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54" w:rsidRDefault="00D87F54"/>
    <w:p w:rsidR="00824BF2" w:rsidRPr="00560311" w:rsidRDefault="00963748" w:rsidP="00824BF2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36"/>
          <w:szCs w:val="36"/>
        </w:rPr>
      </w:pPr>
      <w:r>
        <w:rPr>
          <w:b/>
          <w:sz w:val="24"/>
        </w:rPr>
        <w:t>BTS TP…………….EPREUVE U42 : ETUDES DE METHODES ET D’EXECUTION</w:t>
      </w:r>
    </w:p>
    <w:p w:rsidR="00963748" w:rsidRPr="003A5905" w:rsidRDefault="003A5905" w:rsidP="00824BF2">
      <w:pPr>
        <w:rPr>
          <w:rFonts w:eastAsiaTheme="minorHAnsi"/>
          <w:b/>
          <w:sz w:val="22"/>
          <w:lang w:eastAsia="en-US"/>
        </w:rPr>
      </w:pPr>
      <w:r w:rsidRPr="003A5905">
        <w:rPr>
          <w:rFonts w:eastAsiaTheme="minorHAnsi"/>
          <w:b/>
          <w:sz w:val="22"/>
          <w:lang w:eastAsia="en-US"/>
        </w:rPr>
        <w:t xml:space="preserve">1 : PRESENTATION </w:t>
      </w:r>
    </w:p>
    <w:p w:rsidR="00824BF2" w:rsidRDefault="00824BF2" w:rsidP="00824BF2">
      <w:pPr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Les travaux concernent </w:t>
      </w:r>
      <w:r w:rsidR="00963748">
        <w:rPr>
          <w:rFonts w:eastAsiaTheme="minorHAnsi"/>
          <w:sz w:val="22"/>
          <w:lang w:eastAsia="en-US"/>
        </w:rPr>
        <w:t xml:space="preserve">le remplacement du réseau séparatif existant </w:t>
      </w:r>
      <w:r>
        <w:rPr>
          <w:rFonts w:eastAsiaTheme="minorHAnsi"/>
          <w:sz w:val="22"/>
          <w:lang w:eastAsia="en-US"/>
        </w:rPr>
        <w:t>sur les secteurs « Mirambeau » et « </w:t>
      </w:r>
      <w:proofErr w:type="spellStart"/>
      <w:r>
        <w:rPr>
          <w:rFonts w:eastAsiaTheme="minorHAnsi"/>
          <w:sz w:val="22"/>
          <w:lang w:eastAsia="en-US"/>
        </w:rPr>
        <w:t>Peyré</w:t>
      </w:r>
      <w:proofErr w:type="spellEnd"/>
      <w:r>
        <w:rPr>
          <w:rFonts w:eastAsiaTheme="minorHAnsi"/>
          <w:sz w:val="22"/>
          <w:lang w:eastAsia="en-US"/>
        </w:rPr>
        <w:t> »</w:t>
      </w:r>
      <w:r w:rsidR="00963748">
        <w:rPr>
          <w:rFonts w:eastAsiaTheme="minorHAnsi"/>
          <w:sz w:val="22"/>
          <w:lang w:eastAsia="en-US"/>
        </w:rPr>
        <w:t xml:space="preserve"> situées dans la commune d’Anglet. Les 2 marchés sont séparés.</w:t>
      </w:r>
    </w:p>
    <w:p w:rsidR="00963748" w:rsidRPr="0089617D" w:rsidRDefault="00963748" w:rsidP="0096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46"/>
        <w:jc w:val="center"/>
        <w:rPr>
          <w:rFonts w:eastAsiaTheme="minorHAnsi"/>
          <w:b/>
          <w:sz w:val="22"/>
          <w:highlight w:val="yellow"/>
          <w:lang w:eastAsia="en-US"/>
        </w:rPr>
      </w:pPr>
      <w:r w:rsidRPr="0089617D">
        <w:rPr>
          <w:rFonts w:eastAsiaTheme="minorHAnsi"/>
          <w:b/>
          <w:sz w:val="22"/>
          <w:highlight w:val="yellow"/>
          <w:lang w:eastAsia="en-US"/>
        </w:rPr>
        <w:t>L’objectif principal de cette étude est de répondre à un appel d’offre</w:t>
      </w:r>
    </w:p>
    <w:p w:rsidR="00963748" w:rsidRPr="00963748" w:rsidRDefault="00963748" w:rsidP="00963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46"/>
        <w:jc w:val="center"/>
        <w:rPr>
          <w:b/>
          <w:sz w:val="24"/>
        </w:rPr>
      </w:pPr>
      <w:r w:rsidRPr="0089617D">
        <w:rPr>
          <w:rFonts w:eastAsiaTheme="minorHAnsi"/>
          <w:b/>
          <w:sz w:val="22"/>
          <w:highlight w:val="yellow"/>
          <w:lang w:eastAsia="en-US"/>
        </w:rPr>
        <w:t>Chaque candidat traitera une rue de manière totalement indépendante</w:t>
      </w:r>
    </w:p>
    <w:p w:rsidR="00963748" w:rsidRDefault="00963748" w:rsidP="00824BF2">
      <w:pPr>
        <w:autoSpaceDE w:val="0"/>
        <w:autoSpaceDN w:val="0"/>
        <w:adjustRightInd w:val="0"/>
        <w:jc w:val="left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</w:t>
      </w:r>
    </w:p>
    <w:p w:rsidR="00963748" w:rsidRDefault="00963748" w:rsidP="00824BF2">
      <w:pPr>
        <w:autoSpaceDE w:val="0"/>
        <w:autoSpaceDN w:val="0"/>
        <w:adjustRightInd w:val="0"/>
        <w:jc w:val="left"/>
        <w:rPr>
          <w:rFonts w:ascii="Wingdings" w:eastAsiaTheme="minorHAnsi" w:hAnsi="Wingdings" w:cs="Wingdings"/>
          <w:b/>
          <w:sz w:val="22"/>
          <w:lang w:eastAsia="en-US"/>
        </w:rPr>
      </w:pPr>
      <w:r>
        <w:rPr>
          <w:rFonts w:eastAsiaTheme="minorHAnsi"/>
          <w:sz w:val="22"/>
          <w:lang w:eastAsia="en-US"/>
        </w:rPr>
        <w:t>Voici la liste principale des prestations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/>
          <w:sz w:val="22"/>
          <w:lang w:eastAsia="en-US"/>
        </w:rPr>
      </w:pPr>
      <w:r w:rsidRPr="00824BF2">
        <w:rPr>
          <w:rFonts w:ascii="Wingdings" w:eastAsiaTheme="minorHAnsi" w:hAnsi="Wingdings" w:cs="Wingdings"/>
          <w:b/>
          <w:sz w:val="22"/>
          <w:lang w:eastAsia="en-US"/>
        </w:rPr>
        <w:t></w:t>
      </w:r>
      <w:r w:rsidRPr="00824BF2">
        <w:rPr>
          <w:rFonts w:ascii="Wingdings" w:eastAsiaTheme="minorHAnsi" w:hAnsi="Wingdings" w:cs="Wingdings"/>
          <w:b/>
          <w:sz w:val="22"/>
          <w:lang w:eastAsia="en-US"/>
        </w:rPr>
        <w:t></w:t>
      </w:r>
      <w:r w:rsidRPr="00824BF2">
        <w:rPr>
          <w:rFonts w:eastAsiaTheme="minorHAnsi"/>
          <w:b/>
          <w:sz w:val="22"/>
          <w:lang w:eastAsia="en-US"/>
        </w:rPr>
        <w:t>Sur le réseau d’assainissement eaux usées :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Le nouveau réseau (DN 200 mm CR16) sera posé en axe de chaussée en lieu et place de l'existant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la réalisation des regards de visite DN 1000 mm en béton,</w:t>
      </w:r>
    </w:p>
    <w:p w:rsid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le remplacement des branchements particuliers complets (y compris regards) en lieu et place des existants et la création de branchements manquants.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/>
          <w:sz w:val="22"/>
          <w:lang w:eastAsia="en-US"/>
        </w:rPr>
      </w:pPr>
      <w:r w:rsidRPr="00824BF2">
        <w:rPr>
          <w:rFonts w:ascii="Wingdings" w:eastAsiaTheme="minorHAnsi" w:hAnsi="Wingdings" w:cs="Wingdings"/>
          <w:b/>
          <w:sz w:val="22"/>
          <w:lang w:eastAsia="en-US"/>
        </w:rPr>
        <w:t></w:t>
      </w:r>
      <w:r w:rsidRPr="00824BF2">
        <w:rPr>
          <w:rFonts w:ascii="Wingdings" w:eastAsiaTheme="minorHAnsi" w:hAnsi="Wingdings" w:cs="Wingdings"/>
          <w:b/>
          <w:sz w:val="22"/>
          <w:lang w:eastAsia="en-US"/>
        </w:rPr>
        <w:t></w:t>
      </w:r>
      <w:r w:rsidRPr="00824BF2">
        <w:rPr>
          <w:rFonts w:eastAsiaTheme="minorHAnsi"/>
          <w:b/>
          <w:sz w:val="22"/>
          <w:lang w:eastAsia="en-US"/>
        </w:rPr>
        <w:t>Sur le réseau d’assainissement eaux pluviales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Le nouveau réseau (DN 315 mm CR16) sera posé en tranchée commune avec le réseau EU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la réhabilitation sans tranchée d'une partie du réseau DN 400 et DN 200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la réfection des grilles-avaloirs via la reprise des regards et la mise en place de nouvelles grilles de collecte,</w:t>
      </w:r>
    </w:p>
    <w:p w:rsidR="00824BF2" w:rsidRPr="00824BF2" w:rsidRDefault="00824BF2" w:rsidP="00824BF2">
      <w:pPr>
        <w:autoSpaceDE w:val="0"/>
        <w:autoSpaceDN w:val="0"/>
        <w:adjustRightInd w:val="0"/>
        <w:jc w:val="left"/>
        <w:rPr>
          <w:rFonts w:eastAsiaTheme="minorHAnsi"/>
          <w:bCs/>
          <w:sz w:val="22"/>
          <w:lang w:eastAsia="en-US"/>
        </w:rPr>
      </w:pPr>
      <w:r w:rsidRPr="00824BF2">
        <w:rPr>
          <w:rFonts w:ascii="Symbol" w:eastAsiaTheme="minorHAnsi" w:hAnsi="Symbol" w:cs="Symbol"/>
          <w:sz w:val="22"/>
          <w:lang w:eastAsia="en-US"/>
        </w:rPr>
        <w:t></w:t>
      </w:r>
      <w:r w:rsidRPr="00824BF2">
        <w:rPr>
          <w:rFonts w:ascii="Symbol" w:eastAsiaTheme="minorHAnsi" w:hAnsi="Symbol" w:cs="Symbol"/>
          <w:sz w:val="22"/>
          <w:lang w:eastAsia="en-US"/>
        </w:rPr>
        <w:t></w:t>
      </w:r>
      <w:r w:rsidRPr="00824BF2">
        <w:rPr>
          <w:rFonts w:eastAsiaTheme="minorHAnsi"/>
          <w:bCs/>
          <w:sz w:val="22"/>
          <w:lang w:eastAsia="en-US"/>
        </w:rPr>
        <w:t>le remplacement des branchements particuliers complets (y compris regards) en lieu et place des existants et la création de branchements manquants.</w:t>
      </w:r>
    </w:p>
    <w:p w:rsidR="00824BF2" w:rsidRDefault="00824BF2" w:rsidP="00824BF2">
      <w:pPr>
        <w:rPr>
          <w:sz w:val="24"/>
        </w:rPr>
      </w:pPr>
    </w:p>
    <w:p w:rsidR="00824BF2" w:rsidRDefault="00824BF2" w:rsidP="00824BF2">
      <w:pPr>
        <w:rPr>
          <w:sz w:val="24"/>
        </w:rPr>
      </w:pPr>
      <w:r>
        <w:rPr>
          <w:sz w:val="24"/>
        </w:rPr>
        <w:t xml:space="preserve">A partir  du DCE complet (pièces écrites et graphiques), vous devez répondre à l’appel d’offre </w:t>
      </w:r>
      <w:r w:rsidR="002C6315">
        <w:rPr>
          <w:sz w:val="24"/>
        </w:rPr>
        <w:t>pour les rubriques listées ci-dessous</w:t>
      </w:r>
    </w:p>
    <w:p w:rsidR="002C6315" w:rsidRDefault="002C6315" w:rsidP="00824BF2">
      <w:pPr>
        <w:ind w:left="709"/>
        <w:rPr>
          <w:sz w:val="24"/>
        </w:rPr>
      </w:pP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b/>
          <w:bCs/>
          <w:szCs w:val="20"/>
          <w:lang w:eastAsia="en-US"/>
        </w:rPr>
        <w:t>1 TRAVAUX PREPARATOIRES</w:t>
      </w:r>
    </w:p>
    <w:p w:rsidR="00AB2D65" w:rsidRPr="00AB2D65" w:rsidRDefault="00AB2D65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AB2D65">
        <w:rPr>
          <w:rFonts w:eastAsiaTheme="minorHAnsi"/>
          <w:szCs w:val="20"/>
          <w:lang w:eastAsia="en-US"/>
        </w:rPr>
        <w:t>1.2 Signalisation de chantier y compris mise en place des déviations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1.5 Sciage de la chaussée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>1.6 Démolition de la chaussée en tri</w:t>
      </w:r>
      <w:r>
        <w:rPr>
          <w:rFonts w:eastAsiaTheme="minorHAnsi"/>
          <w:szCs w:val="20"/>
          <w:lang w:eastAsia="en-US"/>
        </w:rPr>
        <w:t>-</w:t>
      </w:r>
      <w:r w:rsidRPr="0023677B">
        <w:rPr>
          <w:rFonts w:eastAsiaTheme="minorHAnsi"/>
          <w:szCs w:val="20"/>
          <w:lang w:eastAsia="en-US"/>
        </w:rPr>
        <w:t xml:space="preserve">couche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szCs w:val="20"/>
          <w:lang w:eastAsia="en-US"/>
        </w:rPr>
      </w:pP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szCs w:val="20"/>
          <w:lang w:eastAsia="en-US"/>
        </w:rPr>
      </w:pPr>
      <w:r w:rsidRPr="0023677B">
        <w:rPr>
          <w:rFonts w:eastAsiaTheme="minorHAnsi"/>
          <w:b/>
          <w:bCs/>
          <w:szCs w:val="20"/>
          <w:lang w:eastAsia="en-US"/>
        </w:rPr>
        <w:t>2 TERRASSEMENT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2.2 Terrassements des tranchées à l'aide d'engins mécaniques en terrain de toutes </w:t>
      </w:r>
      <w:proofErr w:type="gramStart"/>
      <w:r w:rsidRPr="0023677B">
        <w:rPr>
          <w:rFonts w:eastAsiaTheme="minorHAnsi"/>
          <w:szCs w:val="20"/>
          <w:lang w:eastAsia="en-US"/>
        </w:rPr>
        <w:t>nature</w:t>
      </w:r>
      <w:proofErr w:type="gramEnd"/>
      <w:r w:rsidRPr="0023677B">
        <w:rPr>
          <w:rFonts w:eastAsiaTheme="minorHAnsi"/>
          <w:szCs w:val="20"/>
          <w:lang w:eastAsia="en-US"/>
        </w:rPr>
        <w:t xml:space="preserve">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2.3 Plus-value pour terrassements exécutés à la main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>2.4 Terrassement des tranchées pour canalisation de branchements à l'aide d'engins mécanique en terrain de toute nature</w:t>
      </w:r>
    </w:p>
    <w:p w:rsid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2.9 Evacuation des déblais non-utilisés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2.10 Blindage de fouille au moyen de panneaux métallique </w:t>
      </w:r>
      <w:proofErr w:type="spellStart"/>
      <w:r w:rsidRPr="0023677B">
        <w:rPr>
          <w:rFonts w:eastAsiaTheme="minorHAnsi"/>
          <w:szCs w:val="20"/>
          <w:lang w:eastAsia="en-US"/>
        </w:rPr>
        <w:t>butonnés</w:t>
      </w:r>
      <w:proofErr w:type="spellEnd"/>
      <w:r w:rsidRPr="0023677B">
        <w:rPr>
          <w:rFonts w:eastAsiaTheme="minorHAnsi"/>
          <w:szCs w:val="20"/>
          <w:lang w:eastAsia="en-US"/>
        </w:rPr>
        <w:t xml:space="preserve"> par des étais métalliques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2.11 Lit de pose compacté contrôlé avec apport de matériaux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2.12 Fourniture et mise en </w:t>
      </w:r>
      <w:proofErr w:type="spellStart"/>
      <w:r w:rsidRPr="0023677B">
        <w:rPr>
          <w:rFonts w:eastAsiaTheme="minorHAnsi"/>
          <w:szCs w:val="20"/>
          <w:lang w:eastAsia="en-US"/>
        </w:rPr>
        <w:t>oeuvre</w:t>
      </w:r>
      <w:proofErr w:type="spellEnd"/>
      <w:r w:rsidRPr="0023677B">
        <w:rPr>
          <w:rFonts w:eastAsiaTheme="minorHAnsi"/>
          <w:szCs w:val="20"/>
          <w:lang w:eastAsia="en-US"/>
        </w:rPr>
        <w:t xml:space="preserve"> de sable (enrobage)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2.13 Fourniture et mise en </w:t>
      </w:r>
      <w:proofErr w:type="spellStart"/>
      <w:r w:rsidRPr="0023677B">
        <w:rPr>
          <w:rFonts w:eastAsiaTheme="minorHAnsi"/>
          <w:szCs w:val="20"/>
          <w:lang w:eastAsia="en-US"/>
        </w:rPr>
        <w:t>oeuvre</w:t>
      </w:r>
      <w:proofErr w:type="spellEnd"/>
      <w:r w:rsidRPr="0023677B">
        <w:rPr>
          <w:rFonts w:eastAsiaTheme="minorHAnsi"/>
          <w:szCs w:val="20"/>
          <w:lang w:eastAsia="en-US"/>
        </w:rPr>
        <w:t xml:space="preserve"> de grave 0/31,5 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  <w:r w:rsidRPr="0023677B">
        <w:rPr>
          <w:rFonts w:eastAsiaTheme="minorHAnsi"/>
          <w:b/>
          <w:bCs/>
          <w:caps/>
          <w:szCs w:val="20"/>
          <w:lang w:eastAsia="en-US"/>
        </w:rPr>
        <w:t>4 Canalisations gravitaires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4.3 Fourniture et pose de canalisation PVC DN 200 mm classe CR8 pour branchement et avaloir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4.5 Fourniture et pose de canalisation PVC DN 315 mm classe CR16 pour réseau principal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  <w:r w:rsidRPr="0023677B">
        <w:rPr>
          <w:rFonts w:eastAsiaTheme="minorHAnsi"/>
          <w:b/>
          <w:bCs/>
          <w:caps/>
          <w:szCs w:val="20"/>
          <w:lang w:eastAsia="en-US"/>
        </w:rPr>
        <w:t>5 Ouvrages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5.1 Regard de visite béton armé Ø 1000 mm, profondeur </w:t>
      </w:r>
      <w:proofErr w:type="spellStart"/>
      <w:r w:rsidRPr="0023677B">
        <w:rPr>
          <w:rFonts w:eastAsiaTheme="minorHAnsi"/>
          <w:szCs w:val="20"/>
          <w:lang w:eastAsia="en-US"/>
        </w:rPr>
        <w:t>moy</w:t>
      </w:r>
      <w:proofErr w:type="spellEnd"/>
      <w:r w:rsidRPr="0023677B">
        <w:rPr>
          <w:rFonts w:eastAsiaTheme="minorHAnsi"/>
          <w:szCs w:val="20"/>
          <w:lang w:eastAsia="en-US"/>
        </w:rPr>
        <w:t xml:space="preserve">. 1,60 m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5.2 PV pour regard profondeur supérieure à 1,60 m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  <w:r w:rsidRPr="0023677B">
        <w:rPr>
          <w:rFonts w:eastAsiaTheme="minorHAnsi"/>
          <w:b/>
          <w:bCs/>
          <w:caps/>
          <w:szCs w:val="20"/>
          <w:lang w:eastAsia="en-US"/>
        </w:rPr>
        <w:t>6 Pièces de raccord - robinetterie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6.1 Branchement dans regard ou bétoire (y compris chute)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6.2 Fourniture et pose de culotte de branchement (y compris coupe et jonction)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6.3 Fourniture et pose de tabouret de branchement DN 315 à passage direct avec amorce côté privé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6.4 Coude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b/>
          <w:bCs/>
          <w:caps/>
          <w:szCs w:val="20"/>
          <w:lang w:eastAsia="en-US"/>
        </w:rPr>
      </w:pPr>
      <w:r w:rsidRPr="0023677B">
        <w:rPr>
          <w:rFonts w:eastAsiaTheme="minorHAnsi"/>
          <w:b/>
          <w:bCs/>
          <w:caps/>
          <w:szCs w:val="20"/>
          <w:lang w:eastAsia="en-US"/>
        </w:rPr>
        <w:t>8 Réfection de chaussées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8.1 Réalisation d'un revêtement tri-couche </w:t>
      </w:r>
      <w:r>
        <w:rPr>
          <w:rFonts w:eastAsiaTheme="minorHAnsi"/>
          <w:szCs w:val="20"/>
          <w:lang w:eastAsia="en-US"/>
        </w:rPr>
        <w:t xml:space="preserve"> </w:t>
      </w:r>
    </w:p>
    <w:p w:rsidR="0023677B" w:rsidRPr="0023677B" w:rsidRDefault="0023677B" w:rsidP="0023677B">
      <w:pPr>
        <w:autoSpaceDE w:val="0"/>
        <w:autoSpaceDN w:val="0"/>
        <w:adjustRightInd w:val="0"/>
        <w:ind w:left="709"/>
        <w:jc w:val="left"/>
        <w:rPr>
          <w:rFonts w:eastAsiaTheme="minorHAnsi"/>
          <w:szCs w:val="20"/>
          <w:lang w:eastAsia="en-US"/>
        </w:rPr>
      </w:pPr>
      <w:r w:rsidRPr="0023677B">
        <w:rPr>
          <w:rFonts w:eastAsiaTheme="minorHAnsi"/>
          <w:szCs w:val="20"/>
          <w:lang w:eastAsia="en-US"/>
        </w:rPr>
        <w:t xml:space="preserve">8.2 Réalisation d'un revêtement par </w:t>
      </w:r>
      <w:proofErr w:type="gramStart"/>
      <w:r w:rsidRPr="0023677B">
        <w:rPr>
          <w:rFonts w:eastAsiaTheme="minorHAnsi"/>
          <w:szCs w:val="20"/>
          <w:lang w:eastAsia="en-US"/>
        </w:rPr>
        <w:t>enrobé</w:t>
      </w:r>
      <w:proofErr w:type="gramEnd"/>
      <w:r w:rsidRPr="0023677B">
        <w:rPr>
          <w:rFonts w:eastAsiaTheme="minorHAnsi"/>
          <w:szCs w:val="20"/>
          <w:lang w:eastAsia="en-US"/>
        </w:rPr>
        <w:t xml:space="preserve"> à chaud </w:t>
      </w:r>
      <w:r>
        <w:rPr>
          <w:rFonts w:eastAsiaTheme="minorHAnsi"/>
          <w:szCs w:val="20"/>
          <w:lang w:eastAsia="en-US"/>
        </w:rPr>
        <w:t xml:space="preserve"> </w:t>
      </w:r>
    </w:p>
    <w:p w:rsidR="00824BF2" w:rsidRDefault="00824BF2" w:rsidP="00824BF2">
      <w:pPr>
        <w:ind w:left="709"/>
        <w:rPr>
          <w:sz w:val="24"/>
        </w:rPr>
      </w:pPr>
    </w:p>
    <w:p w:rsidR="002C6315" w:rsidRDefault="002C6315" w:rsidP="002C6315">
      <w:pPr>
        <w:rPr>
          <w:b/>
          <w:sz w:val="24"/>
          <w:u w:val="single"/>
        </w:rPr>
      </w:pPr>
    </w:p>
    <w:p w:rsidR="002C6315" w:rsidRDefault="003A5905" w:rsidP="002C6315">
      <w:pPr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2/ </w:t>
      </w:r>
      <w:r w:rsidR="002C6315">
        <w:rPr>
          <w:b/>
          <w:sz w:val="24"/>
          <w:u w:val="single"/>
        </w:rPr>
        <w:t>TRAVAIL DEMANDE</w:t>
      </w:r>
    </w:p>
    <w:p w:rsidR="00824BF2" w:rsidRPr="002C6315" w:rsidRDefault="00824BF2" w:rsidP="002C6315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Question 1: </w:t>
      </w:r>
    </w:p>
    <w:p w:rsidR="00824BF2" w:rsidRDefault="00AB2D65" w:rsidP="00824BF2">
      <w:pPr>
        <w:numPr>
          <w:ilvl w:val="0"/>
          <w:numId w:val="3"/>
        </w:numPr>
        <w:tabs>
          <w:tab w:val="num" w:pos="720"/>
        </w:tabs>
        <w:ind w:left="720"/>
        <w:rPr>
          <w:sz w:val="24"/>
        </w:rPr>
      </w:pPr>
      <w:r>
        <w:rPr>
          <w:sz w:val="24"/>
        </w:rPr>
        <w:t>Vé</w:t>
      </w:r>
      <w:r w:rsidR="00E74BF5">
        <w:rPr>
          <w:sz w:val="24"/>
        </w:rPr>
        <w:t>rifier</w:t>
      </w:r>
      <w:r w:rsidR="00824BF2">
        <w:rPr>
          <w:sz w:val="24"/>
        </w:rPr>
        <w:t xml:space="preserve"> les quantités des ouvrages élémentaires (voir DQE à compléter)</w:t>
      </w:r>
      <w:r w:rsidR="002C6315">
        <w:rPr>
          <w:sz w:val="24"/>
        </w:rPr>
        <w:t>.</w:t>
      </w:r>
    </w:p>
    <w:p w:rsidR="00AB2D65" w:rsidRDefault="00AB2D65" w:rsidP="00824BF2">
      <w:pPr>
        <w:rPr>
          <w:sz w:val="24"/>
        </w:rPr>
      </w:pPr>
    </w:p>
    <w:p w:rsidR="006C29BF" w:rsidRDefault="006C29BF" w:rsidP="006C29BF">
      <w:pPr>
        <w:rPr>
          <w:b/>
          <w:sz w:val="24"/>
          <w:u w:val="single"/>
        </w:rPr>
      </w:pPr>
      <w:r>
        <w:rPr>
          <w:b/>
          <w:sz w:val="24"/>
          <w:u w:val="single"/>
        </w:rPr>
        <w:t>Question 2</w:t>
      </w:r>
    </w:p>
    <w:p w:rsidR="006C29BF" w:rsidRPr="006C29BF" w:rsidRDefault="006C29BF" w:rsidP="006C29BF">
      <w:pPr>
        <w:numPr>
          <w:ilvl w:val="0"/>
          <w:numId w:val="2"/>
        </w:numPr>
        <w:rPr>
          <w:b/>
          <w:sz w:val="24"/>
          <w:u w:val="single"/>
        </w:rPr>
      </w:pPr>
      <w:r w:rsidRPr="006C29BF">
        <w:rPr>
          <w:sz w:val="24"/>
        </w:rPr>
        <w:t xml:space="preserve">Définir les méthodes de réalisation </w:t>
      </w:r>
      <w:r>
        <w:rPr>
          <w:sz w:val="24"/>
        </w:rPr>
        <w:t>pour l’ensemble de l</w:t>
      </w:r>
      <w:r w:rsidR="002C6315">
        <w:rPr>
          <w:sz w:val="24"/>
        </w:rPr>
        <w:t>’</w:t>
      </w:r>
      <w:r>
        <w:rPr>
          <w:sz w:val="24"/>
        </w:rPr>
        <w:t>étude (signalisation temporaire ; terrassements ; pose des canalisations ; pose des branchements ; pose des regards ;….)</w:t>
      </w:r>
    </w:p>
    <w:p w:rsidR="006C29BF" w:rsidRDefault="006C29BF" w:rsidP="00AB2D65">
      <w:pPr>
        <w:rPr>
          <w:b/>
          <w:sz w:val="24"/>
          <w:u w:val="single"/>
        </w:rPr>
      </w:pPr>
    </w:p>
    <w:p w:rsidR="00AB2D65" w:rsidRDefault="006C29BF" w:rsidP="00AB2D65">
      <w:pPr>
        <w:rPr>
          <w:b/>
          <w:sz w:val="24"/>
          <w:u w:val="single"/>
        </w:rPr>
      </w:pPr>
      <w:r>
        <w:rPr>
          <w:b/>
          <w:sz w:val="24"/>
          <w:u w:val="single"/>
        </w:rPr>
        <w:t>Question 3</w:t>
      </w:r>
    </w:p>
    <w:p w:rsidR="00AB2D65" w:rsidRDefault="00AB2D65" w:rsidP="00AB2D65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Consulter tous les fournisseurs et </w:t>
      </w:r>
      <w:proofErr w:type="spellStart"/>
      <w:r>
        <w:rPr>
          <w:sz w:val="24"/>
        </w:rPr>
        <w:t>l</w:t>
      </w:r>
      <w:r w:rsidR="002C6315">
        <w:rPr>
          <w:sz w:val="24"/>
        </w:rPr>
        <w:t>ocatiers</w:t>
      </w:r>
      <w:proofErr w:type="spellEnd"/>
      <w:r w:rsidR="002C6315">
        <w:rPr>
          <w:sz w:val="24"/>
        </w:rPr>
        <w:t xml:space="preserve"> de matériels </w:t>
      </w:r>
      <w:r>
        <w:rPr>
          <w:sz w:val="24"/>
        </w:rPr>
        <w:t>nécessaires à l’élaboration des prix. Vous joindrez  leur</w:t>
      </w:r>
      <w:r w:rsidR="006C29BF">
        <w:rPr>
          <w:sz w:val="24"/>
        </w:rPr>
        <w:t>s</w:t>
      </w:r>
      <w:r>
        <w:rPr>
          <w:sz w:val="24"/>
        </w:rPr>
        <w:t xml:space="preserve"> réponse</w:t>
      </w:r>
      <w:r w:rsidR="006C29BF">
        <w:rPr>
          <w:sz w:val="24"/>
        </w:rPr>
        <w:t>s</w:t>
      </w:r>
      <w:r>
        <w:rPr>
          <w:sz w:val="24"/>
        </w:rPr>
        <w:t xml:space="preserve"> à votre dossier</w:t>
      </w:r>
    </w:p>
    <w:p w:rsidR="006C29BF" w:rsidRDefault="006C29BF" w:rsidP="00AB2D65">
      <w:pPr>
        <w:rPr>
          <w:sz w:val="24"/>
        </w:rPr>
      </w:pPr>
    </w:p>
    <w:p w:rsidR="00824BF2" w:rsidRDefault="006C29BF" w:rsidP="00824BF2">
      <w:pPr>
        <w:rPr>
          <w:b/>
          <w:sz w:val="24"/>
          <w:u w:val="single"/>
        </w:rPr>
      </w:pPr>
      <w:r>
        <w:rPr>
          <w:b/>
          <w:sz w:val="24"/>
          <w:u w:val="single"/>
        </w:rPr>
        <w:t>Question 4</w:t>
      </w:r>
    </w:p>
    <w:p w:rsidR="00824BF2" w:rsidRDefault="00824BF2" w:rsidP="00824BF2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Etablir tous les sous-détails de prix  des </w:t>
      </w:r>
      <w:r w:rsidR="00AB2D65">
        <w:rPr>
          <w:sz w:val="24"/>
        </w:rPr>
        <w:t>rubriques listées ci-</w:t>
      </w:r>
      <w:proofErr w:type="gramStart"/>
      <w:r w:rsidR="00AB2D65">
        <w:rPr>
          <w:sz w:val="24"/>
        </w:rPr>
        <w:t>dessus .</w:t>
      </w:r>
      <w:proofErr w:type="gramEnd"/>
    </w:p>
    <w:p w:rsidR="00824BF2" w:rsidRPr="00FF75FF" w:rsidRDefault="00824BF2" w:rsidP="00824B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sz w:val="24"/>
        </w:rPr>
      </w:pPr>
      <w:r>
        <w:rPr>
          <w:sz w:val="24"/>
        </w:rPr>
        <w:t xml:space="preserve">Toute l'étude sera menée avec les quantités de la question 1 </w:t>
      </w:r>
      <w:r w:rsidR="002C6315">
        <w:rPr>
          <w:sz w:val="24"/>
        </w:rPr>
        <w:t xml:space="preserve"> </w:t>
      </w:r>
    </w:p>
    <w:p w:rsidR="00824BF2" w:rsidRDefault="00824BF2" w:rsidP="00824BF2">
      <w:pPr>
        <w:numPr>
          <w:ilvl w:val="0"/>
          <w:numId w:val="2"/>
        </w:numPr>
        <w:tabs>
          <w:tab w:val="clear" w:pos="360"/>
          <w:tab w:val="num" w:pos="720"/>
        </w:tabs>
        <w:ind w:left="714" w:hanging="357"/>
        <w:rPr>
          <w:sz w:val="24"/>
        </w:rPr>
      </w:pPr>
      <w:r>
        <w:rPr>
          <w:sz w:val="24"/>
        </w:rPr>
        <w:t xml:space="preserve">Ce travail sera présenté sous forme de cahier au format A4 en </w:t>
      </w:r>
      <w:r w:rsidR="00AB2D65">
        <w:rPr>
          <w:sz w:val="24"/>
        </w:rPr>
        <w:t>vous inspirant de la</w:t>
      </w:r>
      <w:r>
        <w:rPr>
          <w:sz w:val="24"/>
        </w:rPr>
        <w:t xml:space="preserve"> présentation ci-dessous. Vous prendrez un coeffi</w:t>
      </w:r>
      <w:r w:rsidR="00AB2D65">
        <w:rPr>
          <w:sz w:val="24"/>
        </w:rPr>
        <w:t>cient de vente unique KPV = 1.14</w:t>
      </w:r>
      <w:r>
        <w:rPr>
          <w:sz w:val="24"/>
        </w:rPr>
        <w:t xml:space="preserve"> (PVHT = DS </w:t>
      </w:r>
      <w:r>
        <w:rPr>
          <w:sz w:val="24"/>
        </w:rPr>
        <w:sym w:font="Symbol" w:char="F0B4"/>
      </w:r>
      <w:r>
        <w:rPr>
          <w:sz w:val="24"/>
        </w:rPr>
        <w:t xml:space="preserve"> KPV)</w:t>
      </w:r>
    </w:p>
    <w:p w:rsidR="002C6315" w:rsidRPr="00FF75FF" w:rsidRDefault="002C6315" w:rsidP="002C631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2586"/>
        <w:gridCol w:w="407"/>
        <w:gridCol w:w="1120"/>
        <w:gridCol w:w="933"/>
        <w:gridCol w:w="933"/>
        <w:gridCol w:w="933"/>
        <w:gridCol w:w="933"/>
        <w:gridCol w:w="933"/>
        <w:gridCol w:w="933"/>
      </w:tblGrid>
      <w:tr w:rsidR="002C6315" w:rsidRPr="00D53E07" w:rsidTr="005D2BB1">
        <w:trPr>
          <w:cantSplit/>
        </w:trPr>
        <w:tc>
          <w:tcPr>
            <w:tcW w:w="10344" w:type="dxa"/>
            <w:gridSpan w:val="10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Ouvrage élémentaire :……………………..</w:t>
            </w:r>
          </w:p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Quantités prévues Q:……………….                                         Rendement estimé :……………………</w:t>
            </w:r>
          </w:p>
        </w:tc>
      </w:tr>
      <w:tr w:rsidR="002C6315" w:rsidRPr="00D53E07" w:rsidTr="005D2BB1">
        <w:trPr>
          <w:cantSplit/>
        </w:trPr>
        <w:tc>
          <w:tcPr>
            <w:tcW w:w="633" w:type="dxa"/>
            <w:vMerge w:val="restart"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  <w:proofErr w:type="spellStart"/>
            <w:r w:rsidRPr="00D53E07">
              <w:rPr>
                <w:i/>
                <w:iCs/>
                <w:sz w:val="20"/>
              </w:rPr>
              <w:t>Nbre</w:t>
            </w:r>
            <w:proofErr w:type="spellEnd"/>
          </w:p>
        </w:tc>
        <w:tc>
          <w:tcPr>
            <w:tcW w:w="2586" w:type="dxa"/>
            <w:vMerge w:val="restart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Désignation</w:t>
            </w:r>
          </w:p>
        </w:tc>
        <w:tc>
          <w:tcPr>
            <w:tcW w:w="407" w:type="dxa"/>
            <w:vMerge w:val="restart"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U</w:t>
            </w:r>
          </w:p>
        </w:tc>
        <w:tc>
          <w:tcPr>
            <w:tcW w:w="1120" w:type="dxa"/>
            <w:vMerge w:val="restart"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Quantité ou durée</w:t>
            </w:r>
          </w:p>
        </w:tc>
        <w:tc>
          <w:tcPr>
            <w:tcW w:w="1866" w:type="dxa"/>
            <w:gridSpan w:val="2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Matériels</w:t>
            </w:r>
          </w:p>
        </w:tc>
        <w:tc>
          <w:tcPr>
            <w:tcW w:w="1866" w:type="dxa"/>
            <w:gridSpan w:val="2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 xml:space="preserve">Main d’œuvre  </w:t>
            </w:r>
          </w:p>
        </w:tc>
        <w:tc>
          <w:tcPr>
            <w:tcW w:w="1866" w:type="dxa"/>
            <w:gridSpan w:val="2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Fournitures</w:t>
            </w:r>
          </w:p>
        </w:tc>
      </w:tr>
      <w:tr w:rsidR="002C6315" w:rsidRPr="00D53E07" w:rsidTr="005D2BB1">
        <w:trPr>
          <w:cantSplit/>
        </w:trPr>
        <w:tc>
          <w:tcPr>
            <w:tcW w:w="633" w:type="dxa"/>
            <w:vMerge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</w:p>
        </w:tc>
        <w:tc>
          <w:tcPr>
            <w:tcW w:w="2586" w:type="dxa"/>
            <w:vMerge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</w:p>
        </w:tc>
        <w:tc>
          <w:tcPr>
            <w:tcW w:w="407" w:type="dxa"/>
            <w:vMerge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</w:p>
        </w:tc>
        <w:tc>
          <w:tcPr>
            <w:tcW w:w="1120" w:type="dxa"/>
            <w:vMerge/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</w:rPr>
            </w:pPr>
          </w:p>
        </w:tc>
        <w:tc>
          <w:tcPr>
            <w:tcW w:w="933" w:type="dxa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PU</w:t>
            </w:r>
          </w:p>
        </w:tc>
        <w:tc>
          <w:tcPr>
            <w:tcW w:w="933" w:type="dxa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Total</w:t>
            </w:r>
          </w:p>
        </w:tc>
        <w:tc>
          <w:tcPr>
            <w:tcW w:w="933" w:type="dxa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PU</w:t>
            </w:r>
          </w:p>
        </w:tc>
        <w:tc>
          <w:tcPr>
            <w:tcW w:w="933" w:type="dxa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Total</w:t>
            </w:r>
          </w:p>
        </w:tc>
        <w:tc>
          <w:tcPr>
            <w:tcW w:w="933" w:type="dxa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</w:rPr>
            </w:pPr>
            <w:r w:rsidRPr="00D53E07">
              <w:rPr>
                <w:i/>
                <w:iCs/>
                <w:sz w:val="20"/>
              </w:rPr>
              <w:t>PU</w:t>
            </w:r>
          </w:p>
        </w:tc>
        <w:tc>
          <w:tcPr>
            <w:tcW w:w="933" w:type="dxa"/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  <w:r w:rsidRPr="00D53E07">
              <w:rPr>
                <w:i/>
                <w:iCs/>
                <w:sz w:val="20"/>
                <w:lang w:val="en-GB"/>
              </w:rPr>
              <w:t>Total</w:t>
            </w:r>
          </w:p>
        </w:tc>
      </w:tr>
      <w:tr w:rsidR="002C6315" w:rsidRPr="00D53E07" w:rsidTr="005D2BB1">
        <w:tc>
          <w:tcPr>
            <w:tcW w:w="6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407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rPr>
                <w:i/>
                <w:iCs/>
                <w:sz w:val="20"/>
                <w:lang w:val="en-GB"/>
              </w:rPr>
            </w:pPr>
          </w:p>
        </w:tc>
      </w:tr>
      <w:tr w:rsidR="002C6315" w:rsidRPr="00D53E07" w:rsidTr="005D2BB1"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  <w:r w:rsidRPr="00D53E07">
              <w:rPr>
                <w:i/>
                <w:iCs/>
                <w:sz w:val="20"/>
                <w:lang w:val="en-GB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  <w:r w:rsidRPr="00D53E07">
              <w:rPr>
                <w:i/>
                <w:iCs/>
                <w:sz w:val="20"/>
                <w:lang w:val="en-GB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</w:p>
        </w:tc>
        <w:tc>
          <w:tcPr>
            <w:tcW w:w="933" w:type="dxa"/>
            <w:tcBorders>
              <w:left w:val="single" w:sz="4" w:space="0" w:color="auto"/>
            </w:tcBorders>
          </w:tcPr>
          <w:p w:rsidR="002C6315" w:rsidRPr="00D53E07" w:rsidRDefault="002C6315" w:rsidP="005D2BB1">
            <w:pPr>
              <w:pStyle w:val="Corpsdetexte"/>
              <w:ind w:right="-2"/>
              <w:jc w:val="center"/>
              <w:rPr>
                <w:i/>
                <w:iCs/>
                <w:sz w:val="20"/>
                <w:lang w:val="en-GB"/>
              </w:rPr>
            </w:pPr>
            <w:r w:rsidRPr="00D53E07">
              <w:rPr>
                <w:i/>
                <w:iCs/>
                <w:sz w:val="20"/>
                <w:lang w:val="en-GB"/>
              </w:rPr>
              <w:t>3</w:t>
            </w:r>
          </w:p>
        </w:tc>
      </w:tr>
    </w:tbl>
    <w:p w:rsidR="002C6315" w:rsidRPr="00D53E07" w:rsidRDefault="002C6315" w:rsidP="002C6315">
      <w:pPr>
        <w:pStyle w:val="Corpsdetexte"/>
        <w:numPr>
          <w:ilvl w:val="0"/>
          <w:numId w:val="2"/>
        </w:numPr>
        <w:ind w:right="-2"/>
        <w:rPr>
          <w:i/>
          <w:iCs/>
          <w:sz w:val="20"/>
          <w:lang w:val="en-GB"/>
        </w:rPr>
      </w:pPr>
      <w:r>
        <w:rPr>
          <w:i/>
          <w:iCs/>
          <w:sz w:val="20"/>
          <w:lang w:val="en-GB"/>
        </w:rPr>
        <w:t xml:space="preserve">DS TOTAL : </w:t>
      </w:r>
      <w:r>
        <w:rPr>
          <w:i/>
          <w:iCs/>
          <w:sz w:val="20"/>
          <w:lang w:val="en-GB"/>
        </w:rPr>
        <w:tab/>
        <w:t xml:space="preserve">  DS</w:t>
      </w:r>
      <w:r w:rsidRPr="002C78F2">
        <w:rPr>
          <w:i/>
          <w:iCs/>
          <w:sz w:val="20"/>
          <w:vertAlign w:val="subscript"/>
          <w:lang w:val="en-GB"/>
        </w:rPr>
        <w:t>T</w:t>
      </w:r>
      <w:r>
        <w:rPr>
          <w:i/>
          <w:iCs/>
          <w:sz w:val="20"/>
          <w:lang w:val="en-GB"/>
        </w:rPr>
        <w:t xml:space="preserve"> = </w:t>
      </w:r>
      <w:r w:rsidRPr="00D53E07">
        <w:rPr>
          <w:i/>
          <w:iCs/>
          <w:sz w:val="20"/>
          <w:lang w:val="en-GB"/>
        </w:rPr>
        <w:t>1 + 2 + 3</w:t>
      </w:r>
    </w:p>
    <w:p w:rsidR="002C6315" w:rsidRDefault="002C6315" w:rsidP="002C6315">
      <w:pPr>
        <w:pStyle w:val="Corpsdetexte"/>
        <w:numPr>
          <w:ilvl w:val="0"/>
          <w:numId w:val="2"/>
        </w:numPr>
        <w:ind w:right="-2"/>
        <w:rPr>
          <w:i/>
          <w:iCs/>
          <w:sz w:val="20"/>
        </w:rPr>
      </w:pPr>
      <w:r>
        <w:rPr>
          <w:i/>
          <w:iCs/>
          <w:sz w:val="20"/>
        </w:rPr>
        <w:t>DS par unité</w:t>
      </w:r>
      <w:r w:rsidRPr="00D53E07">
        <w:rPr>
          <w:i/>
          <w:iCs/>
          <w:sz w:val="20"/>
        </w:rPr>
        <w:t> :</w:t>
      </w:r>
      <w:r w:rsidRPr="00D53E07">
        <w:rPr>
          <w:i/>
          <w:iCs/>
          <w:sz w:val="20"/>
        </w:rPr>
        <w:tab/>
      </w:r>
      <w:proofErr w:type="spellStart"/>
      <w:r>
        <w:rPr>
          <w:i/>
          <w:iCs/>
          <w:sz w:val="20"/>
        </w:rPr>
        <w:t>DS</w:t>
      </w:r>
      <w:r w:rsidRPr="002C78F2">
        <w:rPr>
          <w:i/>
          <w:iCs/>
          <w:sz w:val="20"/>
          <w:vertAlign w:val="subscript"/>
        </w:rPr>
        <w:t>u</w:t>
      </w:r>
      <w:proofErr w:type="spellEnd"/>
      <w:r>
        <w:rPr>
          <w:i/>
          <w:iCs/>
          <w:sz w:val="20"/>
        </w:rPr>
        <w:t xml:space="preserve"> = </w:t>
      </w:r>
      <w:r w:rsidRPr="00D53E07">
        <w:rPr>
          <w:i/>
          <w:iCs/>
          <w:sz w:val="20"/>
        </w:rPr>
        <w:t>(1 + 2 + 3)/Q</w:t>
      </w:r>
    </w:p>
    <w:p w:rsidR="002C6315" w:rsidRDefault="002C6315" w:rsidP="002C6315">
      <w:pPr>
        <w:pStyle w:val="Corpsdetexte"/>
        <w:numPr>
          <w:ilvl w:val="0"/>
          <w:numId w:val="2"/>
        </w:numPr>
        <w:ind w:right="-2"/>
        <w:rPr>
          <w:i/>
          <w:iCs/>
          <w:sz w:val="20"/>
        </w:rPr>
      </w:pPr>
      <w:r>
        <w:rPr>
          <w:i/>
          <w:iCs/>
          <w:sz w:val="20"/>
        </w:rPr>
        <w:t xml:space="preserve">PVHT unitaire : </w:t>
      </w:r>
      <w:r>
        <w:rPr>
          <w:i/>
          <w:iCs/>
          <w:sz w:val="20"/>
        </w:rPr>
        <w:tab/>
      </w:r>
      <w:proofErr w:type="spellStart"/>
      <w:r>
        <w:rPr>
          <w:i/>
          <w:iCs/>
          <w:sz w:val="20"/>
        </w:rPr>
        <w:t>PVHT</w:t>
      </w:r>
      <w:r w:rsidRPr="002C78F2">
        <w:rPr>
          <w:i/>
          <w:iCs/>
          <w:sz w:val="20"/>
          <w:vertAlign w:val="subscript"/>
        </w:rPr>
        <w:t>u</w:t>
      </w:r>
      <w:proofErr w:type="spellEnd"/>
      <w:r>
        <w:rPr>
          <w:i/>
          <w:iCs/>
          <w:sz w:val="20"/>
        </w:rPr>
        <w:t xml:space="preserve"> = </w:t>
      </w:r>
      <w:proofErr w:type="spellStart"/>
      <w:r>
        <w:rPr>
          <w:i/>
          <w:iCs/>
          <w:sz w:val="20"/>
        </w:rPr>
        <w:t>DS</w:t>
      </w:r>
      <w:r w:rsidRPr="002C78F2">
        <w:rPr>
          <w:i/>
          <w:iCs/>
          <w:sz w:val="20"/>
          <w:vertAlign w:val="subscript"/>
        </w:rPr>
        <w:t>u</w:t>
      </w:r>
      <w:proofErr w:type="spellEnd"/>
      <w:r>
        <w:rPr>
          <w:i/>
          <w:iCs/>
          <w:sz w:val="20"/>
        </w:rPr>
        <w:t xml:space="preserve"> </w:t>
      </w:r>
      <w:r>
        <w:rPr>
          <w:i/>
          <w:iCs/>
          <w:sz w:val="20"/>
        </w:rPr>
        <w:sym w:font="Symbol" w:char="F0B4"/>
      </w:r>
      <w:r>
        <w:rPr>
          <w:i/>
          <w:iCs/>
          <w:sz w:val="20"/>
        </w:rPr>
        <w:t xml:space="preserve">  KPV</w:t>
      </w:r>
    </w:p>
    <w:p w:rsidR="002C6315" w:rsidRDefault="002C6315" w:rsidP="002C6315"/>
    <w:p w:rsidR="002C6315" w:rsidRPr="00FF75FF" w:rsidRDefault="002C6315" w:rsidP="002C6315">
      <w:pPr>
        <w:rPr>
          <w:sz w:val="24"/>
        </w:rPr>
      </w:pPr>
    </w:p>
    <w:p w:rsidR="00824BF2" w:rsidRDefault="00824BF2" w:rsidP="00824BF2">
      <w:pPr>
        <w:numPr>
          <w:ilvl w:val="0"/>
          <w:numId w:val="2"/>
        </w:numPr>
        <w:tabs>
          <w:tab w:val="clear" w:pos="360"/>
          <w:tab w:val="num" w:pos="720"/>
        </w:tabs>
        <w:ind w:left="714" w:hanging="357"/>
        <w:rPr>
          <w:sz w:val="24"/>
        </w:rPr>
      </w:pPr>
      <w:r>
        <w:rPr>
          <w:sz w:val="24"/>
        </w:rPr>
        <w:t>Une annexe accompagnera votre cahier de sous-détails de prix ou figureront les coupes de certains ouvrages élémentaires. Cette coupe sera cotée et indiquera la nature de chaque matériau.</w:t>
      </w:r>
    </w:p>
    <w:p w:rsidR="002C6315" w:rsidRDefault="002C6315" w:rsidP="002C6315">
      <w:pPr>
        <w:rPr>
          <w:sz w:val="24"/>
        </w:rPr>
      </w:pPr>
    </w:p>
    <w:p w:rsidR="002C6315" w:rsidRDefault="002C6315" w:rsidP="002C6315">
      <w:pPr>
        <w:rPr>
          <w:b/>
          <w:sz w:val="24"/>
          <w:u w:val="single"/>
        </w:rPr>
      </w:pPr>
      <w:r>
        <w:rPr>
          <w:b/>
          <w:sz w:val="24"/>
          <w:u w:val="single"/>
        </w:rPr>
        <w:t>Question 5</w:t>
      </w:r>
    </w:p>
    <w:p w:rsidR="002C6315" w:rsidRDefault="002C6315" w:rsidP="002C6315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Compléter le DQE</w:t>
      </w:r>
    </w:p>
    <w:p w:rsidR="002C6315" w:rsidRDefault="002C6315" w:rsidP="002C6315">
      <w:pPr>
        <w:rPr>
          <w:sz w:val="24"/>
        </w:rPr>
      </w:pPr>
    </w:p>
    <w:p w:rsidR="00963748" w:rsidRDefault="00963748" w:rsidP="00963748">
      <w:pPr>
        <w:rPr>
          <w:b/>
          <w:sz w:val="24"/>
          <w:u w:val="single"/>
        </w:rPr>
      </w:pPr>
      <w:r>
        <w:rPr>
          <w:b/>
          <w:sz w:val="24"/>
          <w:u w:val="single"/>
        </w:rPr>
        <w:t>Question 6</w:t>
      </w:r>
    </w:p>
    <w:p w:rsidR="00963748" w:rsidRDefault="00963748" w:rsidP="00963748">
      <w:pPr>
        <w:numPr>
          <w:ilvl w:val="0"/>
          <w:numId w:val="2"/>
        </w:numPr>
        <w:rPr>
          <w:sz w:val="24"/>
        </w:rPr>
      </w:pPr>
      <w:r>
        <w:rPr>
          <w:sz w:val="24"/>
        </w:rPr>
        <w:t>Etablir un planning prévisionnel de réalisation</w:t>
      </w:r>
    </w:p>
    <w:p w:rsidR="00963748" w:rsidRDefault="00963748" w:rsidP="002C6315">
      <w:pPr>
        <w:rPr>
          <w:sz w:val="24"/>
        </w:rPr>
      </w:pPr>
    </w:p>
    <w:p w:rsidR="00824BF2" w:rsidRDefault="00824BF2" w:rsidP="00824BF2">
      <w:pPr>
        <w:rPr>
          <w:b/>
          <w:i/>
          <w:sz w:val="24"/>
          <w:szCs w:val="24"/>
        </w:rPr>
      </w:pPr>
    </w:p>
    <w:p w:rsidR="00824BF2" w:rsidRDefault="00824BF2" w:rsidP="00824BF2">
      <w:pPr>
        <w:rPr>
          <w:sz w:val="24"/>
        </w:rPr>
      </w:pPr>
      <w:r>
        <w:rPr>
          <w:sz w:val="24"/>
        </w:rPr>
        <w:t xml:space="preserve">   </w:t>
      </w:r>
    </w:p>
    <w:p w:rsidR="00824BF2" w:rsidRDefault="00824BF2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Default="003A5905" w:rsidP="002C6315">
      <w:pPr>
        <w:ind w:left="1080"/>
        <w:jc w:val="left"/>
        <w:rPr>
          <w:i/>
          <w:sz w:val="24"/>
        </w:rPr>
      </w:pPr>
    </w:p>
    <w:p w:rsidR="003A5905" w:rsidRPr="002C6315" w:rsidRDefault="003A5905" w:rsidP="002C6315">
      <w:pPr>
        <w:ind w:left="1080"/>
        <w:jc w:val="left"/>
        <w:rPr>
          <w:i/>
          <w:sz w:val="24"/>
        </w:rPr>
      </w:pPr>
    </w:p>
    <w:p w:rsidR="00D22972" w:rsidRDefault="003A5905" w:rsidP="008961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jc w:val="center"/>
        <w:rPr>
          <w:b/>
        </w:rPr>
      </w:pPr>
      <w:r w:rsidRPr="003A5905">
        <w:rPr>
          <w:b/>
        </w:rPr>
        <w:t>RELATIONS ENTRE LE TRAVAIL DEMANDE ET LE REFERENTIEL</w:t>
      </w:r>
    </w:p>
    <w:p w:rsidR="0089617D" w:rsidRPr="003A5905" w:rsidRDefault="0089617D">
      <w:pPr>
        <w:rPr>
          <w:b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05"/>
        <w:gridCol w:w="3119"/>
        <w:gridCol w:w="3756"/>
      </w:tblGrid>
      <w:tr w:rsidR="00D22972" w:rsidRPr="0089617D" w:rsidTr="005D2BB1">
        <w:trPr>
          <w:tblHeader/>
        </w:trPr>
        <w:tc>
          <w:tcPr>
            <w:tcW w:w="9780" w:type="dxa"/>
            <w:gridSpan w:val="3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 w:rsidRPr="0089617D">
              <w:rPr>
                <w:b/>
                <w:color w:val="000000"/>
                <w:szCs w:val="20"/>
                <w:highlight w:val="yellow"/>
              </w:rPr>
              <w:t xml:space="preserve">C5. </w:t>
            </w:r>
            <w:r w:rsidRPr="0089617D">
              <w:rPr>
                <w:b/>
                <w:szCs w:val="20"/>
                <w:highlight w:val="yellow"/>
              </w:rPr>
              <w:t>Analyser le dossier marché</w:t>
            </w:r>
          </w:p>
        </w:tc>
      </w:tr>
      <w:tr w:rsidR="00D22972" w:rsidRPr="0089617D" w:rsidTr="005D2BB1">
        <w:trPr>
          <w:tblHeader/>
        </w:trPr>
        <w:tc>
          <w:tcPr>
            <w:tcW w:w="2905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89617D">
              <w:rPr>
                <w:b/>
                <w:i/>
                <w:color w:val="000000"/>
                <w:szCs w:val="20"/>
              </w:rPr>
              <w:t>Données</w:t>
            </w: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89617D">
              <w:rPr>
                <w:b/>
                <w:i/>
                <w:color w:val="000000"/>
                <w:szCs w:val="20"/>
              </w:rPr>
              <w:t>Compétences détaillées</w:t>
            </w:r>
          </w:p>
        </w:tc>
        <w:tc>
          <w:tcPr>
            <w:tcW w:w="3756" w:type="dxa"/>
            <w:vAlign w:val="center"/>
          </w:tcPr>
          <w:p w:rsidR="00D22972" w:rsidRPr="0089617D" w:rsidRDefault="003A5905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89617D">
              <w:rPr>
                <w:b/>
                <w:i/>
                <w:color w:val="000000"/>
                <w:szCs w:val="20"/>
              </w:rPr>
              <w:t xml:space="preserve"> </w:t>
            </w:r>
            <w:r w:rsidRPr="0089617D">
              <w:rPr>
                <w:b/>
                <w:i/>
                <w:color w:val="000000"/>
                <w:szCs w:val="20"/>
                <w:highlight w:val="cyan"/>
              </w:rPr>
              <w:t>TRAVAIL DEMANDE</w:t>
            </w:r>
          </w:p>
        </w:tc>
      </w:tr>
      <w:tr w:rsidR="00D22972" w:rsidRPr="0089617D" w:rsidTr="005D2BB1">
        <w:trPr>
          <w:trHeight w:val="823"/>
        </w:trPr>
        <w:tc>
          <w:tcPr>
            <w:tcW w:w="2905" w:type="dxa"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  <w:r w:rsidRPr="0089617D">
              <w:rPr>
                <w:szCs w:val="20"/>
              </w:rPr>
              <w:t>Le dossier  marché</w:t>
            </w: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Analyser</w:t>
            </w:r>
            <w:r w:rsidRPr="0089617D">
              <w:rPr>
                <w:szCs w:val="20"/>
              </w:rPr>
              <w:t xml:space="preserve"> le dossier  marché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b/>
                <w:i/>
                <w:szCs w:val="20"/>
              </w:rPr>
              <w:t>QUESTION 1</w:t>
            </w:r>
          </w:p>
          <w:p w:rsidR="00D22972" w:rsidRPr="0089617D" w:rsidRDefault="00D22972" w:rsidP="005D2BB1">
            <w:pPr>
              <w:jc w:val="left"/>
              <w:rPr>
                <w:szCs w:val="20"/>
              </w:rPr>
            </w:pPr>
          </w:p>
        </w:tc>
      </w:tr>
    </w:tbl>
    <w:p w:rsidR="00D22972" w:rsidRPr="0089617D" w:rsidRDefault="00D22972">
      <w:pPr>
        <w:rPr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05"/>
        <w:gridCol w:w="3119"/>
        <w:gridCol w:w="3756"/>
      </w:tblGrid>
      <w:tr w:rsidR="00D22972" w:rsidRPr="0089617D" w:rsidTr="005D2BB1">
        <w:trPr>
          <w:tblHeader/>
        </w:trPr>
        <w:tc>
          <w:tcPr>
            <w:tcW w:w="9780" w:type="dxa"/>
            <w:gridSpan w:val="3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464"/>
                <w:tab w:val="left" w:pos="8222"/>
              </w:tabs>
              <w:spacing w:before="120" w:after="120"/>
              <w:ind w:left="454" w:hanging="454"/>
              <w:rPr>
                <w:b/>
                <w:color w:val="000000"/>
                <w:szCs w:val="20"/>
              </w:rPr>
            </w:pPr>
            <w:r w:rsidRPr="0089617D">
              <w:rPr>
                <w:b/>
                <w:color w:val="000000"/>
                <w:szCs w:val="20"/>
                <w:highlight w:val="yellow"/>
              </w:rPr>
              <w:t xml:space="preserve">C2. </w:t>
            </w:r>
            <w:r w:rsidRPr="0089617D">
              <w:rPr>
                <w:b/>
                <w:szCs w:val="20"/>
                <w:highlight w:val="yellow"/>
              </w:rPr>
              <w:t>Etudier un dossier pour répondre à un appel d’offres (du point de vue de l’entreprise)</w:t>
            </w:r>
          </w:p>
        </w:tc>
      </w:tr>
      <w:tr w:rsidR="00D22972" w:rsidRPr="0089617D" w:rsidTr="005D2BB1">
        <w:trPr>
          <w:tblHeader/>
        </w:trPr>
        <w:tc>
          <w:tcPr>
            <w:tcW w:w="2905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89617D">
              <w:rPr>
                <w:b/>
                <w:i/>
                <w:color w:val="000000"/>
                <w:szCs w:val="20"/>
              </w:rPr>
              <w:t>Données</w:t>
            </w: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clear" w:pos="2268"/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89617D">
              <w:rPr>
                <w:b/>
                <w:i/>
                <w:color w:val="000000"/>
                <w:szCs w:val="20"/>
              </w:rPr>
              <w:t>Compétences détaillées</w:t>
            </w:r>
          </w:p>
        </w:tc>
        <w:tc>
          <w:tcPr>
            <w:tcW w:w="3756" w:type="dxa"/>
            <w:vAlign w:val="center"/>
          </w:tcPr>
          <w:p w:rsidR="00D22972" w:rsidRPr="0089617D" w:rsidRDefault="003A5905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b/>
                <w:i/>
                <w:color w:val="000000"/>
                <w:szCs w:val="20"/>
              </w:rPr>
            </w:pPr>
            <w:r w:rsidRPr="0089617D">
              <w:rPr>
                <w:b/>
                <w:i/>
                <w:color w:val="000000"/>
                <w:szCs w:val="20"/>
                <w:highlight w:val="cyan"/>
              </w:rPr>
              <w:t>TRAVAIL DEMANDE</w:t>
            </w:r>
            <w:r w:rsidRPr="0089617D">
              <w:rPr>
                <w:b/>
                <w:i/>
                <w:color w:val="000000"/>
                <w:szCs w:val="20"/>
              </w:rPr>
              <w:t xml:space="preserve"> </w:t>
            </w:r>
          </w:p>
        </w:tc>
      </w:tr>
      <w:tr w:rsidR="00D22972" w:rsidRPr="0089617D" w:rsidTr="005D2BB1">
        <w:trPr>
          <w:trHeight w:val="465"/>
        </w:trPr>
        <w:tc>
          <w:tcPr>
            <w:tcW w:w="2905" w:type="dxa"/>
            <w:vMerge w:val="restart"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  <w:r w:rsidRPr="0089617D">
              <w:rPr>
                <w:szCs w:val="20"/>
              </w:rPr>
              <w:t>Le dossier de consultation des entreprises (DCE).</w:t>
            </w:r>
          </w:p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  <w:p w:rsidR="00D22972" w:rsidRPr="0089617D" w:rsidRDefault="003A5905" w:rsidP="005D2BB1">
            <w:pPr>
              <w:jc w:val="center"/>
              <w:rPr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</w:p>
          <w:p w:rsidR="00D22972" w:rsidRPr="0089617D" w:rsidRDefault="00D22972" w:rsidP="005D2BB1">
            <w:pPr>
              <w:jc w:val="center"/>
              <w:rPr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</w:p>
          <w:p w:rsidR="00D22972" w:rsidRPr="0089617D" w:rsidRDefault="003A5905" w:rsidP="005D2BB1">
            <w:pPr>
              <w:jc w:val="center"/>
              <w:rPr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</w:p>
          <w:p w:rsidR="00D22972" w:rsidRPr="0089617D" w:rsidRDefault="00D22972" w:rsidP="005D2BB1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Quantifier</w:t>
            </w:r>
            <w:r w:rsidRPr="0089617D">
              <w:rPr>
                <w:szCs w:val="20"/>
              </w:rPr>
              <w:t xml:space="preserve"> tout ou partie d’un ouvrage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  <w:r w:rsidRPr="0089617D">
              <w:rPr>
                <w:b/>
                <w:i/>
                <w:szCs w:val="20"/>
              </w:rPr>
              <w:t>QUESTION 1</w:t>
            </w: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Consulter</w:t>
            </w:r>
            <w:r w:rsidRPr="0089617D">
              <w:rPr>
                <w:szCs w:val="20"/>
              </w:rPr>
              <w:t xml:space="preserve"> un sous-traitant  ou un fournisseur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  <w:r w:rsidRPr="0089617D">
              <w:rPr>
                <w:b/>
                <w:i/>
                <w:szCs w:val="20"/>
              </w:rPr>
              <w:t>QUESTION 3</w:t>
            </w: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Comparer</w:t>
            </w:r>
            <w:r w:rsidRPr="0089617D">
              <w:rPr>
                <w:szCs w:val="20"/>
              </w:rPr>
              <w:t xml:space="preserve">, </w:t>
            </w:r>
            <w:r w:rsidRPr="0089617D">
              <w:rPr>
                <w:b/>
                <w:szCs w:val="20"/>
              </w:rPr>
              <w:t>classer</w:t>
            </w:r>
            <w:r w:rsidRPr="0089617D">
              <w:rPr>
                <w:szCs w:val="20"/>
              </w:rPr>
              <w:t xml:space="preserve"> et </w:t>
            </w:r>
            <w:r w:rsidRPr="0089617D">
              <w:rPr>
                <w:b/>
                <w:szCs w:val="20"/>
              </w:rPr>
              <w:t>choisir</w:t>
            </w:r>
            <w:r w:rsidRPr="0089617D">
              <w:rPr>
                <w:szCs w:val="20"/>
              </w:rPr>
              <w:t xml:space="preserve"> des offres.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jc w:val="left"/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  <w:r w:rsidRPr="0089617D">
              <w:rPr>
                <w:b/>
                <w:i/>
                <w:szCs w:val="20"/>
              </w:rPr>
              <w:t>QUESTION 3</w:t>
            </w: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Définir</w:t>
            </w:r>
            <w:r w:rsidRPr="0089617D">
              <w:rPr>
                <w:szCs w:val="20"/>
              </w:rPr>
              <w:t xml:space="preserve"> et/ou </w:t>
            </w:r>
            <w:r w:rsidRPr="0089617D">
              <w:rPr>
                <w:b/>
                <w:szCs w:val="20"/>
              </w:rPr>
              <w:t>intégrer</w:t>
            </w:r>
            <w:r w:rsidRPr="0089617D">
              <w:rPr>
                <w:szCs w:val="20"/>
              </w:rPr>
              <w:t xml:space="preserve"> des méthodes de construction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  <w:r w:rsidRPr="0089617D">
              <w:rPr>
                <w:b/>
                <w:i/>
                <w:szCs w:val="20"/>
              </w:rPr>
              <w:t>QUESTION 2</w:t>
            </w: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Etablir</w:t>
            </w:r>
            <w:r w:rsidRPr="0089617D">
              <w:rPr>
                <w:szCs w:val="20"/>
              </w:rPr>
              <w:t xml:space="preserve"> un calendrier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  <w:r w:rsidRPr="0089617D">
              <w:rPr>
                <w:b/>
                <w:i/>
                <w:szCs w:val="20"/>
              </w:rPr>
              <w:t xml:space="preserve">QUESTION </w:t>
            </w:r>
            <w:r w:rsidR="009764AE" w:rsidRPr="0089617D">
              <w:rPr>
                <w:b/>
                <w:i/>
                <w:szCs w:val="20"/>
              </w:rPr>
              <w:t>6</w:t>
            </w: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  <w:r w:rsidRPr="0089617D">
              <w:rPr>
                <w:b/>
                <w:szCs w:val="20"/>
              </w:rPr>
              <w:t>Réaliser</w:t>
            </w:r>
            <w:r w:rsidRPr="0089617D">
              <w:rPr>
                <w:szCs w:val="20"/>
              </w:rPr>
              <w:t xml:space="preserve"> des documents graphiques complémentaires</w:t>
            </w:r>
          </w:p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szCs w:val="20"/>
              </w:rPr>
              <w:t>(</w:t>
            </w:r>
            <w:r w:rsidRPr="0089617D">
              <w:rPr>
                <w:i/>
                <w:szCs w:val="20"/>
              </w:rPr>
              <w:t>Variante, Planning, Phasage de réalisation,…)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jc w:val="left"/>
              <w:rPr>
                <w:szCs w:val="20"/>
              </w:rPr>
            </w:pPr>
          </w:p>
          <w:p w:rsidR="00D22972" w:rsidRPr="0089617D" w:rsidRDefault="00D22972" w:rsidP="003A5905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Etablir</w:t>
            </w:r>
            <w:r w:rsidRPr="0089617D">
              <w:rPr>
                <w:szCs w:val="20"/>
              </w:rPr>
              <w:t xml:space="preserve"> les sous-détails de prix et le détail estimatif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3A5905" w:rsidP="003A5905">
            <w:pPr>
              <w:jc w:val="center"/>
              <w:rPr>
                <w:b/>
                <w:i/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  <w:r w:rsidRPr="0089617D">
              <w:rPr>
                <w:b/>
                <w:i/>
                <w:szCs w:val="20"/>
              </w:rPr>
              <w:t>QUESTION 4</w:t>
            </w:r>
            <w:r w:rsidR="009764AE" w:rsidRPr="0089617D">
              <w:rPr>
                <w:b/>
                <w:i/>
                <w:szCs w:val="20"/>
              </w:rPr>
              <w:t xml:space="preserve"> et 5</w:t>
            </w: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Etablir</w:t>
            </w:r>
            <w:r w:rsidRPr="0089617D">
              <w:rPr>
                <w:szCs w:val="20"/>
              </w:rPr>
              <w:t xml:space="preserve"> un document de synthèse.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</w:tc>
      </w:tr>
      <w:tr w:rsidR="00D22972" w:rsidRPr="0089617D" w:rsidTr="005D2BB1">
        <w:trPr>
          <w:trHeight w:val="461"/>
        </w:trPr>
        <w:tc>
          <w:tcPr>
            <w:tcW w:w="2905" w:type="dxa"/>
            <w:vMerge/>
            <w:vAlign w:val="center"/>
          </w:tcPr>
          <w:p w:rsidR="00D22972" w:rsidRPr="0089617D" w:rsidRDefault="00D22972" w:rsidP="005D2BB1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jc w:val="center"/>
              <w:rPr>
                <w:color w:val="000000"/>
                <w:szCs w:val="20"/>
              </w:rPr>
            </w:pPr>
            <w:r w:rsidRPr="0089617D">
              <w:rPr>
                <w:b/>
                <w:szCs w:val="20"/>
              </w:rPr>
              <w:t>Prévoir</w:t>
            </w:r>
            <w:r w:rsidRPr="0089617D">
              <w:rPr>
                <w:szCs w:val="20"/>
              </w:rPr>
              <w:t xml:space="preserve"> l’impact environnemental du chantier</w:t>
            </w:r>
          </w:p>
        </w:tc>
        <w:tc>
          <w:tcPr>
            <w:tcW w:w="3756" w:type="dxa"/>
          </w:tcPr>
          <w:p w:rsidR="00D22972" w:rsidRPr="0089617D" w:rsidRDefault="00D22972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</w:p>
          <w:p w:rsidR="00D22972" w:rsidRPr="0089617D" w:rsidRDefault="003A5905" w:rsidP="005D2BB1">
            <w:pPr>
              <w:pStyle w:val="Puceronde"/>
              <w:numPr>
                <w:ilvl w:val="0"/>
                <w:numId w:val="0"/>
              </w:numPr>
              <w:tabs>
                <w:tab w:val="left" w:pos="8222"/>
              </w:tabs>
              <w:spacing w:before="60" w:after="60"/>
              <w:ind w:left="96"/>
              <w:jc w:val="left"/>
              <w:rPr>
                <w:szCs w:val="20"/>
              </w:rPr>
            </w:pPr>
            <w:r w:rsidRPr="0089617D">
              <w:rPr>
                <w:szCs w:val="20"/>
              </w:rPr>
              <w:t xml:space="preserve"> </w:t>
            </w:r>
          </w:p>
        </w:tc>
      </w:tr>
    </w:tbl>
    <w:p w:rsidR="00D22972" w:rsidRPr="0089617D" w:rsidRDefault="00D22972">
      <w:pPr>
        <w:rPr>
          <w:szCs w:val="20"/>
        </w:rPr>
      </w:pPr>
    </w:p>
    <w:p w:rsidR="003A5905" w:rsidRPr="0089617D" w:rsidRDefault="003A5905">
      <w:pPr>
        <w:rPr>
          <w:szCs w:val="20"/>
        </w:rPr>
      </w:pPr>
    </w:p>
    <w:p w:rsidR="003A5905" w:rsidRPr="0089617D" w:rsidRDefault="003A5905" w:rsidP="0097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Cs w:val="20"/>
        </w:rPr>
      </w:pPr>
      <w:r w:rsidRPr="0089617D">
        <w:rPr>
          <w:b/>
          <w:color w:val="000000"/>
          <w:szCs w:val="20"/>
          <w:highlight w:val="yellow"/>
        </w:rPr>
        <w:t xml:space="preserve">C4. </w:t>
      </w:r>
      <w:r w:rsidRPr="0089617D">
        <w:rPr>
          <w:b/>
          <w:szCs w:val="20"/>
          <w:highlight w:val="yellow"/>
        </w:rPr>
        <w:t>Réaliser des études de Méthodes et d’Exécution (du point de vue de l’entreprise)</w:t>
      </w:r>
    </w:p>
    <w:p w:rsidR="003A5905" w:rsidRPr="0089617D" w:rsidRDefault="003A5905" w:rsidP="009764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Cs w:val="20"/>
        </w:rPr>
      </w:pPr>
      <w:r w:rsidRPr="0089617D">
        <w:rPr>
          <w:b/>
          <w:szCs w:val="20"/>
          <w:highlight w:val="green"/>
        </w:rPr>
        <w:t>Le dossier remis au candidat étant le DCE et non le dossier marché, cette compétence ne sera pas traitée</w:t>
      </w:r>
    </w:p>
    <w:p w:rsidR="003A5905" w:rsidRPr="0089617D" w:rsidRDefault="003A5905">
      <w:pPr>
        <w:rPr>
          <w:szCs w:val="20"/>
        </w:rPr>
      </w:pPr>
    </w:p>
    <w:p w:rsidR="0023677B" w:rsidRPr="0089617D" w:rsidRDefault="0023677B" w:rsidP="00E74BF5">
      <w:pPr>
        <w:autoSpaceDE w:val="0"/>
        <w:autoSpaceDN w:val="0"/>
        <w:adjustRightInd w:val="0"/>
        <w:jc w:val="left"/>
        <w:rPr>
          <w:rFonts w:eastAsiaTheme="minorHAnsi"/>
          <w:szCs w:val="20"/>
          <w:lang w:eastAsia="en-US"/>
        </w:rPr>
      </w:pPr>
    </w:p>
    <w:p w:rsidR="00D22972" w:rsidRPr="0089617D" w:rsidRDefault="00D22972" w:rsidP="00E74BF5">
      <w:pPr>
        <w:rPr>
          <w:szCs w:val="20"/>
        </w:rPr>
      </w:pPr>
    </w:p>
    <w:sectPr w:rsidR="00D22972" w:rsidRPr="0089617D" w:rsidSect="00D22972">
      <w:pgSz w:w="11906" w:h="16838"/>
      <w:pgMar w:top="794" w:right="794" w:bottom="794" w:left="7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77B6"/>
    <w:multiLevelType w:val="singleLevel"/>
    <w:tmpl w:val="B1103AB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3773C1"/>
    <w:multiLevelType w:val="hybridMultilevel"/>
    <w:tmpl w:val="0CCEAC3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0C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>
    <w:nsid w:val="7E6700AB"/>
    <w:multiLevelType w:val="singleLevel"/>
    <w:tmpl w:val="B1103ABA"/>
    <w:lvl w:ilvl="0">
      <w:start w:val="6"/>
      <w:numFmt w:val="bullet"/>
      <w:lvlText w:val="-"/>
      <w:lvlJc w:val="left"/>
      <w:pPr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2972"/>
    <w:rsid w:val="0023677B"/>
    <w:rsid w:val="002C6315"/>
    <w:rsid w:val="003A5905"/>
    <w:rsid w:val="005A17F4"/>
    <w:rsid w:val="005D045A"/>
    <w:rsid w:val="006C29BF"/>
    <w:rsid w:val="00747611"/>
    <w:rsid w:val="00824BF2"/>
    <w:rsid w:val="0089617D"/>
    <w:rsid w:val="00963748"/>
    <w:rsid w:val="009764AE"/>
    <w:rsid w:val="00AB2D65"/>
    <w:rsid w:val="00CE01AA"/>
    <w:rsid w:val="00CE5C9F"/>
    <w:rsid w:val="00D22972"/>
    <w:rsid w:val="00D87F54"/>
    <w:rsid w:val="00E7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72"/>
    <w:pPr>
      <w:spacing w:after="0" w:line="240" w:lineRule="auto"/>
      <w:jc w:val="both"/>
    </w:pPr>
    <w:rPr>
      <w:rFonts w:ascii="Arial" w:eastAsia="Times New Roman" w:hAnsi="Arial" w:cs="Arial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ronde">
    <w:name w:val="Puce ronde"/>
    <w:basedOn w:val="Normal"/>
    <w:rsid w:val="00D22972"/>
    <w:pPr>
      <w:numPr>
        <w:numId w:val="1"/>
      </w:numPr>
      <w:tabs>
        <w:tab w:val="left" w:pos="2268"/>
      </w:tabs>
    </w:pPr>
  </w:style>
  <w:style w:type="paragraph" w:styleId="Corpsdetexte">
    <w:name w:val="Body Text"/>
    <w:basedOn w:val="Normal"/>
    <w:link w:val="CorpsdetexteCar"/>
    <w:semiHidden/>
    <w:rsid w:val="00824BF2"/>
    <w:pPr>
      <w:jc w:val="left"/>
    </w:pPr>
    <w:rPr>
      <w:rFonts w:ascii="Times New Roman" w:hAnsi="Times New Roman"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rsid w:val="00824BF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4BF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BF2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842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GOURRAT</dc:creator>
  <cp:keywords/>
  <dc:description/>
  <cp:lastModifiedBy>GOURRAT</cp:lastModifiedBy>
  <cp:revision>3</cp:revision>
  <dcterms:created xsi:type="dcterms:W3CDTF">2012-03-16T09:09:00Z</dcterms:created>
  <dcterms:modified xsi:type="dcterms:W3CDTF">2012-03-18T10:02:00Z</dcterms:modified>
</cp:coreProperties>
</file>