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D1BB7" w:rsidRDefault="00DF1C12" w:rsidP="00CD1BB7">
      <w:pPr>
        <w:pStyle w:val="Title"/>
        <w:rPr>
          <w:rFonts w:ascii="Arial Black" w:hAnsi="Arial Black"/>
        </w:rPr>
      </w:pPr>
      <w:r>
        <w:rPr>
          <w:rFonts w:ascii="Arial Black" w:hAnsi="Arial Black"/>
        </w:rPr>
        <w:t xml:space="preserve"> </w:t>
      </w:r>
    </w:p>
    <w:p w:rsidR="00CD1BB7" w:rsidRDefault="00CD1BB7" w:rsidP="00CD1BB7">
      <w:pPr>
        <w:pStyle w:val="Title"/>
        <w:rPr>
          <w:rFonts w:ascii="Arial Black" w:hAnsi="Arial Black"/>
        </w:rPr>
      </w:pPr>
    </w:p>
    <w:p w:rsidR="00CD1BB7" w:rsidRDefault="00CD1BB7" w:rsidP="00CD1BB7">
      <w:pPr>
        <w:pStyle w:val="Title"/>
        <w:jc w:val="left"/>
        <w:rPr>
          <w:rFonts w:ascii="Arial Black" w:hAnsi="Arial Black"/>
        </w:rPr>
      </w:pPr>
    </w:p>
    <w:p w:rsidR="00CD1BB7" w:rsidRDefault="00CD1BB7" w:rsidP="00CD1BB7"/>
    <w:p w:rsidR="00CD1BB7" w:rsidRPr="00261B45" w:rsidRDefault="00CD1BB7" w:rsidP="00CD1BB7"/>
    <w:p w:rsidR="00CD1BB7" w:rsidRDefault="00CD1BB7" w:rsidP="00CD1BB7">
      <w:pPr>
        <w:pStyle w:val="Title"/>
        <w:rPr>
          <w:rFonts w:ascii="Arial Black" w:hAnsi="Arial Black"/>
        </w:rPr>
      </w:pPr>
    </w:p>
    <w:p w:rsidR="00CD1BB7" w:rsidRDefault="00CD1BB7" w:rsidP="00CD1BB7">
      <w:pPr>
        <w:pStyle w:val="Title"/>
        <w:rPr>
          <w:rFonts w:ascii="Arial Black" w:hAnsi="Arial Black"/>
          <w:sz w:val="40"/>
        </w:rPr>
      </w:pPr>
      <w:bookmarkStart w:id="0" w:name="_Toc366760932"/>
      <w:bookmarkStart w:id="1" w:name="_Toc371346575"/>
      <w:bookmarkStart w:id="2" w:name="_Toc372043541"/>
      <w:bookmarkStart w:id="3" w:name="_Toc372529456"/>
      <w:bookmarkStart w:id="4" w:name="_Toc372638921"/>
      <w:bookmarkStart w:id="5" w:name="_Toc372791453"/>
      <w:r>
        <w:rPr>
          <w:rFonts w:ascii="Arial Black" w:hAnsi="Arial Black"/>
          <w:sz w:val="40"/>
        </w:rPr>
        <w:t xml:space="preserve">CHAPITRE </w:t>
      </w:r>
      <w:bookmarkEnd w:id="0"/>
      <w:bookmarkEnd w:id="1"/>
      <w:bookmarkEnd w:id="2"/>
      <w:bookmarkEnd w:id="3"/>
      <w:r w:rsidR="00F6544D">
        <w:rPr>
          <w:rFonts w:ascii="Arial Black" w:hAnsi="Arial Black"/>
          <w:sz w:val="40"/>
        </w:rPr>
        <w:t>7</w:t>
      </w:r>
      <w:bookmarkEnd w:id="4"/>
      <w:bookmarkEnd w:id="5"/>
    </w:p>
    <w:p w:rsidR="00CD1BB7" w:rsidRPr="00D31122" w:rsidRDefault="00CD1BB7" w:rsidP="00CD1BB7">
      <w:pPr>
        <w:jc w:val="center"/>
      </w:pPr>
      <w:r>
        <w:t>-</w:t>
      </w:r>
    </w:p>
    <w:p w:rsidR="00CD1BB7" w:rsidRPr="0075732F" w:rsidRDefault="00CD1BB7" w:rsidP="00CD1BB7">
      <w:pPr>
        <w:pStyle w:val="Title"/>
        <w:rPr>
          <w:rFonts w:ascii="Arial Black" w:hAnsi="Arial Black"/>
          <w:sz w:val="40"/>
        </w:rPr>
      </w:pPr>
      <w:bookmarkStart w:id="6" w:name="_Toc366760933"/>
      <w:bookmarkStart w:id="7" w:name="_Toc371346576"/>
      <w:bookmarkStart w:id="8" w:name="_Toc372529457"/>
      <w:bookmarkStart w:id="9" w:name="_Toc372638922"/>
      <w:bookmarkStart w:id="10" w:name="_Toc372791454"/>
      <w:r>
        <w:rPr>
          <w:rFonts w:ascii="Arial Black" w:hAnsi="Arial Black"/>
          <w:sz w:val="40"/>
        </w:rPr>
        <w:t>METIER METHODES</w:t>
      </w:r>
      <w:bookmarkEnd w:id="6"/>
      <w:bookmarkEnd w:id="7"/>
      <w:bookmarkEnd w:id="8"/>
      <w:bookmarkEnd w:id="9"/>
      <w:bookmarkEnd w:id="10"/>
    </w:p>
    <w:p w:rsidR="00CD1BB7" w:rsidRPr="006F3C39" w:rsidRDefault="00F6544D" w:rsidP="00CD1BB7">
      <w:pPr>
        <w:jc w:val="center"/>
        <w:rPr>
          <w:color w:val="808080" w:themeColor="background1" w:themeShade="80"/>
          <w:sz w:val="28"/>
        </w:rPr>
      </w:pPr>
      <w:r w:rsidRPr="006F3C39">
        <w:rPr>
          <w:color w:val="808080" w:themeColor="background1" w:themeShade="80"/>
          <w:sz w:val="28"/>
        </w:rPr>
        <w:t>FONCTIONNEMENT DES GABARITS DE VUE</w:t>
      </w:r>
      <w:r w:rsidR="005E3FA5" w:rsidRPr="006F3C39">
        <w:rPr>
          <w:color w:val="808080" w:themeColor="background1" w:themeShade="80"/>
          <w:sz w:val="28"/>
        </w:rPr>
        <w:t>S</w:t>
      </w:r>
      <w:r w:rsidRPr="006F3C39">
        <w:rPr>
          <w:color w:val="808080" w:themeColor="background1" w:themeShade="80"/>
          <w:sz w:val="28"/>
        </w:rPr>
        <w:t xml:space="preserve"> D</w:t>
      </w:r>
      <w:r w:rsidR="005E3FA5" w:rsidRPr="006F3C39">
        <w:rPr>
          <w:color w:val="808080" w:themeColor="background1" w:themeShade="80"/>
          <w:sz w:val="28"/>
        </w:rPr>
        <w:t>’UN</w:t>
      </w:r>
      <w:r w:rsidR="00466F04" w:rsidRPr="006F3C39">
        <w:rPr>
          <w:color w:val="808080" w:themeColor="background1" w:themeShade="80"/>
          <w:sz w:val="28"/>
        </w:rPr>
        <w:t>E</w:t>
      </w:r>
      <w:r w:rsidRPr="006F3C39">
        <w:rPr>
          <w:color w:val="808080" w:themeColor="background1" w:themeShade="80"/>
          <w:sz w:val="28"/>
        </w:rPr>
        <w:t xml:space="preserve"> MAQUETTE</w:t>
      </w:r>
      <w:r w:rsidR="005E3FA5" w:rsidRPr="006F3C39">
        <w:rPr>
          <w:color w:val="808080" w:themeColor="background1" w:themeShade="80"/>
          <w:sz w:val="28"/>
        </w:rPr>
        <w:t xml:space="preserve"> REVIT</w:t>
      </w:r>
    </w:p>
    <w:p w:rsidR="00CD1BB7" w:rsidRDefault="00CD1BB7" w:rsidP="00CD1BB7">
      <w:pPr>
        <w:pStyle w:val="NoSpacing"/>
      </w:pPr>
    </w:p>
    <w:p w:rsidR="00CD1BB7" w:rsidRDefault="00CD1BB7" w:rsidP="00CD1BB7">
      <w:pPr>
        <w:pStyle w:val="NoSpacing"/>
      </w:pPr>
    </w:p>
    <w:p w:rsidR="00CD1BB7" w:rsidRDefault="00CD1BB7" w:rsidP="00CD1BB7">
      <w:pPr>
        <w:pStyle w:val="NoSpacing"/>
      </w:pPr>
    </w:p>
    <w:p w:rsidR="00CD1BB7" w:rsidRDefault="00CD1BB7" w:rsidP="00CD1BB7">
      <w:pPr>
        <w:pStyle w:val="NoSpacing"/>
        <w:ind w:left="2832" w:firstLine="708"/>
      </w:pPr>
      <w:r>
        <w:t>Rédigé par : Q.PELE</w:t>
      </w:r>
    </w:p>
    <w:p w:rsidR="00CD1BB7" w:rsidRDefault="00581E18" w:rsidP="00CD1BB7">
      <w:pPr>
        <w:pStyle w:val="NoSpacing"/>
        <w:ind w:left="2832" w:firstLine="708"/>
      </w:pPr>
      <w:r>
        <w:t xml:space="preserve">Vérifié par : </w:t>
      </w:r>
      <w:r w:rsidR="00466F04">
        <w:t>J.BENOIT</w:t>
      </w:r>
    </w:p>
    <w:p w:rsidR="00CD1BB7" w:rsidRDefault="00CD1BB7" w:rsidP="00CD1BB7"/>
    <w:p w:rsidR="00CD1BB7" w:rsidRDefault="00CD1BB7" w:rsidP="00CD1BB7"/>
    <w:p w:rsidR="004E1F01" w:rsidRDefault="004E1F01" w:rsidP="00CD1BB7"/>
    <w:p w:rsidR="00922040" w:rsidRDefault="00922040" w:rsidP="00CD1BB7"/>
    <w:p w:rsidR="00922040" w:rsidRDefault="00922040" w:rsidP="00CD1BB7"/>
    <w:p w:rsidR="00922040" w:rsidRDefault="00922040" w:rsidP="00CD1BB7"/>
    <w:p w:rsidR="003B25D6" w:rsidRDefault="003B25D6" w:rsidP="00CD1BB7"/>
    <w:p w:rsidR="003B25D6" w:rsidRDefault="003B25D6" w:rsidP="00CD1BB7"/>
    <w:p w:rsidR="003B25D6" w:rsidRDefault="003B25D6" w:rsidP="00CD1BB7"/>
    <w:p w:rsidR="00CD1BB7" w:rsidRPr="007F0F8B" w:rsidRDefault="00922040" w:rsidP="00CD1BB7">
      <w:pPr>
        <w:pStyle w:val="NoSpacing"/>
        <w:rPr>
          <w:sz w:val="20"/>
        </w:rPr>
      </w:pPr>
      <w:r>
        <w:rPr>
          <w:sz w:val="20"/>
        </w:rPr>
        <w:t>I</w:t>
      </w:r>
      <w:r w:rsidR="00CD1BB7" w:rsidRPr="007F0F8B">
        <w:rPr>
          <w:sz w:val="20"/>
        </w:rPr>
        <w:t>ndice du manuel :</w:t>
      </w:r>
      <w:r w:rsidR="00CD1BB7" w:rsidRPr="007F0F8B">
        <w:rPr>
          <w:b/>
          <w:sz w:val="20"/>
        </w:rPr>
        <w:t xml:space="preserve"> 0</w:t>
      </w:r>
    </w:p>
    <w:p w:rsidR="00CD1BB7" w:rsidRPr="007F0F8B" w:rsidRDefault="00CD1BB7" w:rsidP="00CD1BB7">
      <w:pPr>
        <w:pStyle w:val="NoSpacing"/>
        <w:rPr>
          <w:sz w:val="20"/>
        </w:rPr>
      </w:pPr>
      <w:r w:rsidRPr="007F0F8B">
        <w:rPr>
          <w:sz w:val="20"/>
        </w:rPr>
        <w:t xml:space="preserve">Version du manuel : </w:t>
      </w:r>
      <w:r w:rsidR="00466F04">
        <w:rPr>
          <w:b/>
          <w:sz w:val="20"/>
        </w:rPr>
        <w:t>V.1 (état au 04/12</w:t>
      </w:r>
      <w:r w:rsidRPr="007F0F8B">
        <w:rPr>
          <w:b/>
          <w:sz w:val="20"/>
        </w:rPr>
        <w:t>/2013)</w:t>
      </w:r>
    </w:p>
    <w:p w:rsidR="00CD1BB7" w:rsidRPr="007F0F8B" w:rsidRDefault="00CD1BB7" w:rsidP="00CD1BB7">
      <w:pPr>
        <w:pStyle w:val="NoSpacing"/>
        <w:rPr>
          <w:sz w:val="20"/>
        </w:rPr>
      </w:pPr>
      <w:r w:rsidRPr="007F0F8B">
        <w:rPr>
          <w:sz w:val="20"/>
        </w:rPr>
        <w:t xml:space="preserve">Version du logiciel : </w:t>
      </w:r>
      <w:r w:rsidRPr="007F0F8B">
        <w:rPr>
          <w:b/>
          <w:sz w:val="20"/>
        </w:rPr>
        <w:t>REVIT 2013</w:t>
      </w:r>
    </w:p>
    <w:p w:rsidR="003B25D6" w:rsidRDefault="003B25D6" w:rsidP="00CD1BB7">
      <w:pPr>
        <w:pStyle w:val="NoSpacing"/>
        <w:rPr>
          <w:sz w:val="20"/>
        </w:rPr>
        <w:sectPr w:rsidR="003B25D6">
          <w:headerReference w:type="default" r:id="rId8"/>
          <w:footerReference w:type="default" r:id="rId9"/>
          <w:pgSz w:w="11906" w:h="16838"/>
          <w:pgMar w:top="1417" w:right="1416" w:bottom="1417" w:left="1417" w:header="708" w:footer="708" w:gutter="0"/>
          <w:cols w:space="708"/>
          <w:docGrid w:linePitch="360"/>
        </w:sectPr>
      </w:pPr>
    </w:p>
    <w:p w:rsidR="00922040" w:rsidRPr="00922040" w:rsidRDefault="00922040" w:rsidP="00291A7C">
      <w:pPr>
        <w:pStyle w:val="NoSpacing"/>
        <w:numPr>
          <w:ilvl w:val="0"/>
          <w:numId w:val="7"/>
        </w:numPr>
        <w:rPr>
          <w:sz w:val="20"/>
        </w:rPr>
        <w:sectPr w:rsidR="00922040" w:rsidRPr="00922040">
          <w:headerReference w:type="default" r:id="rId10"/>
          <w:footerReference w:type="default" r:id="rId11"/>
          <w:type w:val="continuous"/>
          <w:pgSz w:w="11906" w:h="16838"/>
          <w:pgMar w:top="1417" w:right="1416" w:bottom="1417" w:left="1417" w:header="708" w:footer="708" w:gutter="0"/>
          <w:cols w:space="708"/>
          <w:docGrid w:linePitch="360"/>
        </w:sectPr>
      </w:pPr>
    </w:p>
    <w:sdt>
      <w:sdtPr>
        <w:rPr>
          <w:rFonts w:ascii="Calibri" w:eastAsia="Calibri" w:hAnsi="Calibri" w:cs="Times New Roman"/>
          <w:b w:val="0"/>
          <w:bCs w:val="0"/>
          <w:noProof/>
          <w:color w:val="auto"/>
          <w:sz w:val="22"/>
          <w:szCs w:val="22"/>
        </w:rPr>
        <w:id w:val="31753423"/>
        <w:docPartObj>
          <w:docPartGallery w:val="Table of Contents"/>
          <w:docPartUnique/>
        </w:docPartObj>
      </w:sdtPr>
      <w:sdtEndPr>
        <w:rPr>
          <w:rFonts w:asciiTheme="majorHAnsi" w:eastAsiaTheme="majorEastAsia" w:hAnsiTheme="majorHAnsi" w:cstheme="majorBidi"/>
          <w:b/>
          <w:bCs/>
          <w:noProof w:val="0"/>
          <w:color w:val="365F91" w:themeColor="accent1" w:themeShade="BF"/>
          <w:sz w:val="28"/>
          <w:szCs w:val="28"/>
        </w:rPr>
      </w:sdtEndPr>
      <w:sdtContent>
        <w:p w:rsidR="00020914" w:rsidRPr="00CA2A32" w:rsidRDefault="00CD1BB7" w:rsidP="00CA2A32">
          <w:pPr>
            <w:pStyle w:val="TOCHeading"/>
            <w:rPr>
              <w:rFonts w:ascii="Calibri" w:eastAsia="Calibri" w:hAnsi="Calibri" w:cs="Times New Roman"/>
              <w:bCs w:val="0"/>
              <w:color w:val="auto"/>
              <w:sz w:val="32"/>
              <w:szCs w:val="22"/>
            </w:rPr>
          </w:pPr>
          <w:r w:rsidRPr="00D26E08">
            <w:rPr>
              <w:rFonts w:ascii="Calibri" w:eastAsia="Calibri" w:hAnsi="Calibri" w:cs="Times New Roman"/>
              <w:bCs w:val="0"/>
              <w:color w:val="auto"/>
              <w:sz w:val="32"/>
              <w:szCs w:val="22"/>
            </w:rPr>
            <w:t>SOMMAIRE</w:t>
          </w:r>
        </w:p>
        <w:p w:rsidR="00CA2A32" w:rsidRDefault="00BF2A26" w:rsidP="00CA2A32">
          <w:pPr>
            <w:pStyle w:val="NoSpacing"/>
            <w:rPr>
              <w:rFonts w:asciiTheme="minorHAnsi" w:eastAsiaTheme="minorEastAsia" w:hAnsiTheme="minorHAnsi" w:cstheme="minorBidi"/>
              <w:b/>
              <w:noProof/>
              <w:lang w:eastAsia="fr-FR"/>
            </w:rPr>
          </w:pPr>
          <w:r w:rsidRPr="00BF2A26">
            <w:fldChar w:fldCharType="begin"/>
          </w:r>
          <w:r w:rsidR="004367B8">
            <w:instrText xml:space="preserve"> TOC \o "1-3" \h \z \u </w:instrText>
          </w:r>
          <w:r w:rsidRPr="00BF2A26">
            <w:fldChar w:fldCharType="separate"/>
          </w:r>
        </w:p>
        <w:p w:rsidR="00CA2A32" w:rsidRDefault="00BF2A26">
          <w:pPr>
            <w:pStyle w:val="TOC2"/>
            <w:rPr>
              <w:rFonts w:asciiTheme="minorHAnsi" w:eastAsiaTheme="minorEastAsia" w:hAnsiTheme="minorHAnsi" w:cstheme="minorBidi"/>
              <w:b w:val="0"/>
              <w:lang w:eastAsia="fr-FR"/>
            </w:rPr>
          </w:pPr>
          <w:hyperlink w:anchor="_Toc372791468" w:history="1">
            <w:r w:rsidR="00CA2A32" w:rsidRPr="00531CCE">
              <w:rPr>
                <w:rStyle w:val="Hyperlink"/>
              </w:rPr>
              <w:t>7.1.</w:t>
            </w:r>
            <w:r w:rsidR="00CA2A32">
              <w:rPr>
                <w:rFonts w:asciiTheme="minorHAnsi" w:eastAsiaTheme="minorEastAsia" w:hAnsiTheme="minorHAnsi" w:cstheme="minorBidi"/>
                <w:b w:val="0"/>
                <w:lang w:eastAsia="fr-FR"/>
              </w:rPr>
              <w:tab/>
            </w:r>
            <w:r w:rsidR="00CA2A32" w:rsidRPr="00531CCE">
              <w:rPr>
                <w:rStyle w:val="Hyperlink"/>
              </w:rPr>
              <w:t>Présentation des gabarits de vues</w:t>
            </w:r>
            <w:r w:rsidR="00CA2A32">
              <w:rPr>
                <w:webHidden/>
              </w:rPr>
              <w:tab/>
            </w:r>
            <w:r>
              <w:rPr>
                <w:webHidden/>
              </w:rPr>
              <w:fldChar w:fldCharType="begin"/>
            </w:r>
            <w:r w:rsidR="00CA2A32">
              <w:rPr>
                <w:webHidden/>
              </w:rPr>
              <w:instrText xml:space="preserve"> PAGEREF _Toc372791468 \h </w:instrText>
            </w:r>
            <w:r>
              <w:rPr>
                <w:webHidden/>
              </w:rPr>
              <w:fldChar w:fldCharType="separate"/>
            </w:r>
            <w:r w:rsidR="00CA2A32">
              <w:rPr>
                <w:webHidden/>
              </w:rPr>
              <w:t>3</w:t>
            </w:r>
            <w:r>
              <w:rPr>
                <w:webHidden/>
              </w:rPr>
              <w:fldChar w:fldCharType="end"/>
            </w:r>
          </w:hyperlink>
        </w:p>
        <w:p w:rsidR="00CA2A32" w:rsidRDefault="00BF2A26">
          <w:pPr>
            <w:pStyle w:val="TOC2"/>
            <w:rPr>
              <w:rFonts w:asciiTheme="minorHAnsi" w:eastAsiaTheme="minorEastAsia" w:hAnsiTheme="minorHAnsi" w:cstheme="minorBidi"/>
              <w:b w:val="0"/>
              <w:lang w:eastAsia="fr-FR"/>
            </w:rPr>
          </w:pPr>
          <w:hyperlink w:anchor="_Toc372791469" w:history="1">
            <w:r w:rsidR="00CA2A32" w:rsidRPr="00531CCE">
              <w:rPr>
                <w:rStyle w:val="Hyperlink"/>
              </w:rPr>
              <w:t>7.2.</w:t>
            </w:r>
            <w:r w:rsidR="00CA2A32">
              <w:rPr>
                <w:rFonts w:asciiTheme="minorHAnsi" w:eastAsiaTheme="minorEastAsia" w:hAnsiTheme="minorHAnsi" w:cstheme="minorBidi"/>
                <w:b w:val="0"/>
                <w:lang w:eastAsia="fr-FR"/>
              </w:rPr>
              <w:tab/>
            </w:r>
            <w:r w:rsidR="00CA2A32" w:rsidRPr="00531CCE">
              <w:rPr>
                <w:rStyle w:val="Hyperlink"/>
              </w:rPr>
              <w:t>Mise en place d’un gabarit de vue</w:t>
            </w:r>
            <w:r w:rsidR="00CA2A32">
              <w:rPr>
                <w:webHidden/>
              </w:rPr>
              <w:tab/>
            </w:r>
            <w:r>
              <w:rPr>
                <w:webHidden/>
              </w:rPr>
              <w:fldChar w:fldCharType="begin"/>
            </w:r>
            <w:r w:rsidR="00CA2A32">
              <w:rPr>
                <w:webHidden/>
              </w:rPr>
              <w:instrText xml:space="preserve"> PAGEREF _Toc372791469 \h </w:instrText>
            </w:r>
            <w:r>
              <w:rPr>
                <w:webHidden/>
              </w:rPr>
              <w:fldChar w:fldCharType="separate"/>
            </w:r>
            <w:r w:rsidR="00CA2A32">
              <w:rPr>
                <w:webHidden/>
              </w:rPr>
              <w:t>4</w:t>
            </w:r>
            <w:r>
              <w:rPr>
                <w:webHidden/>
              </w:rPr>
              <w:fldChar w:fldCharType="end"/>
            </w:r>
          </w:hyperlink>
        </w:p>
        <w:p w:rsidR="00CA2A32" w:rsidRDefault="00BF2A26">
          <w:pPr>
            <w:pStyle w:val="TOC3"/>
            <w:tabs>
              <w:tab w:val="left" w:pos="1320"/>
              <w:tab w:val="right" w:leader="dot" w:pos="9062"/>
            </w:tabs>
            <w:rPr>
              <w:rFonts w:asciiTheme="minorHAnsi" w:eastAsiaTheme="minorEastAsia" w:hAnsiTheme="minorHAnsi" w:cstheme="minorBidi"/>
              <w:noProof/>
              <w:lang w:eastAsia="fr-FR"/>
            </w:rPr>
          </w:pPr>
          <w:hyperlink w:anchor="_Toc372791470" w:history="1">
            <w:r w:rsidR="00CA2A32" w:rsidRPr="00531CCE">
              <w:rPr>
                <w:rStyle w:val="Hyperlink"/>
                <w:noProof/>
              </w:rPr>
              <w:t>7.2.1.</w:t>
            </w:r>
            <w:r w:rsidR="00CA2A32">
              <w:rPr>
                <w:rFonts w:asciiTheme="minorHAnsi" w:eastAsiaTheme="minorEastAsia" w:hAnsiTheme="minorHAnsi" w:cstheme="minorBidi"/>
                <w:noProof/>
                <w:lang w:eastAsia="fr-FR"/>
              </w:rPr>
              <w:tab/>
            </w:r>
            <w:r w:rsidR="00CA2A32" w:rsidRPr="00531CCE">
              <w:rPr>
                <w:rStyle w:val="Hyperlink"/>
                <w:noProof/>
              </w:rPr>
              <w:t>Création d’un nouveau gabarit de vue</w:t>
            </w:r>
            <w:r w:rsidR="00CA2A32">
              <w:rPr>
                <w:noProof/>
                <w:webHidden/>
              </w:rPr>
              <w:tab/>
            </w:r>
            <w:r>
              <w:rPr>
                <w:noProof/>
                <w:webHidden/>
              </w:rPr>
              <w:fldChar w:fldCharType="begin"/>
            </w:r>
            <w:r w:rsidR="00CA2A32">
              <w:rPr>
                <w:noProof/>
                <w:webHidden/>
              </w:rPr>
              <w:instrText xml:space="preserve"> PAGEREF _Toc372791470 \h </w:instrText>
            </w:r>
            <w:r w:rsidR="00CF4F92">
              <w:rPr>
                <w:noProof/>
              </w:rPr>
            </w:r>
            <w:r>
              <w:rPr>
                <w:noProof/>
                <w:webHidden/>
              </w:rPr>
              <w:fldChar w:fldCharType="separate"/>
            </w:r>
            <w:r w:rsidR="00CA2A32">
              <w:rPr>
                <w:noProof/>
                <w:webHidden/>
              </w:rPr>
              <w:t>4</w:t>
            </w:r>
            <w:r>
              <w:rPr>
                <w:noProof/>
                <w:webHidden/>
              </w:rPr>
              <w:fldChar w:fldCharType="end"/>
            </w:r>
          </w:hyperlink>
        </w:p>
        <w:p w:rsidR="00CA2A32" w:rsidRDefault="00BF2A26">
          <w:pPr>
            <w:pStyle w:val="TOC3"/>
            <w:tabs>
              <w:tab w:val="left" w:pos="1320"/>
              <w:tab w:val="right" w:leader="dot" w:pos="9062"/>
            </w:tabs>
            <w:rPr>
              <w:rFonts w:asciiTheme="minorHAnsi" w:eastAsiaTheme="minorEastAsia" w:hAnsiTheme="minorHAnsi" w:cstheme="minorBidi"/>
              <w:noProof/>
              <w:lang w:eastAsia="fr-FR"/>
            </w:rPr>
          </w:pPr>
          <w:hyperlink w:anchor="_Toc372791471" w:history="1">
            <w:r w:rsidR="00CA2A32" w:rsidRPr="00531CCE">
              <w:rPr>
                <w:rStyle w:val="Hyperlink"/>
                <w:noProof/>
              </w:rPr>
              <w:t>7.2.2.</w:t>
            </w:r>
            <w:r w:rsidR="00CA2A32">
              <w:rPr>
                <w:rFonts w:asciiTheme="minorHAnsi" w:eastAsiaTheme="minorEastAsia" w:hAnsiTheme="minorHAnsi" w:cstheme="minorBidi"/>
                <w:noProof/>
                <w:lang w:eastAsia="fr-FR"/>
              </w:rPr>
              <w:tab/>
            </w:r>
            <w:r w:rsidR="00CA2A32" w:rsidRPr="00531CCE">
              <w:rPr>
                <w:rStyle w:val="Hyperlink"/>
                <w:noProof/>
              </w:rPr>
              <w:t>Définition des propriétés du gabarit de vue</w:t>
            </w:r>
            <w:r w:rsidR="00CA2A32">
              <w:rPr>
                <w:noProof/>
                <w:webHidden/>
              </w:rPr>
              <w:tab/>
            </w:r>
            <w:r>
              <w:rPr>
                <w:noProof/>
                <w:webHidden/>
              </w:rPr>
              <w:fldChar w:fldCharType="begin"/>
            </w:r>
            <w:r w:rsidR="00CA2A32">
              <w:rPr>
                <w:noProof/>
                <w:webHidden/>
              </w:rPr>
              <w:instrText xml:space="preserve"> PAGEREF _Toc372791471 \h </w:instrText>
            </w:r>
            <w:r w:rsidR="00CF4F92">
              <w:rPr>
                <w:noProof/>
              </w:rPr>
            </w:r>
            <w:r>
              <w:rPr>
                <w:noProof/>
                <w:webHidden/>
              </w:rPr>
              <w:fldChar w:fldCharType="separate"/>
            </w:r>
            <w:r w:rsidR="00CA2A32">
              <w:rPr>
                <w:noProof/>
                <w:webHidden/>
              </w:rPr>
              <w:t>6</w:t>
            </w:r>
            <w:r>
              <w:rPr>
                <w:noProof/>
                <w:webHidden/>
              </w:rPr>
              <w:fldChar w:fldCharType="end"/>
            </w:r>
          </w:hyperlink>
        </w:p>
        <w:p w:rsidR="00CA2A32" w:rsidRDefault="00BF2A26">
          <w:pPr>
            <w:pStyle w:val="TOC3"/>
            <w:tabs>
              <w:tab w:val="left" w:pos="1320"/>
              <w:tab w:val="right" w:leader="dot" w:pos="9062"/>
            </w:tabs>
            <w:rPr>
              <w:rFonts w:asciiTheme="minorHAnsi" w:eastAsiaTheme="minorEastAsia" w:hAnsiTheme="minorHAnsi" w:cstheme="minorBidi"/>
              <w:noProof/>
              <w:lang w:eastAsia="fr-FR"/>
            </w:rPr>
          </w:pPr>
          <w:hyperlink w:anchor="_Toc372791472" w:history="1">
            <w:r w:rsidR="00CA2A32" w:rsidRPr="00531CCE">
              <w:rPr>
                <w:rStyle w:val="Hyperlink"/>
                <w:noProof/>
              </w:rPr>
              <w:t>7.2.3.</w:t>
            </w:r>
            <w:r w:rsidR="00CA2A32">
              <w:rPr>
                <w:rFonts w:asciiTheme="minorHAnsi" w:eastAsiaTheme="minorEastAsia" w:hAnsiTheme="minorHAnsi" w:cstheme="minorBidi"/>
                <w:noProof/>
                <w:lang w:eastAsia="fr-FR"/>
              </w:rPr>
              <w:tab/>
            </w:r>
            <w:r w:rsidR="00CA2A32" w:rsidRPr="00531CCE">
              <w:rPr>
                <w:rStyle w:val="Hyperlink"/>
                <w:noProof/>
              </w:rPr>
              <w:t>Application du gabarit de vue sur des vues du projet</w:t>
            </w:r>
            <w:r w:rsidR="00CA2A32">
              <w:rPr>
                <w:noProof/>
                <w:webHidden/>
              </w:rPr>
              <w:tab/>
            </w:r>
            <w:r>
              <w:rPr>
                <w:noProof/>
                <w:webHidden/>
              </w:rPr>
              <w:fldChar w:fldCharType="begin"/>
            </w:r>
            <w:r w:rsidR="00CA2A32">
              <w:rPr>
                <w:noProof/>
                <w:webHidden/>
              </w:rPr>
              <w:instrText xml:space="preserve"> PAGEREF _Toc372791472 \h </w:instrText>
            </w:r>
            <w:r w:rsidR="00CF4F92">
              <w:rPr>
                <w:noProof/>
              </w:rPr>
            </w:r>
            <w:r>
              <w:rPr>
                <w:noProof/>
                <w:webHidden/>
              </w:rPr>
              <w:fldChar w:fldCharType="separate"/>
            </w:r>
            <w:r w:rsidR="00CA2A32">
              <w:rPr>
                <w:noProof/>
                <w:webHidden/>
              </w:rPr>
              <w:t>7</w:t>
            </w:r>
            <w:r>
              <w:rPr>
                <w:noProof/>
                <w:webHidden/>
              </w:rPr>
              <w:fldChar w:fldCharType="end"/>
            </w:r>
          </w:hyperlink>
        </w:p>
        <w:p w:rsidR="00CA2A32" w:rsidRDefault="00BF2A26">
          <w:pPr>
            <w:pStyle w:val="TOC2"/>
            <w:rPr>
              <w:rFonts w:asciiTheme="minorHAnsi" w:eastAsiaTheme="minorEastAsia" w:hAnsiTheme="minorHAnsi" w:cstheme="minorBidi"/>
              <w:b w:val="0"/>
              <w:lang w:eastAsia="fr-FR"/>
            </w:rPr>
          </w:pPr>
          <w:hyperlink w:anchor="_Toc372791473" w:history="1">
            <w:r w:rsidR="00CA2A32" w:rsidRPr="00531CCE">
              <w:rPr>
                <w:rStyle w:val="Hyperlink"/>
              </w:rPr>
              <w:t>7.3.</w:t>
            </w:r>
            <w:r w:rsidR="00CA2A32">
              <w:rPr>
                <w:rFonts w:asciiTheme="minorHAnsi" w:eastAsiaTheme="minorEastAsia" w:hAnsiTheme="minorHAnsi" w:cstheme="minorBidi"/>
                <w:b w:val="0"/>
                <w:lang w:eastAsia="fr-FR"/>
              </w:rPr>
              <w:tab/>
            </w:r>
            <w:r w:rsidR="00CA2A32" w:rsidRPr="00531CCE">
              <w:rPr>
                <w:rStyle w:val="Hyperlink"/>
              </w:rPr>
              <w:t>Gestion de l’affichage de graphismes du gabarit de vue</w:t>
            </w:r>
            <w:r w:rsidR="00CA2A32">
              <w:rPr>
                <w:webHidden/>
              </w:rPr>
              <w:tab/>
            </w:r>
            <w:r>
              <w:rPr>
                <w:webHidden/>
              </w:rPr>
              <w:fldChar w:fldCharType="begin"/>
            </w:r>
            <w:r w:rsidR="00CA2A32">
              <w:rPr>
                <w:webHidden/>
              </w:rPr>
              <w:instrText xml:space="preserve"> PAGEREF _Toc372791473 \h </w:instrText>
            </w:r>
            <w:r>
              <w:rPr>
                <w:webHidden/>
              </w:rPr>
              <w:fldChar w:fldCharType="separate"/>
            </w:r>
            <w:r w:rsidR="00CA2A32">
              <w:rPr>
                <w:webHidden/>
              </w:rPr>
              <w:t>8</w:t>
            </w:r>
            <w:r>
              <w:rPr>
                <w:webHidden/>
              </w:rPr>
              <w:fldChar w:fldCharType="end"/>
            </w:r>
          </w:hyperlink>
        </w:p>
        <w:p w:rsidR="00CA2A32" w:rsidRDefault="00BF2A26">
          <w:pPr>
            <w:pStyle w:val="TOC3"/>
            <w:tabs>
              <w:tab w:val="left" w:pos="1320"/>
              <w:tab w:val="right" w:leader="dot" w:pos="9062"/>
            </w:tabs>
            <w:rPr>
              <w:rFonts w:asciiTheme="minorHAnsi" w:eastAsiaTheme="minorEastAsia" w:hAnsiTheme="minorHAnsi" w:cstheme="minorBidi"/>
              <w:noProof/>
              <w:lang w:eastAsia="fr-FR"/>
            </w:rPr>
          </w:pPr>
          <w:hyperlink w:anchor="_Toc372791474" w:history="1">
            <w:r w:rsidR="00CA2A32" w:rsidRPr="00531CCE">
              <w:rPr>
                <w:rStyle w:val="Hyperlink"/>
                <w:noProof/>
              </w:rPr>
              <w:t>7.3.1.</w:t>
            </w:r>
            <w:r w:rsidR="00CA2A32">
              <w:rPr>
                <w:rFonts w:asciiTheme="minorHAnsi" w:eastAsiaTheme="minorEastAsia" w:hAnsiTheme="minorHAnsi" w:cstheme="minorBidi"/>
                <w:noProof/>
                <w:lang w:eastAsia="fr-FR"/>
              </w:rPr>
              <w:tab/>
            </w:r>
            <w:r w:rsidR="00CA2A32" w:rsidRPr="00531CCE">
              <w:rPr>
                <w:rStyle w:val="Hyperlink"/>
                <w:noProof/>
              </w:rPr>
              <w:t>Modification de l’affichage de graphismes des catégories</w:t>
            </w:r>
            <w:r w:rsidR="00CA2A32">
              <w:rPr>
                <w:noProof/>
                <w:webHidden/>
              </w:rPr>
              <w:tab/>
            </w:r>
            <w:r>
              <w:rPr>
                <w:noProof/>
                <w:webHidden/>
              </w:rPr>
              <w:fldChar w:fldCharType="begin"/>
            </w:r>
            <w:r w:rsidR="00CA2A32">
              <w:rPr>
                <w:noProof/>
                <w:webHidden/>
              </w:rPr>
              <w:instrText xml:space="preserve"> PAGEREF _Toc372791474 \h </w:instrText>
            </w:r>
            <w:r w:rsidR="00CF4F92">
              <w:rPr>
                <w:noProof/>
              </w:rPr>
            </w:r>
            <w:r>
              <w:rPr>
                <w:noProof/>
                <w:webHidden/>
              </w:rPr>
              <w:fldChar w:fldCharType="separate"/>
            </w:r>
            <w:r w:rsidR="00CA2A32">
              <w:rPr>
                <w:noProof/>
                <w:webHidden/>
              </w:rPr>
              <w:t>8</w:t>
            </w:r>
            <w:r>
              <w:rPr>
                <w:noProof/>
                <w:webHidden/>
              </w:rPr>
              <w:fldChar w:fldCharType="end"/>
            </w:r>
          </w:hyperlink>
        </w:p>
        <w:p w:rsidR="00CA2A32" w:rsidRDefault="00BF2A26">
          <w:pPr>
            <w:pStyle w:val="TOC3"/>
            <w:tabs>
              <w:tab w:val="left" w:pos="1320"/>
              <w:tab w:val="right" w:leader="dot" w:pos="9062"/>
            </w:tabs>
            <w:rPr>
              <w:rFonts w:asciiTheme="minorHAnsi" w:eastAsiaTheme="minorEastAsia" w:hAnsiTheme="minorHAnsi" w:cstheme="minorBidi"/>
              <w:noProof/>
              <w:lang w:eastAsia="fr-FR"/>
            </w:rPr>
          </w:pPr>
          <w:hyperlink w:anchor="_Toc372791475" w:history="1">
            <w:r w:rsidR="00CA2A32" w:rsidRPr="00531CCE">
              <w:rPr>
                <w:rStyle w:val="Hyperlink"/>
                <w:noProof/>
              </w:rPr>
              <w:t>7.3.2.</w:t>
            </w:r>
            <w:r w:rsidR="00CA2A32">
              <w:rPr>
                <w:rFonts w:asciiTheme="minorHAnsi" w:eastAsiaTheme="minorEastAsia" w:hAnsiTheme="minorHAnsi" w:cstheme="minorBidi"/>
                <w:noProof/>
                <w:lang w:eastAsia="fr-FR"/>
              </w:rPr>
              <w:tab/>
            </w:r>
            <w:r w:rsidR="00CA2A32" w:rsidRPr="00531CCE">
              <w:rPr>
                <w:rStyle w:val="Hyperlink"/>
                <w:noProof/>
              </w:rPr>
              <w:t>Contrôle de l’affichage de graphismes à l’aide des filtres</w:t>
            </w:r>
            <w:r w:rsidR="00CA2A32">
              <w:rPr>
                <w:noProof/>
                <w:webHidden/>
              </w:rPr>
              <w:tab/>
            </w:r>
            <w:r>
              <w:rPr>
                <w:noProof/>
                <w:webHidden/>
              </w:rPr>
              <w:fldChar w:fldCharType="begin"/>
            </w:r>
            <w:r w:rsidR="00CA2A32">
              <w:rPr>
                <w:noProof/>
                <w:webHidden/>
              </w:rPr>
              <w:instrText xml:space="preserve"> PAGEREF _Toc372791475 \h </w:instrText>
            </w:r>
            <w:r w:rsidR="00CF4F92">
              <w:rPr>
                <w:noProof/>
              </w:rPr>
            </w:r>
            <w:r>
              <w:rPr>
                <w:noProof/>
                <w:webHidden/>
              </w:rPr>
              <w:fldChar w:fldCharType="separate"/>
            </w:r>
            <w:r w:rsidR="00CA2A32">
              <w:rPr>
                <w:noProof/>
                <w:webHidden/>
              </w:rPr>
              <w:t>10</w:t>
            </w:r>
            <w:r>
              <w:rPr>
                <w:noProof/>
                <w:webHidden/>
              </w:rPr>
              <w:fldChar w:fldCharType="end"/>
            </w:r>
          </w:hyperlink>
        </w:p>
        <w:p w:rsidR="00CA2A32" w:rsidRDefault="00BF2A26">
          <w:pPr>
            <w:pStyle w:val="TOC3"/>
            <w:tabs>
              <w:tab w:val="left" w:pos="1320"/>
              <w:tab w:val="right" w:leader="dot" w:pos="9062"/>
            </w:tabs>
            <w:rPr>
              <w:rFonts w:asciiTheme="minorHAnsi" w:eastAsiaTheme="minorEastAsia" w:hAnsiTheme="minorHAnsi" w:cstheme="minorBidi"/>
              <w:noProof/>
              <w:lang w:eastAsia="fr-FR"/>
            </w:rPr>
          </w:pPr>
          <w:hyperlink w:anchor="_Toc372791476" w:history="1">
            <w:r w:rsidR="00CA2A32" w:rsidRPr="00531CCE">
              <w:rPr>
                <w:rStyle w:val="Hyperlink"/>
                <w:noProof/>
              </w:rPr>
              <w:t>7.3.3.</w:t>
            </w:r>
            <w:r w:rsidR="00CA2A32">
              <w:rPr>
                <w:rFonts w:asciiTheme="minorHAnsi" w:eastAsiaTheme="minorEastAsia" w:hAnsiTheme="minorHAnsi" w:cstheme="minorBidi"/>
                <w:noProof/>
                <w:lang w:eastAsia="fr-FR"/>
              </w:rPr>
              <w:tab/>
            </w:r>
            <w:r w:rsidR="00CA2A32" w:rsidRPr="00531CCE">
              <w:rPr>
                <w:rStyle w:val="Hyperlink"/>
                <w:noProof/>
              </w:rPr>
              <w:t>Options d’affichage des graphismes</w:t>
            </w:r>
            <w:r w:rsidR="00CA2A32">
              <w:rPr>
                <w:noProof/>
                <w:webHidden/>
              </w:rPr>
              <w:tab/>
            </w:r>
            <w:r>
              <w:rPr>
                <w:noProof/>
                <w:webHidden/>
              </w:rPr>
              <w:fldChar w:fldCharType="begin"/>
            </w:r>
            <w:r w:rsidR="00CA2A32">
              <w:rPr>
                <w:noProof/>
                <w:webHidden/>
              </w:rPr>
              <w:instrText xml:space="preserve"> PAGEREF _Toc372791476 \h </w:instrText>
            </w:r>
            <w:r w:rsidR="00CF4F92">
              <w:rPr>
                <w:noProof/>
              </w:rPr>
            </w:r>
            <w:r>
              <w:rPr>
                <w:noProof/>
                <w:webHidden/>
              </w:rPr>
              <w:fldChar w:fldCharType="separate"/>
            </w:r>
            <w:r w:rsidR="00CA2A32">
              <w:rPr>
                <w:noProof/>
                <w:webHidden/>
              </w:rPr>
              <w:t>12</w:t>
            </w:r>
            <w:r>
              <w:rPr>
                <w:noProof/>
                <w:webHidden/>
              </w:rPr>
              <w:fldChar w:fldCharType="end"/>
            </w:r>
          </w:hyperlink>
        </w:p>
        <w:p w:rsidR="00CA2A32" w:rsidRDefault="00BF2A26">
          <w:pPr>
            <w:pStyle w:val="TOC3"/>
            <w:tabs>
              <w:tab w:val="left" w:pos="1320"/>
              <w:tab w:val="right" w:leader="dot" w:pos="9062"/>
            </w:tabs>
            <w:rPr>
              <w:rFonts w:asciiTheme="minorHAnsi" w:eastAsiaTheme="minorEastAsia" w:hAnsiTheme="minorHAnsi" w:cstheme="minorBidi"/>
              <w:noProof/>
              <w:lang w:eastAsia="fr-FR"/>
            </w:rPr>
          </w:pPr>
          <w:hyperlink w:anchor="_Toc372791477" w:history="1">
            <w:r w:rsidR="00CA2A32" w:rsidRPr="00531CCE">
              <w:rPr>
                <w:rStyle w:val="Hyperlink"/>
                <w:noProof/>
              </w:rPr>
              <w:t>7.3.4.</w:t>
            </w:r>
            <w:r w:rsidR="00CA2A32">
              <w:rPr>
                <w:rFonts w:asciiTheme="minorHAnsi" w:eastAsiaTheme="minorEastAsia" w:hAnsiTheme="minorHAnsi" w:cstheme="minorBidi"/>
                <w:noProof/>
                <w:lang w:eastAsia="fr-FR"/>
              </w:rPr>
              <w:tab/>
            </w:r>
            <w:r w:rsidR="00CA2A32" w:rsidRPr="00531CCE">
              <w:rPr>
                <w:rStyle w:val="Hyperlink"/>
                <w:noProof/>
              </w:rPr>
              <w:t>Choix du filtre des phases</w:t>
            </w:r>
            <w:r w:rsidR="00CA2A32">
              <w:rPr>
                <w:noProof/>
                <w:webHidden/>
              </w:rPr>
              <w:tab/>
            </w:r>
            <w:r>
              <w:rPr>
                <w:noProof/>
                <w:webHidden/>
              </w:rPr>
              <w:fldChar w:fldCharType="begin"/>
            </w:r>
            <w:r w:rsidR="00CA2A32">
              <w:rPr>
                <w:noProof/>
                <w:webHidden/>
              </w:rPr>
              <w:instrText xml:space="preserve"> PAGEREF _Toc372791477 \h </w:instrText>
            </w:r>
            <w:r w:rsidR="00CF4F92">
              <w:rPr>
                <w:noProof/>
              </w:rPr>
            </w:r>
            <w:r>
              <w:rPr>
                <w:noProof/>
                <w:webHidden/>
              </w:rPr>
              <w:fldChar w:fldCharType="separate"/>
            </w:r>
            <w:r w:rsidR="00CA2A32">
              <w:rPr>
                <w:noProof/>
                <w:webHidden/>
              </w:rPr>
              <w:t>13</w:t>
            </w:r>
            <w:r>
              <w:rPr>
                <w:noProof/>
                <w:webHidden/>
              </w:rPr>
              <w:fldChar w:fldCharType="end"/>
            </w:r>
          </w:hyperlink>
        </w:p>
        <w:p w:rsidR="00CA2A32" w:rsidRDefault="00BF2A26">
          <w:pPr>
            <w:pStyle w:val="TOC2"/>
            <w:rPr>
              <w:rFonts w:asciiTheme="minorHAnsi" w:eastAsiaTheme="minorEastAsia" w:hAnsiTheme="minorHAnsi" w:cstheme="minorBidi"/>
              <w:b w:val="0"/>
              <w:lang w:eastAsia="fr-FR"/>
            </w:rPr>
          </w:pPr>
          <w:hyperlink w:anchor="_Toc372791478" w:history="1">
            <w:r w:rsidR="00CA2A32" w:rsidRPr="00531CCE">
              <w:rPr>
                <w:rStyle w:val="Hyperlink"/>
              </w:rPr>
              <w:t>7.4.</w:t>
            </w:r>
            <w:r w:rsidR="00CA2A32">
              <w:rPr>
                <w:rFonts w:asciiTheme="minorHAnsi" w:eastAsiaTheme="minorEastAsia" w:hAnsiTheme="minorHAnsi" w:cstheme="minorBidi"/>
                <w:b w:val="0"/>
                <w:lang w:eastAsia="fr-FR"/>
              </w:rPr>
              <w:tab/>
            </w:r>
            <w:r w:rsidR="00CA2A32" w:rsidRPr="00531CCE">
              <w:rPr>
                <w:rStyle w:val="Hyperlink"/>
              </w:rPr>
              <w:t>Gabarits de vues pour le métier Méthodes</w:t>
            </w:r>
            <w:r w:rsidR="00CA2A32">
              <w:rPr>
                <w:webHidden/>
              </w:rPr>
              <w:tab/>
            </w:r>
            <w:r>
              <w:rPr>
                <w:webHidden/>
              </w:rPr>
              <w:fldChar w:fldCharType="begin"/>
            </w:r>
            <w:r w:rsidR="00CA2A32">
              <w:rPr>
                <w:webHidden/>
              </w:rPr>
              <w:instrText xml:space="preserve"> PAGEREF _Toc372791478 \h </w:instrText>
            </w:r>
            <w:r>
              <w:rPr>
                <w:webHidden/>
              </w:rPr>
              <w:fldChar w:fldCharType="separate"/>
            </w:r>
            <w:r w:rsidR="00CA2A32">
              <w:rPr>
                <w:webHidden/>
              </w:rPr>
              <w:t>15</w:t>
            </w:r>
            <w:r>
              <w:rPr>
                <w:webHidden/>
              </w:rPr>
              <w:fldChar w:fldCharType="end"/>
            </w:r>
          </w:hyperlink>
        </w:p>
        <w:p w:rsidR="00CA2A32" w:rsidRDefault="00BF2A26">
          <w:pPr>
            <w:pStyle w:val="TOC2"/>
            <w:rPr>
              <w:rFonts w:asciiTheme="minorHAnsi" w:eastAsiaTheme="minorEastAsia" w:hAnsiTheme="minorHAnsi" w:cstheme="minorBidi"/>
              <w:b w:val="0"/>
              <w:lang w:eastAsia="fr-FR"/>
            </w:rPr>
          </w:pPr>
          <w:hyperlink w:anchor="_Toc372791479" w:history="1">
            <w:r w:rsidR="00CA2A32" w:rsidRPr="00531CCE">
              <w:rPr>
                <w:rStyle w:val="Hyperlink"/>
              </w:rPr>
              <w:t>7.5.</w:t>
            </w:r>
            <w:r w:rsidR="00CA2A32">
              <w:rPr>
                <w:rFonts w:asciiTheme="minorHAnsi" w:eastAsiaTheme="minorEastAsia" w:hAnsiTheme="minorHAnsi" w:cstheme="minorBidi"/>
                <w:b w:val="0"/>
                <w:lang w:eastAsia="fr-FR"/>
              </w:rPr>
              <w:tab/>
            </w:r>
            <w:r w:rsidR="00CA2A32" w:rsidRPr="00531CCE">
              <w:rPr>
                <w:rStyle w:val="Hyperlink"/>
              </w:rPr>
              <w:t>Transfert des gabarits de vues d’un projet à l’autre</w:t>
            </w:r>
            <w:r w:rsidR="00CA2A32">
              <w:rPr>
                <w:webHidden/>
              </w:rPr>
              <w:tab/>
            </w:r>
            <w:r>
              <w:rPr>
                <w:webHidden/>
              </w:rPr>
              <w:fldChar w:fldCharType="begin"/>
            </w:r>
            <w:r w:rsidR="00CA2A32">
              <w:rPr>
                <w:webHidden/>
              </w:rPr>
              <w:instrText xml:space="preserve"> PAGEREF _Toc372791479 \h </w:instrText>
            </w:r>
            <w:r>
              <w:rPr>
                <w:webHidden/>
              </w:rPr>
              <w:fldChar w:fldCharType="separate"/>
            </w:r>
            <w:r w:rsidR="00CA2A32">
              <w:rPr>
                <w:webHidden/>
              </w:rPr>
              <w:t>16</w:t>
            </w:r>
            <w:r>
              <w:rPr>
                <w:webHidden/>
              </w:rPr>
              <w:fldChar w:fldCharType="end"/>
            </w:r>
          </w:hyperlink>
        </w:p>
        <w:p w:rsidR="00CD1BB7" w:rsidRDefault="00BF2A26" w:rsidP="004367B8">
          <w:pPr>
            <w:pStyle w:val="TOCHeading"/>
          </w:pPr>
          <w:r>
            <w:rPr>
              <w:noProof/>
            </w:rPr>
            <w:fldChar w:fldCharType="end"/>
          </w:r>
        </w:p>
      </w:sdtContent>
    </w:sdt>
    <w:p w:rsidR="00650103" w:rsidRDefault="00650103">
      <w:r>
        <w:br w:type="page"/>
      </w:r>
    </w:p>
    <w:p w:rsidR="003B4100" w:rsidRPr="003B4100" w:rsidRDefault="003B4100" w:rsidP="00291A7C">
      <w:pPr>
        <w:pStyle w:val="ListParagraph"/>
        <w:keepNext/>
        <w:keepLines/>
        <w:numPr>
          <w:ilvl w:val="0"/>
          <w:numId w:val="4"/>
        </w:numPr>
        <w:spacing w:before="480" w:after="0"/>
        <w:contextualSpacing w:val="0"/>
        <w:outlineLvl w:val="0"/>
        <w:rPr>
          <w:rFonts w:asciiTheme="minorHAnsi" w:eastAsiaTheme="majorEastAsia" w:hAnsiTheme="minorHAnsi" w:cstheme="majorBidi"/>
          <w:b/>
          <w:bCs/>
          <w:vanish/>
          <w:sz w:val="32"/>
          <w:szCs w:val="28"/>
        </w:rPr>
      </w:pPr>
      <w:bookmarkStart w:id="11" w:name="_Toc371346534"/>
      <w:bookmarkStart w:id="12" w:name="_Toc371346577"/>
      <w:bookmarkStart w:id="13" w:name="_Toc372043543"/>
      <w:bookmarkStart w:id="14" w:name="_Toc372529252"/>
      <w:bookmarkStart w:id="15" w:name="_Toc372529393"/>
      <w:bookmarkStart w:id="16" w:name="_Toc372529424"/>
      <w:bookmarkStart w:id="17" w:name="_Toc372529458"/>
      <w:bookmarkStart w:id="18" w:name="_Toc372638923"/>
      <w:bookmarkStart w:id="19" w:name="_Toc372791455"/>
      <w:bookmarkEnd w:id="11"/>
      <w:bookmarkEnd w:id="12"/>
      <w:bookmarkEnd w:id="13"/>
      <w:bookmarkEnd w:id="14"/>
      <w:bookmarkEnd w:id="15"/>
      <w:bookmarkEnd w:id="16"/>
      <w:bookmarkEnd w:id="17"/>
      <w:bookmarkEnd w:id="18"/>
      <w:bookmarkEnd w:id="19"/>
    </w:p>
    <w:p w:rsidR="003B4100" w:rsidRPr="003B4100" w:rsidRDefault="003B4100" w:rsidP="00291A7C">
      <w:pPr>
        <w:pStyle w:val="ListParagraph"/>
        <w:keepNext/>
        <w:keepLines/>
        <w:numPr>
          <w:ilvl w:val="0"/>
          <w:numId w:val="4"/>
        </w:numPr>
        <w:spacing w:before="480" w:after="0"/>
        <w:contextualSpacing w:val="0"/>
        <w:outlineLvl w:val="0"/>
        <w:rPr>
          <w:rFonts w:asciiTheme="minorHAnsi" w:eastAsiaTheme="majorEastAsia" w:hAnsiTheme="minorHAnsi" w:cstheme="majorBidi"/>
          <w:b/>
          <w:bCs/>
          <w:vanish/>
          <w:sz w:val="32"/>
          <w:szCs w:val="28"/>
        </w:rPr>
      </w:pPr>
      <w:bookmarkStart w:id="20" w:name="_Toc371346535"/>
      <w:bookmarkStart w:id="21" w:name="_Toc371346578"/>
      <w:bookmarkStart w:id="22" w:name="_Toc372043544"/>
      <w:bookmarkStart w:id="23" w:name="_Toc372529253"/>
      <w:bookmarkStart w:id="24" w:name="_Toc372529394"/>
      <w:bookmarkStart w:id="25" w:name="_Toc372529425"/>
      <w:bookmarkStart w:id="26" w:name="_Toc372529459"/>
      <w:bookmarkStart w:id="27" w:name="_Toc372638924"/>
      <w:bookmarkStart w:id="28" w:name="_Toc372791456"/>
      <w:bookmarkEnd w:id="20"/>
      <w:bookmarkEnd w:id="21"/>
      <w:bookmarkEnd w:id="22"/>
      <w:bookmarkEnd w:id="23"/>
      <w:bookmarkEnd w:id="24"/>
      <w:bookmarkEnd w:id="25"/>
      <w:bookmarkEnd w:id="26"/>
      <w:bookmarkEnd w:id="27"/>
      <w:bookmarkEnd w:id="28"/>
    </w:p>
    <w:p w:rsidR="003B4100" w:rsidRPr="003B4100" w:rsidRDefault="003B4100" w:rsidP="00291A7C">
      <w:pPr>
        <w:pStyle w:val="ListParagraph"/>
        <w:keepNext/>
        <w:keepLines/>
        <w:numPr>
          <w:ilvl w:val="0"/>
          <w:numId w:val="4"/>
        </w:numPr>
        <w:spacing w:before="480" w:after="0"/>
        <w:contextualSpacing w:val="0"/>
        <w:outlineLvl w:val="0"/>
        <w:rPr>
          <w:rFonts w:asciiTheme="minorHAnsi" w:eastAsiaTheme="majorEastAsia" w:hAnsiTheme="minorHAnsi" w:cstheme="majorBidi"/>
          <w:b/>
          <w:bCs/>
          <w:vanish/>
          <w:sz w:val="32"/>
          <w:szCs w:val="28"/>
        </w:rPr>
      </w:pPr>
      <w:bookmarkStart w:id="29" w:name="_Toc371346536"/>
      <w:bookmarkStart w:id="30" w:name="_Toc371346579"/>
      <w:bookmarkStart w:id="31" w:name="_Toc372043545"/>
      <w:bookmarkStart w:id="32" w:name="_Toc372529254"/>
      <w:bookmarkStart w:id="33" w:name="_Toc372529395"/>
      <w:bookmarkStart w:id="34" w:name="_Toc372529426"/>
      <w:bookmarkStart w:id="35" w:name="_Toc372529460"/>
      <w:bookmarkStart w:id="36" w:name="_Toc372638925"/>
      <w:bookmarkStart w:id="37" w:name="_Toc372791457"/>
      <w:bookmarkEnd w:id="29"/>
      <w:bookmarkEnd w:id="30"/>
      <w:bookmarkEnd w:id="31"/>
      <w:bookmarkEnd w:id="32"/>
      <w:bookmarkEnd w:id="33"/>
      <w:bookmarkEnd w:id="34"/>
      <w:bookmarkEnd w:id="35"/>
      <w:bookmarkEnd w:id="36"/>
      <w:bookmarkEnd w:id="37"/>
    </w:p>
    <w:p w:rsidR="003B4100" w:rsidRPr="003B4100" w:rsidRDefault="003B4100" w:rsidP="00291A7C">
      <w:pPr>
        <w:pStyle w:val="ListParagraph"/>
        <w:keepNext/>
        <w:keepLines/>
        <w:numPr>
          <w:ilvl w:val="0"/>
          <w:numId w:val="4"/>
        </w:numPr>
        <w:spacing w:before="480" w:after="0"/>
        <w:contextualSpacing w:val="0"/>
        <w:outlineLvl w:val="0"/>
        <w:rPr>
          <w:rFonts w:asciiTheme="minorHAnsi" w:eastAsiaTheme="majorEastAsia" w:hAnsiTheme="minorHAnsi" w:cstheme="majorBidi"/>
          <w:b/>
          <w:bCs/>
          <w:vanish/>
          <w:sz w:val="32"/>
          <w:szCs w:val="28"/>
        </w:rPr>
      </w:pPr>
      <w:bookmarkStart w:id="38" w:name="_Toc371346537"/>
      <w:bookmarkStart w:id="39" w:name="_Toc371346580"/>
      <w:bookmarkStart w:id="40" w:name="_Toc372043546"/>
      <w:bookmarkStart w:id="41" w:name="_Toc372529255"/>
      <w:bookmarkStart w:id="42" w:name="_Toc372529396"/>
      <w:bookmarkStart w:id="43" w:name="_Toc372529427"/>
      <w:bookmarkStart w:id="44" w:name="_Toc372529461"/>
      <w:bookmarkStart w:id="45" w:name="_Toc372638926"/>
      <w:bookmarkStart w:id="46" w:name="_Toc372791458"/>
      <w:bookmarkEnd w:id="38"/>
      <w:bookmarkEnd w:id="39"/>
      <w:bookmarkEnd w:id="40"/>
      <w:bookmarkEnd w:id="41"/>
      <w:bookmarkEnd w:id="42"/>
      <w:bookmarkEnd w:id="43"/>
      <w:bookmarkEnd w:id="44"/>
      <w:bookmarkEnd w:id="45"/>
      <w:bookmarkEnd w:id="46"/>
    </w:p>
    <w:p w:rsidR="00BE2BD2" w:rsidRPr="008D4EF9" w:rsidRDefault="00586F69" w:rsidP="00F6544D">
      <w:pPr>
        <w:pStyle w:val="Heading1"/>
        <w:ind w:left="284"/>
      </w:pPr>
      <w:bookmarkStart w:id="47" w:name="_Toc372791459"/>
      <w:r>
        <w:t>7</w:t>
      </w:r>
      <w:r w:rsidR="00F6544D">
        <w:t>. FONCTIONNEMENT DES GABARITS DE VUE</w:t>
      </w:r>
      <w:r w:rsidR="005E3FA5">
        <w:t>S</w:t>
      </w:r>
      <w:bookmarkEnd w:id="47"/>
    </w:p>
    <w:p w:rsidR="00BE2BD2" w:rsidRDefault="00BE2BD2" w:rsidP="00BE2BD2">
      <w:pPr>
        <w:pStyle w:val="NoSpacing"/>
      </w:pPr>
    </w:p>
    <w:p w:rsidR="00BE2BD2" w:rsidRDefault="0081371D" w:rsidP="00BE2BD2">
      <w:pPr>
        <w:pStyle w:val="NoSpacing"/>
        <w:jc w:val="both"/>
      </w:pPr>
      <w:r>
        <w:t>L’utilisation des gabarits de vue</w:t>
      </w:r>
      <w:r w:rsidR="005E3FA5">
        <w:t>s</w:t>
      </w:r>
      <w:r>
        <w:t xml:space="preserve"> est essentielle dans la réalisation des pla</w:t>
      </w:r>
      <w:r w:rsidR="0045227B">
        <w:t>ns d’exécution : elle permet de</w:t>
      </w:r>
      <w:r>
        <w:t xml:space="preserve"> </w:t>
      </w:r>
      <w:r w:rsidRPr="0081371D">
        <w:t xml:space="preserve">garantir le respect des normes </w:t>
      </w:r>
      <w:r>
        <w:t>graphiques</w:t>
      </w:r>
      <w:r w:rsidRPr="0081371D">
        <w:t xml:space="preserve"> et d'assurer la cohére</w:t>
      </w:r>
      <w:r w:rsidR="00466F04">
        <w:t>nce de l'ensemble des documents.</w:t>
      </w:r>
    </w:p>
    <w:p w:rsidR="0081371D" w:rsidRDefault="0081371D" w:rsidP="00BE2BD2">
      <w:pPr>
        <w:pStyle w:val="NoSpacing"/>
        <w:jc w:val="both"/>
      </w:pPr>
    </w:p>
    <w:p w:rsidR="003B4100" w:rsidRPr="003B4100" w:rsidRDefault="003B4100" w:rsidP="003B4100">
      <w:pPr>
        <w:pStyle w:val="ListParagraph"/>
        <w:keepNext/>
        <w:keepLines/>
        <w:numPr>
          <w:ilvl w:val="0"/>
          <w:numId w:val="5"/>
        </w:numPr>
        <w:spacing w:before="200" w:after="0"/>
        <w:contextualSpacing w:val="0"/>
        <w:outlineLvl w:val="1"/>
        <w:rPr>
          <w:rFonts w:asciiTheme="minorHAnsi" w:eastAsiaTheme="majorEastAsia" w:hAnsiTheme="minorHAnsi" w:cstheme="majorBidi"/>
          <w:b/>
          <w:bCs/>
          <w:vanish/>
          <w:sz w:val="24"/>
          <w:szCs w:val="26"/>
        </w:rPr>
      </w:pPr>
      <w:bookmarkStart w:id="48" w:name="_Toc371346539"/>
      <w:bookmarkStart w:id="49" w:name="_Toc371346582"/>
      <w:bookmarkStart w:id="50" w:name="_Toc372043548"/>
      <w:bookmarkStart w:id="51" w:name="_Toc372529257"/>
      <w:bookmarkStart w:id="52" w:name="_Toc372529398"/>
      <w:bookmarkStart w:id="53" w:name="_Toc372529429"/>
      <w:bookmarkStart w:id="54" w:name="_Toc372529463"/>
      <w:bookmarkStart w:id="55" w:name="_Toc372638928"/>
      <w:bookmarkStart w:id="56" w:name="_Toc372791460"/>
      <w:bookmarkEnd w:id="48"/>
      <w:bookmarkEnd w:id="49"/>
      <w:bookmarkEnd w:id="50"/>
      <w:bookmarkEnd w:id="51"/>
      <w:bookmarkEnd w:id="52"/>
      <w:bookmarkEnd w:id="53"/>
      <w:bookmarkEnd w:id="54"/>
      <w:bookmarkEnd w:id="55"/>
      <w:bookmarkEnd w:id="56"/>
    </w:p>
    <w:p w:rsidR="003B4100" w:rsidRPr="003B4100" w:rsidRDefault="003B4100" w:rsidP="003B4100">
      <w:pPr>
        <w:pStyle w:val="ListParagraph"/>
        <w:keepNext/>
        <w:keepLines/>
        <w:numPr>
          <w:ilvl w:val="0"/>
          <w:numId w:val="5"/>
        </w:numPr>
        <w:spacing w:before="200" w:after="0"/>
        <w:contextualSpacing w:val="0"/>
        <w:outlineLvl w:val="1"/>
        <w:rPr>
          <w:rFonts w:asciiTheme="minorHAnsi" w:eastAsiaTheme="majorEastAsia" w:hAnsiTheme="minorHAnsi" w:cstheme="majorBidi"/>
          <w:b/>
          <w:bCs/>
          <w:vanish/>
          <w:sz w:val="24"/>
          <w:szCs w:val="26"/>
        </w:rPr>
      </w:pPr>
      <w:bookmarkStart w:id="57" w:name="_Toc371346540"/>
      <w:bookmarkStart w:id="58" w:name="_Toc371346583"/>
      <w:bookmarkStart w:id="59" w:name="_Toc372043549"/>
      <w:bookmarkStart w:id="60" w:name="_Toc372529258"/>
      <w:bookmarkStart w:id="61" w:name="_Toc372529399"/>
      <w:bookmarkStart w:id="62" w:name="_Toc372529430"/>
      <w:bookmarkStart w:id="63" w:name="_Toc372529464"/>
      <w:bookmarkStart w:id="64" w:name="_Toc372638929"/>
      <w:bookmarkStart w:id="65" w:name="_Toc372791461"/>
      <w:bookmarkEnd w:id="57"/>
      <w:bookmarkEnd w:id="58"/>
      <w:bookmarkEnd w:id="59"/>
      <w:bookmarkEnd w:id="60"/>
      <w:bookmarkEnd w:id="61"/>
      <w:bookmarkEnd w:id="62"/>
      <w:bookmarkEnd w:id="63"/>
      <w:bookmarkEnd w:id="64"/>
      <w:bookmarkEnd w:id="65"/>
    </w:p>
    <w:p w:rsidR="003B4100" w:rsidRPr="003B4100" w:rsidRDefault="003B4100" w:rsidP="003B4100">
      <w:pPr>
        <w:pStyle w:val="ListParagraph"/>
        <w:keepNext/>
        <w:keepLines/>
        <w:numPr>
          <w:ilvl w:val="0"/>
          <w:numId w:val="5"/>
        </w:numPr>
        <w:spacing w:before="200" w:after="0"/>
        <w:contextualSpacing w:val="0"/>
        <w:outlineLvl w:val="1"/>
        <w:rPr>
          <w:rFonts w:asciiTheme="minorHAnsi" w:eastAsiaTheme="majorEastAsia" w:hAnsiTheme="minorHAnsi" w:cstheme="majorBidi"/>
          <w:b/>
          <w:bCs/>
          <w:vanish/>
          <w:sz w:val="24"/>
          <w:szCs w:val="26"/>
        </w:rPr>
      </w:pPr>
      <w:bookmarkStart w:id="66" w:name="_Toc371346541"/>
      <w:bookmarkStart w:id="67" w:name="_Toc371346584"/>
      <w:bookmarkStart w:id="68" w:name="_Toc372043550"/>
      <w:bookmarkStart w:id="69" w:name="_Toc372529259"/>
      <w:bookmarkStart w:id="70" w:name="_Toc372529400"/>
      <w:bookmarkStart w:id="71" w:name="_Toc372529431"/>
      <w:bookmarkStart w:id="72" w:name="_Toc372529465"/>
      <w:bookmarkStart w:id="73" w:name="_Toc372638930"/>
      <w:bookmarkStart w:id="74" w:name="_Toc372791462"/>
      <w:bookmarkEnd w:id="66"/>
      <w:bookmarkEnd w:id="67"/>
      <w:bookmarkEnd w:id="68"/>
      <w:bookmarkEnd w:id="69"/>
      <w:bookmarkEnd w:id="70"/>
      <w:bookmarkEnd w:id="71"/>
      <w:bookmarkEnd w:id="72"/>
      <w:bookmarkEnd w:id="73"/>
      <w:bookmarkEnd w:id="74"/>
    </w:p>
    <w:p w:rsidR="003B4100" w:rsidRPr="003B4100" w:rsidRDefault="003B4100" w:rsidP="003B4100">
      <w:pPr>
        <w:pStyle w:val="ListParagraph"/>
        <w:keepNext/>
        <w:keepLines/>
        <w:numPr>
          <w:ilvl w:val="0"/>
          <w:numId w:val="5"/>
        </w:numPr>
        <w:spacing w:before="200" w:after="0"/>
        <w:contextualSpacing w:val="0"/>
        <w:outlineLvl w:val="1"/>
        <w:rPr>
          <w:rFonts w:asciiTheme="minorHAnsi" w:eastAsiaTheme="majorEastAsia" w:hAnsiTheme="minorHAnsi" w:cstheme="majorBidi"/>
          <w:b/>
          <w:bCs/>
          <w:vanish/>
          <w:sz w:val="24"/>
          <w:szCs w:val="26"/>
        </w:rPr>
      </w:pPr>
      <w:bookmarkStart w:id="75" w:name="_Toc371346542"/>
      <w:bookmarkStart w:id="76" w:name="_Toc371346585"/>
      <w:bookmarkStart w:id="77" w:name="_Toc372043551"/>
      <w:bookmarkStart w:id="78" w:name="_Toc372529260"/>
      <w:bookmarkStart w:id="79" w:name="_Toc372529401"/>
      <w:bookmarkStart w:id="80" w:name="_Toc372529432"/>
      <w:bookmarkStart w:id="81" w:name="_Toc372529466"/>
      <w:bookmarkStart w:id="82" w:name="_Toc372638931"/>
      <w:bookmarkStart w:id="83" w:name="_Toc372791463"/>
      <w:bookmarkEnd w:id="75"/>
      <w:bookmarkEnd w:id="76"/>
      <w:bookmarkEnd w:id="77"/>
      <w:bookmarkEnd w:id="78"/>
      <w:bookmarkEnd w:id="79"/>
      <w:bookmarkEnd w:id="80"/>
      <w:bookmarkEnd w:id="81"/>
      <w:bookmarkEnd w:id="82"/>
      <w:bookmarkEnd w:id="83"/>
    </w:p>
    <w:p w:rsidR="003B4100" w:rsidRPr="003B4100" w:rsidRDefault="003B4100" w:rsidP="003B4100">
      <w:pPr>
        <w:pStyle w:val="ListParagraph"/>
        <w:keepNext/>
        <w:keepLines/>
        <w:numPr>
          <w:ilvl w:val="0"/>
          <w:numId w:val="5"/>
        </w:numPr>
        <w:spacing w:before="200" w:after="0"/>
        <w:contextualSpacing w:val="0"/>
        <w:outlineLvl w:val="1"/>
        <w:rPr>
          <w:rFonts w:asciiTheme="minorHAnsi" w:eastAsiaTheme="majorEastAsia" w:hAnsiTheme="minorHAnsi" w:cstheme="majorBidi"/>
          <w:b/>
          <w:bCs/>
          <w:vanish/>
          <w:sz w:val="24"/>
          <w:szCs w:val="26"/>
        </w:rPr>
      </w:pPr>
      <w:bookmarkStart w:id="84" w:name="_Toc371346543"/>
      <w:bookmarkStart w:id="85" w:name="_Toc371346586"/>
      <w:bookmarkStart w:id="86" w:name="_Toc372043552"/>
      <w:bookmarkStart w:id="87" w:name="_Toc372529261"/>
      <w:bookmarkStart w:id="88" w:name="_Toc372529402"/>
      <w:bookmarkStart w:id="89" w:name="_Toc372529433"/>
      <w:bookmarkStart w:id="90" w:name="_Toc372529467"/>
      <w:bookmarkStart w:id="91" w:name="_Toc372638932"/>
      <w:bookmarkStart w:id="92" w:name="_Toc372791464"/>
      <w:bookmarkEnd w:id="84"/>
      <w:bookmarkEnd w:id="85"/>
      <w:bookmarkEnd w:id="86"/>
      <w:bookmarkEnd w:id="87"/>
      <w:bookmarkEnd w:id="88"/>
      <w:bookmarkEnd w:id="89"/>
      <w:bookmarkEnd w:id="90"/>
      <w:bookmarkEnd w:id="91"/>
      <w:bookmarkEnd w:id="92"/>
    </w:p>
    <w:p w:rsidR="00586F69" w:rsidRPr="00586F69" w:rsidRDefault="00586F69" w:rsidP="00586F69">
      <w:pPr>
        <w:pStyle w:val="ListParagraph"/>
        <w:keepNext/>
        <w:keepLines/>
        <w:numPr>
          <w:ilvl w:val="0"/>
          <w:numId w:val="4"/>
        </w:numPr>
        <w:spacing w:before="200" w:after="0"/>
        <w:contextualSpacing w:val="0"/>
        <w:outlineLvl w:val="1"/>
        <w:rPr>
          <w:rFonts w:asciiTheme="minorHAnsi" w:eastAsiaTheme="majorEastAsia" w:hAnsiTheme="minorHAnsi" w:cstheme="majorBidi"/>
          <w:b/>
          <w:bCs/>
          <w:vanish/>
          <w:sz w:val="24"/>
          <w:szCs w:val="26"/>
        </w:rPr>
      </w:pPr>
      <w:bookmarkStart w:id="93" w:name="_Toc372638933"/>
      <w:bookmarkStart w:id="94" w:name="_Toc372791465"/>
      <w:bookmarkEnd w:id="93"/>
      <w:bookmarkEnd w:id="94"/>
    </w:p>
    <w:p w:rsidR="00586F69" w:rsidRPr="00586F69" w:rsidRDefault="00586F69" w:rsidP="00586F69">
      <w:pPr>
        <w:pStyle w:val="ListParagraph"/>
        <w:keepNext/>
        <w:keepLines/>
        <w:numPr>
          <w:ilvl w:val="0"/>
          <w:numId w:val="4"/>
        </w:numPr>
        <w:spacing w:before="200" w:after="0"/>
        <w:contextualSpacing w:val="0"/>
        <w:outlineLvl w:val="1"/>
        <w:rPr>
          <w:rFonts w:asciiTheme="minorHAnsi" w:eastAsiaTheme="majorEastAsia" w:hAnsiTheme="minorHAnsi" w:cstheme="majorBidi"/>
          <w:b/>
          <w:bCs/>
          <w:vanish/>
          <w:sz w:val="24"/>
          <w:szCs w:val="26"/>
        </w:rPr>
      </w:pPr>
      <w:bookmarkStart w:id="95" w:name="_Toc372638934"/>
      <w:bookmarkStart w:id="96" w:name="_Toc372791466"/>
      <w:bookmarkEnd w:id="95"/>
      <w:bookmarkEnd w:id="96"/>
    </w:p>
    <w:p w:rsidR="00586F69" w:rsidRPr="00586F69" w:rsidRDefault="00586F69" w:rsidP="00586F69">
      <w:pPr>
        <w:pStyle w:val="ListParagraph"/>
        <w:keepNext/>
        <w:keepLines/>
        <w:numPr>
          <w:ilvl w:val="0"/>
          <w:numId w:val="4"/>
        </w:numPr>
        <w:spacing w:before="200" w:after="0"/>
        <w:contextualSpacing w:val="0"/>
        <w:outlineLvl w:val="1"/>
        <w:rPr>
          <w:rFonts w:asciiTheme="minorHAnsi" w:eastAsiaTheme="majorEastAsia" w:hAnsiTheme="minorHAnsi" w:cstheme="majorBidi"/>
          <w:b/>
          <w:bCs/>
          <w:vanish/>
          <w:sz w:val="24"/>
          <w:szCs w:val="26"/>
        </w:rPr>
      </w:pPr>
      <w:bookmarkStart w:id="97" w:name="_Toc372638935"/>
      <w:bookmarkStart w:id="98" w:name="_Toc372791467"/>
      <w:bookmarkEnd w:id="97"/>
      <w:bookmarkEnd w:id="98"/>
    </w:p>
    <w:p w:rsidR="00BE2BD2" w:rsidRPr="00A23FBF" w:rsidRDefault="004801E5" w:rsidP="00586F69">
      <w:pPr>
        <w:pStyle w:val="Heading2"/>
        <w:numPr>
          <w:ilvl w:val="1"/>
          <w:numId w:val="4"/>
        </w:numPr>
      </w:pPr>
      <w:bookmarkStart w:id="99" w:name="_Toc372791468"/>
      <w:r>
        <w:t>Présentation des</w:t>
      </w:r>
      <w:r w:rsidR="00586F69">
        <w:t xml:space="preserve"> gabarits de vue</w:t>
      </w:r>
      <w:r w:rsidR="001A1217">
        <w:t>s</w:t>
      </w:r>
      <w:bookmarkEnd w:id="99"/>
    </w:p>
    <w:p w:rsidR="00BE2BD2" w:rsidRDefault="00BE2BD2" w:rsidP="00BE2BD2">
      <w:pPr>
        <w:pStyle w:val="NoSpacing"/>
      </w:pPr>
    </w:p>
    <w:p w:rsidR="00BA5B7B" w:rsidRDefault="0081371D" w:rsidP="0081371D">
      <w:pPr>
        <w:pStyle w:val="NoSpacing"/>
        <w:jc w:val="both"/>
      </w:pPr>
      <w:r w:rsidRPr="0081371D">
        <w:t>Un gabarit de vue est un ensemble de propriétés qui incluent</w:t>
      </w:r>
      <w:r>
        <w:t xml:space="preserve"> notamment l'échelle de la vue</w:t>
      </w:r>
      <w:r w:rsidRPr="0081371D">
        <w:t>, le niveau de détail</w:t>
      </w:r>
      <w:r w:rsidR="003625C5">
        <w:t>, la visibilité des éléments,</w:t>
      </w:r>
      <w:r w:rsidR="00F7542E">
        <w:t xml:space="preserve"> la catégorie des composants,</w:t>
      </w:r>
      <w:r w:rsidR="003625C5">
        <w:t xml:space="preserve"> les remplacements graphiques, les filtres des phases, les options d’affichages,… </w:t>
      </w:r>
    </w:p>
    <w:p w:rsidR="00BA5B7B" w:rsidRDefault="00BA5B7B" w:rsidP="0081371D">
      <w:pPr>
        <w:pStyle w:val="NoSpacing"/>
        <w:jc w:val="both"/>
      </w:pPr>
    </w:p>
    <w:p w:rsidR="0081371D" w:rsidRDefault="003625C5" w:rsidP="0081371D">
      <w:pPr>
        <w:pStyle w:val="NoSpacing"/>
        <w:jc w:val="both"/>
      </w:pPr>
      <w:r>
        <w:t>Un gabarit de vue est déjà pré</w:t>
      </w:r>
      <w:r w:rsidR="00F7542E">
        <w:t>configuré</w:t>
      </w:r>
      <w:r>
        <w:t xml:space="preserve"> pour chaque type de vue nécessaire pour </w:t>
      </w:r>
      <w:r w:rsidR="00F7542E">
        <w:t>les documents</w:t>
      </w:r>
      <w:r>
        <w:t xml:space="preserve"> de construction.</w:t>
      </w:r>
      <w:r w:rsidR="00BA5B7B">
        <w:t xml:space="preserve"> </w:t>
      </w:r>
      <w:r w:rsidR="0081371D">
        <w:t>Les différents types de vue mis à disposition par REVIT sont :</w:t>
      </w:r>
    </w:p>
    <w:p w:rsidR="00BA5B7B" w:rsidRPr="00BA5B7B" w:rsidRDefault="00BA5B7B" w:rsidP="0081371D">
      <w:pPr>
        <w:pStyle w:val="NoSpacing"/>
        <w:jc w:val="both"/>
        <w:rPr>
          <w:sz w:val="10"/>
        </w:rPr>
      </w:pPr>
    </w:p>
    <w:p w:rsidR="0081371D" w:rsidRDefault="003625C5" w:rsidP="0081371D">
      <w:pPr>
        <w:pStyle w:val="NoSpacing"/>
        <w:numPr>
          <w:ilvl w:val="0"/>
          <w:numId w:val="10"/>
        </w:numPr>
        <w:jc w:val="both"/>
        <w:rPr>
          <w:i/>
        </w:rPr>
      </w:pPr>
      <w:r>
        <w:rPr>
          <w:i/>
        </w:rPr>
        <w:t>Vue en plan</w:t>
      </w:r>
    </w:p>
    <w:p w:rsidR="003625C5" w:rsidRDefault="003625C5" w:rsidP="0081371D">
      <w:pPr>
        <w:pStyle w:val="NoSpacing"/>
        <w:numPr>
          <w:ilvl w:val="0"/>
          <w:numId w:val="10"/>
        </w:numPr>
        <w:jc w:val="both"/>
        <w:rPr>
          <w:i/>
        </w:rPr>
      </w:pPr>
      <w:r>
        <w:rPr>
          <w:i/>
        </w:rPr>
        <w:t>Vue en plan de surface</w:t>
      </w:r>
    </w:p>
    <w:p w:rsidR="003625C5" w:rsidRDefault="003625C5" w:rsidP="0081371D">
      <w:pPr>
        <w:pStyle w:val="NoSpacing"/>
        <w:numPr>
          <w:ilvl w:val="0"/>
          <w:numId w:val="10"/>
        </w:numPr>
        <w:jc w:val="both"/>
        <w:rPr>
          <w:i/>
        </w:rPr>
      </w:pPr>
      <w:r>
        <w:rPr>
          <w:i/>
        </w:rPr>
        <w:t>Vue en plan de plafond</w:t>
      </w:r>
    </w:p>
    <w:p w:rsidR="003625C5" w:rsidRDefault="003625C5" w:rsidP="003625C5">
      <w:pPr>
        <w:pStyle w:val="NoSpacing"/>
        <w:numPr>
          <w:ilvl w:val="0"/>
          <w:numId w:val="10"/>
        </w:numPr>
        <w:jc w:val="both"/>
        <w:rPr>
          <w:i/>
        </w:rPr>
      </w:pPr>
      <w:r>
        <w:rPr>
          <w:i/>
        </w:rPr>
        <w:t>Vue en plan d’étage</w:t>
      </w:r>
    </w:p>
    <w:p w:rsidR="003625C5" w:rsidRDefault="003625C5" w:rsidP="0081371D">
      <w:pPr>
        <w:pStyle w:val="NoSpacing"/>
        <w:numPr>
          <w:ilvl w:val="0"/>
          <w:numId w:val="10"/>
        </w:numPr>
        <w:jc w:val="both"/>
        <w:rPr>
          <w:i/>
        </w:rPr>
      </w:pPr>
      <w:r>
        <w:rPr>
          <w:i/>
        </w:rPr>
        <w:t>Vue en élévation</w:t>
      </w:r>
    </w:p>
    <w:p w:rsidR="003625C5" w:rsidRDefault="003625C5" w:rsidP="0081371D">
      <w:pPr>
        <w:pStyle w:val="NoSpacing"/>
        <w:numPr>
          <w:ilvl w:val="0"/>
          <w:numId w:val="10"/>
        </w:numPr>
        <w:jc w:val="both"/>
        <w:rPr>
          <w:i/>
        </w:rPr>
      </w:pPr>
      <w:r>
        <w:rPr>
          <w:i/>
        </w:rPr>
        <w:t>Vue en coupe</w:t>
      </w:r>
    </w:p>
    <w:p w:rsidR="003625C5" w:rsidRDefault="003625C5" w:rsidP="0081371D">
      <w:pPr>
        <w:pStyle w:val="NoSpacing"/>
        <w:numPr>
          <w:ilvl w:val="0"/>
          <w:numId w:val="10"/>
        </w:numPr>
        <w:jc w:val="both"/>
        <w:rPr>
          <w:i/>
        </w:rPr>
      </w:pPr>
      <w:r>
        <w:rPr>
          <w:i/>
        </w:rPr>
        <w:t>Vue de détail</w:t>
      </w:r>
    </w:p>
    <w:p w:rsidR="003625C5" w:rsidRDefault="003625C5" w:rsidP="0081371D">
      <w:pPr>
        <w:pStyle w:val="NoSpacing"/>
        <w:numPr>
          <w:ilvl w:val="0"/>
          <w:numId w:val="10"/>
        </w:numPr>
        <w:jc w:val="both"/>
        <w:rPr>
          <w:i/>
        </w:rPr>
      </w:pPr>
      <w:r>
        <w:rPr>
          <w:i/>
        </w:rPr>
        <w:t>Vue en 3D</w:t>
      </w:r>
    </w:p>
    <w:p w:rsidR="003625C5" w:rsidRPr="00014F6F" w:rsidRDefault="003625C5" w:rsidP="0081371D">
      <w:pPr>
        <w:pStyle w:val="NoSpacing"/>
        <w:numPr>
          <w:ilvl w:val="0"/>
          <w:numId w:val="10"/>
        </w:numPr>
        <w:jc w:val="both"/>
        <w:rPr>
          <w:i/>
        </w:rPr>
      </w:pPr>
      <w:r>
        <w:rPr>
          <w:i/>
        </w:rPr>
        <w:t>Visites virtuelles</w:t>
      </w:r>
    </w:p>
    <w:p w:rsidR="0081371D" w:rsidRPr="003625C5" w:rsidRDefault="0081371D" w:rsidP="0081371D">
      <w:pPr>
        <w:pStyle w:val="NoSpacing"/>
        <w:jc w:val="both"/>
      </w:pPr>
    </w:p>
    <w:p w:rsidR="00BA5B7B" w:rsidRDefault="003625C5" w:rsidP="0081371D">
      <w:pPr>
        <w:pStyle w:val="NoSpacing"/>
        <w:jc w:val="both"/>
      </w:pPr>
      <w:r>
        <w:t xml:space="preserve">Pour chaque type de vue, l’utilisateur peut alors créer un grand nombre de styles </w:t>
      </w:r>
      <w:r w:rsidR="00F7542E">
        <w:t xml:space="preserve">à partir des différents </w:t>
      </w:r>
      <w:r w:rsidR="005E3FA5">
        <w:t xml:space="preserve">jeux de </w:t>
      </w:r>
      <w:r w:rsidR="00F7542E">
        <w:t xml:space="preserve"> </w:t>
      </w:r>
      <w:r w:rsidR="005E3FA5">
        <w:t>propriétés</w:t>
      </w:r>
      <w:r w:rsidR="00BA5B7B">
        <w:t>.</w:t>
      </w:r>
    </w:p>
    <w:p w:rsidR="00BA5B7B" w:rsidRDefault="00BA5B7B" w:rsidP="0081371D">
      <w:pPr>
        <w:pStyle w:val="NoSpacing"/>
        <w:jc w:val="both"/>
      </w:pPr>
    </w:p>
    <w:p w:rsidR="001745FA" w:rsidRDefault="00E658F6" w:rsidP="00BA5B7B">
      <w:pPr>
        <w:pStyle w:val="NoSpacing"/>
        <w:jc w:val="both"/>
      </w:pPr>
      <w:r>
        <w:t xml:space="preserve">Le </w:t>
      </w:r>
      <w:r w:rsidR="00BA5B7B">
        <w:t xml:space="preserve">gabarit de vue </w:t>
      </w:r>
      <w:r>
        <w:t>permet</w:t>
      </w:r>
      <w:r w:rsidR="00BA5B7B">
        <w:t xml:space="preserve"> d’afficher un </w:t>
      </w:r>
      <w:r w:rsidR="00962EED">
        <w:t xml:space="preserve">type de </w:t>
      </w:r>
      <w:r w:rsidR="00BA5B7B">
        <w:t xml:space="preserve">modèle </w:t>
      </w:r>
      <w:r>
        <w:t>dont</w:t>
      </w:r>
      <w:r w:rsidR="00BA5B7B">
        <w:t xml:space="preserve"> l’utilisateur désire obtenir.</w:t>
      </w:r>
      <w:r>
        <w:t xml:space="preserve"> Chaque gabarit de vue doit </w:t>
      </w:r>
      <w:r w:rsidR="001745FA">
        <w:t>alors répondre à</w:t>
      </w:r>
      <w:r>
        <w:t xml:space="preserve"> un</w:t>
      </w:r>
      <w:r w:rsidR="001745FA">
        <w:t xml:space="preserve"> objectif précis et posé par l’utilisateur.</w:t>
      </w:r>
      <w:r>
        <w:t xml:space="preserve"> </w:t>
      </w:r>
    </w:p>
    <w:p w:rsidR="001745FA" w:rsidRPr="001745FA" w:rsidRDefault="001745FA" w:rsidP="00BA5B7B">
      <w:pPr>
        <w:pStyle w:val="NoSpacing"/>
        <w:jc w:val="both"/>
        <w:rPr>
          <w:sz w:val="8"/>
        </w:rPr>
      </w:pPr>
    </w:p>
    <w:p w:rsidR="001745FA" w:rsidRPr="008D6011" w:rsidRDefault="001745FA" w:rsidP="001745FA">
      <w:pPr>
        <w:pStyle w:val="NoSpacing"/>
        <w:jc w:val="both"/>
        <w:rPr>
          <w:i/>
        </w:rPr>
      </w:pPr>
      <w:r w:rsidRPr="008D6011">
        <w:rPr>
          <w:i/>
        </w:rPr>
        <w:t>Des exemples des objectifs</w:t>
      </w:r>
      <w:r w:rsidR="008D6011">
        <w:rPr>
          <w:i/>
        </w:rPr>
        <w:t xml:space="preserve"> d’un gabarit de vue</w:t>
      </w:r>
      <w:r w:rsidRPr="008D6011">
        <w:rPr>
          <w:i/>
        </w:rPr>
        <w:t xml:space="preserve"> : </w:t>
      </w:r>
    </w:p>
    <w:p w:rsidR="00F93820" w:rsidRDefault="00F93820" w:rsidP="001745FA">
      <w:pPr>
        <w:pStyle w:val="NoSpacing"/>
        <w:numPr>
          <w:ilvl w:val="0"/>
          <w:numId w:val="10"/>
        </w:numPr>
        <w:jc w:val="both"/>
        <w:rPr>
          <w:i/>
        </w:rPr>
      </w:pPr>
      <w:r>
        <w:rPr>
          <w:i/>
        </w:rPr>
        <w:t>Mettre en évidence une catégorie</w:t>
      </w:r>
    </w:p>
    <w:p w:rsidR="001745FA" w:rsidRPr="008D6011" w:rsidRDefault="001745FA" w:rsidP="001745FA">
      <w:pPr>
        <w:pStyle w:val="NoSpacing"/>
        <w:numPr>
          <w:ilvl w:val="0"/>
          <w:numId w:val="10"/>
        </w:numPr>
        <w:jc w:val="both"/>
        <w:rPr>
          <w:i/>
        </w:rPr>
      </w:pPr>
      <w:r w:rsidRPr="008D6011">
        <w:rPr>
          <w:i/>
        </w:rPr>
        <w:t>Afficher l’ossature porteuse du bâtiment</w:t>
      </w:r>
    </w:p>
    <w:p w:rsidR="001745FA" w:rsidRPr="001745FA" w:rsidRDefault="001745FA" w:rsidP="001745FA">
      <w:pPr>
        <w:pStyle w:val="NoSpacing"/>
        <w:numPr>
          <w:ilvl w:val="0"/>
          <w:numId w:val="10"/>
        </w:numPr>
        <w:jc w:val="both"/>
        <w:rPr>
          <w:i/>
        </w:rPr>
      </w:pPr>
      <w:r>
        <w:rPr>
          <w:i/>
        </w:rPr>
        <w:t>Expliciter le mode constructif des voiles</w:t>
      </w:r>
    </w:p>
    <w:p w:rsidR="001745FA" w:rsidRDefault="001745FA" w:rsidP="001745FA">
      <w:pPr>
        <w:pStyle w:val="NoSpacing"/>
        <w:numPr>
          <w:ilvl w:val="0"/>
          <w:numId w:val="10"/>
        </w:numPr>
        <w:jc w:val="both"/>
        <w:rPr>
          <w:i/>
        </w:rPr>
      </w:pPr>
      <w:r>
        <w:rPr>
          <w:i/>
        </w:rPr>
        <w:t>Réaliser un plan de cycle des banches</w:t>
      </w:r>
      <w:r w:rsidR="008D6011">
        <w:rPr>
          <w:i/>
        </w:rPr>
        <w:t>…</w:t>
      </w:r>
    </w:p>
    <w:p w:rsidR="002643A4" w:rsidRPr="009943F6" w:rsidRDefault="002643A4" w:rsidP="002643A4">
      <w:pPr>
        <w:pStyle w:val="NoSpacing"/>
        <w:jc w:val="both"/>
        <w:rPr>
          <w:sz w:val="2"/>
        </w:rPr>
      </w:pPr>
    </w:p>
    <w:tbl>
      <w:tblPr>
        <w:tblStyle w:val="TableGrid"/>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tblGrid>
      <w:tr w:rsidR="007A7E27"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A7E27" w:rsidRPr="00F47D6A" w:rsidRDefault="001745FA" w:rsidP="00A022B9">
            <w:pPr>
              <w:pStyle w:val="NoSpacing"/>
              <w:jc w:val="center"/>
              <w:rPr>
                <w:b/>
              </w:rPr>
            </w:pPr>
            <w:r>
              <w:rPr>
                <w:b/>
              </w:rPr>
              <w:t>Illustrations</w:t>
            </w:r>
          </w:p>
        </w:tc>
      </w:tr>
      <w:tr w:rsidR="007A7E27" w:rsidRPr="00F47D6A">
        <w:tc>
          <w:tcPr>
            <w:tcW w:w="9039" w:type="dxa"/>
            <w:tcBorders>
              <w:top w:val="single" w:sz="4" w:space="0" w:color="auto"/>
              <w:left w:val="single" w:sz="4" w:space="0" w:color="auto"/>
              <w:bottom w:val="single" w:sz="4" w:space="0" w:color="auto"/>
              <w:right w:val="single" w:sz="4" w:space="0" w:color="auto"/>
            </w:tcBorders>
            <w:vAlign w:val="center"/>
          </w:tcPr>
          <w:p w:rsidR="006D6193" w:rsidRPr="006015BB" w:rsidRDefault="009943F6" w:rsidP="009943F6">
            <w:pPr>
              <w:pStyle w:val="NoSpacing"/>
              <w:jc w:val="center"/>
            </w:pPr>
            <w:r>
              <w:rPr>
                <w:noProof/>
                <w:sz w:val="20"/>
                <w:lang w:val="en-US"/>
              </w:rPr>
              <w:drawing>
                <wp:inline distT="0" distB="0" distL="0" distR="0">
                  <wp:extent cx="5378450" cy="2157323"/>
                  <wp:effectExtent l="19050" t="0" r="0" b="0"/>
                  <wp:docPr id="4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5378450" cy="2157323"/>
                          </a:xfrm>
                          <a:prstGeom prst="rect">
                            <a:avLst/>
                          </a:prstGeom>
                          <a:noFill/>
                          <a:ln w="9525">
                            <a:noFill/>
                            <a:miter lim="800000"/>
                            <a:headEnd/>
                            <a:tailEnd/>
                          </a:ln>
                        </pic:spPr>
                      </pic:pic>
                    </a:graphicData>
                  </a:graphic>
                </wp:inline>
              </w:drawing>
            </w:r>
          </w:p>
        </w:tc>
      </w:tr>
    </w:tbl>
    <w:p w:rsidR="002A0389" w:rsidRDefault="00426304" w:rsidP="00BA2DD5">
      <w:pPr>
        <w:pStyle w:val="Heading2"/>
        <w:numPr>
          <w:ilvl w:val="1"/>
          <w:numId w:val="4"/>
        </w:numPr>
      </w:pPr>
      <w:bookmarkStart w:id="100" w:name="_Toc372791469"/>
      <w:r>
        <w:t xml:space="preserve">Mise en place </w:t>
      </w:r>
      <w:r w:rsidR="00F76D7A">
        <w:t>d’un</w:t>
      </w:r>
      <w:r w:rsidR="009F1AE4">
        <w:t xml:space="preserve"> </w:t>
      </w:r>
      <w:r w:rsidR="00F7542E">
        <w:t>gabarit de vue</w:t>
      </w:r>
      <w:bookmarkEnd w:id="100"/>
    </w:p>
    <w:p w:rsidR="003455DC" w:rsidRDefault="003455DC" w:rsidP="003455DC">
      <w:pPr>
        <w:pStyle w:val="NoSpacing"/>
      </w:pPr>
    </w:p>
    <w:p w:rsidR="00CA13DF" w:rsidRDefault="003455DC" w:rsidP="003455DC">
      <w:pPr>
        <w:pStyle w:val="NoSpacing"/>
        <w:jc w:val="both"/>
      </w:pPr>
      <w:r>
        <w:t>Cette partie décrit l</w:t>
      </w:r>
      <w:r w:rsidR="00CA13DF">
        <w:t xml:space="preserve">es étapes </w:t>
      </w:r>
      <w:r w:rsidR="00F76D7A">
        <w:t xml:space="preserve">de réalisation d’un gabarit de vue </w:t>
      </w:r>
      <w:r w:rsidR="00CA13DF">
        <w:t>:</w:t>
      </w:r>
    </w:p>
    <w:p w:rsidR="00CA13DF" w:rsidRPr="00CA13DF" w:rsidRDefault="00CA13DF" w:rsidP="003455DC">
      <w:pPr>
        <w:pStyle w:val="NoSpacing"/>
        <w:jc w:val="both"/>
        <w:rPr>
          <w:sz w:val="6"/>
        </w:rPr>
      </w:pPr>
    </w:p>
    <w:p w:rsidR="00CA13DF" w:rsidRDefault="00CA13DF" w:rsidP="003455DC">
      <w:pPr>
        <w:pStyle w:val="NoSpacing"/>
        <w:numPr>
          <w:ilvl w:val="0"/>
          <w:numId w:val="35"/>
        </w:numPr>
        <w:jc w:val="both"/>
      </w:pPr>
      <w:r>
        <w:t>D</w:t>
      </w:r>
      <w:r w:rsidR="002519E8">
        <w:t>uplication d’un</w:t>
      </w:r>
      <w:r>
        <w:t xml:space="preserve"> gabarit de vue existant,</w:t>
      </w:r>
    </w:p>
    <w:p w:rsidR="00CA13DF" w:rsidRDefault="00CA13DF" w:rsidP="003455DC">
      <w:pPr>
        <w:pStyle w:val="NoSpacing"/>
        <w:numPr>
          <w:ilvl w:val="0"/>
          <w:numId w:val="35"/>
        </w:numPr>
        <w:jc w:val="both"/>
      </w:pPr>
      <w:r>
        <w:t>D</w:t>
      </w:r>
      <w:r w:rsidR="004E622E">
        <w:t>éfinition</w:t>
      </w:r>
      <w:r>
        <w:t xml:space="preserve"> des propriétés</w:t>
      </w:r>
      <w:r w:rsidR="00A863B7">
        <w:t xml:space="preserve"> du gabarit </w:t>
      </w:r>
      <w:r w:rsidR="00466F04">
        <w:t>d</w:t>
      </w:r>
      <w:r w:rsidR="00A863B7">
        <w:t>e vue</w:t>
      </w:r>
      <w:r>
        <w:t>,</w:t>
      </w:r>
    </w:p>
    <w:p w:rsidR="003455DC" w:rsidRDefault="00CA13DF" w:rsidP="003455DC">
      <w:pPr>
        <w:pStyle w:val="NoSpacing"/>
        <w:numPr>
          <w:ilvl w:val="0"/>
          <w:numId w:val="35"/>
        </w:numPr>
        <w:jc w:val="both"/>
      </w:pPr>
      <w:r>
        <w:t>A</w:t>
      </w:r>
      <w:r w:rsidR="004E622E">
        <w:t>pplication</w:t>
      </w:r>
      <w:r>
        <w:t xml:space="preserve"> du gabarit de vue</w:t>
      </w:r>
      <w:r w:rsidR="00A863B7">
        <w:t xml:space="preserve"> à des vues du projet</w:t>
      </w:r>
      <w:r>
        <w:t>.</w:t>
      </w:r>
    </w:p>
    <w:p w:rsidR="00CA13DF" w:rsidRDefault="00CA13DF" w:rsidP="00CA13DF">
      <w:pPr>
        <w:pStyle w:val="NoSpacing"/>
        <w:jc w:val="both"/>
      </w:pPr>
    </w:p>
    <w:p w:rsidR="00AC71D2" w:rsidRPr="0081501C" w:rsidRDefault="00426304" w:rsidP="00BA2DD5">
      <w:pPr>
        <w:pStyle w:val="Heading3"/>
        <w:numPr>
          <w:ilvl w:val="2"/>
          <w:numId w:val="4"/>
        </w:numPr>
        <w:rPr>
          <w:sz w:val="22"/>
        </w:rPr>
      </w:pPr>
      <w:bookmarkStart w:id="101" w:name="_Toc372791470"/>
      <w:r>
        <w:rPr>
          <w:sz w:val="22"/>
        </w:rPr>
        <w:t>Création d’un nouveau</w:t>
      </w:r>
      <w:r w:rsidR="002519E8">
        <w:rPr>
          <w:sz w:val="22"/>
        </w:rPr>
        <w:t xml:space="preserve"> gabarit de vue</w:t>
      </w:r>
      <w:bookmarkEnd w:id="101"/>
    </w:p>
    <w:p w:rsidR="00AC71D2" w:rsidRDefault="00AC71D2" w:rsidP="00AC71D2">
      <w:pPr>
        <w:pStyle w:val="NoSpacing"/>
      </w:pPr>
    </w:p>
    <w:p w:rsidR="000357F9" w:rsidRDefault="00E15B07" w:rsidP="000357F9">
      <w:pPr>
        <w:pStyle w:val="NoSpacing"/>
        <w:jc w:val="both"/>
      </w:pPr>
      <w:r>
        <w:t>Pour</w:t>
      </w:r>
      <w:r w:rsidR="00CA13DF">
        <w:t xml:space="preserve"> créer un nouveau gabarit de vue</w:t>
      </w:r>
      <w:r>
        <w:t xml:space="preserve">, il est très important de porter une attention sur </w:t>
      </w:r>
      <w:r w:rsidR="00A96638">
        <w:t>le choix du</w:t>
      </w:r>
      <w:r>
        <w:t xml:space="preserve"> type de </w:t>
      </w:r>
      <w:r w:rsidR="00A96638">
        <w:t>vue</w:t>
      </w:r>
      <w:r>
        <w:t xml:space="preserve"> puisque </w:t>
      </w:r>
      <w:r w:rsidR="00A96638">
        <w:t xml:space="preserve">les paramétrages de la vue </w:t>
      </w:r>
      <w:r>
        <w:t xml:space="preserve">en </w:t>
      </w:r>
      <w:r w:rsidR="00A96638">
        <w:t>dépendent</w:t>
      </w:r>
      <w:r>
        <w:t>.</w:t>
      </w:r>
    </w:p>
    <w:p w:rsidR="000357F9" w:rsidRDefault="000357F9" w:rsidP="000357F9">
      <w:pPr>
        <w:pStyle w:val="NoSpacing"/>
        <w:jc w:val="both"/>
      </w:pPr>
    </w:p>
    <w:tbl>
      <w:tblPr>
        <w:tblStyle w:val="TableGrid"/>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8159"/>
      </w:tblGrid>
      <w:tr w:rsidR="000357F9" w:rsidRPr="008C1FB9">
        <w:tc>
          <w:tcPr>
            <w:tcW w:w="1101" w:type="dxa"/>
          </w:tcPr>
          <w:p w:rsidR="000357F9" w:rsidRPr="00A63ECE" w:rsidRDefault="000357F9" w:rsidP="004801BC">
            <w:pPr>
              <w:pStyle w:val="NoSpacing"/>
              <w:jc w:val="both"/>
              <w:rPr>
                <w:u w:val="single"/>
              </w:rPr>
            </w:pPr>
            <w:r>
              <w:rPr>
                <w:u w:val="single"/>
              </w:rPr>
              <w:t>Règle 1 :</w:t>
            </w:r>
          </w:p>
        </w:tc>
        <w:tc>
          <w:tcPr>
            <w:tcW w:w="8159" w:type="dxa"/>
          </w:tcPr>
          <w:p w:rsidR="004801BC" w:rsidRDefault="00E15B07" w:rsidP="006D6193">
            <w:pPr>
              <w:pStyle w:val="NoSpacing"/>
              <w:jc w:val="both"/>
            </w:pPr>
            <w:r>
              <w:t>La création d’un nouveau gabarit de vue se fait par duplication d’un gabarit existant</w:t>
            </w:r>
            <w:r w:rsidR="0064773C">
              <w:t xml:space="preserve"> ou en cours d’utilisation</w:t>
            </w:r>
            <w:r>
              <w:t>.</w:t>
            </w:r>
          </w:p>
          <w:p w:rsidR="00743646" w:rsidRDefault="00743646" w:rsidP="006D6193">
            <w:pPr>
              <w:pStyle w:val="NoSpacing"/>
              <w:jc w:val="both"/>
            </w:pPr>
          </w:p>
        </w:tc>
      </w:tr>
      <w:tr w:rsidR="00743646" w:rsidRPr="008C1FB9">
        <w:tc>
          <w:tcPr>
            <w:tcW w:w="1101" w:type="dxa"/>
          </w:tcPr>
          <w:p w:rsidR="00743646" w:rsidRDefault="00743646" w:rsidP="004801BC">
            <w:pPr>
              <w:pStyle w:val="NoSpacing"/>
              <w:jc w:val="both"/>
              <w:rPr>
                <w:u w:val="single"/>
              </w:rPr>
            </w:pPr>
            <w:r>
              <w:rPr>
                <w:u w:val="single"/>
              </w:rPr>
              <w:t>Règle 2 :</w:t>
            </w:r>
          </w:p>
        </w:tc>
        <w:tc>
          <w:tcPr>
            <w:tcW w:w="8159" w:type="dxa"/>
          </w:tcPr>
          <w:p w:rsidR="00743646" w:rsidRDefault="00743646" w:rsidP="00743646">
            <w:pPr>
              <w:pStyle w:val="NoSpacing"/>
              <w:jc w:val="both"/>
            </w:pPr>
            <w:r>
              <w:t>Les gabarits de vues doivent respecter une convention de nom commune à tous les projets REVIT. La dénomination doit être composée sous la forme suivante :</w:t>
            </w:r>
          </w:p>
          <w:p w:rsidR="00743646" w:rsidRPr="00743646" w:rsidRDefault="00743646" w:rsidP="00743646">
            <w:pPr>
              <w:pStyle w:val="NoSpacing"/>
              <w:jc w:val="both"/>
              <w:rPr>
                <w:sz w:val="6"/>
              </w:rPr>
            </w:pPr>
          </w:p>
          <w:p w:rsidR="00743646" w:rsidRDefault="00743646" w:rsidP="00743646">
            <w:pPr>
              <w:pStyle w:val="NoSpacing"/>
              <w:jc w:val="center"/>
            </w:pPr>
            <w:r>
              <w:t>« </w:t>
            </w:r>
            <w:r>
              <w:rPr>
                <w:b/>
              </w:rPr>
              <w:t>N</w:t>
            </w:r>
            <w:r w:rsidRPr="00743646">
              <w:rPr>
                <w:b/>
              </w:rPr>
              <w:t xml:space="preserve">om de type de vue </w:t>
            </w:r>
            <w:r>
              <w:rPr>
                <w:b/>
              </w:rPr>
              <w:t xml:space="preserve">– </w:t>
            </w:r>
            <w:r w:rsidRPr="00743646">
              <w:rPr>
                <w:b/>
              </w:rPr>
              <w:t xml:space="preserve"> description de l’objectif principal</w:t>
            </w:r>
            <w:r>
              <w:t> »</w:t>
            </w:r>
          </w:p>
          <w:p w:rsidR="00743646" w:rsidRPr="00743646" w:rsidRDefault="00743646" w:rsidP="00743646">
            <w:pPr>
              <w:pStyle w:val="NoSpacing"/>
              <w:jc w:val="both"/>
              <w:rPr>
                <w:sz w:val="10"/>
              </w:rPr>
            </w:pPr>
          </w:p>
          <w:p w:rsidR="00743646" w:rsidRPr="00743646" w:rsidRDefault="00743646" w:rsidP="00743646">
            <w:pPr>
              <w:pStyle w:val="NoSpacing"/>
              <w:jc w:val="both"/>
              <w:rPr>
                <w:i/>
              </w:rPr>
            </w:pPr>
            <w:r w:rsidRPr="00743646">
              <w:rPr>
                <w:i/>
              </w:rPr>
              <w:t>Par exemple :</w:t>
            </w:r>
            <w:r>
              <w:t xml:space="preserve">    </w:t>
            </w:r>
            <w:r w:rsidRPr="00743646">
              <w:rPr>
                <w:i/>
              </w:rPr>
              <w:t>Plan – Modélisation</w:t>
            </w:r>
          </w:p>
          <w:p w:rsidR="00743646" w:rsidRPr="00743646" w:rsidRDefault="00743646" w:rsidP="00743646">
            <w:pPr>
              <w:pStyle w:val="NoSpacing"/>
              <w:ind w:left="1416"/>
              <w:jc w:val="both"/>
              <w:rPr>
                <w:i/>
              </w:rPr>
            </w:pPr>
            <w:r w:rsidRPr="00743646">
              <w:rPr>
                <w:i/>
              </w:rPr>
              <w:t>Plan – Cycle voile/plancher</w:t>
            </w:r>
          </w:p>
          <w:p w:rsidR="00743646" w:rsidRPr="00743646" w:rsidRDefault="00743646" w:rsidP="00743646">
            <w:pPr>
              <w:pStyle w:val="NoSpacing"/>
              <w:ind w:left="1416"/>
              <w:jc w:val="both"/>
              <w:rPr>
                <w:i/>
              </w:rPr>
            </w:pPr>
            <w:r w:rsidRPr="00743646">
              <w:rPr>
                <w:i/>
              </w:rPr>
              <w:t>Coupe – Etaiement</w:t>
            </w:r>
          </w:p>
          <w:p w:rsidR="00743646" w:rsidRDefault="00743646" w:rsidP="00743646">
            <w:pPr>
              <w:pStyle w:val="NoSpacing"/>
              <w:ind w:left="1416"/>
              <w:jc w:val="both"/>
            </w:pPr>
            <w:r w:rsidRPr="00743646">
              <w:rPr>
                <w:i/>
              </w:rPr>
              <w:t>3D – Modélisation…</w:t>
            </w:r>
          </w:p>
        </w:tc>
      </w:tr>
    </w:tbl>
    <w:p w:rsidR="00CA13DF" w:rsidRDefault="00CA13DF" w:rsidP="000357F9">
      <w:pPr>
        <w:pStyle w:val="NoSpacing"/>
        <w:jc w:val="both"/>
      </w:pPr>
    </w:p>
    <w:p w:rsidR="00A863B7" w:rsidRDefault="00A863B7" w:rsidP="000357F9">
      <w:pPr>
        <w:pStyle w:val="NoSpacing"/>
        <w:jc w:val="both"/>
      </w:pPr>
    </w:p>
    <w:p w:rsidR="000357F9" w:rsidRDefault="000357F9" w:rsidP="000357F9">
      <w:pPr>
        <w:pStyle w:val="NoSpacing"/>
        <w:jc w:val="both"/>
      </w:pPr>
      <w:r>
        <w:t>Pour créer</w:t>
      </w:r>
      <w:r w:rsidR="00730AB4">
        <w:t xml:space="preserve"> un nouveau gabarit de vue</w:t>
      </w:r>
      <w:r>
        <w:t xml:space="preserve">, </w:t>
      </w:r>
      <w:r w:rsidR="00E15B07">
        <w:t>il</w:t>
      </w:r>
      <w:r w:rsidR="00A863B7">
        <w:t xml:space="preserve"> faut </w:t>
      </w:r>
      <w:r w:rsidR="00CA2A32">
        <w:t xml:space="preserve">alors </w:t>
      </w:r>
      <w:r w:rsidR="00A863B7">
        <w:t xml:space="preserve">suivre l’un des deux méthodes suivantes </w:t>
      </w:r>
      <w:r>
        <w:t>:</w:t>
      </w:r>
    </w:p>
    <w:p w:rsidR="00E15B07" w:rsidRPr="00A863B7" w:rsidRDefault="00E15B07" w:rsidP="00E15B07">
      <w:pPr>
        <w:pStyle w:val="NoSpacing"/>
        <w:jc w:val="both"/>
        <w:rPr>
          <w:sz w:val="14"/>
        </w:rPr>
      </w:pPr>
    </w:p>
    <w:p w:rsidR="00E15B07" w:rsidRDefault="00E15B07" w:rsidP="00E15B07">
      <w:pPr>
        <w:pStyle w:val="NoSpacing"/>
        <w:numPr>
          <w:ilvl w:val="0"/>
          <w:numId w:val="2"/>
        </w:numPr>
        <w:jc w:val="both"/>
      </w:pPr>
      <w:r>
        <w:rPr>
          <w:u w:val="single"/>
        </w:rPr>
        <w:t>Méthode 1</w:t>
      </w:r>
      <w:r w:rsidRPr="00017752">
        <w:t> :</w:t>
      </w:r>
      <w:r w:rsidR="00743646">
        <w:t xml:space="preserve"> créer </w:t>
      </w:r>
      <w:r>
        <w:t>le gabarit de vue à partir de la vue en cours d’utilisation</w:t>
      </w:r>
    </w:p>
    <w:p w:rsidR="00E15B07" w:rsidRPr="00A8143D" w:rsidRDefault="00E15B07" w:rsidP="00E15B07">
      <w:pPr>
        <w:pStyle w:val="NoSpacing"/>
        <w:jc w:val="both"/>
        <w:rPr>
          <w:sz w:val="14"/>
        </w:rPr>
      </w:pPr>
    </w:p>
    <w:p w:rsidR="00E15B07" w:rsidRDefault="00E15B07" w:rsidP="00E15B07">
      <w:pPr>
        <w:pStyle w:val="NoSpacing"/>
        <w:numPr>
          <w:ilvl w:val="0"/>
          <w:numId w:val="1"/>
        </w:numPr>
        <w:jc w:val="both"/>
      </w:pPr>
      <w:r w:rsidRPr="008D366F">
        <w:t>Dans l'arbo</w:t>
      </w:r>
      <w:r>
        <w:t>rescence du projet, sélectionner</w:t>
      </w:r>
      <w:r w:rsidRPr="008D366F">
        <w:t xml:space="preserve"> la vue à partir de laquelle </w:t>
      </w:r>
      <w:r>
        <w:t>l’on souhaite créer un nouveau</w:t>
      </w:r>
      <w:r w:rsidRPr="008D366F">
        <w:t xml:space="preserve"> gabarit</w:t>
      </w:r>
      <w:r>
        <w:t xml:space="preserve"> de vue ;</w:t>
      </w:r>
    </w:p>
    <w:p w:rsidR="00E15B07" w:rsidRDefault="00E15B07" w:rsidP="00E15B07">
      <w:pPr>
        <w:pStyle w:val="NoSpacing"/>
        <w:numPr>
          <w:ilvl w:val="0"/>
          <w:numId w:val="1"/>
        </w:numPr>
        <w:jc w:val="both"/>
      </w:pPr>
      <w:r>
        <w:t xml:space="preserve">Sous </w:t>
      </w:r>
      <w:r w:rsidRPr="00730AB4">
        <w:rPr>
          <w:b/>
          <w:i/>
        </w:rPr>
        <w:t>Vue</w:t>
      </w:r>
      <w:r>
        <w:t>, cliquer sur</w:t>
      </w:r>
      <w:r w:rsidRPr="00A968A8">
        <w:t xml:space="preserve"> </w:t>
      </w:r>
      <w:r>
        <w:t>l’outil « </w:t>
      </w:r>
      <w:r>
        <w:rPr>
          <w:b/>
          <w:i/>
        </w:rPr>
        <w:t>Gabarits de vues</w:t>
      </w:r>
      <w:r>
        <w:t> » et puis sur « </w:t>
      </w:r>
      <w:r>
        <w:rPr>
          <w:b/>
          <w:i/>
        </w:rPr>
        <w:t>Créer un gabarit depuis la vue en cours</w:t>
      </w:r>
      <w:r>
        <w:t> » dans la liste déroulante ;</w:t>
      </w:r>
    </w:p>
    <w:p w:rsidR="00E15B07" w:rsidRDefault="00E15B07" w:rsidP="00E15B07">
      <w:pPr>
        <w:pStyle w:val="NoSpacing"/>
        <w:numPr>
          <w:ilvl w:val="0"/>
          <w:numId w:val="1"/>
        </w:numPr>
        <w:jc w:val="both"/>
      </w:pPr>
      <w:r>
        <w:t xml:space="preserve">Dans la boite de dialogue </w:t>
      </w:r>
      <w:r w:rsidRPr="005E3FA5">
        <w:rPr>
          <w:b/>
          <w:i/>
        </w:rPr>
        <w:t>Nouveau gabarit de vue</w:t>
      </w:r>
      <w:r>
        <w:t>, entrer le nom du nouveau gabarit ;</w:t>
      </w:r>
    </w:p>
    <w:p w:rsidR="00E15B07" w:rsidRDefault="00E15B07" w:rsidP="00E15B07">
      <w:pPr>
        <w:pStyle w:val="NoSpacing"/>
        <w:numPr>
          <w:ilvl w:val="0"/>
          <w:numId w:val="1"/>
        </w:numPr>
        <w:jc w:val="both"/>
      </w:pPr>
      <w:r>
        <w:t xml:space="preserve">Dans la liste </w:t>
      </w:r>
      <w:r w:rsidRPr="005E3FA5">
        <w:rPr>
          <w:b/>
          <w:i/>
        </w:rPr>
        <w:t>Propriétés de la vue</w:t>
      </w:r>
      <w:r>
        <w:t>, modifier si besoin l</w:t>
      </w:r>
      <w:r w:rsidR="00743646">
        <w:t>es propriétés du gabarit de vue ;</w:t>
      </w:r>
    </w:p>
    <w:p w:rsidR="00743646" w:rsidRDefault="00743646" w:rsidP="00E15B07">
      <w:pPr>
        <w:pStyle w:val="NoSpacing"/>
        <w:numPr>
          <w:ilvl w:val="0"/>
          <w:numId w:val="1"/>
        </w:numPr>
        <w:jc w:val="both"/>
      </w:pPr>
      <w:r>
        <w:t>Activer ou désactiver l’option « </w:t>
      </w:r>
      <w:r w:rsidRPr="00743646">
        <w:rPr>
          <w:b/>
          <w:i/>
        </w:rPr>
        <w:t>Inclure</w:t>
      </w:r>
      <w:r>
        <w:t> » pour chaque propriété de la vue.</w:t>
      </w:r>
    </w:p>
    <w:p w:rsidR="00E15B07" w:rsidRDefault="00E15B07" w:rsidP="00E15B07">
      <w:pPr>
        <w:pStyle w:val="NoSpacing"/>
        <w:jc w:val="both"/>
      </w:pPr>
    </w:p>
    <w:p w:rsidR="00E15B07" w:rsidRDefault="005B654C" w:rsidP="00E15B07">
      <w:pPr>
        <w:pStyle w:val="NoSpacing"/>
        <w:jc w:val="both"/>
      </w:pPr>
      <w:r>
        <w:rPr>
          <w:noProof/>
          <w:lang w:val="en-US"/>
        </w:rPr>
        <w:drawing>
          <wp:inline distT="0" distB="0" distL="0" distR="0">
            <wp:extent cx="5759450" cy="2222500"/>
            <wp:effectExtent l="19050" t="0" r="0" b="0"/>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759450" cy="2222500"/>
                    </a:xfrm>
                    <a:prstGeom prst="rect">
                      <a:avLst/>
                    </a:prstGeom>
                    <a:noFill/>
                    <a:ln w="9525">
                      <a:noFill/>
                      <a:miter lim="800000"/>
                      <a:headEnd/>
                      <a:tailEnd/>
                    </a:ln>
                  </pic:spPr>
                </pic:pic>
              </a:graphicData>
            </a:graphic>
          </wp:inline>
        </w:drawing>
      </w:r>
    </w:p>
    <w:p w:rsidR="000357F9" w:rsidRDefault="000357F9" w:rsidP="00291A7C">
      <w:pPr>
        <w:pStyle w:val="NoSpacing"/>
        <w:numPr>
          <w:ilvl w:val="0"/>
          <w:numId w:val="2"/>
        </w:numPr>
        <w:jc w:val="both"/>
      </w:pPr>
      <w:r>
        <w:rPr>
          <w:u w:val="single"/>
        </w:rPr>
        <w:t>Méthode</w:t>
      </w:r>
      <w:r w:rsidR="00730AB4">
        <w:rPr>
          <w:u w:val="single"/>
        </w:rPr>
        <w:t xml:space="preserve"> </w:t>
      </w:r>
      <w:r w:rsidR="00E15B07">
        <w:rPr>
          <w:u w:val="single"/>
        </w:rPr>
        <w:t>2</w:t>
      </w:r>
      <w:r w:rsidRPr="00017752">
        <w:t> :</w:t>
      </w:r>
      <w:r w:rsidR="00730AB4">
        <w:t xml:space="preserve"> Dupliquer</w:t>
      </w:r>
      <w:r>
        <w:t xml:space="preserve"> </w:t>
      </w:r>
      <w:r w:rsidR="00730AB4">
        <w:t xml:space="preserve">le gabarit de vue </w:t>
      </w:r>
      <w:r w:rsidR="00E15B07">
        <w:t xml:space="preserve">à partir </w:t>
      </w:r>
      <w:r w:rsidR="00CA2A32">
        <w:t xml:space="preserve">de la liste des </w:t>
      </w:r>
      <w:r w:rsidR="00E15B07">
        <w:t>gabarit</w:t>
      </w:r>
      <w:r w:rsidR="00CA2A32">
        <w:t>s de vues</w:t>
      </w:r>
    </w:p>
    <w:p w:rsidR="000357F9" w:rsidRPr="00A8143D" w:rsidRDefault="000357F9" w:rsidP="000357F9">
      <w:pPr>
        <w:pStyle w:val="NoSpacing"/>
        <w:jc w:val="both"/>
        <w:rPr>
          <w:sz w:val="14"/>
        </w:rPr>
      </w:pPr>
    </w:p>
    <w:p w:rsidR="000357F9" w:rsidRDefault="000357F9" w:rsidP="000357F9">
      <w:pPr>
        <w:pStyle w:val="NoSpacing"/>
        <w:numPr>
          <w:ilvl w:val="0"/>
          <w:numId w:val="1"/>
        </w:numPr>
        <w:jc w:val="both"/>
      </w:pPr>
      <w:r>
        <w:t>Sous</w:t>
      </w:r>
      <w:r w:rsidR="00A968A8">
        <w:t xml:space="preserve"> </w:t>
      </w:r>
      <w:r w:rsidR="00A968A8" w:rsidRPr="00730AB4">
        <w:rPr>
          <w:b/>
          <w:i/>
        </w:rPr>
        <w:t>Vue</w:t>
      </w:r>
      <w:r w:rsidR="00A968A8">
        <w:t>, cliquer sur</w:t>
      </w:r>
      <w:r w:rsidR="00A968A8" w:rsidRPr="00A968A8">
        <w:t xml:space="preserve"> </w:t>
      </w:r>
      <w:r w:rsidR="00A968A8">
        <w:t>l’outil « </w:t>
      </w:r>
      <w:r w:rsidR="00730AB4">
        <w:rPr>
          <w:b/>
          <w:i/>
        </w:rPr>
        <w:t>Gabarits de vue</w:t>
      </w:r>
      <w:r w:rsidR="005E3FA5">
        <w:rPr>
          <w:b/>
          <w:i/>
        </w:rPr>
        <w:t>s</w:t>
      </w:r>
      <w:r w:rsidR="00A968A8">
        <w:t> » et puis sur « </w:t>
      </w:r>
      <w:r w:rsidR="00730AB4">
        <w:rPr>
          <w:b/>
          <w:i/>
        </w:rPr>
        <w:t>Gérer les gabarits de vue</w:t>
      </w:r>
      <w:r w:rsidR="005E3FA5">
        <w:rPr>
          <w:b/>
          <w:i/>
        </w:rPr>
        <w:t>s</w:t>
      </w:r>
      <w:r w:rsidR="00A968A8">
        <w:t> » ;</w:t>
      </w:r>
    </w:p>
    <w:p w:rsidR="005E3FA5" w:rsidRDefault="00A968A8" w:rsidP="000357F9">
      <w:pPr>
        <w:pStyle w:val="NoSpacing"/>
        <w:numPr>
          <w:ilvl w:val="0"/>
          <w:numId w:val="1"/>
        </w:numPr>
        <w:jc w:val="both"/>
      </w:pPr>
      <w:r>
        <w:t xml:space="preserve">Dans la boîte de </w:t>
      </w:r>
      <w:r w:rsidR="005E3FA5">
        <w:t>dialogue</w:t>
      </w:r>
      <w:r w:rsidR="005E3FA5" w:rsidRPr="005E3FA5">
        <w:rPr>
          <w:b/>
          <w:i/>
        </w:rPr>
        <w:t xml:space="preserve"> </w:t>
      </w:r>
      <w:r w:rsidR="005E3FA5">
        <w:rPr>
          <w:b/>
          <w:i/>
        </w:rPr>
        <w:t>Gabarits de vues</w:t>
      </w:r>
      <w:r w:rsidR="005E3FA5">
        <w:t>,</w:t>
      </w:r>
      <w:r>
        <w:t xml:space="preserve"> </w:t>
      </w:r>
      <w:r w:rsidR="005E3FA5">
        <w:t xml:space="preserve">en utilisant les filtres </w:t>
      </w:r>
      <w:r w:rsidR="005E3FA5" w:rsidRPr="005E3FA5">
        <w:rPr>
          <w:b/>
          <w:i/>
        </w:rPr>
        <w:t>Discipline</w:t>
      </w:r>
      <w:r w:rsidR="005E3FA5">
        <w:t xml:space="preserve"> et </w:t>
      </w:r>
      <w:r w:rsidR="005E3FA5" w:rsidRPr="005E3FA5">
        <w:rPr>
          <w:b/>
          <w:i/>
        </w:rPr>
        <w:t>Types de vue</w:t>
      </w:r>
      <w:r w:rsidR="005E3FA5">
        <w:t>, sélectionner le type de vue qui convient pour le gabarit que l’on souhaite créer ;</w:t>
      </w:r>
    </w:p>
    <w:p w:rsidR="005E3FA5" w:rsidRDefault="005E3FA5" w:rsidP="000357F9">
      <w:pPr>
        <w:pStyle w:val="NoSpacing"/>
        <w:numPr>
          <w:ilvl w:val="0"/>
          <w:numId w:val="1"/>
        </w:numPr>
        <w:jc w:val="both"/>
      </w:pPr>
      <w:r>
        <w:t xml:space="preserve">Dans la liste </w:t>
      </w:r>
      <w:r w:rsidRPr="005E3FA5">
        <w:rPr>
          <w:b/>
          <w:i/>
        </w:rPr>
        <w:t>Noms</w:t>
      </w:r>
      <w:r>
        <w:t>, sélectionner le gabarit de vue à utiliser comme point de départ pour le nouveau gabarit et puis cliquer sur l’icône « </w:t>
      </w:r>
      <w:r w:rsidRPr="005E3FA5">
        <w:rPr>
          <w:b/>
          <w:i/>
        </w:rPr>
        <w:t>Dupliquer</w:t>
      </w:r>
      <w:r w:rsidRPr="005E3FA5">
        <w:t> »</w:t>
      </w:r>
      <w:r>
        <w:t> ;</w:t>
      </w:r>
    </w:p>
    <w:p w:rsidR="005E3FA5" w:rsidRDefault="005E3FA5" w:rsidP="000357F9">
      <w:pPr>
        <w:pStyle w:val="NoSpacing"/>
        <w:numPr>
          <w:ilvl w:val="0"/>
          <w:numId w:val="1"/>
        </w:numPr>
        <w:jc w:val="both"/>
      </w:pPr>
      <w:r>
        <w:t xml:space="preserve">Dans la boite de dialogue </w:t>
      </w:r>
      <w:r w:rsidRPr="005E3FA5">
        <w:rPr>
          <w:b/>
          <w:i/>
        </w:rPr>
        <w:t>Nouveau gabarit de vue</w:t>
      </w:r>
      <w:r>
        <w:t>, entrer le nom du nouveau gabarit ;</w:t>
      </w:r>
    </w:p>
    <w:p w:rsidR="005E3FA5" w:rsidRDefault="005E3FA5" w:rsidP="005E3FA5">
      <w:pPr>
        <w:pStyle w:val="NoSpacing"/>
        <w:numPr>
          <w:ilvl w:val="0"/>
          <w:numId w:val="1"/>
        </w:numPr>
        <w:jc w:val="both"/>
      </w:pPr>
      <w:r>
        <w:t xml:space="preserve">Dans la liste </w:t>
      </w:r>
      <w:r w:rsidRPr="005E3FA5">
        <w:rPr>
          <w:b/>
          <w:i/>
        </w:rPr>
        <w:t>Propriétés de la vue</w:t>
      </w:r>
      <w:r>
        <w:t>, définir les propr</w:t>
      </w:r>
      <w:r w:rsidR="00743646">
        <w:t>iétés du nouveau gabarit de vue ;</w:t>
      </w:r>
    </w:p>
    <w:p w:rsidR="00743646" w:rsidRDefault="00743646" w:rsidP="00743646">
      <w:pPr>
        <w:pStyle w:val="NoSpacing"/>
        <w:numPr>
          <w:ilvl w:val="0"/>
          <w:numId w:val="1"/>
        </w:numPr>
        <w:jc w:val="both"/>
      </w:pPr>
      <w:r>
        <w:t>Activer ou désactiver l’option « </w:t>
      </w:r>
      <w:r w:rsidRPr="00743646">
        <w:rPr>
          <w:b/>
          <w:i/>
        </w:rPr>
        <w:t>Inclure</w:t>
      </w:r>
      <w:r>
        <w:t> » pour chaque propriété de la vue.</w:t>
      </w:r>
    </w:p>
    <w:p w:rsidR="00E15B07" w:rsidRDefault="00E15B07" w:rsidP="005E3FA5">
      <w:pPr>
        <w:pStyle w:val="NoSpacing"/>
        <w:jc w:val="both"/>
      </w:pPr>
    </w:p>
    <w:p w:rsidR="00917477" w:rsidRDefault="005B654C" w:rsidP="000357F9">
      <w:pPr>
        <w:pStyle w:val="NoSpacing"/>
        <w:jc w:val="both"/>
      </w:pPr>
      <w:r>
        <w:rPr>
          <w:noProof/>
          <w:lang w:val="en-US"/>
        </w:rPr>
        <w:drawing>
          <wp:inline distT="0" distB="0" distL="0" distR="0">
            <wp:extent cx="5746750" cy="2203450"/>
            <wp:effectExtent l="1905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746750" cy="2203450"/>
                    </a:xfrm>
                    <a:prstGeom prst="rect">
                      <a:avLst/>
                    </a:prstGeom>
                    <a:noFill/>
                    <a:ln w="9525">
                      <a:noFill/>
                      <a:miter lim="800000"/>
                      <a:headEnd/>
                      <a:tailEnd/>
                    </a:ln>
                  </pic:spPr>
                </pic:pic>
              </a:graphicData>
            </a:graphic>
          </wp:inline>
        </w:drawing>
      </w:r>
    </w:p>
    <w:p w:rsidR="005B654C" w:rsidRDefault="005B654C" w:rsidP="000357F9">
      <w:pPr>
        <w:pStyle w:val="NoSpacing"/>
        <w:jc w:val="both"/>
      </w:pPr>
    </w:p>
    <w:p w:rsidR="00CA2A32" w:rsidRDefault="00CA2A32" w:rsidP="000357F9">
      <w:pPr>
        <w:pStyle w:val="NoSpacing"/>
        <w:jc w:val="both"/>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743646">
        <w:tc>
          <w:tcPr>
            <w:tcW w:w="1384" w:type="dxa"/>
          </w:tcPr>
          <w:p w:rsidR="00743646" w:rsidRPr="00CE57C0" w:rsidRDefault="00743646" w:rsidP="000022B8">
            <w:pPr>
              <w:pStyle w:val="NoSpacing"/>
              <w:jc w:val="both"/>
              <w:rPr>
                <w:u w:val="single"/>
              </w:rPr>
            </w:pPr>
            <w:r>
              <w:rPr>
                <w:u w:val="single"/>
              </w:rPr>
              <w:t xml:space="preserve">Remarque </w:t>
            </w:r>
            <w:r w:rsidRPr="00CE57C0">
              <w:rPr>
                <w:u w:val="single"/>
              </w:rPr>
              <w:t>:</w:t>
            </w:r>
          </w:p>
        </w:tc>
        <w:tc>
          <w:tcPr>
            <w:tcW w:w="7796" w:type="dxa"/>
          </w:tcPr>
          <w:p w:rsidR="00743646" w:rsidRDefault="00743646" w:rsidP="000022B8">
            <w:pPr>
              <w:pStyle w:val="NoSpacing"/>
              <w:numPr>
                <w:ilvl w:val="0"/>
                <w:numId w:val="2"/>
              </w:numPr>
              <w:jc w:val="both"/>
            </w:pPr>
            <w:r w:rsidRPr="008D366F">
              <w:t xml:space="preserve">L'option </w:t>
            </w:r>
            <w:r w:rsidRPr="00AC436D">
              <w:rPr>
                <w:b/>
                <w:i/>
              </w:rPr>
              <w:t>Inclure</w:t>
            </w:r>
            <w:r w:rsidRPr="008D366F">
              <w:t xml:space="preserve"> </w:t>
            </w:r>
            <w:r>
              <w:t xml:space="preserve">détermine le mode de réglage des </w:t>
            </w:r>
            <w:r w:rsidRPr="008D366F">
              <w:t xml:space="preserve">propriétés </w:t>
            </w:r>
            <w:r>
              <w:t>de la vue :</w:t>
            </w:r>
          </w:p>
          <w:p w:rsidR="00743646" w:rsidRDefault="00743646" w:rsidP="00743646">
            <w:pPr>
              <w:pStyle w:val="NoSpacing"/>
              <w:numPr>
                <w:ilvl w:val="1"/>
                <w:numId w:val="2"/>
              </w:numPr>
              <w:jc w:val="both"/>
            </w:pPr>
            <w:r w:rsidRPr="00743646">
              <w:rPr>
                <w:b/>
                <w:i/>
              </w:rPr>
              <w:t>Inclus</w:t>
            </w:r>
            <w:r>
              <w:t> : la propriété de la vue sera pilotée par le gabarit.</w:t>
            </w:r>
          </w:p>
          <w:p w:rsidR="00743646" w:rsidRDefault="00743646" w:rsidP="00743646">
            <w:pPr>
              <w:pStyle w:val="NoSpacing"/>
              <w:numPr>
                <w:ilvl w:val="1"/>
                <w:numId w:val="2"/>
              </w:numPr>
              <w:jc w:val="both"/>
            </w:pPr>
            <w:r w:rsidRPr="00743646">
              <w:rPr>
                <w:b/>
                <w:i/>
              </w:rPr>
              <w:t>Non Inclus</w:t>
            </w:r>
            <w:r>
              <w:t> : la propriété de la vue sera pilotée par le réglage de la vue.</w:t>
            </w:r>
          </w:p>
          <w:p w:rsidR="00743646" w:rsidRPr="00743646" w:rsidRDefault="00743646" w:rsidP="00743646">
            <w:pPr>
              <w:pStyle w:val="NoSpacing"/>
              <w:jc w:val="both"/>
            </w:pPr>
          </w:p>
          <w:p w:rsidR="00743646" w:rsidRDefault="00743646" w:rsidP="000022B8">
            <w:pPr>
              <w:pStyle w:val="NoSpacing"/>
              <w:ind w:left="360"/>
              <w:jc w:val="both"/>
            </w:pPr>
            <w:r>
              <w:t xml:space="preserve">Il est important de prendre le temps de bien choisir les cases à cocher dans la colonne </w:t>
            </w:r>
            <w:r w:rsidRPr="00743646">
              <w:rPr>
                <w:b/>
                <w:i/>
              </w:rPr>
              <w:t>Inclure</w:t>
            </w:r>
            <w:r>
              <w:t>.</w:t>
            </w:r>
          </w:p>
        </w:tc>
      </w:tr>
    </w:tbl>
    <w:p w:rsidR="00743646" w:rsidRDefault="00743646" w:rsidP="000357F9">
      <w:pPr>
        <w:pStyle w:val="NoSpacing"/>
        <w:jc w:val="both"/>
      </w:pPr>
    </w:p>
    <w:p w:rsidR="000022B8" w:rsidRDefault="000022B8" w:rsidP="000357F9">
      <w:pPr>
        <w:pStyle w:val="NoSpacing"/>
        <w:jc w:val="both"/>
      </w:pPr>
    </w:p>
    <w:p w:rsidR="000022B8" w:rsidRDefault="000022B8" w:rsidP="000357F9">
      <w:pPr>
        <w:pStyle w:val="NoSpacing"/>
        <w:jc w:val="both"/>
      </w:pPr>
    </w:p>
    <w:p w:rsidR="00BA5B7B" w:rsidRDefault="004C7341" w:rsidP="000357F9">
      <w:pPr>
        <w:pStyle w:val="NoSpacing"/>
        <w:jc w:val="both"/>
      </w:pPr>
      <w:r>
        <w:t xml:space="preserve">Pour avoir plus de détail sur </w:t>
      </w:r>
      <w:r w:rsidR="00E15B07">
        <w:t>des différentes</w:t>
      </w:r>
      <w:r>
        <w:t xml:space="preserve"> propriétés de la </w:t>
      </w:r>
      <w:r w:rsidR="00E15B07">
        <w:t>vue, il faut se référer aux paragraphes suivants</w:t>
      </w:r>
      <w:r>
        <w:t>.</w:t>
      </w:r>
    </w:p>
    <w:p w:rsidR="00BA5B7B" w:rsidRDefault="00BA5B7B">
      <w:r>
        <w:br w:type="page"/>
      </w:r>
    </w:p>
    <w:p w:rsidR="006A63DE" w:rsidRPr="000C5E0F" w:rsidRDefault="001A1217" w:rsidP="00BA2DD5">
      <w:pPr>
        <w:pStyle w:val="Heading3"/>
        <w:numPr>
          <w:ilvl w:val="2"/>
          <w:numId w:val="4"/>
        </w:numPr>
        <w:rPr>
          <w:sz w:val="22"/>
        </w:rPr>
      </w:pPr>
      <w:bookmarkStart w:id="102" w:name="_Toc372791471"/>
      <w:r>
        <w:rPr>
          <w:sz w:val="22"/>
        </w:rPr>
        <w:t xml:space="preserve">Définition des propriétés du gabarit de </w:t>
      </w:r>
      <w:r w:rsidR="00E15B07">
        <w:rPr>
          <w:sz w:val="22"/>
        </w:rPr>
        <w:t>vue</w:t>
      </w:r>
      <w:bookmarkEnd w:id="102"/>
    </w:p>
    <w:p w:rsidR="006A63DE" w:rsidRDefault="006A63DE" w:rsidP="006A63DE">
      <w:pPr>
        <w:pStyle w:val="NoSpacing"/>
      </w:pPr>
    </w:p>
    <w:p w:rsidR="00FB40B2" w:rsidRDefault="00FB40B2" w:rsidP="00FB40B2">
      <w:pPr>
        <w:pStyle w:val="NoSpacing"/>
        <w:jc w:val="both"/>
      </w:pPr>
      <w:r>
        <w:t xml:space="preserve">Pour chaque gabarit de vue, il est nécessaire de décrire </w:t>
      </w:r>
      <w:r w:rsidR="00783FEC">
        <w:t xml:space="preserve">le mode d’affichage et </w:t>
      </w:r>
      <w:r>
        <w:t>les normes graphiques</w:t>
      </w:r>
      <w:r w:rsidR="00783FEC">
        <w:t xml:space="preserve"> </w:t>
      </w:r>
      <w:r>
        <w:t>que l’on souhaite voir sur une vue. D’où une série de propriétés de la vue à définir :</w:t>
      </w:r>
    </w:p>
    <w:p w:rsidR="00FB40B2" w:rsidRPr="00FB40B2" w:rsidRDefault="00FB40B2" w:rsidP="00FB40B2">
      <w:pPr>
        <w:pStyle w:val="NoSpacing"/>
      </w:pPr>
    </w:p>
    <w:p w:rsidR="00FB40B2" w:rsidRDefault="00FB40B2" w:rsidP="00FB40B2">
      <w:pPr>
        <w:pStyle w:val="NoSpacing"/>
        <w:numPr>
          <w:ilvl w:val="0"/>
          <w:numId w:val="29"/>
        </w:numPr>
        <w:jc w:val="both"/>
      </w:pPr>
      <w:bookmarkStart w:id="103" w:name="WS73099CC142F4875522762411361C5AA35-79FA"/>
      <w:bookmarkEnd w:id="103"/>
      <w:r>
        <w:rPr>
          <w:b/>
          <w:bCs/>
        </w:rPr>
        <w:t>Echelle de la vue</w:t>
      </w:r>
      <w:r w:rsidRPr="000031A6">
        <w:rPr>
          <w:b/>
          <w:bCs/>
        </w:rPr>
        <w:t> :</w:t>
      </w:r>
      <w:r>
        <w:t xml:space="preserve"> s</w:t>
      </w:r>
      <w:r w:rsidRPr="00FB40B2">
        <w:t xml:space="preserve">pécifie l'échelle de la vue. </w:t>
      </w:r>
    </w:p>
    <w:p w:rsidR="00FB40B2" w:rsidRPr="00986388" w:rsidRDefault="00FB40B2" w:rsidP="00FB40B2">
      <w:pPr>
        <w:pStyle w:val="NoSpacing"/>
        <w:jc w:val="both"/>
        <w:rPr>
          <w:sz w:val="8"/>
        </w:rPr>
      </w:pPr>
    </w:p>
    <w:p w:rsidR="00FB40B2" w:rsidRDefault="00FB40B2" w:rsidP="00FB40B2">
      <w:pPr>
        <w:pStyle w:val="NoSpacing"/>
        <w:numPr>
          <w:ilvl w:val="3"/>
          <w:numId w:val="29"/>
        </w:numPr>
        <w:tabs>
          <w:tab w:val="clear" w:pos="2880"/>
          <w:tab w:val="num" w:pos="1276"/>
        </w:tabs>
        <w:ind w:left="1276" w:hanging="283"/>
        <w:jc w:val="both"/>
      </w:pPr>
      <w:r>
        <w:t>Si l’échelle de la vue souhaité n’est pas dans la liste, il est toujours possible de personnaliser</w:t>
      </w:r>
      <w:r w:rsidRPr="00FB40B2">
        <w:t xml:space="preserve"> l'échelle</w:t>
      </w:r>
      <w:r>
        <w:t>. Pour cela, il faut sélectionner</w:t>
      </w:r>
      <w:r w:rsidRPr="00FB40B2">
        <w:t xml:space="preserve"> </w:t>
      </w:r>
      <w:r>
        <w:t>l’option</w:t>
      </w:r>
      <w:r w:rsidRPr="00FB40B2">
        <w:t xml:space="preserve"> </w:t>
      </w:r>
      <w:r>
        <w:t>« </w:t>
      </w:r>
      <w:r w:rsidRPr="00FB40B2">
        <w:rPr>
          <w:b/>
          <w:i/>
        </w:rPr>
        <w:t>Spécifique</w:t>
      </w:r>
      <w:r>
        <w:t> » et puis renseigner un rapport à la propriété « </w:t>
      </w:r>
      <w:r w:rsidRPr="00FB40B2">
        <w:rPr>
          <w:b/>
          <w:i/>
        </w:rPr>
        <w:t>Valeur de l’échelle</w:t>
      </w:r>
      <w:r>
        <w:t> ».</w:t>
      </w:r>
    </w:p>
    <w:p w:rsidR="00DB5BB3" w:rsidRPr="006B4414" w:rsidRDefault="00DB5BB3" w:rsidP="00DB5BB3">
      <w:pPr>
        <w:pStyle w:val="NoSpacing"/>
      </w:pPr>
    </w:p>
    <w:p w:rsidR="00DB5BB3" w:rsidRDefault="00DB5BB3" w:rsidP="00DB5BB3">
      <w:pPr>
        <w:pStyle w:val="NoSpacing"/>
        <w:numPr>
          <w:ilvl w:val="0"/>
          <w:numId w:val="29"/>
        </w:numPr>
        <w:jc w:val="both"/>
      </w:pPr>
      <w:r>
        <w:rPr>
          <w:b/>
          <w:bCs/>
        </w:rPr>
        <w:t>Niveau de détail</w:t>
      </w:r>
      <w:r w:rsidRPr="00866D45">
        <w:rPr>
          <w:b/>
        </w:rPr>
        <w:t> :</w:t>
      </w:r>
      <w:r>
        <w:t xml:space="preserve"> i</w:t>
      </w:r>
      <w:r w:rsidRPr="000031A6">
        <w:t xml:space="preserve">ndique </w:t>
      </w:r>
      <w:r>
        <w:t>le niveau de détail de la vue.</w:t>
      </w:r>
      <w:r w:rsidRPr="00DB5BB3">
        <w:t xml:space="preserve"> </w:t>
      </w:r>
    </w:p>
    <w:p w:rsidR="00DB5BB3" w:rsidRPr="00986388" w:rsidRDefault="00DB5BB3" w:rsidP="00DB5BB3">
      <w:pPr>
        <w:pStyle w:val="NoSpacing"/>
        <w:jc w:val="both"/>
        <w:rPr>
          <w:sz w:val="8"/>
        </w:rPr>
      </w:pPr>
    </w:p>
    <w:p w:rsidR="00DB5BB3" w:rsidRPr="006B4414" w:rsidRDefault="006B4414" w:rsidP="00DB5BB3">
      <w:pPr>
        <w:pStyle w:val="NoSpacing"/>
        <w:numPr>
          <w:ilvl w:val="3"/>
          <w:numId w:val="29"/>
        </w:numPr>
        <w:tabs>
          <w:tab w:val="clear" w:pos="2880"/>
          <w:tab w:val="num" w:pos="1276"/>
        </w:tabs>
        <w:ind w:left="1276" w:hanging="283"/>
        <w:jc w:val="both"/>
      </w:pPr>
      <w:r>
        <w:t>La visibilité du modèle varie</w:t>
      </w:r>
      <w:r w:rsidRPr="006B4414">
        <w:t xml:space="preserve"> </w:t>
      </w:r>
      <w:r>
        <w:t xml:space="preserve">selon trois niveaux </w:t>
      </w:r>
      <w:r w:rsidRPr="006B4414">
        <w:t>de détail</w:t>
      </w:r>
      <w:r>
        <w:t xml:space="preserve"> : </w:t>
      </w:r>
      <w:r w:rsidRPr="00DB5BB3">
        <w:rPr>
          <w:b/>
          <w:i/>
        </w:rPr>
        <w:t>Faible</w:t>
      </w:r>
      <w:r w:rsidRPr="00DB5BB3">
        <w:t xml:space="preserve">, </w:t>
      </w:r>
      <w:r w:rsidRPr="00DB5BB3">
        <w:rPr>
          <w:b/>
          <w:i/>
        </w:rPr>
        <w:t>Moyen</w:t>
      </w:r>
      <w:r w:rsidRPr="00DB5BB3">
        <w:t xml:space="preserve"> ou </w:t>
      </w:r>
      <w:r w:rsidRPr="00DB5BB3">
        <w:rPr>
          <w:b/>
          <w:i/>
        </w:rPr>
        <w:t>Elevé</w:t>
      </w:r>
      <w:r w:rsidRPr="00DB5BB3">
        <w:t>.</w:t>
      </w:r>
      <w:r>
        <w:t xml:space="preserve"> </w:t>
      </w:r>
      <w:r w:rsidRPr="006B4414">
        <w:t xml:space="preserve">Lorsque le niveau est faible, </w:t>
      </w:r>
      <w:r>
        <w:t>le modèle</w:t>
      </w:r>
      <w:r w:rsidRPr="006B4414">
        <w:t xml:space="preserve"> s'affiche sous forme de lignes. Lorsqu'il est moyen ou élevé, sa géométrie est plus complète.</w:t>
      </w:r>
    </w:p>
    <w:p w:rsidR="00FB40B2" w:rsidRPr="006B4414" w:rsidRDefault="00FB40B2" w:rsidP="006B4414">
      <w:pPr>
        <w:pStyle w:val="NoSpacing"/>
        <w:jc w:val="both"/>
      </w:pPr>
    </w:p>
    <w:p w:rsidR="00FB40B2" w:rsidRDefault="006B4414" w:rsidP="00FB40B2">
      <w:pPr>
        <w:pStyle w:val="NoSpacing"/>
        <w:numPr>
          <w:ilvl w:val="0"/>
          <w:numId w:val="29"/>
        </w:numPr>
        <w:jc w:val="both"/>
      </w:pPr>
      <w:r>
        <w:rPr>
          <w:b/>
          <w:bCs/>
        </w:rPr>
        <w:t>Visibilité des éléments</w:t>
      </w:r>
      <w:r w:rsidR="00FB40B2" w:rsidRPr="00866D45">
        <w:rPr>
          <w:b/>
        </w:rPr>
        <w:t> :</w:t>
      </w:r>
      <w:r w:rsidR="00FB40B2">
        <w:t xml:space="preserve"> i</w:t>
      </w:r>
      <w:r w:rsidR="00FB40B2" w:rsidRPr="000031A6">
        <w:t xml:space="preserve">ndique </w:t>
      </w:r>
      <w:r>
        <w:t>si les éléments obtenus sont visibles ou non dans la vue</w:t>
      </w:r>
      <w:r w:rsidR="00FB40B2">
        <w:t>.</w:t>
      </w:r>
    </w:p>
    <w:p w:rsidR="006B4414" w:rsidRPr="00986388" w:rsidRDefault="006B4414" w:rsidP="006B4414">
      <w:pPr>
        <w:pStyle w:val="NoSpacing"/>
        <w:jc w:val="both"/>
        <w:rPr>
          <w:sz w:val="8"/>
        </w:rPr>
      </w:pPr>
    </w:p>
    <w:p w:rsidR="006B4414" w:rsidRDefault="006B4414" w:rsidP="006B4414">
      <w:pPr>
        <w:pStyle w:val="NoSpacing"/>
        <w:numPr>
          <w:ilvl w:val="3"/>
          <w:numId w:val="29"/>
        </w:numPr>
        <w:tabs>
          <w:tab w:val="clear" w:pos="2880"/>
          <w:tab w:val="num" w:pos="1276"/>
        </w:tabs>
        <w:ind w:left="1276" w:hanging="283"/>
        <w:jc w:val="both"/>
      </w:pPr>
      <w:r>
        <w:t xml:space="preserve">L’option </w:t>
      </w:r>
      <w:r w:rsidRPr="006B4414">
        <w:rPr>
          <w:b/>
          <w:i/>
        </w:rPr>
        <w:t>Afficher l</w:t>
      </w:r>
      <w:r>
        <w:rPr>
          <w:b/>
          <w:i/>
        </w:rPr>
        <w:t>’original</w:t>
      </w:r>
      <w:r>
        <w:t xml:space="preserve"> signifie que les</w:t>
      </w:r>
      <w:r w:rsidRPr="006B4414">
        <w:t xml:space="preserve"> élémen</w:t>
      </w:r>
      <w:r>
        <w:t>ts obtenus ne sont pas visibles</w:t>
      </w:r>
      <w:r w:rsidRPr="006B4414">
        <w:t xml:space="preserve"> mais les éléments à partir desquels ils ont été créés sont </w:t>
      </w:r>
      <w:r>
        <w:t>affichés dans la vue.</w:t>
      </w:r>
    </w:p>
    <w:p w:rsidR="00FB40B2" w:rsidRPr="00986388" w:rsidRDefault="00FB40B2" w:rsidP="00FB40B2">
      <w:pPr>
        <w:pStyle w:val="NoSpacing"/>
        <w:jc w:val="both"/>
        <w:rPr>
          <w:sz w:val="8"/>
        </w:rPr>
      </w:pPr>
    </w:p>
    <w:p w:rsidR="00FB40B2" w:rsidRDefault="00FB40B2" w:rsidP="00FB40B2">
      <w:pPr>
        <w:pStyle w:val="NoSpacing"/>
        <w:numPr>
          <w:ilvl w:val="3"/>
          <w:numId w:val="29"/>
        </w:numPr>
        <w:tabs>
          <w:tab w:val="clear" w:pos="2880"/>
          <w:tab w:val="num" w:pos="1276"/>
        </w:tabs>
        <w:ind w:left="1276" w:hanging="283"/>
        <w:jc w:val="both"/>
      </w:pPr>
      <w:r>
        <w:t>L</w:t>
      </w:r>
      <w:r w:rsidR="006B4414">
        <w:t xml:space="preserve">’option </w:t>
      </w:r>
      <w:r w:rsidR="006B4414" w:rsidRPr="006B4414">
        <w:rPr>
          <w:b/>
          <w:i/>
        </w:rPr>
        <w:t>Afficher les éléments</w:t>
      </w:r>
      <w:r w:rsidR="006B4414">
        <w:t xml:space="preserve"> </w:t>
      </w:r>
      <w:r>
        <w:t xml:space="preserve">signifie </w:t>
      </w:r>
      <w:r w:rsidR="006B4414">
        <w:t>qu’uniquement l</w:t>
      </w:r>
      <w:r w:rsidR="006B4414" w:rsidRPr="006B4414">
        <w:t>es élémen</w:t>
      </w:r>
      <w:r w:rsidR="006B4414">
        <w:t xml:space="preserve">ts sont visibles dans la vue. Les </w:t>
      </w:r>
      <w:r w:rsidR="006B4414" w:rsidRPr="006B4414">
        <w:t>élément</w:t>
      </w:r>
      <w:r w:rsidR="006B4414">
        <w:t>s</w:t>
      </w:r>
      <w:r w:rsidR="006B4414" w:rsidRPr="006B4414">
        <w:t xml:space="preserve"> d'origine </w:t>
      </w:r>
      <w:r w:rsidR="006B4414">
        <w:t>ne sont pas affichés.</w:t>
      </w:r>
    </w:p>
    <w:p w:rsidR="00FB40B2" w:rsidRPr="00986388" w:rsidRDefault="00FB40B2" w:rsidP="00FB40B2">
      <w:pPr>
        <w:pStyle w:val="NoSpacing"/>
        <w:jc w:val="both"/>
        <w:rPr>
          <w:sz w:val="8"/>
        </w:rPr>
      </w:pPr>
    </w:p>
    <w:p w:rsidR="00FB40B2" w:rsidRPr="006B4414" w:rsidRDefault="006B4414" w:rsidP="00FB40B2">
      <w:pPr>
        <w:pStyle w:val="NoSpacing"/>
        <w:numPr>
          <w:ilvl w:val="3"/>
          <w:numId w:val="29"/>
        </w:numPr>
        <w:tabs>
          <w:tab w:val="clear" w:pos="2880"/>
          <w:tab w:val="num" w:pos="1276"/>
        </w:tabs>
        <w:ind w:left="1276" w:hanging="283"/>
        <w:jc w:val="both"/>
        <w:rPr>
          <w:sz w:val="16"/>
        </w:rPr>
      </w:pPr>
      <w:r>
        <w:t xml:space="preserve">L’option </w:t>
      </w:r>
      <w:r w:rsidRPr="006B4414">
        <w:rPr>
          <w:b/>
          <w:i/>
        </w:rPr>
        <w:t>Afficher les deux</w:t>
      </w:r>
      <w:r>
        <w:t xml:space="preserve"> signifie que l</w:t>
      </w:r>
      <w:r w:rsidRPr="006B4414">
        <w:t>es élémen</w:t>
      </w:r>
      <w:r>
        <w:t>ts d’origine et les éléments obtenus sont visibles dans la vue.</w:t>
      </w:r>
    </w:p>
    <w:p w:rsidR="006B4414" w:rsidRPr="006B4414" w:rsidRDefault="006B4414" w:rsidP="006B4414">
      <w:pPr>
        <w:pStyle w:val="NoSpacing"/>
        <w:jc w:val="both"/>
      </w:pPr>
    </w:p>
    <w:p w:rsidR="00FB40B2" w:rsidRDefault="006B4414" w:rsidP="00783FEC">
      <w:pPr>
        <w:pStyle w:val="NoSpacing"/>
        <w:numPr>
          <w:ilvl w:val="0"/>
          <w:numId w:val="29"/>
        </w:numPr>
        <w:jc w:val="both"/>
      </w:pPr>
      <w:r>
        <w:rPr>
          <w:b/>
          <w:bCs/>
        </w:rPr>
        <w:t>Remplacements de visibilité/graphisme</w:t>
      </w:r>
      <w:r w:rsidR="00FB40B2" w:rsidRPr="00866D45">
        <w:rPr>
          <w:b/>
        </w:rPr>
        <w:t> :</w:t>
      </w:r>
      <w:r>
        <w:t xml:space="preserve"> définit les remplacements de visibilité et de</w:t>
      </w:r>
      <w:r w:rsidR="00981E3A">
        <w:t xml:space="preserve"> l’affichage de</w:t>
      </w:r>
      <w:r>
        <w:t xml:space="preserve"> graphisme pour chaque catégorie de modèles, d’annotations, de filtres, de sous-projets et de variantes</w:t>
      </w:r>
      <w:r w:rsidR="00FB40B2">
        <w:t>.</w:t>
      </w:r>
      <w:r w:rsidR="00783FEC" w:rsidRPr="00783FEC">
        <w:t xml:space="preserve"> </w:t>
      </w:r>
      <w:r w:rsidR="00783FEC" w:rsidRPr="00783FEC">
        <w:rPr>
          <w:i/>
        </w:rPr>
        <w:t>(Voir paragraphe suivant)</w:t>
      </w:r>
      <w:r w:rsidR="00783FEC">
        <w:t>.</w:t>
      </w:r>
    </w:p>
    <w:p w:rsidR="00FB40B2" w:rsidRPr="00981474" w:rsidRDefault="00FB40B2" w:rsidP="006B4414">
      <w:pPr>
        <w:pStyle w:val="NoSpacing"/>
        <w:jc w:val="both"/>
        <w:rPr>
          <w:sz w:val="16"/>
        </w:rPr>
      </w:pPr>
    </w:p>
    <w:p w:rsidR="00FB40B2" w:rsidRDefault="00783FEC" w:rsidP="00FB40B2">
      <w:pPr>
        <w:pStyle w:val="NoSpacing"/>
        <w:numPr>
          <w:ilvl w:val="0"/>
          <w:numId w:val="29"/>
        </w:numPr>
        <w:jc w:val="both"/>
      </w:pPr>
      <w:bookmarkStart w:id="104" w:name="WS1A9193826455F5FF-29C5899F1158AFE42ED41"/>
      <w:bookmarkEnd w:id="104"/>
      <w:r>
        <w:rPr>
          <w:b/>
          <w:bCs/>
        </w:rPr>
        <w:t>Options d’affichage des graphismes :</w:t>
      </w:r>
      <w:r w:rsidR="006B4414">
        <w:t xml:space="preserve"> définit les</w:t>
      </w:r>
      <w:r w:rsidR="00B61584">
        <w:t xml:space="preserve"> paramètres d’affichage du modèle, d’ombre</w:t>
      </w:r>
      <w:r w:rsidR="003B3ECB">
        <w:t xml:space="preserve">, </w:t>
      </w:r>
      <w:r w:rsidR="00B61584">
        <w:t>d’éclairage, d’exposition photographique, et d’arrière-plan</w:t>
      </w:r>
      <w:r w:rsidR="003B3ECB">
        <w:t>.</w:t>
      </w:r>
      <w:r w:rsidR="003B3ECB" w:rsidRPr="003B3ECB">
        <w:rPr>
          <w:i/>
        </w:rPr>
        <w:t xml:space="preserve"> </w:t>
      </w:r>
      <w:r w:rsidR="003B3ECB" w:rsidRPr="00783FEC">
        <w:rPr>
          <w:i/>
        </w:rPr>
        <w:t>(Voir paragraphe suivant)</w:t>
      </w:r>
      <w:r w:rsidR="003B3ECB">
        <w:t>.</w:t>
      </w:r>
    </w:p>
    <w:p w:rsidR="006B4414" w:rsidRPr="00981474" w:rsidRDefault="006B4414" w:rsidP="006B4414">
      <w:pPr>
        <w:pStyle w:val="NoSpacing"/>
        <w:jc w:val="both"/>
        <w:rPr>
          <w:sz w:val="16"/>
        </w:rPr>
      </w:pPr>
    </w:p>
    <w:p w:rsidR="006B4414" w:rsidRPr="00F332B2" w:rsidRDefault="003B3ECB" w:rsidP="006B4414">
      <w:pPr>
        <w:pStyle w:val="NoSpacing"/>
        <w:numPr>
          <w:ilvl w:val="0"/>
          <w:numId w:val="29"/>
        </w:numPr>
        <w:jc w:val="both"/>
      </w:pPr>
      <w:r>
        <w:rPr>
          <w:b/>
          <w:bCs/>
        </w:rPr>
        <w:t xml:space="preserve">Filtre des phases </w:t>
      </w:r>
      <w:r w:rsidR="006B4414" w:rsidRPr="00866D45">
        <w:rPr>
          <w:b/>
        </w:rPr>
        <w:t>:</w:t>
      </w:r>
      <w:r w:rsidR="006B4414">
        <w:t xml:space="preserve"> </w:t>
      </w:r>
      <w:r>
        <w:t>indique le type de filtre appliqué à la vue.</w:t>
      </w:r>
      <w:r w:rsidR="00F332B2" w:rsidRPr="00F332B2">
        <w:rPr>
          <w:i/>
        </w:rPr>
        <w:t xml:space="preserve"> </w:t>
      </w:r>
      <w:r w:rsidR="00F332B2" w:rsidRPr="00783FEC">
        <w:rPr>
          <w:i/>
        </w:rPr>
        <w:t>(Voir paragraphe suivant)</w:t>
      </w:r>
      <w:r w:rsidR="00F332B2">
        <w:t>.</w:t>
      </w:r>
    </w:p>
    <w:p w:rsidR="002B6759" w:rsidRDefault="002B6759" w:rsidP="002B6759">
      <w:pPr>
        <w:pStyle w:val="NoSpacing"/>
        <w:jc w:val="both"/>
      </w:pPr>
    </w:p>
    <w:p w:rsidR="006D6193" w:rsidRPr="006D6193" w:rsidRDefault="006D6193" w:rsidP="002B6759">
      <w:pPr>
        <w:pStyle w:val="NoSpacing"/>
        <w:jc w:val="both"/>
        <w:rPr>
          <w:sz w:val="10"/>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2B6759">
        <w:tc>
          <w:tcPr>
            <w:tcW w:w="1384" w:type="dxa"/>
          </w:tcPr>
          <w:p w:rsidR="002B6759" w:rsidRPr="00CE57C0" w:rsidRDefault="002B6759" w:rsidP="009844D7">
            <w:pPr>
              <w:pStyle w:val="NoSpacing"/>
              <w:jc w:val="both"/>
              <w:rPr>
                <w:u w:val="single"/>
              </w:rPr>
            </w:pPr>
            <w:r>
              <w:rPr>
                <w:u w:val="single"/>
              </w:rPr>
              <w:t xml:space="preserve">Remarque </w:t>
            </w:r>
            <w:r w:rsidRPr="00CE57C0">
              <w:rPr>
                <w:u w:val="single"/>
              </w:rPr>
              <w:t>:</w:t>
            </w:r>
          </w:p>
        </w:tc>
        <w:tc>
          <w:tcPr>
            <w:tcW w:w="7796" w:type="dxa"/>
          </w:tcPr>
          <w:p w:rsidR="00AC436D" w:rsidRDefault="00AC436D" w:rsidP="00AC436D">
            <w:pPr>
              <w:pStyle w:val="NoSpacing"/>
              <w:numPr>
                <w:ilvl w:val="0"/>
                <w:numId w:val="2"/>
              </w:numPr>
              <w:jc w:val="both"/>
            </w:pPr>
            <w:r w:rsidRPr="008D366F">
              <w:t xml:space="preserve">L'option </w:t>
            </w:r>
            <w:r w:rsidRPr="00AC436D">
              <w:rPr>
                <w:b/>
                <w:i/>
              </w:rPr>
              <w:t>Inclure</w:t>
            </w:r>
            <w:r w:rsidRPr="008D366F">
              <w:t xml:space="preserve"> permet de sélectionner les propriétés à inclure dans le gabarit de vue. </w:t>
            </w:r>
            <w:r>
              <w:t>Donc p</w:t>
            </w:r>
            <w:r w:rsidRPr="008D366F">
              <w:t xml:space="preserve">our exclure une propriété, </w:t>
            </w:r>
            <w:r>
              <w:t>il suffit de désactiver</w:t>
            </w:r>
            <w:r w:rsidRPr="008D366F">
              <w:t xml:space="preserve"> l'option </w:t>
            </w:r>
            <w:r w:rsidRPr="00AC436D">
              <w:rPr>
                <w:b/>
                <w:i/>
              </w:rPr>
              <w:t>Inclure</w:t>
            </w:r>
            <w:r w:rsidRPr="008D366F">
              <w:t>. Pour les propriétés à ne pas inclure dans le gabarit de vue, il n'est pas néces</w:t>
            </w:r>
            <w:r>
              <w:t>saire de spécifier une valeur et c</w:t>
            </w:r>
            <w:r w:rsidRPr="008D366F">
              <w:t xml:space="preserve">es propriétés de vue ne seront pas remplacées lors de l'application du gabarit de vue. </w:t>
            </w:r>
          </w:p>
        </w:tc>
      </w:tr>
    </w:tbl>
    <w:p w:rsidR="006B4414" w:rsidRPr="006D6193" w:rsidRDefault="006B4414" w:rsidP="006B4414">
      <w:pPr>
        <w:pStyle w:val="NoSpacing"/>
        <w:jc w:val="both"/>
        <w:rPr>
          <w:sz w:val="4"/>
        </w:rPr>
      </w:pPr>
    </w:p>
    <w:tbl>
      <w:tblPr>
        <w:tblStyle w:val="TableGrid"/>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tblGrid>
      <w:tr w:rsidR="00F332B2"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332B2" w:rsidRPr="00F47D6A" w:rsidRDefault="00F332B2" w:rsidP="009844D7">
            <w:pPr>
              <w:pStyle w:val="NoSpacing"/>
              <w:jc w:val="center"/>
              <w:rPr>
                <w:b/>
              </w:rPr>
            </w:pPr>
            <w:r>
              <w:rPr>
                <w:b/>
              </w:rPr>
              <w:t>Illustrations</w:t>
            </w:r>
          </w:p>
        </w:tc>
      </w:tr>
      <w:tr w:rsidR="00F332B2" w:rsidRPr="00F47D6A">
        <w:tc>
          <w:tcPr>
            <w:tcW w:w="9039" w:type="dxa"/>
            <w:tcBorders>
              <w:top w:val="single" w:sz="4" w:space="0" w:color="auto"/>
              <w:left w:val="single" w:sz="4" w:space="0" w:color="auto"/>
              <w:bottom w:val="single" w:sz="4" w:space="0" w:color="auto"/>
              <w:right w:val="single" w:sz="4" w:space="0" w:color="auto"/>
            </w:tcBorders>
            <w:vAlign w:val="center"/>
          </w:tcPr>
          <w:p w:rsidR="00F332B2" w:rsidRPr="006015BB" w:rsidRDefault="006D6193" w:rsidP="009844D7">
            <w:pPr>
              <w:pStyle w:val="NoSpacing"/>
              <w:jc w:val="center"/>
            </w:pPr>
            <w:r>
              <w:rPr>
                <w:noProof/>
                <w:lang w:val="en-US"/>
              </w:rPr>
              <w:drawing>
                <wp:inline distT="0" distB="0" distL="0" distR="0">
                  <wp:extent cx="3661042" cy="1729499"/>
                  <wp:effectExtent l="1905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661042" cy="1729499"/>
                          </a:xfrm>
                          <a:prstGeom prst="rect">
                            <a:avLst/>
                          </a:prstGeom>
                          <a:noFill/>
                          <a:ln w="9525">
                            <a:noFill/>
                            <a:miter lim="800000"/>
                            <a:headEnd/>
                            <a:tailEnd/>
                          </a:ln>
                        </pic:spPr>
                      </pic:pic>
                    </a:graphicData>
                  </a:graphic>
                </wp:inline>
              </w:drawing>
            </w:r>
          </w:p>
        </w:tc>
      </w:tr>
    </w:tbl>
    <w:p w:rsidR="0094765F" w:rsidRDefault="00F332B2" w:rsidP="00BA2DD5">
      <w:pPr>
        <w:pStyle w:val="Heading3"/>
        <w:numPr>
          <w:ilvl w:val="2"/>
          <w:numId w:val="4"/>
        </w:numPr>
        <w:rPr>
          <w:sz w:val="22"/>
        </w:rPr>
      </w:pPr>
      <w:bookmarkStart w:id="105" w:name="_Toc372791472"/>
      <w:r>
        <w:rPr>
          <w:sz w:val="22"/>
        </w:rPr>
        <w:t>Application</w:t>
      </w:r>
      <w:r w:rsidR="0094765F">
        <w:rPr>
          <w:sz w:val="22"/>
        </w:rPr>
        <w:t xml:space="preserve"> </w:t>
      </w:r>
      <w:r>
        <w:rPr>
          <w:sz w:val="22"/>
        </w:rPr>
        <w:t>du gabarit de vue sur des vues du projet</w:t>
      </w:r>
      <w:bookmarkEnd w:id="105"/>
    </w:p>
    <w:p w:rsidR="0094765F" w:rsidRDefault="0094765F" w:rsidP="0063376E">
      <w:pPr>
        <w:pStyle w:val="NoSpacing"/>
      </w:pPr>
    </w:p>
    <w:p w:rsidR="0063376E" w:rsidRDefault="00F332B2" w:rsidP="00F332B2">
      <w:pPr>
        <w:pStyle w:val="NoSpacing"/>
        <w:jc w:val="both"/>
      </w:pPr>
      <w:r>
        <w:t xml:space="preserve">Dès que le nouveau gabarit de vue est crée et entièrement paramétré, il est </w:t>
      </w:r>
      <w:r w:rsidR="009943F6">
        <w:t>alors</w:t>
      </w:r>
      <w:r>
        <w:t xml:space="preserve"> possible de l’appliquer sur des vues du projet.</w:t>
      </w:r>
    </w:p>
    <w:p w:rsidR="00426304" w:rsidRPr="00426304" w:rsidRDefault="00426304" w:rsidP="00426304">
      <w:pPr>
        <w:pStyle w:val="NoSpacing"/>
        <w:jc w:val="both"/>
      </w:pPr>
    </w:p>
    <w:p w:rsidR="00426304" w:rsidRDefault="00426304" w:rsidP="00426304">
      <w:pPr>
        <w:pStyle w:val="NoSpacing"/>
        <w:numPr>
          <w:ilvl w:val="0"/>
          <w:numId w:val="2"/>
        </w:numPr>
        <w:jc w:val="both"/>
      </w:pPr>
      <w:r>
        <w:rPr>
          <w:u w:val="single"/>
        </w:rPr>
        <w:t>Méthode 1</w:t>
      </w:r>
      <w:r w:rsidRPr="00017752">
        <w:t> :</w:t>
      </w:r>
      <w:r>
        <w:t xml:space="preserve"> Utiliser l’option « </w:t>
      </w:r>
      <w:r w:rsidRPr="00426304">
        <w:rPr>
          <w:b/>
          <w:i/>
        </w:rPr>
        <w:t>Appliquer le gabarit de vue</w:t>
      </w:r>
      <w:r>
        <w:t> » de l’outil « </w:t>
      </w:r>
      <w:r w:rsidRPr="00426304">
        <w:rPr>
          <w:b/>
          <w:i/>
        </w:rPr>
        <w:t>Gabarits de vues</w:t>
      </w:r>
      <w:r>
        <w:t> »</w:t>
      </w:r>
    </w:p>
    <w:p w:rsidR="00426304" w:rsidRPr="00A8143D" w:rsidRDefault="00426304" w:rsidP="00426304">
      <w:pPr>
        <w:pStyle w:val="NoSpacing"/>
        <w:jc w:val="both"/>
        <w:rPr>
          <w:sz w:val="14"/>
        </w:rPr>
      </w:pPr>
    </w:p>
    <w:p w:rsidR="0031384A" w:rsidRDefault="0031384A" w:rsidP="00426304">
      <w:pPr>
        <w:pStyle w:val="NoSpacing"/>
        <w:numPr>
          <w:ilvl w:val="0"/>
          <w:numId w:val="1"/>
        </w:numPr>
        <w:jc w:val="both"/>
      </w:pPr>
      <w:r>
        <w:t>Dans l’arborescence du projet, sélectionner les vues auxquelles l’on souhaite appliquer le gabarit de vue précédemment élaboré ;</w:t>
      </w:r>
    </w:p>
    <w:p w:rsidR="0031384A" w:rsidRDefault="0031384A" w:rsidP="0031384A">
      <w:pPr>
        <w:pStyle w:val="NoSpacing"/>
        <w:numPr>
          <w:ilvl w:val="0"/>
          <w:numId w:val="1"/>
        </w:numPr>
        <w:jc w:val="both"/>
      </w:pPr>
      <w:r>
        <w:t xml:space="preserve">Sous </w:t>
      </w:r>
      <w:r w:rsidRPr="00730AB4">
        <w:rPr>
          <w:b/>
          <w:i/>
        </w:rPr>
        <w:t>Vue</w:t>
      </w:r>
      <w:r>
        <w:t>, cliquer sur</w:t>
      </w:r>
      <w:r w:rsidRPr="00A968A8">
        <w:t xml:space="preserve"> </w:t>
      </w:r>
      <w:r>
        <w:t>l’outil « </w:t>
      </w:r>
      <w:r>
        <w:rPr>
          <w:b/>
          <w:i/>
        </w:rPr>
        <w:t>Gabarits de vues</w:t>
      </w:r>
      <w:r>
        <w:t> » et puis sur « </w:t>
      </w:r>
      <w:r>
        <w:rPr>
          <w:b/>
          <w:i/>
        </w:rPr>
        <w:t>Appliquer les propriétés du gabarit à la vue actuelle »</w:t>
      </w:r>
      <w:r w:rsidRPr="0031384A">
        <w:rPr>
          <w:i/>
        </w:rPr>
        <w:t> </w:t>
      </w:r>
      <w:r>
        <w:t>dans la liste déroulante ;</w:t>
      </w:r>
    </w:p>
    <w:p w:rsidR="00426304" w:rsidRDefault="0031384A" w:rsidP="00426304">
      <w:pPr>
        <w:pStyle w:val="NoSpacing"/>
        <w:numPr>
          <w:ilvl w:val="0"/>
          <w:numId w:val="1"/>
        </w:numPr>
        <w:jc w:val="both"/>
      </w:pPr>
      <w:r>
        <w:t>Dans la boîte de dialogue</w:t>
      </w:r>
      <w:r w:rsidRPr="0031384A">
        <w:rPr>
          <w:b/>
          <w:i/>
        </w:rPr>
        <w:t xml:space="preserve"> </w:t>
      </w:r>
      <w:r>
        <w:rPr>
          <w:b/>
          <w:i/>
        </w:rPr>
        <w:t>Appliquer le g</w:t>
      </w:r>
      <w:r w:rsidRPr="0031384A">
        <w:rPr>
          <w:b/>
          <w:i/>
        </w:rPr>
        <w:t>abarit de vue</w:t>
      </w:r>
      <w:r>
        <w:t>, sélectionner le gabarit de vue précédemment crée et valider.</w:t>
      </w:r>
    </w:p>
    <w:p w:rsidR="00426304" w:rsidRDefault="00426304" w:rsidP="00F76686">
      <w:pPr>
        <w:pStyle w:val="NoSpacing"/>
        <w:jc w:val="both"/>
      </w:pPr>
    </w:p>
    <w:p w:rsidR="0031384A" w:rsidRPr="00426304" w:rsidRDefault="0031384A" w:rsidP="00F76686">
      <w:pPr>
        <w:pStyle w:val="NoSpacing"/>
        <w:jc w:val="both"/>
      </w:pPr>
    </w:p>
    <w:p w:rsidR="00F76686" w:rsidRDefault="00F76686" w:rsidP="00F76686">
      <w:pPr>
        <w:pStyle w:val="NoSpacing"/>
        <w:numPr>
          <w:ilvl w:val="0"/>
          <w:numId w:val="2"/>
        </w:numPr>
        <w:jc w:val="both"/>
      </w:pPr>
      <w:r>
        <w:rPr>
          <w:u w:val="single"/>
        </w:rPr>
        <w:t>Méthode</w:t>
      </w:r>
      <w:r w:rsidR="00426304">
        <w:rPr>
          <w:u w:val="single"/>
        </w:rPr>
        <w:t xml:space="preserve"> </w:t>
      </w:r>
      <w:r w:rsidR="0031384A">
        <w:rPr>
          <w:u w:val="single"/>
        </w:rPr>
        <w:t>2</w:t>
      </w:r>
      <w:r w:rsidRPr="00017752">
        <w:t> :</w:t>
      </w:r>
      <w:r>
        <w:t xml:space="preserve"> Utiliser le paramètre </w:t>
      </w:r>
      <w:r w:rsidR="0031384A">
        <w:rPr>
          <w:b/>
          <w:i/>
        </w:rPr>
        <w:t>Gabarit de vue</w:t>
      </w:r>
      <w:r w:rsidRPr="00BB4BAA">
        <w:rPr>
          <w:b/>
          <w:i/>
        </w:rPr>
        <w:t xml:space="preserve"> </w:t>
      </w:r>
      <w:r>
        <w:t xml:space="preserve">dans </w:t>
      </w:r>
      <w:r w:rsidRPr="00F065EC">
        <w:rPr>
          <w:b/>
          <w:i/>
        </w:rPr>
        <w:t>Propriétés</w:t>
      </w:r>
    </w:p>
    <w:p w:rsidR="00F76686" w:rsidRPr="00A8143D" w:rsidRDefault="00F76686" w:rsidP="00F76686">
      <w:pPr>
        <w:pStyle w:val="NoSpacing"/>
        <w:jc w:val="both"/>
        <w:rPr>
          <w:sz w:val="14"/>
        </w:rPr>
      </w:pPr>
    </w:p>
    <w:p w:rsidR="00F76686" w:rsidRDefault="00F76686" w:rsidP="00F76686">
      <w:pPr>
        <w:pStyle w:val="NoSpacing"/>
        <w:numPr>
          <w:ilvl w:val="0"/>
          <w:numId w:val="1"/>
        </w:numPr>
        <w:jc w:val="both"/>
      </w:pPr>
      <w:r>
        <w:t xml:space="preserve">Ouvrir la vue </w:t>
      </w:r>
      <w:r w:rsidR="0031384A">
        <w:t xml:space="preserve">du projet </w:t>
      </w:r>
      <w:r>
        <w:t xml:space="preserve"> </w:t>
      </w:r>
      <w:r w:rsidR="0031384A">
        <w:t>auxquelles l’on souhaite appliquer le nouveau gabarit de vue ;</w:t>
      </w:r>
    </w:p>
    <w:p w:rsidR="00F76686" w:rsidRDefault="00F76686" w:rsidP="00F76686">
      <w:pPr>
        <w:pStyle w:val="NoSpacing"/>
        <w:numPr>
          <w:ilvl w:val="0"/>
          <w:numId w:val="1"/>
        </w:numPr>
        <w:jc w:val="both"/>
      </w:pPr>
      <w:r>
        <w:t xml:space="preserve">Dans </w:t>
      </w:r>
      <w:r w:rsidRPr="00CF748B">
        <w:rPr>
          <w:b/>
          <w:i/>
        </w:rPr>
        <w:t>Propriétés</w:t>
      </w:r>
      <w:r>
        <w:t xml:space="preserve">, sous </w:t>
      </w:r>
      <w:r w:rsidR="0031384A">
        <w:rPr>
          <w:b/>
          <w:i/>
        </w:rPr>
        <w:t>Données d’identification</w:t>
      </w:r>
      <w:r>
        <w:t xml:space="preserve">, </w:t>
      </w:r>
      <w:r w:rsidR="0031384A">
        <w:t>cliquer sur</w:t>
      </w:r>
      <w:r>
        <w:t xml:space="preserve"> le paramètre </w:t>
      </w:r>
      <w:r w:rsidR="0031384A">
        <w:rPr>
          <w:b/>
          <w:i/>
        </w:rPr>
        <w:t>gabarit de vue</w:t>
      </w:r>
      <w:r w:rsidR="0031384A" w:rsidRPr="0031384A">
        <w:t> ;</w:t>
      </w:r>
    </w:p>
    <w:p w:rsidR="0031384A" w:rsidRDefault="0031384A" w:rsidP="00F76686">
      <w:pPr>
        <w:pStyle w:val="NoSpacing"/>
        <w:numPr>
          <w:ilvl w:val="0"/>
          <w:numId w:val="1"/>
        </w:numPr>
        <w:jc w:val="both"/>
      </w:pPr>
      <w:r>
        <w:t>Dans la boîte de dialogue</w:t>
      </w:r>
      <w:r w:rsidRPr="0031384A">
        <w:rPr>
          <w:b/>
          <w:i/>
        </w:rPr>
        <w:t xml:space="preserve"> </w:t>
      </w:r>
      <w:r>
        <w:rPr>
          <w:b/>
          <w:i/>
        </w:rPr>
        <w:t>Appliquer le g</w:t>
      </w:r>
      <w:r w:rsidRPr="0031384A">
        <w:rPr>
          <w:b/>
          <w:i/>
        </w:rPr>
        <w:t>abarit de vue</w:t>
      </w:r>
      <w:r>
        <w:t>, sélectionner le gabarit de vue précédemment crée et valider.</w:t>
      </w:r>
    </w:p>
    <w:p w:rsidR="0019017B" w:rsidRDefault="0019017B" w:rsidP="0019017B">
      <w:pPr>
        <w:pStyle w:val="NoSpacing"/>
        <w:jc w:val="both"/>
      </w:pPr>
    </w:p>
    <w:p w:rsidR="0019017B" w:rsidRDefault="0019017B" w:rsidP="0019017B">
      <w:pPr>
        <w:pStyle w:val="NoSpacing"/>
        <w:jc w:val="both"/>
      </w:pPr>
    </w:p>
    <w:p w:rsidR="00F76686" w:rsidRDefault="0019017B" w:rsidP="0019017B">
      <w:pPr>
        <w:pStyle w:val="NoSpacing"/>
        <w:jc w:val="center"/>
      </w:pPr>
      <w:r>
        <w:rPr>
          <w:noProof/>
          <w:lang w:val="en-US"/>
        </w:rPr>
        <w:drawing>
          <wp:inline distT="0" distB="0" distL="0" distR="0">
            <wp:extent cx="4692650" cy="3093941"/>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692783" cy="3094028"/>
                    </a:xfrm>
                    <a:prstGeom prst="rect">
                      <a:avLst/>
                    </a:prstGeom>
                    <a:noFill/>
                    <a:ln w="9525">
                      <a:noFill/>
                      <a:miter lim="800000"/>
                      <a:headEnd/>
                      <a:tailEnd/>
                    </a:ln>
                  </pic:spPr>
                </pic:pic>
              </a:graphicData>
            </a:graphic>
          </wp:inline>
        </w:drawing>
      </w:r>
    </w:p>
    <w:p w:rsidR="00F76686" w:rsidRDefault="00F76686" w:rsidP="0063376E">
      <w:pPr>
        <w:pStyle w:val="NoSpacing"/>
      </w:pPr>
    </w:p>
    <w:p w:rsidR="0019017B" w:rsidRDefault="0019017B" w:rsidP="0063376E">
      <w:pPr>
        <w:pStyle w:val="NoSpacing"/>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63376E">
        <w:tc>
          <w:tcPr>
            <w:tcW w:w="1384" w:type="dxa"/>
          </w:tcPr>
          <w:p w:rsidR="0063376E" w:rsidRPr="00CE57C0" w:rsidRDefault="0063376E" w:rsidP="006B5566">
            <w:pPr>
              <w:pStyle w:val="NoSpacing"/>
              <w:jc w:val="both"/>
              <w:rPr>
                <w:u w:val="single"/>
              </w:rPr>
            </w:pPr>
            <w:r>
              <w:rPr>
                <w:u w:val="single"/>
              </w:rPr>
              <w:t xml:space="preserve">Remarque </w:t>
            </w:r>
            <w:r w:rsidRPr="00CE57C0">
              <w:rPr>
                <w:u w:val="single"/>
              </w:rPr>
              <w:t>:</w:t>
            </w:r>
          </w:p>
        </w:tc>
        <w:tc>
          <w:tcPr>
            <w:tcW w:w="7796" w:type="dxa"/>
          </w:tcPr>
          <w:p w:rsidR="0063376E" w:rsidRDefault="0031384A" w:rsidP="0031384A">
            <w:pPr>
              <w:pStyle w:val="NoSpacing"/>
              <w:numPr>
                <w:ilvl w:val="0"/>
                <w:numId w:val="2"/>
              </w:numPr>
              <w:jc w:val="both"/>
            </w:pPr>
            <w:r>
              <w:t>Lorsque le nouveau gabarit est appliqué, il est possible que l’ordre des vues dans l’arborescence soit légèrement modifié avec le déplacement des vues d’un sous-dossier vers d’autre dossier s</w:t>
            </w:r>
            <w:r w:rsidR="002D664A">
              <w:t>uivant</w:t>
            </w:r>
            <w:r>
              <w:t xml:space="preserve"> le paramètre </w:t>
            </w:r>
            <w:r w:rsidRPr="0031384A">
              <w:rPr>
                <w:b/>
                <w:i/>
              </w:rPr>
              <w:t>Discipline</w:t>
            </w:r>
            <w:r>
              <w:t>. Cette action ne modifie pas les propriétés du gabarit de vue.</w:t>
            </w:r>
          </w:p>
        </w:tc>
      </w:tr>
    </w:tbl>
    <w:p w:rsidR="0019017B" w:rsidRDefault="0019017B" w:rsidP="0063376E">
      <w:pPr>
        <w:pStyle w:val="NoSpacing"/>
      </w:pPr>
    </w:p>
    <w:p w:rsidR="0019017B" w:rsidRDefault="0019017B" w:rsidP="0063376E">
      <w:pPr>
        <w:pStyle w:val="NoSpacing"/>
      </w:pPr>
    </w:p>
    <w:p w:rsidR="00C671D0" w:rsidRDefault="00593589" w:rsidP="00BA2DD5">
      <w:pPr>
        <w:pStyle w:val="Heading2"/>
        <w:numPr>
          <w:ilvl w:val="1"/>
          <w:numId w:val="4"/>
        </w:numPr>
      </w:pPr>
      <w:bookmarkStart w:id="106" w:name="_Toc372791473"/>
      <w:r>
        <w:t>Modification des propriétés de la vue</w:t>
      </w:r>
      <w:bookmarkEnd w:id="106"/>
    </w:p>
    <w:p w:rsidR="00C671D0" w:rsidRDefault="00C671D0" w:rsidP="00C671D0">
      <w:pPr>
        <w:pStyle w:val="NoSpacing"/>
      </w:pPr>
    </w:p>
    <w:p w:rsidR="00C671D0" w:rsidRDefault="006604C7" w:rsidP="00C671D0">
      <w:pPr>
        <w:pStyle w:val="NoSpacing"/>
        <w:jc w:val="both"/>
      </w:pPr>
      <w:r>
        <w:t>Comme pour les gabarits du projet et les familles, il</w:t>
      </w:r>
      <w:r w:rsidR="00234522">
        <w:t xml:space="preserve"> est </w:t>
      </w:r>
      <w:r>
        <w:t xml:space="preserve">tout à fait </w:t>
      </w:r>
      <w:r w:rsidR="00234522">
        <w:t>possible de</w:t>
      </w:r>
      <w:r w:rsidR="002B6759">
        <w:t xml:space="preserve"> modifier les propriétés d</w:t>
      </w:r>
      <w:r w:rsidR="004A2B1E">
        <w:t>u gabarit de vue selon les besoins du projet</w:t>
      </w:r>
      <w:r w:rsidR="00234522">
        <w:t>.</w:t>
      </w:r>
    </w:p>
    <w:p w:rsidR="006604C7" w:rsidRPr="000022B8" w:rsidRDefault="006604C7" w:rsidP="00C671D0">
      <w:pPr>
        <w:pStyle w:val="NoSpacing"/>
        <w:jc w:val="both"/>
      </w:pPr>
    </w:p>
    <w:p w:rsidR="006604C7" w:rsidRPr="006604C7" w:rsidRDefault="006604C7" w:rsidP="006604C7">
      <w:pPr>
        <w:pStyle w:val="Heading3"/>
        <w:numPr>
          <w:ilvl w:val="2"/>
          <w:numId w:val="4"/>
        </w:numPr>
        <w:rPr>
          <w:sz w:val="22"/>
        </w:rPr>
      </w:pPr>
      <w:r w:rsidRPr="006604C7">
        <w:rPr>
          <w:sz w:val="22"/>
        </w:rPr>
        <w:t>Différence entre les propriétés</w:t>
      </w:r>
      <w:r w:rsidRPr="006604C7">
        <w:rPr>
          <w:i/>
          <w:sz w:val="22"/>
        </w:rPr>
        <w:t xml:space="preserve"> incluses</w:t>
      </w:r>
      <w:r w:rsidRPr="006604C7">
        <w:rPr>
          <w:sz w:val="22"/>
        </w:rPr>
        <w:t xml:space="preserve"> et les propriétés non </w:t>
      </w:r>
      <w:r w:rsidRPr="006604C7">
        <w:rPr>
          <w:i/>
          <w:sz w:val="22"/>
        </w:rPr>
        <w:t>incluses</w:t>
      </w:r>
    </w:p>
    <w:p w:rsidR="006604C7" w:rsidRPr="006604C7" w:rsidRDefault="006604C7" w:rsidP="006604C7">
      <w:pPr>
        <w:pStyle w:val="NoSpacing"/>
        <w:jc w:val="both"/>
      </w:pPr>
    </w:p>
    <w:p w:rsidR="00593589" w:rsidRPr="006604C7" w:rsidRDefault="006604C7" w:rsidP="006604C7">
      <w:pPr>
        <w:pStyle w:val="NoSpacing"/>
        <w:jc w:val="both"/>
      </w:pPr>
      <w:r>
        <w:t xml:space="preserve">Pour chaque modification du gabarit de vue, il est très important de commencer par connaitre quelles sont les propriétés dites </w:t>
      </w:r>
      <w:r w:rsidRPr="006604C7">
        <w:rPr>
          <w:i/>
          <w:u w:val="single"/>
        </w:rPr>
        <w:t>incluses</w:t>
      </w:r>
      <w:r>
        <w:t xml:space="preserve"> du gabarit de vue car l’impact de la modification sur la vue diffère entre les propriétés dites </w:t>
      </w:r>
      <w:r w:rsidRPr="006604C7">
        <w:rPr>
          <w:i/>
          <w:u w:val="single"/>
        </w:rPr>
        <w:t>incluses</w:t>
      </w:r>
      <w:r>
        <w:t xml:space="preserve"> et les propriétés dits </w:t>
      </w:r>
      <w:r w:rsidRPr="006604C7">
        <w:rPr>
          <w:i/>
          <w:u w:val="single"/>
        </w:rPr>
        <w:t>non incluses</w:t>
      </w:r>
      <w:r>
        <w:t>.</w:t>
      </w:r>
    </w:p>
    <w:p w:rsidR="00593589" w:rsidRDefault="00593589" w:rsidP="006604C7">
      <w:pPr>
        <w:pStyle w:val="NoSpacing"/>
        <w:jc w:val="both"/>
      </w:pPr>
    </w:p>
    <w:p w:rsidR="006604C7" w:rsidRDefault="006604C7" w:rsidP="006604C7">
      <w:pPr>
        <w:pStyle w:val="NoSpacing"/>
        <w:jc w:val="both"/>
      </w:pPr>
      <w:r>
        <w:t xml:space="preserve">Les propriétés dites </w:t>
      </w:r>
      <w:r w:rsidRPr="006604C7">
        <w:rPr>
          <w:i/>
          <w:u w:val="single"/>
        </w:rPr>
        <w:t>incluses</w:t>
      </w:r>
      <w:r>
        <w:t xml:space="preserve"> ne sont pas modifiables dans la palette</w:t>
      </w:r>
      <w:r w:rsidRPr="006604C7">
        <w:rPr>
          <w:b/>
          <w:i/>
        </w:rPr>
        <w:t xml:space="preserve"> Propriétés</w:t>
      </w:r>
      <w:r>
        <w:t xml:space="preserve"> de la vue correspondante. Leurs valeurs sont grisées indiquant qu’elles sont désactivées. La modification de ces valeurs doit se réaliser directement dans le gabarit de vue.</w:t>
      </w:r>
      <w:r w:rsidRPr="006604C7">
        <w:t xml:space="preserve"> </w:t>
      </w:r>
      <w:r>
        <w:t>Et toutes l</w:t>
      </w:r>
      <w:r w:rsidRPr="00517F02">
        <w:t xml:space="preserve">es modifications apportées par la suite au gabarit sont automatiquement </w:t>
      </w:r>
      <w:r w:rsidRPr="006604C7">
        <w:rPr>
          <w:u w:val="single"/>
        </w:rPr>
        <w:t>reportés à toutes les vues</w:t>
      </w:r>
      <w:r w:rsidRPr="00517F02">
        <w:t xml:space="preserve"> qui lui sont associées.</w:t>
      </w:r>
    </w:p>
    <w:p w:rsidR="006604C7" w:rsidRDefault="006604C7" w:rsidP="006604C7">
      <w:pPr>
        <w:pStyle w:val="NoSpacing"/>
        <w:jc w:val="both"/>
      </w:pPr>
    </w:p>
    <w:p w:rsidR="006604C7" w:rsidRDefault="006604C7" w:rsidP="006604C7">
      <w:pPr>
        <w:pStyle w:val="NoSpacing"/>
        <w:jc w:val="both"/>
      </w:pPr>
      <w:r>
        <w:t xml:space="preserve">Les propriétés dites </w:t>
      </w:r>
      <w:r w:rsidRPr="006604C7">
        <w:rPr>
          <w:i/>
          <w:u w:val="single"/>
        </w:rPr>
        <w:t>non incluses</w:t>
      </w:r>
      <w:r>
        <w:t xml:space="preserve"> sont modifiables dans la palette</w:t>
      </w:r>
      <w:r w:rsidRPr="006604C7">
        <w:rPr>
          <w:b/>
          <w:i/>
        </w:rPr>
        <w:t xml:space="preserve"> Propriétés</w:t>
      </w:r>
      <w:r>
        <w:t xml:space="preserve"> de la vue. Elles sont indépendantes du gabarit de vue. Les réglages de ces propriétés doit donc se réaliser uniquement dans</w:t>
      </w:r>
      <w:r w:rsidRPr="006604C7">
        <w:rPr>
          <w:b/>
          <w:i/>
        </w:rPr>
        <w:t xml:space="preserve"> Propriétés</w:t>
      </w:r>
      <w:r>
        <w:t xml:space="preserve"> de la vue. Toutes </w:t>
      </w:r>
      <w:r w:rsidRPr="00517F02">
        <w:t xml:space="preserve">modifications apportées par la suite </w:t>
      </w:r>
      <w:r>
        <w:t xml:space="preserve">aux propriétés de la vue </w:t>
      </w:r>
      <w:r w:rsidRPr="00517F02">
        <w:t xml:space="preserve">sont </w:t>
      </w:r>
      <w:r>
        <w:t>reflétées uniquement sur la vue correspondant.</w:t>
      </w:r>
    </w:p>
    <w:p w:rsidR="006604C7" w:rsidRDefault="006604C7" w:rsidP="006604C7">
      <w:pPr>
        <w:pStyle w:val="NoSpacing"/>
        <w:jc w:val="both"/>
      </w:pPr>
    </w:p>
    <w:p w:rsidR="006604C7" w:rsidRDefault="006604C7" w:rsidP="006604C7">
      <w:pPr>
        <w:pStyle w:val="NoSpacing"/>
        <w:jc w:val="both"/>
      </w:pPr>
    </w:p>
    <w:p w:rsidR="006604C7" w:rsidRDefault="006604C7" w:rsidP="006604C7">
      <w:pPr>
        <w:pStyle w:val="NoSpacing"/>
        <w:jc w:val="both"/>
      </w:pPr>
      <w:r>
        <w:t xml:space="preserve">Pour connaitre quelles sont les propriétés dites incluses, il faut </w:t>
      </w:r>
    </w:p>
    <w:p w:rsidR="006604C7" w:rsidRPr="00E15B07" w:rsidRDefault="006604C7" w:rsidP="006604C7">
      <w:pPr>
        <w:pStyle w:val="NoSpacing"/>
        <w:jc w:val="both"/>
        <w:rPr>
          <w:sz w:val="10"/>
        </w:rPr>
      </w:pPr>
    </w:p>
    <w:p w:rsidR="006604C7" w:rsidRDefault="006604C7" w:rsidP="006604C7">
      <w:pPr>
        <w:pStyle w:val="NoSpacing"/>
        <w:numPr>
          <w:ilvl w:val="0"/>
          <w:numId w:val="2"/>
        </w:numPr>
        <w:jc w:val="both"/>
      </w:pPr>
      <w:r>
        <w:rPr>
          <w:u w:val="single"/>
        </w:rPr>
        <w:t>Méthode</w:t>
      </w:r>
      <w:r w:rsidRPr="00017752">
        <w:t> :</w:t>
      </w:r>
      <w:r>
        <w:t xml:space="preserve"> Aller dans la boite de dialogue </w:t>
      </w:r>
      <w:r>
        <w:rPr>
          <w:b/>
          <w:i/>
        </w:rPr>
        <w:t>Appliquer le gabarit de vues</w:t>
      </w:r>
    </w:p>
    <w:p w:rsidR="006604C7" w:rsidRPr="00B101EC" w:rsidRDefault="006604C7" w:rsidP="006604C7">
      <w:pPr>
        <w:pStyle w:val="NoSpacing"/>
        <w:jc w:val="both"/>
        <w:rPr>
          <w:sz w:val="10"/>
        </w:rPr>
      </w:pPr>
    </w:p>
    <w:p w:rsidR="006604C7" w:rsidRDefault="006604C7" w:rsidP="006604C7">
      <w:pPr>
        <w:pStyle w:val="NoSpacing"/>
        <w:numPr>
          <w:ilvl w:val="0"/>
          <w:numId w:val="1"/>
        </w:numPr>
        <w:jc w:val="both"/>
      </w:pPr>
      <w:r>
        <w:t xml:space="preserve">Dans </w:t>
      </w:r>
      <w:r w:rsidRPr="00593589">
        <w:rPr>
          <w:b/>
          <w:i/>
        </w:rPr>
        <w:t>Propriétés</w:t>
      </w:r>
      <w:r>
        <w:t xml:space="preserve">, sous </w:t>
      </w:r>
      <w:r w:rsidRPr="00593589">
        <w:rPr>
          <w:b/>
          <w:i/>
        </w:rPr>
        <w:t>Données d’indentification</w:t>
      </w:r>
      <w:r>
        <w:t>, cliquer sur le bouton « </w:t>
      </w:r>
      <w:r w:rsidRPr="00593589">
        <w:rPr>
          <w:b/>
          <w:i/>
        </w:rPr>
        <w:t>Gabarit de vue</w:t>
      </w:r>
      <w:r>
        <w:t> » ;</w:t>
      </w:r>
    </w:p>
    <w:p w:rsidR="006604C7" w:rsidRDefault="006604C7" w:rsidP="006604C7">
      <w:pPr>
        <w:pStyle w:val="NoSpacing"/>
        <w:jc w:val="both"/>
      </w:pPr>
    </w:p>
    <w:p w:rsidR="006604C7" w:rsidRDefault="006604C7" w:rsidP="006604C7">
      <w:pPr>
        <w:pStyle w:val="NoSpacing"/>
        <w:jc w:val="center"/>
      </w:pPr>
      <w:r>
        <w:rPr>
          <w:noProof/>
          <w:lang w:val="en-US"/>
        </w:rPr>
        <w:drawing>
          <wp:inline distT="0" distB="0" distL="0" distR="0">
            <wp:extent cx="4470400" cy="3000004"/>
            <wp:effectExtent l="19050" t="0" r="6350"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474144" cy="3002517"/>
                    </a:xfrm>
                    <a:prstGeom prst="rect">
                      <a:avLst/>
                    </a:prstGeom>
                    <a:noFill/>
                    <a:ln w="9525">
                      <a:noFill/>
                      <a:miter lim="800000"/>
                      <a:headEnd/>
                      <a:tailEnd/>
                    </a:ln>
                  </pic:spPr>
                </pic:pic>
              </a:graphicData>
            </a:graphic>
          </wp:inline>
        </w:drawing>
      </w:r>
    </w:p>
    <w:p w:rsidR="006604C7" w:rsidRDefault="006604C7" w:rsidP="006604C7">
      <w:pPr>
        <w:pStyle w:val="NoSpacing"/>
        <w:jc w:val="both"/>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6604C7">
        <w:tc>
          <w:tcPr>
            <w:tcW w:w="1384" w:type="dxa"/>
          </w:tcPr>
          <w:p w:rsidR="006604C7" w:rsidRPr="00CE57C0" w:rsidRDefault="006604C7" w:rsidP="007405DF">
            <w:pPr>
              <w:pStyle w:val="NoSpacing"/>
              <w:jc w:val="both"/>
              <w:rPr>
                <w:u w:val="single"/>
              </w:rPr>
            </w:pPr>
            <w:r>
              <w:rPr>
                <w:u w:val="single"/>
              </w:rPr>
              <w:t xml:space="preserve">Remarque </w:t>
            </w:r>
            <w:r w:rsidRPr="00CE57C0">
              <w:rPr>
                <w:u w:val="single"/>
              </w:rPr>
              <w:t>:</w:t>
            </w:r>
          </w:p>
        </w:tc>
        <w:tc>
          <w:tcPr>
            <w:tcW w:w="7796" w:type="dxa"/>
          </w:tcPr>
          <w:p w:rsidR="006604C7" w:rsidRDefault="006604C7" w:rsidP="007405DF">
            <w:pPr>
              <w:pStyle w:val="NoSpacing"/>
              <w:numPr>
                <w:ilvl w:val="0"/>
                <w:numId w:val="2"/>
              </w:numPr>
              <w:jc w:val="both"/>
            </w:pPr>
            <w:r>
              <w:t>Le gabarit « </w:t>
            </w:r>
            <w:r w:rsidRPr="006604C7">
              <w:rPr>
                <w:b/>
                <w:i/>
              </w:rPr>
              <w:t>Aucun</w:t>
            </w:r>
            <w:r>
              <w:t xml:space="preserve"> » ne signifie que tous les propriétés de la vue sont de type </w:t>
            </w:r>
            <w:r w:rsidRPr="006604C7">
              <w:rPr>
                <w:i/>
                <w:u w:val="single"/>
              </w:rPr>
              <w:t>non incluses</w:t>
            </w:r>
            <w:r>
              <w:t xml:space="preserve">. Les réglages de la vue se font alors directement dans la palette </w:t>
            </w:r>
            <w:r w:rsidRPr="006604C7">
              <w:rPr>
                <w:b/>
                <w:i/>
              </w:rPr>
              <w:t>Propriétés</w:t>
            </w:r>
            <w:r>
              <w:t xml:space="preserve"> de la vue correspondante.</w:t>
            </w:r>
          </w:p>
        </w:tc>
      </w:tr>
    </w:tbl>
    <w:p w:rsidR="006604C7" w:rsidRDefault="006604C7" w:rsidP="006604C7">
      <w:pPr>
        <w:pStyle w:val="NoSpacing"/>
        <w:jc w:val="both"/>
      </w:pPr>
    </w:p>
    <w:p w:rsidR="006604C7" w:rsidRDefault="006604C7" w:rsidP="006604C7">
      <w:pPr>
        <w:pStyle w:val="NoSpacing"/>
        <w:jc w:val="both"/>
      </w:pPr>
      <w:r>
        <w:t>Pour modifier les propriétés dites incluses, il faut :</w:t>
      </w:r>
    </w:p>
    <w:p w:rsidR="006604C7" w:rsidRPr="00E15B07" w:rsidRDefault="006604C7" w:rsidP="006604C7">
      <w:pPr>
        <w:pStyle w:val="NoSpacing"/>
        <w:jc w:val="both"/>
        <w:rPr>
          <w:sz w:val="10"/>
        </w:rPr>
      </w:pPr>
      <w:r w:rsidRPr="006604C7">
        <w:rPr>
          <w:sz w:val="10"/>
        </w:rPr>
        <w:t xml:space="preserve"> </w:t>
      </w:r>
    </w:p>
    <w:p w:rsidR="006604C7" w:rsidRDefault="006604C7" w:rsidP="006604C7">
      <w:pPr>
        <w:pStyle w:val="NoSpacing"/>
        <w:numPr>
          <w:ilvl w:val="0"/>
          <w:numId w:val="2"/>
        </w:numPr>
        <w:jc w:val="both"/>
      </w:pPr>
      <w:r>
        <w:rPr>
          <w:u w:val="single"/>
        </w:rPr>
        <w:t>Méthode</w:t>
      </w:r>
      <w:r w:rsidRPr="00017752">
        <w:t> :</w:t>
      </w:r>
      <w:r>
        <w:t xml:space="preserve"> Aller dans la boite de dialogue </w:t>
      </w:r>
      <w:r>
        <w:rPr>
          <w:b/>
          <w:i/>
        </w:rPr>
        <w:t>Les gabarits de vues</w:t>
      </w:r>
    </w:p>
    <w:p w:rsidR="006604C7" w:rsidRPr="00B101EC" w:rsidRDefault="006604C7" w:rsidP="006604C7">
      <w:pPr>
        <w:pStyle w:val="NoSpacing"/>
        <w:jc w:val="both"/>
        <w:rPr>
          <w:sz w:val="10"/>
        </w:rPr>
      </w:pPr>
    </w:p>
    <w:p w:rsidR="006604C7" w:rsidRDefault="006604C7" w:rsidP="006604C7">
      <w:pPr>
        <w:pStyle w:val="NoSpacing"/>
        <w:numPr>
          <w:ilvl w:val="0"/>
          <w:numId w:val="1"/>
        </w:numPr>
        <w:jc w:val="both"/>
      </w:pPr>
      <w:r>
        <w:t xml:space="preserve">Dans </w:t>
      </w:r>
      <w:r w:rsidRPr="00593589">
        <w:rPr>
          <w:b/>
          <w:i/>
        </w:rPr>
        <w:t>Propriétés</w:t>
      </w:r>
      <w:r>
        <w:t xml:space="preserve">, sous </w:t>
      </w:r>
      <w:r w:rsidRPr="00593589">
        <w:rPr>
          <w:b/>
          <w:i/>
        </w:rPr>
        <w:t>Données d’indentification</w:t>
      </w:r>
      <w:r>
        <w:t>, cliquer sur le bouton « </w:t>
      </w:r>
      <w:r w:rsidRPr="00593589">
        <w:rPr>
          <w:b/>
          <w:i/>
        </w:rPr>
        <w:t>Gabarit de vue</w:t>
      </w:r>
      <w:r>
        <w:t> » ;</w:t>
      </w:r>
    </w:p>
    <w:p w:rsidR="006604C7" w:rsidRDefault="006604C7" w:rsidP="006604C7">
      <w:pPr>
        <w:pStyle w:val="NoSpacing"/>
        <w:numPr>
          <w:ilvl w:val="0"/>
          <w:numId w:val="1"/>
        </w:numPr>
        <w:jc w:val="both"/>
      </w:pPr>
      <w:r>
        <w:t xml:space="preserve">Dans la boite de dialogue </w:t>
      </w:r>
      <w:r>
        <w:rPr>
          <w:b/>
          <w:i/>
        </w:rPr>
        <w:t>Appliquer le g</w:t>
      </w:r>
      <w:r w:rsidRPr="00593589">
        <w:rPr>
          <w:b/>
          <w:i/>
        </w:rPr>
        <w:t>abarit de vue</w:t>
      </w:r>
      <w:r>
        <w:t>, à partir de la liste des gabarits de vue, sélectionner le gabarit de vue dont on souhaite modifier les propriétés ;</w:t>
      </w:r>
    </w:p>
    <w:p w:rsidR="006604C7" w:rsidRDefault="006604C7" w:rsidP="006604C7">
      <w:pPr>
        <w:pStyle w:val="NoSpacing"/>
        <w:numPr>
          <w:ilvl w:val="0"/>
          <w:numId w:val="1"/>
        </w:numPr>
        <w:jc w:val="both"/>
      </w:pPr>
      <w:r>
        <w:t xml:space="preserve">Dans la liste des </w:t>
      </w:r>
      <w:r w:rsidRPr="00593589">
        <w:rPr>
          <w:b/>
          <w:i/>
        </w:rPr>
        <w:t>Propriétés de la vue</w:t>
      </w:r>
      <w:r>
        <w:t xml:space="preserve"> de la boite de dialogue</w:t>
      </w:r>
      <w:r w:rsidRPr="00593589">
        <w:rPr>
          <w:b/>
          <w:i/>
        </w:rPr>
        <w:t xml:space="preserve"> </w:t>
      </w:r>
      <w:r>
        <w:rPr>
          <w:b/>
          <w:i/>
        </w:rPr>
        <w:t>Appliquer le g</w:t>
      </w:r>
      <w:r w:rsidRPr="00593589">
        <w:rPr>
          <w:b/>
          <w:i/>
        </w:rPr>
        <w:t>abarit de vue</w:t>
      </w:r>
      <w:r>
        <w:t>, cliquer sur le bouton « </w:t>
      </w:r>
      <w:r w:rsidRPr="00593589">
        <w:rPr>
          <w:b/>
          <w:i/>
        </w:rPr>
        <w:t>Modifier</w:t>
      </w:r>
      <w:r>
        <w:rPr>
          <w:b/>
          <w:i/>
        </w:rPr>
        <w:t xml:space="preserve"> </w:t>
      </w:r>
      <w:r w:rsidRPr="00593589">
        <w:t>»</w:t>
      </w:r>
      <w:r>
        <w:t xml:space="preserve"> de la propriété concernée.</w:t>
      </w:r>
    </w:p>
    <w:p w:rsidR="006604C7" w:rsidRDefault="006604C7" w:rsidP="006604C7">
      <w:pPr>
        <w:pStyle w:val="NoSpacing"/>
        <w:jc w:val="both"/>
      </w:pPr>
    </w:p>
    <w:p w:rsidR="006604C7" w:rsidRDefault="006604C7" w:rsidP="006604C7">
      <w:pPr>
        <w:pStyle w:val="NoSpacing"/>
        <w:jc w:val="center"/>
      </w:pPr>
      <w:r>
        <w:rPr>
          <w:noProof/>
          <w:lang w:val="en-US"/>
        </w:rPr>
        <w:drawing>
          <wp:inline distT="0" distB="0" distL="0" distR="0">
            <wp:extent cx="4899228" cy="4629150"/>
            <wp:effectExtent l="1905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901457" cy="4631257"/>
                    </a:xfrm>
                    <a:prstGeom prst="rect">
                      <a:avLst/>
                    </a:prstGeom>
                    <a:noFill/>
                    <a:ln w="9525">
                      <a:noFill/>
                      <a:miter lim="800000"/>
                      <a:headEnd/>
                      <a:tailEnd/>
                    </a:ln>
                  </pic:spPr>
                </pic:pic>
              </a:graphicData>
            </a:graphic>
          </wp:inline>
        </w:drawing>
      </w:r>
    </w:p>
    <w:p w:rsidR="006604C7" w:rsidRDefault="006604C7" w:rsidP="006604C7">
      <w:pPr>
        <w:pStyle w:val="NoSpacing"/>
        <w:jc w:val="both"/>
      </w:pPr>
    </w:p>
    <w:p w:rsidR="006604C7" w:rsidRDefault="006604C7" w:rsidP="006604C7">
      <w:pPr>
        <w:pStyle w:val="NoSpacing"/>
        <w:jc w:val="both"/>
      </w:pPr>
    </w:p>
    <w:p w:rsidR="006604C7" w:rsidRDefault="006604C7" w:rsidP="006604C7">
      <w:pPr>
        <w:pStyle w:val="NoSpacing"/>
        <w:jc w:val="both"/>
      </w:pPr>
      <w:r>
        <w:t>Pour modifier les propriétés dites non incluses, il suffit de :</w:t>
      </w:r>
    </w:p>
    <w:p w:rsidR="006604C7" w:rsidRPr="00E15B07" w:rsidRDefault="006604C7" w:rsidP="006604C7">
      <w:pPr>
        <w:pStyle w:val="NoSpacing"/>
        <w:jc w:val="both"/>
        <w:rPr>
          <w:sz w:val="10"/>
        </w:rPr>
      </w:pPr>
      <w:r w:rsidRPr="006604C7">
        <w:rPr>
          <w:sz w:val="10"/>
        </w:rPr>
        <w:t xml:space="preserve"> </w:t>
      </w:r>
    </w:p>
    <w:p w:rsidR="006604C7" w:rsidRDefault="006604C7" w:rsidP="006604C7">
      <w:pPr>
        <w:pStyle w:val="NoSpacing"/>
        <w:numPr>
          <w:ilvl w:val="0"/>
          <w:numId w:val="2"/>
        </w:numPr>
        <w:jc w:val="both"/>
      </w:pPr>
      <w:r>
        <w:rPr>
          <w:u w:val="single"/>
        </w:rPr>
        <w:t>Méthode</w:t>
      </w:r>
      <w:r w:rsidRPr="00017752">
        <w:t> :</w:t>
      </w:r>
      <w:r>
        <w:t xml:space="preserve"> Aller dans la palette </w:t>
      </w:r>
      <w:r>
        <w:rPr>
          <w:b/>
          <w:i/>
        </w:rPr>
        <w:t>Propriétés</w:t>
      </w:r>
      <w:r>
        <w:t xml:space="preserve"> de la vue</w:t>
      </w:r>
    </w:p>
    <w:p w:rsidR="006604C7" w:rsidRPr="006604C7" w:rsidRDefault="006604C7" w:rsidP="006604C7">
      <w:pPr>
        <w:pStyle w:val="NoSpacing"/>
        <w:jc w:val="both"/>
        <w:rPr>
          <w:sz w:val="12"/>
        </w:rPr>
      </w:pPr>
    </w:p>
    <w:p w:rsidR="006604C7" w:rsidRDefault="006604C7" w:rsidP="006604C7">
      <w:pPr>
        <w:pStyle w:val="NoSpacing"/>
        <w:jc w:val="center"/>
      </w:pPr>
      <w:r>
        <w:rPr>
          <w:noProof/>
          <w:lang w:val="en-US"/>
        </w:rPr>
        <w:drawing>
          <wp:inline distT="0" distB="0" distL="0" distR="0">
            <wp:extent cx="2082800" cy="1687035"/>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082800" cy="1687035"/>
                    </a:xfrm>
                    <a:prstGeom prst="rect">
                      <a:avLst/>
                    </a:prstGeom>
                    <a:noFill/>
                    <a:ln w="9525">
                      <a:noFill/>
                      <a:miter lim="800000"/>
                      <a:headEnd/>
                      <a:tailEnd/>
                    </a:ln>
                  </pic:spPr>
                </pic:pic>
              </a:graphicData>
            </a:graphic>
          </wp:inline>
        </w:drawing>
      </w:r>
    </w:p>
    <w:p w:rsidR="00C671D0" w:rsidRPr="0081501C" w:rsidRDefault="005E76B0" w:rsidP="00BA2DD5">
      <w:pPr>
        <w:pStyle w:val="Heading3"/>
        <w:numPr>
          <w:ilvl w:val="2"/>
          <w:numId w:val="4"/>
        </w:numPr>
        <w:rPr>
          <w:sz w:val="22"/>
        </w:rPr>
      </w:pPr>
      <w:bookmarkStart w:id="107" w:name="_Toc372791474"/>
      <w:r>
        <w:rPr>
          <w:sz w:val="22"/>
        </w:rPr>
        <w:t>Modification</w:t>
      </w:r>
      <w:r w:rsidR="004A2B1E">
        <w:rPr>
          <w:sz w:val="22"/>
        </w:rPr>
        <w:t xml:space="preserve"> de l’affichage de graphismes des catégories</w:t>
      </w:r>
      <w:bookmarkEnd w:id="107"/>
    </w:p>
    <w:p w:rsidR="00C671D0" w:rsidRDefault="00C671D0" w:rsidP="00C671D0">
      <w:pPr>
        <w:pStyle w:val="NoSpacing"/>
      </w:pPr>
    </w:p>
    <w:p w:rsidR="002D664A" w:rsidRDefault="002D664A" w:rsidP="002D664A">
      <w:pPr>
        <w:pStyle w:val="NoSpacing"/>
        <w:jc w:val="both"/>
      </w:pPr>
      <w:r>
        <w:t>Créer un gabarit de vue, c’est jouer avec l</w:t>
      </w:r>
      <w:r w:rsidR="00056C85">
        <w:t>a visibilité et les graphismes des composants du modèles. Grâce au remplacement de visibilité et de l’affichage de graphismes, on peut faire afficher ou masquer les éléments</w:t>
      </w:r>
      <w:r w:rsidR="00551513">
        <w:t xml:space="preserve"> d’une catégorie</w:t>
      </w:r>
      <w:r w:rsidR="00056C85">
        <w:t>, modifier les couleurs ou le motif des traits, jouer avec les transparences,…  s</w:t>
      </w:r>
      <w:r w:rsidR="00D1395F">
        <w:t>elon la finalité de la vue.</w:t>
      </w:r>
    </w:p>
    <w:p w:rsidR="002D664A" w:rsidRDefault="002D664A" w:rsidP="002D664A">
      <w:pPr>
        <w:pStyle w:val="NoSpacing"/>
        <w:jc w:val="both"/>
      </w:pPr>
    </w:p>
    <w:tbl>
      <w:tblPr>
        <w:tblStyle w:val="TableGrid"/>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tblGrid>
      <w:tr w:rsidR="00D1395F"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1395F" w:rsidRPr="00F47D6A" w:rsidRDefault="00D1395F" w:rsidP="00BE417E">
            <w:pPr>
              <w:pStyle w:val="NoSpacing"/>
              <w:jc w:val="center"/>
              <w:rPr>
                <w:b/>
              </w:rPr>
            </w:pPr>
            <w:r>
              <w:rPr>
                <w:b/>
              </w:rPr>
              <w:t>Exemple</w:t>
            </w:r>
          </w:p>
        </w:tc>
      </w:tr>
      <w:tr w:rsidR="00D1395F" w:rsidRPr="00F47D6A">
        <w:tc>
          <w:tcPr>
            <w:tcW w:w="9039" w:type="dxa"/>
            <w:tcBorders>
              <w:top w:val="single" w:sz="4" w:space="0" w:color="auto"/>
              <w:left w:val="single" w:sz="4" w:space="0" w:color="auto"/>
              <w:bottom w:val="single" w:sz="4" w:space="0" w:color="auto"/>
              <w:right w:val="single" w:sz="4" w:space="0" w:color="auto"/>
            </w:tcBorders>
            <w:vAlign w:val="center"/>
          </w:tcPr>
          <w:p w:rsidR="00D1395F" w:rsidRPr="006015BB" w:rsidRDefault="00551513" w:rsidP="00BE417E">
            <w:pPr>
              <w:pStyle w:val="NoSpacing"/>
              <w:jc w:val="center"/>
            </w:pPr>
            <w:r>
              <w:rPr>
                <w:noProof/>
                <w:lang w:val="en-US"/>
              </w:rPr>
              <w:drawing>
                <wp:inline distT="0" distB="0" distL="0" distR="0">
                  <wp:extent cx="5575300" cy="2670729"/>
                  <wp:effectExtent l="19050" t="0" r="6350" b="0"/>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575300" cy="2670729"/>
                          </a:xfrm>
                          <a:prstGeom prst="rect">
                            <a:avLst/>
                          </a:prstGeom>
                          <a:noFill/>
                          <a:ln w="9525">
                            <a:noFill/>
                            <a:miter lim="800000"/>
                            <a:headEnd/>
                            <a:tailEnd/>
                          </a:ln>
                        </pic:spPr>
                      </pic:pic>
                    </a:graphicData>
                  </a:graphic>
                </wp:inline>
              </w:drawing>
            </w:r>
          </w:p>
        </w:tc>
      </w:tr>
    </w:tbl>
    <w:p w:rsidR="00D1395F" w:rsidRDefault="00D1395F" w:rsidP="002D664A">
      <w:pPr>
        <w:pStyle w:val="NoSpacing"/>
        <w:jc w:val="both"/>
      </w:pPr>
    </w:p>
    <w:p w:rsidR="00D1395F" w:rsidRDefault="00D1395F" w:rsidP="002D664A">
      <w:pPr>
        <w:pStyle w:val="NoSpacing"/>
        <w:jc w:val="both"/>
      </w:pPr>
    </w:p>
    <w:p w:rsidR="002D664A" w:rsidRDefault="002D664A" w:rsidP="002D664A">
      <w:pPr>
        <w:pStyle w:val="NoSpacing"/>
        <w:jc w:val="both"/>
      </w:pPr>
      <w:r>
        <w:t xml:space="preserve">La boîte de dialogue </w:t>
      </w:r>
      <w:r w:rsidRPr="002D664A">
        <w:rPr>
          <w:b/>
          <w:i/>
        </w:rPr>
        <w:t>Remplacement visibilité/graphismes</w:t>
      </w:r>
      <w:r>
        <w:t xml:space="preserve"> est un </w:t>
      </w:r>
      <w:r w:rsidRPr="002D664A">
        <w:t>tableau q</w:t>
      </w:r>
      <w:r>
        <w:t xml:space="preserve">ui regroupe tous les types de lignes </w:t>
      </w:r>
      <w:r w:rsidRPr="002D664A">
        <w:t xml:space="preserve">et </w:t>
      </w:r>
      <w:r>
        <w:t>de motifs</w:t>
      </w:r>
      <w:r w:rsidRPr="002D664A">
        <w:t xml:space="preserve"> suivant </w:t>
      </w:r>
      <w:r>
        <w:t>l’affichage de coupe, de projection et de surface</w:t>
      </w:r>
      <w:r w:rsidRPr="002D664A">
        <w:t xml:space="preserve"> </w:t>
      </w:r>
      <w:r>
        <w:t xml:space="preserve">pour chaque catégorie de la maquette </w:t>
      </w:r>
      <w:r w:rsidR="006C7E43">
        <w:rPr>
          <w:i/>
        </w:rPr>
        <w:t>(composants</w:t>
      </w:r>
      <w:r w:rsidRPr="002D664A">
        <w:rPr>
          <w:i/>
        </w:rPr>
        <w:t>, annotations, sous-projets, variantes,…)</w:t>
      </w:r>
      <w:r>
        <w:t>. C’est dans ce tableau qu'il faut régler</w:t>
      </w:r>
      <w:r w:rsidRPr="002D664A">
        <w:t xml:space="preserve"> pour avoir des trait</w:t>
      </w:r>
      <w:r>
        <w:t>s</w:t>
      </w:r>
      <w:r w:rsidRPr="002D664A">
        <w:t xml:space="preserve"> </w:t>
      </w:r>
      <w:r>
        <w:t>souhaités pour une telle catégorie.</w:t>
      </w:r>
    </w:p>
    <w:p w:rsidR="00D1395F" w:rsidRDefault="00D1395F" w:rsidP="002D664A">
      <w:pPr>
        <w:pStyle w:val="NoSpacing"/>
        <w:jc w:val="both"/>
      </w:pPr>
    </w:p>
    <w:p w:rsidR="00D1395F" w:rsidRDefault="00D1395F" w:rsidP="002D664A">
      <w:pPr>
        <w:pStyle w:val="NoSpacing"/>
        <w:jc w:val="both"/>
      </w:pPr>
    </w:p>
    <w:p w:rsidR="002D664A" w:rsidRDefault="002D664A" w:rsidP="002D664A">
      <w:pPr>
        <w:pStyle w:val="NoSpacing"/>
        <w:jc w:val="both"/>
      </w:pPr>
      <w:r>
        <w:t>Les remplacements</w:t>
      </w:r>
      <w:r w:rsidR="00B83389">
        <w:t xml:space="preserve"> graphiques possibles</w:t>
      </w:r>
      <w:r>
        <w:t xml:space="preserve"> appliqués à une catégorie sont les suivants :</w:t>
      </w:r>
      <w:r w:rsidRPr="002D664A">
        <w:t xml:space="preserve"> </w:t>
      </w:r>
    </w:p>
    <w:p w:rsidR="002D664A" w:rsidRPr="002D664A" w:rsidRDefault="002D664A" w:rsidP="002D664A">
      <w:pPr>
        <w:pStyle w:val="NoSpacing"/>
        <w:rPr>
          <w:sz w:val="10"/>
        </w:rPr>
      </w:pPr>
    </w:p>
    <w:p w:rsidR="002D664A" w:rsidRDefault="002D664A" w:rsidP="002D664A">
      <w:pPr>
        <w:pStyle w:val="NoSpacing"/>
        <w:numPr>
          <w:ilvl w:val="0"/>
          <w:numId w:val="29"/>
        </w:numPr>
        <w:jc w:val="both"/>
      </w:pPr>
      <w:r>
        <w:rPr>
          <w:b/>
          <w:bCs/>
        </w:rPr>
        <w:t>Ligne de projection</w:t>
      </w:r>
      <w:r w:rsidRPr="000031A6">
        <w:rPr>
          <w:b/>
          <w:bCs/>
        </w:rPr>
        <w:t> :</w:t>
      </w:r>
      <w:r>
        <w:t xml:space="preserve"> </w:t>
      </w:r>
      <w:r w:rsidRPr="00F518D2">
        <w:t>permet de modifier l'épaisseur, la couleur et le motif de ligne</w:t>
      </w:r>
      <w:r>
        <w:t xml:space="preserve"> de plan.</w:t>
      </w:r>
    </w:p>
    <w:p w:rsidR="002D664A" w:rsidRDefault="002D664A" w:rsidP="002D664A">
      <w:pPr>
        <w:pStyle w:val="NoSpacing"/>
        <w:numPr>
          <w:ilvl w:val="0"/>
          <w:numId w:val="29"/>
        </w:numPr>
        <w:jc w:val="both"/>
      </w:pPr>
      <w:r>
        <w:rPr>
          <w:b/>
          <w:bCs/>
        </w:rPr>
        <w:t>Motif de surface :</w:t>
      </w:r>
      <w:r>
        <w:t xml:space="preserve"> permet </w:t>
      </w:r>
      <w:r w:rsidRPr="00F518D2">
        <w:t>de modifier la visibilité, la couleur et le motif</w:t>
      </w:r>
      <w:r>
        <w:t xml:space="preserve"> de surface en plan.</w:t>
      </w:r>
    </w:p>
    <w:p w:rsidR="002D664A" w:rsidRDefault="002D664A" w:rsidP="002D664A">
      <w:pPr>
        <w:pStyle w:val="NoSpacing"/>
        <w:numPr>
          <w:ilvl w:val="0"/>
          <w:numId w:val="29"/>
        </w:numPr>
        <w:jc w:val="both"/>
      </w:pPr>
      <w:r>
        <w:rPr>
          <w:b/>
          <w:bCs/>
        </w:rPr>
        <w:t>Transparent :</w:t>
      </w:r>
      <w:r>
        <w:t xml:space="preserve"> permet </w:t>
      </w:r>
      <w:r w:rsidR="00743646">
        <w:t>de régler le niveau de transparence des objets</w:t>
      </w:r>
      <w:r w:rsidRPr="00F518D2">
        <w:t>.</w:t>
      </w:r>
    </w:p>
    <w:p w:rsidR="002D664A" w:rsidRPr="002D664A" w:rsidRDefault="002D664A" w:rsidP="002D664A">
      <w:pPr>
        <w:pStyle w:val="NoSpacing"/>
        <w:jc w:val="both"/>
        <w:rPr>
          <w:sz w:val="16"/>
        </w:rPr>
      </w:pPr>
    </w:p>
    <w:p w:rsidR="002D664A" w:rsidRDefault="002D664A" w:rsidP="002D664A">
      <w:pPr>
        <w:pStyle w:val="NoSpacing"/>
        <w:numPr>
          <w:ilvl w:val="0"/>
          <w:numId w:val="29"/>
        </w:numPr>
        <w:jc w:val="both"/>
      </w:pPr>
      <w:r>
        <w:rPr>
          <w:b/>
          <w:bCs/>
        </w:rPr>
        <w:t>Ligne de coupe :</w:t>
      </w:r>
      <w:r>
        <w:t xml:space="preserve"> permet de </w:t>
      </w:r>
      <w:r w:rsidRPr="00F518D2">
        <w:t>modifier l'épaisseur, la couleur et le motif de ligne</w:t>
      </w:r>
      <w:r>
        <w:t xml:space="preserve"> de coupe.</w:t>
      </w:r>
    </w:p>
    <w:p w:rsidR="002D664A" w:rsidRDefault="002D664A" w:rsidP="002D664A">
      <w:pPr>
        <w:pStyle w:val="NoSpacing"/>
        <w:numPr>
          <w:ilvl w:val="0"/>
          <w:numId w:val="29"/>
        </w:numPr>
        <w:jc w:val="both"/>
      </w:pPr>
      <w:r>
        <w:rPr>
          <w:b/>
          <w:bCs/>
        </w:rPr>
        <w:t>Motif de coupe :</w:t>
      </w:r>
      <w:r>
        <w:t xml:space="preserve"> permet </w:t>
      </w:r>
      <w:r w:rsidRPr="00F518D2">
        <w:t>de modifier la visibilité, la couleur et le motif</w:t>
      </w:r>
      <w:r>
        <w:t xml:space="preserve"> de surface en coupe.</w:t>
      </w:r>
    </w:p>
    <w:p w:rsidR="002D664A" w:rsidRPr="002D664A" w:rsidRDefault="002D664A" w:rsidP="002D664A">
      <w:pPr>
        <w:pStyle w:val="NoSpacing"/>
        <w:jc w:val="both"/>
        <w:rPr>
          <w:sz w:val="16"/>
        </w:rPr>
      </w:pPr>
    </w:p>
    <w:p w:rsidR="002D664A" w:rsidRDefault="002D664A" w:rsidP="002D664A">
      <w:pPr>
        <w:pStyle w:val="NoSpacing"/>
        <w:numPr>
          <w:ilvl w:val="0"/>
          <w:numId w:val="29"/>
        </w:numPr>
        <w:jc w:val="both"/>
      </w:pPr>
      <w:r>
        <w:rPr>
          <w:b/>
          <w:bCs/>
        </w:rPr>
        <w:t>Demi</w:t>
      </w:r>
      <w:r w:rsidRPr="002D664A">
        <w:rPr>
          <w:b/>
          <w:bCs/>
        </w:rPr>
        <w:t>-</w:t>
      </w:r>
      <w:r w:rsidRPr="002D664A">
        <w:rPr>
          <w:b/>
        </w:rPr>
        <w:t xml:space="preserve">teinte : </w:t>
      </w:r>
      <w:r w:rsidRPr="00F518D2">
        <w:t>permet de raccorder la couleur de ligne d'un élément avec la couleur d'arrière-plan de la vue</w:t>
      </w:r>
      <w:r>
        <w:t>.</w:t>
      </w:r>
    </w:p>
    <w:p w:rsidR="002D664A" w:rsidRDefault="002D664A" w:rsidP="002D664A">
      <w:pPr>
        <w:pStyle w:val="NoSpacing"/>
        <w:jc w:val="both"/>
      </w:pPr>
    </w:p>
    <w:p w:rsidR="002D664A" w:rsidRDefault="00D1395F" w:rsidP="002D664A">
      <w:pPr>
        <w:pStyle w:val="NoSpacing"/>
        <w:jc w:val="center"/>
      </w:pPr>
      <w:r>
        <w:rPr>
          <w:noProof/>
          <w:lang w:val="en-US"/>
        </w:rPr>
        <w:drawing>
          <wp:inline distT="0" distB="0" distL="0" distR="0">
            <wp:extent cx="4921250" cy="3101584"/>
            <wp:effectExtent l="1905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929432" cy="3106741"/>
                    </a:xfrm>
                    <a:prstGeom prst="rect">
                      <a:avLst/>
                    </a:prstGeom>
                    <a:noFill/>
                    <a:ln w="9525">
                      <a:noFill/>
                      <a:miter lim="800000"/>
                      <a:headEnd/>
                      <a:tailEnd/>
                    </a:ln>
                  </pic:spPr>
                </pic:pic>
              </a:graphicData>
            </a:graphic>
          </wp:inline>
        </w:drawing>
      </w:r>
    </w:p>
    <w:p w:rsidR="00A243B8" w:rsidRDefault="00A243B8" w:rsidP="002D664A">
      <w:pPr>
        <w:pStyle w:val="NoSpacing"/>
        <w:jc w:val="both"/>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2D664A">
        <w:tc>
          <w:tcPr>
            <w:tcW w:w="1384" w:type="dxa"/>
          </w:tcPr>
          <w:p w:rsidR="002D664A" w:rsidRPr="00CE57C0" w:rsidRDefault="002D664A" w:rsidP="009844D7">
            <w:pPr>
              <w:pStyle w:val="NoSpacing"/>
              <w:jc w:val="both"/>
              <w:rPr>
                <w:u w:val="single"/>
              </w:rPr>
            </w:pPr>
            <w:r>
              <w:rPr>
                <w:u w:val="single"/>
              </w:rPr>
              <w:t xml:space="preserve">Remarque </w:t>
            </w:r>
            <w:r w:rsidRPr="00CE57C0">
              <w:rPr>
                <w:u w:val="single"/>
              </w:rPr>
              <w:t>:</w:t>
            </w:r>
          </w:p>
        </w:tc>
        <w:tc>
          <w:tcPr>
            <w:tcW w:w="7796" w:type="dxa"/>
          </w:tcPr>
          <w:p w:rsidR="002D664A" w:rsidRDefault="002D664A" w:rsidP="002D664A">
            <w:pPr>
              <w:pStyle w:val="NoSpacing"/>
              <w:numPr>
                <w:ilvl w:val="0"/>
                <w:numId w:val="2"/>
              </w:numPr>
              <w:jc w:val="both"/>
            </w:pPr>
            <w:r w:rsidRPr="004C4047">
              <w:t>Si l'affichage de graphismes d'une catégorie a été remplacé, la cellule affiche un aperçu du graphisme. Si aucun remplacement n'a été appliqué à une catégorie, la cellule est vierge et l'élément s'affiche comme le spécifie la boîte de dialogue Styles d'objets.</w:t>
            </w:r>
          </w:p>
        </w:tc>
      </w:tr>
    </w:tbl>
    <w:p w:rsidR="00D1395F" w:rsidRDefault="00D1395F" w:rsidP="002D664A">
      <w:pPr>
        <w:pStyle w:val="NoSpacing"/>
        <w:jc w:val="both"/>
      </w:pPr>
    </w:p>
    <w:p w:rsidR="00D1395F" w:rsidRDefault="00D1395F" w:rsidP="002D664A">
      <w:pPr>
        <w:pStyle w:val="NoSpacing"/>
        <w:jc w:val="both"/>
      </w:pPr>
    </w:p>
    <w:p w:rsidR="002D664A" w:rsidRDefault="00B83389" w:rsidP="002D664A">
      <w:pPr>
        <w:pStyle w:val="NoSpacing"/>
        <w:jc w:val="both"/>
      </w:pPr>
      <w:r>
        <w:t>Pour modifier l’affichage de</w:t>
      </w:r>
      <w:r w:rsidR="002D664A">
        <w:t xml:space="preserve"> graphisme d’une catégorie</w:t>
      </w:r>
      <w:r>
        <w:t xml:space="preserve"> dans un gabarit de vue</w:t>
      </w:r>
      <w:r w:rsidR="002D664A">
        <w:t>, il faut :</w:t>
      </w:r>
    </w:p>
    <w:p w:rsidR="002D664A" w:rsidRPr="00E15B07" w:rsidRDefault="002D664A" w:rsidP="002D664A">
      <w:pPr>
        <w:pStyle w:val="NoSpacing"/>
        <w:jc w:val="both"/>
        <w:rPr>
          <w:sz w:val="10"/>
        </w:rPr>
      </w:pPr>
    </w:p>
    <w:p w:rsidR="002D664A" w:rsidRDefault="002D664A" w:rsidP="002D664A">
      <w:pPr>
        <w:pStyle w:val="NoSpacing"/>
        <w:numPr>
          <w:ilvl w:val="0"/>
          <w:numId w:val="2"/>
        </w:numPr>
        <w:jc w:val="both"/>
      </w:pPr>
      <w:r>
        <w:rPr>
          <w:u w:val="single"/>
        </w:rPr>
        <w:t>Méthode</w:t>
      </w:r>
      <w:r w:rsidRPr="00017752">
        <w:t> :</w:t>
      </w:r>
      <w:r>
        <w:t xml:space="preserve"> Utiliser la boite de dialogue </w:t>
      </w:r>
      <w:r w:rsidRPr="002D664A">
        <w:rPr>
          <w:b/>
          <w:i/>
        </w:rPr>
        <w:t>Remplacement</w:t>
      </w:r>
      <w:r w:rsidR="003F6410">
        <w:rPr>
          <w:b/>
          <w:i/>
        </w:rPr>
        <w:t>s</w:t>
      </w:r>
      <w:r w:rsidRPr="002D664A">
        <w:rPr>
          <w:b/>
          <w:i/>
        </w:rPr>
        <w:t xml:space="preserve"> visibilité/graphisme</w:t>
      </w:r>
    </w:p>
    <w:p w:rsidR="00B83389" w:rsidRPr="00B101EC" w:rsidRDefault="00B83389" w:rsidP="00B83389">
      <w:pPr>
        <w:pStyle w:val="NoSpacing"/>
        <w:jc w:val="both"/>
        <w:rPr>
          <w:sz w:val="10"/>
        </w:rPr>
      </w:pPr>
    </w:p>
    <w:p w:rsidR="00593589" w:rsidRDefault="00593589" w:rsidP="002D664A">
      <w:pPr>
        <w:pStyle w:val="NoSpacing"/>
        <w:numPr>
          <w:ilvl w:val="0"/>
          <w:numId w:val="1"/>
        </w:numPr>
        <w:jc w:val="both"/>
      </w:pPr>
      <w:r>
        <w:t xml:space="preserve">Dans </w:t>
      </w:r>
      <w:r w:rsidRPr="00593589">
        <w:rPr>
          <w:b/>
          <w:i/>
        </w:rPr>
        <w:t>Propriétés</w:t>
      </w:r>
      <w:r>
        <w:t xml:space="preserve">, sous </w:t>
      </w:r>
      <w:r w:rsidRPr="00593589">
        <w:rPr>
          <w:b/>
          <w:i/>
        </w:rPr>
        <w:t>Données d’indentification</w:t>
      </w:r>
      <w:r>
        <w:t>, cliquer sur le bouton « </w:t>
      </w:r>
      <w:r w:rsidRPr="00593589">
        <w:rPr>
          <w:b/>
          <w:i/>
        </w:rPr>
        <w:t>Gabarit de vue</w:t>
      </w:r>
      <w:r>
        <w:t> » ;</w:t>
      </w:r>
    </w:p>
    <w:p w:rsidR="00593589" w:rsidRDefault="00593589" w:rsidP="002D664A">
      <w:pPr>
        <w:pStyle w:val="NoSpacing"/>
        <w:numPr>
          <w:ilvl w:val="0"/>
          <w:numId w:val="1"/>
        </w:numPr>
        <w:jc w:val="both"/>
      </w:pPr>
      <w:r>
        <w:t xml:space="preserve">Dans la boite de dialogue </w:t>
      </w:r>
      <w:r>
        <w:rPr>
          <w:b/>
          <w:i/>
        </w:rPr>
        <w:t>Appliquer le g</w:t>
      </w:r>
      <w:r w:rsidRPr="00593589">
        <w:rPr>
          <w:b/>
          <w:i/>
        </w:rPr>
        <w:t>abarit de vue</w:t>
      </w:r>
      <w:r>
        <w:t>, à partir de la liste des gabarits de vue, sélectionner le gabarit de vue dont on souhaite modifier l’affichage de graphisme ;</w:t>
      </w:r>
    </w:p>
    <w:p w:rsidR="002D664A" w:rsidRDefault="00593589" w:rsidP="002D664A">
      <w:pPr>
        <w:pStyle w:val="NoSpacing"/>
        <w:numPr>
          <w:ilvl w:val="0"/>
          <w:numId w:val="1"/>
        </w:numPr>
        <w:jc w:val="both"/>
      </w:pPr>
      <w:r>
        <w:t xml:space="preserve">Dans la liste des </w:t>
      </w:r>
      <w:r w:rsidRPr="00593589">
        <w:rPr>
          <w:b/>
          <w:i/>
        </w:rPr>
        <w:t>Propriétés de la vue</w:t>
      </w:r>
      <w:r>
        <w:t xml:space="preserve"> de la boite de dialogue</w:t>
      </w:r>
      <w:r w:rsidRPr="00593589">
        <w:rPr>
          <w:b/>
          <w:i/>
        </w:rPr>
        <w:t xml:space="preserve"> </w:t>
      </w:r>
      <w:r>
        <w:rPr>
          <w:b/>
          <w:i/>
        </w:rPr>
        <w:t>Appliquer le g</w:t>
      </w:r>
      <w:r w:rsidRPr="00593589">
        <w:rPr>
          <w:b/>
          <w:i/>
        </w:rPr>
        <w:t>abarit de vue</w:t>
      </w:r>
      <w:r>
        <w:t>, cliquer sur le bouton « </w:t>
      </w:r>
      <w:r w:rsidRPr="00593589">
        <w:rPr>
          <w:b/>
          <w:i/>
        </w:rPr>
        <w:t xml:space="preserve">Modifier le </w:t>
      </w:r>
      <w:r w:rsidR="002D664A" w:rsidRPr="00593589">
        <w:rPr>
          <w:b/>
          <w:i/>
        </w:rPr>
        <w:t xml:space="preserve"> </w:t>
      </w:r>
      <w:r>
        <w:rPr>
          <w:b/>
          <w:i/>
        </w:rPr>
        <w:t>r</w:t>
      </w:r>
      <w:r w:rsidR="002D664A" w:rsidRPr="002D664A">
        <w:rPr>
          <w:b/>
          <w:i/>
        </w:rPr>
        <w:t>emplacement visibilité/graphism</w:t>
      </w:r>
      <w:r>
        <w:rPr>
          <w:b/>
          <w:i/>
        </w:rPr>
        <w:t>e</w:t>
      </w:r>
      <w:r w:rsidRPr="00593589">
        <w:t> »</w:t>
      </w:r>
      <w:r>
        <w:t> ;</w:t>
      </w:r>
    </w:p>
    <w:p w:rsidR="002D664A" w:rsidRDefault="002D664A" w:rsidP="002D664A">
      <w:pPr>
        <w:pStyle w:val="NoSpacing"/>
        <w:numPr>
          <w:ilvl w:val="0"/>
          <w:numId w:val="1"/>
        </w:numPr>
        <w:jc w:val="both"/>
      </w:pPr>
      <w:r>
        <w:t xml:space="preserve">Dans cette boîte de dialogue, ouvrir l’onglet </w:t>
      </w:r>
      <w:r w:rsidR="00382EB4">
        <w:t xml:space="preserve">d’une ensemble des catégories </w:t>
      </w:r>
      <w:r>
        <w:t>approprié ;</w:t>
      </w:r>
    </w:p>
    <w:p w:rsidR="002D664A" w:rsidRDefault="00382EB4" w:rsidP="002D664A">
      <w:pPr>
        <w:pStyle w:val="NoSpacing"/>
        <w:numPr>
          <w:ilvl w:val="0"/>
          <w:numId w:val="1"/>
        </w:numPr>
        <w:jc w:val="both"/>
      </w:pPr>
      <w:r>
        <w:t>Dans l’</w:t>
      </w:r>
      <w:r w:rsidR="002D664A">
        <w:t>onglet</w:t>
      </w:r>
      <w:r>
        <w:t xml:space="preserve"> </w:t>
      </w:r>
      <w:r w:rsidRPr="00382EB4">
        <w:rPr>
          <w:b/>
          <w:i/>
        </w:rPr>
        <w:t>Catégorie</w:t>
      </w:r>
      <w:r w:rsidR="002D664A">
        <w:t>, mettre en surbrillance une ligne de catégorie ;</w:t>
      </w:r>
    </w:p>
    <w:p w:rsidR="002D664A" w:rsidRDefault="002D664A" w:rsidP="002D664A">
      <w:pPr>
        <w:pStyle w:val="NoSpacing"/>
        <w:numPr>
          <w:ilvl w:val="0"/>
          <w:numId w:val="1"/>
        </w:numPr>
        <w:jc w:val="both"/>
      </w:pPr>
      <w:r>
        <w:t>Cliquer sur le bouton « </w:t>
      </w:r>
      <w:r w:rsidRPr="002D664A">
        <w:rPr>
          <w:b/>
          <w:i/>
        </w:rPr>
        <w:t>Remplacer</w:t>
      </w:r>
      <w:r>
        <w:t> » pour la ligne ou le motif à modifier ;</w:t>
      </w:r>
    </w:p>
    <w:p w:rsidR="002D664A" w:rsidRDefault="00B101EC" w:rsidP="002D664A">
      <w:pPr>
        <w:pStyle w:val="NoSpacing"/>
        <w:numPr>
          <w:ilvl w:val="0"/>
          <w:numId w:val="1"/>
        </w:numPr>
        <w:jc w:val="both"/>
      </w:pPr>
      <w:r>
        <w:t xml:space="preserve">Dans la boite de dialogue </w:t>
      </w:r>
      <w:r w:rsidRPr="00B101EC">
        <w:rPr>
          <w:b/>
          <w:i/>
        </w:rPr>
        <w:t>Graphismes</w:t>
      </w:r>
      <w:r>
        <w:t>, m</w:t>
      </w:r>
      <w:r w:rsidR="002D664A">
        <w:t>odifier l’ép</w:t>
      </w:r>
      <w:r>
        <w:t>aisseur, la couleur et le motif.</w:t>
      </w:r>
    </w:p>
    <w:p w:rsidR="002D664A" w:rsidRDefault="002D664A" w:rsidP="002D664A">
      <w:pPr>
        <w:pStyle w:val="NoSpacing"/>
        <w:jc w:val="both"/>
      </w:pPr>
    </w:p>
    <w:p w:rsidR="00B101EC" w:rsidRDefault="00D1395F" w:rsidP="00B101EC">
      <w:pPr>
        <w:pStyle w:val="NoSpacing"/>
        <w:jc w:val="center"/>
      </w:pPr>
      <w:r>
        <w:rPr>
          <w:noProof/>
          <w:lang w:val="en-US"/>
        </w:rPr>
        <w:drawing>
          <wp:inline distT="0" distB="0" distL="0" distR="0">
            <wp:extent cx="2774950" cy="1296298"/>
            <wp:effectExtent l="19050" t="0" r="6350" b="0"/>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781233" cy="1299233"/>
                    </a:xfrm>
                    <a:prstGeom prst="rect">
                      <a:avLst/>
                    </a:prstGeom>
                    <a:noFill/>
                    <a:ln w="9525">
                      <a:noFill/>
                      <a:miter lim="800000"/>
                      <a:headEnd/>
                      <a:tailEnd/>
                    </a:ln>
                  </pic:spPr>
                </pic:pic>
              </a:graphicData>
            </a:graphic>
          </wp:inline>
        </w:drawing>
      </w:r>
    </w:p>
    <w:p w:rsidR="00A06590" w:rsidRDefault="00A06590" w:rsidP="002D664A">
      <w:pPr>
        <w:pStyle w:val="NoSpacing"/>
        <w:jc w:val="both"/>
      </w:pPr>
    </w:p>
    <w:p w:rsidR="00D1395F" w:rsidRDefault="00D1395F" w:rsidP="002D664A">
      <w:pPr>
        <w:pStyle w:val="NoSpacing"/>
        <w:jc w:val="both"/>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2D664A">
        <w:tc>
          <w:tcPr>
            <w:tcW w:w="1384" w:type="dxa"/>
          </w:tcPr>
          <w:p w:rsidR="002D664A" w:rsidRPr="00CE57C0" w:rsidRDefault="002D664A" w:rsidP="009844D7">
            <w:pPr>
              <w:pStyle w:val="NoSpacing"/>
              <w:jc w:val="both"/>
              <w:rPr>
                <w:u w:val="single"/>
              </w:rPr>
            </w:pPr>
            <w:r>
              <w:rPr>
                <w:u w:val="single"/>
              </w:rPr>
              <w:t xml:space="preserve">Remarque </w:t>
            </w:r>
            <w:r w:rsidRPr="00CE57C0">
              <w:rPr>
                <w:u w:val="single"/>
              </w:rPr>
              <w:t>:</w:t>
            </w:r>
          </w:p>
        </w:tc>
        <w:tc>
          <w:tcPr>
            <w:tcW w:w="7796" w:type="dxa"/>
          </w:tcPr>
          <w:p w:rsidR="002D664A" w:rsidRDefault="00704498" w:rsidP="002656C8">
            <w:pPr>
              <w:pStyle w:val="NoSpacing"/>
              <w:numPr>
                <w:ilvl w:val="0"/>
                <w:numId w:val="2"/>
              </w:numPr>
              <w:jc w:val="both"/>
            </w:pPr>
            <w:r>
              <w:t>Si l’onglet d’une catégorie est affiché en gris, indiquant que les remplacements graphique</w:t>
            </w:r>
            <w:r w:rsidR="002656C8">
              <w:t>s</w:t>
            </w:r>
            <w:r>
              <w:t xml:space="preserve"> sont verrouillés, il est </w:t>
            </w:r>
            <w:r w:rsidR="002656C8">
              <w:t>conseillé de remplacer le gabarit de vue par « </w:t>
            </w:r>
            <w:r w:rsidR="002656C8" w:rsidRPr="00C67550">
              <w:rPr>
                <w:b/>
                <w:i/>
              </w:rPr>
              <w:t>Aucun</w:t>
            </w:r>
            <w:r w:rsidR="002656C8">
              <w:t> » afin d’éviter de modifier le gabarit de vue attribué.</w:t>
            </w:r>
          </w:p>
        </w:tc>
      </w:tr>
    </w:tbl>
    <w:p w:rsidR="00234522" w:rsidRPr="0081501C" w:rsidRDefault="005E76B0" w:rsidP="00BA2DD5">
      <w:pPr>
        <w:pStyle w:val="Heading3"/>
        <w:numPr>
          <w:ilvl w:val="2"/>
          <w:numId w:val="4"/>
        </w:numPr>
        <w:rPr>
          <w:sz w:val="22"/>
        </w:rPr>
      </w:pPr>
      <w:bookmarkStart w:id="108" w:name="_Toc372791475"/>
      <w:r>
        <w:rPr>
          <w:sz w:val="22"/>
        </w:rPr>
        <w:t xml:space="preserve">Contrôle </w:t>
      </w:r>
      <w:r w:rsidR="004A2B1E">
        <w:rPr>
          <w:sz w:val="22"/>
        </w:rPr>
        <w:t>de l’affichage de graphismes à l’aide des filtres</w:t>
      </w:r>
      <w:bookmarkEnd w:id="108"/>
    </w:p>
    <w:p w:rsidR="00234522" w:rsidRDefault="00234522" w:rsidP="00234522">
      <w:pPr>
        <w:pStyle w:val="NoSpacing"/>
      </w:pPr>
    </w:p>
    <w:p w:rsidR="009D7AA2" w:rsidRDefault="009D7AA2" w:rsidP="00234522">
      <w:pPr>
        <w:pStyle w:val="NoSpacing"/>
        <w:jc w:val="both"/>
      </w:pPr>
      <w:r>
        <w:t>Avec l’aide des filtres,</w:t>
      </w:r>
      <w:r w:rsidR="00C92854">
        <w:t xml:space="preserve"> l’utilisateur peut personnaliser </w:t>
      </w:r>
      <w:r w:rsidR="00551513">
        <w:t xml:space="preserve">l’affichage </w:t>
      </w:r>
      <w:r>
        <w:t xml:space="preserve">de graphismes des éléments </w:t>
      </w:r>
      <w:r w:rsidR="00551513">
        <w:t>en fonction des propriétés des éléments</w:t>
      </w:r>
      <w:r w:rsidR="007303EC">
        <w:t>. Les filtres permettent ainsi de différencier visuellement l</w:t>
      </w:r>
      <w:r w:rsidR="00551513">
        <w:t>es éléments d’une même catégorie.</w:t>
      </w:r>
      <w:r>
        <w:t xml:space="preserve"> </w:t>
      </w:r>
      <w:r w:rsidR="00F92FF4">
        <w:t>Il</w:t>
      </w:r>
      <w:r>
        <w:t xml:space="preserve"> </w:t>
      </w:r>
      <w:r w:rsidR="00F92FF4">
        <w:t>suffit de</w:t>
      </w:r>
      <w:r>
        <w:t xml:space="preserve"> définir les critères de filtrage et </w:t>
      </w:r>
      <w:r w:rsidR="00F92FF4">
        <w:t>les remplacements graphiques pour obtenir un nouveau filtre.</w:t>
      </w:r>
    </w:p>
    <w:p w:rsidR="009D7AA2" w:rsidRDefault="009D7AA2" w:rsidP="009D7AA2">
      <w:pPr>
        <w:pStyle w:val="NoSpacing"/>
        <w:jc w:val="both"/>
      </w:pPr>
    </w:p>
    <w:tbl>
      <w:tblPr>
        <w:tblStyle w:val="TableGrid"/>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tblGrid>
      <w:tr w:rsidR="00BE417E"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E417E" w:rsidRPr="00F47D6A" w:rsidRDefault="00BE417E" w:rsidP="00BE417E">
            <w:pPr>
              <w:pStyle w:val="NoSpacing"/>
              <w:jc w:val="center"/>
              <w:rPr>
                <w:b/>
              </w:rPr>
            </w:pPr>
            <w:r>
              <w:rPr>
                <w:b/>
              </w:rPr>
              <w:t>Exemple</w:t>
            </w:r>
          </w:p>
        </w:tc>
      </w:tr>
      <w:tr w:rsidR="00BE417E" w:rsidRPr="00F47D6A">
        <w:tc>
          <w:tcPr>
            <w:tcW w:w="9039" w:type="dxa"/>
            <w:tcBorders>
              <w:top w:val="single" w:sz="4" w:space="0" w:color="auto"/>
              <w:left w:val="single" w:sz="4" w:space="0" w:color="auto"/>
              <w:bottom w:val="single" w:sz="4" w:space="0" w:color="auto"/>
              <w:right w:val="single" w:sz="4" w:space="0" w:color="auto"/>
            </w:tcBorders>
            <w:vAlign w:val="center"/>
          </w:tcPr>
          <w:p w:rsidR="00BE417E" w:rsidRPr="006015BB" w:rsidRDefault="006C7E43" w:rsidP="00BE417E">
            <w:pPr>
              <w:pStyle w:val="NoSpacing"/>
              <w:jc w:val="center"/>
            </w:pPr>
            <w:r>
              <w:rPr>
                <w:noProof/>
                <w:lang w:val="en-US"/>
              </w:rPr>
              <w:drawing>
                <wp:inline distT="0" distB="0" distL="0" distR="0">
                  <wp:extent cx="5533297" cy="3676650"/>
                  <wp:effectExtent l="19050" t="0" r="0" b="0"/>
                  <wp:docPr id="3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533297" cy="3676650"/>
                          </a:xfrm>
                          <a:prstGeom prst="rect">
                            <a:avLst/>
                          </a:prstGeom>
                          <a:noFill/>
                          <a:ln w="9525">
                            <a:noFill/>
                            <a:miter lim="800000"/>
                            <a:headEnd/>
                            <a:tailEnd/>
                          </a:ln>
                        </pic:spPr>
                      </pic:pic>
                    </a:graphicData>
                  </a:graphic>
                </wp:inline>
              </w:drawing>
            </w:r>
          </w:p>
        </w:tc>
      </w:tr>
    </w:tbl>
    <w:p w:rsidR="007303EC" w:rsidRPr="00547704" w:rsidRDefault="007303EC" w:rsidP="009D7AA2">
      <w:pPr>
        <w:pStyle w:val="NoSpacing"/>
        <w:jc w:val="both"/>
        <w:rPr>
          <w:sz w:val="16"/>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547704">
        <w:tc>
          <w:tcPr>
            <w:tcW w:w="1384" w:type="dxa"/>
          </w:tcPr>
          <w:p w:rsidR="00547704" w:rsidRPr="00CE57C0" w:rsidRDefault="00547704" w:rsidP="002B3F2F">
            <w:pPr>
              <w:pStyle w:val="NoSpacing"/>
              <w:jc w:val="both"/>
              <w:rPr>
                <w:u w:val="single"/>
              </w:rPr>
            </w:pPr>
            <w:r>
              <w:rPr>
                <w:u w:val="single"/>
              </w:rPr>
              <w:t xml:space="preserve">Remarque </w:t>
            </w:r>
            <w:r w:rsidRPr="00CE57C0">
              <w:rPr>
                <w:u w:val="single"/>
              </w:rPr>
              <w:t>:</w:t>
            </w:r>
          </w:p>
        </w:tc>
        <w:tc>
          <w:tcPr>
            <w:tcW w:w="7796" w:type="dxa"/>
          </w:tcPr>
          <w:p w:rsidR="00547704" w:rsidRDefault="00547704" w:rsidP="00547704">
            <w:pPr>
              <w:pStyle w:val="NoSpacing"/>
              <w:numPr>
                <w:ilvl w:val="0"/>
                <w:numId w:val="2"/>
              </w:numPr>
              <w:jc w:val="both"/>
            </w:pPr>
            <w:r>
              <w:t>Comme on ne peut réaliser uniquement qu’un affichage de graphisme par filtre, il est donc nécessaire de créer plusieurs filtres si l’on souhaite avoir plusieurs graphismes sur un même vue.  Pour l’exemple ci-dessus, un filtre est crée pou</w:t>
            </w:r>
            <w:r w:rsidR="00743646">
              <w:t xml:space="preserve">r chaque mode constructif du </w:t>
            </w:r>
            <w:r>
              <w:t>voile.</w:t>
            </w:r>
          </w:p>
        </w:tc>
      </w:tr>
    </w:tbl>
    <w:p w:rsidR="006C7E43" w:rsidRDefault="006C7E43" w:rsidP="009D7AA2">
      <w:pPr>
        <w:pStyle w:val="NoSpacing"/>
        <w:jc w:val="both"/>
      </w:pPr>
    </w:p>
    <w:p w:rsidR="002B3F2F" w:rsidRDefault="002B3F2F" w:rsidP="009D7AA2">
      <w:pPr>
        <w:pStyle w:val="NoSpacing"/>
        <w:jc w:val="both"/>
      </w:pPr>
    </w:p>
    <w:tbl>
      <w:tblPr>
        <w:tblStyle w:val="TableGrid"/>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8159"/>
      </w:tblGrid>
      <w:tr w:rsidR="002B3F2F" w:rsidRPr="008C1FB9">
        <w:tc>
          <w:tcPr>
            <w:tcW w:w="1101" w:type="dxa"/>
          </w:tcPr>
          <w:p w:rsidR="002B3F2F" w:rsidRPr="00A63ECE" w:rsidRDefault="002B3F2F" w:rsidP="002B3F2F">
            <w:pPr>
              <w:pStyle w:val="NoSpacing"/>
              <w:jc w:val="both"/>
              <w:rPr>
                <w:u w:val="single"/>
              </w:rPr>
            </w:pPr>
            <w:r w:rsidRPr="00A63ECE">
              <w:rPr>
                <w:u w:val="single"/>
              </w:rPr>
              <w:t>Règle 1 :</w:t>
            </w:r>
          </w:p>
        </w:tc>
        <w:tc>
          <w:tcPr>
            <w:tcW w:w="8159" w:type="dxa"/>
          </w:tcPr>
          <w:p w:rsidR="002B3F2F" w:rsidRDefault="002B3F2F" w:rsidP="002B3F2F">
            <w:pPr>
              <w:pStyle w:val="NoSpacing"/>
              <w:jc w:val="both"/>
            </w:pPr>
            <w:r>
              <w:t xml:space="preserve">L’élaboration d’un filtre se réalise en deux étapes : </w:t>
            </w:r>
          </w:p>
          <w:p w:rsidR="002B3F2F" w:rsidRPr="00910D7F" w:rsidRDefault="002B3F2F" w:rsidP="002B3F2F">
            <w:pPr>
              <w:pStyle w:val="NoSpacing"/>
              <w:jc w:val="both"/>
              <w:rPr>
                <w:sz w:val="6"/>
              </w:rPr>
            </w:pPr>
          </w:p>
          <w:p w:rsidR="002B3F2F" w:rsidRPr="00910D7F" w:rsidRDefault="002B3F2F" w:rsidP="002B3F2F">
            <w:pPr>
              <w:pStyle w:val="NoSpacing"/>
              <w:numPr>
                <w:ilvl w:val="1"/>
                <w:numId w:val="2"/>
              </w:numPr>
              <w:ind w:left="743" w:hanging="219"/>
              <w:jc w:val="both"/>
            </w:pPr>
            <w:r>
              <w:t>ETAPE 1 : Définition des critères de filtrage.</w:t>
            </w:r>
          </w:p>
          <w:p w:rsidR="002B3F2F" w:rsidRPr="00910D7F" w:rsidRDefault="002B3F2F" w:rsidP="002B3F2F">
            <w:pPr>
              <w:pStyle w:val="NoSpacing"/>
              <w:numPr>
                <w:ilvl w:val="1"/>
                <w:numId w:val="2"/>
              </w:numPr>
              <w:ind w:left="743" w:hanging="219"/>
              <w:jc w:val="both"/>
            </w:pPr>
            <w:r>
              <w:t>ETAPE 2 : Définition de l’affichage graphique.</w:t>
            </w:r>
          </w:p>
        </w:tc>
      </w:tr>
    </w:tbl>
    <w:p w:rsidR="00547704" w:rsidRDefault="00547704" w:rsidP="00FA1011">
      <w:pPr>
        <w:pStyle w:val="NoSpacing"/>
        <w:jc w:val="both"/>
      </w:pPr>
    </w:p>
    <w:p w:rsidR="00547704" w:rsidRPr="00547704" w:rsidRDefault="00547704" w:rsidP="00FA1011">
      <w:pPr>
        <w:pStyle w:val="NoSpacing"/>
        <w:jc w:val="both"/>
        <w:rPr>
          <w:sz w:val="18"/>
        </w:rPr>
      </w:pPr>
    </w:p>
    <w:p w:rsidR="00FA1011" w:rsidRDefault="00FA1011" w:rsidP="00FA1011">
      <w:pPr>
        <w:pStyle w:val="NoSpacing"/>
        <w:jc w:val="both"/>
      </w:pPr>
      <w:r>
        <w:t xml:space="preserve">Pour </w:t>
      </w:r>
      <w:r w:rsidR="00547704">
        <w:t>définir les critères de filtrage</w:t>
      </w:r>
      <w:r>
        <w:t>, il faut :</w:t>
      </w:r>
    </w:p>
    <w:p w:rsidR="00FA1011" w:rsidRPr="00342094" w:rsidRDefault="00FA1011" w:rsidP="00FA1011">
      <w:pPr>
        <w:pStyle w:val="NoSpacing"/>
        <w:jc w:val="both"/>
        <w:rPr>
          <w:sz w:val="10"/>
        </w:rPr>
      </w:pPr>
    </w:p>
    <w:p w:rsidR="00547704" w:rsidRDefault="00FA1011" w:rsidP="00547704">
      <w:pPr>
        <w:pStyle w:val="NoSpacing"/>
        <w:numPr>
          <w:ilvl w:val="0"/>
          <w:numId w:val="2"/>
        </w:numPr>
        <w:jc w:val="both"/>
      </w:pPr>
      <w:r>
        <w:rPr>
          <w:u w:val="single"/>
        </w:rPr>
        <w:t>Méthode</w:t>
      </w:r>
      <w:r w:rsidRPr="00017752">
        <w:t> :</w:t>
      </w:r>
      <w:r>
        <w:t xml:space="preserve"> Utiliser</w:t>
      </w:r>
      <w:r w:rsidRPr="00B17F37">
        <w:t xml:space="preserve"> </w:t>
      </w:r>
      <w:r w:rsidR="00547704">
        <w:t>l’outil</w:t>
      </w:r>
      <w:r>
        <w:t xml:space="preserve"> « </w:t>
      </w:r>
      <w:r>
        <w:rPr>
          <w:b/>
          <w:i/>
        </w:rPr>
        <w:t>Filtre</w:t>
      </w:r>
      <w:r w:rsidR="00547704">
        <w:t xml:space="preserve"> » du volet </w:t>
      </w:r>
      <w:r w:rsidR="00547704">
        <w:rPr>
          <w:b/>
          <w:i/>
        </w:rPr>
        <w:t>Vue</w:t>
      </w:r>
    </w:p>
    <w:p w:rsidR="00547704" w:rsidRPr="00A8143D" w:rsidRDefault="00547704" w:rsidP="00547704">
      <w:pPr>
        <w:pStyle w:val="NoSpacing"/>
        <w:jc w:val="both"/>
        <w:rPr>
          <w:sz w:val="14"/>
        </w:rPr>
      </w:pPr>
    </w:p>
    <w:p w:rsidR="00547704" w:rsidRDefault="00547704" w:rsidP="00547704">
      <w:pPr>
        <w:pStyle w:val="NoSpacing"/>
        <w:numPr>
          <w:ilvl w:val="0"/>
          <w:numId w:val="1"/>
        </w:numPr>
        <w:jc w:val="both"/>
      </w:pPr>
      <w:r>
        <w:t xml:space="preserve">Sous </w:t>
      </w:r>
      <w:r w:rsidRPr="00910D7F">
        <w:rPr>
          <w:b/>
          <w:i/>
        </w:rPr>
        <w:t>Vue</w:t>
      </w:r>
      <w:r>
        <w:t>, dans la barre de conception, cliquer sur l’outil « </w:t>
      </w:r>
      <w:r w:rsidRPr="00910D7F">
        <w:rPr>
          <w:b/>
          <w:i/>
        </w:rPr>
        <w:t>Filtres</w:t>
      </w:r>
      <w:r>
        <w:t> » ;</w:t>
      </w:r>
    </w:p>
    <w:p w:rsidR="00547704" w:rsidRDefault="00547704" w:rsidP="00547704">
      <w:pPr>
        <w:pStyle w:val="NoSpacing"/>
        <w:numPr>
          <w:ilvl w:val="0"/>
          <w:numId w:val="1"/>
        </w:numPr>
        <w:jc w:val="both"/>
      </w:pPr>
      <w:r>
        <w:t xml:space="preserve">Dans la boite de dialogue </w:t>
      </w:r>
      <w:r w:rsidRPr="00910D7F">
        <w:rPr>
          <w:b/>
          <w:i/>
        </w:rPr>
        <w:t>Filtres</w:t>
      </w:r>
      <w:r>
        <w:t>, cliquer sur « </w:t>
      </w:r>
      <w:r w:rsidRPr="00910D7F">
        <w:rPr>
          <w:b/>
          <w:i/>
        </w:rPr>
        <w:t>Nouveau</w:t>
      </w:r>
      <w:r>
        <w:t> » et entrer un nom au filtre ;</w:t>
      </w:r>
    </w:p>
    <w:p w:rsidR="00547704" w:rsidRDefault="00547704" w:rsidP="00547704">
      <w:pPr>
        <w:pStyle w:val="NoSpacing"/>
        <w:numPr>
          <w:ilvl w:val="0"/>
          <w:numId w:val="1"/>
        </w:numPr>
        <w:jc w:val="both"/>
      </w:pPr>
      <w:r>
        <w:t xml:space="preserve">Sous l’onglet </w:t>
      </w:r>
      <w:r w:rsidRPr="00910D7F">
        <w:rPr>
          <w:b/>
          <w:i/>
        </w:rPr>
        <w:t>Catégories</w:t>
      </w:r>
      <w:r>
        <w:t>, sélectionner une ou plusieurs catégories à inclure dans le filtre ;</w:t>
      </w:r>
    </w:p>
    <w:p w:rsidR="00547704" w:rsidRDefault="00547704" w:rsidP="00547704">
      <w:pPr>
        <w:pStyle w:val="NoSpacing"/>
        <w:numPr>
          <w:ilvl w:val="0"/>
          <w:numId w:val="1"/>
        </w:numPr>
        <w:jc w:val="both"/>
      </w:pPr>
      <w:r>
        <w:t xml:space="preserve">Sous l’onglet </w:t>
      </w:r>
      <w:r w:rsidRPr="00910D7F">
        <w:rPr>
          <w:b/>
          <w:i/>
        </w:rPr>
        <w:t>Règles de filtrage</w:t>
      </w:r>
      <w:r>
        <w:t>, définir les critères de filtrage en sélectionnant les paramètres, les opérateurs et les valeurs du filtrage dans les listes déroulantes.</w:t>
      </w:r>
    </w:p>
    <w:p w:rsidR="00547704" w:rsidRDefault="00547704" w:rsidP="00547704">
      <w:pPr>
        <w:pStyle w:val="NoSpacing"/>
        <w:jc w:val="center"/>
      </w:pPr>
      <w:r>
        <w:rPr>
          <w:noProof/>
          <w:lang w:val="en-US"/>
        </w:rPr>
        <w:drawing>
          <wp:inline distT="0" distB="0" distL="0" distR="0">
            <wp:extent cx="4415170" cy="2724150"/>
            <wp:effectExtent l="19050" t="0" r="4430" b="0"/>
            <wp:docPr id="3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4421655" cy="2728151"/>
                    </a:xfrm>
                    <a:prstGeom prst="rect">
                      <a:avLst/>
                    </a:prstGeom>
                    <a:noFill/>
                    <a:ln w="9525">
                      <a:noFill/>
                      <a:miter lim="800000"/>
                      <a:headEnd/>
                      <a:tailEnd/>
                    </a:ln>
                  </pic:spPr>
                </pic:pic>
              </a:graphicData>
            </a:graphic>
          </wp:inline>
        </w:drawing>
      </w:r>
    </w:p>
    <w:p w:rsidR="00547704" w:rsidRPr="00547704" w:rsidRDefault="00547704" w:rsidP="00547704">
      <w:pPr>
        <w:pStyle w:val="NoSpacing"/>
        <w:jc w:val="both"/>
      </w:pPr>
    </w:p>
    <w:p w:rsidR="00547704" w:rsidRPr="006604C7" w:rsidRDefault="00547704" w:rsidP="00547704">
      <w:pPr>
        <w:pStyle w:val="NoSpacing"/>
        <w:jc w:val="both"/>
        <w:rPr>
          <w:sz w:val="20"/>
        </w:rPr>
      </w:pPr>
    </w:p>
    <w:p w:rsidR="00547704" w:rsidRDefault="00547704" w:rsidP="00547704">
      <w:pPr>
        <w:pStyle w:val="NoSpacing"/>
        <w:jc w:val="both"/>
      </w:pPr>
      <w:r>
        <w:t>Pour définir l’affichage de graphisme du filtre dans un gabarit de vue, il faut :</w:t>
      </w:r>
    </w:p>
    <w:p w:rsidR="00547704" w:rsidRPr="00342094" w:rsidRDefault="00547704" w:rsidP="00547704">
      <w:pPr>
        <w:pStyle w:val="NoSpacing"/>
        <w:jc w:val="both"/>
        <w:rPr>
          <w:sz w:val="10"/>
        </w:rPr>
      </w:pPr>
    </w:p>
    <w:p w:rsidR="00547704" w:rsidRDefault="00547704" w:rsidP="00547704">
      <w:pPr>
        <w:pStyle w:val="NoSpacing"/>
        <w:numPr>
          <w:ilvl w:val="0"/>
          <w:numId w:val="2"/>
        </w:numPr>
        <w:jc w:val="both"/>
      </w:pPr>
      <w:r>
        <w:rPr>
          <w:u w:val="single"/>
        </w:rPr>
        <w:t>Méthode</w:t>
      </w:r>
      <w:r w:rsidRPr="00017752">
        <w:t> :</w:t>
      </w:r>
      <w:r>
        <w:t xml:space="preserve"> Utiliser</w:t>
      </w:r>
      <w:r w:rsidRPr="00B17F37">
        <w:t xml:space="preserve"> </w:t>
      </w:r>
      <w:r>
        <w:t>l’onglet « </w:t>
      </w:r>
      <w:r>
        <w:rPr>
          <w:b/>
          <w:i/>
        </w:rPr>
        <w:t>Filtre</w:t>
      </w:r>
      <w:r>
        <w:t xml:space="preserve"> » de la boite à dialogue </w:t>
      </w:r>
      <w:r w:rsidRPr="003F6410">
        <w:rPr>
          <w:b/>
          <w:i/>
        </w:rPr>
        <w:t>Remplacement</w:t>
      </w:r>
      <w:r>
        <w:rPr>
          <w:b/>
          <w:i/>
        </w:rPr>
        <w:t>s</w:t>
      </w:r>
      <w:r w:rsidRPr="003F6410">
        <w:rPr>
          <w:b/>
          <w:i/>
        </w:rPr>
        <w:t xml:space="preserve"> </w:t>
      </w:r>
      <w:r>
        <w:rPr>
          <w:b/>
          <w:i/>
        </w:rPr>
        <w:t>visibilité/graphisme</w:t>
      </w:r>
    </w:p>
    <w:p w:rsidR="00547704" w:rsidRPr="00A8143D" w:rsidRDefault="00547704" w:rsidP="00547704">
      <w:pPr>
        <w:pStyle w:val="NoSpacing"/>
        <w:jc w:val="both"/>
        <w:rPr>
          <w:sz w:val="14"/>
        </w:rPr>
      </w:pPr>
    </w:p>
    <w:p w:rsidR="00382EB4" w:rsidRDefault="00382EB4" w:rsidP="00382EB4">
      <w:pPr>
        <w:pStyle w:val="NoSpacing"/>
        <w:numPr>
          <w:ilvl w:val="0"/>
          <w:numId w:val="1"/>
        </w:numPr>
        <w:jc w:val="both"/>
      </w:pPr>
      <w:r>
        <w:t xml:space="preserve">Dans </w:t>
      </w:r>
      <w:r w:rsidRPr="00593589">
        <w:rPr>
          <w:b/>
          <w:i/>
        </w:rPr>
        <w:t>Propriétés</w:t>
      </w:r>
      <w:r>
        <w:t xml:space="preserve">, sous </w:t>
      </w:r>
      <w:r w:rsidRPr="00593589">
        <w:rPr>
          <w:b/>
          <w:i/>
        </w:rPr>
        <w:t>Données d’indentification</w:t>
      </w:r>
      <w:r>
        <w:t>, cliquer sur le bouton « </w:t>
      </w:r>
      <w:r w:rsidRPr="00593589">
        <w:rPr>
          <w:b/>
          <w:i/>
        </w:rPr>
        <w:t>Gabarit de vue</w:t>
      </w:r>
      <w:r>
        <w:t> » ;</w:t>
      </w:r>
    </w:p>
    <w:p w:rsidR="00382EB4" w:rsidRDefault="00382EB4" w:rsidP="00382EB4">
      <w:pPr>
        <w:pStyle w:val="NoSpacing"/>
        <w:numPr>
          <w:ilvl w:val="0"/>
          <w:numId w:val="1"/>
        </w:numPr>
        <w:jc w:val="both"/>
      </w:pPr>
      <w:r>
        <w:t xml:space="preserve">Dans la boite de dialogue </w:t>
      </w:r>
      <w:r>
        <w:rPr>
          <w:b/>
          <w:i/>
        </w:rPr>
        <w:t>Appliquer le g</w:t>
      </w:r>
      <w:r w:rsidRPr="00593589">
        <w:rPr>
          <w:b/>
          <w:i/>
        </w:rPr>
        <w:t>abarit de vue</w:t>
      </w:r>
      <w:r>
        <w:t>, à partir de la liste des gabarits de vue, sélectionner le gabarit de vue dont on souhaite appliquer un filtre ;</w:t>
      </w:r>
    </w:p>
    <w:p w:rsidR="00547704" w:rsidRDefault="00382EB4" w:rsidP="00382EB4">
      <w:pPr>
        <w:pStyle w:val="NoSpacing"/>
        <w:numPr>
          <w:ilvl w:val="0"/>
          <w:numId w:val="1"/>
        </w:numPr>
        <w:jc w:val="both"/>
      </w:pPr>
      <w:r>
        <w:t xml:space="preserve">Dans la liste des </w:t>
      </w:r>
      <w:r w:rsidRPr="00593589">
        <w:rPr>
          <w:b/>
          <w:i/>
        </w:rPr>
        <w:t>Propriétés de la vue</w:t>
      </w:r>
      <w:r>
        <w:t xml:space="preserve"> de la boite de dialogue</w:t>
      </w:r>
      <w:r w:rsidRPr="00593589">
        <w:rPr>
          <w:b/>
          <w:i/>
        </w:rPr>
        <w:t xml:space="preserve"> </w:t>
      </w:r>
      <w:r>
        <w:rPr>
          <w:b/>
          <w:i/>
        </w:rPr>
        <w:t>Appliquer le g</w:t>
      </w:r>
      <w:r w:rsidRPr="00593589">
        <w:rPr>
          <w:b/>
          <w:i/>
        </w:rPr>
        <w:t>abarit de vue</w:t>
      </w:r>
      <w:r>
        <w:t>, cliquer sur le bouton « </w:t>
      </w:r>
      <w:r w:rsidRPr="00593589">
        <w:rPr>
          <w:b/>
          <w:i/>
        </w:rPr>
        <w:t xml:space="preserve">Modifier le  </w:t>
      </w:r>
      <w:r>
        <w:rPr>
          <w:b/>
          <w:i/>
        </w:rPr>
        <w:t>r</w:t>
      </w:r>
      <w:r w:rsidRPr="002D664A">
        <w:rPr>
          <w:b/>
          <w:i/>
        </w:rPr>
        <w:t>emplacement visibilité/graphism</w:t>
      </w:r>
      <w:r>
        <w:rPr>
          <w:b/>
          <w:i/>
        </w:rPr>
        <w:t>e</w:t>
      </w:r>
      <w:r w:rsidRPr="00593589">
        <w:t> »</w:t>
      </w:r>
      <w:r>
        <w:t> </w:t>
      </w:r>
      <w:r w:rsidR="00547704">
        <w:t>;</w:t>
      </w:r>
    </w:p>
    <w:p w:rsidR="00547704" w:rsidRDefault="00547704" w:rsidP="00547704">
      <w:pPr>
        <w:pStyle w:val="NoSpacing"/>
        <w:numPr>
          <w:ilvl w:val="0"/>
          <w:numId w:val="1"/>
        </w:numPr>
        <w:jc w:val="both"/>
      </w:pPr>
      <w:r>
        <w:t xml:space="preserve">Dans </w:t>
      </w:r>
      <w:r w:rsidR="00382EB4">
        <w:t xml:space="preserve">la </w:t>
      </w:r>
      <w:r>
        <w:t>boîte de dialogue</w:t>
      </w:r>
      <w:r w:rsidR="00382EB4" w:rsidRPr="00382EB4">
        <w:rPr>
          <w:b/>
          <w:i/>
        </w:rPr>
        <w:t xml:space="preserve"> </w:t>
      </w:r>
      <w:r w:rsidR="00382EB4">
        <w:rPr>
          <w:b/>
          <w:i/>
        </w:rPr>
        <w:t>R</w:t>
      </w:r>
      <w:r w:rsidR="00382EB4" w:rsidRPr="002D664A">
        <w:rPr>
          <w:b/>
          <w:i/>
        </w:rPr>
        <w:t>emplacement visibilité/</w:t>
      </w:r>
      <w:proofErr w:type="gramStart"/>
      <w:r w:rsidR="00382EB4" w:rsidRPr="002D664A">
        <w:rPr>
          <w:b/>
          <w:i/>
        </w:rPr>
        <w:t>graphism</w:t>
      </w:r>
      <w:r w:rsidR="00382EB4">
        <w:rPr>
          <w:b/>
          <w:i/>
        </w:rPr>
        <w:t>e</w:t>
      </w:r>
      <w:r w:rsidR="00382EB4" w:rsidRPr="00593589">
        <w:t> </w:t>
      </w:r>
      <w:r>
        <w:t>,</w:t>
      </w:r>
      <w:proofErr w:type="gramEnd"/>
      <w:r>
        <w:t xml:space="preserve"> ouvrir </w:t>
      </w:r>
      <w:r w:rsidRPr="003F6410">
        <w:t>l’onglet « </w:t>
      </w:r>
      <w:r>
        <w:rPr>
          <w:b/>
          <w:i/>
        </w:rPr>
        <w:t>Filtre</w:t>
      </w:r>
      <w:r w:rsidRPr="003F6410">
        <w:t> » ;</w:t>
      </w:r>
    </w:p>
    <w:p w:rsidR="00547704" w:rsidRDefault="00547704" w:rsidP="00547704">
      <w:pPr>
        <w:pStyle w:val="NoSpacing"/>
        <w:numPr>
          <w:ilvl w:val="0"/>
          <w:numId w:val="1"/>
        </w:numPr>
        <w:jc w:val="both"/>
      </w:pPr>
      <w:r>
        <w:t xml:space="preserve">Dans l’onglet </w:t>
      </w:r>
      <w:r>
        <w:rPr>
          <w:b/>
          <w:i/>
        </w:rPr>
        <w:t>Filtre</w:t>
      </w:r>
      <w:r>
        <w:t>, cliquer sur le bouton « </w:t>
      </w:r>
      <w:r>
        <w:rPr>
          <w:b/>
          <w:i/>
        </w:rPr>
        <w:t>Ajouter</w:t>
      </w:r>
      <w:r>
        <w:t> » ;</w:t>
      </w:r>
    </w:p>
    <w:p w:rsidR="00547704" w:rsidRDefault="00547704" w:rsidP="00547704">
      <w:pPr>
        <w:pStyle w:val="NoSpacing"/>
        <w:numPr>
          <w:ilvl w:val="0"/>
          <w:numId w:val="1"/>
        </w:numPr>
        <w:jc w:val="both"/>
      </w:pPr>
      <w:r>
        <w:t xml:space="preserve">Dans la boite de dialogue </w:t>
      </w:r>
      <w:r w:rsidRPr="00910D7F">
        <w:rPr>
          <w:b/>
          <w:i/>
        </w:rPr>
        <w:t>Ajouter des filtres</w:t>
      </w:r>
      <w:r>
        <w:t>, sélectionner le nouveau filtre et valider ;</w:t>
      </w:r>
    </w:p>
    <w:p w:rsidR="00A06590" w:rsidRPr="00547704" w:rsidRDefault="00547704" w:rsidP="00547704">
      <w:pPr>
        <w:pStyle w:val="NoSpacing"/>
        <w:numPr>
          <w:ilvl w:val="0"/>
          <w:numId w:val="1"/>
        </w:numPr>
        <w:jc w:val="both"/>
      </w:pPr>
      <w:r>
        <w:t>Mettre en surbrillance le nouveau filtre, activer la visibilité du filtre en cochant l’option « </w:t>
      </w:r>
      <w:r w:rsidRPr="00547704">
        <w:rPr>
          <w:b/>
          <w:i/>
        </w:rPr>
        <w:t>Visibilité</w:t>
      </w:r>
      <w:r>
        <w:t xml:space="preserve"> » et définir l’affichage graphique </w:t>
      </w:r>
      <w:r w:rsidRPr="00547704">
        <w:rPr>
          <w:i/>
        </w:rPr>
        <w:t>(lignes, motifs, transparence,…)</w:t>
      </w:r>
      <w:r>
        <w:t>.</w:t>
      </w:r>
    </w:p>
    <w:p w:rsidR="00547704" w:rsidRDefault="00547704" w:rsidP="00FA1011">
      <w:pPr>
        <w:pStyle w:val="NoSpacing"/>
        <w:jc w:val="both"/>
        <w:rPr>
          <w:bCs/>
        </w:rPr>
      </w:pPr>
    </w:p>
    <w:p w:rsidR="00A06590" w:rsidRDefault="009D2614" w:rsidP="00A06590">
      <w:pPr>
        <w:pStyle w:val="NoSpacing"/>
        <w:jc w:val="center"/>
        <w:rPr>
          <w:bCs/>
        </w:rPr>
      </w:pPr>
      <w:r>
        <w:rPr>
          <w:bCs/>
          <w:noProof/>
          <w:lang w:val="en-US"/>
        </w:rPr>
        <w:drawing>
          <wp:inline distT="0" distB="0" distL="0" distR="0">
            <wp:extent cx="4413250" cy="2416084"/>
            <wp:effectExtent l="19050" t="0" r="6350" b="0"/>
            <wp:docPr id="3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4413704" cy="2416333"/>
                    </a:xfrm>
                    <a:prstGeom prst="rect">
                      <a:avLst/>
                    </a:prstGeom>
                    <a:noFill/>
                    <a:ln w="9525">
                      <a:noFill/>
                      <a:miter lim="800000"/>
                      <a:headEnd/>
                      <a:tailEnd/>
                    </a:ln>
                  </pic:spPr>
                </pic:pic>
              </a:graphicData>
            </a:graphic>
          </wp:inline>
        </w:drawing>
      </w:r>
    </w:p>
    <w:p w:rsidR="00A06590" w:rsidRPr="006604C7" w:rsidRDefault="00A06590" w:rsidP="00A06590">
      <w:pPr>
        <w:pStyle w:val="NoSpacing"/>
        <w:jc w:val="both"/>
        <w:rPr>
          <w:bCs/>
          <w:sz w:val="16"/>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FA1011">
        <w:tc>
          <w:tcPr>
            <w:tcW w:w="1384" w:type="dxa"/>
          </w:tcPr>
          <w:p w:rsidR="00FA1011" w:rsidRPr="00CE57C0" w:rsidRDefault="00FA1011" w:rsidP="009844D7">
            <w:pPr>
              <w:pStyle w:val="NoSpacing"/>
              <w:jc w:val="both"/>
              <w:rPr>
                <w:u w:val="single"/>
              </w:rPr>
            </w:pPr>
            <w:r>
              <w:rPr>
                <w:u w:val="single"/>
              </w:rPr>
              <w:t xml:space="preserve">Remarque </w:t>
            </w:r>
            <w:r w:rsidRPr="00CE57C0">
              <w:rPr>
                <w:u w:val="single"/>
              </w:rPr>
              <w:t>:</w:t>
            </w:r>
          </w:p>
        </w:tc>
        <w:tc>
          <w:tcPr>
            <w:tcW w:w="7796" w:type="dxa"/>
          </w:tcPr>
          <w:p w:rsidR="00FA1011" w:rsidRDefault="00FA1011" w:rsidP="00F92FF4">
            <w:pPr>
              <w:pStyle w:val="NoSpacing"/>
              <w:numPr>
                <w:ilvl w:val="0"/>
                <w:numId w:val="2"/>
              </w:numPr>
              <w:jc w:val="both"/>
            </w:pPr>
            <w:r>
              <w:t>Si plusieurs filtres sont appliqués à une vue, l’ordre dans lequel ils sont répertoriés définit leur priorité. Le filtre qui se situe le plus haut dans la liste est considéré comme prioritaire. Il est recommandé de reclasser si besoin l’ordre des filtres avec les boutons « </w:t>
            </w:r>
            <w:r w:rsidRPr="00D04FB8">
              <w:rPr>
                <w:b/>
                <w:i/>
              </w:rPr>
              <w:t>Haut</w:t>
            </w:r>
            <w:r>
              <w:t> » et «</w:t>
            </w:r>
            <w:r w:rsidRPr="00D04FB8">
              <w:rPr>
                <w:b/>
                <w:i/>
              </w:rPr>
              <w:t> Bas</w:t>
            </w:r>
            <w:r>
              <w:t> ».</w:t>
            </w:r>
          </w:p>
        </w:tc>
      </w:tr>
    </w:tbl>
    <w:p w:rsidR="00A06590" w:rsidRPr="00A06590" w:rsidRDefault="009D7AA2" w:rsidP="00A06590">
      <w:pPr>
        <w:pStyle w:val="Heading3"/>
        <w:numPr>
          <w:ilvl w:val="2"/>
          <w:numId w:val="4"/>
        </w:numPr>
        <w:rPr>
          <w:sz w:val="22"/>
        </w:rPr>
      </w:pPr>
      <w:bookmarkStart w:id="109" w:name="_Toc372791476"/>
      <w:r>
        <w:rPr>
          <w:sz w:val="22"/>
        </w:rPr>
        <w:t>Options d’affichage des graphismes</w:t>
      </w:r>
      <w:bookmarkEnd w:id="109"/>
    </w:p>
    <w:p w:rsidR="009D7AA2" w:rsidRDefault="009D7AA2" w:rsidP="009D7AA2">
      <w:pPr>
        <w:pStyle w:val="NoSpacing"/>
      </w:pPr>
    </w:p>
    <w:p w:rsidR="009D7AA2" w:rsidRDefault="00B83389" w:rsidP="00234522">
      <w:pPr>
        <w:pStyle w:val="NoSpacing"/>
        <w:jc w:val="both"/>
      </w:pPr>
      <w:r>
        <w:t>Il est également possible d’améliorer le rendu visuel d’un gabarit de vue. On peut par exemple rendre au modèle un ombrage et une profondeur plus réaliste en jouant avec les styles visuels et les éclairages.</w:t>
      </w:r>
    </w:p>
    <w:p w:rsidR="00B751C9" w:rsidRPr="00DA7B8E" w:rsidRDefault="00B751C9" w:rsidP="00B751C9">
      <w:pPr>
        <w:pStyle w:val="NoSpacing"/>
        <w:jc w:val="both"/>
        <w:rPr>
          <w:sz w:val="2"/>
        </w:rPr>
      </w:pPr>
    </w:p>
    <w:tbl>
      <w:tblPr>
        <w:tblStyle w:val="TableGrid"/>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tblGrid>
      <w:tr w:rsidR="00B83389"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83389" w:rsidRPr="00F47D6A" w:rsidRDefault="00B83389" w:rsidP="009844D7">
            <w:pPr>
              <w:pStyle w:val="NoSpacing"/>
              <w:jc w:val="center"/>
              <w:rPr>
                <w:b/>
              </w:rPr>
            </w:pPr>
            <w:r>
              <w:rPr>
                <w:b/>
              </w:rPr>
              <w:t>Illustrations</w:t>
            </w:r>
          </w:p>
        </w:tc>
      </w:tr>
      <w:tr w:rsidR="00B83389" w:rsidRPr="00F47D6A">
        <w:tc>
          <w:tcPr>
            <w:tcW w:w="9039" w:type="dxa"/>
            <w:tcBorders>
              <w:top w:val="single" w:sz="4" w:space="0" w:color="auto"/>
              <w:left w:val="single" w:sz="4" w:space="0" w:color="auto"/>
              <w:bottom w:val="single" w:sz="4" w:space="0" w:color="auto"/>
              <w:right w:val="single" w:sz="4" w:space="0" w:color="auto"/>
            </w:tcBorders>
            <w:vAlign w:val="center"/>
          </w:tcPr>
          <w:p w:rsidR="00B83389" w:rsidRPr="006015BB" w:rsidRDefault="00DA7B8E" w:rsidP="009844D7">
            <w:pPr>
              <w:pStyle w:val="NoSpacing"/>
              <w:jc w:val="center"/>
            </w:pPr>
            <w:r>
              <w:rPr>
                <w:noProof/>
                <w:lang w:val="en-US"/>
              </w:rPr>
              <w:drawing>
                <wp:inline distT="0" distB="0" distL="0" distR="0">
                  <wp:extent cx="4648969" cy="2032000"/>
                  <wp:effectExtent l="19050" t="0" r="0" b="0"/>
                  <wp:docPr id="4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4660908" cy="2037218"/>
                          </a:xfrm>
                          <a:prstGeom prst="rect">
                            <a:avLst/>
                          </a:prstGeom>
                          <a:noFill/>
                          <a:ln w="9525">
                            <a:noFill/>
                            <a:miter lim="800000"/>
                            <a:headEnd/>
                            <a:tailEnd/>
                          </a:ln>
                        </pic:spPr>
                      </pic:pic>
                    </a:graphicData>
                  </a:graphic>
                </wp:inline>
              </w:drawing>
            </w:r>
          </w:p>
        </w:tc>
      </w:tr>
    </w:tbl>
    <w:p w:rsidR="00DA7B8E" w:rsidRDefault="00DA7B8E" w:rsidP="00B83389">
      <w:pPr>
        <w:pStyle w:val="NoSpacing"/>
        <w:jc w:val="both"/>
      </w:pPr>
    </w:p>
    <w:p w:rsidR="00ED739B" w:rsidRPr="00ED739B" w:rsidRDefault="00ED739B" w:rsidP="00B83389">
      <w:pPr>
        <w:pStyle w:val="NoSpacing"/>
        <w:jc w:val="both"/>
        <w:rPr>
          <w:sz w:val="8"/>
        </w:rPr>
      </w:pPr>
    </w:p>
    <w:p w:rsidR="00B83389" w:rsidRDefault="00B83389" w:rsidP="00B83389">
      <w:pPr>
        <w:pStyle w:val="NoSpacing"/>
        <w:jc w:val="both"/>
      </w:pPr>
      <w:r>
        <w:t xml:space="preserve">La boîte de dialogue </w:t>
      </w:r>
      <w:r>
        <w:rPr>
          <w:b/>
          <w:i/>
        </w:rPr>
        <w:t>Options d’affichage des graphismes</w:t>
      </w:r>
      <w:r>
        <w:t xml:space="preserve"> regroupe tous les réglages sur le rendu visuel du modèle : </w:t>
      </w:r>
      <w:r w:rsidRPr="00B83389">
        <w:rPr>
          <w:i/>
        </w:rPr>
        <w:t>affichage de modèle</w:t>
      </w:r>
      <w:r>
        <w:t xml:space="preserve">, </w:t>
      </w:r>
      <w:r w:rsidRPr="00B83389">
        <w:rPr>
          <w:i/>
        </w:rPr>
        <w:t>ombres, éclairage</w:t>
      </w:r>
      <w:r>
        <w:t xml:space="preserve">, </w:t>
      </w:r>
      <w:r w:rsidRPr="00B83389">
        <w:rPr>
          <w:i/>
        </w:rPr>
        <w:t>arrière-plan</w:t>
      </w:r>
      <w:r>
        <w:t>.</w:t>
      </w:r>
    </w:p>
    <w:p w:rsidR="00B83389" w:rsidRDefault="00B83389" w:rsidP="00B83389">
      <w:pPr>
        <w:pStyle w:val="NoSpacing"/>
        <w:jc w:val="both"/>
      </w:pPr>
    </w:p>
    <w:p w:rsidR="00B83389" w:rsidRDefault="00B83389" w:rsidP="00B83389">
      <w:pPr>
        <w:pStyle w:val="NoSpacing"/>
        <w:numPr>
          <w:ilvl w:val="0"/>
          <w:numId w:val="33"/>
        </w:numPr>
        <w:jc w:val="both"/>
      </w:pPr>
      <w:r>
        <w:t xml:space="preserve">L’option </w:t>
      </w:r>
      <w:r w:rsidRPr="00B83389">
        <w:rPr>
          <w:b/>
          <w:i/>
        </w:rPr>
        <w:t>Affichage de modèle</w:t>
      </w:r>
      <w:r>
        <w:t xml:space="preserve"> :</w:t>
      </w:r>
      <w:r w:rsidRPr="002D664A">
        <w:t xml:space="preserve"> </w:t>
      </w:r>
    </w:p>
    <w:p w:rsidR="00B83389" w:rsidRPr="002D664A" w:rsidRDefault="00B83389" w:rsidP="00B83389">
      <w:pPr>
        <w:pStyle w:val="NoSpacing"/>
        <w:rPr>
          <w:sz w:val="10"/>
        </w:rPr>
      </w:pPr>
    </w:p>
    <w:p w:rsidR="00B83389" w:rsidRDefault="00B83389" w:rsidP="00B83389">
      <w:pPr>
        <w:pStyle w:val="NoSpacing"/>
        <w:numPr>
          <w:ilvl w:val="0"/>
          <w:numId w:val="29"/>
        </w:numPr>
        <w:jc w:val="both"/>
      </w:pPr>
      <w:r>
        <w:rPr>
          <w:b/>
          <w:bCs/>
        </w:rPr>
        <w:t>Style</w:t>
      </w:r>
      <w:r w:rsidRPr="000031A6">
        <w:rPr>
          <w:b/>
          <w:bCs/>
        </w:rPr>
        <w:t> :</w:t>
      </w:r>
      <w:r>
        <w:t xml:space="preserve"> indique le style visuel </w:t>
      </w:r>
      <w:r w:rsidRPr="00B83389">
        <w:rPr>
          <w:i/>
        </w:rPr>
        <w:t>(filaire, ombré, réaliste,…)</w:t>
      </w:r>
      <w:r>
        <w:rPr>
          <w:i/>
        </w:rPr>
        <w:t xml:space="preserve"> </w:t>
      </w:r>
      <w:r>
        <w:t>choisi pour la vue.</w:t>
      </w:r>
    </w:p>
    <w:p w:rsidR="00B83389" w:rsidRDefault="00B83389" w:rsidP="00B83389">
      <w:pPr>
        <w:pStyle w:val="NoSpacing"/>
        <w:numPr>
          <w:ilvl w:val="0"/>
          <w:numId w:val="29"/>
        </w:numPr>
        <w:jc w:val="both"/>
      </w:pPr>
      <w:r>
        <w:rPr>
          <w:b/>
          <w:bCs/>
        </w:rPr>
        <w:t>Transparence :</w:t>
      </w:r>
      <w:r>
        <w:t xml:space="preserve"> définit le degré de transparence sur la vue entière.</w:t>
      </w:r>
    </w:p>
    <w:p w:rsidR="00B83389" w:rsidRDefault="00B83389" w:rsidP="00B83389">
      <w:pPr>
        <w:pStyle w:val="NoSpacing"/>
        <w:numPr>
          <w:ilvl w:val="0"/>
          <w:numId w:val="29"/>
        </w:numPr>
        <w:jc w:val="both"/>
      </w:pPr>
      <w:r>
        <w:rPr>
          <w:b/>
          <w:bCs/>
        </w:rPr>
        <w:t>Silhouettes :</w:t>
      </w:r>
      <w:r>
        <w:t xml:space="preserve"> indique un style parmi plusieurs styles de lignes pour les composants</w:t>
      </w:r>
    </w:p>
    <w:p w:rsidR="00B83389" w:rsidRDefault="00B83389" w:rsidP="00B83389">
      <w:pPr>
        <w:pStyle w:val="NoSpacing"/>
        <w:jc w:val="both"/>
      </w:pPr>
    </w:p>
    <w:p w:rsidR="00B83389" w:rsidRDefault="00B83389" w:rsidP="00B83389">
      <w:pPr>
        <w:pStyle w:val="NoSpacing"/>
        <w:numPr>
          <w:ilvl w:val="0"/>
          <w:numId w:val="33"/>
        </w:numPr>
        <w:jc w:val="both"/>
      </w:pPr>
      <w:r>
        <w:t xml:space="preserve">L’option </w:t>
      </w:r>
      <w:r>
        <w:rPr>
          <w:b/>
          <w:i/>
        </w:rPr>
        <w:t>Ombre</w:t>
      </w:r>
      <w:r>
        <w:t xml:space="preserve"> :</w:t>
      </w:r>
      <w:r w:rsidRPr="002D664A">
        <w:t xml:space="preserve"> </w:t>
      </w:r>
    </w:p>
    <w:p w:rsidR="00B83389" w:rsidRPr="002D664A" w:rsidRDefault="00B83389" w:rsidP="00B83389">
      <w:pPr>
        <w:pStyle w:val="NoSpacing"/>
        <w:rPr>
          <w:sz w:val="10"/>
        </w:rPr>
      </w:pPr>
    </w:p>
    <w:p w:rsidR="00B83389" w:rsidRDefault="00B83389" w:rsidP="00B83389">
      <w:pPr>
        <w:pStyle w:val="NoSpacing"/>
        <w:numPr>
          <w:ilvl w:val="0"/>
          <w:numId w:val="29"/>
        </w:numPr>
        <w:jc w:val="both"/>
      </w:pPr>
      <w:r>
        <w:rPr>
          <w:b/>
          <w:bCs/>
        </w:rPr>
        <w:t>Ombre</w:t>
      </w:r>
      <w:r w:rsidRPr="000031A6">
        <w:rPr>
          <w:b/>
          <w:bCs/>
        </w:rPr>
        <w:t> :</w:t>
      </w:r>
      <w:r>
        <w:t xml:space="preserve"> indique le type d’ombre</w:t>
      </w:r>
      <w:r>
        <w:rPr>
          <w:i/>
        </w:rPr>
        <w:t xml:space="preserve"> </w:t>
      </w:r>
      <w:r>
        <w:t>choisi pour la vue.</w:t>
      </w:r>
    </w:p>
    <w:p w:rsidR="00B83389" w:rsidRDefault="00B83389" w:rsidP="00B83389">
      <w:pPr>
        <w:pStyle w:val="NoSpacing"/>
        <w:jc w:val="both"/>
      </w:pPr>
    </w:p>
    <w:p w:rsidR="00B83389" w:rsidRDefault="00B83389" w:rsidP="00B83389">
      <w:pPr>
        <w:pStyle w:val="NoSpacing"/>
        <w:numPr>
          <w:ilvl w:val="0"/>
          <w:numId w:val="33"/>
        </w:numPr>
        <w:jc w:val="both"/>
      </w:pPr>
      <w:r>
        <w:t xml:space="preserve">L’option </w:t>
      </w:r>
      <w:r>
        <w:rPr>
          <w:b/>
          <w:i/>
        </w:rPr>
        <w:t>Eclairage</w:t>
      </w:r>
      <w:r>
        <w:t xml:space="preserve"> :</w:t>
      </w:r>
      <w:r w:rsidRPr="002D664A">
        <w:t xml:space="preserve"> </w:t>
      </w:r>
    </w:p>
    <w:p w:rsidR="00B83389" w:rsidRPr="002D664A" w:rsidRDefault="00B83389" w:rsidP="00B83389">
      <w:pPr>
        <w:pStyle w:val="NoSpacing"/>
        <w:rPr>
          <w:sz w:val="10"/>
        </w:rPr>
      </w:pPr>
    </w:p>
    <w:p w:rsidR="00B83389" w:rsidRDefault="00B83389" w:rsidP="00B83389">
      <w:pPr>
        <w:pStyle w:val="NoSpacing"/>
        <w:numPr>
          <w:ilvl w:val="0"/>
          <w:numId w:val="29"/>
        </w:numPr>
        <w:jc w:val="both"/>
      </w:pPr>
      <w:r>
        <w:rPr>
          <w:b/>
          <w:bCs/>
        </w:rPr>
        <w:t>Condition</w:t>
      </w:r>
      <w:r w:rsidRPr="000031A6">
        <w:rPr>
          <w:b/>
          <w:bCs/>
        </w:rPr>
        <w:t> :</w:t>
      </w:r>
      <w:r>
        <w:t xml:space="preserve"> indique le type d’éclairage choisi pour la vue.</w:t>
      </w:r>
    </w:p>
    <w:p w:rsidR="00B83389" w:rsidRDefault="00B83389" w:rsidP="00B83389">
      <w:pPr>
        <w:pStyle w:val="NoSpacing"/>
        <w:numPr>
          <w:ilvl w:val="0"/>
          <w:numId w:val="29"/>
        </w:numPr>
        <w:jc w:val="both"/>
      </w:pPr>
      <w:r>
        <w:rPr>
          <w:b/>
          <w:bCs/>
        </w:rPr>
        <w:t>Paramètre de soleil :</w:t>
      </w:r>
      <w:r>
        <w:t xml:space="preserve"> définit l’ensoleillement </w:t>
      </w:r>
      <w:r w:rsidRPr="00B83389">
        <w:rPr>
          <w:i/>
        </w:rPr>
        <w:t>(durée, azimut, altitude)</w:t>
      </w:r>
      <w:r>
        <w:t>.</w:t>
      </w:r>
    </w:p>
    <w:p w:rsidR="00B83389" w:rsidRDefault="00B83389" w:rsidP="00B83389">
      <w:pPr>
        <w:pStyle w:val="NoSpacing"/>
        <w:numPr>
          <w:ilvl w:val="0"/>
          <w:numId w:val="29"/>
        </w:numPr>
        <w:jc w:val="both"/>
      </w:pPr>
      <w:r>
        <w:rPr>
          <w:b/>
          <w:bCs/>
        </w:rPr>
        <w:t>Soleil :</w:t>
      </w:r>
      <w:r>
        <w:t xml:space="preserve"> définit le degré de la luminosité de l’éclairage direct</w:t>
      </w:r>
    </w:p>
    <w:p w:rsidR="00B83389" w:rsidRDefault="00B83389" w:rsidP="00B83389">
      <w:pPr>
        <w:pStyle w:val="NoSpacing"/>
        <w:numPr>
          <w:ilvl w:val="0"/>
          <w:numId w:val="29"/>
        </w:numPr>
        <w:jc w:val="both"/>
      </w:pPr>
      <w:r>
        <w:rPr>
          <w:b/>
          <w:bCs/>
        </w:rPr>
        <w:t>Lumière ambiante :</w:t>
      </w:r>
      <w:r>
        <w:t xml:space="preserve"> définit le degré de la luminosité de l’éclairage diffus</w:t>
      </w:r>
    </w:p>
    <w:p w:rsidR="00B83389" w:rsidRDefault="00B83389" w:rsidP="00B83389">
      <w:pPr>
        <w:pStyle w:val="NoSpacing"/>
        <w:numPr>
          <w:ilvl w:val="0"/>
          <w:numId w:val="29"/>
        </w:numPr>
        <w:jc w:val="both"/>
      </w:pPr>
      <w:r>
        <w:rPr>
          <w:b/>
          <w:bCs/>
        </w:rPr>
        <w:t>Lumière artificielle :</w:t>
      </w:r>
      <w:r>
        <w:t xml:space="preserve"> définit le degré de la luminosité de l’éclairage artificielle</w:t>
      </w:r>
    </w:p>
    <w:p w:rsidR="00B83389" w:rsidRDefault="00B83389" w:rsidP="00B83389">
      <w:pPr>
        <w:pStyle w:val="NoSpacing"/>
        <w:numPr>
          <w:ilvl w:val="0"/>
          <w:numId w:val="29"/>
        </w:numPr>
        <w:jc w:val="both"/>
      </w:pPr>
      <w:r>
        <w:rPr>
          <w:b/>
          <w:bCs/>
        </w:rPr>
        <w:t>Ombre :</w:t>
      </w:r>
      <w:r>
        <w:t xml:space="preserve"> définit le degré de l’obscurité des ombres</w:t>
      </w:r>
    </w:p>
    <w:p w:rsidR="00B83389" w:rsidRDefault="00B83389" w:rsidP="00B83389">
      <w:pPr>
        <w:pStyle w:val="NoSpacing"/>
        <w:jc w:val="both"/>
      </w:pPr>
    </w:p>
    <w:p w:rsidR="00B83389" w:rsidRDefault="00B83389" w:rsidP="00B83389">
      <w:pPr>
        <w:pStyle w:val="NoSpacing"/>
        <w:numPr>
          <w:ilvl w:val="0"/>
          <w:numId w:val="33"/>
        </w:numPr>
        <w:jc w:val="both"/>
      </w:pPr>
      <w:r>
        <w:t xml:space="preserve">L’option </w:t>
      </w:r>
      <w:r>
        <w:rPr>
          <w:b/>
          <w:i/>
        </w:rPr>
        <w:t>Arrière-plan</w:t>
      </w:r>
      <w:r>
        <w:t xml:space="preserve"> :</w:t>
      </w:r>
      <w:r w:rsidRPr="002D664A">
        <w:t xml:space="preserve"> </w:t>
      </w:r>
    </w:p>
    <w:p w:rsidR="00B83389" w:rsidRPr="002D664A" w:rsidRDefault="00B83389" w:rsidP="00B83389">
      <w:pPr>
        <w:pStyle w:val="NoSpacing"/>
        <w:rPr>
          <w:sz w:val="10"/>
        </w:rPr>
      </w:pPr>
    </w:p>
    <w:p w:rsidR="00B83389" w:rsidRDefault="00B83389" w:rsidP="00B83389">
      <w:pPr>
        <w:pStyle w:val="NoSpacing"/>
        <w:numPr>
          <w:ilvl w:val="0"/>
          <w:numId w:val="29"/>
        </w:numPr>
        <w:jc w:val="both"/>
      </w:pPr>
      <w:r>
        <w:rPr>
          <w:b/>
          <w:bCs/>
        </w:rPr>
        <w:t>Arrière-plan</w:t>
      </w:r>
      <w:r w:rsidRPr="000031A6">
        <w:rPr>
          <w:b/>
          <w:bCs/>
        </w:rPr>
        <w:t> :</w:t>
      </w:r>
      <w:r>
        <w:t xml:space="preserve"> indique le type d’arrière-plan </w:t>
      </w:r>
      <w:r w:rsidRPr="00B83389">
        <w:rPr>
          <w:i/>
        </w:rPr>
        <w:t>(ciel, dégradé ou image)</w:t>
      </w:r>
      <w:r>
        <w:t xml:space="preserve"> choisi pour la vue.</w:t>
      </w:r>
    </w:p>
    <w:p w:rsidR="00B83389" w:rsidRDefault="00B83389" w:rsidP="00B83389">
      <w:pPr>
        <w:pStyle w:val="NoSpacing"/>
        <w:jc w:val="both"/>
      </w:pPr>
    </w:p>
    <w:p w:rsidR="00B83389" w:rsidRDefault="00B83389" w:rsidP="00B83389">
      <w:pPr>
        <w:pStyle w:val="NoSpacing"/>
        <w:jc w:val="both"/>
      </w:pPr>
    </w:p>
    <w:p w:rsidR="00B83389" w:rsidRDefault="00B83389" w:rsidP="00B83389">
      <w:pPr>
        <w:pStyle w:val="NoSpacing"/>
        <w:jc w:val="both"/>
      </w:pPr>
      <w:r>
        <w:t>Pour régler le rendu visuel du gabarit de vue, il faut :</w:t>
      </w:r>
    </w:p>
    <w:p w:rsidR="00B83389" w:rsidRPr="00E15B07" w:rsidRDefault="00B83389" w:rsidP="00B83389">
      <w:pPr>
        <w:pStyle w:val="NoSpacing"/>
        <w:jc w:val="both"/>
        <w:rPr>
          <w:sz w:val="10"/>
        </w:rPr>
      </w:pPr>
    </w:p>
    <w:p w:rsidR="00B83389" w:rsidRDefault="00B83389" w:rsidP="00B83389">
      <w:pPr>
        <w:pStyle w:val="NoSpacing"/>
        <w:numPr>
          <w:ilvl w:val="0"/>
          <w:numId w:val="2"/>
        </w:numPr>
        <w:jc w:val="both"/>
      </w:pPr>
      <w:r>
        <w:rPr>
          <w:u w:val="single"/>
        </w:rPr>
        <w:t>Méthode</w:t>
      </w:r>
      <w:r w:rsidRPr="00017752">
        <w:t> :</w:t>
      </w:r>
      <w:r>
        <w:t xml:space="preserve"> Utiliser la boite de dialogue </w:t>
      </w:r>
      <w:r w:rsidR="001811F9">
        <w:rPr>
          <w:b/>
          <w:i/>
        </w:rPr>
        <w:t>Options d’affichage des graphismes</w:t>
      </w:r>
    </w:p>
    <w:p w:rsidR="00B83389" w:rsidRPr="00ED739B" w:rsidRDefault="00B83389" w:rsidP="00B83389">
      <w:pPr>
        <w:pStyle w:val="NoSpacing"/>
        <w:jc w:val="both"/>
        <w:rPr>
          <w:sz w:val="10"/>
        </w:rPr>
      </w:pPr>
    </w:p>
    <w:p w:rsidR="00B83389" w:rsidRDefault="006604C7" w:rsidP="00B83389">
      <w:pPr>
        <w:pStyle w:val="NoSpacing"/>
        <w:numPr>
          <w:ilvl w:val="0"/>
          <w:numId w:val="1"/>
        </w:numPr>
        <w:jc w:val="both"/>
      </w:pPr>
      <w:r>
        <w:t>Ouvrir la boite de dialogue</w:t>
      </w:r>
      <w:r w:rsidR="00382EB4" w:rsidRPr="006604C7">
        <w:rPr>
          <w:b/>
          <w:i/>
        </w:rPr>
        <w:t> </w:t>
      </w:r>
      <w:r>
        <w:rPr>
          <w:b/>
          <w:i/>
        </w:rPr>
        <w:t>Options</w:t>
      </w:r>
      <w:r w:rsidRPr="006604C7">
        <w:rPr>
          <w:b/>
          <w:i/>
        </w:rPr>
        <w:t xml:space="preserve"> d’affichage des graphismes</w:t>
      </w:r>
      <w:r>
        <w:t> ;</w:t>
      </w:r>
    </w:p>
    <w:p w:rsidR="00B83389" w:rsidRDefault="00B83389" w:rsidP="00B83389">
      <w:pPr>
        <w:pStyle w:val="NoSpacing"/>
        <w:numPr>
          <w:ilvl w:val="0"/>
          <w:numId w:val="1"/>
        </w:numPr>
        <w:jc w:val="both"/>
      </w:pPr>
      <w:r>
        <w:t>Dans cette boîte de dialogue,</w:t>
      </w:r>
      <w:r w:rsidR="00142BD4">
        <w:t xml:space="preserve"> </w:t>
      </w:r>
      <w:r w:rsidR="001811F9">
        <w:t>régler si nécessaire les options</w:t>
      </w:r>
      <w:r w:rsidR="001811F9" w:rsidRPr="006604C7">
        <w:rPr>
          <w:b/>
          <w:i/>
        </w:rPr>
        <w:t xml:space="preserve"> Affichage de modèl</w:t>
      </w:r>
      <w:r w:rsidR="001811F9" w:rsidRPr="001811F9">
        <w:rPr>
          <w:b/>
          <w:i/>
        </w:rPr>
        <w:t>e</w:t>
      </w:r>
      <w:r w:rsidR="001811F9">
        <w:t>,</w:t>
      </w:r>
      <w:r w:rsidR="001811F9" w:rsidRPr="006604C7">
        <w:rPr>
          <w:b/>
          <w:i/>
        </w:rPr>
        <w:t xml:space="preserve"> Ombr</w:t>
      </w:r>
      <w:r w:rsidR="001811F9" w:rsidRPr="001811F9">
        <w:rPr>
          <w:b/>
          <w:i/>
        </w:rPr>
        <w:t>e</w:t>
      </w:r>
      <w:r w:rsidR="001811F9">
        <w:t>,</w:t>
      </w:r>
      <w:r w:rsidR="001811F9" w:rsidRPr="006604C7">
        <w:rPr>
          <w:b/>
          <w:i/>
        </w:rPr>
        <w:t xml:space="preserve"> Eclairag</w:t>
      </w:r>
      <w:r w:rsidR="001811F9" w:rsidRPr="001811F9">
        <w:rPr>
          <w:b/>
          <w:i/>
        </w:rPr>
        <w:t>e</w:t>
      </w:r>
      <w:r w:rsidR="001811F9">
        <w:t xml:space="preserve"> et</w:t>
      </w:r>
      <w:r w:rsidR="001811F9" w:rsidRPr="006604C7">
        <w:rPr>
          <w:b/>
          <w:i/>
        </w:rPr>
        <w:t xml:space="preserve"> Arrière-pla</w:t>
      </w:r>
      <w:r w:rsidR="001811F9" w:rsidRPr="001811F9">
        <w:rPr>
          <w:b/>
          <w:i/>
        </w:rPr>
        <w:t>n</w:t>
      </w:r>
      <w:r w:rsidR="001811F9">
        <w:t>.</w:t>
      </w:r>
    </w:p>
    <w:p w:rsidR="002C179F" w:rsidRPr="0081501C" w:rsidRDefault="002C179F" w:rsidP="002C179F">
      <w:pPr>
        <w:pStyle w:val="Heading3"/>
        <w:numPr>
          <w:ilvl w:val="2"/>
          <w:numId w:val="4"/>
        </w:numPr>
        <w:rPr>
          <w:sz w:val="22"/>
        </w:rPr>
      </w:pPr>
      <w:bookmarkStart w:id="110" w:name="_Toc372791477"/>
      <w:r>
        <w:rPr>
          <w:sz w:val="22"/>
        </w:rPr>
        <w:t>Choix du filtre des phases</w:t>
      </w:r>
      <w:bookmarkEnd w:id="110"/>
    </w:p>
    <w:p w:rsidR="002C179F" w:rsidRDefault="002C179F" w:rsidP="002C179F">
      <w:pPr>
        <w:pStyle w:val="NoSpacing"/>
      </w:pPr>
    </w:p>
    <w:p w:rsidR="002C179F" w:rsidRDefault="00606721" w:rsidP="002C179F">
      <w:pPr>
        <w:pStyle w:val="NoSpacing"/>
        <w:jc w:val="both"/>
      </w:pPr>
      <w:r>
        <w:t>Le</w:t>
      </w:r>
      <w:r w:rsidR="002C179F" w:rsidRPr="00C13912">
        <w:t xml:space="preserve"> filtre des phases est </w:t>
      </w:r>
      <w:r w:rsidR="009844D7">
        <w:t xml:space="preserve">également </w:t>
      </w:r>
      <w:r w:rsidR="00050292" w:rsidRPr="00C13912">
        <w:t>un</w:t>
      </w:r>
      <w:r w:rsidR="002C179F" w:rsidRPr="00C13912">
        <w:t xml:space="preserve"> </w:t>
      </w:r>
      <w:r>
        <w:t>paramètre</w:t>
      </w:r>
      <w:r w:rsidR="009844D7">
        <w:t xml:space="preserve"> de contrôle de l’affichage de graphismes des éléments</w:t>
      </w:r>
      <w:r w:rsidR="002C179F" w:rsidRPr="00C13912">
        <w:t xml:space="preserve"> applicable à </w:t>
      </w:r>
      <w:r w:rsidR="00880CAD">
        <w:t>un gabarit de vue</w:t>
      </w:r>
      <w:r w:rsidR="009844D7">
        <w:t>.</w:t>
      </w:r>
      <w:r w:rsidR="002C179F" w:rsidRPr="00C13912">
        <w:t xml:space="preserve"> </w:t>
      </w:r>
      <w:r w:rsidR="00557B68">
        <w:t>Dans ce filtre, l’affichage des éléments dépend d’un seul critère : l</w:t>
      </w:r>
      <w:r w:rsidR="002C179F" w:rsidRPr="00C13912">
        <w:t>e</w:t>
      </w:r>
      <w:r w:rsidR="002C179F">
        <w:t xml:space="preserve">s </w:t>
      </w:r>
      <w:r w:rsidR="002C179F" w:rsidRPr="00C13912">
        <w:t>état</w:t>
      </w:r>
      <w:r w:rsidR="002C179F">
        <w:t xml:space="preserve">s des </w:t>
      </w:r>
      <w:r w:rsidR="002C179F" w:rsidRPr="00C13912">
        <w:t>phases</w:t>
      </w:r>
      <w:r w:rsidR="002C179F">
        <w:t>.</w:t>
      </w:r>
    </w:p>
    <w:p w:rsidR="009844D7" w:rsidRDefault="009844D7" w:rsidP="002C179F">
      <w:pPr>
        <w:pStyle w:val="NoSpacing"/>
        <w:jc w:val="both"/>
      </w:pPr>
    </w:p>
    <w:p w:rsidR="002C179F" w:rsidRDefault="002C179F" w:rsidP="002C179F">
      <w:pPr>
        <w:pStyle w:val="NoSpacing"/>
        <w:jc w:val="both"/>
      </w:pPr>
      <w:r>
        <w:t>Les 4 états des phases sont les suivants :</w:t>
      </w:r>
      <w:r w:rsidRPr="008404FC">
        <w:t xml:space="preserve"> </w:t>
      </w:r>
    </w:p>
    <w:p w:rsidR="002C179F" w:rsidRPr="00F60862" w:rsidRDefault="002C179F" w:rsidP="002C179F">
      <w:pPr>
        <w:pStyle w:val="NoSpacing"/>
        <w:jc w:val="both"/>
        <w:rPr>
          <w:sz w:val="10"/>
        </w:rPr>
      </w:pPr>
    </w:p>
    <w:p w:rsidR="002C179F" w:rsidRDefault="002C179F" w:rsidP="002C179F">
      <w:pPr>
        <w:pStyle w:val="NoSpacing"/>
        <w:numPr>
          <w:ilvl w:val="0"/>
          <w:numId w:val="7"/>
        </w:numPr>
        <w:jc w:val="both"/>
      </w:pPr>
      <w:r w:rsidRPr="00FF56EF">
        <w:rPr>
          <w:b/>
        </w:rPr>
        <w:t>Nouveau</w:t>
      </w:r>
      <w:r>
        <w:t> : l</w:t>
      </w:r>
      <w:r w:rsidRPr="00FF4B44">
        <w:t>'élément a été créé dans la phase active</w:t>
      </w:r>
      <w:r>
        <w:t>.</w:t>
      </w:r>
    </w:p>
    <w:p w:rsidR="002C179F" w:rsidRDefault="002C179F" w:rsidP="002C179F">
      <w:pPr>
        <w:pStyle w:val="NoSpacing"/>
        <w:numPr>
          <w:ilvl w:val="0"/>
          <w:numId w:val="7"/>
        </w:numPr>
        <w:jc w:val="both"/>
      </w:pPr>
      <w:r w:rsidRPr="00FF56EF">
        <w:rPr>
          <w:b/>
        </w:rPr>
        <w:t>Existant</w:t>
      </w:r>
      <w:r>
        <w:t> : l</w:t>
      </w:r>
      <w:r w:rsidRPr="00FF4B44">
        <w:t xml:space="preserve">'élément a été créé dans une phase antérieure et est </w:t>
      </w:r>
      <w:r>
        <w:t>présent dans la phase active.</w:t>
      </w:r>
    </w:p>
    <w:p w:rsidR="002C179F" w:rsidRDefault="002C179F" w:rsidP="002C179F">
      <w:pPr>
        <w:pStyle w:val="NoSpacing"/>
        <w:numPr>
          <w:ilvl w:val="0"/>
          <w:numId w:val="7"/>
        </w:numPr>
        <w:jc w:val="both"/>
      </w:pPr>
      <w:r w:rsidRPr="00FF56EF">
        <w:rPr>
          <w:b/>
        </w:rPr>
        <w:t>Démoli</w:t>
      </w:r>
      <w:r>
        <w:t> :</w:t>
      </w:r>
      <w:r w:rsidRPr="00FF4B44">
        <w:t xml:space="preserve"> </w:t>
      </w:r>
      <w:r>
        <w:t>l</w:t>
      </w:r>
      <w:r w:rsidRPr="00FF4B44">
        <w:t>'élément a été créé dans une phase antérieure et démoli dans la phase active.</w:t>
      </w:r>
    </w:p>
    <w:p w:rsidR="002C179F" w:rsidRDefault="002C179F" w:rsidP="002C179F">
      <w:pPr>
        <w:pStyle w:val="NoSpacing"/>
        <w:numPr>
          <w:ilvl w:val="0"/>
          <w:numId w:val="7"/>
        </w:numPr>
        <w:jc w:val="both"/>
      </w:pPr>
      <w:r w:rsidRPr="00FF56EF">
        <w:rPr>
          <w:b/>
        </w:rPr>
        <w:t>Temporaire</w:t>
      </w:r>
      <w:r>
        <w:t xml:space="preserve"> : </w:t>
      </w:r>
      <w:r w:rsidRPr="00FF4B44">
        <w:t>L'élément a été créé et démoli dans la phase active</w:t>
      </w:r>
      <w:r>
        <w:t>.</w:t>
      </w:r>
    </w:p>
    <w:p w:rsidR="002C179F" w:rsidRDefault="002C179F" w:rsidP="002C179F">
      <w:pPr>
        <w:pStyle w:val="NoSpacing"/>
        <w:jc w:val="both"/>
      </w:pPr>
    </w:p>
    <w:p w:rsidR="002C179F" w:rsidRDefault="009844D7" w:rsidP="002C179F">
      <w:pPr>
        <w:pStyle w:val="NoSpacing"/>
        <w:jc w:val="both"/>
      </w:pPr>
      <w:r>
        <w:t xml:space="preserve">Pour chaque état des phases, il </w:t>
      </w:r>
      <w:r w:rsidR="002C179F">
        <w:t>existe 3 modes d’affichage possible :</w:t>
      </w:r>
    </w:p>
    <w:p w:rsidR="002C179F" w:rsidRPr="00F60862" w:rsidRDefault="002C179F" w:rsidP="002C179F">
      <w:pPr>
        <w:pStyle w:val="NoSpacing"/>
        <w:jc w:val="both"/>
        <w:rPr>
          <w:sz w:val="10"/>
        </w:rPr>
      </w:pPr>
    </w:p>
    <w:p w:rsidR="002C179F" w:rsidRDefault="002C179F" w:rsidP="002C179F">
      <w:pPr>
        <w:pStyle w:val="NoSpacing"/>
        <w:numPr>
          <w:ilvl w:val="0"/>
          <w:numId w:val="7"/>
        </w:numPr>
        <w:jc w:val="both"/>
      </w:pPr>
      <w:r w:rsidRPr="00FF56EF">
        <w:rPr>
          <w:b/>
        </w:rPr>
        <w:t>Par catégorie</w:t>
      </w:r>
      <w:r>
        <w:t> :</w:t>
      </w:r>
      <w:r w:rsidRPr="00FF56EF">
        <w:t xml:space="preserve"> </w:t>
      </w:r>
      <w:r>
        <w:t>a</w:t>
      </w:r>
      <w:r w:rsidRPr="00FF56EF">
        <w:t xml:space="preserve">ffiche les éléments selon </w:t>
      </w:r>
      <w:r>
        <w:t>les normes graphiques</w:t>
      </w:r>
      <w:r w:rsidRPr="00FF56EF">
        <w:t xml:space="preserve"> </w:t>
      </w:r>
      <w:r>
        <w:t>classiques.</w:t>
      </w:r>
    </w:p>
    <w:p w:rsidR="002C179F" w:rsidRDefault="002C179F" w:rsidP="002C179F">
      <w:pPr>
        <w:pStyle w:val="NoSpacing"/>
        <w:numPr>
          <w:ilvl w:val="0"/>
          <w:numId w:val="7"/>
        </w:numPr>
        <w:jc w:val="both"/>
      </w:pPr>
      <w:r w:rsidRPr="00FF56EF">
        <w:rPr>
          <w:b/>
        </w:rPr>
        <w:t>Remplacé</w:t>
      </w:r>
      <w:r>
        <w:t> :</w:t>
      </w:r>
      <w:r w:rsidRPr="00FF56EF">
        <w:t xml:space="preserve"> </w:t>
      </w:r>
      <w:r>
        <w:t>a</w:t>
      </w:r>
      <w:r w:rsidRPr="00FF56EF">
        <w:t xml:space="preserve">ffiche les éléments selon </w:t>
      </w:r>
      <w:r>
        <w:t xml:space="preserve">les normes graphiques </w:t>
      </w:r>
      <w:r w:rsidRPr="00FF56EF">
        <w:rPr>
          <w:b/>
          <w:i/>
        </w:rPr>
        <w:t>Remplacements de graphisme</w:t>
      </w:r>
      <w:r>
        <w:t>.</w:t>
      </w:r>
      <w:r w:rsidRPr="00FF56EF">
        <w:t xml:space="preserve"> </w:t>
      </w:r>
    </w:p>
    <w:p w:rsidR="002C179F" w:rsidRDefault="002C179F" w:rsidP="002C179F">
      <w:pPr>
        <w:pStyle w:val="NoSpacing"/>
        <w:numPr>
          <w:ilvl w:val="0"/>
          <w:numId w:val="7"/>
        </w:numPr>
        <w:jc w:val="both"/>
      </w:pPr>
      <w:r w:rsidRPr="00FF56EF">
        <w:rPr>
          <w:b/>
        </w:rPr>
        <w:t>Non affiché</w:t>
      </w:r>
      <w:r>
        <w:t> :</w:t>
      </w:r>
      <w:r w:rsidRPr="00FF56EF">
        <w:t xml:space="preserve"> </w:t>
      </w:r>
      <w:r>
        <w:t>n</w:t>
      </w:r>
      <w:r w:rsidRPr="00FF56EF">
        <w:t>'affiche pas les éléments.</w:t>
      </w:r>
    </w:p>
    <w:p w:rsidR="002C179F" w:rsidRDefault="002C179F" w:rsidP="002C179F">
      <w:pPr>
        <w:pStyle w:val="NoSpacing"/>
        <w:jc w:val="both"/>
      </w:pPr>
    </w:p>
    <w:p w:rsidR="00374458" w:rsidRDefault="00374458" w:rsidP="002C179F">
      <w:pPr>
        <w:pStyle w:val="NoSpacing"/>
        <w:jc w:val="both"/>
      </w:pPr>
    </w:p>
    <w:p w:rsidR="00050292" w:rsidRDefault="00050292" w:rsidP="00050292">
      <w:pPr>
        <w:pStyle w:val="NoSpacing"/>
        <w:jc w:val="both"/>
      </w:pPr>
      <w:r>
        <w:t>Dans le gabarit</w:t>
      </w:r>
      <w:r w:rsidR="008970A9">
        <w:t xml:space="preserve"> du projet</w:t>
      </w:r>
      <w:r>
        <w:t xml:space="preserve"> </w:t>
      </w:r>
      <w:r w:rsidRPr="009844D7">
        <w:t>Méthode</w:t>
      </w:r>
      <w:r>
        <w:t xml:space="preserve">s, </w:t>
      </w:r>
      <w:r w:rsidR="008970A9">
        <w:t xml:space="preserve">les normes graphiques pour </w:t>
      </w:r>
      <w:r>
        <w:t xml:space="preserve">l’affichage de graphisme </w:t>
      </w:r>
      <w:r w:rsidR="008970A9">
        <w:t>de</w:t>
      </w:r>
      <w:r>
        <w:t xml:space="preserve"> chaque état</w:t>
      </w:r>
      <w:r w:rsidR="008970A9">
        <w:t xml:space="preserve"> des phases</w:t>
      </w:r>
      <w:r>
        <w:t xml:space="preserve"> </w:t>
      </w:r>
      <w:r w:rsidR="008970A9">
        <w:t>« </w:t>
      </w:r>
      <w:r w:rsidRPr="00880CAD">
        <w:rPr>
          <w:b/>
          <w:i/>
        </w:rPr>
        <w:t>Remplacé</w:t>
      </w:r>
      <w:r w:rsidR="008970A9">
        <w:t> » sont</w:t>
      </w:r>
      <w:r>
        <w:t xml:space="preserve"> déjà </w:t>
      </w:r>
      <w:r w:rsidR="008970A9">
        <w:t>établies</w:t>
      </w:r>
      <w:r>
        <w:t> :</w:t>
      </w:r>
    </w:p>
    <w:p w:rsidR="00050292" w:rsidRPr="00557B68" w:rsidRDefault="00050292" w:rsidP="00050292">
      <w:pPr>
        <w:pStyle w:val="NoSpacing"/>
        <w:jc w:val="both"/>
        <w:rPr>
          <w:sz w:val="10"/>
        </w:rPr>
      </w:pPr>
    </w:p>
    <w:tbl>
      <w:tblPr>
        <w:tblStyle w:val="TableGrid"/>
        <w:tblW w:w="9025" w:type="dxa"/>
        <w:tblInd w:w="108" w:type="dxa"/>
        <w:tblLook w:val="04A0"/>
      </w:tblPr>
      <w:tblGrid>
        <w:gridCol w:w="3071"/>
        <w:gridCol w:w="2883"/>
        <w:gridCol w:w="3071"/>
      </w:tblGrid>
      <w:tr w:rsidR="00050292">
        <w:tc>
          <w:tcPr>
            <w:tcW w:w="3071" w:type="dxa"/>
            <w:shd w:val="clear" w:color="auto" w:fill="A6A6A6" w:themeFill="background1" w:themeFillShade="A6"/>
            <w:vAlign w:val="center"/>
          </w:tcPr>
          <w:p w:rsidR="00050292" w:rsidRPr="00311887" w:rsidRDefault="00050292" w:rsidP="002B3F2F">
            <w:pPr>
              <w:pStyle w:val="NoSpacing"/>
              <w:jc w:val="center"/>
              <w:rPr>
                <w:b/>
              </w:rPr>
            </w:pPr>
            <w:r>
              <w:rPr>
                <w:b/>
              </w:rPr>
              <w:t>Elément</w:t>
            </w:r>
          </w:p>
        </w:tc>
        <w:tc>
          <w:tcPr>
            <w:tcW w:w="2883" w:type="dxa"/>
            <w:shd w:val="clear" w:color="auto" w:fill="A6A6A6" w:themeFill="background1" w:themeFillShade="A6"/>
            <w:vAlign w:val="center"/>
          </w:tcPr>
          <w:p w:rsidR="00050292" w:rsidRPr="00311887" w:rsidRDefault="00050292" w:rsidP="002B3F2F">
            <w:pPr>
              <w:pStyle w:val="NoSpacing"/>
              <w:jc w:val="center"/>
              <w:rPr>
                <w:b/>
              </w:rPr>
            </w:pPr>
            <w:r>
              <w:rPr>
                <w:b/>
              </w:rPr>
              <w:t>Couleur</w:t>
            </w:r>
          </w:p>
        </w:tc>
        <w:tc>
          <w:tcPr>
            <w:tcW w:w="3071" w:type="dxa"/>
            <w:shd w:val="clear" w:color="auto" w:fill="A6A6A6" w:themeFill="background1" w:themeFillShade="A6"/>
          </w:tcPr>
          <w:p w:rsidR="00050292" w:rsidRDefault="00050292" w:rsidP="002B3F2F">
            <w:pPr>
              <w:pStyle w:val="NoSpacing"/>
              <w:jc w:val="center"/>
              <w:rPr>
                <w:b/>
              </w:rPr>
            </w:pPr>
            <w:r>
              <w:rPr>
                <w:b/>
              </w:rPr>
              <w:t>Ligne</w:t>
            </w:r>
          </w:p>
        </w:tc>
      </w:tr>
      <w:tr w:rsidR="00050292">
        <w:tc>
          <w:tcPr>
            <w:tcW w:w="3071" w:type="dxa"/>
            <w:vAlign w:val="center"/>
          </w:tcPr>
          <w:p w:rsidR="00050292" w:rsidRPr="00050292" w:rsidRDefault="00050292" w:rsidP="002B3F2F">
            <w:pPr>
              <w:pStyle w:val="NoSpacing"/>
              <w:rPr>
                <w:b/>
                <w:sz w:val="20"/>
              </w:rPr>
            </w:pPr>
            <w:r w:rsidRPr="00050292">
              <w:rPr>
                <w:b/>
                <w:sz w:val="20"/>
              </w:rPr>
              <w:t xml:space="preserve">Existant </w:t>
            </w:r>
            <w:r w:rsidRPr="00050292">
              <w:rPr>
                <w:b/>
                <w:i/>
                <w:sz w:val="20"/>
              </w:rPr>
              <w:t>Remplacé</w:t>
            </w:r>
          </w:p>
        </w:tc>
        <w:tc>
          <w:tcPr>
            <w:tcW w:w="2883" w:type="dxa"/>
            <w:vAlign w:val="center"/>
          </w:tcPr>
          <w:p w:rsidR="00050292" w:rsidRPr="00050292" w:rsidRDefault="00050292" w:rsidP="002B3F2F">
            <w:pPr>
              <w:pStyle w:val="NoSpacing"/>
              <w:rPr>
                <w:sz w:val="20"/>
              </w:rPr>
            </w:pPr>
            <w:r w:rsidRPr="00050292">
              <w:rPr>
                <w:sz w:val="20"/>
              </w:rPr>
              <w:t>Blanc</w:t>
            </w:r>
          </w:p>
        </w:tc>
        <w:tc>
          <w:tcPr>
            <w:tcW w:w="3071" w:type="dxa"/>
          </w:tcPr>
          <w:p w:rsidR="00050292" w:rsidRPr="00050292" w:rsidRDefault="00050292" w:rsidP="002B3F2F">
            <w:pPr>
              <w:pStyle w:val="NoSpacing"/>
              <w:rPr>
                <w:sz w:val="20"/>
              </w:rPr>
            </w:pPr>
            <w:r w:rsidRPr="00050292">
              <w:rPr>
                <w:sz w:val="20"/>
              </w:rPr>
              <w:t>Continue de couleur noir</w:t>
            </w:r>
          </w:p>
        </w:tc>
      </w:tr>
      <w:tr w:rsidR="00050292">
        <w:tc>
          <w:tcPr>
            <w:tcW w:w="3071" w:type="dxa"/>
            <w:vAlign w:val="center"/>
          </w:tcPr>
          <w:p w:rsidR="00050292" w:rsidRPr="00050292" w:rsidRDefault="00050292" w:rsidP="002B3F2F">
            <w:pPr>
              <w:pStyle w:val="NoSpacing"/>
              <w:rPr>
                <w:b/>
                <w:sz w:val="20"/>
              </w:rPr>
            </w:pPr>
            <w:r w:rsidRPr="00050292">
              <w:rPr>
                <w:b/>
                <w:sz w:val="20"/>
              </w:rPr>
              <w:t xml:space="preserve">Nouveau </w:t>
            </w:r>
            <w:r w:rsidRPr="00050292">
              <w:rPr>
                <w:b/>
                <w:i/>
                <w:sz w:val="20"/>
              </w:rPr>
              <w:t>Remplacé</w:t>
            </w:r>
          </w:p>
        </w:tc>
        <w:tc>
          <w:tcPr>
            <w:tcW w:w="2883" w:type="dxa"/>
            <w:vAlign w:val="center"/>
          </w:tcPr>
          <w:p w:rsidR="00050292" w:rsidRPr="00050292" w:rsidRDefault="00050292" w:rsidP="002B3F2F">
            <w:pPr>
              <w:pStyle w:val="NoSpacing"/>
              <w:rPr>
                <w:sz w:val="20"/>
              </w:rPr>
            </w:pPr>
            <w:r w:rsidRPr="00050292">
              <w:rPr>
                <w:sz w:val="20"/>
              </w:rPr>
              <w:t>Bleu clair</w:t>
            </w:r>
          </w:p>
        </w:tc>
        <w:tc>
          <w:tcPr>
            <w:tcW w:w="3071" w:type="dxa"/>
          </w:tcPr>
          <w:p w:rsidR="00050292" w:rsidRPr="00050292" w:rsidRDefault="00050292" w:rsidP="002B3F2F">
            <w:pPr>
              <w:pStyle w:val="NoSpacing"/>
              <w:rPr>
                <w:sz w:val="20"/>
              </w:rPr>
            </w:pPr>
            <w:r w:rsidRPr="00050292">
              <w:rPr>
                <w:sz w:val="20"/>
              </w:rPr>
              <w:t>Continue de couleur noir</w:t>
            </w:r>
          </w:p>
        </w:tc>
      </w:tr>
      <w:tr w:rsidR="00050292">
        <w:tc>
          <w:tcPr>
            <w:tcW w:w="3071" w:type="dxa"/>
            <w:vAlign w:val="center"/>
          </w:tcPr>
          <w:p w:rsidR="00050292" w:rsidRPr="00050292" w:rsidRDefault="00050292" w:rsidP="002B3F2F">
            <w:pPr>
              <w:pStyle w:val="NoSpacing"/>
              <w:rPr>
                <w:b/>
                <w:sz w:val="20"/>
              </w:rPr>
            </w:pPr>
            <w:r w:rsidRPr="00050292">
              <w:rPr>
                <w:b/>
                <w:sz w:val="20"/>
              </w:rPr>
              <w:t xml:space="preserve">Démoli </w:t>
            </w:r>
            <w:r w:rsidRPr="00050292">
              <w:rPr>
                <w:b/>
                <w:i/>
                <w:sz w:val="20"/>
              </w:rPr>
              <w:t>Remplacé</w:t>
            </w:r>
          </w:p>
        </w:tc>
        <w:tc>
          <w:tcPr>
            <w:tcW w:w="2883" w:type="dxa"/>
            <w:vAlign w:val="center"/>
          </w:tcPr>
          <w:p w:rsidR="00050292" w:rsidRPr="00050292" w:rsidRDefault="00050292" w:rsidP="002B3F2F">
            <w:pPr>
              <w:pStyle w:val="NoSpacing"/>
              <w:rPr>
                <w:sz w:val="20"/>
              </w:rPr>
            </w:pPr>
            <w:r w:rsidRPr="00050292">
              <w:rPr>
                <w:sz w:val="20"/>
              </w:rPr>
              <w:t>Rouge</w:t>
            </w:r>
          </w:p>
        </w:tc>
        <w:tc>
          <w:tcPr>
            <w:tcW w:w="3071" w:type="dxa"/>
          </w:tcPr>
          <w:p w:rsidR="00050292" w:rsidRPr="00050292" w:rsidRDefault="00050292" w:rsidP="002B3F2F">
            <w:pPr>
              <w:pStyle w:val="NoSpacing"/>
              <w:rPr>
                <w:sz w:val="20"/>
              </w:rPr>
            </w:pPr>
            <w:r w:rsidRPr="00050292">
              <w:rPr>
                <w:sz w:val="20"/>
              </w:rPr>
              <w:t>Pointillé de couleur noir</w:t>
            </w:r>
          </w:p>
        </w:tc>
      </w:tr>
      <w:tr w:rsidR="00050292">
        <w:tc>
          <w:tcPr>
            <w:tcW w:w="3071" w:type="dxa"/>
            <w:vAlign w:val="center"/>
          </w:tcPr>
          <w:p w:rsidR="00050292" w:rsidRPr="00050292" w:rsidRDefault="00050292" w:rsidP="002B3F2F">
            <w:pPr>
              <w:pStyle w:val="NoSpacing"/>
              <w:rPr>
                <w:b/>
                <w:sz w:val="20"/>
              </w:rPr>
            </w:pPr>
            <w:r w:rsidRPr="00050292">
              <w:rPr>
                <w:b/>
                <w:sz w:val="20"/>
              </w:rPr>
              <w:t xml:space="preserve">Temporaire </w:t>
            </w:r>
            <w:r w:rsidRPr="00050292">
              <w:rPr>
                <w:b/>
                <w:i/>
                <w:sz w:val="20"/>
              </w:rPr>
              <w:t>Remplacé</w:t>
            </w:r>
          </w:p>
        </w:tc>
        <w:tc>
          <w:tcPr>
            <w:tcW w:w="2883" w:type="dxa"/>
            <w:vAlign w:val="center"/>
          </w:tcPr>
          <w:p w:rsidR="00050292" w:rsidRPr="00050292" w:rsidRDefault="00050292" w:rsidP="002B3F2F">
            <w:pPr>
              <w:pStyle w:val="NoSpacing"/>
              <w:rPr>
                <w:sz w:val="20"/>
              </w:rPr>
            </w:pPr>
            <w:r w:rsidRPr="00050292">
              <w:rPr>
                <w:sz w:val="20"/>
              </w:rPr>
              <w:t>Bleu foncé</w:t>
            </w:r>
          </w:p>
        </w:tc>
        <w:tc>
          <w:tcPr>
            <w:tcW w:w="3071" w:type="dxa"/>
          </w:tcPr>
          <w:p w:rsidR="00050292" w:rsidRPr="00050292" w:rsidRDefault="00050292" w:rsidP="002B3F2F">
            <w:pPr>
              <w:pStyle w:val="NoSpacing"/>
              <w:rPr>
                <w:sz w:val="20"/>
              </w:rPr>
            </w:pPr>
            <w:r w:rsidRPr="00050292">
              <w:rPr>
                <w:sz w:val="20"/>
              </w:rPr>
              <w:t>Pointillé de couleur bleu foncé</w:t>
            </w:r>
          </w:p>
        </w:tc>
      </w:tr>
    </w:tbl>
    <w:p w:rsidR="00050292" w:rsidRPr="00830F1E" w:rsidRDefault="00050292" w:rsidP="00050292">
      <w:pPr>
        <w:pStyle w:val="NoSpacing"/>
        <w:jc w:val="both"/>
        <w:rPr>
          <w:sz w:val="10"/>
        </w:rPr>
      </w:pPr>
    </w:p>
    <w:tbl>
      <w:tblPr>
        <w:tblStyle w:val="TableGrid"/>
        <w:tblpPr w:leftFromText="141" w:rightFromText="141" w:vertAnchor="text" w:horzAnchor="margin" w:tblpX="148"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tblGrid>
      <w:tr w:rsidR="00050292" w:rsidRPr="00F47D6A">
        <w:tc>
          <w:tcPr>
            <w:tcW w:w="9039" w:type="dxa"/>
            <w:tcBorders>
              <w:top w:val="single" w:sz="4" w:space="0" w:color="auto"/>
              <w:left w:val="single" w:sz="4" w:space="0" w:color="auto"/>
              <w:bottom w:val="single" w:sz="4" w:space="0" w:color="auto"/>
              <w:right w:val="single" w:sz="4" w:space="0" w:color="auto"/>
            </w:tcBorders>
            <w:vAlign w:val="center"/>
          </w:tcPr>
          <w:p w:rsidR="00050292" w:rsidRPr="006015BB" w:rsidRDefault="00050292" w:rsidP="002B3F2F">
            <w:pPr>
              <w:pStyle w:val="NoSpacing"/>
              <w:jc w:val="center"/>
            </w:pPr>
            <w:r>
              <w:object w:dxaOrig="5026" w:dyaOrig="5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122pt" o:ole="">
                  <v:imagedata r:id="rId27" o:title=""/>
                </v:shape>
                <o:OLEObject Type="Embed" ProgID="PBrush" ShapeID="_x0000_i1025" DrawAspect="Content" ObjectID="_1359968789" r:id="rId28"/>
              </w:object>
            </w:r>
            <w:r>
              <w:object w:dxaOrig="5026" w:dyaOrig="5444">
                <v:shape id="_x0000_i1026" type="#_x0000_t75" style="width:110pt;height:120pt" o:ole="">
                  <v:imagedata r:id="rId29" o:title=""/>
                </v:shape>
                <o:OLEObject Type="Embed" ProgID="PBrush" ShapeID="_x0000_i1026" DrawAspect="Content" ObjectID="_1359968790" r:id="rId30"/>
              </w:object>
            </w:r>
            <w:r>
              <w:object w:dxaOrig="4966" w:dyaOrig="5356">
                <v:shape id="_x0000_i1027" type="#_x0000_t75" style="width:110pt;height:119pt" o:ole="">
                  <v:imagedata r:id="rId31" o:title=""/>
                </v:shape>
                <o:OLEObject Type="Embed" ProgID="PBrush" ShapeID="_x0000_i1027" DrawAspect="Content" ObjectID="_1359968791" r:id="rId32"/>
              </w:object>
            </w:r>
            <w:r>
              <w:object w:dxaOrig="5039" w:dyaOrig="5356">
                <v:shape id="_x0000_i1028" type="#_x0000_t75" style="width:110pt;height:115pt" o:ole="">
                  <v:imagedata r:id="rId33" o:title=""/>
                </v:shape>
                <o:OLEObject Type="Embed" ProgID="PBrush" ShapeID="_x0000_i1028" DrawAspect="Content" ObjectID="_1359968792" r:id="rId34"/>
              </w:object>
            </w:r>
          </w:p>
        </w:tc>
      </w:tr>
    </w:tbl>
    <w:p w:rsidR="00050292" w:rsidRDefault="00050292" w:rsidP="002C179F">
      <w:pPr>
        <w:pStyle w:val="NoSpacing"/>
        <w:jc w:val="both"/>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DA1D38">
        <w:tc>
          <w:tcPr>
            <w:tcW w:w="1384" w:type="dxa"/>
          </w:tcPr>
          <w:p w:rsidR="00DA1D38" w:rsidRPr="00CE57C0" w:rsidRDefault="00DA1D38" w:rsidP="002B3F2F">
            <w:pPr>
              <w:pStyle w:val="NoSpacing"/>
              <w:jc w:val="both"/>
              <w:rPr>
                <w:u w:val="single"/>
              </w:rPr>
            </w:pPr>
            <w:r>
              <w:rPr>
                <w:u w:val="single"/>
              </w:rPr>
              <w:t xml:space="preserve">Remarque </w:t>
            </w:r>
            <w:r w:rsidRPr="00CE57C0">
              <w:rPr>
                <w:u w:val="single"/>
              </w:rPr>
              <w:t>:</w:t>
            </w:r>
          </w:p>
        </w:tc>
        <w:tc>
          <w:tcPr>
            <w:tcW w:w="7796" w:type="dxa"/>
          </w:tcPr>
          <w:p w:rsidR="00D22D8A" w:rsidRDefault="00DA1D38" w:rsidP="0044358C">
            <w:pPr>
              <w:pStyle w:val="NoSpacing"/>
              <w:numPr>
                <w:ilvl w:val="0"/>
                <w:numId w:val="2"/>
              </w:numPr>
              <w:jc w:val="both"/>
            </w:pPr>
            <w:r>
              <w:t>Le remplacement de l’affichage de graphisme des états de phases est complètement indépendant du réglage du gabarit de vue :</w:t>
            </w:r>
            <w:r w:rsidR="0044358C">
              <w:t xml:space="preserve"> la liste des remplacements graphiques des états de phases se trouve dans la boite de dialogue </w:t>
            </w:r>
            <w:r w:rsidR="0044358C" w:rsidRPr="0044358C">
              <w:rPr>
                <w:b/>
                <w:i/>
              </w:rPr>
              <w:t>Phases de construction</w:t>
            </w:r>
            <w:r w:rsidR="0044358C">
              <w:t xml:space="preserve"> et non dans la boite de dialogue </w:t>
            </w:r>
            <w:r w:rsidR="0044358C" w:rsidRPr="0044358C">
              <w:rPr>
                <w:b/>
                <w:i/>
              </w:rPr>
              <w:t>Remplacement visibilité/graphisme</w:t>
            </w:r>
            <w:r w:rsidR="0044358C">
              <w:t>.  L</w:t>
            </w:r>
            <w:r>
              <w:t xml:space="preserve">a visibilité et le graphisme pour chaque état de phases </w:t>
            </w:r>
            <w:r w:rsidR="008970A9">
              <w:t>sont</w:t>
            </w:r>
            <w:r>
              <w:t xml:space="preserve"> </w:t>
            </w:r>
            <w:r w:rsidR="0044358C">
              <w:t xml:space="preserve">alors </w:t>
            </w:r>
            <w:r>
              <w:t>identique</w:t>
            </w:r>
            <w:r w:rsidR="008970A9">
              <w:t>s</w:t>
            </w:r>
            <w:r>
              <w:t xml:space="preserve"> pour l’ensemble des gabarits de vues</w:t>
            </w:r>
            <w:r w:rsidR="008970A9">
              <w:t xml:space="preserve"> du projet Méthodes.</w:t>
            </w:r>
          </w:p>
        </w:tc>
      </w:tr>
    </w:tbl>
    <w:p w:rsidR="00050292" w:rsidRDefault="00050292" w:rsidP="002C179F">
      <w:pPr>
        <w:pStyle w:val="NoSpacing"/>
        <w:jc w:val="both"/>
      </w:pPr>
    </w:p>
    <w:p w:rsidR="00D22D8A" w:rsidRDefault="00D22D8A" w:rsidP="002C179F">
      <w:pPr>
        <w:pStyle w:val="NoSpacing"/>
        <w:jc w:val="both"/>
      </w:pPr>
    </w:p>
    <w:p w:rsidR="00DA1D38" w:rsidRDefault="00D22D8A" w:rsidP="002C179F">
      <w:pPr>
        <w:pStyle w:val="NoSpacing"/>
        <w:jc w:val="both"/>
      </w:pPr>
      <w:r>
        <w:t xml:space="preserve">Le gabarit de vue dépend </w:t>
      </w:r>
      <w:r w:rsidR="0044358C">
        <w:t xml:space="preserve">uniquement </w:t>
      </w:r>
      <w:r>
        <w:t>du type de filtre des phases</w:t>
      </w:r>
      <w:r w:rsidR="0044358C">
        <w:t>. Comme il existe 81 filtres des phases possibles, on a retenu uniquement les 10 filtres les plus utilisés pour le gabarit de projet Méthodes :</w:t>
      </w:r>
    </w:p>
    <w:p w:rsidR="00DA1D38" w:rsidRDefault="00DA1D38" w:rsidP="002C179F">
      <w:pPr>
        <w:pStyle w:val="NoSpacing"/>
        <w:jc w:val="both"/>
      </w:pPr>
    </w:p>
    <w:p w:rsidR="002C179F" w:rsidRDefault="002C179F" w:rsidP="002C179F">
      <w:pPr>
        <w:pStyle w:val="NoSpacing"/>
        <w:jc w:val="center"/>
      </w:pPr>
      <w:r>
        <w:rPr>
          <w:noProof/>
          <w:lang w:val="en-US"/>
        </w:rPr>
        <w:drawing>
          <wp:inline distT="0" distB="0" distL="0" distR="0">
            <wp:extent cx="4980508" cy="2679700"/>
            <wp:effectExtent l="19050" t="0" r="0" b="0"/>
            <wp:docPr id="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4984943" cy="2682086"/>
                    </a:xfrm>
                    <a:prstGeom prst="rect">
                      <a:avLst/>
                    </a:prstGeom>
                    <a:noFill/>
                    <a:ln w="9525">
                      <a:noFill/>
                      <a:miter lim="800000"/>
                      <a:headEnd/>
                      <a:tailEnd/>
                    </a:ln>
                  </pic:spPr>
                </pic:pic>
              </a:graphicData>
            </a:graphic>
          </wp:inline>
        </w:drawing>
      </w:r>
    </w:p>
    <w:p w:rsidR="002C179F" w:rsidRDefault="002C179F" w:rsidP="002C179F">
      <w:pPr>
        <w:pStyle w:val="NoSpacing"/>
        <w:jc w:val="both"/>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2C179F">
        <w:tc>
          <w:tcPr>
            <w:tcW w:w="1384" w:type="dxa"/>
          </w:tcPr>
          <w:p w:rsidR="002C179F" w:rsidRPr="00CE57C0" w:rsidRDefault="002C179F" w:rsidP="009844D7">
            <w:pPr>
              <w:pStyle w:val="NoSpacing"/>
              <w:jc w:val="both"/>
              <w:rPr>
                <w:u w:val="single"/>
              </w:rPr>
            </w:pPr>
            <w:r>
              <w:rPr>
                <w:u w:val="single"/>
              </w:rPr>
              <w:t xml:space="preserve">Remarque </w:t>
            </w:r>
            <w:r w:rsidRPr="00CE57C0">
              <w:rPr>
                <w:u w:val="single"/>
              </w:rPr>
              <w:t>:</w:t>
            </w:r>
          </w:p>
        </w:tc>
        <w:tc>
          <w:tcPr>
            <w:tcW w:w="7796" w:type="dxa"/>
          </w:tcPr>
          <w:p w:rsidR="002C179F" w:rsidRDefault="002C179F" w:rsidP="009844D7">
            <w:pPr>
              <w:pStyle w:val="NoSpacing"/>
              <w:numPr>
                <w:ilvl w:val="0"/>
                <w:numId w:val="2"/>
              </w:numPr>
              <w:jc w:val="both"/>
            </w:pPr>
            <w:r>
              <w:t>La dénomination du filtre est optimisée pour une meilleure compréhension :</w:t>
            </w:r>
          </w:p>
          <w:p w:rsidR="002C179F" w:rsidRPr="005C3142" w:rsidRDefault="002C179F" w:rsidP="009844D7">
            <w:pPr>
              <w:pStyle w:val="NoSpacing"/>
              <w:numPr>
                <w:ilvl w:val="1"/>
                <w:numId w:val="2"/>
              </w:numPr>
              <w:jc w:val="both"/>
            </w:pPr>
            <w:r>
              <w:t xml:space="preserve">Les lettres </w:t>
            </w:r>
            <w:r w:rsidRPr="008A566B">
              <w:rPr>
                <w:i/>
              </w:rPr>
              <w:t>N</w:t>
            </w:r>
            <w:r>
              <w:t xml:space="preserve">, </w:t>
            </w:r>
            <w:r w:rsidRPr="008A566B">
              <w:rPr>
                <w:i/>
              </w:rPr>
              <w:t>E</w:t>
            </w:r>
            <w:r>
              <w:t xml:space="preserve">, </w:t>
            </w:r>
            <w:r w:rsidRPr="008A566B">
              <w:rPr>
                <w:i/>
              </w:rPr>
              <w:t>D</w:t>
            </w:r>
            <w:r>
              <w:t xml:space="preserve"> et </w:t>
            </w:r>
            <w:r w:rsidRPr="008A566B">
              <w:rPr>
                <w:i/>
              </w:rPr>
              <w:t>T</w:t>
            </w:r>
            <w:r>
              <w:t xml:space="preserve"> sont utilisés en cas d’affiche </w:t>
            </w:r>
            <w:r w:rsidRPr="005C3142">
              <w:rPr>
                <w:b/>
                <w:i/>
              </w:rPr>
              <w:t>Par catégorie</w:t>
            </w:r>
            <w:r>
              <w:t>.</w:t>
            </w:r>
          </w:p>
          <w:p w:rsidR="002C179F" w:rsidRDefault="002C179F" w:rsidP="009844D7">
            <w:pPr>
              <w:pStyle w:val="NoSpacing"/>
              <w:numPr>
                <w:ilvl w:val="1"/>
                <w:numId w:val="2"/>
              </w:numPr>
              <w:jc w:val="both"/>
            </w:pPr>
            <w:r>
              <w:t xml:space="preserve">Les lettres </w:t>
            </w:r>
            <w:r w:rsidRPr="008A566B">
              <w:rPr>
                <w:i/>
              </w:rPr>
              <w:t>Nr</w:t>
            </w:r>
            <w:r>
              <w:t xml:space="preserve">, </w:t>
            </w:r>
            <w:r w:rsidRPr="008A566B">
              <w:rPr>
                <w:i/>
              </w:rPr>
              <w:t>Er</w:t>
            </w:r>
            <w:r>
              <w:t xml:space="preserve">, </w:t>
            </w:r>
            <w:r w:rsidRPr="008A566B">
              <w:rPr>
                <w:i/>
              </w:rPr>
              <w:t>Dr</w:t>
            </w:r>
            <w:r>
              <w:t xml:space="preserve">, et </w:t>
            </w:r>
            <w:r w:rsidRPr="008A566B">
              <w:rPr>
                <w:i/>
              </w:rPr>
              <w:t>Tr</w:t>
            </w:r>
            <w:r>
              <w:t xml:space="preserve"> sont utilisé en cas d’affiche </w:t>
            </w:r>
            <w:r w:rsidRPr="005C3142">
              <w:rPr>
                <w:b/>
                <w:i/>
              </w:rPr>
              <w:t>Remplacé</w:t>
            </w:r>
            <w:r>
              <w:t>.</w:t>
            </w:r>
          </w:p>
          <w:p w:rsidR="002C179F" w:rsidRDefault="002C179F" w:rsidP="009844D7">
            <w:pPr>
              <w:pStyle w:val="NoSpacing"/>
              <w:numPr>
                <w:ilvl w:val="1"/>
                <w:numId w:val="2"/>
              </w:numPr>
              <w:jc w:val="both"/>
            </w:pPr>
            <w:r>
              <w:t>L’absence des lettres sous-entend que l’élément n’est pas affiché.</w:t>
            </w:r>
          </w:p>
        </w:tc>
      </w:tr>
    </w:tbl>
    <w:p w:rsidR="002C179F" w:rsidRDefault="002C179F" w:rsidP="002C179F">
      <w:pPr>
        <w:pStyle w:val="NoSpacing"/>
        <w:jc w:val="both"/>
      </w:pPr>
    </w:p>
    <w:p w:rsidR="002C179F" w:rsidRDefault="002C179F" w:rsidP="002C179F">
      <w:pPr>
        <w:pStyle w:val="NoSpacing"/>
        <w:jc w:val="both"/>
      </w:pPr>
    </w:p>
    <w:p w:rsidR="00A2457F" w:rsidRDefault="00A2457F" w:rsidP="00A2457F">
      <w:pPr>
        <w:pStyle w:val="NoSpacing"/>
        <w:jc w:val="both"/>
      </w:pPr>
    </w:p>
    <w:p w:rsidR="00A2457F" w:rsidRDefault="006735C0" w:rsidP="00A2457F">
      <w:pPr>
        <w:pStyle w:val="NoSpacing"/>
        <w:jc w:val="both"/>
      </w:pPr>
      <w:r>
        <w:t xml:space="preserve">Pour définir le type de filtre des phases du </w:t>
      </w:r>
      <w:r w:rsidR="00A2457F">
        <w:t>gabarit de vue, il faut :</w:t>
      </w:r>
    </w:p>
    <w:p w:rsidR="00A2457F" w:rsidRPr="00E15B07" w:rsidRDefault="00A2457F" w:rsidP="00A2457F">
      <w:pPr>
        <w:pStyle w:val="NoSpacing"/>
        <w:jc w:val="both"/>
        <w:rPr>
          <w:sz w:val="10"/>
        </w:rPr>
      </w:pPr>
    </w:p>
    <w:p w:rsidR="00A2457F" w:rsidRDefault="00A2457F" w:rsidP="00A2457F">
      <w:pPr>
        <w:pStyle w:val="NoSpacing"/>
        <w:numPr>
          <w:ilvl w:val="0"/>
          <w:numId w:val="2"/>
        </w:numPr>
        <w:jc w:val="both"/>
      </w:pPr>
      <w:r>
        <w:rPr>
          <w:u w:val="single"/>
        </w:rPr>
        <w:t>Méthode</w:t>
      </w:r>
      <w:r w:rsidRPr="00017752">
        <w:t> :</w:t>
      </w:r>
      <w:r>
        <w:t xml:space="preserve"> Utiliser la boite de dialogue </w:t>
      </w:r>
      <w:r w:rsidRPr="00A2457F">
        <w:rPr>
          <w:b/>
          <w:i/>
        </w:rPr>
        <w:t>Gabarits de vues</w:t>
      </w:r>
    </w:p>
    <w:p w:rsidR="00A2457F" w:rsidRPr="00880CAD" w:rsidRDefault="00A2457F" w:rsidP="00A2457F">
      <w:pPr>
        <w:pStyle w:val="NoSpacing"/>
        <w:jc w:val="both"/>
        <w:rPr>
          <w:sz w:val="10"/>
        </w:rPr>
      </w:pPr>
    </w:p>
    <w:p w:rsidR="00A2457F" w:rsidRDefault="00A2457F" w:rsidP="00A2457F">
      <w:pPr>
        <w:pStyle w:val="NoSpacing"/>
        <w:numPr>
          <w:ilvl w:val="0"/>
          <w:numId w:val="1"/>
        </w:numPr>
        <w:jc w:val="both"/>
      </w:pPr>
      <w:r>
        <w:t xml:space="preserve">Sous </w:t>
      </w:r>
      <w:r>
        <w:rPr>
          <w:b/>
          <w:i/>
        </w:rPr>
        <w:t>Vue</w:t>
      </w:r>
      <w:r>
        <w:t>, cliquer sur l’outil « </w:t>
      </w:r>
      <w:r>
        <w:rPr>
          <w:b/>
          <w:i/>
        </w:rPr>
        <w:t>Gérer les gabarits de vues</w:t>
      </w:r>
      <w:r>
        <w:t> » ;</w:t>
      </w:r>
    </w:p>
    <w:p w:rsidR="00A2457F" w:rsidRDefault="00A2457F" w:rsidP="00A2457F">
      <w:pPr>
        <w:pStyle w:val="NoSpacing"/>
        <w:numPr>
          <w:ilvl w:val="0"/>
          <w:numId w:val="1"/>
        </w:numPr>
        <w:jc w:val="both"/>
      </w:pPr>
      <w:r>
        <w:t>Dans la boîte de dialogue</w:t>
      </w:r>
      <w:r w:rsidR="00C14193" w:rsidRPr="00C14193">
        <w:rPr>
          <w:b/>
          <w:i/>
        </w:rPr>
        <w:t xml:space="preserve"> </w:t>
      </w:r>
      <w:r w:rsidR="00C14193" w:rsidRPr="00A2457F">
        <w:rPr>
          <w:b/>
          <w:i/>
        </w:rPr>
        <w:t>Gabarits de vues</w:t>
      </w:r>
      <w:r w:rsidR="00C14193">
        <w:t>, sélectionner le gabarit de vue concerné ;</w:t>
      </w:r>
    </w:p>
    <w:p w:rsidR="00A2457F" w:rsidRDefault="00C14193" w:rsidP="00A2457F">
      <w:pPr>
        <w:pStyle w:val="NoSpacing"/>
        <w:numPr>
          <w:ilvl w:val="0"/>
          <w:numId w:val="1"/>
        </w:numPr>
        <w:jc w:val="both"/>
      </w:pPr>
      <w:r>
        <w:t>Dans la liste des options, choisir le filtre des phases parmi les 10 proposés.</w:t>
      </w:r>
    </w:p>
    <w:p w:rsidR="00A2457F" w:rsidRDefault="00A2457F" w:rsidP="00A2457F">
      <w:pPr>
        <w:pStyle w:val="NoSpacing"/>
        <w:jc w:val="both"/>
      </w:pPr>
    </w:p>
    <w:p w:rsidR="006735C0" w:rsidRDefault="006735C0" w:rsidP="006735C0">
      <w:pPr>
        <w:pStyle w:val="NoSpacing"/>
        <w:jc w:val="center"/>
      </w:pPr>
      <w:r>
        <w:rPr>
          <w:noProof/>
          <w:lang w:val="en-US"/>
        </w:rPr>
        <w:drawing>
          <wp:inline distT="0" distB="0" distL="0" distR="0">
            <wp:extent cx="3606165" cy="2381579"/>
            <wp:effectExtent l="1905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3606861" cy="2382039"/>
                    </a:xfrm>
                    <a:prstGeom prst="rect">
                      <a:avLst/>
                    </a:prstGeom>
                    <a:noFill/>
                    <a:ln w="9525">
                      <a:noFill/>
                      <a:miter lim="800000"/>
                      <a:headEnd/>
                      <a:tailEnd/>
                    </a:ln>
                  </pic:spPr>
                </pic:pic>
              </a:graphicData>
            </a:graphic>
          </wp:inline>
        </w:drawing>
      </w:r>
    </w:p>
    <w:p w:rsidR="006735C0" w:rsidRDefault="006735C0" w:rsidP="00A2457F">
      <w:pPr>
        <w:pStyle w:val="NoSpacing"/>
        <w:jc w:val="both"/>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C14193">
        <w:tc>
          <w:tcPr>
            <w:tcW w:w="1384" w:type="dxa"/>
          </w:tcPr>
          <w:p w:rsidR="00C14193" w:rsidRPr="00CE57C0" w:rsidRDefault="00C14193" w:rsidP="00BE417E">
            <w:pPr>
              <w:pStyle w:val="NoSpacing"/>
              <w:jc w:val="both"/>
              <w:rPr>
                <w:u w:val="single"/>
              </w:rPr>
            </w:pPr>
            <w:r>
              <w:rPr>
                <w:u w:val="single"/>
              </w:rPr>
              <w:t xml:space="preserve">Remarque </w:t>
            </w:r>
            <w:r w:rsidRPr="00CE57C0">
              <w:rPr>
                <w:u w:val="single"/>
              </w:rPr>
              <w:t>:</w:t>
            </w:r>
          </w:p>
        </w:tc>
        <w:tc>
          <w:tcPr>
            <w:tcW w:w="7796" w:type="dxa"/>
          </w:tcPr>
          <w:p w:rsidR="00C14193" w:rsidRDefault="00C14193" w:rsidP="006735C0">
            <w:pPr>
              <w:pStyle w:val="NoSpacing"/>
              <w:numPr>
                <w:ilvl w:val="0"/>
                <w:numId w:val="2"/>
              </w:numPr>
              <w:jc w:val="both"/>
            </w:pPr>
            <w:r>
              <w:t xml:space="preserve">Afin d’éviter </w:t>
            </w:r>
            <w:r w:rsidR="006735C0">
              <w:t>de tous désagréments</w:t>
            </w:r>
            <w:r>
              <w:t xml:space="preserve">, il est </w:t>
            </w:r>
            <w:r w:rsidR="002B3F2F">
              <w:t xml:space="preserve">fortement </w:t>
            </w:r>
            <w:r>
              <w:t>conseillé de laisser la valeur « </w:t>
            </w:r>
            <w:r w:rsidRPr="00880CAD">
              <w:rPr>
                <w:b/>
                <w:i/>
              </w:rPr>
              <w:t>Aucun</w:t>
            </w:r>
            <w:r>
              <w:t xml:space="preserve"> » à la propriété </w:t>
            </w:r>
            <w:r w:rsidRPr="00880CAD">
              <w:rPr>
                <w:b/>
                <w:i/>
              </w:rPr>
              <w:t>Filtre des phases</w:t>
            </w:r>
            <w:r>
              <w:t xml:space="preserve"> du gabarit de vue</w:t>
            </w:r>
            <w:r w:rsidR="006735C0">
              <w:t xml:space="preserve"> et désactiver la propriété en cochant la case « </w:t>
            </w:r>
            <w:r w:rsidR="006735C0" w:rsidRPr="006735C0">
              <w:rPr>
                <w:b/>
                <w:i/>
              </w:rPr>
              <w:t>Inclure</w:t>
            </w:r>
            <w:r w:rsidR="006735C0">
              <w:t> »</w:t>
            </w:r>
            <w:r>
              <w:t>. Le choix du filtre sera laissé à l’appréciation de l’utilisateur lors de l’élaboration des plans.</w:t>
            </w:r>
          </w:p>
        </w:tc>
      </w:tr>
    </w:tbl>
    <w:p w:rsidR="00880CAD" w:rsidRDefault="00880CAD" w:rsidP="002C179F">
      <w:pPr>
        <w:pStyle w:val="NoSpacing"/>
        <w:jc w:val="both"/>
      </w:pPr>
    </w:p>
    <w:p w:rsidR="00B751C9" w:rsidRDefault="004A2B1E" w:rsidP="002C179F">
      <w:pPr>
        <w:pStyle w:val="Heading2"/>
        <w:numPr>
          <w:ilvl w:val="1"/>
          <w:numId w:val="4"/>
        </w:numPr>
      </w:pPr>
      <w:bookmarkStart w:id="111" w:name="WS73099CC142F4875512CF6D310E97929B71-7BD"/>
      <w:bookmarkStart w:id="112" w:name="_Toc372791478"/>
      <w:bookmarkEnd w:id="111"/>
      <w:r>
        <w:t>Gabarits de vue</w:t>
      </w:r>
      <w:r w:rsidR="001A1217">
        <w:t>s</w:t>
      </w:r>
      <w:r>
        <w:t xml:space="preserve"> pour le métier Méthodes</w:t>
      </w:r>
      <w:bookmarkEnd w:id="112"/>
    </w:p>
    <w:p w:rsidR="00B751C9" w:rsidRDefault="00B751C9" w:rsidP="00B751C9">
      <w:pPr>
        <w:pStyle w:val="NoSpacing"/>
      </w:pPr>
    </w:p>
    <w:p w:rsidR="00B0031A" w:rsidRDefault="00CB69A6" w:rsidP="00B751C9">
      <w:pPr>
        <w:pStyle w:val="NoSpacing"/>
        <w:jc w:val="both"/>
      </w:pPr>
      <w:r>
        <w:t>Pour faciliter la réalisation des plans Méthodes et l’uniformisation des documents Méthodes, plusieurs gabarits de vue</w:t>
      </w:r>
      <w:r w:rsidR="001A1217">
        <w:t>s</w:t>
      </w:r>
      <w:r>
        <w:t xml:space="preserve"> adéquats sont </w:t>
      </w:r>
      <w:r w:rsidR="00344DDD">
        <w:t xml:space="preserve">déjà </w:t>
      </w:r>
      <w:r>
        <w:t xml:space="preserve">créés. Il suffit de </w:t>
      </w:r>
      <w:r w:rsidR="00344DDD">
        <w:t>sélectionner</w:t>
      </w:r>
      <w:r>
        <w:t xml:space="preserve"> le bon gabarit de vue </w:t>
      </w:r>
      <w:r w:rsidR="00344DDD">
        <w:t>suivant le type de document à élaborer</w:t>
      </w:r>
      <w:r>
        <w:t>.</w:t>
      </w:r>
    </w:p>
    <w:p w:rsidR="00CB69A6" w:rsidRDefault="00CB69A6" w:rsidP="00CB69A6">
      <w:pPr>
        <w:pStyle w:val="NoSpacing"/>
      </w:pPr>
    </w:p>
    <w:tbl>
      <w:tblPr>
        <w:tblStyle w:val="TableGrid"/>
        <w:tblW w:w="0" w:type="auto"/>
        <w:tblLook w:val="04A0"/>
      </w:tblPr>
      <w:tblGrid>
        <w:gridCol w:w="3071"/>
        <w:gridCol w:w="3071"/>
        <w:gridCol w:w="3071"/>
      </w:tblGrid>
      <w:tr w:rsidR="00CB69A6">
        <w:tc>
          <w:tcPr>
            <w:tcW w:w="3071" w:type="dxa"/>
            <w:shd w:val="clear" w:color="auto" w:fill="A6A6A6" w:themeFill="background1" w:themeFillShade="A6"/>
            <w:vAlign w:val="center"/>
          </w:tcPr>
          <w:p w:rsidR="00CB69A6" w:rsidRPr="00311887" w:rsidRDefault="00D6372D" w:rsidP="009844D7">
            <w:pPr>
              <w:pStyle w:val="NoSpacing"/>
              <w:jc w:val="center"/>
              <w:rPr>
                <w:b/>
              </w:rPr>
            </w:pPr>
            <w:r>
              <w:rPr>
                <w:b/>
              </w:rPr>
              <w:t>Discipline</w:t>
            </w:r>
          </w:p>
        </w:tc>
        <w:tc>
          <w:tcPr>
            <w:tcW w:w="3071" w:type="dxa"/>
            <w:shd w:val="clear" w:color="auto" w:fill="A6A6A6" w:themeFill="background1" w:themeFillShade="A6"/>
            <w:vAlign w:val="center"/>
          </w:tcPr>
          <w:p w:rsidR="00CB69A6" w:rsidRPr="00311887" w:rsidRDefault="00CB69A6" w:rsidP="009844D7">
            <w:pPr>
              <w:pStyle w:val="NoSpacing"/>
              <w:jc w:val="center"/>
              <w:rPr>
                <w:b/>
              </w:rPr>
            </w:pPr>
            <w:r w:rsidRPr="00311887">
              <w:rPr>
                <w:b/>
              </w:rPr>
              <w:t>Type de vue</w:t>
            </w:r>
          </w:p>
        </w:tc>
        <w:tc>
          <w:tcPr>
            <w:tcW w:w="3071" w:type="dxa"/>
            <w:shd w:val="clear" w:color="auto" w:fill="A6A6A6" w:themeFill="background1" w:themeFillShade="A6"/>
            <w:vAlign w:val="center"/>
          </w:tcPr>
          <w:p w:rsidR="00CB69A6" w:rsidRPr="00311887" w:rsidRDefault="00CB69A6" w:rsidP="009844D7">
            <w:pPr>
              <w:pStyle w:val="NoSpacing"/>
              <w:jc w:val="center"/>
              <w:rPr>
                <w:b/>
              </w:rPr>
            </w:pPr>
            <w:r w:rsidRPr="00311887">
              <w:rPr>
                <w:b/>
              </w:rPr>
              <w:t xml:space="preserve">Nom de </w:t>
            </w:r>
            <w:r>
              <w:rPr>
                <w:b/>
              </w:rPr>
              <w:t>gabarit de vue</w:t>
            </w:r>
          </w:p>
        </w:tc>
      </w:tr>
      <w:tr w:rsidR="00C37705">
        <w:tc>
          <w:tcPr>
            <w:tcW w:w="3071" w:type="dxa"/>
            <w:vMerge w:val="restart"/>
            <w:vAlign w:val="center"/>
          </w:tcPr>
          <w:p w:rsidR="00C37705" w:rsidRPr="00374458" w:rsidRDefault="00C37705" w:rsidP="009844D7">
            <w:pPr>
              <w:pStyle w:val="NoSpacing"/>
              <w:rPr>
                <w:sz w:val="20"/>
                <w:szCs w:val="20"/>
              </w:rPr>
            </w:pPr>
            <w:r w:rsidRPr="00374458">
              <w:rPr>
                <w:sz w:val="20"/>
                <w:szCs w:val="20"/>
              </w:rPr>
              <w:t>Modélisation</w:t>
            </w:r>
          </w:p>
        </w:tc>
        <w:tc>
          <w:tcPr>
            <w:tcW w:w="3071" w:type="dxa"/>
            <w:vAlign w:val="center"/>
          </w:tcPr>
          <w:p w:rsidR="00C37705" w:rsidRPr="00374458" w:rsidRDefault="00C37705" w:rsidP="009844D7">
            <w:pPr>
              <w:pStyle w:val="NoSpacing"/>
              <w:rPr>
                <w:sz w:val="20"/>
                <w:szCs w:val="20"/>
              </w:rPr>
            </w:pPr>
            <w:r w:rsidRPr="00374458">
              <w:rPr>
                <w:sz w:val="20"/>
                <w:szCs w:val="20"/>
              </w:rPr>
              <w:t>Plan de plafond</w:t>
            </w:r>
          </w:p>
        </w:tc>
        <w:tc>
          <w:tcPr>
            <w:tcW w:w="3071" w:type="dxa"/>
            <w:vAlign w:val="center"/>
          </w:tcPr>
          <w:p w:rsidR="00C37705" w:rsidRPr="00374458" w:rsidRDefault="00C37705" w:rsidP="00C37705">
            <w:pPr>
              <w:pStyle w:val="NoSpacing"/>
              <w:rPr>
                <w:b/>
                <w:i/>
                <w:sz w:val="20"/>
                <w:szCs w:val="20"/>
              </w:rPr>
            </w:pPr>
            <w:r w:rsidRPr="00374458">
              <w:rPr>
                <w:b/>
                <w:i/>
                <w:sz w:val="20"/>
                <w:szCs w:val="20"/>
              </w:rPr>
              <w:t>Plan – Vue haut</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Plan de surface</w:t>
            </w:r>
          </w:p>
        </w:tc>
        <w:tc>
          <w:tcPr>
            <w:tcW w:w="3071" w:type="dxa"/>
            <w:vAlign w:val="center"/>
          </w:tcPr>
          <w:p w:rsidR="00C37705" w:rsidRPr="00374458" w:rsidRDefault="00C37705" w:rsidP="009844D7">
            <w:pPr>
              <w:pStyle w:val="NoSpacing"/>
              <w:rPr>
                <w:b/>
                <w:i/>
                <w:sz w:val="20"/>
                <w:szCs w:val="20"/>
              </w:rPr>
            </w:pPr>
            <w:r w:rsidRPr="00374458">
              <w:rPr>
                <w:b/>
                <w:i/>
                <w:sz w:val="20"/>
                <w:szCs w:val="20"/>
              </w:rPr>
              <w:t>Plan – Modélisation</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Vue d’élévation</w:t>
            </w:r>
          </w:p>
        </w:tc>
        <w:tc>
          <w:tcPr>
            <w:tcW w:w="3071" w:type="dxa"/>
            <w:vAlign w:val="center"/>
          </w:tcPr>
          <w:p w:rsidR="00C37705" w:rsidRPr="00374458" w:rsidRDefault="00C37705" w:rsidP="009844D7">
            <w:pPr>
              <w:pStyle w:val="NoSpacing"/>
              <w:rPr>
                <w:b/>
                <w:i/>
                <w:sz w:val="20"/>
                <w:szCs w:val="20"/>
              </w:rPr>
            </w:pPr>
            <w:r w:rsidRPr="00374458">
              <w:rPr>
                <w:b/>
                <w:i/>
                <w:sz w:val="20"/>
                <w:szCs w:val="20"/>
              </w:rPr>
              <w:t>Elévation – Modélisation</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Vue en coupe</w:t>
            </w:r>
          </w:p>
        </w:tc>
        <w:tc>
          <w:tcPr>
            <w:tcW w:w="3071" w:type="dxa"/>
            <w:vAlign w:val="center"/>
          </w:tcPr>
          <w:p w:rsidR="00C37705" w:rsidRPr="00374458" w:rsidRDefault="00C37705" w:rsidP="009844D7">
            <w:pPr>
              <w:pStyle w:val="NoSpacing"/>
              <w:rPr>
                <w:b/>
                <w:i/>
                <w:sz w:val="20"/>
                <w:szCs w:val="20"/>
              </w:rPr>
            </w:pPr>
            <w:r w:rsidRPr="00374458">
              <w:rPr>
                <w:b/>
                <w:i/>
                <w:sz w:val="20"/>
                <w:szCs w:val="20"/>
              </w:rPr>
              <w:t>Coupe – Modélisation</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Vue en 3D</w:t>
            </w:r>
          </w:p>
        </w:tc>
        <w:tc>
          <w:tcPr>
            <w:tcW w:w="3071" w:type="dxa"/>
            <w:vAlign w:val="center"/>
          </w:tcPr>
          <w:p w:rsidR="00C37705" w:rsidRPr="00374458" w:rsidRDefault="00C37705" w:rsidP="009844D7">
            <w:pPr>
              <w:pStyle w:val="NoSpacing"/>
              <w:rPr>
                <w:b/>
                <w:i/>
                <w:sz w:val="20"/>
                <w:szCs w:val="20"/>
              </w:rPr>
            </w:pPr>
            <w:r w:rsidRPr="00374458">
              <w:rPr>
                <w:b/>
                <w:i/>
                <w:sz w:val="20"/>
                <w:szCs w:val="20"/>
              </w:rPr>
              <w:t>3D – Travail</w:t>
            </w:r>
          </w:p>
        </w:tc>
      </w:tr>
      <w:tr w:rsidR="00C37705">
        <w:tc>
          <w:tcPr>
            <w:tcW w:w="3071" w:type="dxa"/>
            <w:vMerge w:val="restart"/>
            <w:vAlign w:val="center"/>
          </w:tcPr>
          <w:p w:rsidR="00C37705" w:rsidRPr="00374458" w:rsidRDefault="00C37705" w:rsidP="009844D7">
            <w:pPr>
              <w:pStyle w:val="NoSpacing"/>
              <w:rPr>
                <w:sz w:val="20"/>
                <w:szCs w:val="20"/>
              </w:rPr>
            </w:pPr>
            <w:r w:rsidRPr="00374458">
              <w:rPr>
                <w:sz w:val="20"/>
                <w:szCs w:val="20"/>
              </w:rPr>
              <w:t>Cycle</w:t>
            </w:r>
          </w:p>
        </w:tc>
        <w:tc>
          <w:tcPr>
            <w:tcW w:w="3071" w:type="dxa"/>
            <w:vAlign w:val="center"/>
          </w:tcPr>
          <w:p w:rsidR="00C37705" w:rsidRPr="00374458" w:rsidRDefault="00C37705" w:rsidP="009844D7">
            <w:pPr>
              <w:pStyle w:val="NoSpacing"/>
              <w:rPr>
                <w:sz w:val="20"/>
                <w:szCs w:val="20"/>
              </w:rPr>
            </w:pPr>
            <w:r w:rsidRPr="00374458">
              <w:rPr>
                <w:sz w:val="20"/>
                <w:szCs w:val="20"/>
              </w:rPr>
              <w:t>Plan de plafond</w:t>
            </w:r>
          </w:p>
        </w:tc>
        <w:tc>
          <w:tcPr>
            <w:tcW w:w="3071" w:type="dxa"/>
            <w:vAlign w:val="center"/>
          </w:tcPr>
          <w:p w:rsidR="00C37705" w:rsidRPr="00374458" w:rsidRDefault="00C37705" w:rsidP="009844D7">
            <w:pPr>
              <w:pStyle w:val="NoSpacing"/>
              <w:rPr>
                <w:b/>
                <w:i/>
                <w:sz w:val="20"/>
                <w:szCs w:val="20"/>
              </w:rPr>
            </w:pPr>
            <w:r w:rsidRPr="00374458">
              <w:rPr>
                <w:b/>
                <w:i/>
                <w:sz w:val="20"/>
                <w:szCs w:val="20"/>
              </w:rPr>
              <w:t>Plan – Cycle voile/plancher</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Plan de surface</w:t>
            </w:r>
          </w:p>
        </w:tc>
        <w:tc>
          <w:tcPr>
            <w:tcW w:w="3071" w:type="dxa"/>
            <w:vAlign w:val="center"/>
          </w:tcPr>
          <w:p w:rsidR="00C37705" w:rsidRPr="00374458" w:rsidRDefault="00C37705" w:rsidP="009844D7">
            <w:pPr>
              <w:pStyle w:val="NoSpacing"/>
              <w:rPr>
                <w:b/>
                <w:i/>
                <w:sz w:val="20"/>
                <w:szCs w:val="20"/>
              </w:rPr>
            </w:pPr>
            <w:r w:rsidRPr="00374458">
              <w:rPr>
                <w:b/>
                <w:i/>
                <w:sz w:val="20"/>
                <w:szCs w:val="20"/>
              </w:rPr>
              <w:t>Plan – Cycle</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Vue en coupe</w:t>
            </w:r>
          </w:p>
        </w:tc>
        <w:tc>
          <w:tcPr>
            <w:tcW w:w="3071" w:type="dxa"/>
            <w:vAlign w:val="center"/>
          </w:tcPr>
          <w:p w:rsidR="00C37705" w:rsidRPr="00374458" w:rsidRDefault="00C37705" w:rsidP="009844D7">
            <w:pPr>
              <w:pStyle w:val="NoSpacing"/>
              <w:rPr>
                <w:b/>
                <w:i/>
                <w:sz w:val="20"/>
                <w:szCs w:val="20"/>
              </w:rPr>
            </w:pPr>
            <w:r w:rsidRPr="00374458">
              <w:rPr>
                <w:b/>
                <w:i/>
                <w:sz w:val="20"/>
                <w:szCs w:val="20"/>
              </w:rPr>
              <w:t>Coupe - Cycle</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Vue 3D</w:t>
            </w:r>
          </w:p>
        </w:tc>
        <w:tc>
          <w:tcPr>
            <w:tcW w:w="3071" w:type="dxa"/>
            <w:vAlign w:val="center"/>
          </w:tcPr>
          <w:p w:rsidR="00C37705" w:rsidRPr="00374458" w:rsidRDefault="00C37705" w:rsidP="009844D7">
            <w:pPr>
              <w:pStyle w:val="NoSpacing"/>
              <w:rPr>
                <w:b/>
                <w:i/>
                <w:sz w:val="20"/>
                <w:szCs w:val="20"/>
              </w:rPr>
            </w:pPr>
            <w:r w:rsidRPr="00374458">
              <w:rPr>
                <w:b/>
                <w:i/>
                <w:sz w:val="20"/>
                <w:szCs w:val="20"/>
              </w:rPr>
              <w:t>3D – Travail</w:t>
            </w:r>
          </w:p>
        </w:tc>
      </w:tr>
      <w:tr w:rsidR="00C37705">
        <w:tc>
          <w:tcPr>
            <w:tcW w:w="3071" w:type="dxa"/>
            <w:vMerge w:val="restart"/>
            <w:vAlign w:val="center"/>
          </w:tcPr>
          <w:p w:rsidR="00C37705" w:rsidRPr="00374458" w:rsidRDefault="00C37705" w:rsidP="009844D7">
            <w:pPr>
              <w:pStyle w:val="NoSpacing"/>
              <w:rPr>
                <w:sz w:val="20"/>
                <w:szCs w:val="20"/>
              </w:rPr>
            </w:pPr>
            <w:r w:rsidRPr="00374458">
              <w:rPr>
                <w:sz w:val="20"/>
                <w:szCs w:val="20"/>
              </w:rPr>
              <w:t>Console</w:t>
            </w:r>
          </w:p>
        </w:tc>
        <w:tc>
          <w:tcPr>
            <w:tcW w:w="3071" w:type="dxa"/>
            <w:vAlign w:val="center"/>
          </w:tcPr>
          <w:p w:rsidR="00C37705" w:rsidRPr="00374458" w:rsidRDefault="00C37705" w:rsidP="009844D7">
            <w:pPr>
              <w:pStyle w:val="NoSpacing"/>
              <w:rPr>
                <w:sz w:val="20"/>
                <w:szCs w:val="20"/>
              </w:rPr>
            </w:pPr>
            <w:r w:rsidRPr="00374458">
              <w:rPr>
                <w:sz w:val="20"/>
                <w:szCs w:val="20"/>
              </w:rPr>
              <w:t>Plan de surface</w:t>
            </w:r>
          </w:p>
        </w:tc>
        <w:tc>
          <w:tcPr>
            <w:tcW w:w="3071" w:type="dxa"/>
            <w:vAlign w:val="center"/>
          </w:tcPr>
          <w:p w:rsidR="00C37705" w:rsidRPr="00374458" w:rsidRDefault="00C37705" w:rsidP="009844D7">
            <w:pPr>
              <w:pStyle w:val="NoSpacing"/>
              <w:rPr>
                <w:b/>
                <w:i/>
                <w:sz w:val="20"/>
                <w:szCs w:val="20"/>
              </w:rPr>
            </w:pPr>
            <w:r w:rsidRPr="00374458">
              <w:rPr>
                <w:b/>
                <w:i/>
                <w:sz w:val="20"/>
                <w:szCs w:val="20"/>
              </w:rPr>
              <w:t>Plan – Console</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Vue en coupe</w:t>
            </w:r>
          </w:p>
        </w:tc>
        <w:tc>
          <w:tcPr>
            <w:tcW w:w="3071" w:type="dxa"/>
            <w:vAlign w:val="center"/>
          </w:tcPr>
          <w:p w:rsidR="00C37705" w:rsidRPr="00374458" w:rsidRDefault="00C37705" w:rsidP="009844D7">
            <w:pPr>
              <w:pStyle w:val="NoSpacing"/>
              <w:rPr>
                <w:b/>
                <w:i/>
                <w:sz w:val="20"/>
                <w:szCs w:val="20"/>
              </w:rPr>
            </w:pPr>
            <w:r w:rsidRPr="00374458">
              <w:rPr>
                <w:b/>
                <w:i/>
                <w:sz w:val="20"/>
                <w:szCs w:val="20"/>
              </w:rPr>
              <w:t xml:space="preserve">Coupe </w:t>
            </w:r>
            <w:r w:rsidR="00D6372D" w:rsidRPr="00374458">
              <w:rPr>
                <w:b/>
                <w:i/>
                <w:sz w:val="20"/>
                <w:szCs w:val="20"/>
              </w:rPr>
              <w:t>–</w:t>
            </w:r>
            <w:r w:rsidRPr="00374458">
              <w:rPr>
                <w:b/>
                <w:i/>
                <w:sz w:val="20"/>
                <w:szCs w:val="20"/>
              </w:rPr>
              <w:t xml:space="preserve"> Console</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Vue 3D</w:t>
            </w:r>
          </w:p>
        </w:tc>
        <w:tc>
          <w:tcPr>
            <w:tcW w:w="3071" w:type="dxa"/>
            <w:vAlign w:val="center"/>
          </w:tcPr>
          <w:p w:rsidR="00C37705" w:rsidRPr="00374458" w:rsidRDefault="00C37705" w:rsidP="009844D7">
            <w:pPr>
              <w:pStyle w:val="NoSpacing"/>
              <w:rPr>
                <w:b/>
                <w:i/>
                <w:sz w:val="20"/>
                <w:szCs w:val="20"/>
              </w:rPr>
            </w:pPr>
            <w:r w:rsidRPr="00374458">
              <w:rPr>
                <w:b/>
                <w:i/>
                <w:sz w:val="20"/>
                <w:szCs w:val="20"/>
              </w:rPr>
              <w:t>3D – Travail</w:t>
            </w:r>
          </w:p>
        </w:tc>
      </w:tr>
      <w:tr w:rsidR="00C37705">
        <w:tc>
          <w:tcPr>
            <w:tcW w:w="3071" w:type="dxa"/>
            <w:vMerge w:val="restart"/>
            <w:vAlign w:val="center"/>
          </w:tcPr>
          <w:p w:rsidR="00C37705" w:rsidRPr="00374458" w:rsidRDefault="00C37705" w:rsidP="009844D7">
            <w:pPr>
              <w:pStyle w:val="NoSpacing"/>
              <w:rPr>
                <w:sz w:val="20"/>
                <w:szCs w:val="20"/>
              </w:rPr>
            </w:pPr>
            <w:r w:rsidRPr="00374458">
              <w:rPr>
                <w:sz w:val="20"/>
                <w:szCs w:val="20"/>
              </w:rPr>
              <w:t>Etaiement</w:t>
            </w:r>
          </w:p>
        </w:tc>
        <w:tc>
          <w:tcPr>
            <w:tcW w:w="3071" w:type="dxa"/>
            <w:vAlign w:val="center"/>
          </w:tcPr>
          <w:p w:rsidR="00C37705" w:rsidRPr="00374458" w:rsidRDefault="00C37705" w:rsidP="009844D7">
            <w:pPr>
              <w:pStyle w:val="NoSpacing"/>
              <w:rPr>
                <w:sz w:val="20"/>
                <w:szCs w:val="20"/>
              </w:rPr>
            </w:pPr>
            <w:r w:rsidRPr="00374458">
              <w:rPr>
                <w:sz w:val="20"/>
                <w:szCs w:val="20"/>
              </w:rPr>
              <w:t>Plan de plafond</w:t>
            </w:r>
          </w:p>
        </w:tc>
        <w:tc>
          <w:tcPr>
            <w:tcW w:w="3071" w:type="dxa"/>
            <w:vAlign w:val="center"/>
          </w:tcPr>
          <w:p w:rsidR="00C37705" w:rsidRPr="00374458" w:rsidRDefault="00C37705" w:rsidP="009844D7">
            <w:pPr>
              <w:pStyle w:val="NoSpacing"/>
              <w:rPr>
                <w:b/>
                <w:i/>
                <w:sz w:val="20"/>
                <w:szCs w:val="20"/>
              </w:rPr>
            </w:pPr>
            <w:r w:rsidRPr="00374458">
              <w:rPr>
                <w:b/>
                <w:i/>
                <w:sz w:val="20"/>
                <w:szCs w:val="20"/>
              </w:rPr>
              <w:t>Plan ht – Etaiement</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Vue en coupe</w:t>
            </w:r>
          </w:p>
        </w:tc>
        <w:tc>
          <w:tcPr>
            <w:tcW w:w="3071" w:type="dxa"/>
            <w:vAlign w:val="center"/>
          </w:tcPr>
          <w:p w:rsidR="00C37705" w:rsidRPr="00374458" w:rsidRDefault="00C37705" w:rsidP="009844D7">
            <w:pPr>
              <w:pStyle w:val="NoSpacing"/>
              <w:rPr>
                <w:b/>
                <w:i/>
                <w:sz w:val="20"/>
                <w:szCs w:val="20"/>
              </w:rPr>
            </w:pPr>
            <w:r w:rsidRPr="00374458">
              <w:rPr>
                <w:b/>
                <w:i/>
                <w:sz w:val="20"/>
                <w:szCs w:val="20"/>
              </w:rPr>
              <w:t xml:space="preserve">Coupe </w:t>
            </w:r>
            <w:r w:rsidR="00D6372D" w:rsidRPr="00374458">
              <w:rPr>
                <w:b/>
                <w:i/>
                <w:sz w:val="20"/>
                <w:szCs w:val="20"/>
              </w:rPr>
              <w:t>–</w:t>
            </w:r>
            <w:r w:rsidRPr="00374458">
              <w:rPr>
                <w:b/>
                <w:i/>
                <w:sz w:val="20"/>
                <w:szCs w:val="20"/>
              </w:rPr>
              <w:t xml:space="preserve"> Etaiement</w:t>
            </w:r>
          </w:p>
        </w:tc>
      </w:tr>
      <w:tr w:rsidR="00C37705">
        <w:tc>
          <w:tcPr>
            <w:tcW w:w="3071" w:type="dxa"/>
            <w:vMerge/>
            <w:vAlign w:val="center"/>
          </w:tcPr>
          <w:p w:rsidR="00C37705" w:rsidRPr="00374458" w:rsidRDefault="00C37705" w:rsidP="009844D7">
            <w:pPr>
              <w:pStyle w:val="NoSpacing"/>
              <w:rPr>
                <w:sz w:val="20"/>
                <w:szCs w:val="20"/>
              </w:rPr>
            </w:pPr>
          </w:p>
        </w:tc>
        <w:tc>
          <w:tcPr>
            <w:tcW w:w="3071" w:type="dxa"/>
            <w:vAlign w:val="center"/>
          </w:tcPr>
          <w:p w:rsidR="00C37705" w:rsidRPr="00374458" w:rsidRDefault="00C37705" w:rsidP="009844D7">
            <w:pPr>
              <w:pStyle w:val="NoSpacing"/>
              <w:rPr>
                <w:sz w:val="20"/>
                <w:szCs w:val="20"/>
              </w:rPr>
            </w:pPr>
            <w:r w:rsidRPr="00374458">
              <w:rPr>
                <w:sz w:val="20"/>
                <w:szCs w:val="20"/>
              </w:rPr>
              <w:t>Vue 3D</w:t>
            </w:r>
          </w:p>
        </w:tc>
        <w:tc>
          <w:tcPr>
            <w:tcW w:w="3071" w:type="dxa"/>
            <w:vAlign w:val="center"/>
          </w:tcPr>
          <w:p w:rsidR="00C37705" w:rsidRPr="00374458" w:rsidRDefault="00C37705" w:rsidP="009844D7">
            <w:pPr>
              <w:pStyle w:val="NoSpacing"/>
              <w:rPr>
                <w:b/>
                <w:i/>
                <w:sz w:val="20"/>
                <w:szCs w:val="20"/>
              </w:rPr>
            </w:pPr>
            <w:r w:rsidRPr="00374458">
              <w:rPr>
                <w:b/>
                <w:i/>
                <w:sz w:val="20"/>
                <w:szCs w:val="20"/>
              </w:rPr>
              <w:t>3D – Travail</w:t>
            </w:r>
          </w:p>
        </w:tc>
      </w:tr>
      <w:tr w:rsidR="00C37705">
        <w:tc>
          <w:tcPr>
            <w:tcW w:w="3071" w:type="dxa"/>
            <w:vAlign w:val="center"/>
          </w:tcPr>
          <w:p w:rsidR="00C37705" w:rsidRPr="00374458" w:rsidRDefault="00C37705" w:rsidP="009844D7">
            <w:pPr>
              <w:pStyle w:val="NoSpacing"/>
              <w:rPr>
                <w:sz w:val="20"/>
                <w:szCs w:val="20"/>
              </w:rPr>
            </w:pPr>
            <w:r w:rsidRPr="00374458">
              <w:rPr>
                <w:sz w:val="20"/>
                <w:szCs w:val="20"/>
              </w:rPr>
              <w:t>Phasage</w:t>
            </w:r>
          </w:p>
        </w:tc>
        <w:tc>
          <w:tcPr>
            <w:tcW w:w="3071" w:type="dxa"/>
            <w:vAlign w:val="center"/>
          </w:tcPr>
          <w:p w:rsidR="00C37705" w:rsidRPr="00374458" w:rsidRDefault="00C37705" w:rsidP="009844D7">
            <w:pPr>
              <w:pStyle w:val="NoSpacing"/>
              <w:rPr>
                <w:sz w:val="20"/>
                <w:szCs w:val="20"/>
              </w:rPr>
            </w:pPr>
            <w:r w:rsidRPr="00374458">
              <w:rPr>
                <w:sz w:val="20"/>
                <w:szCs w:val="20"/>
              </w:rPr>
              <w:t>Vue 3D</w:t>
            </w:r>
          </w:p>
        </w:tc>
        <w:tc>
          <w:tcPr>
            <w:tcW w:w="3071" w:type="dxa"/>
            <w:vAlign w:val="center"/>
          </w:tcPr>
          <w:p w:rsidR="00C37705" w:rsidRPr="00374458" w:rsidRDefault="00C37705" w:rsidP="009844D7">
            <w:pPr>
              <w:pStyle w:val="NoSpacing"/>
              <w:rPr>
                <w:b/>
                <w:i/>
                <w:sz w:val="20"/>
                <w:szCs w:val="20"/>
              </w:rPr>
            </w:pPr>
            <w:r w:rsidRPr="00374458">
              <w:rPr>
                <w:b/>
                <w:i/>
                <w:sz w:val="20"/>
                <w:szCs w:val="20"/>
              </w:rPr>
              <w:t>3D – Phasage</w:t>
            </w:r>
          </w:p>
        </w:tc>
      </w:tr>
      <w:tr w:rsidR="00D6372D">
        <w:tc>
          <w:tcPr>
            <w:tcW w:w="3071" w:type="dxa"/>
            <w:vAlign w:val="center"/>
          </w:tcPr>
          <w:p w:rsidR="00D6372D" w:rsidRPr="00374458" w:rsidRDefault="00D6372D" w:rsidP="009844D7">
            <w:pPr>
              <w:pStyle w:val="NoSpacing"/>
              <w:rPr>
                <w:sz w:val="20"/>
                <w:szCs w:val="20"/>
              </w:rPr>
            </w:pPr>
            <w:r w:rsidRPr="00374458">
              <w:rPr>
                <w:sz w:val="20"/>
                <w:szCs w:val="20"/>
              </w:rPr>
              <w:t>Mode constructif</w:t>
            </w:r>
          </w:p>
        </w:tc>
        <w:tc>
          <w:tcPr>
            <w:tcW w:w="3071" w:type="dxa"/>
            <w:vAlign w:val="center"/>
          </w:tcPr>
          <w:p w:rsidR="00D6372D" w:rsidRPr="00374458" w:rsidRDefault="00D6372D" w:rsidP="009844D7">
            <w:pPr>
              <w:pStyle w:val="NoSpacing"/>
              <w:rPr>
                <w:sz w:val="20"/>
                <w:szCs w:val="20"/>
              </w:rPr>
            </w:pPr>
            <w:r w:rsidRPr="00374458">
              <w:rPr>
                <w:sz w:val="20"/>
                <w:szCs w:val="20"/>
              </w:rPr>
              <w:t>Vue 3D</w:t>
            </w:r>
          </w:p>
        </w:tc>
        <w:tc>
          <w:tcPr>
            <w:tcW w:w="3071" w:type="dxa"/>
            <w:vAlign w:val="center"/>
          </w:tcPr>
          <w:p w:rsidR="00D6372D" w:rsidRPr="00374458" w:rsidRDefault="00D6372D" w:rsidP="009844D7">
            <w:pPr>
              <w:pStyle w:val="NoSpacing"/>
              <w:rPr>
                <w:b/>
                <w:i/>
                <w:sz w:val="20"/>
                <w:szCs w:val="20"/>
              </w:rPr>
            </w:pPr>
            <w:r w:rsidRPr="00374458">
              <w:rPr>
                <w:b/>
                <w:i/>
                <w:sz w:val="20"/>
                <w:szCs w:val="20"/>
              </w:rPr>
              <w:t>3D – MC</w:t>
            </w:r>
          </w:p>
        </w:tc>
      </w:tr>
    </w:tbl>
    <w:p w:rsidR="00CB69A6" w:rsidRDefault="00CB69A6" w:rsidP="00CB69A6">
      <w:pPr>
        <w:pStyle w:val="NoSpacing"/>
      </w:pPr>
    </w:p>
    <w:p w:rsidR="00CB69A6" w:rsidRDefault="00CB69A6" w:rsidP="00CB69A6">
      <w:pPr>
        <w:pStyle w:val="NoSpacing"/>
      </w:pPr>
    </w:p>
    <w:p w:rsidR="00CB69A6" w:rsidRDefault="00CB69A6" w:rsidP="00CB69A6">
      <w:pPr>
        <w:pStyle w:val="NoSpacing"/>
        <w:jc w:val="both"/>
      </w:pPr>
      <w:r>
        <w:t>Pour choisir le bon gabarit de vue, il faut :</w:t>
      </w:r>
    </w:p>
    <w:p w:rsidR="00CB69A6" w:rsidRPr="00AD7CCD" w:rsidRDefault="00CB69A6" w:rsidP="00CB69A6">
      <w:pPr>
        <w:pStyle w:val="NoSpacing"/>
        <w:jc w:val="both"/>
        <w:rPr>
          <w:sz w:val="16"/>
        </w:rPr>
      </w:pPr>
    </w:p>
    <w:p w:rsidR="00CB69A6" w:rsidRDefault="00CB69A6" w:rsidP="00CB69A6">
      <w:pPr>
        <w:pStyle w:val="NoSpacing"/>
        <w:numPr>
          <w:ilvl w:val="0"/>
          <w:numId w:val="2"/>
        </w:numPr>
        <w:jc w:val="both"/>
      </w:pPr>
      <w:r>
        <w:rPr>
          <w:u w:val="single"/>
        </w:rPr>
        <w:t>Méthode</w:t>
      </w:r>
      <w:r w:rsidRPr="00017752">
        <w:t> :</w:t>
      </w:r>
      <w:r>
        <w:t xml:space="preserve"> Utiliser le paramètre </w:t>
      </w:r>
      <w:r w:rsidRPr="00E81C00">
        <w:rPr>
          <w:b/>
          <w:i/>
        </w:rPr>
        <w:t>Gabarit de vue</w:t>
      </w:r>
      <w:r>
        <w:t xml:space="preserve"> dans </w:t>
      </w:r>
      <w:r w:rsidRPr="00E81C00">
        <w:rPr>
          <w:b/>
          <w:i/>
        </w:rPr>
        <w:t>Propriétés</w:t>
      </w:r>
      <w:r>
        <w:t>.</w:t>
      </w:r>
    </w:p>
    <w:p w:rsidR="00CB69A6" w:rsidRDefault="00CB69A6" w:rsidP="00CB69A6">
      <w:pPr>
        <w:pStyle w:val="NoSpacing"/>
        <w:jc w:val="both"/>
      </w:pPr>
    </w:p>
    <w:p w:rsidR="00CB69A6" w:rsidRDefault="00CB69A6" w:rsidP="00CB69A6">
      <w:pPr>
        <w:pStyle w:val="NoSpacing"/>
        <w:numPr>
          <w:ilvl w:val="0"/>
          <w:numId w:val="1"/>
        </w:numPr>
        <w:jc w:val="both"/>
      </w:pPr>
      <w:r>
        <w:t xml:space="preserve">Dans </w:t>
      </w:r>
      <w:r w:rsidRPr="00F8061E">
        <w:rPr>
          <w:b/>
          <w:i/>
        </w:rPr>
        <w:t>Propriétés</w:t>
      </w:r>
      <w:r>
        <w:t xml:space="preserve">, sous </w:t>
      </w:r>
      <w:r w:rsidRPr="00CE528A">
        <w:rPr>
          <w:b/>
          <w:i/>
        </w:rPr>
        <w:t>Données d’identification</w:t>
      </w:r>
      <w:r>
        <w:t xml:space="preserve">, cliquer </w:t>
      </w:r>
      <w:r w:rsidR="00CD4B1A">
        <w:t>sur le bouton</w:t>
      </w:r>
      <w:r>
        <w:t xml:space="preserve"> </w:t>
      </w:r>
      <w:r w:rsidR="00CD4B1A">
        <w:t>« </w:t>
      </w:r>
      <w:r w:rsidRPr="008159C0">
        <w:rPr>
          <w:b/>
          <w:i/>
        </w:rPr>
        <w:t>Gabarit de vue</w:t>
      </w:r>
      <w:r w:rsidR="00CD4B1A" w:rsidRPr="00CD4B1A">
        <w:t> »</w:t>
      </w:r>
      <w:r>
        <w:t> ;</w:t>
      </w:r>
    </w:p>
    <w:p w:rsidR="00CB69A6" w:rsidRDefault="00CB69A6" w:rsidP="00D6372D">
      <w:pPr>
        <w:pStyle w:val="NoSpacing"/>
        <w:numPr>
          <w:ilvl w:val="0"/>
          <w:numId w:val="1"/>
        </w:numPr>
        <w:jc w:val="both"/>
      </w:pPr>
      <w:r>
        <w:t xml:space="preserve">Dans la boîte à dialogue </w:t>
      </w:r>
      <w:r w:rsidRPr="008159C0">
        <w:rPr>
          <w:b/>
          <w:i/>
        </w:rPr>
        <w:t>Appliquer le gabarit de vue</w:t>
      </w:r>
      <w:r w:rsidR="00CD4B1A">
        <w:t xml:space="preserve">, </w:t>
      </w:r>
      <w:r w:rsidR="00344DDD">
        <w:t xml:space="preserve">en utilisant les filtres </w:t>
      </w:r>
      <w:r w:rsidR="00344DDD" w:rsidRPr="00344DDD">
        <w:rPr>
          <w:b/>
          <w:i/>
        </w:rPr>
        <w:t>Disciplines</w:t>
      </w:r>
      <w:r w:rsidR="00344DDD">
        <w:t xml:space="preserve"> et </w:t>
      </w:r>
      <w:r w:rsidR="00344DDD" w:rsidRPr="00344DDD">
        <w:rPr>
          <w:b/>
          <w:i/>
        </w:rPr>
        <w:t>Types de vue</w:t>
      </w:r>
      <w:r w:rsidR="00344DDD">
        <w:t xml:space="preserve">, </w:t>
      </w:r>
      <w:r>
        <w:t>sélectionner le gabarit de vue souhaité dans la liste des noms</w:t>
      </w:r>
      <w:r w:rsidR="00344DDD">
        <w:t xml:space="preserve"> et valider</w:t>
      </w:r>
      <w:r>
        <w:t>.</w:t>
      </w:r>
    </w:p>
    <w:p w:rsidR="00046F99" w:rsidRDefault="00046F99" w:rsidP="00CB69A6">
      <w:pPr>
        <w:pStyle w:val="NoSpacing"/>
        <w:jc w:val="both"/>
      </w:pPr>
    </w:p>
    <w:p w:rsidR="00381D03" w:rsidRDefault="001F352A" w:rsidP="001F352A">
      <w:pPr>
        <w:pStyle w:val="NoSpacing"/>
        <w:jc w:val="center"/>
        <w:rPr>
          <w:sz w:val="20"/>
        </w:rPr>
      </w:pPr>
      <w:r>
        <w:rPr>
          <w:noProof/>
          <w:sz w:val="20"/>
          <w:lang w:val="en-US"/>
        </w:rPr>
        <w:drawing>
          <wp:inline distT="0" distB="0" distL="0" distR="0">
            <wp:extent cx="2178050" cy="202695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178050" cy="2026950"/>
                    </a:xfrm>
                    <a:prstGeom prst="rect">
                      <a:avLst/>
                    </a:prstGeom>
                    <a:noFill/>
                    <a:ln w="9525">
                      <a:noFill/>
                      <a:miter lim="800000"/>
                      <a:headEnd/>
                      <a:tailEnd/>
                    </a:ln>
                  </pic:spPr>
                </pic:pic>
              </a:graphicData>
            </a:graphic>
          </wp:inline>
        </w:drawing>
      </w:r>
    </w:p>
    <w:p w:rsidR="002B3F2F" w:rsidRDefault="002B3F2F" w:rsidP="001F352A">
      <w:pPr>
        <w:pStyle w:val="NoSpacing"/>
        <w:jc w:val="center"/>
        <w:rPr>
          <w:sz w:val="20"/>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2B3F2F">
        <w:tc>
          <w:tcPr>
            <w:tcW w:w="1384" w:type="dxa"/>
          </w:tcPr>
          <w:p w:rsidR="002B3F2F" w:rsidRPr="00CE57C0" w:rsidRDefault="002B3F2F" w:rsidP="002B3F2F">
            <w:pPr>
              <w:pStyle w:val="NoSpacing"/>
              <w:jc w:val="both"/>
              <w:rPr>
                <w:u w:val="single"/>
              </w:rPr>
            </w:pPr>
            <w:r>
              <w:rPr>
                <w:u w:val="single"/>
              </w:rPr>
              <w:t xml:space="preserve">Remarque </w:t>
            </w:r>
            <w:r w:rsidRPr="00CE57C0">
              <w:rPr>
                <w:u w:val="single"/>
              </w:rPr>
              <w:t>:</w:t>
            </w:r>
          </w:p>
        </w:tc>
        <w:tc>
          <w:tcPr>
            <w:tcW w:w="7796" w:type="dxa"/>
          </w:tcPr>
          <w:p w:rsidR="002B3F2F" w:rsidRDefault="002B3F2F" w:rsidP="00CD5F4E">
            <w:pPr>
              <w:pStyle w:val="NoSpacing"/>
              <w:numPr>
                <w:ilvl w:val="0"/>
                <w:numId w:val="2"/>
              </w:numPr>
              <w:jc w:val="both"/>
            </w:pPr>
            <w:r>
              <w:t xml:space="preserve">Si l’on souhaite </w:t>
            </w:r>
            <w:r w:rsidR="00CD5F4E">
              <w:t>modifier exceptionnellement</w:t>
            </w:r>
            <w:r>
              <w:t xml:space="preserve"> l’affi</w:t>
            </w:r>
            <w:r w:rsidR="00CD5F4E">
              <w:t>chage de graphisme pour une vue</w:t>
            </w:r>
            <w:r>
              <w:t xml:space="preserve">, il est </w:t>
            </w:r>
            <w:r w:rsidR="00CD5F4E">
              <w:t xml:space="preserve">fortement </w:t>
            </w:r>
            <w:r>
              <w:t xml:space="preserve">conseillé de </w:t>
            </w:r>
            <w:r w:rsidR="00CD5F4E">
              <w:t>remettre</w:t>
            </w:r>
            <w:r>
              <w:t xml:space="preserve"> la valeur « </w:t>
            </w:r>
            <w:r w:rsidRPr="00880CAD">
              <w:rPr>
                <w:b/>
                <w:i/>
              </w:rPr>
              <w:t>Aucun</w:t>
            </w:r>
            <w:r w:rsidR="00CD5F4E">
              <w:t> » au paramètre « </w:t>
            </w:r>
            <w:r w:rsidR="00CD5F4E">
              <w:rPr>
                <w:b/>
                <w:i/>
              </w:rPr>
              <w:t>Gabarit de vue</w:t>
            </w:r>
            <w:r w:rsidR="00CD5F4E" w:rsidRPr="00CD5F4E">
              <w:t> »</w:t>
            </w:r>
            <w:r w:rsidRPr="00CD5F4E">
              <w:t xml:space="preserve"> </w:t>
            </w:r>
            <w:r w:rsidR="00CD5F4E">
              <w:t xml:space="preserve">dans </w:t>
            </w:r>
            <w:r w:rsidR="00CD5F4E" w:rsidRPr="00CD5F4E">
              <w:rPr>
                <w:b/>
                <w:i/>
              </w:rPr>
              <w:t>Propriétés</w:t>
            </w:r>
            <w:r w:rsidR="00CD5F4E">
              <w:t xml:space="preserve"> et puis ouvrir la boite de dialogue </w:t>
            </w:r>
            <w:r w:rsidR="00CD5F4E" w:rsidRPr="00CD5F4E">
              <w:rPr>
                <w:b/>
                <w:i/>
              </w:rPr>
              <w:t>Remplacement visibilité/graphisme</w:t>
            </w:r>
            <w:r w:rsidR="00CD5F4E">
              <w:t xml:space="preserve"> en cliquant sur le bouton « </w:t>
            </w:r>
            <w:r w:rsidR="00CD5F4E" w:rsidRPr="00CD5F4E">
              <w:rPr>
                <w:b/>
                <w:i/>
              </w:rPr>
              <w:t>Modifier</w:t>
            </w:r>
            <w:r w:rsidR="00CD5F4E">
              <w:t xml:space="preserve"> » dans </w:t>
            </w:r>
            <w:r w:rsidR="00CD5F4E" w:rsidRPr="00CD5F4E">
              <w:rPr>
                <w:b/>
                <w:i/>
              </w:rPr>
              <w:t>Propriétés</w:t>
            </w:r>
            <w:r w:rsidR="00CD5F4E">
              <w:t>.</w:t>
            </w:r>
          </w:p>
        </w:tc>
      </w:tr>
    </w:tbl>
    <w:p w:rsidR="00381D03" w:rsidRDefault="00277674" w:rsidP="002C179F">
      <w:pPr>
        <w:pStyle w:val="Heading2"/>
        <w:numPr>
          <w:ilvl w:val="1"/>
          <w:numId w:val="4"/>
        </w:numPr>
      </w:pPr>
      <w:bookmarkStart w:id="113" w:name="_Toc372791479"/>
      <w:r>
        <w:t>Transfert des gabarits de vue</w:t>
      </w:r>
      <w:r w:rsidR="001A1217">
        <w:t>s</w:t>
      </w:r>
      <w:r>
        <w:t xml:space="preserve"> </w:t>
      </w:r>
      <w:r w:rsidR="00381D03">
        <w:t>d’un projet à l’autre</w:t>
      </w:r>
      <w:bookmarkEnd w:id="113"/>
    </w:p>
    <w:p w:rsidR="00381D03" w:rsidRDefault="00381D03" w:rsidP="00381D03">
      <w:pPr>
        <w:pStyle w:val="NoSpacing"/>
      </w:pPr>
    </w:p>
    <w:p w:rsidR="00C833EE" w:rsidRDefault="00381D03" w:rsidP="00381D03">
      <w:pPr>
        <w:pStyle w:val="NoSpacing"/>
        <w:jc w:val="both"/>
      </w:pPr>
      <w:r>
        <w:t xml:space="preserve">Pour éviter de </w:t>
      </w:r>
      <w:r w:rsidR="00344DDD">
        <w:t>recréer les gabarits de vue</w:t>
      </w:r>
      <w:r>
        <w:t xml:space="preserve"> à chaque nouveau projet, il est possible transférer les </w:t>
      </w:r>
      <w:r w:rsidR="00344DDD">
        <w:t>gabarits de vues</w:t>
      </w:r>
      <w:r>
        <w:t xml:space="preserve"> d’un projet à l’autre</w:t>
      </w:r>
      <w:r w:rsidR="00344DDD">
        <w:t>.</w:t>
      </w:r>
    </w:p>
    <w:p w:rsidR="00381D03" w:rsidRDefault="00381D03" w:rsidP="00381D03">
      <w:pPr>
        <w:pStyle w:val="NoSpacing"/>
        <w:jc w:val="both"/>
      </w:pPr>
    </w:p>
    <w:p w:rsidR="00381D03" w:rsidRDefault="00381D03" w:rsidP="00381D03">
      <w:pPr>
        <w:pStyle w:val="NoSpacing"/>
        <w:jc w:val="both"/>
      </w:pPr>
    </w:p>
    <w:p w:rsidR="00381D03" w:rsidRDefault="00381D03" w:rsidP="00381D03">
      <w:pPr>
        <w:pStyle w:val="NoSpacing"/>
        <w:jc w:val="both"/>
      </w:pPr>
      <w:r>
        <w:t xml:space="preserve">Pour transférer les </w:t>
      </w:r>
      <w:r w:rsidR="00344DDD">
        <w:t>gabarits de vues</w:t>
      </w:r>
      <w:r>
        <w:t xml:space="preserve"> d’un projet à l’autre, il faut :</w:t>
      </w:r>
    </w:p>
    <w:p w:rsidR="00381D03" w:rsidRPr="00BC081B" w:rsidRDefault="00381D03" w:rsidP="00381D03">
      <w:pPr>
        <w:pStyle w:val="NoSpacing"/>
        <w:jc w:val="both"/>
        <w:rPr>
          <w:sz w:val="10"/>
        </w:rPr>
      </w:pPr>
    </w:p>
    <w:p w:rsidR="00381D03" w:rsidRDefault="00381D03" w:rsidP="00381D03">
      <w:pPr>
        <w:pStyle w:val="NoSpacing"/>
        <w:numPr>
          <w:ilvl w:val="0"/>
          <w:numId w:val="2"/>
        </w:numPr>
        <w:jc w:val="both"/>
      </w:pPr>
      <w:r>
        <w:rPr>
          <w:u w:val="single"/>
        </w:rPr>
        <w:t>Méthode</w:t>
      </w:r>
      <w:r w:rsidRPr="00017752">
        <w:t> :</w:t>
      </w:r>
      <w:r w:rsidR="00344DDD">
        <w:t xml:space="preserve"> Utiliser l’outil « </w:t>
      </w:r>
      <w:r w:rsidR="00344DDD" w:rsidRPr="00344DDD">
        <w:rPr>
          <w:b/>
          <w:i/>
        </w:rPr>
        <w:t>Transfert des normes</w:t>
      </w:r>
      <w:r w:rsidR="00344DDD">
        <w:t> </w:t>
      </w:r>
      <w:r w:rsidR="00380B36" w:rsidRPr="00380B36">
        <w:rPr>
          <w:b/>
          <w:i/>
        </w:rPr>
        <w:t>du projet</w:t>
      </w:r>
      <w:r w:rsidR="00380B36">
        <w:t> »</w:t>
      </w:r>
    </w:p>
    <w:p w:rsidR="00381D03" w:rsidRPr="00A8143D" w:rsidRDefault="00381D03" w:rsidP="00381D03">
      <w:pPr>
        <w:pStyle w:val="NoSpacing"/>
        <w:jc w:val="both"/>
        <w:rPr>
          <w:sz w:val="14"/>
        </w:rPr>
      </w:pPr>
    </w:p>
    <w:p w:rsidR="00344DDD" w:rsidRDefault="00344DDD" w:rsidP="00381D03">
      <w:pPr>
        <w:pStyle w:val="NoSpacing"/>
        <w:numPr>
          <w:ilvl w:val="0"/>
          <w:numId w:val="1"/>
        </w:numPr>
        <w:jc w:val="both"/>
      </w:pPr>
      <w:r>
        <w:t>Ouvrir les projets source et cible ;</w:t>
      </w:r>
    </w:p>
    <w:p w:rsidR="00344DDD" w:rsidRDefault="00344DDD" w:rsidP="00381D03">
      <w:pPr>
        <w:pStyle w:val="NoSpacing"/>
        <w:numPr>
          <w:ilvl w:val="0"/>
          <w:numId w:val="1"/>
        </w:numPr>
        <w:jc w:val="both"/>
      </w:pPr>
      <w:r>
        <w:t xml:space="preserve">Dans le projet cible, </w:t>
      </w:r>
      <w:r w:rsidR="00380B36">
        <w:t xml:space="preserve">sous </w:t>
      </w:r>
      <w:r w:rsidR="00380B36" w:rsidRPr="00380B36">
        <w:rPr>
          <w:b/>
          <w:i/>
        </w:rPr>
        <w:t>Gérer</w:t>
      </w:r>
      <w:r w:rsidR="00380B36">
        <w:t>, cliquer sur l’outil « </w:t>
      </w:r>
      <w:r w:rsidR="00380B36" w:rsidRPr="00380B36">
        <w:rPr>
          <w:b/>
          <w:i/>
        </w:rPr>
        <w:t>Transférer les normes du projet</w:t>
      </w:r>
      <w:r w:rsidR="00380B36">
        <w:t> » ;</w:t>
      </w:r>
    </w:p>
    <w:p w:rsidR="00380B36" w:rsidRDefault="00380B36" w:rsidP="00381D03">
      <w:pPr>
        <w:pStyle w:val="NoSpacing"/>
        <w:numPr>
          <w:ilvl w:val="0"/>
          <w:numId w:val="1"/>
        </w:numPr>
        <w:jc w:val="both"/>
      </w:pPr>
      <w:r>
        <w:t xml:space="preserve">Dans la boite de dialogue </w:t>
      </w:r>
      <w:r w:rsidRPr="00380B36">
        <w:rPr>
          <w:b/>
          <w:i/>
        </w:rPr>
        <w:t>Sélection des éléments à copier</w:t>
      </w:r>
      <w:r>
        <w:t>, sélectionner le projet source dans la liste déroulante « </w:t>
      </w:r>
      <w:r w:rsidRPr="00380B36">
        <w:rPr>
          <w:b/>
          <w:i/>
        </w:rPr>
        <w:t>Copier depuis</w:t>
      </w:r>
      <w:r>
        <w:rPr>
          <w:b/>
          <w:i/>
        </w:rPr>
        <w:t> »</w:t>
      </w:r>
      <w:r>
        <w:t>, cocher la norme « </w:t>
      </w:r>
      <w:r w:rsidRPr="00380B36">
        <w:rPr>
          <w:b/>
          <w:i/>
        </w:rPr>
        <w:t>Gabarits de vue</w:t>
      </w:r>
      <w:r w:rsidR="001A1217">
        <w:rPr>
          <w:b/>
          <w:i/>
        </w:rPr>
        <w:t>s</w:t>
      </w:r>
      <w:r>
        <w:t> » dans la liste des normes et valider la sélection ;</w:t>
      </w:r>
    </w:p>
    <w:p w:rsidR="00380B36" w:rsidRDefault="00380B36" w:rsidP="00381D03">
      <w:pPr>
        <w:pStyle w:val="NoSpacing"/>
        <w:numPr>
          <w:ilvl w:val="0"/>
          <w:numId w:val="1"/>
        </w:numPr>
        <w:jc w:val="both"/>
      </w:pPr>
      <w:r>
        <w:t xml:space="preserve">En cas d’ouverture de la boîte de dialogue </w:t>
      </w:r>
      <w:r w:rsidRPr="00380B36">
        <w:rPr>
          <w:b/>
          <w:i/>
        </w:rPr>
        <w:t>Duplication des types</w:t>
      </w:r>
      <w:r>
        <w:t xml:space="preserve">, sélectionner </w:t>
      </w:r>
      <w:r w:rsidR="00902CC4">
        <w:t>la première</w:t>
      </w:r>
      <w:r>
        <w:t xml:space="preserve"> option parmi trois : « </w:t>
      </w:r>
      <w:r w:rsidRPr="00380B36">
        <w:rPr>
          <w:b/>
          <w:i/>
        </w:rPr>
        <w:t>Remplacer</w:t>
      </w:r>
      <w:r>
        <w:t> ».</w:t>
      </w:r>
    </w:p>
    <w:p w:rsidR="00F40C3D" w:rsidRDefault="00F40C3D" w:rsidP="00381D03">
      <w:pPr>
        <w:pStyle w:val="NoSpacing"/>
        <w:jc w:val="both"/>
      </w:pPr>
    </w:p>
    <w:p w:rsidR="00292048" w:rsidRDefault="00292048" w:rsidP="00292048">
      <w:pPr>
        <w:pStyle w:val="NoSpacing"/>
        <w:jc w:val="center"/>
      </w:pPr>
      <w:r>
        <w:rPr>
          <w:noProof/>
          <w:lang w:val="en-US"/>
        </w:rPr>
        <w:drawing>
          <wp:inline distT="0" distB="0" distL="0" distR="0">
            <wp:extent cx="2746433" cy="2159000"/>
            <wp:effectExtent l="1905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751229" cy="2162770"/>
                    </a:xfrm>
                    <a:prstGeom prst="rect">
                      <a:avLst/>
                    </a:prstGeom>
                    <a:noFill/>
                    <a:ln w="9525">
                      <a:noFill/>
                      <a:miter lim="800000"/>
                      <a:headEnd/>
                      <a:tailEnd/>
                    </a:ln>
                  </pic:spPr>
                </pic:pic>
              </a:graphicData>
            </a:graphic>
          </wp:inline>
        </w:drawing>
      </w:r>
    </w:p>
    <w:sectPr w:rsidR="00292048" w:rsidSect="00C76CD6">
      <w:pgSz w:w="11906" w:h="16838"/>
      <w:pgMar w:top="1417" w:right="1417" w:bottom="1417" w:left="1417" w:header="708" w:footer="708"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A576A" w:rsidRDefault="00CA576A" w:rsidP="00CD1BB7">
      <w:pPr>
        <w:spacing w:after="0" w:line="240" w:lineRule="auto"/>
      </w:pPr>
      <w:r>
        <w:separator/>
      </w:r>
    </w:p>
  </w:endnote>
  <w:endnote w:type="continuationSeparator" w:id="1">
    <w:p w:rsidR="00CA576A" w:rsidRDefault="00CA576A" w:rsidP="00CD1B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Vrinda">
    <w:altName w:val="Cambria"/>
    <w:charset w:val="00"/>
    <w:family w:val="swiss"/>
    <w:pitch w:val="variable"/>
    <w:sig w:usb0="0001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31753424"/>
      <w:docPartObj>
        <w:docPartGallery w:val="Page Numbers (Bottom of Page)"/>
        <w:docPartUnique/>
      </w:docPartObj>
    </w:sdtPr>
    <w:sdtContent>
      <w:p w:rsidR="00382EB4" w:rsidRDefault="00382EB4">
        <w:pPr>
          <w:pStyle w:val="Footer"/>
          <w:jc w:val="right"/>
        </w:pPr>
        <w:r>
          <w:t xml:space="preserve">Page | </w:t>
        </w:r>
        <w:fldSimple w:instr=" PAGE   \* MERGEFORMAT ">
          <w:r w:rsidR="00CF4F92">
            <w:rPr>
              <w:noProof/>
            </w:rPr>
            <w:t>1</w:t>
          </w:r>
        </w:fldSimple>
        <w:r>
          <w:t xml:space="preserve"> </w:t>
        </w:r>
      </w:p>
    </w:sdtContent>
  </w:sdt>
  <w:p w:rsidR="00382EB4" w:rsidRDefault="00382EB4">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31753425"/>
      <w:docPartObj>
        <w:docPartGallery w:val="Page Numbers (Bottom of Page)"/>
        <w:docPartUnique/>
      </w:docPartObj>
    </w:sdtPr>
    <w:sdtContent>
      <w:p w:rsidR="00382EB4" w:rsidRDefault="00382EB4">
        <w:pPr>
          <w:pStyle w:val="Footer"/>
          <w:jc w:val="right"/>
        </w:pPr>
        <w:r>
          <w:t xml:space="preserve">Page | </w:t>
        </w:r>
        <w:fldSimple w:instr=" PAGE   \* MERGEFORMAT ">
          <w:r w:rsidR="00CF4F92">
            <w:rPr>
              <w:noProof/>
            </w:rPr>
            <w:t>2</w:t>
          </w:r>
        </w:fldSimple>
        <w:r>
          <w:t xml:space="preserve"> </w:t>
        </w:r>
      </w:p>
    </w:sdtContent>
  </w:sdt>
  <w:p w:rsidR="00382EB4" w:rsidRDefault="00382EB4">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A576A" w:rsidRDefault="00CA576A" w:rsidP="00CD1BB7">
      <w:pPr>
        <w:spacing w:after="0" w:line="240" w:lineRule="auto"/>
      </w:pPr>
      <w:r>
        <w:separator/>
      </w:r>
    </w:p>
  </w:footnote>
  <w:footnote w:type="continuationSeparator" w:id="1">
    <w:p w:rsidR="00CA576A" w:rsidRDefault="00CA576A" w:rsidP="00CD1BB7">
      <w:pPr>
        <w:spacing w:after="0"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F3C39" w:rsidRDefault="006F3C39" w:rsidP="006F3C39">
    <w:pPr>
      <w:pStyle w:val="Header"/>
      <w:ind w:left="-993"/>
    </w:pPr>
    <w:r w:rsidRPr="00521316">
      <w:rPr>
        <w:rFonts w:ascii="Arial" w:hAnsi="Arial"/>
        <w:b/>
        <w:noProof/>
        <w:color w:val="808080" w:themeColor="background1" w:themeShade="80"/>
        <w:sz w:val="28"/>
        <w:lang w:val="en-US"/>
      </w:rPr>
      <w:drawing>
        <wp:inline distT="0" distB="0" distL="0" distR="0">
          <wp:extent cx="1264962" cy="464400"/>
          <wp:effectExtent l="25400" t="0" r="5038" b="0"/>
          <wp:docPr id="8" name="Picture 2" descr="::Docs, Infos:LEGENDRE:Pictures:121514-logo-legen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s, Infos:LEGENDRE:Pictures:121514-logo-legendre.png"/>
                  <pic:cNvPicPr>
                    <a:picLocks noChangeAspect="1" noChangeArrowheads="1"/>
                  </pic:cNvPicPr>
                </pic:nvPicPr>
                <pic:blipFill>
                  <a:blip r:embed="rId1"/>
                  <a:srcRect/>
                  <a:stretch>
                    <a:fillRect/>
                  </a:stretch>
                </pic:blipFill>
                <pic:spPr bwMode="auto">
                  <a:xfrm>
                    <a:off x="0" y="0"/>
                    <a:ext cx="1264962" cy="464400"/>
                  </a:xfrm>
                  <a:prstGeom prst="rect">
                    <a:avLst/>
                  </a:prstGeom>
                  <a:noFill/>
                  <a:ln w="9525">
                    <a:noFill/>
                    <a:miter lim="800000"/>
                    <a:headEnd/>
                    <a:tailEnd/>
                  </a:ln>
                </pic:spPr>
              </pic:pic>
            </a:graphicData>
          </a:graphic>
        </wp:inline>
      </w:drawing>
    </w:r>
    <w:r w:rsidRPr="00521316">
      <w:rPr>
        <w:rFonts w:ascii="Arial" w:hAnsi="Arial"/>
        <w:b/>
        <w:color w:val="808080" w:themeColor="background1" w:themeShade="80"/>
        <w:sz w:val="28"/>
      </w:rPr>
      <w:tab/>
      <w:t>POLE PRÉ-CONSTRUCTION</w:t>
    </w:r>
  </w:p>
  <w:p w:rsidR="00382EB4" w:rsidRDefault="00382EB4">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F3C39" w:rsidRDefault="006F3C39" w:rsidP="006F3C39">
    <w:pPr>
      <w:pStyle w:val="Header"/>
      <w:ind w:left="-993"/>
    </w:pPr>
    <w:r w:rsidRPr="00521316">
      <w:rPr>
        <w:rFonts w:ascii="Arial" w:hAnsi="Arial"/>
        <w:b/>
        <w:noProof/>
        <w:color w:val="808080" w:themeColor="background1" w:themeShade="80"/>
        <w:sz w:val="28"/>
        <w:lang w:val="en-US"/>
      </w:rPr>
      <w:drawing>
        <wp:inline distT="0" distB="0" distL="0" distR="0">
          <wp:extent cx="1264962" cy="464400"/>
          <wp:effectExtent l="25400" t="0" r="5038" b="0"/>
          <wp:docPr id="11" name="Picture 2" descr="::Docs, Infos:LEGENDRE:Pictures:121514-logo-legen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s, Infos:LEGENDRE:Pictures:121514-logo-legendre.png"/>
                  <pic:cNvPicPr>
                    <a:picLocks noChangeAspect="1" noChangeArrowheads="1"/>
                  </pic:cNvPicPr>
                </pic:nvPicPr>
                <pic:blipFill>
                  <a:blip r:embed="rId1"/>
                  <a:srcRect/>
                  <a:stretch>
                    <a:fillRect/>
                  </a:stretch>
                </pic:blipFill>
                <pic:spPr bwMode="auto">
                  <a:xfrm>
                    <a:off x="0" y="0"/>
                    <a:ext cx="1264962" cy="464400"/>
                  </a:xfrm>
                  <a:prstGeom prst="rect">
                    <a:avLst/>
                  </a:prstGeom>
                  <a:noFill/>
                  <a:ln w="9525">
                    <a:noFill/>
                    <a:miter lim="800000"/>
                    <a:headEnd/>
                    <a:tailEnd/>
                  </a:ln>
                </pic:spPr>
              </pic:pic>
            </a:graphicData>
          </a:graphic>
        </wp:inline>
      </w:drawing>
    </w:r>
    <w:r w:rsidRPr="00521316">
      <w:rPr>
        <w:rFonts w:ascii="Arial" w:hAnsi="Arial"/>
        <w:b/>
        <w:color w:val="808080" w:themeColor="background1" w:themeShade="80"/>
        <w:sz w:val="28"/>
      </w:rPr>
      <w:tab/>
      <w:t>POLE PRÉ-CONSTRUCTION</w:t>
    </w:r>
  </w:p>
  <w:p w:rsidR="00382EB4" w:rsidRDefault="00382EB4">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092437"/>
    <w:multiLevelType w:val="multilevel"/>
    <w:tmpl w:val="47223000"/>
    <w:lvl w:ilvl="0">
      <w:start w:val="1"/>
      <w:numFmt w:val="decimal"/>
      <w:lvlText w:val="%1."/>
      <w:lvlJc w:val="left"/>
      <w:pPr>
        <w:ind w:left="567" w:hanging="283"/>
      </w:pPr>
      <w:rPr>
        <w:rFonts w:hint="default"/>
      </w:rPr>
    </w:lvl>
    <w:lvl w:ilvl="1">
      <w:start w:val="1"/>
      <w:numFmt w:val="decimal"/>
      <w:isLgl/>
      <w:lvlText w:val="%1.%2."/>
      <w:lvlJc w:val="left"/>
      <w:pPr>
        <w:tabs>
          <w:tab w:val="num" w:pos="1247"/>
        </w:tabs>
        <w:ind w:left="1134" w:hanging="283"/>
      </w:pPr>
      <w:rPr>
        <w:rFonts w:hint="default"/>
      </w:rPr>
    </w:lvl>
    <w:lvl w:ilvl="2">
      <w:start w:val="1"/>
      <w:numFmt w:val="decimal"/>
      <w:isLgl/>
      <w:lvlText w:val="%1.%2.%3."/>
      <w:lvlJc w:val="left"/>
      <w:pPr>
        <w:ind w:left="1843" w:hanging="283"/>
      </w:pPr>
      <w:rPr>
        <w:rFonts w:hint="default"/>
      </w:rPr>
    </w:lvl>
    <w:lvl w:ilvl="3">
      <w:start w:val="1"/>
      <w:numFmt w:val="decimal"/>
      <w:isLgl/>
      <w:lvlText w:val="%1.%2.%3.%4."/>
      <w:lvlJc w:val="left"/>
      <w:pPr>
        <w:tabs>
          <w:tab w:val="num" w:pos="1418"/>
        </w:tabs>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9246838"/>
    <w:multiLevelType w:val="multilevel"/>
    <w:tmpl w:val="E35E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E7DDD"/>
    <w:multiLevelType w:val="multilevel"/>
    <w:tmpl w:val="005ACF16"/>
    <w:lvl w:ilvl="0">
      <w:start w:val="5"/>
      <w:numFmt w:val="decimal"/>
      <w:lvlText w:val="%1."/>
      <w:lvlJc w:val="left"/>
      <w:pPr>
        <w:ind w:left="567" w:hanging="283"/>
      </w:pPr>
      <w:rPr>
        <w:rFonts w:hint="default"/>
      </w:rPr>
    </w:lvl>
    <w:lvl w:ilvl="1">
      <w:start w:val="1"/>
      <w:numFmt w:val="decimal"/>
      <w:isLgl/>
      <w:lvlText w:val="%1.%2."/>
      <w:lvlJc w:val="left"/>
      <w:pPr>
        <w:tabs>
          <w:tab w:val="num" w:pos="1247"/>
        </w:tabs>
        <w:ind w:left="1134" w:hanging="283"/>
      </w:pPr>
      <w:rPr>
        <w:rFonts w:hint="default"/>
      </w:rPr>
    </w:lvl>
    <w:lvl w:ilvl="2">
      <w:start w:val="1"/>
      <w:numFmt w:val="decimal"/>
      <w:isLgl/>
      <w:lvlText w:val="%1.%2.%3."/>
      <w:lvlJc w:val="left"/>
      <w:pPr>
        <w:ind w:left="1843" w:hanging="283"/>
      </w:pPr>
      <w:rPr>
        <w:rFonts w:hint="default"/>
      </w:rPr>
    </w:lvl>
    <w:lvl w:ilvl="3">
      <w:start w:val="1"/>
      <w:numFmt w:val="decimal"/>
      <w:isLgl/>
      <w:lvlText w:val="%1.%2.%3.%4."/>
      <w:lvlJc w:val="left"/>
      <w:pPr>
        <w:tabs>
          <w:tab w:val="num" w:pos="2268"/>
        </w:tabs>
        <w:ind w:left="3686" w:hanging="1418"/>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8033FB"/>
    <w:multiLevelType w:val="hybridMultilevel"/>
    <w:tmpl w:val="21BC972C"/>
    <w:lvl w:ilvl="0" w:tplc="3E5E1244">
      <w:numFmt w:val="bullet"/>
      <w:lvlText w:val="-"/>
      <w:lvlJc w:val="left"/>
      <w:pPr>
        <w:ind w:left="720" w:hanging="360"/>
      </w:pPr>
      <w:rPr>
        <w:rFonts w:ascii="Calibri" w:eastAsia="Calibri" w:hAnsi="Calibri" w:cs="Calibri" w:hint="default"/>
      </w:rPr>
    </w:lvl>
    <w:lvl w:ilvl="1" w:tplc="3E5E1244">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2F41AC"/>
    <w:multiLevelType w:val="multilevel"/>
    <w:tmpl w:val="2E16884E"/>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402"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4897D36"/>
    <w:multiLevelType w:val="multilevel"/>
    <w:tmpl w:val="47223000"/>
    <w:lvl w:ilvl="0">
      <w:start w:val="1"/>
      <w:numFmt w:val="decimal"/>
      <w:lvlText w:val="%1."/>
      <w:lvlJc w:val="left"/>
      <w:pPr>
        <w:ind w:left="567" w:hanging="283"/>
      </w:pPr>
      <w:rPr>
        <w:rFonts w:hint="default"/>
      </w:rPr>
    </w:lvl>
    <w:lvl w:ilvl="1">
      <w:start w:val="1"/>
      <w:numFmt w:val="decimal"/>
      <w:isLgl/>
      <w:lvlText w:val="%1.%2."/>
      <w:lvlJc w:val="left"/>
      <w:pPr>
        <w:tabs>
          <w:tab w:val="num" w:pos="1247"/>
        </w:tabs>
        <w:ind w:left="1134" w:hanging="283"/>
      </w:pPr>
      <w:rPr>
        <w:rFonts w:hint="default"/>
      </w:rPr>
    </w:lvl>
    <w:lvl w:ilvl="2">
      <w:start w:val="1"/>
      <w:numFmt w:val="decimal"/>
      <w:isLgl/>
      <w:lvlText w:val="%1.%2.%3."/>
      <w:lvlJc w:val="left"/>
      <w:pPr>
        <w:ind w:left="1843" w:hanging="283"/>
      </w:pPr>
      <w:rPr>
        <w:rFonts w:hint="default"/>
      </w:rPr>
    </w:lvl>
    <w:lvl w:ilvl="3">
      <w:start w:val="1"/>
      <w:numFmt w:val="decimal"/>
      <w:isLgl/>
      <w:lvlText w:val="%1.%2.%3.%4."/>
      <w:lvlJc w:val="left"/>
      <w:pPr>
        <w:tabs>
          <w:tab w:val="num" w:pos="1418"/>
        </w:tabs>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68237D1"/>
    <w:multiLevelType w:val="hybridMultilevel"/>
    <w:tmpl w:val="11845D80"/>
    <w:lvl w:ilvl="0" w:tplc="3E5E1244">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179D2704"/>
    <w:multiLevelType w:val="multilevel"/>
    <w:tmpl w:val="3432E59A"/>
    <w:lvl w:ilvl="0">
      <w:start w:val="1"/>
      <w:numFmt w:val="bullet"/>
      <w:lvlText w:val=""/>
      <w:lvlJc w:val="left"/>
      <w:pPr>
        <w:tabs>
          <w:tab w:val="num" w:pos="720"/>
        </w:tabs>
        <w:ind w:left="720" w:hanging="360"/>
      </w:pPr>
      <w:rPr>
        <w:rFonts w:ascii="Symbol" w:hAnsi="Symbol" w:hint="default"/>
        <w:sz w:val="20"/>
        <w:lang w:val="fr-F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152BCC"/>
    <w:multiLevelType w:val="hybridMultilevel"/>
    <w:tmpl w:val="BAF020EA"/>
    <w:lvl w:ilvl="0" w:tplc="EF52A8C4">
      <w:start w:val="1"/>
      <w:numFmt w:val="bullet"/>
      <w:lvlText w:val="&gt;"/>
      <w:lvlJc w:val="left"/>
      <w:pPr>
        <w:ind w:left="2136" w:hanging="360"/>
      </w:pPr>
      <w:rPr>
        <w:rFonts w:ascii="Vrinda" w:hAnsi="Vrinda"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nsid w:val="229C605C"/>
    <w:multiLevelType w:val="multilevel"/>
    <w:tmpl w:val="2E16884E"/>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402"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D10071A"/>
    <w:multiLevelType w:val="hybridMultilevel"/>
    <w:tmpl w:val="4AE824BE"/>
    <w:lvl w:ilvl="0" w:tplc="3E5E1244">
      <w:numFmt w:val="bullet"/>
      <w:lvlText w:val="-"/>
      <w:lvlJc w:val="left"/>
      <w:pPr>
        <w:ind w:left="1776" w:hanging="360"/>
      </w:pPr>
      <w:rPr>
        <w:rFonts w:ascii="Calibri" w:eastAsia="Calibri" w:hAnsi="Calibri" w:cs="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nsid w:val="2DC46239"/>
    <w:multiLevelType w:val="multilevel"/>
    <w:tmpl w:val="2E16884E"/>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402"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F1D2E50"/>
    <w:multiLevelType w:val="multilevel"/>
    <w:tmpl w:val="47223000"/>
    <w:lvl w:ilvl="0">
      <w:start w:val="1"/>
      <w:numFmt w:val="decimal"/>
      <w:lvlText w:val="%1."/>
      <w:lvlJc w:val="left"/>
      <w:pPr>
        <w:ind w:left="567" w:hanging="283"/>
      </w:pPr>
      <w:rPr>
        <w:rFonts w:hint="default"/>
      </w:rPr>
    </w:lvl>
    <w:lvl w:ilvl="1">
      <w:start w:val="1"/>
      <w:numFmt w:val="decimal"/>
      <w:isLgl/>
      <w:lvlText w:val="%1.%2."/>
      <w:lvlJc w:val="left"/>
      <w:pPr>
        <w:tabs>
          <w:tab w:val="num" w:pos="1247"/>
        </w:tabs>
        <w:ind w:left="1134" w:hanging="283"/>
      </w:pPr>
      <w:rPr>
        <w:rFonts w:hint="default"/>
      </w:rPr>
    </w:lvl>
    <w:lvl w:ilvl="2">
      <w:start w:val="1"/>
      <w:numFmt w:val="decimal"/>
      <w:isLgl/>
      <w:lvlText w:val="%1.%2.%3."/>
      <w:lvlJc w:val="left"/>
      <w:pPr>
        <w:ind w:left="1843" w:hanging="283"/>
      </w:pPr>
      <w:rPr>
        <w:rFonts w:hint="default"/>
      </w:rPr>
    </w:lvl>
    <w:lvl w:ilvl="3">
      <w:start w:val="1"/>
      <w:numFmt w:val="decimal"/>
      <w:isLgl/>
      <w:lvlText w:val="%1.%2.%3.%4."/>
      <w:lvlJc w:val="left"/>
      <w:pPr>
        <w:tabs>
          <w:tab w:val="num" w:pos="1418"/>
        </w:tabs>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F661F89"/>
    <w:multiLevelType w:val="multilevel"/>
    <w:tmpl w:val="DF4E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1246256"/>
    <w:multiLevelType w:val="multilevel"/>
    <w:tmpl w:val="6BF073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A252B0"/>
    <w:multiLevelType w:val="multilevel"/>
    <w:tmpl w:val="2E16884E"/>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402"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2507424"/>
    <w:multiLevelType w:val="hybridMultilevel"/>
    <w:tmpl w:val="AFFAA626"/>
    <w:lvl w:ilvl="0" w:tplc="3E5E1244">
      <w:numFmt w:val="bullet"/>
      <w:lvlText w:val="-"/>
      <w:lvlJc w:val="left"/>
      <w:pPr>
        <w:ind w:left="1428" w:hanging="360"/>
      </w:pPr>
      <w:rPr>
        <w:rFonts w:ascii="Calibri" w:eastAsia="Calibr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34C11122"/>
    <w:multiLevelType w:val="hybridMultilevel"/>
    <w:tmpl w:val="CEFE9CC4"/>
    <w:lvl w:ilvl="0" w:tplc="3E5E1244">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39BC1B01"/>
    <w:multiLevelType w:val="multilevel"/>
    <w:tmpl w:val="2E16884E"/>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402"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A063B0B"/>
    <w:multiLevelType w:val="multilevel"/>
    <w:tmpl w:val="13A4CF9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gt;"/>
      <w:lvlJc w:val="left"/>
      <w:pPr>
        <w:tabs>
          <w:tab w:val="num" w:pos="2880"/>
        </w:tabs>
        <w:ind w:left="2880" w:hanging="360"/>
      </w:pPr>
      <w:rPr>
        <w:rFonts w:ascii="Vrinda" w:hAnsi="Vrinda"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804658"/>
    <w:multiLevelType w:val="multilevel"/>
    <w:tmpl w:val="2E16884E"/>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402"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51B563A"/>
    <w:multiLevelType w:val="multilevel"/>
    <w:tmpl w:val="2E16884E"/>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402"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84D72DA"/>
    <w:multiLevelType w:val="multilevel"/>
    <w:tmpl w:val="2E16884E"/>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402"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8995FD2"/>
    <w:multiLevelType w:val="multilevel"/>
    <w:tmpl w:val="2E16884E"/>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402"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A8B0B19"/>
    <w:multiLevelType w:val="hybridMultilevel"/>
    <w:tmpl w:val="B70A8E3E"/>
    <w:lvl w:ilvl="0" w:tplc="EF52A8C4">
      <w:start w:val="1"/>
      <w:numFmt w:val="bullet"/>
      <w:lvlText w:val="&gt;"/>
      <w:lvlJc w:val="left"/>
      <w:pPr>
        <w:ind w:left="360" w:hanging="360"/>
      </w:pPr>
      <w:rPr>
        <w:rFonts w:ascii="Vrinda" w:hAnsi="Vrinda" w:hint="default"/>
      </w:rPr>
    </w:lvl>
    <w:lvl w:ilvl="1" w:tplc="3E5E1244">
      <w:numFmt w:val="bullet"/>
      <w:lvlText w:val="-"/>
      <w:lvlJc w:val="left"/>
      <w:pPr>
        <w:ind w:left="1080" w:hanging="360"/>
      </w:pPr>
      <w:rPr>
        <w:rFonts w:ascii="Calibri" w:eastAsia="Calibri" w:hAnsi="Calibri" w:cs="Calibri" w:hint="default"/>
      </w:rPr>
    </w:lvl>
    <w:lvl w:ilvl="2" w:tplc="EF52A8C4">
      <w:start w:val="1"/>
      <w:numFmt w:val="bullet"/>
      <w:lvlText w:val="&gt;"/>
      <w:lvlJc w:val="left"/>
      <w:pPr>
        <w:ind w:left="1800" w:hanging="360"/>
      </w:pPr>
      <w:rPr>
        <w:rFonts w:ascii="Vrinda" w:hAnsi="Vrinda"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4C0A5FFC"/>
    <w:multiLevelType w:val="multilevel"/>
    <w:tmpl w:val="47223000"/>
    <w:lvl w:ilvl="0">
      <w:start w:val="1"/>
      <w:numFmt w:val="decimal"/>
      <w:lvlText w:val="%1."/>
      <w:lvlJc w:val="left"/>
      <w:pPr>
        <w:ind w:left="567" w:hanging="283"/>
      </w:pPr>
      <w:rPr>
        <w:rFonts w:hint="default"/>
      </w:rPr>
    </w:lvl>
    <w:lvl w:ilvl="1">
      <w:start w:val="1"/>
      <w:numFmt w:val="decimal"/>
      <w:isLgl/>
      <w:lvlText w:val="%1.%2."/>
      <w:lvlJc w:val="left"/>
      <w:pPr>
        <w:tabs>
          <w:tab w:val="num" w:pos="1247"/>
        </w:tabs>
        <w:ind w:left="1134" w:hanging="283"/>
      </w:pPr>
      <w:rPr>
        <w:rFonts w:hint="default"/>
      </w:rPr>
    </w:lvl>
    <w:lvl w:ilvl="2">
      <w:start w:val="1"/>
      <w:numFmt w:val="decimal"/>
      <w:isLgl/>
      <w:lvlText w:val="%1.%2.%3."/>
      <w:lvlJc w:val="left"/>
      <w:pPr>
        <w:ind w:left="1843" w:hanging="283"/>
      </w:pPr>
      <w:rPr>
        <w:rFonts w:hint="default"/>
      </w:rPr>
    </w:lvl>
    <w:lvl w:ilvl="3">
      <w:start w:val="1"/>
      <w:numFmt w:val="decimal"/>
      <w:isLgl/>
      <w:lvlText w:val="%1.%2.%3.%4."/>
      <w:lvlJc w:val="left"/>
      <w:pPr>
        <w:tabs>
          <w:tab w:val="num" w:pos="1418"/>
        </w:tabs>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0F74A14"/>
    <w:multiLevelType w:val="hybridMultilevel"/>
    <w:tmpl w:val="43EAC776"/>
    <w:lvl w:ilvl="0" w:tplc="3E5E1244">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5601358C"/>
    <w:multiLevelType w:val="multilevel"/>
    <w:tmpl w:val="DBE46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950F6D"/>
    <w:multiLevelType w:val="hybridMultilevel"/>
    <w:tmpl w:val="D5DCE5F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9DD0248"/>
    <w:multiLevelType w:val="hybridMultilevel"/>
    <w:tmpl w:val="743231F4"/>
    <w:lvl w:ilvl="0" w:tplc="997255F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D0472F7"/>
    <w:multiLevelType w:val="multilevel"/>
    <w:tmpl w:val="47223000"/>
    <w:lvl w:ilvl="0">
      <w:start w:val="1"/>
      <w:numFmt w:val="decimal"/>
      <w:lvlText w:val="%1."/>
      <w:lvlJc w:val="left"/>
      <w:pPr>
        <w:ind w:left="567" w:hanging="283"/>
      </w:pPr>
      <w:rPr>
        <w:rFonts w:hint="default"/>
      </w:rPr>
    </w:lvl>
    <w:lvl w:ilvl="1">
      <w:start w:val="1"/>
      <w:numFmt w:val="decimal"/>
      <w:isLgl/>
      <w:lvlText w:val="%1.%2."/>
      <w:lvlJc w:val="left"/>
      <w:pPr>
        <w:tabs>
          <w:tab w:val="num" w:pos="1247"/>
        </w:tabs>
        <w:ind w:left="1134" w:hanging="283"/>
      </w:pPr>
      <w:rPr>
        <w:rFonts w:hint="default"/>
      </w:rPr>
    </w:lvl>
    <w:lvl w:ilvl="2">
      <w:start w:val="1"/>
      <w:numFmt w:val="decimal"/>
      <w:isLgl/>
      <w:lvlText w:val="%1.%2.%3."/>
      <w:lvlJc w:val="left"/>
      <w:pPr>
        <w:ind w:left="1843" w:hanging="283"/>
      </w:pPr>
      <w:rPr>
        <w:rFonts w:hint="default"/>
      </w:rPr>
    </w:lvl>
    <w:lvl w:ilvl="3">
      <w:start w:val="1"/>
      <w:numFmt w:val="decimal"/>
      <w:isLgl/>
      <w:lvlText w:val="%1.%2.%3.%4."/>
      <w:lvlJc w:val="left"/>
      <w:pPr>
        <w:tabs>
          <w:tab w:val="num" w:pos="1418"/>
        </w:tabs>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00E26F2"/>
    <w:multiLevelType w:val="multilevel"/>
    <w:tmpl w:val="7FA68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0511AF9"/>
    <w:multiLevelType w:val="hybridMultilevel"/>
    <w:tmpl w:val="EEB40FF4"/>
    <w:lvl w:ilvl="0" w:tplc="EF52A8C4">
      <w:start w:val="1"/>
      <w:numFmt w:val="bullet"/>
      <w:lvlText w:val="&gt;"/>
      <w:lvlJc w:val="left"/>
      <w:pPr>
        <w:ind w:left="2140" w:hanging="360"/>
      </w:pPr>
      <w:rPr>
        <w:rFonts w:ascii="Vrinda" w:hAnsi="Vrinda" w:hint="default"/>
      </w:rPr>
    </w:lvl>
    <w:lvl w:ilvl="1" w:tplc="040C0003" w:tentative="1">
      <w:start w:val="1"/>
      <w:numFmt w:val="bullet"/>
      <w:lvlText w:val="o"/>
      <w:lvlJc w:val="left"/>
      <w:pPr>
        <w:ind w:left="2860" w:hanging="360"/>
      </w:pPr>
      <w:rPr>
        <w:rFonts w:ascii="Courier New" w:hAnsi="Courier New" w:cs="Courier New" w:hint="default"/>
      </w:rPr>
    </w:lvl>
    <w:lvl w:ilvl="2" w:tplc="040C0005" w:tentative="1">
      <w:start w:val="1"/>
      <w:numFmt w:val="bullet"/>
      <w:lvlText w:val=""/>
      <w:lvlJc w:val="left"/>
      <w:pPr>
        <w:ind w:left="3580" w:hanging="360"/>
      </w:pPr>
      <w:rPr>
        <w:rFonts w:ascii="Wingdings" w:hAnsi="Wingdings" w:hint="default"/>
      </w:rPr>
    </w:lvl>
    <w:lvl w:ilvl="3" w:tplc="040C0001" w:tentative="1">
      <w:start w:val="1"/>
      <w:numFmt w:val="bullet"/>
      <w:lvlText w:val=""/>
      <w:lvlJc w:val="left"/>
      <w:pPr>
        <w:ind w:left="4300" w:hanging="360"/>
      </w:pPr>
      <w:rPr>
        <w:rFonts w:ascii="Symbol" w:hAnsi="Symbol" w:hint="default"/>
      </w:rPr>
    </w:lvl>
    <w:lvl w:ilvl="4" w:tplc="040C0003" w:tentative="1">
      <w:start w:val="1"/>
      <w:numFmt w:val="bullet"/>
      <w:lvlText w:val="o"/>
      <w:lvlJc w:val="left"/>
      <w:pPr>
        <w:ind w:left="5020" w:hanging="360"/>
      </w:pPr>
      <w:rPr>
        <w:rFonts w:ascii="Courier New" w:hAnsi="Courier New" w:cs="Courier New" w:hint="default"/>
      </w:rPr>
    </w:lvl>
    <w:lvl w:ilvl="5" w:tplc="040C0005" w:tentative="1">
      <w:start w:val="1"/>
      <w:numFmt w:val="bullet"/>
      <w:lvlText w:val=""/>
      <w:lvlJc w:val="left"/>
      <w:pPr>
        <w:ind w:left="5740" w:hanging="360"/>
      </w:pPr>
      <w:rPr>
        <w:rFonts w:ascii="Wingdings" w:hAnsi="Wingdings" w:hint="default"/>
      </w:rPr>
    </w:lvl>
    <w:lvl w:ilvl="6" w:tplc="040C0001" w:tentative="1">
      <w:start w:val="1"/>
      <w:numFmt w:val="bullet"/>
      <w:lvlText w:val=""/>
      <w:lvlJc w:val="left"/>
      <w:pPr>
        <w:ind w:left="6460" w:hanging="360"/>
      </w:pPr>
      <w:rPr>
        <w:rFonts w:ascii="Symbol" w:hAnsi="Symbol" w:hint="default"/>
      </w:rPr>
    </w:lvl>
    <w:lvl w:ilvl="7" w:tplc="040C0003" w:tentative="1">
      <w:start w:val="1"/>
      <w:numFmt w:val="bullet"/>
      <w:lvlText w:val="o"/>
      <w:lvlJc w:val="left"/>
      <w:pPr>
        <w:ind w:left="7180" w:hanging="360"/>
      </w:pPr>
      <w:rPr>
        <w:rFonts w:ascii="Courier New" w:hAnsi="Courier New" w:cs="Courier New" w:hint="default"/>
      </w:rPr>
    </w:lvl>
    <w:lvl w:ilvl="8" w:tplc="040C0005" w:tentative="1">
      <w:start w:val="1"/>
      <w:numFmt w:val="bullet"/>
      <w:lvlText w:val=""/>
      <w:lvlJc w:val="left"/>
      <w:pPr>
        <w:ind w:left="7900" w:hanging="360"/>
      </w:pPr>
      <w:rPr>
        <w:rFonts w:ascii="Wingdings" w:hAnsi="Wingdings" w:hint="default"/>
      </w:rPr>
    </w:lvl>
  </w:abstractNum>
  <w:abstractNum w:abstractNumId="33">
    <w:nsid w:val="75551CA7"/>
    <w:multiLevelType w:val="multilevel"/>
    <w:tmpl w:val="E9BED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83F66A8"/>
    <w:multiLevelType w:val="multilevel"/>
    <w:tmpl w:val="2E16884E"/>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3402"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8831699"/>
    <w:multiLevelType w:val="multilevel"/>
    <w:tmpl w:val="6602B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4"/>
  </w:num>
  <w:num w:numId="3">
    <w:abstractNumId w:val="26"/>
  </w:num>
  <w:num w:numId="4">
    <w:abstractNumId w:val="20"/>
  </w:num>
  <w:num w:numId="5">
    <w:abstractNumId w:val="2"/>
  </w:num>
  <w:num w:numId="6">
    <w:abstractNumId w:val="16"/>
  </w:num>
  <w:num w:numId="7">
    <w:abstractNumId w:val="17"/>
  </w:num>
  <w:num w:numId="8">
    <w:abstractNumId w:val="3"/>
  </w:num>
  <w:num w:numId="9">
    <w:abstractNumId w:val="6"/>
  </w:num>
  <w:num w:numId="10">
    <w:abstractNumId w:val="10"/>
  </w:num>
  <w:num w:numId="11">
    <w:abstractNumId w:val="5"/>
  </w:num>
  <w:num w:numId="12">
    <w:abstractNumId w:val="12"/>
  </w:num>
  <w:num w:numId="13">
    <w:abstractNumId w:val="13"/>
  </w:num>
  <w:num w:numId="14">
    <w:abstractNumId w:val="25"/>
  </w:num>
  <w:num w:numId="15">
    <w:abstractNumId w:val="0"/>
  </w:num>
  <w:num w:numId="16">
    <w:abstractNumId w:val="30"/>
  </w:num>
  <w:num w:numId="17">
    <w:abstractNumId w:val="18"/>
  </w:num>
  <w:num w:numId="18">
    <w:abstractNumId w:val="4"/>
  </w:num>
  <w:num w:numId="19">
    <w:abstractNumId w:val="23"/>
  </w:num>
  <w:num w:numId="20">
    <w:abstractNumId w:val="27"/>
  </w:num>
  <w:num w:numId="21">
    <w:abstractNumId w:val="9"/>
  </w:num>
  <w:num w:numId="22">
    <w:abstractNumId w:val="7"/>
  </w:num>
  <w:num w:numId="23">
    <w:abstractNumId w:val="33"/>
  </w:num>
  <w:num w:numId="24">
    <w:abstractNumId w:val="35"/>
  </w:num>
  <w:num w:numId="25">
    <w:abstractNumId w:val="31"/>
  </w:num>
  <w:num w:numId="26">
    <w:abstractNumId w:val="22"/>
  </w:num>
  <w:num w:numId="27">
    <w:abstractNumId w:val="11"/>
  </w:num>
  <w:num w:numId="28">
    <w:abstractNumId w:val="21"/>
  </w:num>
  <w:num w:numId="29">
    <w:abstractNumId w:val="19"/>
  </w:num>
  <w:num w:numId="30">
    <w:abstractNumId w:val="14"/>
  </w:num>
  <w:num w:numId="31">
    <w:abstractNumId w:val="1"/>
  </w:num>
  <w:num w:numId="32">
    <w:abstractNumId w:val="15"/>
  </w:num>
  <w:num w:numId="33">
    <w:abstractNumId w:val="29"/>
  </w:num>
  <w:num w:numId="34">
    <w:abstractNumId w:val="34"/>
  </w:num>
  <w:num w:numId="35">
    <w:abstractNumId w:val="32"/>
  </w:num>
  <w:num w:numId="36">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footnotePr>
    <w:footnote w:id="0"/>
    <w:footnote w:id="1"/>
  </w:footnotePr>
  <w:endnotePr>
    <w:endnote w:id="0"/>
    <w:endnote w:id="1"/>
  </w:endnotePr>
  <w:compat/>
  <w:rsids>
    <w:rsidRoot w:val="00CD1BB7"/>
    <w:rsid w:val="000022B8"/>
    <w:rsid w:val="00003E4F"/>
    <w:rsid w:val="00004682"/>
    <w:rsid w:val="00005A66"/>
    <w:rsid w:val="00012682"/>
    <w:rsid w:val="00014F6F"/>
    <w:rsid w:val="00016D17"/>
    <w:rsid w:val="00016FC4"/>
    <w:rsid w:val="00020914"/>
    <w:rsid w:val="00022C2C"/>
    <w:rsid w:val="00026581"/>
    <w:rsid w:val="000357F9"/>
    <w:rsid w:val="000415B7"/>
    <w:rsid w:val="0004283D"/>
    <w:rsid w:val="00046F99"/>
    <w:rsid w:val="00050292"/>
    <w:rsid w:val="000534A3"/>
    <w:rsid w:val="00056C85"/>
    <w:rsid w:val="00060A67"/>
    <w:rsid w:val="000634B4"/>
    <w:rsid w:val="00071538"/>
    <w:rsid w:val="000736F5"/>
    <w:rsid w:val="00080489"/>
    <w:rsid w:val="00082B14"/>
    <w:rsid w:val="000854C7"/>
    <w:rsid w:val="000866B6"/>
    <w:rsid w:val="00090695"/>
    <w:rsid w:val="00091F6E"/>
    <w:rsid w:val="000A3563"/>
    <w:rsid w:val="000A6A34"/>
    <w:rsid w:val="000C0FF2"/>
    <w:rsid w:val="000C53C0"/>
    <w:rsid w:val="000C5E0F"/>
    <w:rsid w:val="000C6398"/>
    <w:rsid w:val="000D0FA0"/>
    <w:rsid w:val="000E15EA"/>
    <w:rsid w:val="001009E3"/>
    <w:rsid w:val="00102863"/>
    <w:rsid w:val="00104D82"/>
    <w:rsid w:val="0011158D"/>
    <w:rsid w:val="00112539"/>
    <w:rsid w:val="00113834"/>
    <w:rsid w:val="001149C0"/>
    <w:rsid w:val="001209FC"/>
    <w:rsid w:val="001274D7"/>
    <w:rsid w:val="00133C2D"/>
    <w:rsid w:val="00137A9B"/>
    <w:rsid w:val="00142BD4"/>
    <w:rsid w:val="001452D5"/>
    <w:rsid w:val="00147A11"/>
    <w:rsid w:val="00150E71"/>
    <w:rsid w:val="001512A4"/>
    <w:rsid w:val="001535ED"/>
    <w:rsid w:val="00155B74"/>
    <w:rsid w:val="00162675"/>
    <w:rsid w:val="001658F3"/>
    <w:rsid w:val="00166B62"/>
    <w:rsid w:val="00170047"/>
    <w:rsid w:val="00172E76"/>
    <w:rsid w:val="001745FA"/>
    <w:rsid w:val="001811F9"/>
    <w:rsid w:val="00186CC8"/>
    <w:rsid w:val="0019017B"/>
    <w:rsid w:val="0019173C"/>
    <w:rsid w:val="00193496"/>
    <w:rsid w:val="00195E8F"/>
    <w:rsid w:val="001A00CC"/>
    <w:rsid w:val="001A1217"/>
    <w:rsid w:val="001A1EAC"/>
    <w:rsid w:val="001A4D77"/>
    <w:rsid w:val="001B0F46"/>
    <w:rsid w:val="001B68AC"/>
    <w:rsid w:val="001C2299"/>
    <w:rsid w:val="001C2FCD"/>
    <w:rsid w:val="001C7EC4"/>
    <w:rsid w:val="001D1F23"/>
    <w:rsid w:val="001D2898"/>
    <w:rsid w:val="001D6169"/>
    <w:rsid w:val="001D737D"/>
    <w:rsid w:val="001E1C3E"/>
    <w:rsid w:val="001E1D4F"/>
    <w:rsid w:val="001E252B"/>
    <w:rsid w:val="001E3187"/>
    <w:rsid w:val="001E48E4"/>
    <w:rsid w:val="001E4A64"/>
    <w:rsid w:val="001E570A"/>
    <w:rsid w:val="001F06A2"/>
    <w:rsid w:val="001F27DE"/>
    <w:rsid w:val="001F352A"/>
    <w:rsid w:val="001F3CC5"/>
    <w:rsid w:val="00201213"/>
    <w:rsid w:val="00202290"/>
    <w:rsid w:val="00207422"/>
    <w:rsid w:val="00207B19"/>
    <w:rsid w:val="0021337A"/>
    <w:rsid w:val="00213CB0"/>
    <w:rsid w:val="002203E6"/>
    <w:rsid w:val="002205EA"/>
    <w:rsid w:val="002310ED"/>
    <w:rsid w:val="00233122"/>
    <w:rsid w:val="002337D3"/>
    <w:rsid w:val="00234522"/>
    <w:rsid w:val="0023545F"/>
    <w:rsid w:val="00235E2D"/>
    <w:rsid w:val="00236B04"/>
    <w:rsid w:val="00241C3B"/>
    <w:rsid w:val="0024607A"/>
    <w:rsid w:val="002519E8"/>
    <w:rsid w:val="00251C37"/>
    <w:rsid w:val="0025289C"/>
    <w:rsid w:val="00252F3F"/>
    <w:rsid w:val="00255930"/>
    <w:rsid w:val="002643A4"/>
    <w:rsid w:val="002656C8"/>
    <w:rsid w:val="00272616"/>
    <w:rsid w:val="00277674"/>
    <w:rsid w:val="00282DF8"/>
    <w:rsid w:val="00283742"/>
    <w:rsid w:val="00291A7C"/>
    <w:rsid w:val="00292048"/>
    <w:rsid w:val="00292FBF"/>
    <w:rsid w:val="00293687"/>
    <w:rsid w:val="00295AB6"/>
    <w:rsid w:val="002A0389"/>
    <w:rsid w:val="002A2806"/>
    <w:rsid w:val="002A49B2"/>
    <w:rsid w:val="002A7042"/>
    <w:rsid w:val="002B3F2F"/>
    <w:rsid w:val="002B6759"/>
    <w:rsid w:val="002B7B69"/>
    <w:rsid w:val="002C179F"/>
    <w:rsid w:val="002C282A"/>
    <w:rsid w:val="002D51E1"/>
    <w:rsid w:val="002D57DB"/>
    <w:rsid w:val="002D664A"/>
    <w:rsid w:val="002E00E5"/>
    <w:rsid w:val="002E4796"/>
    <w:rsid w:val="002F12DE"/>
    <w:rsid w:val="003060D4"/>
    <w:rsid w:val="00310F64"/>
    <w:rsid w:val="00311FC7"/>
    <w:rsid w:val="00312A20"/>
    <w:rsid w:val="00313786"/>
    <w:rsid w:val="0031384A"/>
    <w:rsid w:val="003140F6"/>
    <w:rsid w:val="00326BC2"/>
    <w:rsid w:val="003301A0"/>
    <w:rsid w:val="00333337"/>
    <w:rsid w:val="00334F91"/>
    <w:rsid w:val="003406E1"/>
    <w:rsid w:val="003428D6"/>
    <w:rsid w:val="00344DDD"/>
    <w:rsid w:val="003455DC"/>
    <w:rsid w:val="00345A86"/>
    <w:rsid w:val="00355A0B"/>
    <w:rsid w:val="00356533"/>
    <w:rsid w:val="003625C5"/>
    <w:rsid w:val="00367A67"/>
    <w:rsid w:val="00374458"/>
    <w:rsid w:val="003770EC"/>
    <w:rsid w:val="00377E70"/>
    <w:rsid w:val="00380621"/>
    <w:rsid w:val="00380B36"/>
    <w:rsid w:val="00381D03"/>
    <w:rsid w:val="00381E3D"/>
    <w:rsid w:val="00382EB4"/>
    <w:rsid w:val="00383187"/>
    <w:rsid w:val="003851EE"/>
    <w:rsid w:val="00387BB0"/>
    <w:rsid w:val="00393766"/>
    <w:rsid w:val="00397615"/>
    <w:rsid w:val="00397EB4"/>
    <w:rsid w:val="003A1BCE"/>
    <w:rsid w:val="003A4139"/>
    <w:rsid w:val="003A7C00"/>
    <w:rsid w:val="003B235B"/>
    <w:rsid w:val="003B25D6"/>
    <w:rsid w:val="003B3ECB"/>
    <w:rsid w:val="003B4100"/>
    <w:rsid w:val="003B5279"/>
    <w:rsid w:val="003B53A7"/>
    <w:rsid w:val="003B648C"/>
    <w:rsid w:val="003C065A"/>
    <w:rsid w:val="003C0E16"/>
    <w:rsid w:val="003C379E"/>
    <w:rsid w:val="003C691C"/>
    <w:rsid w:val="003C7872"/>
    <w:rsid w:val="003D3BC0"/>
    <w:rsid w:val="003D67BF"/>
    <w:rsid w:val="003E0062"/>
    <w:rsid w:val="003E2CA7"/>
    <w:rsid w:val="003E42B6"/>
    <w:rsid w:val="003E563A"/>
    <w:rsid w:val="003E5A9A"/>
    <w:rsid w:val="003E7CAD"/>
    <w:rsid w:val="003F1F9D"/>
    <w:rsid w:val="003F6410"/>
    <w:rsid w:val="003F6884"/>
    <w:rsid w:val="003F7966"/>
    <w:rsid w:val="00400F4C"/>
    <w:rsid w:val="00401062"/>
    <w:rsid w:val="004013F3"/>
    <w:rsid w:val="00402CA6"/>
    <w:rsid w:val="004049B7"/>
    <w:rsid w:val="0040668A"/>
    <w:rsid w:val="00406D79"/>
    <w:rsid w:val="00410831"/>
    <w:rsid w:val="0041432E"/>
    <w:rsid w:val="0042093A"/>
    <w:rsid w:val="00425D1B"/>
    <w:rsid w:val="00426304"/>
    <w:rsid w:val="004367B8"/>
    <w:rsid w:val="00436CDB"/>
    <w:rsid w:val="00440838"/>
    <w:rsid w:val="0044178B"/>
    <w:rsid w:val="00441A42"/>
    <w:rsid w:val="0044358C"/>
    <w:rsid w:val="00447276"/>
    <w:rsid w:val="004478C4"/>
    <w:rsid w:val="00450CA7"/>
    <w:rsid w:val="0045227B"/>
    <w:rsid w:val="00453DBF"/>
    <w:rsid w:val="0045683C"/>
    <w:rsid w:val="00462064"/>
    <w:rsid w:val="004633B7"/>
    <w:rsid w:val="00465B3D"/>
    <w:rsid w:val="004662B7"/>
    <w:rsid w:val="00466F04"/>
    <w:rsid w:val="00473778"/>
    <w:rsid w:val="004801BC"/>
    <w:rsid w:val="004801E5"/>
    <w:rsid w:val="00481509"/>
    <w:rsid w:val="00484729"/>
    <w:rsid w:val="00485505"/>
    <w:rsid w:val="004873AE"/>
    <w:rsid w:val="004910AD"/>
    <w:rsid w:val="00494DFC"/>
    <w:rsid w:val="00495F51"/>
    <w:rsid w:val="00496B1B"/>
    <w:rsid w:val="004A0A0F"/>
    <w:rsid w:val="004A2710"/>
    <w:rsid w:val="004A2B1E"/>
    <w:rsid w:val="004A43CB"/>
    <w:rsid w:val="004A7C12"/>
    <w:rsid w:val="004B3F0F"/>
    <w:rsid w:val="004B7E74"/>
    <w:rsid w:val="004C2562"/>
    <w:rsid w:val="004C7341"/>
    <w:rsid w:val="004D4AC3"/>
    <w:rsid w:val="004D6F0F"/>
    <w:rsid w:val="004E1F01"/>
    <w:rsid w:val="004E5845"/>
    <w:rsid w:val="004E622E"/>
    <w:rsid w:val="004F2497"/>
    <w:rsid w:val="004F62A2"/>
    <w:rsid w:val="00504F1C"/>
    <w:rsid w:val="005117C3"/>
    <w:rsid w:val="00513A10"/>
    <w:rsid w:val="0051558C"/>
    <w:rsid w:val="0052098C"/>
    <w:rsid w:val="00521BC5"/>
    <w:rsid w:val="005228BB"/>
    <w:rsid w:val="00526358"/>
    <w:rsid w:val="00526828"/>
    <w:rsid w:val="005312BB"/>
    <w:rsid w:val="00547704"/>
    <w:rsid w:val="00547FF2"/>
    <w:rsid w:val="00551513"/>
    <w:rsid w:val="00551830"/>
    <w:rsid w:val="00552D66"/>
    <w:rsid w:val="00553408"/>
    <w:rsid w:val="00557B68"/>
    <w:rsid w:val="00563C5F"/>
    <w:rsid w:val="00581E18"/>
    <w:rsid w:val="00586F69"/>
    <w:rsid w:val="0059188E"/>
    <w:rsid w:val="005924B0"/>
    <w:rsid w:val="00593589"/>
    <w:rsid w:val="0059527C"/>
    <w:rsid w:val="005959AC"/>
    <w:rsid w:val="00596A9E"/>
    <w:rsid w:val="005A6DA5"/>
    <w:rsid w:val="005B5E94"/>
    <w:rsid w:val="005B6087"/>
    <w:rsid w:val="005B654C"/>
    <w:rsid w:val="005C08A9"/>
    <w:rsid w:val="005C3142"/>
    <w:rsid w:val="005C76C1"/>
    <w:rsid w:val="005D0B38"/>
    <w:rsid w:val="005D4711"/>
    <w:rsid w:val="005D4A05"/>
    <w:rsid w:val="005D7236"/>
    <w:rsid w:val="005D7E7A"/>
    <w:rsid w:val="005E1036"/>
    <w:rsid w:val="005E3FA5"/>
    <w:rsid w:val="005E4D3B"/>
    <w:rsid w:val="005E6B81"/>
    <w:rsid w:val="005E76B0"/>
    <w:rsid w:val="005F2B47"/>
    <w:rsid w:val="005F34CD"/>
    <w:rsid w:val="005F4550"/>
    <w:rsid w:val="005F5858"/>
    <w:rsid w:val="005F5AF0"/>
    <w:rsid w:val="005F631C"/>
    <w:rsid w:val="005F6ABD"/>
    <w:rsid w:val="006004A7"/>
    <w:rsid w:val="006006D8"/>
    <w:rsid w:val="00600BE7"/>
    <w:rsid w:val="006043F5"/>
    <w:rsid w:val="00604B0B"/>
    <w:rsid w:val="00606721"/>
    <w:rsid w:val="00612DDC"/>
    <w:rsid w:val="006203CB"/>
    <w:rsid w:val="00621913"/>
    <w:rsid w:val="00627F3D"/>
    <w:rsid w:val="00631A57"/>
    <w:rsid w:val="0063376E"/>
    <w:rsid w:val="006353BA"/>
    <w:rsid w:val="00637286"/>
    <w:rsid w:val="00643534"/>
    <w:rsid w:val="006451AA"/>
    <w:rsid w:val="0064773C"/>
    <w:rsid w:val="00650103"/>
    <w:rsid w:val="0065585C"/>
    <w:rsid w:val="006604C7"/>
    <w:rsid w:val="00660C59"/>
    <w:rsid w:val="006619D0"/>
    <w:rsid w:val="00662F8C"/>
    <w:rsid w:val="00664180"/>
    <w:rsid w:val="00666B7A"/>
    <w:rsid w:val="00672302"/>
    <w:rsid w:val="0067261F"/>
    <w:rsid w:val="006735C0"/>
    <w:rsid w:val="0067418B"/>
    <w:rsid w:val="006758D4"/>
    <w:rsid w:val="006772E2"/>
    <w:rsid w:val="006773B0"/>
    <w:rsid w:val="0068428D"/>
    <w:rsid w:val="00685181"/>
    <w:rsid w:val="00686925"/>
    <w:rsid w:val="006875D9"/>
    <w:rsid w:val="00690EC9"/>
    <w:rsid w:val="0069644C"/>
    <w:rsid w:val="00697B11"/>
    <w:rsid w:val="006A2747"/>
    <w:rsid w:val="006A5838"/>
    <w:rsid w:val="006A63DE"/>
    <w:rsid w:val="006B1A86"/>
    <w:rsid w:val="006B4414"/>
    <w:rsid w:val="006B5566"/>
    <w:rsid w:val="006B6047"/>
    <w:rsid w:val="006B7437"/>
    <w:rsid w:val="006C7E43"/>
    <w:rsid w:val="006D02A5"/>
    <w:rsid w:val="006D2EB8"/>
    <w:rsid w:val="006D6193"/>
    <w:rsid w:val="006E0F29"/>
    <w:rsid w:val="006E32FB"/>
    <w:rsid w:val="006F21FB"/>
    <w:rsid w:val="006F3C39"/>
    <w:rsid w:val="006F55BD"/>
    <w:rsid w:val="00701ABA"/>
    <w:rsid w:val="00701D8C"/>
    <w:rsid w:val="007026B4"/>
    <w:rsid w:val="00703F8D"/>
    <w:rsid w:val="00704498"/>
    <w:rsid w:val="00705B23"/>
    <w:rsid w:val="00715225"/>
    <w:rsid w:val="007154BF"/>
    <w:rsid w:val="0072016D"/>
    <w:rsid w:val="00727D12"/>
    <w:rsid w:val="00730192"/>
    <w:rsid w:val="007303EC"/>
    <w:rsid w:val="00730AB4"/>
    <w:rsid w:val="00731369"/>
    <w:rsid w:val="00734BD4"/>
    <w:rsid w:val="00735537"/>
    <w:rsid w:val="007355C1"/>
    <w:rsid w:val="00741369"/>
    <w:rsid w:val="00743646"/>
    <w:rsid w:val="00744099"/>
    <w:rsid w:val="007461EE"/>
    <w:rsid w:val="007474F5"/>
    <w:rsid w:val="00747BE3"/>
    <w:rsid w:val="00747D64"/>
    <w:rsid w:val="0075262B"/>
    <w:rsid w:val="0075641A"/>
    <w:rsid w:val="00757520"/>
    <w:rsid w:val="0076113C"/>
    <w:rsid w:val="007655E3"/>
    <w:rsid w:val="0076614B"/>
    <w:rsid w:val="00772CF6"/>
    <w:rsid w:val="007831C9"/>
    <w:rsid w:val="00783FEC"/>
    <w:rsid w:val="007849EC"/>
    <w:rsid w:val="00795B8D"/>
    <w:rsid w:val="00796C27"/>
    <w:rsid w:val="007A2218"/>
    <w:rsid w:val="007A6BE9"/>
    <w:rsid w:val="007A792F"/>
    <w:rsid w:val="007A7E27"/>
    <w:rsid w:val="007B3062"/>
    <w:rsid w:val="007B4132"/>
    <w:rsid w:val="007C2FAD"/>
    <w:rsid w:val="007C3C39"/>
    <w:rsid w:val="007D0557"/>
    <w:rsid w:val="007D631A"/>
    <w:rsid w:val="007E275B"/>
    <w:rsid w:val="007F1DC1"/>
    <w:rsid w:val="007F31FA"/>
    <w:rsid w:val="007F6ADF"/>
    <w:rsid w:val="008013DA"/>
    <w:rsid w:val="008029B7"/>
    <w:rsid w:val="00802FA5"/>
    <w:rsid w:val="0080304D"/>
    <w:rsid w:val="008034A0"/>
    <w:rsid w:val="00806180"/>
    <w:rsid w:val="0080701B"/>
    <w:rsid w:val="00812A8D"/>
    <w:rsid w:val="00813398"/>
    <w:rsid w:val="0081371D"/>
    <w:rsid w:val="0081501C"/>
    <w:rsid w:val="0081632B"/>
    <w:rsid w:val="00830F1E"/>
    <w:rsid w:val="00831943"/>
    <w:rsid w:val="00833BB1"/>
    <w:rsid w:val="0083637C"/>
    <w:rsid w:val="00836CC0"/>
    <w:rsid w:val="00837DC3"/>
    <w:rsid w:val="008404FC"/>
    <w:rsid w:val="00840550"/>
    <w:rsid w:val="008427E0"/>
    <w:rsid w:val="00843044"/>
    <w:rsid w:val="008430CA"/>
    <w:rsid w:val="008503D1"/>
    <w:rsid w:val="00855AD0"/>
    <w:rsid w:val="008565E7"/>
    <w:rsid w:val="0086147A"/>
    <w:rsid w:val="008664CA"/>
    <w:rsid w:val="00866E9F"/>
    <w:rsid w:val="00867205"/>
    <w:rsid w:val="00873B74"/>
    <w:rsid w:val="00880CAD"/>
    <w:rsid w:val="0088191C"/>
    <w:rsid w:val="00883BFA"/>
    <w:rsid w:val="008970A9"/>
    <w:rsid w:val="008A3040"/>
    <w:rsid w:val="008A3C95"/>
    <w:rsid w:val="008A3FF4"/>
    <w:rsid w:val="008A566B"/>
    <w:rsid w:val="008B17E8"/>
    <w:rsid w:val="008B1DD7"/>
    <w:rsid w:val="008B2C9D"/>
    <w:rsid w:val="008B5C27"/>
    <w:rsid w:val="008B6604"/>
    <w:rsid w:val="008C1FB9"/>
    <w:rsid w:val="008C2592"/>
    <w:rsid w:val="008C3306"/>
    <w:rsid w:val="008C79F4"/>
    <w:rsid w:val="008D0762"/>
    <w:rsid w:val="008D279C"/>
    <w:rsid w:val="008D6011"/>
    <w:rsid w:val="008E04E2"/>
    <w:rsid w:val="008E18AE"/>
    <w:rsid w:val="008E2DA3"/>
    <w:rsid w:val="008F7BD4"/>
    <w:rsid w:val="0090199B"/>
    <w:rsid w:val="00902853"/>
    <w:rsid w:val="00902CC4"/>
    <w:rsid w:val="00903840"/>
    <w:rsid w:val="00904607"/>
    <w:rsid w:val="0090509A"/>
    <w:rsid w:val="009149D0"/>
    <w:rsid w:val="00917477"/>
    <w:rsid w:val="00920A1D"/>
    <w:rsid w:val="00922040"/>
    <w:rsid w:val="009309BB"/>
    <w:rsid w:val="009348ED"/>
    <w:rsid w:val="00935216"/>
    <w:rsid w:val="0093619D"/>
    <w:rsid w:val="00945D7D"/>
    <w:rsid w:val="0094765F"/>
    <w:rsid w:val="009562BB"/>
    <w:rsid w:val="009568BC"/>
    <w:rsid w:val="00957488"/>
    <w:rsid w:val="00957CD5"/>
    <w:rsid w:val="00962EED"/>
    <w:rsid w:val="00964A15"/>
    <w:rsid w:val="00971E74"/>
    <w:rsid w:val="00972903"/>
    <w:rsid w:val="00977ED1"/>
    <w:rsid w:val="00981E3A"/>
    <w:rsid w:val="009829E2"/>
    <w:rsid w:val="009844D7"/>
    <w:rsid w:val="0098451F"/>
    <w:rsid w:val="0098565C"/>
    <w:rsid w:val="00985C3A"/>
    <w:rsid w:val="00987549"/>
    <w:rsid w:val="00990863"/>
    <w:rsid w:val="009943F6"/>
    <w:rsid w:val="00994FEC"/>
    <w:rsid w:val="00997E2E"/>
    <w:rsid w:val="009A4805"/>
    <w:rsid w:val="009B52C7"/>
    <w:rsid w:val="009C08CD"/>
    <w:rsid w:val="009C330F"/>
    <w:rsid w:val="009C50DE"/>
    <w:rsid w:val="009D2614"/>
    <w:rsid w:val="009D31A8"/>
    <w:rsid w:val="009D427A"/>
    <w:rsid w:val="009D553F"/>
    <w:rsid w:val="009D647C"/>
    <w:rsid w:val="009D7488"/>
    <w:rsid w:val="009D7AA2"/>
    <w:rsid w:val="009E0953"/>
    <w:rsid w:val="009E2060"/>
    <w:rsid w:val="009F0AC2"/>
    <w:rsid w:val="009F0C43"/>
    <w:rsid w:val="009F1AE4"/>
    <w:rsid w:val="009F5D1F"/>
    <w:rsid w:val="009F6C55"/>
    <w:rsid w:val="00A005C7"/>
    <w:rsid w:val="00A021CD"/>
    <w:rsid w:val="00A022B9"/>
    <w:rsid w:val="00A06590"/>
    <w:rsid w:val="00A10BDC"/>
    <w:rsid w:val="00A1124D"/>
    <w:rsid w:val="00A138BF"/>
    <w:rsid w:val="00A1504D"/>
    <w:rsid w:val="00A160A2"/>
    <w:rsid w:val="00A20A8B"/>
    <w:rsid w:val="00A23FBF"/>
    <w:rsid w:val="00A243B8"/>
    <w:rsid w:val="00A2457F"/>
    <w:rsid w:val="00A249A3"/>
    <w:rsid w:val="00A35C14"/>
    <w:rsid w:val="00A46DD9"/>
    <w:rsid w:val="00A47CFE"/>
    <w:rsid w:val="00A50D1C"/>
    <w:rsid w:val="00A51BCD"/>
    <w:rsid w:val="00A546DE"/>
    <w:rsid w:val="00A55885"/>
    <w:rsid w:val="00A56870"/>
    <w:rsid w:val="00A609A8"/>
    <w:rsid w:val="00A60F4E"/>
    <w:rsid w:val="00A635D5"/>
    <w:rsid w:val="00A72608"/>
    <w:rsid w:val="00A72D5A"/>
    <w:rsid w:val="00A7602A"/>
    <w:rsid w:val="00A762DF"/>
    <w:rsid w:val="00A8143D"/>
    <w:rsid w:val="00A837AF"/>
    <w:rsid w:val="00A863B7"/>
    <w:rsid w:val="00A86FEA"/>
    <w:rsid w:val="00A903CD"/>
    <w:rsid w:val="00A95B09"/>
    <w:rsid w:val="00A96638"/>
    <w:rsid w:val="00A968A8"/>
    <w:rsid w:val="00AA001E"/>
    <w:rsid w:val="00AA0627"/>
    <w:rsid w:val="00AA1A74"/>
    <w:rsid w:val="00AA40E6"/>
    <w:rsid w:val="00AA42C7"/>
    <w:rsid w:val="00AA529F"/>
    <w:rsid w:val="00AA78A7"/>
    <w:rsid w:val="00AB0A85"/>
    <w:rsid w:val="00AB46E2"/>
    <w:rsid w:val="00AB7C0D"/>
    <w:rsid w:val="00AC0ED0"/>
    <w:rsid w:val="00AC27A8"/>
    <w:rsid w:val="00AC436D"/>
    <w:rsid w:val="00AC71D2"/>
    <w:rsid w:val="00AC7CD8"/>
    <w:rsid w:val="00AD2873"/>
    <w:rsid w:val="00AD7D4C"/>
    <w:rsid w:val="00AF23CD"/>
    <w:rsid w:val="00AF4BBA"/>
    <w:rsid w:val="00AF4D19"/>
    <w:rsid w:val="00B0031A"/>
    <w:rsid w:val="00B02777"/>
    <w:rsid w:val="00B05DE0"/>
    <w:rsid w:val="00B101EC"/>
    <w:rsid w:val="00B10C04"/>
    <w:rsid w:val="00B115ED"/>
    <w:rsid w:val="00B120B0"/>
    <w:rsid w:val="00B14675"/>
    <w:rsid w:val="00B155A3"/>
    <w:rsid w:val="00B25C26"/>
    <w:rsid w:val="00B25C29"/>
    <w:rsid w:val="00B26BF1"/>
    <w:rsid w:val="00B27EA1"/>
    <w:rsid w:val="00B31687"/>
    <w:rsid w:val="00B31A69"/>
    <w:rsid w:val="00B31D8C"/>
    <w:rsid w:val="00B33616"/>
    <w:rsid w:val="00B3428C"/>
    <w:rsid w:val="00B343B7"/>
    <w:rsid w:val="00B37805"/>
    <w:rsid w:val="00B40262"/>
    <w:rsid w:val="00B47A70"/>
    <w:rsid w:val="00B50438"/>
    <w:rsid w:val="00B54AD7"/>
    <w:rsid w:val="00B5660D"/>
    <w:rsid w:val="00B61584"/>
    <w:rsid w:val="00B64E1B"/>
    <w:rsid w:val="00B66675"/>
    <w:rsid w:val="00B751C9"/>
    <w:rsid w:val="00B7754B"/>
    <w:rsid w:val="00B77EF0"/>
    <w:rsid w:val="00B77F1E"/>
    <w:rsid w:val="00B81E58"/>
    <w:rsid w:val="00B83389"/>
    <w:rsid w:val="00B90DC9"/>
    <w:rsid w:val="00B914A4"/>
    <w:rsid w:val="00B9696A"/>
    <w:rsid w:val="00BA2DD5"/>
    <w:rsid w:val="00BA3077"/>
    <w:rsid w:val="00BA5160"/>
    <w:rsid w:val="00BA5435"/>
    <w:rsid w:val="00BA5B7B"/>
    <w:rsid w:val="00BA5D29"/>
    <w:rsid w:val="00BA7CCB"/>
    <w:rsid w:val="00BB25AA"/>
    <w:rsid w:val="00BB3D5A"/>
    <w:rsid w:val="00BB4BAA"/>
    <w:rsid w:val="00BB5822"/>
    <w:rsid w:val="00BB6BAA"/>
    <w:rsid w:val="00BC04B1"/>
    <w:rsid w:val="00BC081B"/>
    <w:rsid w:val="00BC18A2"/>
    <w:rsid w:val="00BC38EC"/>
    <w:rsid w:val="00BC3D2E"/>
    <w:rsid w:val="00BC5427"/>
    <w:rsid w:val="00BC6FAA"/>
    <w:rsid w:val="00BD06D6"/>
    <w:rsid w:val="00BD161E"/>
    <w:rsid w:val="00BD4E72"/>
    <w:rsid w:val="00BD6E0F"/>
    <w:rsid w:val="00BE29F2"/>
    <w:rsid w:val="00BE2BD2"/>
    <w:rsid w:val="00BE417E"/>
    <w:rsid w:val="00BF2A26"/>
    <w:rsid w:val="00BF4268"/>
    <w:rsid w:val="00C038CE"/>
    <w:rsid w:val="00C06DA4"/>
    <w:rsid w:val="00C13912"/>
    <w:rsid w:val="00C14193"/>
    <w:rsid w:val="00C20263"/>
    <w:rsid w:val="00C21598"/>
    <w:rsid w:val="00C21DA0"/>
    <w:rsid w:val="00C225F4"/>
    <w:rsid w:val="00C2262F"/>
    <w:rsid w:val="00C25DB2"/>
    <w:rsid w:val="00C273DD"/>
    <w:rsid w:val="00C33C35"/>
    <w:rsid w:val="00C376D1"/>
    <w:rsid w:val="00C37705"/>
    <w:rsid w:val="00C55926"/>
    <w:rsid w:val="00C6021B"/>
    <w:rsid w:val="00C60C43"/>
    <w:rsid w:val="00C61CA2"/>
    <w:rsid w:val="00C624B8"/>
    <w:rsid w:val="00C65D0D"/>
    <w:rsid w:val="00C66434"/>
    <w:rsid w:val="00C671D0"/>
    <w:rsid w:val="00C67550"/>
    <w:rsid w:val="00C70EA0"/>
    <w:rsid w:val="00C75317"/>
    <w:rsid w:val="00C75D5A"/>
    <w:rsid w:val="00C76CD6"/>
    <w:rsid w:val="00C8026B"/>
    <w:rsid w:val="00C80575"/>
    <w:rsid w:val="00C833EE"/>
    <w:rsid w:val="00C83B8C"/>
    <w:rsid w:val="00C86991"/>
    <w:rsid w:val="00C92854"/>
    <w:rsid w:val="00C937F2"/>
    <w:rsid w:val="00C94648"/>
    <w:rsid w:val="00CA13DF"/>
    <w:rsid w:val="00CA2A32"/>
    <w:rsid w:val="00CA3F44"/>
    <w:rsid w:val="00CA576A"/>
    <w:rsid w:val="00CB1E57"/>
    <w:rsid w:val="00CB69A6"/>
    <w:rsid w:val="00CC75A8"/>
    <w:rsid w:val="00CD1BB7"/>
    <w:rsid w:val="00CD4B1A"/>
    <w:rsid w:val="00CD5F4E"/>
    <w:rsid w:val="00CE0C24"/>
    <w:rsid w:val="00CE1055"/>
    <w:rsid w:val="00CE1A73"/>
    <w:rsid w:val="00CE1A78"/>
    <w:rsid w:val="00CE2A04"/>
    <w:rsid w:val="00CE593A"/>
    <w:rsid w:val="00CE5BE4"/>
    <w:rsid w:val="00CF43A6"/>
    <w:rsid w:val="00CF4A9F"/>
    <w:rsid w:val="00CF4F92"/>
    <w:rsid w:val="00CF748B"/>
    <w:rsid w:val="00CF7ED8"/>
    <w:rsid w:val="00D04B54"/>
    <w:rsid w:val="00D04D5B"/>
    <w:rsid w:val="00D05BED"/>
    <w:rsid w:val="00D05C4C"/>
    <w:rsid w:val="00D063D5"/>
    <w:rsid w:val="00D06B81"/>
    <w:rsid w:val="00D114D7"/>
    <w:rsid w:val="00D12D86"/>
    <w:rsid w:val="00D1395F"/>
    <w:rsid w:val="00D171C2"/>
    <w:rsid w:val="00D17F11"/>
    <w:rsid w:val="00D20578"/>
    <w:rsid w:val="00D22D8A"/>
    <w:rsid w:val="00D2331C"/>
    <w:rsid w:val="00D240C1"/>
    <w:rsid w:val="00D30AC8"/>
    <w:rsid w:val="00D33025"/>
    <w:rsid w:val="00D34119"/>
    <w:rsid w:val="00D3610E"/>
    <w:rsid w:val="00D40122"/>
    <w:rsid w:val="00D405F1"/>
    <w:rsid w:val="00D47017"/>
    <w:rsid w:val="00D52B48"/>
    <w:rsid w:val="00D6372D"/>
    <w:rsid w:val="00D64FB2"/>
    <w:rsid w:val="00D65C69"/>
    <w:rsid w:val="00D71199"/>
    <w:rsid w:val="00D7130A"/>
    <w:rsid w:val="00D722DA"/>
    <w:rsid w:val="00D77C0E"/>
    <w:rsid w:val="00D81257"/>
    <w:rsid w:val="00D8424E"/>
    <w:rsid w:val="00D91CFF"/>
    <w:rsid w:val="00D91DE2"/>
    <w:rsid w:val="00D96595"/>
    <w:rsid w:val="00DA1D38"/>
    <w:rsid w:val="00DA34B9"/>
    <w:rsid w:val="00DA555F"/>
    <w:rsid w:val="00DA7B8E"/>
    <w:rsid w:val="00DB040D"/>
    <w:rsid w:val="00DB4BAF"/>
    <w:rsid w:val="00DB4E70"/>
    <w:rsid w:val="00DB5BB3"/>
    <w:rsid w:val="00DC518C"/>
    <w:rsid w:val="00DC6C1C"/>
    <w:rsid w:val="00DD0747"/>
    <w:rsid w:val="00DE075F"/>
    <w:rsid w:val="00DE0AF7"/>
    <w:rsid w:val="00DE1439"/>
    <w:rsid w:val="00DE3553"/>
    <w:rsid w:val="00DE5807"/>
    <w:rsid w:val="00DE63E9"/>
    <w:rsid w:val="00DE73A3"/>
    <w:rsid w:val="00DF0A4C"/>
    <w:rsid w:val="00DF1866"/>
    <w:rsid w:val="00DF18F0"/>
    <w:rsid w:val="00DF1AF8"/>
    <w:rsid w:val="00DF1C12"/>
    <w:rsid w:val="00DF26E1"/>
    <w:rsid w:val="00DF5EF1"/>
    <w:rsid w:val="00DF6DAE"/>
    <w:rsid w:val="00DF7466"/>
    <w:rsid w:val="00DF7F0D"/>
    <w:rsid w:val="00E003E0"/>
    <w:rsid w:val="00E06EF5"/>
    <w:rsid w:val="00E10AD5"/>
    <w:rsid w:val="00E132A9"/>
    <w:rsid w:val="00E14812"/>
    <w:rsid w:val="00E15B07"/>
    <w:rsid w:val="00E16257"/>
    <w:rsid w:val="00E23755"/>
    <w:rsid w:val="00E23D3F"/>
    <w:rsid w:val="00E26229"/>
    <w:rsid w:val="00E3496B"/>
    <w:rsid w:val="00E37B28"/>
    <w:rsid w:val="00E41FAB"/>
    <w:rsid w:val="00E43641"/>
    <w:rsid w:val="00E44E08"/>
    <w:rsid w:val="00E45882"/>
    <w:rsid w:val="00E473F4"/>
    <w:rsid w:val="00E54D92"/>
    <w:rsid w:val="00E658F6"/>
    <w:rsid w:val="00E7517E"/>
    <w:rsid w:val="00E82466"/>
    <w:rsid w:val="00E83DFE"/>
    <w:rsid w:val="00E879D5"/>
    <w:rsid w:val="00E931CB"/>
    <w:rsid w:val="00E938E6"/>
    <w:rsid w:val="00E96689"/>
    <w:rsid w:val="00E9718F"/>
    <w:rsid w:val="00E979FA"/>
    <w:rsid w:val="00EA62F8"/>
    <w:rsid w:val="00EA78C1"/>
    <w:rsid w:val="00EA7F9C"/>
    <w:rsid w:val="00EB221C"/>
    <w:rsid w:val="00EB3958"/>
    <w:rsid w:val="00EC0587"/>
    <w:rsid w:val="00EC2752"/>
    <w:rsid w:val="00ED2EA5"/>
    <w:rsid w:val="00ED543E"/>
    <w:rsid w:val="00ED6A75"/>
    <w:rsid w:val="00ED739B"/>
    <w:rsid w:val="00EE1DFB"/>
    <w:rsid w:val="00EE41C2"/>
    <w:rsid w:val="00EE53A3"/>
    <w:rsid w:val="00EF2011"/>
    <w:rsid w:val="00EF2330"/>
    <w:rsid w:val="00EF5F44"/>
    <w:rsid w:val="00F00261"/>
    <w:rsid w:val="00F004DE"/>
    <w:rsid w:val="00F065EC"/>
    <w:rsid w:val="00F11726"/>
    <w:rsid w:val="00F1335A"/>
    <w:rsid w:val="00F20629"/>
    <w:rsid w:val="00F20643"/>
    <w:rsid w:val="00F22C7C"/>
    <w:rsid w:val="00F236B3"/>
    <w:rsid w:val="00F25260"/>
    <w:rsid w:val="00F332B2"/>
    <w:rsid w:val="00F36C5A"/>
    <w:rsid w:val="00F40C3D"/>
    <w:rsid w:val="00F42549"/>
    <w:rsid w:val="00F43860"/>
    <w:rsid w:val="00F44FCC"/>
    <w:rsid w:val="00F45818"/>
    <w:rsid w:val="00F50495"/>
    <w:rsid w:val="00F5345E"/>
    <w:rsid w:val="00F5402E"/>
    <w:rsid w:val="00F565E7"/>
    <w:rsid w:val="00F567F5"/>
    <w:rsid w:val="00F60862"/>
    <w:rsid w:val="00F6544D"/>
    <w:rsid w:val="00F749A2"/>
    <w:rsid w:val="00F7542E"/>
    <w:rsid w:val="00F75C7D"/>
    <w:rsid w:val="00F76686"/>
    <w:rsid w:val="00F76D7A"/>
    <w:rsid w:val="00F77959"/>
    <w:rsid w:val="00F8313C"/>
    <w:rsid w:val="00F83AE6"/>
    <w:rsid w:val="00F844A9"/>
    <w:rsid w:val="00F92FF4"/>
    <w:rsid w:val="00F930CC"/>
    <w:rsid w:val="00F93820"/>
    <w:rsid w:val="00F961F3"/>
    <w:rsid w:val="00F975CE"/>
    <w:rsid w:val="00FA1011"/>
    <w:rsid w:val="00FA1C7A"/>
    <w:rsid w:val="00FA7315"/>
    <w:rsid w:val="00FB40B2"/>
    <w:rsid w:val="00FB4478"/>
    <w:rsid w:val="00FB451A"/>
    <w:rsid w:val="00FB55A5"/>
    <w:rsid w:val="00FC04AB"/>
    <w:rsid w:val="00FC159F"/>
    <w:rsid w:val="00FC23AA"/>
    <w:rsid w:val="00FC5F77"/>
    <w:rsid w:val="00FD220B"/>
    <w:rsid w:val="00FD6228"/>
    <w:rsid w:val="00FE0421"/>
    <w:rsid w:val="00FE0809"/>
    <w:rsid w:val="00FE2586"/>
    <w:rsid w:val="00FE2E3F"/>
    <w:rsid w:val="00FE38D5"/>
    <w:rsid w:val="00FF01CE"/>
    <w:rsid w:val="00FF4B44"/>
    <w:rsid w:val="00FF56EF"/>
  </w:rsids>
  <m:mathPr>
    <m:mathFont m:val="Eurostile"/>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BB7"/>
    <w:rPr>
      <w:rFonts w:ascii="Calibri" w:eastAsia="Calibri" w:hAnsi="Calibri" w:cs="Times New Roman"/>
    </w:rPr>
  </w:style>
  <w:style w:type="paragraph" w:styleId="Heading1">
    <w:name w:val="heading 1"/>
    <w:basedOn w:val="Normal"/>
    <w:next w:val="Normal"/>
    <w:link w:val="Heading1Char"/>
    <w:uiPriority w:val="9"/>
    <w:qFormat/>
    <w:rsid w:val="00CD1BB7"/>
    <w:pPr>
      <w:keepNext/>
      <w:keepLines/>
      <w:spacing w:before="480" w:after="0"/>
      <w:outlineLvl w:val="0"/>
    </w:pPr>
    <w:rPr>
      <w:rFonts w:asciiTheme="minorHAnsi" w:eastAsiaTheme="majorEastAsia" w:hAnsiTheme="minorHAnsi" w:cstheme="majorBidi"/>
      <w:b/>
      <w:bCs/>
      <w:sz w:val="32"/>
      <w:szCs w:val="28"/>
    </w:rPr>
  </w:style>
  <w:style w:type="paragraph" w:styleId="Heading2">
    <w:name w:val="heading 2"/>
    <w:basedOn w:val="Normal"/>
    <w:next w:val="Normal"/>
    <w:link w:val="Heading2Char"/>
    <w:unhideWhenUsed/>
    <w:qFormat/>
    <w:rsid w:val="00CD1BB7"/>
    <w:pPr>
      <w:keepNext/>
      <w:keepLines/>
      <w:spacing w:before="200" w:after="0"/>
      <w:ind w:left="1416"/>
      <w:outlineLvl w:val="1"/>
    </w:pPr>
    <w:rPr>
      <w:rFonts w:asciiTheme="minorHAnsi" w:eastAsiaTheme="majorEastAsia" w:hAnsiTheme="minorHAnsi" w:cstheme="majorBidi"/>
      <w:b/>
      <w:bCs/>
      <w:sz w:val="24"/>
      <w:szCs w:val="26"/>
    </w:rPr>
  </w:style>
  <w:style w:type="paragraph" w:styleId="Heading3">
    <w:name w:val="heading 3"/>
    <w:basedOn w:val="Normal"/>
    <w:next w:val="Normal"/>
    <w:link w:val="Heading3Char"/>
    <w:uiPriority w:val="9"/>
    <w:unhideWhenUsed/>
    <w:qFormat/>
    <w:rsid w:val="0081501C"/>
    <w:pPr>
      <w:keepNext/>
      <w:keepLines/>
      <w:spacing w:before="200" w:after="0"/>
      <w:outlineLvl w:val="2"/>
    </w:pPr>
    <w:rPr>
      <w:rFonts w:asciiTheme="minorHAnsi" w:eastAsiaTheme="majorEastAsia" w:hAnsiTheme="minorHAnsi" w:cstheme="majorBidi"/>
      <w:b/>
      <w:bCs/>
      <w:sz w:val="24"/>
    </w:rPr>
  </w:style>
  <w:style w:type="paragraph" w:styleId="Heading4">
    <w:name w:val="heading 4"/>
    <w:basedOn w:val="Normal"/>
    <w:next w:val="Normal"/>
    <w:link w:val="Heading4Char"/>
    <w:uiPriority w:val="9"/>
    <w:unhideWhenUsed/>
    <w:qFormat/>
    <w:rsid w:val="004367B8"/>
    <w:pPr>
      <w:keepNext/>
      <w:keepLines/>
      <w:spacing w:before="200" w:after="0"/>
      <w:outlineLvl w:val="3"/>
    </w:pPr>
    <w:rPr>
      <w:rFonts w:asciiTheme="minorHAnsi" w:eastAsiaTheme="majorEastAsia" w:hAnsiTheme="minorHAnsi" w:cstheme="majorBidi"/>
      <w:bCs/>
      <w:iCs/>
    </w:rPr>
  </w:style>
  <w:style w:type="paragraph" w:styleId="Heading5">
    <w:name w:val="heading 5"/>
    <w:basedOn w:val="Normal"/>
    <w:next w:val="Normal"/>
    <w:link w:val="Heading5Char"/>
    <w:qFormat/>
    <w:rsid w:val="00CD1BB7"/>
    <w:pPr>
      <w:keepNext/>
      <w:spacing w:after="0" w:line="304" w:lineRule="exact"/>
      <w:outlineLvl w:val="4"/>
    </w:pPr>
    <w:rPr>
      <w:rFonts w:ascii="Arial" w:eastAsia="Times New Roman" w:hAnsi="Arial" w:cs="Arial"/>
      <w:b/>
      <w:bCs/>
      <w:color w:val="FFFFFF"/>
      <w:sz w:val="18"/>
      <w:szCs w:val="20"/>
      <w:lang w:eastAsia="fr-FR"/>
    </w:rPr>
  </w:style>
  <w:style w:type="paragraph" w:styleId="Heading6">
    <w:name w:val="heading 6"/>
    <w:basedOn w:val="Normal"/>
    <w:next w:val="Normal"/>
    <w:link w:val="Heading6Char"/>
    <w:qFormat/>
    <w:rsid w:val="00CD1BB7"/>
    <w:pPr>
      <w:keepNext/>
      <w:spacing w:after="0" w:line="440" w:lineRule="exact"/>
      <w:outlineLvl w:val="5"/>
    </w:pPr>
    <w:rPr>
      <w:rFonts w:ascii="Arial" w:eastAsia="Times New Roman" w:hAnsi="Arial" w:cs="Arial"/>
      <w:color w:val="FFFFFF"/>
      <w:sz w:val="40"/>
      <w:szCs w:val="34"/>
      <w:lang w:eastAsia="fr-FR"/>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CD1BB7"/>
    <w:rPr>
      <w:rFonts w:eastAsiaTheme="majorEastAsia" w:cstheme="majorBidi"/>
      <w:b/>
      <w:bCs/>
      <w:sz w:val="32"/>
      <w:szCs w:val="28"/>
    </w:rPr>
  </w:style>
  <w:style w:type="character" w:customStyle="1" w:styleId="Heading2Char">
    <w:name w:val="Heading 2 Char"/>
    <w:basedOn w:val="DefaultParagraphFont"/>
    <w:link w:val="Heading2"/>
    <w:rsid w:val="00CD1BB7"/>
    <w:rPr>
      <w:rFonts w:eastAsiaTheme="majorEastAsia" w:cstheme="majorBidi"/>
      <w:b/>
      <w:bCs/>
      <w:sz w:val="24"/>
      <w:szCs w:val="26"/>
    </w:rPr>
  </w:style>
  <w:style w:type="character" w:customStyle="1" w:styleId="Heading3Char">
    <w:name w:val="Heading 3 Char"/>
    <w:basedOn w:val="DefaultParagraphFont"/>
    <w:link w:val="Heading3"/>
    <w:uiPriority w:val="9"/>
    <w:rsid w:val="0081501C"/>
    <w:rPr>
      <w:rFonts w:eastAsiaTheme="majorEastAsia" w:cstheme="majorBidi"/>
      <w:b/>
      <w:bCs/>
      <w:sz w:val="24"/>
    </w:rPr>
  </w:style>
  <w:style w:type="character" w:customStyle="1" w:styleId="Heading4Char">
    <w:name w:val="Heading 4 Char"/>
    <w:basedOn w:val="DefaultParagraphFont"/>
    <w:link w:val="Heading4"/>
    <w:uiPriority w:val="9"/>
    <w:rsid w:val="004367B8"/>
    <w:rPr>
      <w:rFonts w:eastAsiaTheme="majorEastAsia" w:cstheme="majorBidi"/>
      <w:bCs/>
      <w:iCs/>
    </w:rPr>
  </w:style>
  <w:style w:type="character" w:customStyle="1" w:styleId="Heading5Char">
    <w:name w:val="Heading 5 Char"/>
    <w:basedOn w:val="DefaultParagraphFont"/>
    <w:link w:val="Heading5"/>
    <w:rsid w:val="00CD1BB7"/>
    <w:rPr>
      <w:rFonts w:ascii="Arial" w:eastAsia="Times New Roman" w:hAnsi="Arial" w:cs="Arial"/>
      <w:b/>
      <w:bCs/>
      <w:color w:val="FFFFFF"/>
      <w:sz w:val="18"/>
      <w:szCs w:val="20"/>
      <w:lang w:eastAsia="fr-FR"/>
    </w:rPr>
  </w:style>
  <w:style w:type="character" w:customStyle="1" w:styleId="Heading6Char">
    <w:name w:val="Heading 6 Char"/>
    <w:basedOn w:val="DefaultParagraphFont"/>
    <w:link w:val="Heading6"/>
    <w:rsid w:val="00CD1BB7"/>
    <w:rPr>
      <w:rFonts w:ascii="Arial" w:eastAsia="Times New Roman" w:hAnsi="Arial" w:cs="Arial"/>
      <w:color w:val="FFFFFF"/>
      <w:sz w:val="40"/>
      <w:szCs w:val="34"/>
      <w:lang w:eastAsia="fr-FR"/>
    </w:rPr>
  </w:style>
  <w:style w:type="paragraph" w:styleId="Header">
    <w:name w:val="header"/>
    <w:basedOn w:val="Normal"/>
    <w:link w:val="HeaderChar"/>
    <w:uiPriority w:val="99"/>
    <w:unhideWhenUsed/>
    <w:rsid w:val="00CD1BB7"/>
    <w:pPr>
      <w:tabs>
        <w:tab w:val="center" w:pos="4536"/>
        <w:tab w:val="right" w:pos="9072"/>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D1BB7"/>
  </w:style>
  <w:style w:type="paragraph" w:styleId="Footer">
    <w:name w:val="footer"/>
    <w:basedOn w:val="Normal"/>
    <w:link w:val="FooterChar"/>
    <w:uiPriority w:val="99"/>
    <w:unhideWhenUsed/>
    <w:rsid w:val="00CD1BB7"/>
    <w:pPr>
      <w:tabs>
        <w:tab w:val="center" w:pos="4536"/>
        <w:tab w:val="right" w:pos="9072"/>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CD1BB7"/>
  </w:style>
  <w:style w:type="paragraph" w:styleId="Title">
    <w:name w:val="Title"/>
    <w:basedOn w:val="Normal"/>
    <w:next w:val="Normal"/>
    <w:link w:val="TitleChar"/>
    <w:uiPriority w:val="10"/>
    <w:qFormat/>
    <w:rsid w:val="00CD1BB7"/>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D1BB7"/>
    <w:rPr>
      <w:rFonts w:ascii="Cambria" w:eastAsia="Times New Roman" w:hAnsi="Cambria" w:cs="Times New Roman"/>
      <w:b/>
      <w:bCs/>
      <w:kern w:val="28"/>
      <w:sz w:val="32"/>
      <w:szCs w:val="32"/>
    </w:rPr>
  </w:style>
  <w:style w:type="paragraph" w:styleId="NoSpacing">
    <w:name w:val="No Spacing"/>
    <w:uiPriority w:val="1"/>
    <w:qFormat/>
    <w:rsid w:val="00CD1BB7"/>
    <w:pPr>
      <w:spacing w:after="0" w:line="240" w:lineRule="auto"/>
    </w:pPr>
    <w:rPr>
      <w:rFonts w:ascii="Calibri" w:eastAsia="Calibri" w:hAnsi="Calibri" w:cs="Times New Roman"/>
    </w:rPr>
  </w:style>
  <w:style w:type="table" w:styleId="TableGrid">
    <w:name w:val="Table Grid"/>
    <w:basedOn w:val="TableNormal"/>
    <w:uiPriority w:val="59"/>
    <w:rsid w:val="00CD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ageclair1">
    <w:name w:val="Ombrage clair1"/>
    <w:basedOn w:val="TableNormal"/>
    <w:uiPriority w:val="60"/>
    <w:rsid w:val="00CD1BB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CD1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BB7"/>
    <w:rPr>
      <w:rFonts w:ascii="Tahoma" w:eastAsia="Calibri" w:hAnsi="Tahoma" w:cs="Tahoma"/>
      <w:sz w:val="16"/>
      <w:szCs w:val="16"/>
    </w:rPr>
  </w:style>
  <w:style w:type="character" w:styleId="PlaceholderText">
    <w:name w:val="Placeholder Text"/>
    <w:basedOn w:val="DefaultParagraphFont"/>
    <w:uiPriority w:val="99"/>
    <w:semiHidden/>
    <w:rsid w:val="00CD1BB7"/>
    <w:rPr>
      <w:color w:val="808080"/>
    </w:rPr>
  </w:style>
  <w:style w:type="character" w:styleId="Hyperlink">
    <w:name w:val="Hyperlink"/>
    <w:basedOn w:val="DefaultParagraphFont"/>
    <w:uiPriority w:val="99"/>
    <w:unhideWhenUsed/>
    <w:rsid w:val="00CD1BB7"/>
    <w:rPr>
      <w:color w:val="0000FF" w:themeColor="hyperlink"/>
      <w:u w:val="single"/>
    </w:rPr>
  </w:style>
  <w:style w:type="character" w:styleId="FollowedHyperlink">
    <w:name w:val="FollowedHyperlink"/>
    <w:basedOn w:val="DefaultParagraphFont"/>
    <w:uiPriority w:val="99"/>
    <w:semiHidden/>
    <w:unhideWhenUsed/>
    <w:rsid w:val="00CD1BB7"/>
    <w:rPr>
      <w:color w:val="800080" w:themeColor="followedHyperlink"/>
      <w:u w:val="single"/>
    </w:rPr>
  </w:style>
  <w:style w:type="paragraph" w:styleId="TOCHeading">
    <w:name w:val="TOC Heading"/>
    <w:basedOn w:val="Heading1"/>
    <w:next w:val="Normal"/>
    <w:uiPriority w:val="39"/>
    <w:unhideWhenUsed/>
    <w:qFormat/>
    <w:rsid w:val="00CD1BB7"/>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CD1BB7"/>
    <w:pPr>
      <w:tabs>
        <w:tab w:val="left" w:pos="440"/>
        <w:tab w:val="right" w:leader="dot" w:pos="9063"/>
      </w:tabs>
      <w:spacing w:after="100"/>
    </w:pPr>
    <w:rPr>
      <w:b/>
      <w:noProof/>
      <w:sz w:val="28"/>
    </w:rPr>
  </w:style>
  <w:style w:type="paragraph" w:styleId="TOC2">
    <w:name w:val="toc 2"/>
    <w:basedOn w:val="Normal"/>
    <w:next w:val="Normal"/>
    <w:autoRedefine/>
    <w:uiPriority w:val="39"/>
    <w:unhideWhenUsed/>
    <w:rsid w:val="009F6C55"/>
    <w:pPr>
      <w:tabs>
        <w:tab w:val="left" w:pos="880"/>
        <w:tab w:val="right" w:leader="dot" w:pos="9062"/>
      </w:tabs>
      <w:spacing w:after="100"/>
      <w:ind w:left="220"/>
    </w:pPr>
    <w:rPr>
      <w:b/>
      <w:noProof/>
    </w:rPr>
  </w:style>
  <w:style w:type="paragraph" w:styleId="TOC3">
    <w:name w:val="toc 3"/>
    <w:basedOn w:val="Normal"/>
    <w:next w:val="Normal"/>
    <w:autoRedefine/>
    <w:uiPriority w:val="39"/>
    <w:unhideWhenUsed/>
    <w:rsid w:val="00CD1BB7"/>
    <w:pPr>
      <w:spacing w:after="100"/>
      <w:ind w:left="440"/>
    </w:pPr>
  </w:style>
  <w:style w:type="paragraph" w:styleId="ListParagraph">
    <w:name w:val="List Paragraph"/>
    <w:basedOn w:val="Normal"/>
    <w:uiPriority w:val="34"/>
    <w:qFormat/>
    <w:rsid w:val="00CD1BB7"/>
    <w:pPr>
      <w:ind w:left="720"/>
      <w:contextualSpacing/>
    </w:pPr>
  </w:style>
  <w:style w:type="character" w:customStyle="1" w:styleId="En-tteCar1">
    <w:name w:val="En-tête Car1"/>
    <w:basedOn w:val="DefaultParagraphFont"/>
    <w:uiPriority w:val="99"/>
    <w:semiHidden/>
    <w:rsid w:val="00CD1BB7"/>
  </w:style>
  <w:style w:type="character" w:customStyle="1" w:styleId="PieddepageCar1">
    <w:name w:val="Pied de page Car1"/>
    <w:basedOn w:val="DefaultParagraphFont"/>
    <w:uiPriority w:val="99"/>
    <w:rsid w:val="00CD1BB7"/>
  </w:style>
  <w:style w:type="character" w:customStyle="1" w:styleId="TitreCar1">
    <w:name w:val="Titre Car1"/>
    <w:basedOn w:val="DefaultParagraphFont"/>
    <w:uiPriority w:val="10"/>
    <w:rsid w:val="00CD1BB7"/>
    <w:rPr>
      <w:rFonts w:ascii="Cambria" w:eastAsia="Times New Roman" w:hAnsi="Cambria" w:cs="Times New Roman"/>
      <w:b/>
      <w:bCs/>
      <w:kern w:val="28"/>
      <w:sz w:val="32"/>
      <w:szCs w:val="32"/>
    </w:rPr>
  </w:style>
  <w:style w:type="character" w:customStyle="1" w:styleId="Titre1Car1">
    <w:name w:val="Titre 1 Car1"/>
    <w:basedOn w:val="DefaultParagraphFont"/>
    <w:uiPriority w:val="9"/>
    <w:rsid w:val="00CD1BB7"/>
    <w:rPr>
      <w:rFonts w:eastAsiaTheme="majorEastAsia" w:cstheme="majorBidi"/>
      <w:b/>
      <w:bCs/>
      <w:sz w:val="24"/>
      <w:szCs w:val="28"/>
    </w:rPr>
  </w:style>
  <w:style w:type="character" w:customStyle="1" w:styleId="Titre2Car1">
    <w:name w:val="Titre 2 Car1"/>
    <w:basedOn w:val="DefaultParagraphFont"/>
    <w:uiPriority w:val="9"/>
    <w:semiHidden/>
    <w:rsid w:val="00CD1BB7"/>
    <w:rPr>
      <w:rFonts w:eastAsiaTheme="majorEastAsia" w:cstheme="majorBidi"/>
      <w:b/>
      <w:bCs/>
      <w:szCs w:val="26"/>
    </w:rPr>
  </w:style>
  <w:style w:type="character" w:customStyle="1" w:styleId="TextedebullesCar1">
    <w:name w:val="Texte de bulles Car1"/>
    <w:basedOn w:val="DefaultParagraphFont"/>
    <w:uiPriority w:val="99"/>
    <w:semiHidden/>
    <w:rsid w:val="00CD1BB7"/>
    <w:rPr>
      <w:rFonts w:ascii="Tahoma" w:eastAsia="Calibri" w:hAnsi="Tahoma" w:cs="Tahoma"/>
      <w:sz w:val="16"/>
      <w:szCs w:val="16"/>
    </w:rPr>
  </w:style>
  <w:style w:type="character" w:customStyle="1" w:styleId="En-tteCar2">
    <w:name w:val="En-tête Car2"/>
    <w:basedOn w:val="DefaultParagraphFont"/>
    <w:uiPriority w:val="99"/>
    <w:semiHidden/>
    <w:rsid w:val="00CD1BB7"/>
  </w:style>
  <w:style w:type="character" w:customStyle="1" w:styleId="PieddepageCar2">
    <w:name w:val="Pied de page Car2"/>
    <w:basedOn w:val="DefaultParagraphFont"/>
    <w:uiPriority w:val="99"/>
    <w:rsid w:val="00CD1BB7"/>
  </w:style>
  <w:style w:type="character" w:customStyle="1" w:styleId="En-tteCar3">
    <w:name w:val="En-tête Car3"/>
    <w:basedOn w:val="DefaultParagraphFont"/>
    <w:uiPriority w:val="99"/>
    <w:semiHidden/>
    <w:rsid w:val="00CD1BB7"/>
  </w:style>
  <w:style w:type="character" w:customStyle="1" w:styleId="PieddepageCar3">
    <w:name w:val="Pied de page Car3"/>
    <w:basedOn w:val="DefaultParagraphFont"/>
    <w:uiPriority w:val="99"/>
    <w:rsid w:val="00CD1BB7"/>
  </w:style>
  <w:style w:type="character" w:customStyle="1" w:styleId="TitreCar2">
    <w:name w:val="Titre Car2"/>
    <w:basedOn w:val="DefaultParagraphFont"/>
    <w:uiPriority w:val="10"/>
    <w:rsid w:val="00CD1BB7"/>
    <w:rPr>
      <w:rFonts w:ascii="Cambria" w:eastAsia="Times New Roman" w:hAnsi="Cambria" w:cs="Times New Roman"/>
      <w:b/>
      <w:bCs/>
      <w:kern w:val="28"/>
      <w:sz w:val="32"/>
      <w:szCs w:val="32"/>
    </w:rPr>
  </w:style>
  <w:style w:type="character" w:customStyle="1" w:styleId="Titre1Car2">
    <w:name w:val="Titre 1 Car2"/>
    <w:basedOn w:val="DefaultParagraphFont"/>
    <w:uiPriority w:val="9"/>
    <w:rsid w:val="00CD1BB7"/>
    <w:rPr>
      <w:rFonts w:eastAsiaTheme="majorEastAsia" w:cstheme="majorBidi"/>
      <w:b/>
      <w:bCs/>
      <w:sz w:val="32"/>
      <w:szCs w:val="28"/>
    </w:rPr>
  </w:style>
  <w:style w:type="character" w:customStyle="1" w:styleId="Titre2Car2">
    <w:name w:val="Titre 2 Car2"/>
    <w:basedOn w:val="DefaultParagraphFont"/>
    <w:uiPriority w:val="9"/>
    <w:rsid w:val="00CD1BB7"/>
    <w:rPr>
      <w:rFonts w:eastAsiaTheme="majorEastAsia" w:cstheme="majorBidi"/>
      <w:b/>
      <w:bCs/>
      <w:sz w:val="24"/>
      <w:szCs w:val="26"/>
    </w:rPr>
  </w:style>
  <w:style w:type="character" w:customStyle="1" w:styleId="TextedebullesCar2">
    <w:name w:val="Texte de bulles Car2"/>
    <w:basedOn w:val="DefaultParagraphFont"/>
    <w:uiPriority w:val="99"/>
    <w:semiHidden/>
    <w:rsid w:val="00CD1BB7"/>
    <w:rPr>
      <w:rFonts w:ascii="Tahoma" w:eastAsia="Calibri" w:hAnsi="Tahoma" w:cs="Tahoma"/>
      <w:sz w:val="16"/>
      <w:szCs w:val="16"/>
    </w:rPr>
  </w:style>
  <w:style w:type="character" w:customStyle="1" w:styleId="Titre3Car1">
    <w:name w:val="Titre 3 Car1"/>
    <w:basedOn w:val="DefaultParagraphFont"/>
    <w:uiPriority w:val="9"/>
    <w:rsid w:val="00CD1BB7"/>
    <w:rPr>
      <w:rFonts w:eastAsiaTheme="majorEastAsia" w:cstheme="majorBidi"/>
      <w:b/>
      <w:bCs/>
      <w:sz w:val="24"/>
    </w:rPr>
  </w:style>
  <w:style w:type="character" w:customStyle="1" w:styleId="Titre4Car1">
    <w:name w:val="Titre 4 Car1"/>
    <w:basedOn w:val="DefaultParagraphFont"/>
    <w:uiPriority w:val="9"/>
    <w:rsid w:val="00CD1BB7"/>
    <w:rPr>
      <w:rFonts w:eastAsiaTheme="majorEastAsia" w:cstheme="majorBidi"/>
      <w:b/>
      <w:bCs/>
      <w:iCs/>
    </w:rPr>
  </w:style>
  <w:style w:type="character" w:customStyle="1" w:styleId="En-tteCar4">
    <w:name w:val="En-tête Car4"/>
    <w:basedOn w:val="DefaultParagraphFont"/>
    <w:uiPriority w:val="99"/>
    <w:semiHidden/>
    <w:rsid w:val="00CD1BB7"/>
  </w:style>
  <w:style w:type="character" w:customStyle="1" w:styleId="PieddepageCar4">
    <w:name w:val="Pied de page Car4"/>
    <w:basedOn w:val="DefaultParagraphFont"/>
    <w:uiPriority w:val="99"/>
    <w:rsid w:val="00CD1BB7"/>
  </w:style>
  <w:style w:type="character" w:customStyle="1" w:styleId="TitreCar3">
    <w:name w:val="Titre Car3"/>
    <w:basedOn w:val="DefaultParagraphFont"/>
    <w:uiPriority w:val="10"/>
    <w:rsid w:val="00CD1BB7"/>
    <w:rPr>
      <w:rFonts w:ascii="Cambria" w:eastAsia="Times New Roman" w:hAnsi="Cambria" w:cs="Times New Roman"/>
      <w:b/>
      <w:bCs/>
      <w:kern w:val="28"/>
      <w:sz w:val="32"/>
      <w:szCs w:val="32"/>
    </w:rPr>
  </w:style>
  <w:style w:type="character" w:customStyle="1" w:styleId="Titre1Car3">
    <w:name w:val="Titre 1 Car3"/>
    <w:basedOn w:val="DefaultParagraphFont"/>
    <w:uiPriority w:val="9"/>
    <w:rsid w:val="00CD1BB7"/>
    <w:rPr>
      <w:rFonts w:eastAsiaTheme="majorEastAsia" w:cstheme="majorBidi"/>
      <w:b/>
      <w:bCs/>
      <w:sz w:val="32"/>
      <w:szCs w:val="28"/>
    </w:rPr>
  </w:style>
  <w:style w:type="character" w:customStyle="1" w:styleId="Titre2Car3">
    <w:name w:val="Titre 2 Car3"/>
    <w:basedOn w:val="DefaultParagraphFont"/>
    <w:uiPriority w:val="9"/>
    <w:rsid w:val="00CD1BB7"/>
    <w:rPr>
      <w:rFonts w:eastAsiaTheme="majorEastAsia" w:cstheme="majorBidi"/>
      <w:b/>
      <w:bCs/>
      <w:sz w:val="24"/>
      <w:szCs w:val="26"/>
    </w:rPr>
  </w:style>
  <w:style w:type="table" w:customStyle="1" w:styleId="Ombrageclair11">
    <w:name w:val="Ombrage clair11"/>
    <w:basedOn w:val="TableNormal"/>
    <w:uiPriority w:val="60"/>
    <w:rsid w:val="00CD1BB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edebullesCar3">
    <w:name w:val="Texte de bulles Car3"/>
    <w:basedOn w:val="DefaultParagraphFont"/>
    <w:uiPriority w:val="99"/>
    <w:semiHidden/>
    <w:rsid w:val="00CD1BB7"/>
    <w:rPr>
      <w:rFonts w:ascii="Tahoma" w:eastAsia="Calibri" w:hAnsi="Tahoma" w:cs="Tahoma"/>
      <w:sz w:val="16"/>
      <w:szCs w:val="16"/>
    </w:rPr>
  </w:style>
  <w:style w:type="character" w:customStyle="1" w:styleId="Titre3Car2">
    <w:name w:val="Titre 3 Car2"/>
    <w:basedOn w:val="DefaultParagraphFont"/>
    <w:uiPriority w:val="9"/>
    <w:rsid w:val="00CD1BB7"/>
    <w:rPr>
      <w:rFonts w:eastAsiaTheme="majorEastAsia" w:cstheme="majorBidi"/>
      <w:b/>
      <w:bCs/>
      <w:sz w:val="24"/>
    </w:rPr>
  </w:style>
  <w:style w:type="character" w:customStyle="1" w:styleId="Titre4Car2">
    <w:name w:val="Titre 4 Car2"/>
    <w:basedOn w:val="DefaultParagraphFont"/>
    <w:uiPriority w:val="9"/>
    <w:rsid w:val="00CD1BB7"/>
    <w:rPr>
      <w:rFonts w:eastAsiaTheme="majorEastAsia" w:cstheme="majorBidi"/>
      <w:b/>
      <w:bCs/>
      <w:iCs/>
    </w:rPr>
  </w:style>
  <w:style w:type="paragraph" w:customStyle="1" w:styleId="Default">
    <w:name w:val="Default"/>
    <w:rsid w:val="00CD1BB7"/>
    <w:pPr>
      <w:autoSpaceDE w:val="0"/>
      <w:autoSpaceDN w:val="0"/>
      <w:adjustRightInd w:val="0"/>
      <w:spacing w:after="0" w:line="240" w:lineRule="auto"/>
    </w:pPr>
    <w:rPr>
      <w:rFonts w:ascii="Calibri" w:hAnsi="Calibri" w:cs="Calibri"/>
      <w:color w:val="000000"/>
      <w:sz w:val="24"/>
      <w:szCs w:val="24"/>
    </w:rPr>
  </w:style>
  <w:style w:type="character" w:customStyle="1" w:styleId="En-tteCar5">
    <w:name w:val="En-tête Car5"/>
    <w:basedOn w:val="DefaultParagraphFont"/>
    <w:uiPriority w:val="99"/>
    <w:semiHidden/>
    <w:rsid w:val="00CD1BB7"/>
  </w:style>
  <w:style w:type="character" w:customStyle="1" w:styleId="PieddepageCar5">
    <w:name w:val="Pied de page Car5"/>
    <w:basedOn w:val="DefaultParagraphFont"/>
    <w:uiPriority w:val="99"/>
    <w:rsid w:val="00CD1BB7"/>
  </w:style>
  <w:style w:type="character" w:customStyle="1" w:styleId="TitreCar4">
    <w:name w:val="Titre Car4"/>
    <w:basedOn w:val="DefaultParagraphFont"/>
    <w:uiPriority w:val="10"/>
    <w:rsid w:val="00CD1BB7"/>
    <w:rPr>
      <w:rFonts w:ascii="Cambria" w:eastAsia="Times New Roman" w:hAnsi="Cambria" w:cs="Times New Roman"/>
      <w:b/>
      <w:bCs/>
      <w:kern w:val="28"/>
      <w:sz w:val="32"/>
      <w:szCs w:val="32"/>
    </w:rPr>
  </w:style>
  <w:style w:type="character" w:customStyle="1" w:styleId="Titre1Car4">
    <w:name w:val="Titre 1 Car4"/>
    <w:basedOn w:val="DefaultParagraphFont"/>
    <w:uiPriority w:val="9"/>
    <w:rsid w:val="00CD1BB7"/>
    <w:rPr>
      <w:rFonts w:eastAsiaTheme="majorEastAsia" w:cstheme="majorBidi"/>
      <w:b/>
      <w:bCs/>
      <w:sz w:val="32"/>
      <w:szCs w:val="28"/>
    </w:rPr>
  </w:style>
  <w:style w:type="character" w:customStyle="1" w:styleId="Titre2Car4">
    <w:name w:val="Titre 2 Car4"/>
    <w:basedOn w:val="DefaultParagraphFont"/>
    <w:uiPriority w:val="9"/>
    <w:rsid w:val="00CD1BB7"/>
    <w:rPr>
      <w:rFonts w:eastAsiaTheme="majorEastAsia" w:cstheme="majorBidi"/>
      <w:b/>
      <w:bCs/>
      <w:sz w:val="24"/>
      <w:szCs w:val="26"/>
    </w:rPr>
  </w:style>
  <w:style w:type="table" w:customStyle="1" w:styleId="Ombrageclair12">
    <w:name w:val="Ombrage clair12"/>
    <w:basedOn w:val="TableNormal"/>
    <w:uiPriority w:val="60"/>
    <w:rsid w:val="00CD1BB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edebullesCar4">
    <w:name w:val="Texte de bulles Car4"/>
    <w:basedOn w:val="DefaultParagraphFont"/>
    <w:uiPriority w:val="99"/>
    <w:semiHidden/>
    <w:rsid w:val="00CD1BB7"/>
    <w:rPr>
      <w:rFonts w:ascii="Tahoma" w:eastAsia="Calibri" w:hAnsi="Tahoma" w:cs="Tahoma"/>
      <w:sz w:val="16"/>
      <w:szCs w:val="16"/>
    </w:rPr>
  </w:style>
  <w:style w:type="character" w:customStyle="1" w:styleId="Titre3Car3">
    <w:name w:val="Titre 3 Car3"/>
    <w:basedOn w:val="DefaultParagraphFont"/>
    <w:uiPriority w:val="9"/>
    <w:rsid w:val="00CD1BB7"/>
    <w:rPr>
      <w:rFonts w:eastAsiaTheme="majorEastAsia" w:cstheme="majorBidi"/>
      <w:b/>
      <w:bCs/>
      <w:sz w:val="24"/>
    </w:rPr>
  </w:style>
  <w:style w:type="character" w:customStyle="1" w:styleId="Titre4Car3">
    <w:name w:val="Titre 4 Car3"/>
    <w:basedOn w:val="DefaultParagraphFont"/>
    <w:uiPriority w:val="9"/>
    <w:rsid w:val="00CD1BB7"/>
    <w:rPr>
      <w:rFonts w:eastAsiaTheme="majorEastAsia" w:cstheme="majorBidi"/>
      <w:b/>
      <w:bCs/>
      <w:iCs/>
    </w:rPr>
  </w:style>
  <w:style w:type="paragraph" w:styleId="TOC4">
    <w:name w:val="toc 4"/>
    <w:basedOn w:val="Normal"/>
    <w:next w:val="Normal"/>
    <w:autoRedefine/>
    <w:uiPriority w:val="39"/>
    <w:unhideWhenUsed/>
    <w:rsid w:val="00CD1BB7"/>
    <w:pPr>
      <w:spacing w:after="100"/>
      <w:ind w:left="660"/>
    </w:pPr>
    <w:rPr>
      <w:rFonts w:asciiTheme="minorHAnsi" w:eastAsiaTheme="minorEastAsia" w:hAnsiTheme="minorHAnsi" w:cstheme="minorBidi"/>
      <w:lang w:eastAsia="fr-FR"/>
    </w:rPr>
  </w:style>
  <w:style w:type="paragraph" w:styleId="TOC5">
    <w:name w:val="toc 5"/>
    <w:basedOn w:val="Normal"/>
    <w:next w:val="Normal"/>
    <w:autoRedefine/>
    <w:uiPriority w:val="39"/>
    <w:unhideWhenUsed/>
    <w:rsid w:val="00CD1BB7"/>
    <w:pPr>
      <w:spacing w:after="100"/>
      <w:ind w:left="880"/>
    </w:pPr>
    <w:rPr>
      <w:rFonts w:asciiTheme="minorHAnsi" w:eastAsiaTheme="minorEastAsia" w:hAnsiTheme="minorHAnsi" w:cstheme="minorBidi"/>
      <w:lang w:eastAsia="fr-FR"/>
    </w:rPr>
  </w:style>
  <w:style w:type="paragraph" w:styleId="TOC6">
    <w:name w:val="toc 6"/>
    <w:basedOn w:val="Normal"/>
    <w:next w:val="Normal"/>
    <w:autoRedefine/>
    <w:uiPriority w:val="39"/>
    <w:unhideWhenUsed/>
    <w:rsid w:val="00CD1BB7"/>
    <w:pPr>
      <w:spacing w:after="100"/>
      <w:ind w:left="1100"/>
    </w:pPr>
    <w:rPr>
      <w:rFonts w:asciiTheme="minorHAnsi" w:eastAsiaTheme="minorEastAsia" w:hAnsiTheme="minorHAnsi" w:cstheme="minorBidi"/>
      <w:lang w:eastAsia="fr-FR"/>
    </w:rPr>
  </w:style>
  <w:style w:type="paragraph" w:styleId="TOC7">
    <w:name w:val="toc 7"/>
    <w:basedOn w:val="Normal"/>
    <w:next w:val="Normal"/>
    <w:autoRedefine/>
    <w:uiPriority w:val="39"/>
    <w:unhideWhenUsed/>
    <w:rsid w:val="00CD1BB7"/>
    <w:pPr>
      <w:spacing w:after="100"/>
      <w:ind w:left="1320"/>
    </w:pPr>
    <w:rPr>
      <w:rFonts w:asciiTheme="minorHAnsi" w:eastAsiaTheme="minorEastAsia" w:hAnsiTheme="minorHAnsi" w:cstheme="minorBidi"/>
      <w:lang w:eastAsia="fr-FR"/>
    </w:rPr>
  </w:style>
  <w:style w:type="paragraph" w:styleId="TOC8">
    <w:name w:val="toc 8"/>
    <w:basedOn w:val="Normal"/>
    <w:next w:val="Normal"/>
    <w:autoRedefine/>
    <w:uiPriority w:val="39"/>
    <w:unhideWhenUsed/>
    <w:rsid w:val="00CD1BB7"/>
    <w:pPr>
      <w:spacing w:after="100"/>
      <w:ind w:left="1540"/>
    </w:pPr>
    <w:rPr>
      <w:rFonts w:asciiTheme="minorHAnsi" w:eastAsiaTheme="minorEastAsia" w:hAnsiTheme="minorHAnsi" w:cstheme="minorBidi"/>
      <w:lang w:eastAsia="fr-FR"/>
    </w:rPr>
  </w:style>
  <w:style w:type="paragraph" w:styleId="TOC9">
    <w:name w:val="toc 9"/>
    <w:basedOn w:val="Normal"/>
    <w:next w:val="Normal"/>
    <w:autoRedefine/>
    <w:uiPriority w:val="39"/>
    <w:unhideWhenUsed/>
    <w:rsid w:val="00CD1BB7"/>
    <w:pPr>
      <w:spacing w:after="100"/>
      <w:ind w:left="1760"/>
    </w:pPr>
    <w:rPr>
      <w:rFonts w:asciiTheme="minorHAnsi" w:eastAsiaTheme="minorEastAsia" w:hAnsiTheme="minorHAnsi" w:cstheme="minorBidi"/>
      <w:lang w:eastAsia="fr-FR"/>
    </w:rPr>
  </w:style>
  <w:style w:type="paragraph" w:styleId="NormalWeb">
    <w:name w:val="Normal (Web)"/>
    <w:basedOn w:val="Normal"/>
    <w:uiPriority w:val="99"/>
    <w:semiHidden/>
    <w:unhideWhenUsed/>
    <w:rsid w:val="00DB5BB3"/>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408875">
      <w:bodyDiv w:val="1"/>
      <w:marLeft w:val="0"/>
      <w:marRight w:val="0"/>
      <w:marTop w:val="0"/>
      <w:marBottom w:val="0"/>
      <w:divBdr>
        <w:top w:val="none" w:sz="0" w:space="0" w:color="auto"/>
        <w:left w:val="none" w:sz="0" w:space="0" w:color="auto"/>
        <w:bottom w:val="none" w:sz="0" w:space="0" w:color="auto"/>
        <w:right w:val="none" w:sz="0" w:space="0" w:color="auto"/>
      </w:divBdr>
      <w:divsChild>
        <w:div w:id="1090128313">
          <w:marLeft w:val="0"/>
          <w:marRight w:val="0"/>
          <w:marTop w:val="0"/>
          <w:marBottom w:val="0"/>
          <w:divBdr>
            <w:top w:val="none" w:sz="0" w:space="0" w:color="auto"/>
            <w:left w:val="none" w:sz="0" w:space="0" w:color="auto"/>
            <w:bottom w:val="none" w:sz="0" w:space="0" w:color="auto"/>
            <w:right w:val="none" w:sz="0" w:space="0" w:color="auto"/>
          </w:divBdr>
          <w:divsChild>
            <w:div w:id="956106557">
              <w:marLeft w:val="0"/>
              <w:marRight w:val="0"/>
              <w:marTop w:val="0"/>
              <w:marBottom w:val="0"/>
              <w:divBdr>
                <w:top w:val="none" w:sz="0" w:space="0" w:color="auto"/>
                <w:left w:val="none" w:sz="0" w:space="0" w:color="auto"/>
                <w:bottom w:val="none" w:sz="0" w:space="0" w:color="auto"/>
                <w:right w:val="none" w:sz="0" w:space="0" w:color="auto"/>
              </w:divBdr>
              <w:divsChild>
                <w:div w:id="1749035379">
                  <w:marLeft w:val="0"/>
                  <w:marRight w:val="0"/>
                  <w:marTop w:val="0"/>
                  <w:marBottom w:val="0"/>
                  <w:divBdr>
                    <w:top w:val="none" w:sz="0" w:space="0" w:color="auto"/>
                    <w:left w:val="none" w:sz="0" w:space="0" w:color="auto"/>
                    <w:bottom w:val="none" w:sz="0" w:space="0" w:color="auto"/>
                    <w:right w:val="none" w:sz="0" w:space="0" w:color="auto"/>
                  </w:divBdr>
                  <w:divsChild>
                    <w:div w:id="474176451">
                      <w:marLeft w:val="0"/>
                      <w:marRight w:val="0"/>
                      <w:marTop w:val="0"/>
                      <w:marBottom w:val="0"/>
                      <w:divBdr>
                        <w:top w:val="none" w:sz="0" w:space="0" w:color="auto"/>
                        <w:left w:val="none" w:sz="0" w:space="0" w:color="auto"/>
                        <w:bottom w:val="none" w:sz="0" w:space="0" w:color="auto"/>
                        <w:right w:val="none" w:sz="0" w:space="0" w:color="auto"/>
                      </w:divBdr>
                      <w:divsChild>
                        <w:div w:id="408119304">
                          <w:marLeft w:val="0"/>
                          <w:marRight w:val="0"/>
                          <w:marTop w:val="0"/>
                          <w:marBottom w:val="0"/>
                          <w:divBdr>
                            <w:top w:val="none" w:sz="0" w:space="0" w:color="auto"/>
                            <w:left w:val="none" w:sz="0" w:space="0" w:color="auto"/>
                            <w:bottom w:val="none" w:sz="0" w:space="0" w:color="auto"/>
                            <w:right w:val="none" w:sz="0" w:space="0" w:color="auto"/>
                          </w:divBdr>
                          <w:divsChild>
                            <w:div w:id="1065640300">
                              <w:marLeft w:val="240"/>
                              <w:marRight w:val="240"/>
                              <w:marTop w:val="0"/>
                              <w:marBottom w:val="0"/>
                              <w:divBdr>
                                <w:top w:val="none" w:sz="0" w:space="0" w:color="auto"/>
                                <w:left w:val="none" w:sz="0" w:space="0" w:color="auto"/>
                                <w:bottom w:val="none" w:sz="0" w:space="0" w:color="auto"/>
                                <w:right w:val="none" w:sz="0" w:space="0" w:color="auto"/>
                              </w:divBdr>
                              <w:divsChild>
                                <w:div w:id="660725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84013">
      <w:bodyDiv w:val="1"/>
      <w:marLeft w:val="0"/>
      <w:marRight w:val="0"/>
      <w:marTop w:val="0"/>
      <w:marBottom w:val="0"/>
      <w:divBdr>
        <w:top w:val="none" w:sz="0" w:space="0" w:color="auto"/>
        <w:left w:val="none" w:sz="0" w:space="0" w:color="auto"/>
        <w:bottom w:val="none" w:sz="0" w:space="0" w:color="auto"/>
        <w:right w:val="none" w:sz="0" w:space="0" w:color="auto"/>
      </w:divBdr>
      <w:divsChild>
        <w:div w:id="1935900264">
          <w:marLeft w:val="0"/>
          <w:marRight w:val="0"/>
          <w:marTop w:val="0"/>
          <w:marBottom w:val="0"/>
          <w:divBdr>
            <w:top w:val="none" w:sz="0" w:space="0" w:color="auto"/>
            <w:left w:val="none" w:sz="0" w:space="0" w:color="auto"/>
            <w:bottom w:val="none" w:sz="0" w:space="0" w:color="auto"/>
            <w:right w:val="none" w:sz="0" w:space="0" w:color="auto"/>
          </w:divBdr>
          <w:divsChild>
            <w:div w:id="780806236">
              <w:marLeft w:val="0"/>
              <w:marRight w:val="0"/>
              <w:marTop w:val="0"/>
              <w:marBottom w:val="0"/>
              <w:divBdr>
                <w:top w:val="none" w:sz="0" w:space="0" w:color="auto"/>
                <w:left w:val="none" w:sz="0" w:space="0" w:color="auto"/>
                <w:bottom w:val="none" w:sz="0" w:space="0" w:color="auto"/>
                <w:right w:val="none" w:sz="0" w:space="0" w:color="auto"/>
              </w:divBdr>
              <w:divsChild>
                <w:div w:id="121267041">
                  <w:marLeft w:val="0"/>
                  <w:marRight w:val="0"/>
                  <w:marTop w:val="0"/>
                  <w:marBottom w:val="0"/>
                  <w:divBdr>
                    <w:top w:val="none" w:sz="0" w:space="0" w:color="auto"/>
                    <w:left w:val="none" w:sz="0" w:space="0" w:color="auto"/>
                    <w:bottom w:val="none" w:sz="0" w:space="0" w:color="auto"/>
                    <w:right w:val="none" w:sz="0" w:space="0" w:color="auto"/>
                  </w:divBdr>
                  <w:divsChild>
                    <w:div w:id="933395011">
                      <w:marLeft w:val="0"/>
                      <w:marRight w:val="0"/>
                      <w:marTop w:val="0"/>
                      <w:marBottom w:val="0"/>
                      <w:divBdr>
                        <w:top w:val="none" w:sz="0" w:space="0" w:color="auto"/>
                        <w:left w:val="none" w:sz="0" w:space="0" w:color="auto"/>
                        <w:bottom w:val="none" w:sz="0" w:space="0" w:color="auto"/>
                        <w:right w:val="none" w:sz="0" w:space="0" w:color="auto"/>
                      </w:divBdr>
                      <w:divsChild>
                        <w:div w:id="843665942">
                          <w:marLeft w:val="0"/>
                          <w:marRight w:val="0"/>
                          <w:marTop w:val="0"/>
                          <w:marBottom w:val="0"/>
                          <w:divBdr>
                            <w:top w:val="none" w:sz="0" w:space="0" w:color="auto"/>
                            <w:left w:val="none" w:sz="0" w:space="0" w:color="auto"/>
                            <w:bottom w:val="none" w:sz="0" w:space="0" w:color="auto"/>
                            <w:right w:val="none" w:sz="0" w:space="0" w:color="auto"/>
                          </w:divBdr>
                          <w:divsChild>
                            <w:div w:id="6790847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76459">
      <w:bodyDiv w:val="1"/>
      <w:marLeft w:val="0"/>
      <w:marRight w:val="0"/>
      <w:marTop w:val="0"/>
      <w:marBottom w:val="0"/>
      <w:divBdr>
        <w:top w:val="none" w:sz="0" w:space="0" w:color="auto"/>
        <w:left w:val="none" w:sz="0" w:space="0" w:color="auto"/>
        <w:bottom w:val="none" w:sz="0" w:space="0" w:color="auto"/>
        <w:right w:val="none" w:sz="0" w:space="0" w:color="auto"/>
      </w:divBdr>
      <w:divsChild>
        <w:div w:id="2091731947">
          <w:marLeft w:val="0"/>
          <w:marRight w:val="0"/>
          <w:marTop w:val="0"/>
          <w:marBottom w:val="0"/>
          <w:divBdr>
            <w:top w:val="none" w:sz="0" w:space="0" w:color="auto"/>
            <w:left w:val="none" w:sz="0" w:space="0" w:color="auto"/>
            <w:bottom w:val="none" w:sz="0" w:space="0" w:color="auto"/>
            <w:right w:val="none" w:sz="0" w:space="0" w:color="auto"/>
          </w:divBdr>
          <w:divsChild>
            <w:div w:id="264508340">
              <w:marLeft w:val="0"/>
              <w:marRight w:val="0"/>
              <w:marTop w:val="0"/>
              <w:marBottom w:val="0"/>
              <w:divBdr>
                <w:top w:val="none" w:sz="0" w:space="0" w:color="auto"/>
                <w:left w:val="none" w:sz="0" w:space="0" w:color="auto"/>
                <w:bottom w:val="none" w:sz="0" w:space="0" w:color="auto"/>
                <w:right w:val="none" w:sz="0" w:space="0" w:color="auto"/>
              </w:divBdr>
              <w:divsChild>
                <w:div w:id="1431123488">
                  <w:marLeft w:val="0"/>
                  <w:marRight w:val="0"/>
                  <w:marTop w:val="0"/>
                  <w:marBottom w:val="0"/>
                  <w:divBdr>
                    <w:top w:val="none" w:sz="0" w:space="0" w:color="auto"/>
                    <w:left w:val="none" w:sz="0" w:space="0" w:color="auto"/>
                    <w:bottom w:val="none" w:sz="0" w:space="0" w:color="auto"/>
                    <w:right w:val="none" w:sz="0" w:space="0" w:color="auto"/>
                  </w:divBdr>
                  <w:divsChild>
                    <w:div w:id="1770848658">
                      <w:marLeft w:val="0"/>
                      <w:marRight w:val="0"/>
                      <w:marTop w:val="0"/>
                      <w:marBottom w:val="0"/>
                      <w:divBdr>
                        <w:top w:val="none" w:sz="0" w:space="0" w:color="auto"/>
                        <w:left w:val="none" w:sz="0" w:space="0" w:color="auto"/>
                        <w:bottom w:val="none" w:sz="0" w:space="0" w:color="auto"/>
                        <w:right w:val="none" w:sz="0" w:space="0" w:color="auto"/>
                      </w:divBdr>
                      <w:divsChild>
                        <w:div w:id="1377201432">
                          <w:marLeft w:val="0"/>
                          <w:marRight w:val="0"/>
                          <w:marTop w:val="0"/>
                          <w:marBottom w:val="0"/>
                          <w:divBdr>
                            <w:top w:val="none" w:sz="0" w:space="0" w:color="auto"/>
                            <w:left w:val="none" w:sz="0" w:space="0" w:color="auto"/>
                            <w:bottom w:val="none" w:sz="0" w:space="0" w:color="auto"/>
                            <w:right w:val="none" w:sz="0" w:space="0" w:color="auto"/>
                          </w:divBdr>
                          <w:divsChild>
                            <w:div w:id="1706565102">
                              <w:marLeft w:val="240"/>
                              <w:marRight w:val="240"/>
                              <w:marTop w:val="0"/>
                              <w:marBottom w:val="0"/>
                              <w:divBdr>
                                <w:top w:val="none" w:sz="0" w:space="0" w:color="auto"/>
                                <w:left w:val="none" w:sz="0" w:space="0" w:color="auto"/>
                                <w:bottom w:val="none" w:sz="0" w:space="0" w:color="auto"/>
                                <w:right w:val="none" w:sz="0" w:space="0" w:color="auto"/>
                              </w:divBdr>
                              <w:divsChild>
                                <w:div w:id="140981187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79171">
      <w:bodyDiv w:val="1"/>
      <w:marLeft w:val="0"/>
      <w:marRight w:val="0"/>
      <w:marTop w:val="0"/>
      <w:marBottom w:val="0"/>
      <w:divBdr>
        <w:top w:val="none" w:sz="0" w:space="0" w:color="auto"/>
        <w:left w:val="none" w:sz="0" w:space="0" w:color="auto"/>
        <w:bottom w:val="none" w:sz="0" w:space="0" w:color="auto"/>
        <w:right w:val="none" w:sz="0" w:space="0" w:color="auto"/>
      </w:divBdr>
      <w:divsChild>
        <w:div w:id="2090302446">
          <w:marLeft w:val="0"/>
          <w:marRight w:val="0"/>
          <w:marTop w:val="0"/>
          <w:marBottom w:val="0"/>
          <w:divBdr>
            <w:top w:val="none" w:sz="0" w:space="0" w:color="auto"/>
            <w:left w:val="none" w:sz="0" w:space="0" w:color="auto"/>
            <w:bottom w:val="none" w:sz="0" w:space="0" w:color="auto"/>
            <w:right w:val="none" w:sz="0" w:space="0" w:color="auto"/>
          </w:divBdr>
          <w:divsChild>
            <w:div w:id="297228941">
              <w:marLeft w:val="0"/>
              <w:marRight w:val="0"/>
              <w:marTop w:val="0"/>
              <w:marBottom w:val="0"/>
              <w:divBdr>
                <w:top w:val="none" w:sz="0" w:space="0" w:color="auto"/>
                <w:left w:val="none" w:sz="0" w:space="0" w:color="auto"/>
                <w:bottom w:val="none" w:sz="0" w:space="0" w:color="auto"/>
                <w:right w:val="none" w:sz="0" w:space="0" w:color="auto"/>
              </w:divBdr>
              <w:divsChild>
                <w:div w:id="806512127">
                  <w:marLeft w:val="0"/>
                  <w:marRight w:val="0"/>
                  <w:marTop w:val="0"/>
                  <w:marBottom w:val="0"/>
                  <w:divBdr>
                    <w:top w:val="none" w:sz="0" w:space="0" w:color="auto"/>
                    <w:left w:val="none" w:sz="0" w:space="0" w:color="auto"/>
                    <w:bottom w:val="none" w:sz="0" w:space="0" w:color="auto"/>
                    <w:right w:val="none" w:sz="0" w:space="0" w:color="auto"/>
                  </w:divBdr>
                  <w:divsChild>
                    <w:div w:id="732194307">
                      <w:marLeft w:val="0"/>
                      <w:marRight w:val="0"/>
                      <w:marTop w:val="0"/>
                      <w:marBottom w:val="0"/>
                      <w:divBdr>
                        <w:top w:val="none" w:sz="0" w:space="0" w:color="auto"/>
                        <w:left w:val="none" w:sz="0" w:space="0" w:color="auto"/>
                        <w:bottom w:val="none" w:sz="0" w:space="0" w:color="auto"/>
                        <w:right w:val="none" w:sz="0" w:space="0" w:color="auto"/>
                      </w:divBdr>
                      <w:divsChild>
                        <w:div w:id="188689305">
                          <w:marLeft w:val="0"/>
                          <w:marRight w:val="0"/>
                          <w:marTop w:val="0"/>
                          <w:marBottom w:val="0"/>
                          <w:divBdr>
                            <w:top w:val="none" w:sz="0" w:space="0" w:color="auto"/>
                            <w:left w:val="none" w:sz="0" w:space="0" w:color="auto"/>
                            <w:bottom w:val="none" w:sz="0" w:space="0" w:color="auto"/>
                            <w:right w:val="none" w:sz="0" w:space="0" w:color="auto"/>
                          </w:divBdr>
                          <w:divsChild>
                            <w:div w:id="155762273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802010">
      <w:bodyDiv w:val="1"/>
      <w:marLeft w:val="0"/>
      <w:marRight w:val="0"/>
      <w:marTop w:val="0"/>
      <w:marBottom w:val="0"/>
      <w:divBdr>
        <w:top w:val="none" w:sz="0" w:space="0" w:color="auto"/>
        <w:left w:val="none" w:sz="0" w:space="0" w:color="auto"/>
        <w:bottom w:val="none" w:sz="0" w:space="0" w:color="auto"/>
        <w:right w:val="none" w:sz="0" w:space="0" w:color="auto"/>
      </w:divBdr>
      <w:divsChild>
        <w:div w:id="1248416394">
          <w:marLeft w:val="0"/>
          <w:marRight w:val="0"/>
          <w:marTop w:val="0"/>
          <w:marBottom w:val="0"/>
          <w:divBdr>
            <w:top w:val="none" w:sz="0" w:space="0" w:color="auto"/>
            <w:left w:val="none" w:sz="0" w:space="0" w:color="auto"/>
            <w:bottom w:val="none" w:sz="0" w:space="0" w:color="auto"/>
            <w:right w:val="none" w:sz="0" w:space="0" w:color="auto"/>
          </w:divBdr>
          <w:divsChild>
            <w:div w:id="1257712161">
              <w:marLeft w:val="0"/>
              <w:marRight w:val="0"/>
              <w:marTop w:val="0"/>
              <w:marBottom w:val="0"/>
              <w:divBdr>
                <w:top w:val="none" w:sz="0" w:space="0" w:color="auto"/>
                <w:left w:val="none" w:sz="0" w:space="0" w:color="auto"/>
                <w:bottom w:val="none" w:sz="0" w:space="0" w:color="auto"/>
                <w:right w:val="none" w:sz="0" w:space="0" w:color="auto"/>
              </w:divBdr>
              <w:divsChild>
                <w:div w:id="1882160145">
                  <w:marLeft w:val="0"/>
                  <w:marRight w:val="0"/>
                  <w:marTop w:val="0"/>
                  <w:marBottom w:val="0"/>
                  <w:divBdr>
                    <w:top w:val="none" w:sz="0" w:space="0" w:color="auto"/>
                    <w:left w:val="none" w:sz="0" w:space="0" w:color="auto"/>
                    <w:bottom w:val="none" w:sz="0" w:space="0" w:color="auto"/>
                    <w:right w:val="none" w:sz="0" w:space="0" w:color="auto"/>
                  </w:divBdr>
                  <w:divsChild>
                    <w:div w:id="2018190922">
                      <w:marLeft w:val="0"/>
                      <w:marRight w:val="0"/>
                      <w:marTop w:val="0"/>
                      <w:marBottom w:val="0"/>
                      <w:divBdr>
                        <w:top w:val="none" w:sz="0" w:space="0" w:color="auto"/>
                        <w:left w:val="none" w:sz="0" w:space="0" w:color="auto"/>
                        <w:bottom w:val="none" w:sz="0" w:space="0" w:color="auto"/>
                        <w:right w:val="none" w:sz="0" w:space="0" w:color="auto"/>
                      </w:divBdr>
                      <w:divsChild>
                        <w:div w:id="1150557656">
                          <w:marLeft w:val="0"/>
                          <w:marRight w:val="0"/>
                          <w:marTop w:val="0"/>
                          <w:marBottom w:val="0"/>
                          <w:divBdr>
                            <w:top w:val="none" w:sz="0" w:space="0" w:color="auto"/>
                            <w:left w:val="none" w:sz="0" w:space="0" w:color="auto"/>
                            <w:bottom w:val="none" w:sz="0" w:space="0" w:color="auto"/>
                            <w:right w:val="none" w:sz="0" w:space="0" w:color="auto"/>
                          </w:divBdr>
                          <w:divsChild>
                            <w:div w:id="209416453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2317">
      <w:bodyDiv w:val="1"/>
      <w:marLeft w:val="0"/>
      <w:marRight w:val="0"/>
      <w:marTop w:val="0"/>
      <w:marBottom w:val="0"/>
      <w:divBdr>
        <w:top w:val="none" w:sz="0" w:space="0" w:color="auto"/>
        <w:left w:val="none" w:sz="0" w:space="0" w:color="auto"/>
        <w:bottom w:val="none" w:sz="0" w:space="0" w:color="auto"/>
        <w:right w:val="none" w:sz="0" w:space="0" w:color="auto"/>
      </w:divBdr>
      <w:divsChild>
        <w:div w:id="1325552136">
          <w:marLeft w:val="0"/>
          <w:marRight w:val="0"/>
          <w:marTop w:val="0"/>
          <w:marBottom w:val="0"/>
          <w:divBdr>
            <w:top w:val="none" w:sz="0" w:space="0" w:color="auto"/>
            <w:left w:val="none" w:sz="0" w:space="0" w:color="auto"/>
            <w:bottom w:val="none" w:sz="0" w:space="0" w:color="auto"/>
            <w:right w:val="none" w:sz="0" w:space="0" w:color="auto"/>
          </w:divBdr>
          <w:divsChild>
            <w:div w:id="1425616494">
              <w:marLeft w:val="0"/>
              <w:marRight w:val="0"/>
              <w:marTop w:val="0"/>
              <w:marBottom w:val="0"/>
              <w:divBdr>
                <w:top w:val="none" w:sz="0" w:space="0" w:color="auto"/>
                <w:left w:val="none" w:sz="0" w:space="0" w:color="auto"/>
                <w:bottom w:val="none" w:sz="0" w:space="0" w:color="auto"/>
                <w:right w:val="none" w:sz="0" w:space="0" w:color="auto"/>
              </w:divBdr>
              <w:divsChild>
                <w:div w:id="210967049">
                  <w:marLeft w:val="0"/>
                  <w:marRight w:val="0"/>
                  <w:marTop w:val="0"/>
                  <w:marBottom w:val="0"/>
                  <w:divBdr>
                    <w:top w:val="none" w:sz="0" w:space="0" w:color="auto"/>
                    <w:left w:val="none" w:sz="0" w:space="0" w:color="auto"/>
                    <w:bottom w:val="none" w:sz="0" w:space="0" w:color="auto"/>
                    <w:right w:val="none" w:sz="0" w:space="0" w:color="auto"/>
                  </w:divBdr>
                  <w:divsChild>
                    <w:div w:id="1610701604">
                      <w:marLeft w:val="0"/>
                      <w:marRight w:val="0"/>
                      <w:marTop w:val="0"/>
                      <w:marBottom w:val="0"/>
                      <w:divBdr>
                        <w:top w:val="none" w:sz="0" w:space="0" w:color="auto"/>
                        <w:left w:val="none" w:sz="0" w:space="0" w:color="auto"/>
                        <w:bottom w:val="none" w:sz="0" w:space="0" w:color="auto"/>
                        <w:right w:val="none" w:sz="0" w:space="0" w:color="auto"/>
                      </w:divBdr>
                      <w:divsChild>
                        <w:div w:id="1549495009">
                          <w:marLeft w:val="0"/>
                          <w:marRight w:val="0"/>
                          <w:marTop w:val="0"/>
                          <w:marBottom w:val="0"/>
                          <w:divBdr>
                            <w:top w:val="none" w:sz="0" w:space="0" w:color="auto"/>
                            <w:left w:val="none" w:sz="0" w:space="0" w:color="auto"/>
                            <w:bottom w:val="none" w:sz="0" w:space="0" w:color="auto"/>
                            <w:right w:val="none" w:sz="0" w:space="0" w:color="auto"/>
                          </w:divBdr>
                          <w:divsChild>
                            <w:div w:id="1460953174">
                              <w:marLeft w:val="240"/>
                              <w:marRight w:val="240"/>
                              <w:marTop w:val="0"/>
                              <w:marBottom w:val="0"/>
                              <w:divBdr>
                                <w:top w:val="none" w:sz="0" w:space="0" w:color="auto"/>
                                <w:left w:val="none" w:sz="0" w:space="0" w:color="auto"/>
                                <w:bottom w:val="none" w:sz="0" w:space="0" w:color="auto"/>
                                <w:right w:val="none" w:sz="0" w:space="0" w:color="auto"/>
                              </w:divBdr>
                              <w:divsChild>
                                <w:div w:id="186912651">
                                  <w:marLeft w:val="0"/>
                                  <w:marRight w:val="0"/>
                                  <w:marTop w:val="0"/>
                                  <w:marBottom w:val="0"/>
                                  <w:divBdr>
                                    <w:top w:val="none" w:sz="0" w:space="0" w:color="auto"/>
                                    <w:left w:val="none" w:sz="0" w:space="0" w:color="auto"/>
                                    <w:bottom w:val="none" w:sz="0" w:space="0" w:color="auto"/>
                                    <w:right w:val="none" w:sz="0" w:space="0" w:color="auto"/>
                                  </w:divBdr>
                                  <w:divsChild>
                                    <w:div w:id="1631667428">
                                      <w:marLeft w:val="0"/>
                                      <w:marRight w:val="0"/>
                                      <w:marTop w:val="200"/>
                                      <w:marBottom w:val="0"/>
                                      <w:divBdr>
                                        <w:top w:val="none" w:sz="0" w:space="0" w:color="auto"/>
                                        <w:left w:val="none" w:sz="0" w:space="0" w:color="auto"/>
                                        <w:bottom w:val="none" w:sz="0" w:space="0" w:color="auto"/>
                                        <w:right w:val="none" w:sz="0" w:space="0" w:color="auto"/>
                                      </w:divBdr>
                                      <w:divsChild>
                                        <w:div w:id="7816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0686619">
      <w:bodyDiv w:val="1"/>
      <w:marLeft w:val="0"/>
      <w:marRight w:val="0"/>
      <w:marTop w:val="0"/>
      <w:marBottom w:val="0"/>
      <w:divBdr>
        <w:top w:val="none" w:sz="0" w:space="0" w:color="auto"/>
        <w:left w:val="none" w:sz="0" w:space="0" w:color="auto"/>
        <w:bottom w:val="none" w:sz="0" w:space="0" w:color="auto"/>
        <w:right w:val="none" w:sz="0" w:space="0" w:color="auto"/>
      </w:divBdr>
      <w:divsChild>
        <w:div w:id="1000429218">
          <w:marLeft w:val="0"/>
          <w:marRight w:val="0"/>
          <w:marTop w:val="0"/>
          <w:marBottom w:val="0"/>
          <w:divBdr>
            <w:top w:val="none" w:sz="0" w:space="0" w:color="auto"/>
            <w:left w:val="none" w:sz="0" w:space="0" w:color="auto"/>
            <w:bottom w:val="none" w:sz="0" w:space="0" w:color="auto"/>
            <w:right w:val="none" w:sz="0" w:space="0" w:color="auto"/>
          </w:divBdr>
          <w:divsChild>
            <w:div w:id="94059199">
              <w:marLeft w:val="0"/>
              <w:marRight w:val="0"/>
              <w:marTop w:val="0"/>
              <w:marBottom w:val="0"/>
              <w:divBdr>
                <w:top w:val="none" w:sz="0" w:space="0" w:color="auto"/>
                <w:left w:val="none" w:sz="0" w:space="0" w:color="auto"/>
                <w:bottom w:val="none" w:sz="0" w:space="0" w:color="auto"/>
                <w:right w:val="none" w:sz="0" w:space="0" w:color="auto"/>
              </w:divBdr>
              <w:divsChild>
                <w:div w:id="1605457192">
                  <w:marLeft w:val="0"/>
                  <w:marRight w:val="0"/>
                  <w:marTop w:val="0"/>
                  <w:marBottom w:val="0"/>
                  <w:divBdr>
                    <w:top w:val="none" w:sz="0" w:space="0" w:color="auto"/>
                    <w:left w:val="none" w:sz="0" w:space="0" w:color="auto"/>
                    <w:bottom w:val="none" w:sz="0" w:space="0" w:color="auto"/>
                    <w:right w:val="none" w:sz="0" w:space="0" w:color="auto"/>
                  </w:divBdr>
                  <w:divsChild>
                    <w:div w:id="1129933664">
                      <w:marLeft w:val="0"/>
                      <w:marRight w:val="0"/>
                      <w:marTop w:val="0"/>
                      <w:marBottom w:val="0"/>
                      <w:divBdr>
                        <w:top w:val="none" w:sz="0" w:space="0" w:color="auto"/>
                        <w:left w:val="none" w:sz="0" w:space="0" w:color="auto"/>
                        <w:bottom w:val="none" w:sz="0" w:space="0" w:color="auto"/>
                        <w:right w:val="none" w:sz="0" w:space="0" w:color="auto"/>
                      </w:divBdr>
                      <w:divsChild>
                        <w:div w:id="1183476652">
                          <w:marLeft w:val="0"/>
                          <w:marRight w:val="0"/>
                          <w:marTop w:val="0"/>
                          <w:marBottom w:val="0"/>
                          <w:divBdr>
                            <w:top w:val="none" w:sz="0" w:space="0" w:color="auto"/>
                            <w:left w:val="none" w:sz="0" w:space="0" w:color="auto"/>
                            <w:bottom w:val="none" w:sz="0" w:space="0" w:color="auto"/>
                            <w:right w:val="none" w:sz="0" w:space="0" w:color="auto"/>
                          </w:divBdr>
                          <w:divsChild>
                            <w:div w:id="1098646533">
                              <w:marLeft w:val="240"/>
                              <w:marRight w:val="240"/>
                              <w:marTop w:val="0"/>
                              <w:marBottom w:val="0"/>
                              <w:divBdr>
                                <w:top w:val="none" w:sz="0" w:space="0" w:color="auto"/>
                                <w:left w:val="none" w:sz="0" w:space="0" w:color="auto"/>
                                <w:bottom w:val="none" w:sz="0" w:space="0" w:color="auto"/>
                                <w:right w:val="none" w:sz="0" w:space="0" w:color="auto"/>
                              </w:divBdr>
                              <w:divsChild>
                                <w:div w:id="5661091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411825">
      <w:bodyDiv w:val="1"/>
      <w:marLeft w:val="0"/>
      <w:marRight w:val="0"/>
      <w:marTop w:val="0"/>
      <w:marBottom w:val="0"/>
      <w:divBdr>
        <w:top w:val="none" w:sz="0" w:space="0" w:color="auto"/>
        <w:left w:val="none" w:sz="0" w:space="0" w:color="auto"/>
        <w:bottom w:val="none" w:sz="0" w:space="0" w:color="auto"/>
        <w:right w:val="none" w:sz="0" w:space="0" w:color="auto"/>
      </w:divBdr>
      <w:divsChild>
        <w:div w:id="447088594">
          <w:marLeft w:val="0"/>
          <w:marRight w:val="0"/>
          <w:marTop w:val="0"/>
          <w:marBottom w:val="0"/>
          <w:divBdr>
            <w:top w:val="none" w:sz="0" w:space="0" w:color="auto"/>
            <w:left w:val="none" w:sz="0" w:space="0" w:color="auto"/>
            <w:bottom w:val="none" w:sz="0" w:space="0" w:color="auto"/>
            <w:right w:val="none" w:sz="0" w:space="0" w:color="auto"/>
          </w:divBdr>
          <w:divsChild>
            <w:div w:id="251205888">
              <w:marLeft w:val="0"/>
              <w:marRight w:val="0"/>
              <w:marTop w:val="0"/>
              <w:marBottom w:val="0"/>
              <w:divBdr>
                <w:top w:val="none" w:sz="0" w:space="0" w:color="auto"/>
                <w:left w:val="none" w:sz="0" w:space="0" w:color="auto"/>
                <w:bottom w:val="none" w:sz="0" w:space="0" w:color="auto"/>
                <w:right w:val="none" w:sz="0" w:space="0" w:color="auto"/>
              </w:divBdr>
              <w:divsChild>
                <w:div w:id="1761638802">
                  <w:marLeft w:val="0"/>
                  <w:marRight w:val="0"/>
                  <w:marTop w:val="0"/>
                  <w:marBottom w:val="0"/>
                  <w:divBdr>
                    <w:top w:val="none" w:sz="0" w:space="0" w:color="auto"/>
                    <w:left w:val="none" w:sz="0" w:space="0" w:color="auto"/>
                    <w:bottom w:val="none" w:sz="0" w:space="0" w:color="auto"/>
                    <w:right w:val="none" w:sz="0" w:space="0" w:color="auto"/>
                  </w:divBdr>
                  <w:divsChild>
                    <w:div w:id="1820538519">
                      <w:marLeft w:val="0"/>
                      <w:marRight w:val="0"/>
                      <w:marTop w:val="0"/>
                      <w:marBottom w:val="0"/>
                      <w:divBdr>
                        <w:top w:val="none" w:sz="0" w:space="0" w:color="auto"/>
                        <w:left w:val="none" w:sz="0" w:space="0" w:color="auto"/>
                        <w:bottom w:val="none" w:sz="0" w:space="0" w:color="auto"/>
                        <w:right w:val="none" w:sz="0" w:space="0" w:color="auto"/>
                      </w:divBdr>
                      <w:divsChild>
                        <w:div w:id="1937593172">
                          <w:marLeft w:val="0"/>
                          <w:marRight w:val="0"/>
                          <w:marTop w:val="0"/>
                          <w:marBottom w:val="0"/>
                          <w:divBdr>
                            <w:top w:val="none" w:sz="0" w:space="0" w:color="auto"/>
                            <w:left w:val="none" w:sz="0" w:space="0" w:color="auto"/>
                            <w:bottom w:val="none" w:sz="0" w:space="0" w:color="auto"/>
                            <w:right w:val="none" w:sz="0" w:space="0" w:color="auto"/>
                          </w:divBdr>
                          <w:divsChild>
                            <w:div w:id="194519232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257089">
      <w:bodyDiv w:val="1"/>
      <w:marLeft w:val="0"/>
      <w:marRight w:val="0"/>
      <w:marTop w:val="0"/>
      <w:marBottom w:val="0"/>
      <w:divBdr>
        <w:top w:val="none" w:sz="0" w:space="0" w:color="auto"/>
        <w:left w:val="none" w:sz="0" w:space="0" w:color="auto"/>
        <w:bottom w:val="none" w:sz="0" w:space="0" w:color="auto"/>
        <w:right w:val="none" w:sz="0" w:space="0" w:color="auto"/>
      </w:divBdr>
      <w:divsChild>
        <w:div w:id="891815380">
          <w:marLeft w:val="0"/>
          <w:marRight w:val="0"/>
          <w:marTop w:val="0"/>
          <w:marBottom w:val="0"/>
          <w:divBdr>
            <w:top w:val="none" w:sz="0" w:space="0" w:color="auto"/>
            <w:left w:val="none" w:sz="0" w:space="0" w:color="auto"/>
            <w:bottom w:val="none" w:sz="0" w:space="0" w:color="auto"/>
            <w:right w:val="none" w:sz="0" w:space="0" w:color="auto"/>
          </w:divBdr>
          <w:divsChild>
            <w:div w:id="282930280">
              <w:marLeft w:val="0"/>
              <w:marRight w:val="0"/>
              <w:marTop w:val="0"/>
              <w:marBottom w:val="0"/>
              <w:divBdr>
                <w:top w:val="none" w:sz="0" w:space="0" w:color="auto"/>
                <w:left w:val="none" w:sz="0" w:space="0" w:color="auto"/>
                <w:bottom w:val="none" w:sz="0" w:space="0" w:color="auto"/>
                <w:right w:val="none" w:sz="0" w:space="0" w:color="auto"/>
              </w:divBdr>
              <w:divsChild>
                <w:div w:id="1200893765">
                  <w:marLeft w:val="0"/>
                  <w:marRight w:val="0"/>
                  <w:marTop w:val="0"/>
                  <w:marBottom w:val="0"/>
                  <w:divBdr>
                    <w:top w:val="none" w:sz="0" w:space="0" w:color="auto"/>
                    <w:left w:val="none" w:sz="0" w:space="0" w:color="auto"/>
                    <w:bottom w:val="none" w:sz="0" w:space="0" w:color="auto"/>
                    <w:right w:val="none" w:sz="0" w:space="0" w:color="auto"/>
                  </w:divBdr>
                  <w:divsChild>
                    <w:div w:id="569190858">
                      <w:marLeft w:val="0"/>
                      <w:marRight w:val="0"/>
                      <w:marTop w:val="0"/>
                      <w:marBottom w:val="0"/>
                      <w:divBdr>
                        <w:top w:val="none" w:sz="0" w:space="0" w:color="auto"/>
                        <w:left w:val="none" w:sz="0" w:space="0" w:color="auto"/>
                        <w:bottom w:val="none" w:sz="0" w:space="0" w:color="auto"/>
                        <w:right w:val="none" w:sz="0" w:space="0" w:color="auto"/>
                      </w:divBdr>
                      <w:divsChild>
                        <w:div w:id="1901475324">
                          <w:marLeft w:val="0"/>
                          <w:marRight w:val="0"/>
                          <w:marTop w:val="0"/>
                          <w:marBottom w:val="0"/>
                          <w:divBdr>
                            <w:top w:val="none" w:sz="0" w:space="0" w:color="auto"/>
                            <w:left w:val="none" w:sz="0" w:space="0" w:color="auto"/>
                            <w:bottom w:val="none" w:sz="0" w:space="0" w:color="auto"/>
                            <w:right w:val="none" w:sz="0" w:space="0" w:color="auto"/>
                          </w:divBdr>
                          <w:divsChild>
                            <w:div w:id="70270711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454617">
      <w:bodyDiv w:val="1"/>
      <w:marLeft w:val="0"/>
      <w:marRight w:val="0"/>
      <w:marTop w:val="0"/>
      <w:marBottom w:val="0"/>
      <w:divBdr>
        <w:top w:val="none" w:sz="0" w:space="0" w:color="auto"/>
        <w:left w:val="none" w:sz="0" w:space="0" w:color="auto"/>
        <w:bottom w:val="none" w:sz="0" w:space="0" w:color="auto"/>
        <w:right w:val="none" w:sz="0" w:space="0" w:color="auto"/>
      </w:divBdr>
      <w:divsChild>
        <w:div w:id="1236629480">
          <w:marLeft w:val="0"/>
          <w:marRight w:val="0"/>
          <w:marTop w:val="0"/>
          <w:marBottom w:val="0"/>
          <w:divBdr>
            <w:top w:val="none" w:sz="0" w:space="0" w:color="auto"/>
            <w:left w:val="none" w:sz="0" w:space="0" w:color="auto"/>
            <w:bottom w:val="none" w:sz="0" w:space="0" w:color="auto"/>
            <w:right w:val="none" w:sz="0" w:space="0" w:color="auto"/>
          </w:divBdr>
          <w:divsChild>
            <w:div w:id="940916475">
              <w:marLeft w:val="0"/>
              <w:marRight w:val="0"/>
              <w:marTop w:val="0"/>
              <w:marBottom w:val="0"/>
              <w:divBdr>
                <w:top w:val="none" w:sz="0" w:space="0" w:color="auto"/>
                <w:left w:val="none" w:sz="0" w:space="0" w:color="auto"/>
                <w:bottom w:val="none" w:sz="0" w:space="0" w:color="auto"/>
                <w:right w:val="none" w:sz="0" w:space="0" w:color="auto"/>
              </w:divBdr>
              <w:divsChild>
                <w:div w:id="368841347">
                  <w:marLeft w:val="0"/>
                  <w:marRight w:val="0"/>
                  <w:marTop w:val="0"/>
                  <w:marBottom w:val="0"/>
                  <w:divBdr>
                    <w:top w:val="none" w:sz="0" w:space="0" w:color="auto"/>
                    <w:left w:val="none" w:sz="0" w:space="0" w:color="auto"/>
                    <w:bottom w:val="none" w:sz="0" w:space="0" w:color="auto"/>
                    <w:right w:val="none" w:sz="0" w:space="0" w:color="auto"/>
                  </w:divBdr>
                  <w:divsChild>
                    <w:div w:id="1443459464">
                      <w:marLeft w:val="0"/>
                      <w:marRight w:val="0"/>
                      <w:marTop w:val="0"/>
                      <w:marBottom w:val="0"/>
                      <w:divBdr>
                        <w:top w:val="none" w:sz="0" w:space="0" w:color="auto"/>
                        <w:left w:val="none" w:sz="0" w:space="0" w:color="auto"/>
                        <w:bottom w:val="none" w:sz="0" w:space="0" w:color="auto"/>
                        <w:right w:val="none" w:sz="0" w:space="0" w:color="auto"/>
                      </w:divBdr>
                      <w:divsChild>
                        <w:div w:id="1492674429">
                          <w:marLeft w:val="0"/>
                          <w:marRight w:val="0"/>
                          <w:marTop w:val="0"/>
                          <w:marBottom w:val="0"/>
                          <w:divBdr>
                            <w:top w:val="none" w:sz="0" w:space="0" w:color="auto"/>
                            <w:left w:val="none" w:sz="0" w:space="0" w:color="auto"/>
                            <w:bottom w:val="none" w:sz="0" w:space="0" w:color="auto"/>
                            <w:right w:val="none" w:sz="0" w:space="0" w:color="auto"/>
                          </w:divBdr>
                          <w:divsChild>
                            <w:div w:id="1159804253">
                              <w:marLeft w:val="240"/>
                              <w:marRight w:val="240"/>
                              <w:marTop w:val="0"/>
                              <w:marBottom w:val="0"/>
                              <w:divBdr>
                                <w:top w:val="none" w:sz="0" w:space="0" w:color="auto"/>
                                <w:left w:val="none" w:sz="0" w:space="0" w:color="auto"/>
                                <w:bottom w:val="none" w:sz="0" w:space="0" w:color="auto"/>
                                <w:right w:val="none" w:sz="0" w:space="0" w:color="auto"/>
                              </w:divBdr>
                              <w:divsChild>
                                <w:div w:id="3117175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707850">
      <w:bodyDiv w:val="1"/>
      <w:marLeft w:val="0"/>
      <w:marRight w:val="0"/>
      <w:marTop w:val="0"/>
      <w:marBottom w:val="0"/>
      <w:divBdr>
        <w:top w:val="none" w:sz="0" w:space="0" w:color="auto"/>
        <w:left w:val="none" w:sz="0" w:space="0" w:color="auto"/>
        <w:bottom w:val="none" w:sz="0" w:space="0" w:color="auto"/>
        <w:right w:val="none" w:sz="0" w:space="0" w:color="auto"/>
      </w:divBdr>
      <w:divsChild>
        <w:div w:id="1320424200">
          <w:marLeft w:val="0"/>
          <w:marRight w:val="0"/>
          <w:marTop w:val="0"/>
          <w:marBottom w:val="0"/>
          <w:divBdr>
            <w:top w:val="none" w:sz="0" w:space="0" w:color="auto"/>
            <w:left w:val="none" w:sz="0" w:space="0" w:color="auto"/>
            <w:bottom w:val="none" w:sz="0" w:space="0" w:color="auto"/>
            <w:right w:val="none" w:sz="0" w:space="0" w:color="auto"/>
          </w:divBdr>
          <w:divsChild>
            <w:div w:id="993484975">
              <w:marLeft w:val="0"/>
              <w:marRight w:val="0"/>
              <w:marTop w:val="0"/>
              <w:marBottom w:val="0"/>
              <w:divBdr>
                <w:top w:val="none" w:sz="0" w:space="0" w:color="auto"/>
                <w:left w:val="none" w:sz="0" w:space="0" w:color="auto"/>
                <w:bottom w:val="none" w:sz="0" w:space="0" w:color="auto"/>
                <w:right w:val="none" w:sz="0" w:space="0" w:color="auto"/>
              </w:divBdr>
              <w:divsChild>
                <w:div w:id="1421173191">
                  <w:marLeft w:val="0"/>
                  <w:marRight w:val="0"/>
                  <w:marTop w:val="0"/>
                  <w:marBottom w:val="0"/>
                  <w:divBdr>
                    <w:top w:val="none" w:sz="0" w:space="0" w:color="auto"/>
                    <w:left w:val="none" w:sz="0" w:space="0" w:color="auto"/>
                    <w:bottom w:val="none" w:sz="0" w:space="0" w:color="auto"/>
                    <w:right w:val="none" w:sz="0" w:space="0" w:color="auto"/>
                  </w:divBdr>
                  <w:divsChild>
                    <w:div w:id="1836916200">
                      <w:marLeft w:val="0"/>
                      <w:marRight w:val="0"/>
                      <w:marTop w:val="0"/>
                      <w:marBottom w:val="0"/>
                      <w:divBdr>
                        <w:top w:val="none" w:sz="0" w:space="0" w:color="auto"/>
                        <w:left w:val="none" w:sz="0" w:space="0" w:color="auto"/>
                        <w:bottom w:val="none" w:sz="0" w:space="0" w:color="auto"/>
                        <w:right w:val="none" w:sz="0" w:space="0" w:color="auto"/>
                      </w:divBdr>
                      <w:divsChild>
                        <w:div w:id="299579168">
                          <w:marLeft w:val="0"/>
                          <w:marRight w:val="0"/>
                          <w:marTop w:val="0"/>
                          <w:marBottom w:val="0"/>
                          <w:divBdr>
                            <w:top w:val="none" w:sz="0" w:space="0" w:color="auto"/>
                            <w:left w:val="none" w:sz="0" w:space="0" w:color="auto"/>
                            <w:bottom w:val="none" w:sz="0" w:space="0" w:color="auto"/>
                            <w:right w:val="none" w:sz="0" w:space="0" w:color="auto"/>
                          </w:divBdr>
                          <w:divsChild>
                            <w:div w:id="12889745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433268">
      <w:bodyDiv w:val="1"/>
      <w:marLeft w:val="0"/>
      <w:marRight w:val="0"/>
      <w:marTop w:val="0"/>
      <w:marBottom w:val="0"/>
      <w:divBdr>
        <w:top w:val="none" w:sz="0" w:space="0" w:color="auto"/>
        <w:left w:val="none" w:sz="0" w:space="0" w:color="auto"/>
        <w:bottom w:val="none" w:sz="0" w:space="0" w:color="auto"/>
        <w:right w:val="none" w:sz="0" w:space="0" w:color="auto"/>
      </w:divBdr>
      <w:divsChild>
        <w:div w:id="732390681">
          <w:marLeft w:val="0"/>
          <w:marRight w:val="0"/>
          <w:marTop w:val="0"/>
          <w:marBottom w:val="0"/>
          <w:divBdr>
            <w:top w:val="none" w:sz="0" w:space="0" w:color="auto"/>
            <w:left w:val="none" w:sz="0" w:space="0" w:color="auto"/>
            <w:bottom w:val="none" w:sz="0" w:space="0" w:color="auto"/>
            <w:right w:val="none" w:sz="0" w:space="0" w:color="auto"/>
          </w:divBdr>
          <w:divsChild>
            <w:div w:id="1840344256">
              <w:marLeft w:val="0"/>
              <w:marRight w:val="0"/>
              <w:marTop w:val="0"/>
              <w:marBottom w:val="0"/>
              <w:divBdr>
                <w:top w:val="none" w:sz="0" w:space="0" w:color="auto"/>
                <w:left w:val="none" w:sz="0" w:space="0" w:color="auto"/>
                <w:bottom w:val="none" w:sz="0" w:space="0" w:color="auto"/>
                <w:right w:val="none" w:sz="0" w:space="0" w:color="auto"/>
              </w:divBdr>
              <w:divsChild>
                <w:div w:id="1516503416">
                  <w:marLeft w:val="0"/>
                  <w:marRight w:val="0"/>
                  <w:marTop w:val="0"/>
                  <w:marBottom w:val="0"/>
                  <w:divBdr>
                    <w:top w:val="none" w:sz="0" w:space="0" w:color="auto"/>
                    <w:left w:val="none" w:sz="0" w:space="0" w:color="auto"/>
                    <w:bottom w:val="none" w:sz="0" w:space="0" w:color="auto"/>
                    <w:right w:val="none" w:sz="0" w:space="0" w:color="auto"/>
                  </w:divBdr>
                  <w:divsChild>
                    <w:div w:id="1350334148">
                      <w:marLeft w:val="0"/>
                      <w:marRight w:val="0"/>
                      <w:marTop w:val="0"/>
                      <w:marBottom w:val="0"/>
                      <w:divBdr>
                        <w:top w:val="none" w:sz="0" w:space="0" w:color="auto"/>
                        <w:left w:val="none" w:sz="0" w:space="0" w:color="auto"/>
                        <w:bottom w:val="none" w:sz="0" w:space="0" w:color="auto"/>
                        <w:right w:val="none" w:sz="0" w:space="0" w:color="auto"/>
                      </w:divBdr>
                      <w:divsChild>
                        <w:div w:id="1102186135">
                          <w:marLeft w:val="0"/>
                          <w:marRight w:val="0"/>
                          <w:marTop w:val="0"/>
                          <w:marBottom w:val="0"/>
                          <w:divBdr>
                            <w:top w:val="none" w:sz="0" w:space="0" w:color="auto"/>
                            <w:left w:val="none" w:sz="0" w:space="0" w:color="auto"/>
                            <w:bottom w:val="none" w:sz="0" w:space="0" w:color="auto"/>
                            <w:right w:val="none" w:sz="0" w:space="0" w:color="auto"/>
                          </w:divBdr>
                          <w:divsChild>
                            <w:div w:id="205602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559644">
      <w:bodyDiv w:val="1"/>
      <w:marLeft w:val="0"/>
      <w:marRight w:val="0"/>
      <w:marTop w:val="0"/>
      <w:marBottom w:val="0"/>
      <w:divBdr>
        <w:top w:val="none" w:sz="0" w:space="0" w:color="auto"/>
        <w:left w:val="none" w:sz="0" w:space="0" w:color="auto"/>
        <w:bottom w:val="none" w:sz="0" w:space="0" w:color="auto"/>
        <w:right w:val="none" w:sz="0" w:space="0" w:color="auto"/>
      </w:divBdr>
      <w:divsChild>
        <w:div w:id="1570657110">
          <w:marLeft w:val="0"/>
          <w:marRight w:val="0"/>
          <w:marTop w:val="0"/>
          <w:marBottom w:val="0"/>
          <w:divBdr>
            <w:top w:val="none" w:sz="0" w:space="0" w:color="auto"/>
            <w:left w:val="none" w:sz="0" w:space="0" w:color="auto"/>
            <w:bottom w:val="none" w:sz="0" w:space="0" w:color="auto"/>
            <w:right w:val="none" w:sz="0" w:space="0" w:color="auto"/>
          </w:divBdr>
          <w:divsChild>
            <w:div w:id="1028533193">
              <w:marLeft w:val="0"/>
              <w:marRight w:val="0"/>
              <w:marTop w:val="0"/>
              <w:marBottom w:val="0"/>
              <w:divBdr>
                <w:top w:val="none" w:sz="0" w:space="0" w:color="auto"/>
                <w:left w:val="none" w:sz="0" w:space="0" w:color="auto"/>
                <w:bottom w:val="none" w:sz="0" w:space="0" w:color="auto"/>
                <w:right w:val="none" w:sz="0" w:space="0" w:color="auto"/>
              </w:divBdr>
              <w:divsChild>
                <w:div w:id="198248216">
                  <w:marLeft w:val="0"/>
                  <w:marRight w:val="0"/>
                  <w:marTop w:val="0"/>
                  <w:marBottom w:val="0"/>
                  <w:divBdr>
                    <w:top w:val="none" w:sz="0" w:space="0" w:color="auto"/>
                    <w:left w:val="none" w:sz="0" w:space="0" w:color="auto"/>
                    <w:bottom w:val="none" w:sz="0" w:space="0" w:color="auto"/>
                    <w:right w:val="none" w:sz="0" w:space="0" w:color="auto"/>
                  </w:divBdr>
                  <w:divsChild>
                    <w:div w:id="1583759845">
                      <w:marLeft w:val="0"/>
                      <w:marRight w:val="0"/>
                      <w:marTop w:val="0"/>
                      <w:marBottom w:val="0"/>
                      <w:divBdr>
                        <w:top w:val="none" w:sz="0" w:space="0" w:color="auto"/>
                        <w:left w:val="none" w:sz="0" w:space="0" w:color="auto"/>
                        <w:bottom w:val="none" w:sz="0" w:space="0" w:color="auto"/>
                        <w:right w:val="none" w:sz="0" w:space="0" w:color="auto"/>
                      </w:divBdr>
                      <w:divsChild>
                        <w:div w:id="730347846">
                          <w:marLeft w:val="0"/>
                          <w:marRight w:val="0"/>
                          <w:marTop w:val="0"/>
                          <w:marBottom w:val="0"/>
                          <w:divBdr>
                            <w:top w:val="none" w:sz="0" w:space="0" w:color="auto"/>
                            <w:left w:val="none" w:sz="0" w:space="0" w:color="auto"/>
                            <w:bottom w:val="none" w:sz="0" w:space="0" w:color="auto"/>
                            <w:right w:val="none" w:sz="0" w:space="0" w:color="auto"/>
                          </w:divBdr>
                          <w:divsChild>
                            <w:div w:id="1972906718">
                              <w:marLeft w:val="240"/>
                              <w:marRight w:val="240"/>
                              <w:marTop w:val="0"/>
                              <w:marBottom w:val="0"/>
                              <w:divBdr>
                                <w:top w:val="none" w:sz="0" w:space="0" w:color="auto"/>
                                <w:left w:val="none" w:sz="0" w:space="0" w:color="auto"/>
                                <w:bottom w:val="none" w:sz="0" w:space="0" w:color="auto"/>
                                <w:right w:val="none" w:sz="0" w:space="0" w:color="auto"/>
                              </w:divBdr>
                              <w:divsChild>
                                <w:div w:id="10170783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742040">
      <w:bodyDiv w:val="1"/>
      <w:marLeft w:val="0"/>
      <w:marRight w:val="0"/>
      <w:marTop w:val="0"/>
      <w:marBottom w:val="0"/>
      <w:divBdr>
        <w:top w:val="none" w:sz="0" w:space="0" w:color="auto"/>
        <w:left w:val="none" w:sz="0" w:space="0" w:color="auto"/>
        <w:bottom w:val="none" w:sz="0" w:space="0" w:color="auto"/>
        <w:right w:val="none" w:sz="0" w:space="0" w:color="auto"/>
      </w:divBdr>
      <w:divsChild>
        <w:div w:id="941689090">
          <w:marLeft w:val="0"/>
          <w:marRight w:val="0"/>
          <w:marTop w:val="0"/>
          <w:marBottom w:val="0"/>
          <w:divBdr>
            <w:top w:val="none" w:sz="0" w:space="0" w:color="auto"/>
            <w:left w:val="none" w:sz="0" w:space="0" w:color="auto"/>
            <w:bottom w:val="none" w:sz="0" w:space="0" w:color="auto"/>
            <w:right w:val="none" w:sz="0" w:space="0" w:color="auto"/>
          </w:divBdr>
          <w:divsChild>
            <w:div w:id="1213537410">
              <w:marLeft w:val="0"/>
              <w:marRight w:val="0"/>
              <w:marTop w:val="0"/>
              <w:marBottom w:val="0"/>
              <w:divBdr>
                <w:top w:val="none" w:sz="0" w:space="0" w:color="auto"/>
                <w:left w:val="none" w:sz="0" w:space="0" w:color="auto"/>
                <w:bottom w:val="none" w:sz="0" w:space="0" w:color="auto"/>
                <w:right w:val="none" w:sz="0" w:space="0" w:color="auto"/>
              </w:divBdr>
              <w:divsChild>
                <w:div w:id="313722162">
                  <w:marLeft w:val="0"/>
                  <w:marRight w:val="0"/>
                  <w:marTop w:val="0"/>
                  <w:marBottom w:val="0"/>
                  <w:divBdr>
                    <w:top w:val="none" w:sz="0" w:space="0" w:color="auto"/>
                    <w:left w:val="none" w:sz="0" w:space="0" w:color="auto"/>
                    <w:bottom w:val="none" w:sz="0" w:space="0" w:color="auto"/>
                    <w:right w:val="none" w:sz="0" w:space="0" w:color="auto"/>
                  </w:divBdr>
                  <w:divsChild>
                    <w:div w:id="1020471870">
                      <w:marLeft w:val="0"/>
                      <w:marRight w:val="0"/>
                      <w:marTop w:val="0"/>
                      <w:marBottom w:val="0"/>
                      <w:divBdr>
                        <w:top w:val="none" w:sz="0" w:space="0" w:color="auto"/>
                        <w:left w:val="none" w:sz="0" w:space="0" w:color="auto"/>
                        <w:bottom w:val="none" w:sz="0" w:space="0" w:color="auto"/>
                        <w:right w:val="none" w:sz="0" w:space="0" w:color="auto"/>
                      </w:divBdr>
                      <w:divsChild>
                        <w:div w:id="320307110">
                          <w:marLeft w:val="0"/>
                          <w:marRight w:val="0"/>
                          <w:marTop w:val="0"/>
                          <w:marBottom w:val="0"/>
                          <w:divBdr>
                            <w:top w:val="none" w:sz="0" w:space="0" w:color="auto"/>
                            <w:left w:val="none" w:sz="0" w:space="0" w:color="auto"/>
                            <w:bottom w:val="none" w:sz="0" w:space="0" w:color="auto"/>
                            <w:right w:val="none" w:sz="0" w:space="0" w:color="auto"/>
                          </w:divBdr>
                          <w:divsChild>
                            <w:div w:id="171862672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89789">
      <w:bodyDiv w:val="1"/>
      <w:marLeft w:val="0"/>
      <w:marRight w:val="0"/>
      <w:marTop w:val="0"/>
      <w:marBottom w:val="0"/>
      <w:divBdr>
        <w:top w:val="none" w:sz="0" w:space="0" w:color="auto"/>
        <w:left w:val="none" w:sz="0" w:space="0" w:color="auto"/>
        <w:bottom w:val="none" w:sz="0" w:space="0" w:color="auto"/>
        <w:right w:val="none" w:sz="0" w:space="0" w:color="auto"/>
      </w:divBdr>
      <w:divsChild>
        <w:div w:id="1296524196">
          <w:marLeft w:val="0"/>
          <w:marRight w:val="0"/>
          <w:marTop w:val="0"/>
          <w:marBottom w:val="0"/>
          <w:divBdr>
            <w:top w:val="none" w:sz="0" w:space="0" w:color="auto"/>
            <w:left w:val="none" w:sz="0" w:space="0" w:color="auto"/>
            <w:bottom w:val="none" w:sz="0" w:space="0" w:color="auto"/>
            <w:right w:val="none" w:sz="0" w:space="0" w:color="auto"/>
          </w:divBdr>
          <w:divsChild>
            <w:div w:id="1749689011">
              <w:marLeft w:val="0"/>
              <w:marRight w:val="0"/>
              <w:marTop w:val="0"/>
              <w:marBottom w:val="0"/>
              <w:divBdr>
                <w:top w:val="none" w:sz="0" w:space="0" w:color="auto"/>
                <w:left w:val="none" w:sz="0" w:space="0" w:color="auto"/>
                <w:bottom w:val="none" w:sz="0" w:space="0" w:color="auto"/>
                <w:right w:val="none" w:sz="0" w:space="0" w:color="auto"/>
              </w:divBdr>
              <w:divsChild>
                <w:div w:id="611936579">
                  <w:marLeft w:val="0"/>
                  <w:marRight w:val="0"/>
                  <w:marTop w:val="0"/>
                  <w:marBottom w:val="0"/>
                  <w:divBdr>
                    <w:top w:val="none" w:sz="0" w:space="0" w:color="auto"/>
                    <w:left w:val="none" w:sz="0" w:space="0" w:color="auto"/>
                    <w:bottom w:val="none" w:sz="0" w:space="0" w:color="auto"/>
                    <w:right w:val="none" w:sz="0" w:space="0" w:color="auto"/>
                  </w:divBdr>
                  <w:divsChild>
                    <w:div w:id="941375009">
                      <w:marLeft w:val="0"/>
                      <w:marRight w:val="0"/>
                      <w:marTop w:val="0"/>
                      <w:marBottom w:val="0"/>
                      <w:divBdr>
                        <w:top w:val="none" w:sz="0" w:space="0" w:color="auto"/>
                        <w:left w:val="none" w:sz="0" w:space="0" w:color="auto"/>
                        <w:bottom w:val="none" w:sz="0" w:space="0" w:color="auto"/>
                        <w:right w:val="none" w:sz="0" w:space="0" w:color="auto"/>
                      </w:divBdr>
                      <w:divsChild>
                        <w:div w:id="1593660049">
                          <w:marLeft w:val="0"/>
                          <w:marRight w:val="0"/>
                          <w:marTop w:val="0"/>
                          <w:marBottom w:val="0"/>
                          <w:divBdr>
                            <w:top w:val="none" w:sz="0" w:space="0" w:color="auto"/>
                            <w:left w:val="none" w:sz="0" w:space="0" w:color="auto"/>
                            <w:bottom w:val="none" w:sz="0" w:space="0" w:color="auto"/>
                            <w:right w:val="none" w:sz="0" w:space="0" w:color="auto"/>
                          </w:divBdr>
                          <w:divsChild>
                            <w:div w:id="500507019">
                              <w:marLeft w:val="240"/>
                              <w:marRight w:val="240"/>
                              <w:marTop w:val="0"/>
                              <w:marBottom w:val="0"/>
                              <w:divBdr>
                                <w:top w:val="none" w:sz="0" w:space="0" w:color="auto"/>
                                <w:left w:val="none" w:sz="0" w:space="0" w:color="auto"/>
                                <w:bottom w:val="none" w:sz="0" w:space="0" w:color="auto"/>
                                <w:right w:val="none" w:sz="0" w:space="0" w:color="auto"/>
                              </w:divBdr>
                              <w:divsChild>
                                <w:div w:id="1371881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510399">
      <w:bodyDiv w:val="1"/>
      <w:marLeft w:val="0"/>
      <w:marRight w:val="0"/>
      <w:marTop w:val="0"/>
      <w:marBottom w:val="0"/>
      <w:divBdr>
        <w:top w:val="none" w:sz="0" w:space="0" w:color="auto"/>
        <w:left w:val="none" w:sz="0" w:space="0" w:color="auto"/>
        <w:bottom w:val="none" w:sz="0" w:space="0" w:color="auto"/>
        <w:right w:val="none" w:sz="0" w:space="0" w:color="auto"/>
      </w:divBdr>
      <w:divsChild>
        <w:div w:id="1349865833">
          <w:marLeft w:val="0"/>
          <w:marRight w:val="0"/>
          <w:marTop w:val="0"/>
          <w:marBottom w:val="0"/>
          <w:divBdr>
            <w:top w:val="none" w:sz="0" w:space="0" w:color="auto"/>
            <w:left w:val="none" w:sz="0" w:space="0" w:color="auto"/>
            <w:bottom w:val="none" w:sz="0" w:space="0" w:color="auto"/>
            <w:right w:val="none" w:sz="0" w:space="0" w:color="auto"/>
          </w:divBdr>
          <w:divsChild>
            <w:div w:id="375081594">
              <w:marLeft w:val="0"/>
              <w:marRight w:val="0"/>
              <w:marTop w:val="0"/>
              <w:marBottom w:val="0"/>
              <w:divBdr>
                <w:top w:val="none" w:sz="0" w:space="0" w:color="auto"/>
                <w:left w:val="none" w:sz="0" w:space="0" w:color="auto"/>
                <w:bottom w:val="none" w:sz="0" w:space="0" w:color="auto"/>
                <w:right w:val="none" w:sz="0" w:space="0" w:color="auto"/>
              </w:divBdr>
              <w:divsChild>
                <w:div w:id="820199763">
                  <w:marLeft w:val="0"/>
                  <w:marRight w:val="0"/>
                  <w:marTop w:val="0"/>
                  <w:marBottom w:val="0"/>
                  <w:divBdr>
                    <w:top w:val="none" w:sz="0" w:space="0" w:color="auto"/>
                    <w:left w:val="none" w:sz="0" w:space="0" w:color="auto"/>
                    <w:bottom w:val="none" w:sz="0" w:space="0" w:color="auto"/>
                    <w:right w:val="none" w:sz="0" w:space="0" w:color="auto"/>
                  </w:divBdr>
                  <w:divsChild>
                    <w:div w:id="1343891930">
                      <w:marLeft w:val="0"/>
                      <w:marRight w:val="0"/>
                      <w:marTop w:val="0"/>
                      <w:marBottom w:val="0"/>
                      <w:divBdr>
                        <w:top w:val="none" w:sz="0" w:space="0" w:color="auto"/>
                        <w:left w:val="none" w:sz="0" w:space="0" w:color="auto"/>
                        <w:bottom w:val="none" w:sz="0" w:space="0" w:color="auto"/>
                        <w:right w:val="none" w:sz="0" w:space="0" w:color="auto"/>
                      </w:divBdr>
                      <w:divsChild>
                        <w:div w:id="1729842927">
                          <w:marLeft w:val="0"/>
                          <w:marRight w:val="0"/>
                          <w:marTop w:val="0"/>
                          <w:marBottom w:val="0"/>
                          <w:divBdr>
                            <w:top w:val="none" w:sz="0" w:space="0" w:color="auto"/>
                            <w:left w:val="none" w:sz="0" w:space="0" w:color="auto"/>
                            <w:bottom w:val="none" w:sz="0" w:space="0" w:color="auto"/>
                            <w:right w:val="none" w:sz="0" w:space="0" w:color="auto"/>
                          </w:divBdr>
                          <w:divsChild>
                            <w:div w:id="20168084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120581">
      <w:bodyDiv w:val="1"/>
      <w:marLeft w:val="0"/>
      <w:marRight w:val="0"/>
      <w:marTop w:val="0"/>
      <w:marBottom w:val="0"/>
      <w:divBdr>
        <w:top w:val="none" w:sz="0" w:space="0" w:color="auto"/>
        <w:left w:val="none" w:sz="0" w:space="0" w:color="auto"/>
        <w:bottom w:val="none" w:sz="0" w:space="0" w:color="auto"/>
        <w:right w:val="none" w:sz="0" w:space="0" w:color="auto"/>
      </w:divBdr>
      <w:divsChild>
        <w:div w:id="2029065623">
          <w:marLeft w:val="0"/>
          <w:marRight w:val="0"/>
          <w:marTop w:val="0"/>
          <w:marBottom w:val="0"/>
          <w:divBdr>
            <w:top w:val="none" w:sz="0" w:space="0" w:color="auto"/>
            <w:left w:val="none" w:sz="0" w:space="0" w:color="auto"/>
            <w:bottom w:val="none" w:sz="0" w:space="0" w:color="auto"/>
            <w:right w:val="none" w:sz="0" w:space="0" w:color="auto"/>
          </w:divBdr>
          <w:divsChild>
            <w:div w:id="701590418">
              <w:marLeft w:val="0"/>
              <w:marRight w:val="0"/>
              <w:marTop w:val="0"/>
              <w:marBottom w:val="0"/>
              <w:divBdr>
                <w:top w:val="none" w:sz="0" w:space="0" w:color="auto"/>
                <w:left w:val="none" w:sz="0" w:space="0" w:color="auto"/>
                <w:bottom w:val="none" w:sz="0" w:space="0" w:color="auto"/>
                <w:right w:val="none" w:sz="0" w:space="0" w:color="auto"/>
              </w:divBdr>
              <w:divsChild>
                <w:div w:id="941302564">
                  <w:marLeft w:val="0"/>
                  <w:marRight w:val="0"/>
                  <w:marTop w:val="0"/>
                  <w:marBottom w:val="0"/>
                  <w:divBdr>
                    <w:top w:val="none" w:sz="0" w:space="0" w:color="auto"/>
                    <w:left w:val="none" w:sz="0" w:space="0" w:color="auto"/>
                    <w:bottom w:val="none" w:sz="0" w:space="0" w:color="auto"/>
                    <w:right w:val="none" w:sz="0" w:space="0" w:color="auto"/>
                  </w:divBdr>
                  <w:divsChild>
                    <w:div w:id="1012335501">
                      <w:marLeft w:val="0"/>
                      <w:marRight w:val="0"/>
                      <w:marTop w:val="0"/>
                      <w:marBottom w:val="0"/>
                      <w:divBdr>
                        <w:top w:val="none" w:sz="0" w:space="0" w:color="auto"/>
                        <w:left w:val="none" w:sz="0" w:space="0" w:color="auto"/>
                        <w:bottom w:val="none" w:sz="0" w:space="0" w:color="auto"/>
                        <w:right w:val="none" w:sz="0" w:space="0" w:color="auto"/>
                      </w:divBdr>
                      <w:divsChild>
                        <w:div w:id="7223078">
                          <w:marLeft w:val="0"/>
                          <w:marRight w:val="0"/>
                          <w:marTop w:val="0"/>
                          <w:marBottom w:val="0"/>
                          <w:divBdr>
                            <w:top w:val="none" w:sz="0" w:space="0" w:color="auto"/>
                            <w:left w:val="none" w:sz="0" w:space="0" w:color="auto"/>
                            <w:bottom w:val="none" w:sz="0" w:space="0" w:color="auto"/>
                            <w:right w:val="none" w:sz="0" w:space="0" w:color="auto"/>
                          </w:divBdr>
                          <w:divsChild>
                            <w:div w:id="546452961">
                              <w:marLeft w:val="240"/>
                              <w:marRight w:val="240"/>
                              <w:marTop w:val="0"/>
                              <w:marBottom w:val="0"/>
                              <w:divBdr>
                                <w:top w:val="none" w:sz="0" w:space="0" w:color="auto"/>
                                <w:left w:val="none" w:sz="0" w:space="0" w:color="auto"/>
                                <w:bottom w:val="none" w:sz="0" w:space="0" w:color="auto"/>
                                <w:right w:val="none" w:sz="0" w:space="0" w:color="auto"/>
                              </w:divBdr>
                              <w:divsChild>
                                <w:div w:id="80369994">
                                  <w:marLeft w:val="0"/>
                                  <w:marRight w:val="0"/>
                                  <w:marTop w:val="0"/>
                                  <w:marBottom w:val="0"/>
                                  <w:divBdr>
                                    <w:top w:val="none" w:sz="0" w:space="0" w:color="auto"/>
                                    <w:left w:val="none" w:sz="0" w:space="0" w:color="auto"/>
                                    <w:bottom w:val="none" w:sz="0" w:space="0" w:color="auto"/>
                                    <w:right w:val="none" w:sz="0" w:space="0" w:color="auto"/>
                                  </w:divBdr>
                                  <w:divsChild>
                                    <w:div w:id="1992367696">
                                      <w:marLeft w:val="0"/>
                                      <w:marRight w:val="0"/>
                                      <w:marTop w:val="200"/>
                                      <w:marBottom w:val="0"/>
                                      <w:divBdr>
                                        <w:top w:val="none" w:sz="0" w:space="0" w:color="auto"/>
                                        <w:left w:val="none" w:sz="0" w:space="0" w:color="auto"/>
                                        <w:bottom w:val="none" w:sz="0" w:space="0" w:color="auto"/>
                                        <w:right w:val="none" w:sz="0" w:space="0" w:color="auto"/>
                                      </w:divBdr>
                                      <w:divsChild>
                                        <w:div w:id="2455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0970">
      <w:bodyDiv w:val="1"/>
      <w:marLeft w:val="0"/>
      <w:marRight w:val="0"/>
      <w:marTop w:val="0"/>
      <w:marBottom w:val="0"/>
      <w:divBdr>
        <w:top w:val="none" w:sz="0" w:space="0" w:color="auto"/>
        <w:left w:val="none" w:sz="0" w:space="0" w:color="auto"/>
        <w:bottom w:val="none" w:sz="0" w:space="0" w:color="auto"/>
        <w:right w:val="none" w:sz="0" w:space="0" w:color="auto"/>
      </w:divBdr>
      <w:divsChild>
        <w:div w:id="656495771">
          <w:marLeft w:val="0"/>
          <w:marRight w:val="0"/>
          <w:marTop w:val="0"/>
          <w:marBottom w:val="0"/>
          <w:divBdr>
            <w:top w:val="none" w:sz="0" w:space="0" w:color="auto"/>
            <w:left w:val="none" w:sz="0" w:space="0" w:color="auto"/>
            <w:bottom w:val="none" w:sz="0" w:space="0" w:color="auto"/>
            <w:right w:val="none" w:sz="0" w:space="0" w:color="auto"/>
          </w:divBdr>
          <w:divsChild>
            <w:div w:id="1438481237">
              <w:marLeft w:val="0"/>
              <w:marRight w:val="0"/>
              <w:marTop w:val="0"/>
              <w:marBottom w:val="0"/>
              <w:divBdr>
                <w:top w:val="none" w:sz="0" w:space="0" w:color="auto"/>
                <w:left w:val="none" w:sz="0" w:space="0" w:color="auto"/>
                <w:bottom w:val="none" w:sz="0" w:space="0" w:color="auto"/>
                <w:right w:val="none" w:sz="0" w:space="0" w:color="auto"/>
              </w:divBdr>
              <w:divsChild>
                <w:div w:id="1222060551">
                  <w:marLeft w:val="0"/>
                  <w:marRight w:val="0"/>
                  <w:marTop w:val="0"/>
                  <w:marBottom w:val="0"/>
                  <w:divBdr>
                    <w:top w:val="none" w:sz="0" w:space="0" w:color="auto"/>
                    <w:left w:val="none" w:sz="0" w:space="0" w:color="auto"/>
                    <w:bottom w:val="none" w:sz="0" w:space="0" w:color="auto"/>
                    <w:right w:val="none" w:sz="0" w:space="0" w:color="auto"/>
                  </w:divBdr>
                  <w:divsChild>
                    <w:div w:id="1560557240">
                      <w:marLeft w:val="0"/>
                      <w:marRight w:val="0"/>
                      <w:marTop w:val="0"/>
                      <w:marBottom w:val="0"/>
                      <w:divBdr>
                        <w:top w:val="none" w:sz="0" w:space="0" w:color="auto"/>
                        <w:left w:val="none" w:sz="0" w:space="0" w:color="auto"/>
                        <w:bottom w:val="none" w:sz="0" w:space="0" w:color="auto"/>
                        <w:right w:val="none" w:sz="0" w:space="0" w:color="auto"/>
                      </w:divBdr>
                      <w:divsChild>
                        <w:div w:id="1864591700">
                          <w:marLeft w:val="0"/>
                          <w:marRight w:val="0"/>
                          <w:marTop w:val="0"/>
                          <w:marBottom w:val="0"/>
                          <w:divBdr>
                            <w:top w:val="none" w:sz="0" w:space="0" w:color="auto"/>
                            <w:left w:val="none" w:sz="0" w:space="0" w:color="auto"/>
                            <w:bottom w:val="none" w:sz="0" w:space="0" w:color="auto"/>
                            <w:right w:val="none" w:sz="0" w:space="0" w:color="auto"/>
                          </w:divBdr>
                          <w:divsChild>
                            <w:div w:id="7237969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300762">
      <w:bodyDiv w:val="1"/>
      <w:marLeft w:val="0"/>
      <w:marRight w:val="0"/>
      <w:marTop w:val="0"/>
      <w:marBottom w:val="0"/>
      <w:divBdr>
        <w:top w:val="none" w:sz="0" w:space="0" w:color="auto"/>
        <w:left w:val="none" w:sz="0" w:space="0" w:color="auto"/>
        <w:bottom w:val="none" w:sz="0" w:space="0" w:color="auto"/>
        <w:right w:val="none" w:sz="0" w:space="0" w:color="auto"/>
      </w:divBdr>
      <w:divsChild>
        <w:div w:id="1071656838">
          <w:marLeft w:val="0"/>
          <w:marRight w:val="0"/>
          <w:marTop w:val="0"/>
          <w:marBottom w:val="0"/>
          <w:divBdr>
            <w:top w:val="none" w:sz="0" w:space="0" w:color="auto"/>
            <w:left w:val="none" w:sz="0" w:space="0" w:color="auto"/>
            <w:bottom w:val="none" w:sz="0" w:space="0" w:color="auto"/>
            <w:right w:val="none" w:sz="0" w:space="0" w:color="auto"/>
          </w:divBdr>
          <w:divsChild>
            <w:div w:id="747314310">
              <w:marLeft w:val="0"/>
              <w:marRight w:val="0"/>
              <w:marTop w:val="0"/>
              <w:marBottom w:val="0"/>
              <w:divBdr>
                <w:top w:val="none" w:sz="0" w:space="0" w:color="auto"/>
                <w:left w:val="none" w:sz="0" w:space="0" w:color="auto"/>
                <w:bottom w:val="none" w:sz="0" w:space="0" w:color="auto"/>
                <w:right w:val="none" w:sz="0" w:space="0" w:color="auto"/>
              </w:divBdr>
              <w:divsChild>
                <w:div w:id="1463647602">
                  <w:marLeft w:val="0"/>
                  <w:marRight w:val="0"/>
                  <w:marTop w:val="0"/>
                  <w:marBottom w:val="0"/>
                  <w:divBdr>
                    <w:top w:val="none" w:sz="0" w:space="0" w:color="auto"/>
                    <w:left w:val="none" w:sz="0" w:space="0" w:color="auto"/>
                    <w:bottom w:val="none" w:sz="0" w:space="0" w:color="auto"/>
                    <w:right w:val="none" w:sz="0" w:space="0" w:color="auto"/>
                  </w:divBdr>
                  <w:divsChild>
                    <w:div w:id="164982123">
                      <w:marLeft w:val="0"/>
                      <w:marRight w:val="0"/>
                      <w:marTop w:val="0"/>
                      <w:marBottom w:val="0"/>
                      <w:divBdr>
                        <w:top w:val="none" w:sz="0" w:space="0" w:color="auto"/>
                        <w:left w:val="none" w:sz="0" w:space="0" w:color="auto"/>
                        <w:bottom w:val="none" w:sz="0" w:space="0" w:color="auto"/>
                        <w:right w:val="none" w:sz="0" w:space="0" w:color="auto"/>
                      </w:divBdr>
                      <w:divsChild>
                        <w:div w:id="2024936506">
                          <w:marLeft w:val="0"/>
                          <w:marRight w:val="0"/>
                          <w:marTop w:val="0"/>
                          <w:marBottom w:val="0"/>
                          <w:divBdr>
                            <w:top w:val="none" w:sz="0" w:space="0" w:color="auto"/>
                            <w:left w:val="none" w:sz="0" w:space="0" w:color="auto"/>
                            <w:bottom w:val="none" w:sz="0" w:space="0" w:color="auto"/>
                            <w:right w:val="none" w:sz="0" w:space="0" w:color="auto"/>
                          </w:divBdr>
                          <w:divsChild>
                            <w:div w:id="385876225">
                              <w:marLeft w:val="240"/>
                              <w:marRight w:val="240"/>
                              <w:marTop w:val="0"/>
                              <w:marBottom w:val="0"/>
                              <w:divBdr>
                                <w:top w:val="none" w:sz="0" w:space="0" w:color="auto"/>
                                <w:left w:val="none" w:sz="0" w:space="0" w:color="auto"/>
                                <w:bottom w:val="none" w:sz="0" w:space="0" w:color="auto"/>
                                <w:right w:val="none" w:sz="0" w:space="0" w:color="auto"/>
                              </w:divBdr>
                              <w:divsChild>
                                <w:div w:id="3169727">
                                  <w:marLeft w:val="0"/>
                                  <w:marRight w:val="0"/>
                                  <w:marTop w:val="0"/>
                                  <w:marBottom w:val="0"/>
                                  <w:divBdr>
                                    <w:top w:val="none" w:sz="0" w:space="0" w:color="auto"/>
                                    <w:left w:val="none" w:sz="0" w:space="0" w:color="auto"/>
                                    <w:bottom w:val="none" w:sz="0" w:space="0" w:color="auto"/>
                                    <w:right w:val="none" w:sz="0" w:space="0" w:color="auto"/>
                                  </w:divBdr>
                                  <w:divsChild>
                                    <w:div w:id="946043702">
                                      <w:marLeft w:val="0"/>
                                      <w:marRight w:val="0"/>
                                      <w:marTop w:val="200"/>
                                      <w:marBottom w:val="0"/>
                                      <w:divBdr>
                                        <w:top w:val="none" w:sz="0" w:space="0" w:color="auto"/>
                                        <w:left w:val="none" w:sz="0" w:space="0" w:color="auto"/>
                                        <w:bottom w:val="none" w:sz="0" w:space="0" w:color="auto"/>
                                        <w:right w:val="none" w:sz="0" w:space="0" w:color="auto"/>
                                      </w:divBdr>
                                      <w:divsChild>
                                        <w:div w:id="15754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454">
      <w:bodyDiv w:val="1"/>
      <w:marLeft w:val="0"/>
      <w:marRight w:val="0"/>
      <w:marTop w:val="0"/>
      <w:marBottom w:val="0"/>
      <w:divBdr>
        <w:top w:val="none" w:sz="0" w:space="0" w:color="auto"/>
        <w:left w:val="none" w:sz="0" w:space="0" w:color="auto"/>
        <w:bottom w:val="none" w:sz="0" w:space="0" w:color="auto"/>
        <w:right w:val="none" w:sz="0" w:space="0" w:color="auto"/>
      </w:divBdr>
      <w:divsChild>
        <w:div w:id="461313585">
          <w:marLeft w:val="0"/>
          <w:marRight w:val="0"/>
          <w:marTop w:val="0"/>
          <w:marBottom w:val="0"/>
          <w:divBdr>
            <w:top w:val="none" w:sz="0" w:space="0" w:color="auto"/>
            <w:left w:val="none" w:sz="0" w:space="0" w:color="auto"/>
            <w:bottom w:val="none" w:sz="0" w:space="0" w:color="auto"/>
            <w:right w:val="none" w:sz="0" w:space="0" w:color="auto"/>
          </w:divBdr>
          <w:divsChild>
            <w:div w:id="1251506649">
              <w:marLeft w:val="0"/>
              <w:marRight w:val="0"/>
              <w:marTop w:val="0"/>
              <w:marBottom w:val="0"/>
              <w:divBdr>
                <w:top w:val="none" w:sz="0" w:space="0" w:color="auto"/>
                <w:left w:val="none" w:sz="0" w:space="0" w:color="auto"/>
                <w:bottom w:val="none" w:sz="0" w:space="0" w:color="auto"/>
                <w:right w:val="none" w:sz="0" w:space="0" w:color="auto"/>
              </w:divBdr>
              <w:divsChild>
                <w:div w:id="1238442822">
                  <w:marLeft w:val="0"/>
                  <w:marRight w:val="0"/>
                  <w:marTop w:val="0"/>
                  <w:marBottom w:val="0"/>
                  <w:divBdr>
                    <w:top w:val="none" w:sz="0" w:space="0" w:color="auto"/>
                    <w:left w:val="none" w:sz="0" w:space="0" w:color="auto"/>
                    <w:bottom w:val="none" w:sz="0" w:space="0" w:color="auto"/>
                    <w:right w:val="none" w:sz="0" w:space="0" w:color="auto"/>
                  </w:divBdr>
                  <w:divsChild>
                    <w:div w:id="2113817977">
                      <w:marLeft w:val="0"/>
                      <w:marRight w:val="0"/>
                      <w:marTop w:val="0"/>
                      <w:marBottom w:val="0"/>
                      <w:divBdr>
                        <w:top w:val="none" w:sz="0" w:space="0" w:color="auto"/>
                        <w:left w:val="none" w:sz="0" w:space="0" w:color="auto"/>
                        <w:bottom w:val="none" w:sz="0" w:space="0" w:color="auto"/>
                        <w:right w:val="none" w:sz="0" w:space="0" w:color="auto"/>
                      </w:divBdr>
                      <w:divsChild>
                        <w:div w:id="762536556">
                          <w:marLeft w:val="0"/>
                          <w:marRight w:val="0"/>
                          <w:marTop w:val="0"/>
                          <w:marBottom w:val="0"/>
                          <w:divBdr>
                            <w:top w:val="none" w:sz="0" w:space="0" w:color="auto"/>
                            <w:left w:val="none" w:sz="0" w:space="0" w:color="auto"/>
                            <w:bottom w:val="none" w:sz="0" w:space="0" w:color="auto"/>
                            <w:right w:val="none" w:sz="0" w:space="0" w:color="auto"/>
                          </w:divBdr>
                          <w:divsChild>
                            <w:div w:id="21258775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8606">
      <w:bodyDiv w:val="1"/>
      <w:marLeft w:val="0"/>
      <w:marRight w:val="0"/>
      <w:marTop w:val="0"/>
      <w:marBottom w:val="0"/>
      <w:divBdr>
        <w:top w:val="none" w:sz="0" w:space="0" w:color="auto"/>
        <w:left w:val="none" w:sz="0" w:space="0" w:color="auto"/>
        <w:bottom w:val="none" w:sz="0" w:space="0" w:color="auto"/>
        <w:right w:val="none" w:sz="0" w:space="0" w:color="auto"/>
      </w:divBdr>
      <w:divsChild>
        <w:div w:id="85733332">
          <w:marLeft w:val="0"/>
          <w:marRight w:val="0"/>
          <w:marTop w:val="0"/>
          <w:marBottom w:val="0"/>
          <w:divBdr>
            <w:top w:val="none" w:sz="0" w:space="0" w:color="auto"/>
            <w:left w:val="none" w:sz="0" w:space="0" w:color="auto"/>
            <w:bottom w:val="none" w:sz="0" w:space="0" w:color="auto"/>
            <w:right w:val="none" w:sz="0" w:space="0" w:color="auto"/>
          </w:divBdr>
          <w:divsChild>
            <w:div w:id="956372727">
              <w:marLeft w:val="0"/>
              <w:marRight w:val="0"/>
              <w:marTop w:val="0"/>
              <w:marBottom w:val="0"/>
              <w:divBdr>
                <w:top w:val="none" w:sz="0" w:space="0" w:color="auto"/>
                <w:left w:val="none" w:sz="0" w:space="0" w:color="auto"/>
                <w:bottom w:val="none" w:sz="0" w:space="0" w:color="auto"/>
                <w:right w:val="none" w:sz="0" w:space="0" w:color="auto"/>
              </w:divBdr>
              <w:divsChild>
                <w:div w:id="1488016575">
                  <w:marLeft w:val="0"/>
                  <w:marRight w:val="0"/>
                  <w:marTop w:val="0"/>
                  <w:marBottom w:val="0"/>
                  <w:divBdr>
                    <w:top w:val="none" w:sz="0" w:space="0" w:color="auto"/>
                    <w:left w:val="none" w:sz="0" w:space="0" w:color="auto"/>
                    <w:bottom w:val="none" w:sz="0" w:space="0" w:color="auto"/>
                    <w:right w:val="none" w:sz="0" w:space="0" w:color="auto"/>
                  </w:divBdr>
                  <w:divsChild>
                    <w:div w:id="1019892214">
                      <w:marLeft w:val="0"/>
                      <w:marRight w:val="0"/>
                      <w:marTop w:val="0"/>
                      <w:marBottom w:val="0"/>
                      <w:divBdr>
                        <w:top w:val="none" w:sz="0" w:space="0" w:color="auto"/>
                        <w:left w:val="none" w:sz="0" w:space="0" w:color="auto"/>
                        <w:bottom w:val="none" w:sz="0" w:space="0" w:color="auto"/>
                        <w:right w:val="none" w:sz="0" w:space="0" w:color="auto"/>
                      </w:divBdr>
                      <w:divsChild>
                        <w:div w:id="387149580">
                          <w:marLeft w:val="0"/>
                          <w:marRight w:val="0"/>
                          <w:marTop w:val="0"/>
                          <w:marBottom w:val="0"/>
                          <w:divBdr>
                            <w:top w:val="none" w:sz="0" w:space="0" w:color="auto"/>
                            <w:left w:val="none" w:sz="0" w:space="0" w:color="auto"/>
                            <w:bottom w:val="none" w:sz="0" w:space="0" w:color="auto"/>
                            <w:right w:val="none" w:sz="0" w:space="0" w:color="auto"/>
                          </w:divBdr>
                          <w:divsChild>
                            <w:div w:id="718551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228950">
      <w:bodyDiv w:val="1"/>
      <w:marLeft w:val="0"/>
      <w:marRight w:val="0"/>
      <w:marTop w:val="0"/>
      <w:marBottom w:val="0"/>
      <w:divBdr>
        <w:top w:val="none" w:sz="0" w:space="0" w:color="auto"/>
        <w:left w:val="none" w:sz="0" w:space="0" w:color="auto"/>
        <w:bottom w:val="none" w:sz="0" w:space="0" w:color="auto"/>
        <w:right w:val="none" w:sz="0" w:space="0" w:color="auto"/>
      </w:divBdr>
      <w:divsChild>
        <w:div w:id="39329717">
          <w:marLeft w:val="0"/>
          <w:marRight w:val="0"/>
          <w:marTop w:val="0"/>
          <w:marBottom w:val="0"/>
          <w:divBdr>
            <w:top w:val="none" w:sz="0" w:space="0" w:color="auto"/>
            <w:left w:val="none" w:sz="0" w:space="0" w:color="auto"/>
            <w:bottom w:val="none" w:sz="0" w:space="0" w:color="auto"/>
            <w:right w:val="none" w:sz="0" w:space="0" w:color="auto"/>
          </w:divBdr>
          <w:divsChild>
            <w:div w:id="1688557677">
              <w:marLeft w:val="0"/>
              <w:marRight w:val="0"/>
              <w:marTop w:val="0"/>
              <w:marBottom w:val="0"/>
              <w:divBdr>
                <w:top w:val="none" w:sz="0" w:space="0" w:color="auto"/>
                <w:left w:val="none" w:sz="0" w:space="0" w:color="auto"/>
                <w:bottom w:val="none" w:sz="0" w:space="0" w:color="auto"/>
                <w:right w:val="none" w:sz="0" w:space="0" w:color="auto"/>
              </w:divBdr>
              <w:divsChild>
                <w:div w:id="729811594">
                  <w:marLeft w:val="0"/>
                  <w:marRight w:val="0"/>
                  <w:marTop w:val="0"/>
                  <w:marBottom w:val="0"/>
                  <w:divBdr>
                    <w:top w:val="none" w:sz="0" w:space="0" w:color="auto"/>
                    <w:left w:val="none" w:sz="0" w:space="0" w:color="auto"/>
                    <w:bottom w:val="none" w:sz="0" w:space="0" w:color="auto"/>
                    <w:right w:val="none" w:sz="0" w:space="0" w:color="auto"/>
                  </w:divBdr>
                  <w:divsChild>
                    <w:div w:id="1810170498">
                      <w:marLeft w:val="0"/>
                      <w:marRight w:val="0"/>
                      <w:marTop w:val="0"/>
                      <w:marBottom w:val="0"/>
                      <w:divBdr>
                        <w:top w:val="none" w:sz="0" w:space="0" w:color="auto"/>
                        <w:left w:val="none" w:sz="0" w:space="0" w:color="auto"/>
                        <w:bottom w:val="none" w:sz="0" w:space="0" w:color="auto"/>
                        <w:right w:val="none" w:sz="0" w:space="0" w:color="auto"/>
                      </w:divBdr>
                      <w:divsChild>
                        <w:div w:id="258568386">
                          <w:marLeft w:val="0"/>
                          <w:marRight w:val="0"/>
                          <w:marTop w:val="0"/>
                          <w:marBottom w:val="0"/>
                          <w:divBdr>
                            <w:top w:val="none" w:sz="0" w:space="0" w:color="auto"/>
                            <w:left w:val="none" w:sz="0" w:space="0" w:color="auto"/>
                            <w:bottom w:val="none" w:sz="0" w:space="0" w:color="auto"/>
                            <w:right w:val="none" w:sz="0" w:space="0" w:color="auto"/>
                          </w:divBdr>
                          <w:divsChild>
                            <w:div w:id="464660843">
                              <w:marLeft w:val="240"/>
                              <w:marRight w:val="240"/>
                              <w:marTop w:val="0"/>
                              <w:marBottom w:val="0"/>
                              <w:divBdr>
                                <w:top w:val="none" w:sz="0" w:space="0" w:color="auto"/>
                                <w:left w:val="none" w:sz="0" w:space="0" w:color="auto"/>
                                <w:bottom w:val="none" w:sz="0" w:space="0" w:color="auto"/>
                                <w:right w:val="none" w:sz="0" w:space="0" w:color="auto"/>
                              </w:divBdr>
                              <w:divsChild>
                                <w:div w:id="80369675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264729">
      <w:bodyDiv w:val="1"/>
      <w:marLeft w:val="0"/>
      <w:marRight w:val="0"/>
      <w:marTop w:val="0"/>
      <w:marBottom w:val="0"/>
      <w:divBdr>
        <w:top w:val="none" w:sz="0" w:space="0" w:color="auto"/>
        <w:left w:val="none" w:sz="0" w:space="0" w:color="auto"/>
        <w:bottom w:val="none" w:sz="0" w:space="0" w:color="auto"/>
        <w:right w:val="none" w:sz="0" w:space="0" w:color="auto"/>
      </w:divBdr>
      <w:divsChild>
        <w:div w:id="1892156349">
          <w:marLeft w:val="0"/>
          <w:marRight w:val="0"/>
          <w:marTop w:val="0"/>
          <w:marBottom w:val="0"/>
          <w:divBdr>
            <w:top w:val="none" w:sz="0" w:space="0" w:color="auto"/>
            <w:left w:val="none" w:sz="0" w:space="0" w:color="auto"/>
            <w:bottom w:val="none" w:sz="0" w:space="0" w:color="auto"/>
            <w:right w:val="none" w:sz="0" w:space="0" w:color="auto"/>
          </w:divBdr>
          <w:divsChild>
            <w:div w:id="2037658006">
              <w:marLeft w:val="0"/>
              <w:marRight w:val="0"/>
              <w:marTop w:val="0"/>
              <w:marBottom w:val="0"/>
              <w:divBdr>
                <w:top w:val="none" w:sz="0" w:space="0" w:color="auto"/>
                <w:left w:val="none" w:sz="0" w:space="0" w:color="auto"/>
                <w:bottom w:val="none" w:sz="0" w:space="0" w:color="auto"/>
                <w:right w:val="none" w:sz="0" w:space="0" w:color="auto"/>
              </w:divBdr>
              <w:divsChild>
                <w:div w:id="2026520627">
                  <w:marLeft w:val="0"/>
                  <w:marRight w:val="0"/>
                  <w:marTop w:val="0"/>
                  <w:marBottom w:val="0"/>
                  <w:divBdr>
                    <w:top w:val="none" w:sz="0" w:space="0" w:color="auto"/>
                    <w:left w:val="none" w:sz="0" w:space="0" w:color="auto"/>
                    <w:bottom w:val="none" w:sz="0" w:space="0" w:color="auto"/>
                    <w:right w:val="none" w:sz="0" w:space="0" w:color="auto"/>
                  </w:divBdr>
                  <w:divsChild>
                    <w:div w:id="1378703046">
                      <w:marLeft w:val="0"/>
                      <w:marRight w:val="0"/>
                      <w:marTop w:val="0"/>
                      <w:marBottom w:val="0"/>
                      <w:divBdr>
                        <w:top w:val="none" w:sz="0" w:space="0" w:color="auto"/>
                        <w:left w:val="none" w:sz="0" w:space="0" w:color="auto"/>
                        <w:bottom w:val="none" w:sz="0" w:space="0" w:color="auto"/>
                        <w:right w:val="none" w:sz="0" w:space="0" w:color="auto"/>
                      </w:divBdr>
                      <w:divsChild>
                        <w:div w:id="1344235840">
                          <w:marLeft w:val="0"/>
                          <w:marRight w:val="0"/>
                          <w:marTop w:val="0"/>
                          <w:marBottom w:val="0"/>
                          <w:divBdr>
                            <w:top w:val="none" w:sz="0" w:space="0" w:color="auto"/>
                            <w:left w:val="none" w:sz="0" w:space="0" w:color="auto"/>
                            <w:bottom w:val="none" w:sz="0" w:space="0" w:color="auto"/>
                            <w:right w:val="none" w:sz="0" w:space="0" w:color="auto"/>
                          </w:divBdr>
                          <w:divsChild>
                            <w:div w:id="141130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2.bin"/><Relationship Id="rId31" Type="http://schemas.openxmlformats.org/officeDocument/2006/relationships/image" Target="media/image19.png"/><Relationship Id="rId32" Type="http://schemas.openxmlformats.org/officeDocument/2006/relationships/oleObject" Target="embeddings/oleObject3.bin"/><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0.png"/><Relationship Id="rId34" Type="http://schemas.openxmlformats.org/officeDocument/2006/relationships/oleObject" Target="embeddings/oleObject4.bin"/><Relationship Id="rId35" Type="http://schemas.openxmlformats.org/officeDocument/2006/relationships/image" Target="media/image21.png"/><Relationship Id="rId36" Type="http://schemas.openxmlformats.org/officeDocument/2006/relationships/image" Target="media/image22.pn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559F58-599B-4749-AEFA-B9FAFF216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3541</Words>
  <Characters>20185</Characters>
  <Application>Microsoft Word 12.0.0</Application>
  <DocSecurity>0</DocSecurity>
  <Lines>168</Lines>
  <Paragraphs>40</Paragraphs>
  <ScaleCrop>false</ScaleCrop>
  <HeadingPairs>
    <vt:vector size="2" baseType="variant">
      <vt:variant>
        <vt:lpstr>Titre</vt:lpstr>
      </vt:variant>
      <vt:variant>
        <vt:i4>1</vt:i4>
      </vt:variant>
    </vt:vector>
  </HeadingPairs>
  <TitlesOfParts>
    <vt:vector size="1" baseType="lpstr">
      <vt:lpstr/>
    </vt:vector>
  </TitlesOfParts>
  <Company>BOUYGUES-CONSTRUCTION</Company>
  <LinksUpToDate>false</LinksUpToDate>
  <CharactersWithSpaces>24788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q.pele</dc:creator>
  <cp:lastModifiedBy>Damien Lefranc</cp:lastModifiedBy>
  <cp:revision>3</cp:revision>
  <cp:lastPrinted>2013-10-23T16:09:00Z</cp:lastPrinted>
  <dcterms:created xsi:type="dcterms:W3CDTF">2015-02-22T10:06:00Z</dcterms:created>
  <dcterms:modified xsi:type="dcterms:W3CDTF">2015-02-22T11:19:00Z</dcterms:modified>
</cp:coreProperties>
</file>