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BB7" w:rsidRDefault="00DF1C12" w:rsidP="00CD1BB7">
      <w:pPr>
        <w:pStyle w:val="Titre"/>
        <w:rPr>
          <w:rFonts w:ascii="Arial Black" w:hAnsi="Arial Black"/>
        </w:rPr>
      </w:pPr>
      <w:r>
        <w:rPr>
          <w:rFonts w:ascii="Arial Black" w:hAnsi="Arial Black"/>
        </w:rPr>
        <w:t xml:space="preserve"> </w:t>
      </w:r>
    </w:p>
    <w:p w:rsidR="00CD1BB7" w:rsidRDefault="00CD1BB7" w:rsidP="00CD1BB7">
      <w:pPr>
        <w:pStyle w:val="Titre"/>
        <w:rPr>
          <w:rFonts w:ascii="Arial Black" w:hAnsi="Arial Black"/>
        </w:rPr>
      </w:pPr>
    </w:p>
    <w:p w:rsidR="00CD1BB7" w:rsidRDefault="00CD1BB7" w:rsidP="00CD1BB7">
      <w:pPr>
        <w:pStyle w:val="Titre"/>
        <w:jc w:val="left"/>
        <w:rPr>
          <w:rFonts w:ascii="Arial Black" w:hAnsi="Arial Black"/>
        </w:rPr>
      </w:pPr>
    </w:p>
    <w:p w:rsidR="00CD1BB7" w:rsidRDefault="00CD1BB7" w:rsidP="00CD1BB7"/>
    <w:p w:rsidR="00CD1BB7" w:rsidRPr="00261B45" w:rsidRDefault="00CD1BB7" w:rsidP="00CD1BB7"/>
    <w:p w:rsidR="00CD1BB7" w:rsidRDefault="00CD1BB7" w:rsidP="00CD1BB7">
      <w:pPr>
        <w:pStyle w:val="Titre"/>
        <w:rPr>
          <w:rFonts w:ascii="Arial Black" w:hAnsi="Arial Black"/>
        </w:rPr>
      </w:pPr>
    </w:p>
    <w:p w:rsidR="00CD1BB7" w:rsidRDefault="00CD1BB7" w:rsidP="00CD1BB7">
      <w:pPr>
        <w:pStyle w:val="Titre"/>
        <w:rPr>
          <w:rFonts w:ascii="Arial Black" w:hAnsi="Arial Black"/>
          <w:sz w:val="40"/>
        </w:rPr>
      </w:pPr>
      <w:bookmarkStart w:id="0" w:name="_Toc366760932"/>
      <w:bookmarkStart w:id="1" w:name="_Toc371347216"/>
      <w:bookmarkStart w:id="2" w:name="_Toc371611669"/>
      <w:bookmarkStart w:id="3" w:name="_Toc373145342"/>
      <w:r>
        <w:rPr>
          <w:rFonts w:ascii="Arial Black" w:hAnsi="Arial Black"/>
          <w:sz w:val="40"/>
        </w:rPr>
        <w:t>CHAPITRE 4</w:t>
      </w:r>
      <w:bookmarkEnd w:id="0"/>
      <w:bookmarkEnd w:id="1"/>
      <w:bookmarkEnd w:id="2"/>
      <w:bookmarkEnd w:id="3"/>
    </w:p>
    <w:p w:rsidR="00CD1BB7" w:rsidRPr="00D31122" w:rsidRDefault="00CD1BB7" w:rsidP="00CD1BB7">
      <w:pPr>
        <w:jc w:val="center"/>
      </w:pPr>
      <w:r>
        <w:t>-</w:t>
      </w:r>
    </w:p>
    <w:p w:rsidR="00CD1BB7" w:rsidRPr="0075732F" w:rsidRDefault="00CD1BB7" w:rsidP="00CD1BB7">
      <w:pPr>
        <w:pStyle w:val="Titre"/>
        <w:rPr>
          <w:rFonts w:ascii="Arial Black" w:hAnsi="Arial Black"/>
          <w:sz w:val="40"/>
        </w:rPr>
      </w:pPr>
      <w:bookmarkStart w:id="4" w:name="_Toc366760933"/>
      <w:bookmarkStart w:id="5" w:name="_Toc371347217"/>
      <w:bookmarkStart w:id="6" w:name="_Toc371611670"/>
      <w:bookmarkStart w:id="7" w:name="_Toc373145343"/>
      <w:r>
        <w:rPr>
          <w:rFonts w:ascii="Arial Black" w:hAnsi="Arial Black"/>
          <w:sz w:val="40"/>
        </w:rPr>
        <w:t>METIER METHODES</w:t>
      </w:r>
      <w:bookmarkEnd w:id="4"/>
      <w:bookmarkEnd w:id="5"/>
      <w:bookmarkEnd w:id="6"/>
      <w:bookmarkEnd w:id="7"/>
    </w:p>
    <w:p w:rsidR="00CD1BB7" w:rsidRPr="00EE7F14" w:rsidRDefault="00A57309" w:rsidP="00CD1BB7">
      <w:pPr>
        <w:jc w:val="center"/>
        <w:rPr>
          <w:color w:val="808080" w:themeColor="background1" w:themeShade="80"/>
          <w:sz w:val="28"/>
        </w:rPr>
      </w:pPr>
      <w:r w:rsidRPr="00EE7F14">
        <w:rPr>
          <w:color w:val="808080" w:themeColor="background1" w:themeShade="80"/>
          <w:sz w:val="28"/>
        </w:rPr>
        <w:t>REALISATION DES PLANS D’ETAIEMENT A PARTIR D’UNE MAQUETTE REVIT</w:t>
      </w:r>
    </w:p>
    <w:p w:rsidR="00CD1BB7" w:rsidRDefault="00CD1BB7" w:rsidP="00CD1BB7">
      <w:pPr>
        <w:pStyle w:val="Sansinterligne"/>
      </w:pPr>
    </w:p>
    <w:p w:rsidR="00CD1BB7" w:rsidRDefault="00CD1BB7" w:rsidP="00CD1BB7">
      <w:pPr>
        <w:pStyle w:val="Sansinterligne"/>
      </w:pPr>
    </w:p>
    <w:p w:rsidR="00CD1BB7" w:rsidRDefault="00CD1BB7" w:rsidP="00CD1BB7">
      <w:pPr>
        <w:pStyle w:val="Sansinterligne"/>
      </w:pPr>
    </w:p>
    <w:p w:rsidR="00CD1BB7" w:rsidRDefault="00CD1BB7" w:rsidP="00CD1BB7">
      <w:pPr>
        <w:pStyle w:val="Sansinterligne"/>
        <w:ind w:left="2832" w:firstLine="708"/>
      </w:pPr>
      <w:r>
        <w:t>Rédigé par : Q.PELE</w:t>
      </w:r>
    </w:p>
    <w:p w:rsidR="00CD1BB7" w:rsidRDefault="00581E18" w:rsidP="00CD1BB7">
      <w:pPr>
        <w:pStyle w:val="Sansinterligne"/>
        <w:ind w:left="2832" w:firstLine="708"/>
      </w:pPr>
      <w:r>
        <w:t xml:space="preserve">Vérifié par : </w:t>
      </w:r>
      <w:r w:rsidR="00366F73">
        <w:t>J.BENOIT</w:t>
      </w:r>
    </w:p>
    <w:p w:rsidR="00CD1BB7" w:rsidRDefault="00CD1BB7" w:rsidP="00CD1BB7"/>
    <w:p w:rsidR="00CD1BB7" w:rsidRDefault="00CD1BB7" w:rsidP="00CD1BB7"/>
    <w:p w:rsidR="004E1F01" w:rsidRDefault="004E1F01" w:rsidP="00CD1BB7"/>
    <w:p w:rsidR="00922040" w:rsidRDefault="00922040" w:rsidP="00CD1BB7"/>
    <w:p w:rsidR="00922040" w:rsidRDefault="00922040" w:rsidP="00CD1BB7"/>
    <w:p w:rsidR="00922040" w:rsidRDefault="00922040" w:rsidP="00CD1BB7"/>
    <w:p w:rsidR="00A57309" w:rsidRDefault="00A57309" w:rsidP="00CD1BB7"/>
    <w:p w:rsidR="00A57309" w:rsidRDefault="00A57309" w:rsidP="00CD1BB7"/>
    <w:p w:rsidR="00CD1BB7" w:rsidRPr="007F0F8B" w:rsidRDefault="00922040" w:rsidP="00CD1BB7">
      <w:pPr>
        <w:pStyle w:val="Sansinterligne"/>
        <w:rPr>
          <w:sz w:val="20"/>
        </w:rPr>
      </w:pPr>
      <w:r>
        <w:rPr>
          <w:sz w:val="20"/>
        </w:rPr>
        <w:t>I</w:t>
      </w:r>
      <w:r w:rsidR="00CD1BB7" w:rsidRPr="007F0F8B">
        <w:rPr>
          <w:sz w:val="20"/>
        </w:rPr>
        <w:t>ndice du manuel :</w:t>
      </w:r>
      <w:r w:rsidR="00CD1BB7" w:rsidRPr="007F0F8B">
        <w:rPr>
          <w:b/>
          <w:sz w:val="20"/>
        </w:rPr>
        <w:t xml:space="preserve"> 0</w:t>
      </w:r>
    </w:p>
    <w:p w:rsidR="00CD1BB7" w:rsidRPr="007F0F8B" w:rsidRDefault="00CD1BB7" w:rsidP="00CD1BB7">
      <w:pPr>
        <w:pStyle w:val="Sansinterligne"/>
        <w:rPr>
          <w:sz w:val="20"/>
        </w:rPr>
      </w:pPr>
      <w:r w:rsidRPr="007F0F8B">
        <w:rPr>
          <w:sz w:val="20"/>
        </w:rPr>
        <w:t xml:space="preserve">Version du manuel : </w:t>
      </w:r>
      <w:r w:rsidR="001F4C04">
        <w:rPr>
          <w:b/>
          <w:sz w:val="20"/>
        </w:rPr>
        <w:t>V.1 (état au 04</w:t>
      </w:r>
      <w:r w:rsidR="00A57309">
        <w:rPr>
          <w:b/>
          <w:sz w:val="20"/>
        </w:rPr>
        <w:t>/11</w:t>
      </w:r>
      <w:r w:rsidRPr="007F0F8B">
        <w:rPr>
          <w:b/>
          <w:sz w:val="20"/>
        </w:rPr>
        <w:t>/2013)</w:t>
      </w:r>
    </w:p>
    <w:p w:rsidR="00CD1BB7" w:rsidRPr="007F0F8B" w:rsidRDefault="00CD1BB7" w:rsidP="00CD1BB7">
      <w:pPr>
        <w:pStyle w:val="Sansinterligne"/>
        <w:rPr>
          <w:sz w:val="20"/>
        </w:rPr>
      </w:pPr>
      <w:r w:rsidRPr="007F0F8B">
        <w:rPr>
          <w:sz w:val="20"/>
        </w:rPr>
        <w:t xml:space="preserve">Version du logiciel : </w:t>
      </w:r>
      <w:r w:rsidRPr="007F0F8B">
        <w:rPr>
          <w:b/>
          <w:sz w:val="20"/>
        </w:rPr>
        <w:t>REVIT 2013</w:t>
      </w:r>
    </w:p>
    <w:p w:rsidR="00CD1BB7" w:rsidRPr="007F0F8B" w:rsidRDefault="00CD1BB7" w:rsidP="00CD1BB7">
      <w:pPr>
        <w:pStyle w:val="Sansinterligne"/>
        <w:rPr>
          <w:sz w:val="20"/>
        </w:rPr>
      </w:pPr>
    </w:p>
    <w:p w:rsidR="00CD1BB7" w:rsidRPr="007F0F8B" w:rsidRDefault="00CD1BB7" w:rsidP="00CD1BB7">
      <w:pPr>
        <w:pStyle w:val="Sansinterligne"/>
        <w:rPr>
          <w:sz w:val="20"/>
        </w:rPr>
      </w:pPr>
    </w:p>
    <w:p w:rsidR="00A57309" w:rsidRDefault="00A57309" w:rsidP="00CD1BB7">
      <w:pPr>
        <w:pStyle w:val="Sansinterligne"/>
        <w:rPr>
          <w:sz w:val="20"/>
        </w:rPr>
        <w:sectPr w:rsidR="00A57309">
          <w:headerReference w:type="default" r:id="rId7"/>
          <w:footerReference w:type="default" r:id="rId8"/>
          <w:pgSz w:w="11906" w:h="16838"/>
          <w:pgMar w:top="1417" w:right="1416" w:bottom="1417" w:left="1417" w:header="708" w:footer="708" w:gutter="0"/>
          <w:cols w:space="708"/>
          <w:docGrid w:linePitch="360"/>
        </w:sectPr>
      </w:pPr>
    </w:p>
    <w:p w:rsidR="00922040" w:rsidRPr="00922040" w:rsidRDefault="00922040" w:rsidP="00291A7C">
      <w:pPr>
        <w:pStyle w:val="Sansinterligne"/>
        <w:numPr>
          <w:ilvl w:val="0"/>
          <w:numId w:val="7"/>
        </w:numPr>
        <w:rPr>
          <w:sz w:val="20"/>
        </w:rPr>
        <w:sectPr w:rsidR="00922040" w:rsidRPr="00922040">
          <w:headerReference w:type="default" r:id="rId9"/>
          <w:footerReference w:type="default" r:id="rId10"/>
          <w:type w:val="continuous"/>
          <w:pgSz w:w="11906" w:h="16838"/>
          <w:pgMar w:top="1417" w:right="1416" w:bottom="1417" w:left="1417" w:header="708" w:footer="708" w:gutter="0"/>
          <w:cols w:space="708"/>
          <w:docGrid w:linePitch="360"/>
        </w:sectPr>
      </w:pPr>
    </w:p>
    <w:sdt>
      <w:sdtPr>
        <w:rPr>
          <w:rFonts w:ascii="Calibri" w:eastAsia="Calibri" w:hAnsi="Calibri" w:cs="Times New Roman"/>
          <w:b w:val="0"/>
          <w:bCs w:val="0"/>
          <w:noProof/>
          <w:color w:val="auto"/>
          <w:sz w:val="22"/>
          <w:szCs w:val="22"/>
        </w:rPr>
        <w:id w:val="31753423"/>
        <w:docPartObj>
          <w:docPartGallery w:val="Table of Contents"/>
          <w:docPartUnique/>
        </w:docPartObj>
      </w:sdtPr>
      <w:sdtEndPr>
        <w:rPr>
          <w:b/>
        </w:rPr>
      </w:sdtEndPr>
      <w:sdtContent>
        <w:p w:rsidR="00395CF1" w:rsidRPr="00F47268" w:rsidRDefault="00CD1BB7" w:rsidP="00F47268">
          <w:pPr>
            <w:pStyle w:val="En-ttedetabledesmatires"/>
            <w:rPr>
              <w:rFonts w:ascii="Calibri" w:eastAsia="Calibri" w:hAnsi="Calibri" w:cs="Times New Roman"/>
              <w:bCs w:val="0"/>
              <w:color w:val="auto"/>
              <w:sz w:val="32"/>
              <w:szCs w:val="22"/>
            </w:rPr>
          </w:pPr>
          <w:r w:rsidRPr="00D26E08">
            <w:rPr>
              <w:rFonts w:ascii="Calibri" w:eastAsia="Calibri" w:hAnsi="Calibri" w:cs="Times New Roman"/>
              <w:bCs w:val="0"/>
              <w:color w:val="auto"/>
              <w:sz w:val="32"/>
              <w:szCs w:val="22"/>
            </w:rPr>
            <w:t>SOMMAIRE</w:t>
          </w:r>
        </w:p>
        <w:p w:rsidR="00F47268" w:rsidRDefault="00B35A49" w:rsidP="00F47268">
          <w:pPr>
            <w:pStyle w:val="Sansinterligne"/>
            <w:rPr>
              <w:rFonts w:asciiTheme="minorHAnsi" w:eastAsiaTheme="minorEastAsia" w:hAnsiTheme="minorHAnsi" w:cstheme="minorBidi"/>
              <w:b/>
              <w:noProof/>
              <w:lang w:eastAsia="fr-FR"/>
            </w:rPr>
          </w:pPr>
          <w:r>
            <w:fldChar w:fldCharType="begin"/>
          </w:r>
          <w:r w:rsidR="00CD1BB7">
            <w:instrText xml:space="preserve"> TOC \o "1-3" \h \z \u </w:instrText>
          </w:r>
          <w:r>
            <w:fldChar w:fldCharType="separate"/>
          </w:r>
        </w:p>
        <w:p w:rsidR="00F47268" w:rsidRDefault="005F215E">
          <w:pPr>
            <w:pStyle w:val="TM1"/>
            <w:rPr>
              <w:rFonts w:asciiTheme="minorHAnsi" w:eastAsiaTheme="minorEastAsia" w:hAnsiTheme="minorHAnsi" w:cstheme="minorBidi"/>
              <w:b w:val="0"/>
              <w:sz w:val="22"/>
              <w:lang w:eastAsia="fr-FR"/>
            </w:rPr>
          </w:pPr>
          <w:hyperlink w:anchor="_Toc373145347" w:history="1">
            <w:r w:rsidR="00F47268" w:rsidRPr="009A2D74">
              <w:rPr>
                <w:rStyle w:val="Lienhypertexte"/>
              </w:rPr>
              <w:t>4.</w:t>
            </w:r>
            <w:r w:rsidR="00F47268">
              <w:rPr>
                <w:rFonts w:asciiTheme="minorHAnsi" w:eastAsiaTheme="minorEastAsia" w:hAnsiTheme="minorHAnsi" w:cstheme="minorBidi"/>
                <w:b w:val="0"/>
                <w:sz w:val="22"/>
                <w:lang w:eastAsia="fr-FR"/>
              </w:rPr>
              <w:tab/>
            </w:r>
            <w:r w:rsidR="00F47268" w:rsidRPr="009A2D74">
              <w:rPr>
                <w:rStyle w:val="Lienhypertexte"/>
              </w:rPr>
              <w:t>REALISATION DES PLANS D’ETAIEMENT</w:t>
            </w:r>
            <w:r w:rsidR="00F47268">
              <w:rPr>
                <w:webHidden/>
              </w:rPr>
              <w:tab/>
            </w:r>
            <w:r w:rsidR="00B35A49">
              <w:rPr>
                <w:webHidden/>
              </w:rPr>
              <w:fldChar w:fldCharType="begin"/>
            </w:r>
            <w:r w:rsidR="00F47268">
              <w:rPr>
                <w:webHidden/>
              </w:rPr>
              <w:instrText xml:space="preserve"> PAGEREF _Toc373145347 \h </w:instrText>
            </w:r>
            <w:r w:rsidR="00B35A49">
              <w:rPr>
                <w:webHidden/>
              </w:rPr>
            </w:r>
            <w:r w:rsidR="00B35A49">
              <w:rPr>
                <w:webHidden/>
              </w:rPr>
              <w:fldChar w:fldCharType="separate"/>
            </w:r>
            <w:r w:rsidR="001F4C04">
              <w:rPr>
                <w:webHidden/>
              </w:rPr>
              <w:t>3</w:t>
            </w:r>
            <w:r w:rsidR="00B35A49">
              <w:rPr>
                <w:webHidden/>
              </w:rPr>
              <w:fldChar w:fldCharType="end"/>
            </w:r>
          </w:hyperlink>
        </w:p>
        <w:p w:rsidR="00F47268" w:rsidRDefault="005F215E">
          <w:pPr>
            <w:pStyle w:val="TM2"/>
            <w:rPr>
              <w:rFonts w:asciiTheme="minorHAnsi" w:eastAsiaTheme="minorEastAsia" w:hAnsiTheme="minorHAnsi" w:cstheme="minorBidi"/>
              <w:b w:val="0"/>
              <w:lang w:eastAsia="fr-FR"/>
            </w:rPr>
          </w:pPr>
          <w:hyperlink w:anchor="_Toc373145352" w:history="1">
            <w:r w:rsidR="00F47268" w:rsidRPr="009A2D74">
              <w:rPr>
                <w:rStyle w:val="Lienhypertexte"/>
              </w:rPr>
              <w:t>4.1.</w:t>
            </w:r>
            <w:r w:rsidR="00F47268">
              <w:rPr>
                <w:rFonts w:asciiTheme="minorHAnsi" w:eastAsiaTheme="minorEastAsia" w:hAnsiTheme="minorHAnsi" w:cstheme="minorBidi"/>
                <w:b w:val="0"/>
                <w:lang w:eastAsia="fr-FR"/>
              </w:rPr>
              <w:tab/>
            </w:r>
            <w:r w:rsidR="00F47268" w:rsidRPr="009A2D74">
              <w:rPr>
                <w:rStyle w:val="Lienhypertexte"/>
              </w:rPr>
              <w:t>Modélisation des étais droits</w:t>
            </w:r>
            <w:r w:rsidR="00F47268">
              <w:rPr>
                <w:webHidden/>
              </w:rPr>
              <w:tab/>
            </w:r>
            <w:r w:rsidR="00B35A49">
              <w:rPr>
                <w:webHidden/>
              </w:rPr>
              <w:fldChar w:fldCharType="begin"/>
            </w:r>
            <w:r w:rsidR="00F47268">
              <w:rPr>
                <w:webHidden/>
              </w:rPr>
              <w:instrText xml:space="preserve"> PAGEREF _Toc373145352 \h </w:instrText>
            </w:r>
            <w:r w:rsidR="00B35A49">
              <w:rPr>
                <w:webHidden/>
              </w:rPr>
            </w:r>
            <w:r w:rsidR="00B35A49">
              <w:rPr>
                <w:webHidden/>
              </w:rPr>
              <w:fldChar w:fldCharType="separate"/>
            </w:r>
            <w:r w:rsidR="001F4C04">
              <w:rPr>
                <w:webHidden/>
              </w:rPr>
              <w:t>3</w:t>
            </w:r>
            <w:r w:rsidR="00B35A49">
              <w:rPr>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53" w:history="1">
            <w:r w:rsidR="00F47268" w:rsidRPr="009A2D74">
              <w:rPr>
                <w:rStyle w:val="Lienhypertexte"/>
                <w:noProof/>
              </w:rPr>
              <w:t>4.1.1.</w:t>
            </w:r>
            <w:r w:rsidR="00F47268">
              <w:rPr>
                <w:rFonts w:asciiTheme="minorHAnsi" w:eastAsiaTheme="minorEastAsia" w:hAnsiTheme="minorHAnsi" w:cstheme="minorBidi"/>
                <w:noProof/>
                <w:lang w:eastAsia="fr-FR"/>
              </w:rPr>
              <w:tab/>
            </w:r>
            <w:r w:rsidR="00F47268" w:rsidRPr="009A2D74">
              <w:rPr>
                <w:rStyle w:val="Lienhypertexte"/>
                <w:noProof/>
              </w:rPr>
              <w:t>Placement d’un étai droit</w:t>
            </w:r>
            <w:r w:rsidR="00F47268">
              <w:rPr>
                <w:noProof/>
                <w:webHidden/>
              </w:rPr>
              <w:tab/>
            </w:r>
            <w:r w:rsidR="00B35A49">
              <w:rPr>
                <w:noProof/>
                <w:webHidden/>
              </w:rPr>
              <w:fldChar w:fldCharType="begin"/>
            </w:r>
            <w:r w:rsidR="00F47268">
              <w:rPr>
                <w:noProof/>
                <w:webHidden/>
              </w:rPr>
              <w:instrText xml:space="preserve"> PAGEREF _Toc373145353 \h </w:instrText>
            </w:r>
            <w:r w:rsidR="00B35A49">
              <w:rPr>
                <w:noProof/>
                <w:webHidden/>
              </w:rPr>
            </w:r>
            <w:r w:rsidR="00B35A49">
              <w:rPr>
                <w:noProof/>
                <w:webHidden/>
              </w:rPr>
              <w:fldChar w:fldCharType="separate"/>
            </w:r>
            <w:r w:rsidR="001F4C04">
              <w:rPr>
                <w:noProof/>
                <w:webHidden/>
              </w:rPr>
              <w:t>3</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54" w:history="1">
            <w:r w:rsidR="00F47268" w:rsidRPr="009A2D74">
              <w:rPr>
                <w:rStyle w:val="Lienhypertexte"/>
                <w:noProof/>
              </w:rPr>
              <w:t>4.1.2.</w:t>
            </w:r>
            <w:r w:rsidR="00F47268">
              <w:rPr>
                <w:rFonts w:asciiTheme="minorHAnsi" w:eastAsiaTheme="minorEastAsia" w:hAnsiTheme="minorHAnsi" w:cstheme="minorBidi"/>
                <w:noProof/>
                <w:lang w:eastAsia="fr-FR"/>
              </w:rPr>
              <w:tab/>
            </w:r>
            <w:r w:rsidR="00F47268" w:rsidRPr="009A2D74">
              <w:rPr>
                <w:rStyle w:val="Lienhypertexte"/>
                <w:noProof/>
              </w:rPr>
              <w:t>Réglage de la hauteur des étais droits</w:t>
            </w:r>
            <w:r w:rsidR="00F47268">
              <w:rPr>
                <w:noProof/>
                <w:webHidden/>
              </w:rPr>
              <w:tab/>
            </w:r>
            <w:r w:rsidR="00B35A49">
              <w:rPr>
                <w:noProof/>
                <w:webHidden/>
              </w:rPr>
              <w:fldChar w:fldCharType="begin"/>
            </w:r>
            <w:r w:rsidR="00F47268">
              <w:rPr>
                <w:noProof/>
                <w:webHidden/>
              </w:rPr>
              <w:instrText xml:space="preserve"> PAGEREF _Toc373145354 \h </w:instrText>
            </w:r>
            <w:r w:rsidR="00B35A49">
              <w:rPr>
                <w:noProof/>
                <w:webHidden/>
              </w:rPr>
            </w:r>
            <w:r w:rsidR="00B35A49">
              <w:rPr>
                <w:noProof/>
                <w:webHidden/>
              </w:rPr>
              <w:fldChar w:fldCharType="separate"/>
            </w:r>
            <w:r w:rsidR="001F4C04">
              <w:rPr>
                <w:noProof/>
                <w:webHidden/>
              </w:rPr>
              <w:t>4</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55" w:history="1">
            <w:r w:rsidR="00F47268" w:rsidRPr="009A2D74">
              <w:rPr>
                <w:rStyle w:val="Lienhypertexte"/>
                <w:noProof/>
              </w:rPr>
              <w:t>4.1.3.</w:t>
            </w:r>
            <w:r w:rsidR="00F47268">
              <w:rPr>
                <w:rFonts w:asciiTheme="minorHAnsi" w:eastAsiaTheme="minorEastAsia" w:hAnsiTheme="minorHAnsi" w:cstheme="minorBidi"/>
                <w:noProof/>
                <w:lang w:eastAsia="fr-FR"/>
              </w:rPr>
              <w:tab/>
            </w:r>
            <w:r w:rsidR="00F47268" w:rsidRPr="009A2D74">
              <w:rPr>
                <w:rStyle w:val="Lienhypertexte"/>
                <w:noProof/>
              </w:rPr>
              <w:t>Ajout des fourches</w:t>
            </w:r>
            <w:r w:rsidR="00F47268">
              <w:rPr>
                <w:noProof/>
                <w:webHidden/>
              </w:rPr>
              <w:tab/>
            </w:r>
            <w:r w:rsidR="00B35A49">
              <w:rPr>
                <w:noProof/>
                <w:webHidden/>
              </w:rPr>
              <w:fldChar w:fldCharType="begin"/>
            </w:r>
            <w:r w:rsidR="00F47268">
              <w:rPr>
                <w:noProof/>
                <w:webHidden/>
              </w:rPr>
              <w:instrText xml:space="preserve"> PAGEREF _Toc373145355 \h </w:instrText>
            </w:r>
            <w:r w:rsidR="00B35A49">
              <w:rPr>
                <w:noProof/>
                <w:webHidden/>
              </w:rPr>
            </w:r>
            <w:r w:rsidR="00B35A49">
              <w:rPr>
                <w:noProof/>
                <w:webHidden/>
              </w:rPr>
              <w:fldChar w:fldCharType="separate"/>
            </w:r>
            <w:r w:rsidR="001F4C04">
              <w:rPr>
                <w:noProof/>
                <w:webHidden/>
              </w:rPr>
              <w:t>6</w:t>
            </w:r>
            <w:r w:rsidR="00B35A49">
              <w:rPr>
                <w:noProof/>
                <w:webHidden/>
              </w:rPr>
              <w:fldChar w:fldCharType="end"/>
            </w:r>
          </w:hyperlink>
        </w:p>
        <w:p w:rsidR="00F47268" w:rsidRDefault="005F215E">
          <w:pPr>
            <w:pStyle w:val="TM2"/>
            <w:rPr>
              <w:rFonts w:asciiTheme="minorHAnsi" w:eastAsiaTheme="minorEastAsia" w:hAnsiTheme="minorHAnsi" w:cstheme="minorBidi"/>
              <w:b w:val="0"/>
              <w:lang w:eastAsia="fr-FR"/>
            </w:rPr>
          </w:pPr>
          <w:hyperlink w:anchor="_Toc373145356" w:history="1">
            <w:r w:rsidR="00F47268" w:rsidRPr="009A2D74">
              <w:rPr>
                <w:rStyle w:val="Lienhypertexte"/>
              </w:rPr>
              <w:t>4.2.</w:t>
            </w:r>
            <w:r w:rsidR="00F47268">
              <w:rPr>
                <w:rFonts w:asciiTheme="minorHAnsi" w:eastAsiaTheme="minorEastAsia" w:hAnsiTheme="minorHAnsi" w:cstheme="minorBidi"/>
                <w:b w:val="0"/>
                <w:lang w:eastAsia="fr-FR"/>
              </w:rPr>
              <w:tab/>
            </w:r>
            <w:r w:rsidR="00F47268" w:rsidRPr="009A2D74">
              <w:rPr>
                <w:rStyle w:val="Lienhypertexte"/>
              </w:rPr>
              <w:t>Modélisation des étais tirant-poussant</w:t>
            </w:r>
            <w:r w:rsidR="00F47268">
              <w:rPr>
                <w:webHidden/>
              </w:rPr>
              <w:tab/>
            </w:r>
            <w:r w:rsidR="00B35A49">
              <w:rPr>
                <w:webHidden/>
              </w:rPr>
              <w:fldChar w:fldCharType="begin"/>
            </w:r>
            <w:r w:rsidR="00F47268">
              <w:rPr>
                <w:webHidden/>
              </w:rPr>
              <w:instrText xml:space="preserve"> PAGEREF _Toc373145356 \h </w:instrText>
            </w:r>
            <w:r w:rsidR="00B35A49">
              <w:rPr>
                <w:webHidden/>
              </w:rPr>
            </w:r>
            <w:r w:rsidR="00B35A49">
              <w:rPr>
                <w:webHidden/>
              </w:rPr>
              <w:fldChar w:fldCharType="separate"/>
            </w:r>
            <w:r w:rsidR="001F4C04">
              <w:rPr>
                <w:webHidden/>
              </w:rPr>
              <w:t>7</w:t>
            </w:r>
            <w:r w:rsidR="00B35A49">
              <w:rPr>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58" w:history="1">
            <w:r w:rsidR="00F47268" w:rsidRPr="009A2D74">
              <w:rPr>
                <w:rStyle w:val="Lienhypertexte"/>
                <w:noProof/>
              </w:rPr>
              <w:t>4.2.1.</w:t>
            </w:r>
            <w:r w:rsidR="00F47268">
              <w:rPr>
                <w:rFonts w:asciiTheme="minorHAnsi" w:eastAsiaTheme="minorEastAsia" w:hAnsiTheme="minorHAnsi" w:cstheme="minorBidi"/>
                <w:noProof/>
                <w:lang w:eastAsia="fr-FR"/>
              </w:rPr>
              <w:tab/>
            </w:r>
            <w:r w:rsidR="00F47268" w:rsidRPr="009A2D74">
              <w:rPr>
                <w:rStyle w:val="Lienhypertexte"/>
                <w:noProof/>
              </w:rPr>
              <w:t>Placement d’une chape sur la paroi</w:t>
            </w:r>
            <w:r w:rsidR="00F47268">
              <w:rPr>
                <w:noProof/>
                <w:webHidden/>
              </w:rPr>
              <w:tab/>
            </w:r>
            <w:r w:rsidR="00B35A49">
              <w:rPr>
                <w:noProof/>
                <w:webHidden/>
              </w:rPr>
              <w:fldChar w:fldCharType="begin"/>
            </w:r>
            <w:r w:rsidR="00F47268">
              <w:rPr>
                <w:noProof/>
                <w:webHidden/>
              </w:rPr>
              <w:instrText xml:space="preserve"> PAGEREF _Toc373145358 \h </w:instrText>
            </w:r>
            <w:r w:rsidR="00B35A49">
              <w:rPr>
                <w:noProof/>
                <w:webHidden/>
              </w:rPr>
            </w:r>
            <w:r w:rsidR="00B35A49">
              <w:rPr>
                <w:noProof/>
                <w:webHidden/>
              </w:rPr>
              <w:fldChar w:fldCharType="separate"/>
            </w:r>
            <w:r w:rsidR="001F4C04">
              <w:rPr>
                <w:noProof/>
                <w:webHidden/>
              </w:rPr>
              <w:t>7</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59" w:history="1">
            <w:r w:rsidR="00F47268" w:rsidRPr="009A2D74">
              <w:rPr>
                <w:rStyle w:val="Lienhypertexte"/>
                <w:noProof/>
              </w:rPr>
              <w:t>4.2.2.</w:t>
            </w:r>
            <w:r w:rsidR="00F47268">
              <w:rPr>
                <w:rFonts w:asciiTheme="minorHAnsi" w:eastAsiaTheme="minorEastAsia" w:hAnsiTheme="minorHAnsi" w:cstheme="minorBidi"/>
                <w:noProof/>
                <w:lang w:eastAsia="fr-FR"/>
              </w:rPr>
              <w:tab/>
            </w:r>
            <w:r w:rsidR="00F47268" w:rsidRPr="009A2D74">
              <w:rPr>
                <w:rStyle w:val="Lienhypertexte"/>
                <w:noProof/>
              </w:rPr>
              <w:t>Placement d’une chape ou d’un lest de stabilisation sur le plancher</w:t>
            </w:r>
            <w:r w:rsidR="00F47268">
              <w:rPr>
                <w:noProof/>
                <w:webHidden/>
              </w:rPr>
              <w:tab/>
            </w:r>
            <w:r w:rsidR="00B35A49">
              <w:rPr>
                <w:noProof/>
                <w:webHidden/>
              </w:rPr>
              <w:fldChar w:fldCharType="begin"/>
            </w:r>
            <w:r w:rsidR="00F47268">
              <w:rPr>
                <w:noProof/>
                <w:webHidden/>
              </w:rPr>
              <w:instrText xml:space="preserve"> PAGEREF _Toc373145359 \h </w:instrText>
            </w:r>
            <w:r w:rsidR="00B35A49">
              <w:rPr>
                <w:noProof/>
                <w:webHidden/>
              </w:rPr>
            </w:r>
            <w:r w:rsidR="00B35A49">
              <w:rPr>
                <w:noProof/>
                <w:webHidden/>
              </w:rPr>
              <w:fldChar w:fldCharType="separate"/>
            </w:r>
            <w:r w:rsidR="001F4C04">
              <w:rPr>
                <w:noProof/>
                <w:webHidden/>
              </w:rPr>
              <w:t>8</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60" w:history="1">
            <w:r w:rsidR="00F47268" w:rsidRPr="009A2D74">
              <w:rPr>
                <w:rStyle w:val="Lienhypertexte"/>
                <w:noProof/>
              </w:rPr>
              <w:t>4.2.3.</w:t>
            </w:r>
            <w:r w:rsidR="00F47268">
              <w:rPr>
                <w:rFonts w:asciiTheme="minorHAnsi" w:eastAsiaTheme="minorEastAsia" w:hAnsiTheme="minorHAnsi" w:cstheme="minorBidi"/>
                <w:noProof/>
                <w:lang w:eastAsia="fr-FR"/>
              </w:rPr>
              <w:tab/>
            </w:r>
            <w:r w:rsidR="00F47268" w:rsidRPr="009A2D74">
              <w:rPr>
                <w:rStyle w:val="Lienhypertexte"/>
                <w:noProof/>
              </w:rPr>
              <w:t>Placement d’un étai tirant-poussant</w:t>
            </w:r>
            <w:r w:rsidR="00F47268">
              <w:rPr>
                <w:noProof/>
                <w:webHidden/>
              </w:rPr>
              <w:tab/>
            </w:r>
            <w:r w:rsidR="00B35A49">
              <w:rPr>
                <w:noProof/>
                <w:webHidden/>
              </w:rPr>
              <w:fldChar w:fldCharType="begin"/>
            </w:r>
            <w:r w:rsidR="00F47268">
              <w:rPr>
                <w:noProof/>
                <w:webHidden/>
              </w:rPr>
              <w:instrText xml:space="preserve"> PAGEREF _Toc373145360 \h </w:instrText>
            </w:r>
            <w:r w:rsidR="00B35A49">
              <w:rPr>
                <w:noProof/>
                <w:webHidden/>
              </w:rPr>
            </w:r>
            <w:r w:rsidR="00B35A49">
              <w:rPr>
                <w:noProof/>
                <w:webHidden/>
              </w:rPr>
              <w:fldChar w:fldCharType="separate"/>
            </w:r>
            <w:r w:rsidR="001F4C04">
              <w:rPr>
                <w:noProof/>
                <w:webHidden/>
              </w:rPr>
              <w:t>8</w:t>
            </w:r>
            <w:r w:rsidR="00B35A49">
              <w:rPr>
                <w:noProof/>
                <w:webHidden/>
              </w:rPr>
              <w:fldChar w:fldCharType="end"/>
            </w:r>
          </w:hyperlink>
        </w:p>
        <w:p w:rsidR="00F47268" w:rsidRDefault="005F215E">
          <w:pPr>
            <w:pStyle w:val="TM2"/>
            <w:rPr>
              <w:rFonts w:asciiTheme="minorHAnsi" w:eastAsiaTheme="minorEastAsia" w:hAnsiTheme="minorHAnsi" w:cstheme="minorBidi"/>
              <w:b w:val="0"/>
              <w:lang w:eastAsia="fr-FR"/>
            </w:rPr>
          </w:pPr>
          <w:hyperlink w:anchor="_Toc373145361" w:history="1">
            <w:r w:rsidR="00F47268" w:rsidRPr="009A2D74">
              <w:rPr>
                <w:rStyle w:val="Lienhypertexte"/>
              </w:rPr>
              <w:t>4.3.</w:t>
            </w:r>
            <w:r w:rsidR="00F47268">
              <w:rPr>
                <w:rFonts w:asciiTheme="minorHAnsi" w:eastAsiaTheme="minorEastAsia" w:hAnsiTheme="minorHAnsi" w:cstheme="minorBidi"/>
                <w:b w:val="0"/>
                <w:lang w:eastAsia="fr-FR"/>
              </w:rPr>
              <w:tab/>
            </w:r>
            <w:r w:rsidR="00F47268" w:rsidRPr="009A2D74">
              <w:rPr>
                <w:rStyle w:val="Lienhypertexte"/>
              </w:rPr>
              <w:t>Modélisation des tours d’étaiement</w:t>
            </w:r>
            <w:r w:rsidR="00F47268">
              <w:rPr>
                <w:webHidden/>
              </w:rPr>
              <w:tab/>
            </w:r>
            <w:r w:rsidR="00B35A49">
              <w:rPr>
                <w:webHidden/>
              </w:rPr>
              <w:fldChar w:fldCharType="begin"/>
            </w:r>
            <w:r w:rsidR="00F47268">
              <w:rPr>
                <w:webHidden/>
              </w:rPr>
              <w:instrText xml:space="preserve"> PAGEREF _Toc373145361 \h </w:instrText>
            </w:r>
            <w:r w:rsidR="00B35A49">
              <w:rPr>
                <w:webHidden/>
              </w:rPr>
            </w:r>
            <w:r w:rsidR="00B35A49">
              <w:rPr>
                <w:webHidden/>
              </w:rPr>
              <w:fldChar w:fldCharType="separate"/>
            </w:r>
            <w:r w:rsidR="001F4C04">
              <w:rPr>
                <w:webHidden/>
              </w:rPr>
              <w:t>10</w:t>
            </w:r>
            <w:r w:rsidR="00B35A49">
              <w:rPr>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63" w:history="1">
            <w:r w:rsidR="00F47268" w:rsidRPr="009A2D74">
              <w:rPr>
                <w:rStyle w:val="Lienhypertexte"/>
                <w:noProof/>
              </w:rPr>
              <w:t>4.3.1.</w:t>
            </w:r>
            <w:r w:rsidR="00F47268">
              <w:rPr>
                <w:rFonts w:asciiTheme="minorHAnsi" w:eastAsiaTheme="minorEastAsia" w:hAnsiTheme="minorHAnsi" w:cstheme="minorBidi"/>
                <w:noProof/>
                <w:lang w:eastAsia="fr-FR"/>
              </w:rPr>
              <w:tab/>
            </w:r>
            <w:r w:rsidR="00F47268" w:rsidRPr="009A2D74">
              <w:rPr>
                <w:rStyle w:val="Lienhypertexte"/>
                <w:noProof/>
              </w:rPr>
              <w:t>Placement d’une tour d’étaiement</w:t>
            </w:r>
            <w:r w:rsidR="00F47268">
              <w:rPr>
                <w:noProof/>
                <w:webHidden/>
              </w:rPr>
              <w:tab/>
            </w:r>
            <w:r w:rsidR="00B35A49">
              <w:rPr>
                <w:noProof/>
                <w:webHidden/>
              </w:rPr>
              <w:fldChar w:fldCharType="begin"/>
            </w:r>
            <w:r w:rsidR="00F47268">
              <w:rPr>
                <w:noProof/>
                <w:webHidden/>
              </w:rPr>
              <w:instrText xml:space="preserve"> PAGEREF _Toc373145363 \h </w:instrText>
            </w:r>
            <w:r w:rsidR="00B35A49">
              <w:rPr>
                <w:noProof/>
                <w:webHidden/>
              </w:rPr>
            </w:r>
            <w:r w:rsidR="00B35A49">
              <w:rPr>
                <w:noProof/>
                <w:webHidden/>
              </w:rPr>
              <w:fldChar w:fldCharType="separate"/>
            </w:r>
            <w:r w:rsidR="001F4C04">
              <w:rPr>
                <w:noProof/>
                <w:webHidden/>
              </w:rPr>
              <w:t>10</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64" w:history="1">
            <w:r w:rsidR="00F47268" w:rsidRPr="009A2D74">
              <w:rPr>
                <w:rStyle w:val="Lienhypertexte"/>
                <w:noProof/>
              </w:rPr>
              <w:t>4.3.2.</w:t>
            </w:r>
            <w:r w:rsidR="00F47268">
              <w:rPr>
                <w:rFonts w:asciiTheme="minorHAnsi" w:eastAsiaTheme="minorEastAsia" w:hAnsiTheme="minorHAnsi" w:cstheme="minorBidi"/>
                <w:noProof/>
                <w:lang w:eastAsia="fr-FR"/>
              </w:rPr>
              <w:tab/>
            </w:r>
            <w:r w:rsidR="00F47268" w:rsidRPr="009A2D74">
              <w:rPr>
                <w:rStyle w:val="Lienhypertexte"/>
                <w:noProof/>
              </w:rPr>
              <w:t>Placement des poutrelles primaires et secondaires</w:t>
            </w:r>
            <w:r w:rsidR="00F47268">
              <w:rPr>
                <w:noProof/>
                <w:webHidden/>
              </w:rPr>
              <w:tab/>
            </w:r>
            <w:r w:rsidR="00B35A49">
              <w:rPr>
                <w:noProof/>
                <w:webHidden/>
              </w:rPr>
              <w:fldChar w:fldCharType="begin"/>
            </w:r>
            <w:r w:rsidR="00F47268">
              <w:rPr>
                <w:noProof/>
                <w:webHidden/>
              </w:rPr>
              <w:instrText xml:space="preserve"> PAGEREF _Toc373145364 \h </w:instrText>
            </w:r>
            <w:r w:rsidR="00B35A49">
              <w:rPr>
                <w:noProof/>
                <w:webHidden/>
              </w:rPr>
            </w:r>
            <w:r w:rsidR="00B35A49">
              <w:rPr>
                <w:noProof/>
                <w:webHidden/>
              </w:rPr>
              <w:fldChar w:fldCharType="separate"/>
            </w:r>
            <w:r w:rsidR="001F4C04">
              <w:rPr>
                <w:noProof/>
                <w:webHidden/>
              </w:rPr>
              <w:t>11</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65" w:history="1">
            <w:r w:rsidR="00F47268" w:rsidRPr="009A2D74">
              <w:rPr>
                <w:rStyle w:val="Lienhypertexte"/>
                <w:noProof/>
              </w:rPr>
              <w:t>4.3.3.</w:t>
            </w:r>
            <w:r w:rsidR="00F47268">
              <w:rPr>
                <w:rFonts w:asciiTheme="minorHAnsi" w:eastAsiaTheme="minorEastAsia" w:hAnsiTheme="minorHAnsi" w:cstheme="minorBidi"/>
                <w:noProof/>
                <w:lang w:eastAsia="fr-FR"/>
              </w:rPr>
              <w:tab/>
            </w:r>
            <w:r w:rsidR="00F47268" w:rsidRPr="009A2D74">
              <w:rPr>
                <w:rStyle w:val="Lienhypertexte"/>
                <w:noProof/>
              </w:rPr>
              <w:t>Réglage des vérins de la tour d’étaiement</w:t>
            </w:r>
            <w:r w:rsidR="00F47268">
              <w:rPr>
                <w:noProof/>
                <w:webHidden/>
              </w:rPr>
              <w:tab/>
            </w:r>
            <w:r w:rsidR="00B35A49">
              <w:rPr>
                <w:noProof/>
                <w:webHidden/>
              </w:rPr>
              <w:fldChar w:fldCharType="begin"/>
            </w:r>
            <w:r w:rsidR="00F47268">
              <w:rPr>
                <w:noProof/>
                <w:webHidden/>
              </w:rPr>
              <w:instrText xml:space="preserve"> PAGEREF _Toc373145365 \h </w:instrText>
            </w:r>
            <w:r w:rsidR="00B35A49">
              <w:rPr>
                <w:noProof/>
                <w:webHidden/>
              </w:rPr>
            </w:r>
            <w:r w:rsidR="00B35A49">
              <w:rPr>
                <w:noProof/>
                <w:webHidden/>
              </w:rPr>
              <w:fldChar w:fldCharType="separate"/>
            </w:r>
            <w:r w:rsidR="001F4C04">
              <w:rPr>
                <w:noProof/>
                <w:webHidden/>
              </w:rPr>
              <w:t>14</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66" w:history="1">
            <w:r w:rsidR="00F47268" w:rsidRPr="009A2D74">
              <w:rPr>
                <w:rStyle w:val="Lienhypertexte"/>
                <w:noProof/>
              </w:rPr>
              <w:t>4.3.4.</w:t>
            </w:r>
            <w:r w:rsidR="00F47268">
              <w:rPr>
                <w:rFonts w:asciiTheme="minorHAnsi" w:eastAsiaTheme="minorEastAsia" w:hAnsiTheme="minorHAnsi" w:cstheme="minorBidi"/>
                <w:noProof/>
                <w:lang w:eastAsia="fr-FR"/>
              </w:rPr>
              <w:tab/>
            </w:r>
            <w:r w:rsidR="00F47268" w:rsidRPr="009A2D74">
              <w:rPr>
                <w:rStyle w:val="Lienhypertexte"/>
                <w:noProof/>
              </w:rPr>
              <w:t>Modélisation par réseau</w:t>
            </w:r>
            <w:r w:rsidR="00F47268">
              <w:rPr>
                <w:noProof/>
                <w:webHidden/>
              </w:rPr>
              <w:tab/>
            </w:r>
            <w:r w:rsidR="00B35A49">
              <w:rPr>
                <w:noProof/>
                <w:webHidden/>
              </w:rPr>
              <w:fldChar w:fldCharType="begin"/>
            </w:r>
            <w:r w:rsidR="00F47268">
              <w:rPr>
                <w:noProof/>
                <w:webHidden/>
              </w:rPr>
              <w:instrText xml:space="preserve"> PAGEREF _Toc373145366 \h </w:instrText>
            </w:r>
            <w:r w:rsidR="00B35A49">
              <w:rPr>
                <w:noProof/>
                <w:webHidden/>
              </w:rPr>
            </w:r>
            <w:r w:rsidR="00B35A49">
              <w:rPr>
                <w:noProof/>
                <w:webHidden/>
              </w:rPr>
              <w:fldChar w:fldCharType="separate"/>
            </w:r>
            <w:r w:rsidR="001F4C04">
              <w:rPr>
                <w:noProof/>
                <w:webHidden/>
              </w:rPr>
              <w:t>15</w:t>
            </w:r>
            <w:r w:rsidR="00B35A49">
              <w:rPr>
                <w:noProof/>
                <w:webHidden/>
              </w:rPr>
              <w:fldChar w:fldCharType="end"/>
            </w:r>
          </w:hyperlink>
        </w:p>
        <w:p w:rsidR="00F47268" w:rsidRDefault="005F215E">
          <w:pPr>
            <w:pStyle w:val="TM2"/>
            <w:rPr>
              <w:rFonts w:asciiTheme="minorHAnsi" w:eastAsiaTheme="minorEastAsia" w:hAnsiTheme="minorHAnsi" w:cstheme="minorBidi"/>
              <w:b w:val="0"/>
              <w:lang w:eastAsia="fr-FR"/>
            </w:rPr>
          </w:pPr>
          <w:hyperlink w:anchor="_Toc373145367" w:history="1">
            <w:r w:rsidR="00F47268" w:rsidRPr="009A2D74">
              <w:rPr>
                <w:rStyle w:val="Lienhypertexte"/>
              </w:rPr>
              <w:t>4.4.</w:t>
            </w:r>
            <w:r w:rsidR="00F47268">
              <w:rPr>
                <w:rFonts w:asciiTheme="minorHAnsi" w:eastAsiaTheme="minorEastAsia" w:hAnsiTheme="minorHAnsi" w:cstheme="minorBidi"/>
                <w:b w:val="0"/>
                <w:lang w:eastAsia="fr-FR"/>
              </w:rPr>
              <w:tab/>
            </w:r>
            <w:r w:rsidR="00F47268" w:rsidRPr="009A2D74">
              <w:rPr>
                <w:rStyle w:val="Lienhypertexte"/>
              </w:rPr>
              <w:t>Création des plans d’étaiement</w:t>
            </w:r>
            <w:r w:rsidR="00F47268">
              <w:rPr>
                <w:webHidden/>
              </w:rPr>
              <w:tab/>
            </w:r>
            <w:r w:rsidR="00B35A49">
              <w:rPr>
                <w:webHidden/>
              </w:rPr>
              <w:fldChar w:fldCharType="begin"/>
            </w:r>
            <w:r w:rsidR="00F47268">
              <w:rPr>
                <w:webHidden/>
              </w:rPr>
              <w:instrText xml:space="preserve"> PAGEREF _Toc373145367 \h </w:instrText>
            </w:r>
            <w:r w:rsidR="00B35A49">
              <w:rPr>
                <w:webHidden/>
              </w:rPr>
            </w:r>
            <w:r w:rsidR="00B35A49">
              <w:rPr>
                <w:webHidden/>
              </w:rPr>
              <w:fldChar w:fldCharType="separate"/>
            </w:r>
            <w:r w:rsidR="001F4C04">
              <w:rPr>
                <w:webHidden/>
              </w:rPr>
              <w:t>16</w:t>
            </w:r>
            <w:r w:rsidR="00B35A49">
              <w:rPr>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69" w:history="1">
            <w:r w:rsidR="00F47268" w:rsidRPr="009A2D74">
              <w:rPr>
                <w:rStyle w:val="Lienhypertexte"/>
                <w:noProof/>
              </w:rPr>
              <w:t>4.4.1.</w:t>
            </w:r>
            <w:r w:rsidR="00F47268">
              <w:rPr>
                <w:rFonts w:asciiTheme="minorHAnsi" w:eastAsiaTheme="minorEastAsia" w:hAnsiTheme="minorHAnsi" w:cstheme="minorBidi"/>
                <w:noProof/>
                <w:lang w:eastAsia="fr-FR"/>
              </w:rPr>
              <w:tab/>
            </w:r>
            <w:r w:rsidR="00F47268" w:rsidRPr="009A2D74">
              <w:rPr>
                <w:rStyle w:val="Lienhypertexte"/>
                <w:noProof/>
              </w:rPr>
              <w:t>Création des vues en coupe</w:t>
            </w:r>
            <w:r w:rsidR="00F47268">
              <w:rPr>
                <w:noProof/>
                <w:webHidden/>
              </w:rPr>
              <w:tab/>
            </w:r>
            <w:r w:rsidR="00B35A49">
              <w:rPr>
                <w:noProof/>
                <w:webHidden/>
              </w:rPr>
              <w:fldChar w:fldCharType="begin"/>
            </w:r>
            <w:r w:rsidR="00F47268">
              <w:rPr>
                <w:noProof/>
                <w:webHidden/>
              </w:rPr>
              <w:instrText xml:space="preserve"> PAGEREF _Toc373145369 \h </w:instrText>
            </w:r>
            <w:r w:rsidR="00B35A49">
              <w:rPr>
                <w:noProof/>
                <w:webHidden/>
              </w:rPr>
            </w:r>
            <w:r w:rsidR="00B35A49">
              <w:rPr>
                <w:noProof/>
                <w:webHidden/>
              </w:rPr>
              <w:fldChar w:fldCharType="separate"/>
            </w:r>
            <w:r w:rsidR="001F4C04">
              <w:rPr>
                <w:noProof/>
                <w:webHidden/>
              </w:rPr>
              <w:t>16</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70" w:history="1">
            <w:r w:rsidR="00F47268" w:rsidRPr="009A2D74">
              <w:rPr>
                <w:rStyle w:val="Lienhypertexte"/>
                <w:noProof/>
              </w:rPr>
              <w:t>4.4.2.</w:t>
            </w:r>
            <w:r w:rsidR="00F47268">
              <w:rPr>
                <w:rFonts w:asciiTheme="minorHAnsi" w:eastAsiaTheme="minorEastAsia" w:hAnsiTheme="minorHAnsi" w:cstheme="minorBidi"/>
                <w:noProof/>
                <w:lang w:eastAsia="fr-FR"/>
              </w:rPr>
              <w:tab/>
            </w:r>
            <w:r w:rsidR="00F47268" w:rsidRPr="009A2D74">
              <w:rPr>
                <w:rStyle w:val="Lienhypertexte"/>
                <w:noProof/>
              </w:rPr>
              <w:t>Mise en place des annotations</w:t>
            </w:r>
            <w:r w:rsidR="00F47268">
              <w:rPr>
                <w:noProof/>
                <w:webHidden/>
              </w:rPr>
              <w:tab/>
            </w:r>
            <w:r w:rsidR="00B35A49">
              <w:rPr>
                <w:noProof/>
                <w:webHidden/>
              </w:rPr>
              <w:fldChar w:fldCharType="begin"/>
            </w:r>
            <w:r w:rsidR="00F47268">
              <w:rPr>
                <w:noProof/>
                <w:webHidden/>
              </w:rPr>
              <w:instrText xml:space="preserve"> PAGEREF _Toc373145370 \h </w:instrText>
            </w:r>
            <w:r w:rsidR="00B35A49">
              <w:rPr>
                <w:noProof/>
                <w:webHidden/>
              </w:rPr>
            </w:r>
            <w:r w:rsidR="00B35A49">
              <w:rPr>
                <w:noProof/>
                <w:webHidden/>
              </w:rPr>
              <w:fldChar w:fldCharType="separate"/>
            </w:r>
            <w:r w:rsidR="001F4C04">
              <w:rPr>
                <w:noProof/>
                <w:webHidden/>
              </w:rPr>
              <w:t>17</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71" w:history="1">
            <w:r w:rsidR="00F47268" w:rsidRPr="009A2D74">
              <w:rPr>
                <w:rStyle w:val="Lienhypertexte"/>
                <w:noProof/>
              </w:rPr>
              <w:t>4.4.3.</w:t>
            </w:r>
            <w:r w:rsidR="00F47268">
              <w:rPr>
                <w:rFonts w:asciiTheme="minorHAnsi" w:eastAsiaTheme="minorEastAsia" w:hAnsiTheme="minorHAnsi" w:cstheme="minorBidi"/>
                <w:noProof/>
                <w:lang w:eastAsia="fr-FR"/>
              </w:rPr>
              <w:tab/>
            </w:r>
            <w:r w:rsidR="00F47268" w:rsidRPr="009A2D74">
              <w:rPr>
                <w:rStyle w:val="Lienhypertexte"/>
                <w:noProof/>
              </w:rPr>
              <w:t>Mise en place des cotations</w:t>
            </w:r>
            <w:r w:rsidR="00F47268">
              <w:rPr>
                <w:noProof/>
                <w:webHidden/>
              </w:rPr>
              <w:tab/>
            </w:r>
            <w:r w:rsidR="00B35A49">
              <w:rPr>
                <w:noProof/>
                <w:webHidden/>
              </w:rPr>
              <w:fldChar w:fldCharType="begin"/>
            </w:r>
            <w:r w:rsidR="00F47268">
              <w:rPr>
                <w:noProof/>
                <w:webHidden/>
              </w:rPr>
              <w:instrText xml:space="preserve"> PAGEREF _Toc373145371 \h </w:instrText>
            </w:r>
            <w:r w:rsidR="00B35A49">
              <w:rPr>
                <w:noProof/>
                <w:webHidden/>
              </w:rPr>
            </w:r>
            <w:r w:rsidR="00B35A49">
              <w:rPr>
                <w:noProof/>
                <w:webHidden/>
              </w:rPr>
              <w:fldChar w:fldCharType="separate"/>
            </w:r>
            <w:r w:rsidR="001F4C04">
              <w:rPr>
                <w:noProof/>
                <w:webHidden/>
              </w:rPr>
              <w:t>17</w:t>
            </w:r>
            <w:r w:rsidR="00B35A49">
              <w:rPr>
                <w:noProof/>
                <w:webHidden/>
              </w:rPr>
              <w:fldChar w:fldCharType="end"/>
            </w:r>
          </w:hyperlink>
        </w:p>
        <w:p w:rsidR="00F47268" w:rsidRDefault="005F215E">
          <w:pPr>
            <w:pStyle w:val="TM3"/>
            <w:tabs>
              <w:tab w:val="left" w:pos="1320"/>
              <w:tab w:val="right" w:leader="dot" w:pos="9062"/>
            </w:tabs>
            <w:rPr>
              <w:rFonts w:asciiTheme="minorHAnsi" w:eastAsiaTheme="minorEastAsia" w:hAnsiTheme="minorHAnsi" w:cstheme="minorBidi"/>
              <w:noProof/>
              <w:lang w:eastAsia="fr-FR"/>
            </w:rPr>
          </w:pPr>
          <w:hyperlink w:anchor="_Toc373145372" w:history="1">
            <w:r w:rsidR="00F47268" w:rsidRPr="009A2D74">
              <w:rPr>
                <w:rStyle w:val="Lienhypertexte"/>
                <w:noProof/>
              </w:rPr>
              <w:t>4.4.4.</w:t>
            </w:r>
            <w:r w:rsidR="00F47268">
              <w:rPr>
                <w:rFonts w:asciiTheme="minorHAnsi" w:eastAsiaTheme="minorEastAsia" w:hAnsiTheme="minorHAnsi" w:cstheme="minorBidi"/>
                <w:noProof/>
                <w:lang w:eastAsia="fr-FR"/>
              </w:rPr>
              <w:tab/>
            </w:r>
            <w:r w:rsidR="00F47268" w:rsidRPr="009A2D74">
              <w:rPr>
                <w:rStyle w:val="Lienhypertexte"/>
                <w:noProof/>
              </w:rPr>
              <w:t>Mise en page du plan d’étaiement</w:t>
            </w:r>
            <w:r w:rsidR="00F47268">
              <w:rPr>
                <w:noProof/>
                <w:webHidden/>
              </w:rPr>
              <w:tab/>
            </w:r>
            <w:r w:rsidR="00B35A49">
              <w:rPr>
                <w:noProof/>
                <w:webHidden/>
              </w:rPr>
              <w:fldChar w:fldCharType="begin"/>
            </w:r>
            <w:r w:rsidR="00F47268">
              <w:rPr>
                <w:noProof/>
                <w:webHidden/>
              </w:rPr>
              <w:instrText xml:space="preserve"> PAGEREF _Toc373145372 \h </w:instrText>
            </w:r>
            <w:r w:rsidR="00B35A49">
              <w:rPr>
                <w:noProof/>
                <w:webHidden/>
              </w:rPr>
            </w:r>
            <w:r w:rsidR="00B35A49">
              <w:rPr>
                <w:noProof/>
                <w:webHidden/>
              </w:rPr>
              <w:fldChar w:fldCharType="separate"/>
            </w:r>
            <w:r w:rsidR="001F4C04">
              <w:rPr>
                <w:noProof/>
                <w:webHidden/>
              </w:rPr>
              <w:t>18</w:t>
            </w:r>
            <w:r w:rsidR="00B35A49">
              <w:rPr>
                <w:noProof/>
                <w:webHidden/>
              </w:rPr>
              <w:fldChar w:fldCharType="end"/>
            </w:r>
          </w:hyperlink>
        </w:p>
        <w:p w:rsidR="00CD1BB7" w:rsidRDefault="00B35A49" w:rsidP="00A57309">
          <w:pPr>
            <w:pStyle w:val="TM2"/>
          </w:pPr>
          <w:r>
            <w:fldChar w:fldCharType="end"/>
          </w:r>
        </w:p>
      </w:sdtContent>
    </w:sdt>
    <w:p w:rsidR="00650103" w:rsidRDefault="00650103">
      <w:r>
        <w:br w:type="page"/>
      </w:r>
    </w:p>
    <w:p w:rsidR="00A57309" w:rsidRPr="00A57309" w:rsidRDefault="00A57309" w:rsidP="00291A7C">
      <w:pPr>
        <w:pStyle w:val="Paragraphedeliste"/>
        <w:keepNext/>
        <w:keepLines/>
        <w:numPr>
          <w:ilvl w:val="0"/>
          <w:numId w:val="4"/>
        </w:numPr>
        <w:spacing w:before="480" w:after="0"/>
        <w:contextualSpacing w:val="0"/>
        <w:outlineLvl w:val="0"/>
        <w:rPr>
          <w:rFonts w:asciiTheme="minorHAnsi" w:eastAsiaTheme="majorEastAsia" w:hAnsiTheme="minorHAnsi" w:cstheme="majorBidi"/>
          <w:b/>
          <w:bCs/>
          <w:vanish/>
          <w:sz w:val="32"/>
          <w:szCs w:val="28"/>
        </w:rPr>
      </w:pPr>
      <w:bookmarkStart w:id="8" w:name="_Toc371347218"/>
      <w:bookmarkStart w:id="9" w:name="_Toc371611671"/>
      <w:bookmarkStart w:id="10" w:name="_Toc373145344"/>
      <w:bookmarkEnd w:id="8"/>
      <w:bookmarkEnd w:id="9"/>
      <w:bookmarkEnd w:id="10"/>
    </w:p>
    <w:p w:rsidR="00A57309" w:rsidRPr="00A57309" w:rsidRDefault="00A57309" w:rsidP="00291A7C">
      <w:pPr>
        <w:pStyle w:val="Paragraphedeliste"/>
        <w:keepNext/>
        <w:keepLines/>
        <w:numPr>
          <w:ilvl w:val="0"/>
          <w:numId w:val="4"/>
        </w:numPr>
        <w:spacing w:before="480" w:after="0"/>
        <w:contextualSpacing w:val="0"/>
        <w:outlineLvl w:val="0"/>
        <w:rPr>
          <w:rFonts w:asciiTheme="minorHAnsi" w:eastAsiaTheme="majorEastAsia" w:hAnsiTheme="minorHAnsi" w:cstheme="majorBidi"/>
          <w:b/>
          <w:bCs/>
          <w:vanish/>
          <w:sz w:val="32"/>
          <w:szCs w:val="28"/>
        </w:rPr>
      </w:pPr>
      <w:bookmarkStart w:id="11" w:name="_Toc371347219"/>
      <w:bookmarkStart w:id="12" w:name="_Toc371611672"/>
      <w:bookmarkStart w:id="13" w:name="_Toc373145345"/>
      <w:bookmarkEnd w:id="11"/>
      <w:bookmarkEnd w:id="12"/>
      <w:bookmarkEnd w:id="13"/>
    </w:p>
    <w:p w:rsidR="00A57309" w:rsidRPr="00A57309" w:rsidRDefault="00A57309" w:rsidP="00291A7C">
      <w:pPr>
        <w:pStyle w:val="Paragraphedeliste"/>
        <w:keepNext/>
        <w:keepLines/>
        <w:numPr>
          <w:ilvl w:val="0"/>
          <w:numId w:val="4"/>
        </w:numPr>
        <w:spacing w:before="480" w:after="0"/>
        <w:contextualSpacing w:val="0"/>
        <w:outlineLvl w:val="0"/>
        <w:rPr>
          <w:rFonts w:asciiTheme="minorHAnsi" w:eastAsiaTheme="majorEastAsia" w:hAnsiTheme="minorHAnsi" w:cstheme="majorBidi"/>
          <w:b/>
          <w:bCs/>
          <w:vanish/>
          <w:sz w:val="32"/>
          <w:szCs w:val="28"/>
        </w:rPr>
      </w:pPr>
      <w:bookmarkStart w:id="14" w:name="_Toc371347220"/>
      <w:bookmarkStart w:id="15" w:name="_Toc371611673"/>
      <w:bookmarkStart w:id="16" w:name="_Toc373145346"/>
      <w:bookmarkEnd w:id="14"/>
      <w:bookmarkEnd w:id="15"/>
      <w:bookmarkEnd w:id="16"/>
    </w:p>
    <w:p w:rsidR="00650103" w:rsidRPr="008D4EF9" w:rsidRDefault="00650103" w:rsidP="00291A7C">
      <w:pPr>
        <w:pStyle w:val="Titre1"/>
        <w:numPr>
          <w:ilvl w:val="0"/>
          <w:numId w:val="4"/>
        </w:numPr>
      </w:pPr>
      <w:bookmarkStart w:id="17" w:name="_Toc373145347"/>
      <w:r>
        <w:t>REALISATION DES PLANS D</w:t>
      </w:r>
      <w:r w:rsidR="00563C5F">
        <w:t>’ETAIEMENT</w:t>
      </w:r>
      <w:bookmarkEnd w:id="17"/>
    </w:p>
    <w:p w:rsidR="00650103" w:rsidRDefault="00650103" w:rsidP="00650103">
      <w:pPr>
        <w:pStyle w:val="Sansinterligne"/>
      </w:pPr>
    </w:p>
    <w:p w:rsidR="00650103" w:rsidRDefault="00650103" w:rsidP="00650103">
      <w:pPr>
        <w:pStyle w:val="Sansinterligne"/>
        <w:jc w:val="both"/>
      </w:pPr>
      <w:r>
        <w:t xml:space="preserve">Il est </w:t>
      </w:r>
      <w:r w:rsidR="00A160A2">
        <w:t>tout à fait</w:t>
      </w:r>
      <w:r>
        <w:t xml:space="preserve"> po</w:t>
      </w:r>
      <w:r w:rsidR="00563C5F">
        <w:t xml:space="preserve">ssible de réaliser des plans d’étaiement </w:t>
      </w:r>
      <w:r>
        <w:t>à partir de la maquette REVIT</w:t>
      </w:r>
      <w:r w:rsidR="00A10BDC">
        <w:t xml:space="preserve">. </w:t>
      </w:r>
      <w:r w:rsidR="005F5858">
        <w:t>Les étapes de</w:t>
      </w:r>
      <w:r w:rsidR="00D171C2">
        <w:t xml:space="preserve"> modélisation des étaiements dépend de la </w:t>
      </w:r>
      <w:r w:rsidR="001D2898">
        <w:t>catégorie d’étaiement</w:t>
      </w:r>
      <w:r w:rsidR="00D171C2">
        <w:t> :</w:t>
      </w:r>
      <w:r w:rsidR="00A10BDC">
        <w:t xml:space="preserve"> les étais</w:t>
      </w:r>
      <w:r w:rsidR="005F5858">
        <w:t xml:space="preserve"> </w:t>
      </w:r>
      <w:r w:rsidR="00BE29F2">
        <w:t>droits</w:t>
      </w:r>
      <w:r w:rsidR="00A10BDC">
        <w:t xml:space="preserve">, </w:t>
      </w:r>
      <w:r w:rsidR="005F5858">
        <w:t xml:space="preserve">les étais tirant-poussant et </w:t>
      </w:r>
      <w:r w:rsidR="00A10BDC">
        <w:t>les tours</w:t>
      </w:r>
      <w:r w:rsidR="00A903CD">
        <w:t xml:space="preserve"> d’étaiement</w:t>
      </w:r>
      <w:r w:rsidR="00A10BDC">
        <w:t>.</w:t>
      </w:r>
    </w:p>
    <w:p w:rsidR="001D2898" w:rsidRPr="001D2898" w:rsidRDefault="001D2898" w:rsidP="00650103">
      <w:pPr>
        <w:pStyle w:val="Sansinterligne"/>
        <w:jc w:val="both"/>
      </w:pPr>
    </w:p>
    <w:p w:rsidR="00A57309" w:rsidRPr="00A57309" w:rsidRDefault="00A57309" w:rsidP="00A57309">
      <w:pPr>
        <w:pStyle w:val="Paragraphedeliste"/>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18" w:name="_Toc371347222"/>
      <w:bookmarkStart w:id="19" w:name="_Toc371611675"/>
      <w:bookmarkStart w:id="20" w:name="_Toc373145348"/>
      <w:bookmarkEnd w:id="18"/>
      <w:bookmarkEnd w:id="19"/>
      <w:bookmarkEnd w:id="20"/>
    </w:p>
    <w:p w:rsidR="00A57309" w:rsidRPr="00A57309" w:rsidRDefault="00A57309" w:rsidP="00A57309">
      <w:pPr>
        <w:pStyle w:val="Paragraphedeliste"/>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21" w:name="_Toc371347223"/>
      <w:bookmarkStart w:id="22" w:name="_Toc371611676"/>
      <w:bookmarkStart w:id="23" w:name="_Toc373145349"/>
      <w:bookmarkEnd w:id="21"/>
      <w:bookmarkEnd w:id="22"/>
      <w:bookmarkEnd w:id="23"/>
    </w:p>
    <w:p w:rsidR="00A57309" w:rsidRPr="00A57309" w:rsidRDefault="00A57309" w:rsidP="00A57309">
      <w:pPr>
        <w:pStyle w:val="Paragraphedeliste"/>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24" w:name="_Toc371347224"/>
      <w:bookmarkStart w:id="25" w:name="_Toc371611677"/>
      <w:bookmarkStart w:id="26" w:name="_Toc373145350"/>
      <w:bookmarkEnd w:id="24"/>
      <w:bookmarkEnd w:id="25"/>
      <w:bookmarkEnd w:id="26"/>
    </w:p>
    <w:p w:rsidR="00A57309" w:rsidRPr="00A57309" w:rsidRDefault="00A57309" w:rsidP="00A57309">
      <w:pPr>
        <w:pStyle w:val="Paragraphedeliste"/>
        <w:keepNext/>
        <w:keepLines/>
        <w:numPr>
          <w:ilvl w:val="0"/>
          <w:numId w:val="5"/>
        </w:numPr>
        <w:spacing w:before="200" w:after="0"/>
        <w:contextualSpacing w:val="0"/>
        <w:outlineLvl w:val="1"/>
        <w:rPr>
          <w:rFonts w:asciiTheme="minorHAnsi" w:eastAsiaTheme="majorEastAsia" w:hAnsiTheme="minorHAnsi" w:cstheme="majorBidi"/>
          <w:b/>
          <w:bCs/>
          <w:vanish/>
          <w:sz w:val="24"/>
          <w:szCs w:val="26"/>
        </w:rPr>
      </w:pPr>
      <w:bookmarkStart w:id="27" w:name="_Toc371347225"/>
      <w:bookmarkStart w:id="28" w:name="_Toc371611678"/>
      <w:bookmarkStart w:id="29" w:name="_Toc373145351"/>
      <w:bookmarkEnd w:id="27"/>
      <w:bookmarkEnd w:id="28"/>
      <w:bookmarkEnd w:id="29"/>
    </w:p>
    <w:p w:rsidR="00A23FBF" w:rsidRPr="00A23FBF" w:rsidRDefault="00D171C2" w:rsidP="00A57309">
      <w:pPr>
        <w:pStyle w:val="Titre2"/>
        <w:numPr>
          <w:ilvl w:val="1"/>
          <w:numId w:val="5"/>
        </w:numPr>
      </w:pPr>
      <w:bookmarkStart w:id="30" w:name="_Toc373145352"/>
      <w:r>
        <w:t xml:space="preserve">Modélisation des </w:t>
      </w:r>
      <w:r w:rsidR="00A10BDC">
        <w:t>étais</w:t>
      </w:r>
      <w:r w:rsidR="005F5858">
        <w:t xml:space="preserve"> </w:t>
      </w:r>
      <w:r w:rsidR="00813398">
        <w:t>droits</w:t>
      </w:r>
      <w:bookmarkEnd w:id="30"/>
    </w:p>
    <w:p w:rsidR="00650103" w:rsidRDefault="00650103" w:rsidP="00650103">
      <w:pPr>
        <w:pStyle w:val="Sansinterligne"/>
      </w:pPr>
    </w:p>
    <w:p w:rsidR="00E16257" w:rsidRDefault="00E16257" w:rsidP="00E16257">
      <w:pPr>
        <w:pStyle w:val="Sansinterligne"/>
        <w:jc w:val="both"/>
      </w:pPr>
      <w:r>
        <w:t>La modélisation des étais</w:t>
      </w:r>
      <w:r w:rsidR="003C065A">
        <w:t xml:space="preserve"> droits</w:t>
      </w:r>
      <w:r w:rsidR="000B220B">
        <w:t xml:space="preserve"> est réalisé</w:t>
      </w:r>
      <w:r>
        <w:t xml:space="preserve"> à partir des familles suivantes</w:t>
      </w:r>
      <w:r w:rsidR="003E2CA7">
        <w:t xml:space="preserve"> en fonction de la hauteur</w:t>
      </w:r>
      <w:r w:rsidR="00A160A2">
        <w:t> :</w:t>
      </w:r>
    </w:p>
    <w:p w:rsidR="00E16257" w:rsidRPr="00D3610E" w:rsidRDefault="00E16257" w:rsidP="00E16257">
      <w:pPr>
        <w:pStyle w:val="Sansinterligne"/>
        <w:jc w:val="both"/>
        <w:rPr>
          <w:sz w:val="10"/>
        </w:rPr>
      </w:pPr>
    </w:p>
    <w:p w:rsidR="00E16257" w:rsidRDefault="001F4C04" w:rsidP="00291A7C">
      <w:pPr>
        <w:pStyle w:val="Sansinterligne"/>
        <w:numPr>
          <w:ilvl w:val="0"/>
          <w:numId w:val="6"/>
        </w:numPr>
        <w:jc w:val="both"/>
        <w:rPr>
          <w:b/>
          <w:i/>
        </w:rPr>
      </w:pPr>
      <w:r>
        <w:rPr>
          <w:b/>
          <w:i/>
        </w:rPr>
        <w:t>Etai TOP 300</w:t>
      </w:r>
      <w:r w:rsidR="00A903CD">
        <w:rPr>
          <w:b/>
          <w:i/>
        </w:rPr>
        <w:t>#2013_</w:t>
      </w:r>
      <w:r w:rsidR="00E16257" w:rsidRPr="00526828">
        <w:rPr>
          <w:b/>
          <w:i/>
        </w:rPr>
        <w:t>EQS</w:t>
      </w:r>
    </w:p>
    <w:p w:rsidR="001F4C04" w:rsidRPr="001F4C04" w:rsidRDefault="001F4C04" w:rsidP="001F4C04">
      <w:pPr>
        <w:pStyle w:val="Sansinterligne"/>
        <w:numPr>
          <w:ilvl w:val="0"/>
          <w:numId w:val="6"/>
        </w:numPr>
        <w:jc w:val="both"/>
        <w:rPr>
          <w:b/>
          <w:i/>
        </w:rPr>
      </w:pPr>
      <w:r>
        <w:rPr>
          <w:b/>
          <w:i/>
        </w:rPr>
        <w:t>Etai TOP 400#2013_</w:t>
      </w:r>
      <w:r w:rsidRPr="00526828">
        <w:rPr>
          <w:b/>
          <w:i/>
        </w:rPr>
        <w:t>EQS</w:t>
      </w:r>
    </w:p>
    <w:p w:rsidR="00A72D5A" w:rsidRPr="00A72D5A" w:rsidRDefault="003C065A" w:rsidP="00291A7C">
      <w:pPr>
        <w:pStyle w:val="Sansinterligne"/>
        <w:numPr>
          <w:ilvl w:val="0"/>
          <w:numId w:val="6"/>
        </w:numPr>
        <w:jc w:val="both"/>
        <w:rPr>
          <w:b/>
          <w:i/>
          <w:lang w:val="de-DE"/>
        </w:rPr>
      </w:pPr>
      <w:r>
        <w:rPr>
          <w:b/>
          <w:i/>
          <w:lang w:val="de-DE"/>
        </w:rPr>
        <w:t>Etresillon</w:t>
      </w:r>
      <w:r w:rsidR="00E16257" w:rsidRPr="003C065A">
        <w:rPr>
          <w:b/>
          <w:i/>
          <w:lang w:val="de-DE"/>
        </w:rPr>
        <w:t>#2013_EQS</w:t>
      </w: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A72D5A"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2D5A" w:rsidRPr="00F47D6A" w:rsidRDefault="00A72D5A" w:rsidP="00B31A69">
            <w:pPr>
              <w:pStyle w:val="Sansinterligne"/>
              <w:jc w:val="center"/>
              <w:rPr>
                <w:b/>
              </w:rPr>
            </w:pPr>
            <w:r>
              <w:rPr>
                <w:b/>
              </w:rPr>
              <w:t>Illustrations</w:t>
            </w:r>
          </w:p>
        </w:tc>
      </w:tr>
      <w:tr w:rsidR="00A72D5A" w:rsidRPr="00F47D6A">
        <w:tc>
          <w:tcPr>
            <w:tcW w:w="9039" w:type="dxa"/>
            <w:tcBorders>
              <w:top w:val="single" w:sz="4" w:space="0" w:color="auto"/>
              <w:left w:val="single" w:sz="4" w:space="0" w:color="auto"/>
              <w:bottom w:val="single" w:sz="4" w:space="0" w:color="auto"/>
              <w:right w:val="single" w:sz="4" w:space="0" w:color="auto"/>
            </w:tcBorders>
            <w:vAlign w:val="center"/>
          </w:tcPr>
          <w:p w:rsidR="00A72D5A" w:rsidRPr="006015BB" w:rsidRDefault="00A51BCD" w:rsidP="00B31A69">
            <w:pPr>
              <w:pStyle w:val="Sansinterligne"/>
              <w:jc w:val="center"/>
            </w:pPr>
            <w:r>
              <w:object w:dxaOrig="10171" w:dyaOrig="10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pt;height:154.2pt" o:ole="">
                  <v:imagedata r:id="rId11" o:title=""/>
                </v:shape>
                <o:OLEObject Type="Embed" ProgID="PBrush" ShapeID="_x0000_i1025" DrawAspect="Content" ObjectID="_1537622894" r:id="rId12"/>
              </w:object>
            </w:r>
          </w:p>
        </w:tc>
      </w:tr>
    </w:tbl>
    <w:p w:rsidR="00833BB1" w:rsidRPr="00833BB1" w:rsidRDefault="00833BB1" w:rsidP="00E16257">
      <w:pPr>
        <w:pStyle w:val="Sansinterligne"/>
        <w:jc w:val="both"/>
      </w:pPr>
    </w:p>
    <w:p w:rsidR="00E16257" w:rsidRDefault="00E16257" w:rsidP="00E16257">
      <w:pPr>
        <w:pStyle w:val="Sansinterligne"/>
        <w:jc w:val="both"/>
      </w:pPr>
      <w:r>
        <w:t>Les t</w:t>
      </w:r>
      <w:r w:rsidR="000B220B">
        <w:t>ypes de chaque famille sont créé</w:t>
      </w:r>
      <w:r>
        <w:t xml:space="preserve">s à partir du catalogue </w:t>
      </w:r>
      <w:r w:rsidR="003C065A">
        <w:t>mis à disposit</w:t>
      </w:r>
      <w:r w:rsidR="00A160A2">
        <w:t>ion par les fabricants</w:t>
      </w:r>
      <w:r>
        <w:t xml:space="preserve">. Les </w:t>
      </w:r>
      <w:r w:rsidR="003E2CA7">
        <w:t xml:space="preserve">formes </w:t>
      </w:r>
      <w:r w:rsidR="003C065A">
        <w:t xml:space="preserve">et les </w:t>
      </w:r>
      <w:r>
        <w:t>dimension</w:t>
      </w:r>
      <w:r w:rsidR="000B220B">
        <w:t>s</w:t>
      </w:r>
      <w:r>
        <w:t xml:space="preserve"> sont donc respecté</w:t>
      </w:r>
      <w:r w:rsidR="000B220B">
        <w:t>e</w:t>
      </w:r>
      <w:r>
        <w:t>s.</w:t>
      </w:r>
    </w:p>
    <w:p w:rsidR="00A160A2" w:rsidRDefault="00A160A2" w:rsidP="00650103">
      <w:pPr>
        <w:pStyle w:val="Sansinterligne"/>
        <w:jc w:val="both"/>
      </w:pPr>
    </w:p>
    <w:p w:rsidR="00650103" w:rsidRPr="00A8143D" w:rsidRDefault="0011158D" w:rsidP="00291A7C">
      <w:pPr>
        <w:pStyle w:val="Titre3"/>
        <w:numPr>
          <w:ilvl w:val="2"/>
          <w:numId w:val="4"/>
        </w:numPr>
        <w:tabs>
          <w:tab w:val="clear" w:pos="1418"/>
        </w:tabs>
        <w:rPr>
          <w:sz w:val="22"/>
        </w:rPr>
      </w:pPr>
      <w:bookmarkStart w:id="31" w:name="_Toc373145353"/>
      <w:r>
        <w:rPr>
          <w:sz w:val="22"/>
        </w:rPr>
        <w:t>Placement d’un étai</w:t>
      </w:r>
      <w:r w:rsidR="00241C3B">
        <w:rPr>
          <w:sz w:val="22"/>
        </w:rPr>
        <w:t xml:space="preserve"> droit</w:t>
      </w:r>
      <w:bookmarkEnd w:id="31"/>
    </w:p>
    <w:p w:rsidR="00650103" w:rsidRPr="00E83DFE" w:rsidRDefault="00650103" w:rsidP="00650103">
      <w:pPr>
        <w:pStyle w:val="Sansinterligne"/>
        <w:jc w:val="both"/>
        <w:rPr>
          <w:sz w:val="16"/>
        </w:rPr>
      </w:pPr>
    </w:p>
    <w:p w:rsidR="00A160A2" w:rsidRPr="000736F5" w:rsidRDefault="00A160A2" w:rsidP="00A160A2">
      <w:pPr>
        <w:pStyle w:val="Sansinterligne"/>
        <w:jc w:val="both"/>
      </w:pPr>
      <w:r w:rsidRPr="000736F5">
        <w:t xml:space="preserve">Les manipulations pour placer </w:t>
      </w:r>
      <w:r w:rsidR="000B220B">
        <w:t>un étai droit sont</w:t>
      </w:r>
      <w:r>
        <w:t xml:space="preserve"> identique</w:t>
      </w:r>
      <w:r w:rsidR="000B220B">
        <w:t>s à celles</w:t>
      </w:r>
      <w:r w:rsidR="00E879D5">
        <w:t xml:space="preserve"> pour le poteau</w:t>
      </w:r>
      <w:r>
        <w:t xml:space="preserve"> : </w:t>
      </w:r>
      <w:r w:rsidRPr="007C2FAD">
        <w:rPr>
          <w:i/>
        </w:rPr>
        <w:t>placement ponctuel (un seul clic pour placer)</w:t>
      </w:r>
      <w:r>
        <w:t xml:space="preserve">. </w:t>
      </w:r>
      <w:r w:rsidR="003E2CA7">
        <w:t>Une règle de placement à respecter est la suivante</w:t>
      </w:r>
      <w:r>
        <w:t> :</w:t>
      </w:r>
    </w:p>
    <w:p w:rsidR="00A160A2" w:rsidRPr="000736F5" w:rsidRDefault="00A160A2" w:rsidP="00A160A2">
      <w:pPr>
        <w:pStyle w:val="Sansinterligne"/>
        <w:jc w:val="both"/>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A160A2" w:rsidRPr="00526828">
        <w:tc>
          <w:tcPr>
            <w:tcW w:w="1101" w:type="dxa"/>
          </w:tcPr>
          <w:p w:rsidR="00A160A2" w:rsidRPr="00A63ECE" w:rsidRDefault="003E2CA7" w:rsidP="00A160A2">
            <w:pPr>
              <w:pStyle w:val="Sansinterligne"/>
              <w:jc w:val="both"/>
              <w:rPr>
                <w:u w:val="single"/>
              </w:rPr>
            </w:pPr>
            <w:r>
              <w:rPr>
                <w:u w:val="single"/>
              </w:rPr>
              <w:t>Règle 1</w:t>
            </w:r>
            <w:r w:rsidR="00A160A2">
              <w:rPr>
                <w:u w:val="single"/>
              </w:rPr>
              <w:t> :</w:t>
            </w:r>
          </w:p>
        </w:tc>
        <w:tc>
          <w:tcPr>
            <w:tcW w:w="8159" w:type="dxa"/>
          </w:tcPr>
          <w:p w:rsidR="00A160A2" w:rsidRDefault="00A160A2" w:rsidP="00A160A2">
            <w:pPr>
              <w:pStyle w:val="Sansinterligne"/>
              <w:jc w:val="both"/>
            </w:pPr>
            <w:r>
              <w:t xml:space="preserve">L’étai doit être modélisé du niveau N au niveau N+1 pour faciliter ensuite les </w:t>
            </w:r>
            <w:r w:rsidR="00BD4E72">
              <w:t>réglages</w:t>
            </w:r>
            <w:r>
              <w:t>.</w:t>
            </w:r>
          </w:p>
        </w:tc>
      </w:tr>
    </w:tbl>
    <w:p w:rsidR="00833BB1" w:rsidRPr="00BD4E72" w:rsidRDefault="00833BB1" w:rsidP="00650103">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BD4E72"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D4E72" w:rsidRPr="00F47D6A" w:rsidRDefault="00A51BCD" w:rsidP="00F44FCC">
            <w:pPr>
              <w:pStyle w:val="Sansinterligne"/>
              <w:jc w:val="center"/>
              <w:rPr>
                <w:b/>
              </w:rPr>
            </w:pPr>
            <w:r>
              <w:rPr>
                <w:b/>
              </w:rPr>
              <w:t>I</w:t>
            </w:r>
            <w:r w:rsidR="00BD4E72">
              <w:rPr>
                <w:b/>
              </w:rPr>
              <w:t>llustrations</w:t>
            </w:r>
          </w:p>
        </w:tc>
      </w:tr>
      <w:tr w:rsidR="00A51BCD" w:rsidRPr="00F47D6A">
        <w:tc>
          <w:tcPr>
            <w:tcW w:w="9039" w:type="dxa"/>
            <w:tcBorders>
              <w:top w:val="single" w:sz="4" w:space="0" w:color="auto"/>
              <w:left w:val="single" w:sz="4" w:space="0" w:color="auto"/>
              <w:bottom w:val="single" w:sz="4" w:space="0" w:color="auto"/>
              <w:right w:val="single" w:sz="4" w:space="0" w:color="auto"/>
            </w:tcBorders>
            <w:shd w:val="clear" w:color="auto" w:fill="auto"/>
          </w:tcPr>
          <w:p w:rsidR="00A51BCD" w:rsidRDefault="00A51BCD" w:rsidP="00F44FCC">
            <w:pPr>
              <w:pStyle w:val="Sansinterligne"/>
              <w:jc w:val="center"/>
              <w:rPr>
                <w:b/>
              </w:rPr>
            </w:pPr>
            <w:r>
              <w:object w:dxaOrig="7485" w:dyaOrig="6465">
                <v:shape id="_x0000_i1026" type="#_x0000_t75" style="width:155.55pt;height:135.15pt" o:ole="">
                  <v:imagedata r:id="rId13" o:title=""/>
                </v:shape>
                <o:OLEObject Type="Embed" ProgID="PBrush" ShapeID="_x0000_i1026" DrawAspect="Content" ObjectID="_1537622895" r:id="rId14"/>
              </w:object>
            </w:r>
            <w:r w:rsidR="005F215E">
              <w:pict>
                <v:shape id="_x0000_i1027" type="#_x0000_t75" style="width:159.6pt;height:131.1pt">
                  <v:imagedata r:id="rId15" o:title=""/>
                </v:shape>
              </w:pict>
            </w:r>
            <w:r w:rsidR="00621913">
              <w:t xml:space="preserve">   </w:t>
            </w:r>
            <w:r w:rsidR="00621913">
              <w:object w:dxaOrig="6375" w:dyaOrig="2265">
                <v:shape id="_x0000_i1028" type="#_x0000_t75" style="width:114.8pt;height:40.75pt" o:ole="">
                  <v:imagedata r:id="rId16" o:title=""/>
                </v:shape>
                <o:OLEObject Type="Embed" ProgID="PBrush" ShapeID="_x0000_i1028" DrawAspect="Content" ObjectID="_1537622896" r:id="rId17"/>
              </w:object>
            </w:r>
          </w:p>
        </w:tc>
      </w:tr>
      <w:tr w:rsidR="00BD4E72" w:rsidRPr="00F47D6A">
        <w:tc>
          <w:tcPr>
            <w:tcW w:w="9039" w:type="dxa"/>
            <w:tcBorders>
              <w:top w:val="single" w:sz="4" w:space="0" w:color="auto"/>
              <w:left w:val="single" w:sz="4" w:space="0" w:color="auto"/>
              <w:bottom w:val="single" w:sz="4" w:space="0" w:color="auto"/>
              <w:right w:val="single" w:sz="4" w:space="0" w:color="auto"/>
            </w:tcBorders>
            <w:vAlign w:val="center"/>
          </w:tcPr>
          <w:p w:rsidR="00521BC5" w:rsidRPr="006015BB" w:rsidRDefault="00A51BCD" w:rsidP="00A51BCD">
            <w:pPr>
              <w:pStyle w:val="Sansinterligne"/>
              <w:jc w:val="both"/>
            </w:pPr>
            <w:r>
              <w:object w:dxaOrig="7485" w:dyaOrig="6465">
                <v:shape id="_x0000_i1029" type="#_x0000_t75" style="width:155.55pt;height:135.15pt" o:ole="">
                  <v:imagedata r:id="rId13" o:title=""/>
                </v:shape>
                <o:OLEObject Type="Embed" ProgID="PBrush" ShapeID="_x0000_i1029" DrawAspect="Content" ObjectID="_1537622897" r:id="rId18"/>
              </w:object>
            </w:r>
            <w:r>
              <w:object w:dxaOrig="4905" w:dyaOrig="3990">
                <v:shape id="_x0000_i1030" type="#_x0000_t75" style="width:154.85pt;height:125pt" o:ole="">
                  <v:imagedata r:id="rId19" o:title=""/>
                </v:shape>
                <o:OLEObject Type="Embed" ProgID="PBrush" ShapeID="_x0000_i1030" DrawAspect="Content" ObjectID="_1537622898" r:id="rId20"/>
              </w:object>
            </w:r>
            <w:r w:rsidR="00621913">
              <w:t xml:space="preserve">     </w:t>
            </w:r>
            <w:r w:rsidR="00621913">
              <w:object w:dxaOrig="5505" w:dyaOrig="3045">
                <v:shape id="_x0000_i1031" type="#_x0000_t75" style="width:97.15pt;height:53pt" o:ole="">
                  <v:imagedata r:id="rId21" o:title=""/>
                </v:shape>
                <o:OLEObject Type="Embed" ProgID="PBrush" ShapeID="_x0000_i1031" DrawAspect="Content" ObjectID="_1537622899" r:id="rId22"/>
              </w:object>
            </w:r>
          </w:p>
        </w:tc>
      </w:tr>
    </w:tbl>
    <w:p w:rsidR="001D1F23" w:rsidRDefault="001D1F23" w:rsidP="00650103">
      <w:pPr>
        <w:pStyle w:val="Sansinterligne"/>
        <w:jc w:val="both"/>
      </w:pPr>
    </w:p>
    <w:p w:rsidR="004662B7" w:rsidRPr="004662B7" w:rsidRDefault="004662B7" w:rsidP="00650103">
      <w:pPr>
        <w:pStyle w:val="Sansinterligne"/>
        <w:jc w:val="both"/>
      </w:pPr>
    </w:p>
    <w:p w:rsidR="00650103" w:rsidRDefault="001D1F23" w:rsidP="00650103">
      <w:pPr>
        <w:pStyle w:val="Sansinterligne"/>
        <w:jc w:val="both"/>
      </w:pPr>
      <w:r>
        <w:t>Pour placer</w:t>
      </w:r>
      <w:r w:rsidR="00A160A2">
        <w:t xml:space="preserve"> correctement</w:t>
      </w:r>
      <w:r>
        <w:t xml:space="preserve"> un étai</w:t>
      </w:r>
      <w:r w:rsidR="006A5838">
        <w:t xml:space="preserve"> droit</w:t>
      </w:r>
      <w:r w:rsidR="00A160A2">
        <w:t xml:space="preserve">, </w:t>
      </w:r>
      <w:r w:rsidR="00650103">
        <w:t xml:space="preserve">il </w:t>
      </w:r>
      <w:r w:rsidR="00A160A2">
        <w:t>faut</w:t>
      </w:r>
      <w:r w:rsidR="00650103">
        <w:t> :</w:t>
      </w:r>
    </w:p>
    <w:p w:rsidR="001D1F23" w:rsidRPr="00A160A2" w:rsidRDefault="001D1F23" w:rsidP="00650103">
      <w:pPr>
        <w:pStyle w:val="Sansinterligne"/>
        <w:jc w:val="both"/>
        <w:rPr>
          <w:sz w:val="16"/>
        </w:rPr>
      </w:pPr>
    </w:p>
    <w:p w:rsidR="00650103" w:rsidRDefault="00650103" w:rsidP="00291A7C">
      <w:pPr>
        <w:pStyle w:val="Sansinterligne"/>
        <w:numPr>
          <w:ilvl w:val="0"/>
          <w:numId w:val="2"/>
        </w:numPr>
        <w:jc w:val="both"/>
      </w:pPr>
      <w:r>
        <w:rPr>
          <w:u w:val="single"/>
        </w:rPr>
        <w:t>Méthode</w:t>
      </w:r>
      <w:r w:rsidRPr="00017752">
        <w:t> :</w:t>
      </w:r>
      <w:r>
        <w:t xml:space="preserve"> Utiliser l’outil « </w:t>
      </w:r>
      <w:r w:rsidR="001D1F23">
        <w:rPr>
          <w:b/>
          <w:i/>
        </w:rPr>
        <w:t>Placer un composant</w:t>
      </w:r>
      <w:r>
        <w:t> »</w:t>
      </w:r>
      <w:r w:rsidRPr="001D1F23">
        <w:rPr>
          <w:noProof/>
          <w:lang w:eastAsia="fr-FR"/>
        </w:rPr>
        <w:t xml:space="preserve"> </w:t>
      </w:r>
      <w:r w:rsidR="001D1F23" w:rsidRPr="001D1F23">
        <w:rPr>
          <w:noProof/>
          <w:lang w:eastAsia="fr-FR"/>
        </w:rPr>
        <w:t xml:space="preserve">du volet </w:t>
      </w:r>
      <w:r w:rsidR="001D1F23">
        <w:rPr>
          <w:b/>
          <w:i/>
          <w:noProof/>
          <w:lang w:eastAsia="fr-FR"/>
        </w:rPr>
        <w:t>Structure</w:t>
      </w:r>
    </w:p>
    <w:p w:rsidR="00650103" w:rsidRPr="00A160A2" w:rsidRDefault="00650103" w:rsidP="00650103">
      <w:pPr>
        <w:pStyle w:val="Sansinterligne"/>
        <w:jc w:val="both"/>
        <w:rPr>
          <w:sz w:val="16"/>
        </w:rPr>
      </w:pPr>
    </w:p>
    <w:p w:rsidR="003F1F9D" w:rsidRDefault="00F34C90" w:rsidP="007831C9">
      <w:pPr>
        <w:pStyle w:val="Sansinterligne"/>
        <w:numPr>
          <w:ilvl w:val="0"/>
          <w:numId w:val="1"/>
        </w:numPr>
        <w:jc w:val="both"/>
      </w:pPr>
      <w:r>
        <w:t>Se placer sur une vue en plan</w:t>
      </w:r>
      <w:r w:rsidR="00BD6E0F">
        <w:t xml:space="preserve"> </w:t>
      </w:r>
      <w:r w:rsidR="007831C9" w:rsidRPr="007831C9">
        <w:t>d’un niveau concerné</w:t>
      </w:r>
      <w:r w:rsidR="007831C9">
        <w:t> ;</w:t>
      </w:r>
    </w:p>
    <w:p w:rsidR="00650103" w:rsidRDefault="007831C9" w:rsidP="00650103">
      <w:pPr>
        <w:pStyle w:val="Sansinterligne"/>
        <w:numPr>
          <w:ilvl w:val="0"/>
          <w:numId w:val="1"/>
        </w:numPr>
        <w:jc w:val="both"/>
      </w:pPr>
      <w:r>
        <w:t xml:space="preserve">Sous </w:t>
      </w:r>
      <w:r w:rsidRPr="006B1A86">
        <w:rPr>
          <w:b/>
          <w:i/>
        </w:rPr>
        <w:t>Structure</w:t>
      </w:r>
      <w:r>
        <w:t>, dans la barre de conception, cliquer sur l’outil « </w:t>
      </w:r>
      <w:r w:rsidRPr="006B1A86">
        <w:rPr>
          <w:b/>
          <w:i/>
        </w:rPr>
        <w:t>Placer un composant</w:t>
      </w:r>
      <w:r>
        <w:t> » ;</w:t>
      </w:r>
    </w:p>
    <w:p w:rsidR="007831C9" w:rsidRDefault="007831C9" w:rsidP="00650103">
      <w:pPr>
        <w:pStyle w:val="Sansinterligne"/>
        <w:numPr>
          <w:ilvl w:val="0"/>
          <w:numId w:val="1"/>
        </w:numPr>
        <w:jc w:val="both"/>
      </w:pPr>
      <w:r>
        <w:t xml:space="preserve">Dans le </w:t>
      </w:r>
      <w:r w:rsidRPr="006B1A86">
        <w:rPr>
          <w:b/>
          <w:i/>
        </w:rPr>
        <w:t>Sélecteur des types</w:t>
      </w:r>
      <w:r>
        <w:t xml:space="preserve">, choisir le type d’étai </w:t>
      </w:r>
      <w:r w:rsidR="006B1A86">
        <w:t>souhaité</w:t>
      </w:r>
      <w:r>
        <w:t> ;</w:t>
      </w:r>
    </w:p>
    <w:p w:rsidR="007831C9" w:rsidRDefault="007831C9" w:rsidP="00650103">
      <w:pPr>
        <w:pStyle w:val="Sansinterligne"/>
        <w:numPr>
          <w:ilvl w:val="0"/>
          <w:numId w:val="1"/>
        </w:numPr>
        <w:jc w:val="both"/>
      </w:pPr>
      <w:r>
        <w:t xml:space="preserve">Dans la barre des options </w:t>
      </w:r>
      <w:r w:rsidR="003C691C" w:rsidRPr="006B1A86">
        <w:rPr>
          <w:b/>
          <w:i/>
        </w:rPr>
        <w:t>Placer le composant</w:t>
      </w:r>
      <w:r w:rsidR="003C691C">
        <w:t xml:space="preserve">, </w:t>
      </w:r>
      <w:r w:rsidR="00BD4E72">
        <w:t xml:space="preserve">choisir </w:t>
      </w:r>
      <w:r w:rsidR="00A160A2">
        <w:t xml:space="preserve">le libellé </w:t>
      </w:r>
      <w:r w:rsidR="00A160A2" w:rsidRPr="00A160A2">
        <w:rPr>
          <w:b/>
          <w:i/>
        </w:rPr>
        <w:t>Hauteur</w:t>
      </w:r>
      <w:r w:rsidR="00F34C90">
        <w:t xml:space="preserve"> et</w:t>
      </w:r>
      <w:r w:rsidR="00BD4E72">
        <w:t xml:space="preserve"> définir</w:t>
      </w:r>
      <w:r w:rsidR="003C691C">
        <w:t xml:space="preserve"> le niveau supérieur de l’étai à placer</w:t>
      </w:r>
      <w:r w:rsidR="006B1A86">
        <w:t> ;</w:t>
      </w:r>
    </w:p>
    <w:p w:rsidR="006B1A86" w:rsidRDefault="006B1A86" w:rsidP="00650103">
      <w:pPr>
        <w:pStyle w:val="Sansinterligne"/>
        <w:numPr>
          <w:ilvl w:val="0"/>
          <w:numId w:val="1"/>
        </w:numPr>
        <w:jc w:val="both"/>
      </w:pPr>
      <w:r>
        <w:t>Placer l’étai e</w:t>
      </w:r>
      <w:r w:rsidR="006F55BD">
        <w:t>n cliquant une seul</w:t>
      </w:r>
      <w:r w:rsidR="00F34C90">
        <w:t>e</w:t>
      </w:r>
      <w:r w:rsidR="006F55BD">
        <w:t xml:space="preserve"> fois et ajuster si nécessaire son placement </w:t>
      </w:r>
      <w:r w:rsidR="00E37B28">
        <w:t xml:space="preserve">en le faisant glisser ou </w:t>
      </w:r>
      <w:r w:rsidR="006F55BD">
        <w:t>en modifiant les valeurs des cotes.</w:t>
      </w:r>
    </w:p>
    <w:p w:rsidR="007D631A" w:rsidRPr="0006622B" w:rsidRDefault="007D631A" w:rsidP="007D631A">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4662B7"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662B7" w:rsidRPr="00F47D6A" w:rsidRDefault="004662B7" w:rsidP="008013DA">
            <w:pPr>
              <w:pStyle w:val="Sansinterligne"/>
              <w:jc w:val="center"/>
              <w:rPr>
                <w:b/>
              </w:rPr>
            </w:pPr>
            <w:r>
              <w:rPr>
                <w:b/>
              </w:rPr>
              <w:t>Illustrations</w:t>
            </w:r>
          </w:p>
        </w:tc>
      </w:tr>
      <w:tr w:rsidR="004662B7" w:rsidRPr="00F47D6A">
        <w:tc>
          <w:tcPr>
            <w:tcW w:w="9039" w:type="dxa"/>
            <w:tcBorders>
              <w:top w:val="single" w:sz="4" w:space="0" w:color="auto"/>
              <w:left w:val="single" w:sz="4" w:space="0" w:color="auto"/>
              <w:bottom w:val="single" w:sz="4" w:space="0" w:color="auto"/>
              <w:right w:val="single" w:sz="4" w:space="0" w:color="auto"/>
            </w:tcBorders>
            <w:shd w:val="clear" w:color="auto" w:fill="auto"/>
          </w:tcPr>
          <w:p w:rsidR="004662B7" w:rsidRDefault="00B34D55" w:rsidP="004662B7">
            <w:pPr>
              <w:pStyle w:val="Sansinterligne"/>
              <w:jc w:val="center"/>
              <w:rPr>
                <w:b/>
              </w:rPr>
            </w:pPr>
            <w:r>
              <w:rPr>
                <w:noProof/>
                <w:lang w:eastAsia="fr-FR"/>
              </w:rPr>
              <w:drawing>
                <wp:inline distT="0" distB="0" distL="0" distR="0">
                  <wp:extent cx="4991100" cy="1360708"/>
                  <wp:effectExtent l="19050" t="0" r="0" b="0"/>
                  <wp:docPr id="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991100" cy="1360708"/>
                          </a:xfrm>
                          <a:prstGeom prst="rect">
                            <a:avLst/>
                          </a:prstGeom>
                          <a:noFill/>
                          <a:ln w="9525">
                            <a:noFill/>
                            <a:miter lim="800000"/>
                            <a:headEnd/>
                            <a:tailEnd/>
                          </a:ln>
                        </pic:spPr>
                      </pic:pic>
                    </a:graphicData>
                  </a:graphic>
                </wp:inline>
              </w:drawing>
            </w:r>
          </w:p>
        </w:tc>
      </w:tr>
    </w:tbl>
    <w:p w:rsidR="0006622B" w:rsidRDefault="0006622B" w:rsidP="00650103">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650103">
        <w:tc>
          <w:tcPr>
            <w:tcW w:w="1384" w:type="dxa"/>
          </w:tcPr>
          <w:p w:rsidR="00650103" w:rsidRPr="00CE57C0" w:rsidRDefault="00650103" w:rsidP="00650103">
            <w:pPr>
              <w:pStyle w:val="Sansinterligne"/>
              <w:jc w:val="both"/>
              <w:rPr>
                <w:u w:val="single"/>
              </w:rPr>
            </w:pPr>
            <w:r>
              <w:rPr>
                <w:u w:val="single"/>
              </w:rPr>
              <w:t xml:space="preserve">Remarque </w:t>
            </w:r>
            <w:r w:rsidRPr="00CE57C0">
              <w:rPr>
                <w:u w:val="single"/>
              </w:rPr>
              <w:t>:</w:t>
            </w:r>
          </w:p>
        </w:tc>
        <w:tc>
          <w:tcPr>
            <w:tcW w:w="7796" w:type="dxa"/>
          </w:tcPr>
          <w:p w:rsidR="00650103" w:rsidRDefault="00293687" w:rsidP="00F34C90">
            <w:pPr>
              <w:pStyle w:val="Sansinterligne"/>
              <w:numPr>
                <w:ilvl w:val="0"/>
                <w:numId w:val="2"/>
              </w:numPr>
              <w:jc w:val="both"/>
            </w:pPr>
            <w:r>
              <w:t>Si le placement des étais est régulier et quadrillé</w:t>
            </w:r>
            <w:r w:rsidR="00BD4E72">
              <w:t xml:space="preserve"> dans l’ensemble d’un plancher</w:t>
            </w:r>
            <w:r>
              <w:t>, il est possible</w:t>
            </w:r>
            <w:r w:rsidR="00BD4E72">
              <w:t>,</w:t>
            </w:r>
            <w:r>
              <w:t xml:space="preserve"> </w:t>
            </w:r>
            <w:r w:rsidR="00BD4E72">
              <w:t xml:space="preserve">pour aller plus vite dans la modélisation des étais, </w:t>
            </w:r>
            <w:r>
              <w:t>d’utiliser l’outil « </w:t>
            </w:r>
            <w:r w:rsidRPr="00293687">
              <w:rPr>
                <w:b/>
                <w:i/>
              </w:rPr>
              <w:t>Réseau</w:t>
            </w:r>
            <w:r>
              <w:t xml:space="preserve"> » </w:t>
            </w:r>
            <w:r w:rsidR="00BD4E72">
              <w:t xml:space="preserve">du volet </w:t>
            </w:r>
            <w:r w:rsidR="00BD4E72" w:rsidRPr="00BD4E72">
              <w:rPr>
                <w:b/>
                <w:i/>
              </w:rPr>
              <w:t>Modifier</w:t>
            </w:r>
            <w:r w:rsidR="00BD4E72">
              <w:t xml:space="preserve"> </w:t>
            </w:r>
            <w:r>
              <w:t>après avoir placé le premier étai.</w:t>
            </w:r>
            <w:r w:rsidR="00F34C90">
              <w:t xml:space="preserve"> </w:t>
            </w:r>
            <w:r w:rsidR="00F34C90">
              <w:rPr>
                <w:b/>
                <w:i/>
              </w:rPr>
              <w:t>(Voir paragraphe 4.3.4</w:t>
            </w:r>
            <w:r w:rsidR="00F34C90" w:rsidRPr="007D0557">
              <w:rPr>
                <w:b/>
                <w:i/>
              </w:rPr>
              <w:t>)</w:t>
            </w:r>
          </w:p>
        </w:tc>
      </w:tr>
    </w:tbl>
    <w:p w:rsidR="00650103" w:rsidRDefault="00650103" w:rsidP="00650103">
      <w:pPr>
        <w:pStyle w:val="Sansinterligne"/>
        <w:jc w:val="both"/>
      </w:pPr>
    </w:p>
    <w:p w:rsidR="00293687" w:rsidRDefault="00293687" w:rsidP="00293687">
      <w:pPr>
        <w:pStyle w:val="Sansinterligne"/>
        <w:jc w:val="both"/>
      </w:pPr>
    </w:p>
    <w:p w:rsidR="00293687" w:rsidRPr="00A8143D" w:rsidRDefault="00293687" w:rsidP="00291A7C">
      <w:pPr>
        <w:pStyle w:val="Titre3"/>
        <w:numPr>
          <w:ilvl w:val="2"/>
          <w:numId w:val="4"/>
        </w:numPr>
        <w:tabs>
          <w:tab w:val="clear" w:pos="1418"/>
        </w:tabs>
        <w:rPr>
          <w:sz w:val="22"/>
        </w:rPr>
      </w:pPr>
      <w:bookmarkStart w:id="32" w:name="_Toc373145354"/>
      <w:r>
        <w:rPr>
          <w:sz w:val="22"/>
        </w:rPr>
        <w:lastRenderedPageBreak/>
        <w:t>Réglage de la hauteur des étais droit</w:t>
      </w:r>
      <w:r w:rsidR="007D631A">
        <w:rPr>
          <w:sz w:val="22"/>
        </w:rPr>
        <w:t>s</w:t>
      </w:r>
      <w:bookmarkEnd w:id="32"/>
    </w:p>
    <w:p w:rsidR="00293687" w:rsidRPr="00E83DFE" w:rsidRDefault="00293687" w:rsidP="00293687">
      <w:pPr>
        <w:pStyle w:val="Sansinterligne"/>
        <w:jc w:val="both"/>
        <w:rPr>
          <w:sz w:val="16"/>
        </w:rPr>
      </w:pPr>
    </w:p>
    <w:p w:rsidR="00293687" w:rsidRDefault="007D631A" w:rsidP="00293687">
      <w:pPr>
        <w:pStyle w:val="Sansinterligne"/>
        <w:jc w:val="both"/>
      </w:pPr>
      <w:r>
        <w:t xml:space="preserve">Le réglage de la hauteur des étais est très important car </w:t>
      </w:r>
      <w:r w:rsidR="006B6047">
        <w:t>la précision et la qualité</w:t>
      </w:r>
      <w:r>
        <w:t xml:space="preserve"> du plan d’étaiement en dépend</w:t>
      </w:r>
      <w:r w:rsidR="006B6047">
        <w:t>ent</w:t>
      </w:r>
      <w:r>
        <w:t>. Des règles de modélisation sont donc à respecter :</w:t>
      </w:r>
    </w:p>
    <w:p w:rsidR="00293687" w:rsidRPr="00A8143D" w:rsidRDefault="00293687" w:rsidP="00293687">
      <w:pPr>
        <w:pStyle w:val="Sansinterligne"/>
        <w:jc w:val="both"/>
        <w:rPr>
          <w:sz w:val="10"/>
        </w:rPr>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293687">
        <w:tc>
          <w:tcPr>
            <w:tcW w:w="1101" w:type="dxa"/>
          </w:tcPr>
          <w:p w:rsidR="00293687" w:rsidRPr="00A63ECE" w:rsidRDefault="00293687" w:rsidP="00B31A69">
            <w:pPr>
              <w:pStyle w:val="Sansinterligne"/>
              <w:jc w:val="both"/>
              <w:rPr>
                <w:u w:val="single"/>
              </w:rPr>
            </w:pPr>
            <w:r w:rsidRPr="00A63ECE">
              <w:rPr>
                <w:u w:val="single"/>
              </w:rPr>
              <w:t>Règle 1 :</w:t>
            </w:r>
          </w:p>
        </w:tc>
        <w:tc>
          <w:tcPr>
            <w:tcW w:w="8159" w:type="dxa"/>
          </w:tcPr>
          <w:p w:rsidR="00293687" w:rsidRDefault="00B25C26" w:rsidP="007D631A">
            <w:pPr>
              <w:pStyle w:val="Sansinterligne"/>
              <w:jc w:val="both"/>
            </w:pPr>
            <w:r>
              <w:t>Le réglage de la hauteur de</w:t>
            </w:r>
            <w:r w:rsidR="007D631A">
              <w:t xml:space="preserve"> </w:t>
            </w:r>
            <w:r>
              <w:t>l’étai droit</w:t>
            </w:r>
            <w:r w:rsidR="007D631A">
              <w:t xml:space="preserve"> doit </w:t>
            </w:r>
            <w:r>
              <w:t>être réalisé avec les</w:t>
            </w:r>
            <w:r w:rsidR="006B6047">
              <w:t xml:space="preserve"> </w:t>
            </w:r>
            <w:r>
              <w:rPr>
                <w:b/>
                <w:i/>
              </w:rPr>
              <w:t>décalages</w:t>
            </w:r>
            <w:r w:rsidRPr="006B6047">
              <w:rPr>
                <w:b/>
                <w:i/>
              </w:rPr>
              <w:t xml:space="preserve"> inférieur </w:t>
            </w:r>
            <w:r w:rsidR="006B6047" w:rsidRPr="006B6047">
              <w:rPr>
                <w:b/>
                <w:i/>
              </w:rPr>
              <w:t xml:space="preserve">et </w:t>
            </w:r>
            <w:r w:rsidRPr="006B6047">
              <w:rPr>
                <w:b/>
                <w:i/>
              </w:rPr>
              <w:t xml:space="preserve"> supérieur </w:t>
            </w:r>
            <w:r w:rsidR="006B6047">
              <w:t xml:space="preserve">dans </w:t>
            </w:r>
            <w:r w:rsidR="006B6047" w:rsidRPr="006B6047">
              <w:rPr>
                <w:b/>
                <w:i/>
              </w:rPr>
              <w:t>Propriétés</w:t>
            </w:r>
            <w:r w:rsidR="006B6047">
              <w:t>.</w:t>
            </w:r>
          </w:p>
          <w:p w:rsidR="006B6047" w:rsidRPr="00BA73F0" w:rsidRDefault="006B6047" w:rsidP="007D631A">
            <w:pPr>
              <w:pStyle w:val="Sansinterligne"/>
              <w:jc w:val="both"/>
            </w:pPr>
          </w:p>
        </w:tc>
      </w:tr>
      <w:tr w:rsidR="00293687">
        <w:tc>
          <w:tcPr>
            <w:tcW w:w="1101" w:type="dxa"/>
          </w:tcPr>
          <w:p w:rsidR="00293687" w:rsidRPr="00A63ECE" w:rsidRDefault="00293687" w:rsidP="00B31A69">
            <w:pPr>
              <w:pStyle w:val="Sansinterligne"/>
              <w:jc w:val="both"/>
              <w:rPr>
                <w:u w:val="single"/>
              </w:rPr>
            </w:pPr>
            <w:r>
              <w:rPr>
                <w:u w:val="single"/>
              </w:rPr>
              <w:t>Règle 2 :</w:t>
            </w:r>
          </w:p>
        </w:tc>
        <w:tc>
          <w:tcPr>
            <w:tcW w:w="8159" w:type="dxa"/>
          </w:tcPr>
          <w:p w:rsidR="00293687" w:rsidRDefault="00B25C26" w:rsidP="00F34C90">
            <w:pPr>
              <w:pStyle w:val="Sansinterligne"/>
              <w:jc w:val="both"/>
            </w:pPr>
            <w:r>
              <w:t>Un étai droit doit</w:t>
            </w:r>
            <w:r w:rsidR="006B6047">
              <w:t xml:space="preserve"> s’appuyer sur u</w:t>
            </w:r>
            <w:r>
              <w:t xml:space="preserve">n support inférieur et rester en contact </w:t>
            </w:r>
            <w:r w:rsidR="00F34C90">
              <w:t>avec un</w:t>
            </w:r>
            <w:r>
              <w:t xml:space="preserve"> support supérieur. Il ne doit pas traverser</w:t>
            </w:r>
            <w:r w:rsidR="006B6047">
              <w:t xml:space="preserve"> un support supérieur.</w:t>
            </w:r>
          </w:p>
        </w:tc>
      </w:tr>
    </w:tbl>
    <w:p w:rsidR="00404CB4" w:rsidRPr="0006622B" w:rsidRDefault="00404CB4" w:rsidP="00293687">
      <w:pPr>
        <w:pStyle w:val="Sansinterligne"/>
        <w:jc w:val="both"/>
        <w:rPr>
          <w:sz w:val="10"/>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9"/>
        <w:gridCol w:w="4520"/>
      </w:tblGrid>
      <w:tr w:rsidR="00BD4E72" w:rsidRPr="00F47D6A">
        <w:tc>
          <w:tcPr>
            <w:tcW w:w="90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D4E72" w:rsidRPr="00F47D6A" w:rsidRDefault="00BD4E72" w:rsidP="00F44FCC">
            <w:pPr>
              <w:pStyle w:val="Sansinterligne"/>
              <w:jc w:val="center"/>
              <w:rPr>
                <w:b/>
              </w:rPr>
            </w:pPr>
            <w:r>
              <w:rPr>
                <w:b/>
              </w:rPr>
              <w:t>Illustrations</w:t>
            </w:r>
          </w:p>
        </w:tc>
      </w:tr>
      <w:tr w:rsidR="00545593" w:rsidRPr="00F47D6A">
        <w:tc>
          <w:tcPr>
            <w:tcW w:w="4519" w:type="dxa"/>
            <w:tcBorders>
              <w:top w:val="single" w:sz="4" w:space="0" w:color="auto"/>
              <w:left w:val="single" w:sz="4" w:space="0" w:color="auto"/>
              <w:bottom w:val="single" w:sz="4" w:space="0" w:color="auto"/>
              <w:right w:val="single" w:sz="4" w:space="0" w:color="auto"/>
            </w:tcBorders>
            <w:vAlign w:val="center"/>
          </w:tcPr>
          <w:p w:rsidR="00545593" w:rsidRDefault="00545593" w:rsidP="00B34D55">
            <w:pPr>
              <w:pStyle w:val="Sansinterligne"/>
              <w:jc w:val="both"/>
            </w:pPr>
            <w:r>
              <w:object w:dxaOrig="4695" w:dyaOrig="9105">
                <v:shape id="_x0000_i1032" type="#_x0000_t75" style="width:99.15pt;height:190.2pt" o:ole="">
                  <v:imagedata r:id="rId24" o:title=""/>
                </v:shape>
                <o:OLEObject Type="Embed" ProgID="PBrush" ShapeID="_x0000_i1032" DrawAspect="Content" ObjectID="_1537622900" r:id="rId25"/>
              </w:object>
            </w:r>
            <w:r>
              <w:object w:dxaOrig="5054" w:dyaOrig="9104">
                <v:shape id="_x0000_i1033" type="#_x0000_t75" style="width:105.95pt;height:190.2pt" o:ole="">
                  <v:imagedata r:id="rId26" o:title=""/>
                </v:shape>
                <o:OLEObject Type="Embed" ProgID="PBrush" ShapeID="_x0000_i1033" DrawAspect="Content" ObjectID="_1537622901" r:id="rId27"/>
              </w:object>
            </w:r>
          </w:p>
          <w:p w:rsidR="0032537B" w:rsidRPr="006015BB" w:rsidRDefault="0032537B" w:rsidP="00B34D55">
            <w:pPr>
              <w:pStyle w:val="Sansinterligne"/>
              <w:jc w:val="both"/>
            </w:pPr>
          </w:p>
        </w:tc>
        <w:tc>
          <w:tcPr>
            <w:tcW w:w="4520" w:type="dxa"/>
            <w:tcBorders>
              <w:top w:val="single" w:sz="4" w:space="0" w:color="auto"/>
              <w:left w:val="single" w:sz="4" w:space="0" w:color="auto"/>
              <w:bottom w:val="single" w:sz="4" w:space="0" w:color="auto"/>
              <w:right w:val="single" w:sz="4" w:space="0" w:color="auto"/>
            </w:tcBorders>
            <w:vAlign w:val="center"/>
          </w:tcPr>
          <w:p w:rsidR="00545593" w:rsidRPr="006015BB" w:rsidRDefault="00545593" w:rsidP="00B34D55">
            <w:pPr>
              <w:pStyle w:val="Sansinterligne"/>
              <w:jc w:val="both"/>
            </w:pPr>
            <w:r>
              <w:object w:dxaOrig="4905" w:dyaOrig="8985">
                <v:shape id="_x0000_i1034" type="#_x0000_t75" style="width:103.25pt;height:187.45pt" o:ole="">
                  <v:imagedata r:id="rId28" o:title=""/>
                </v:shape>
                <o:OLEObject Type="Embed" ProgID="PBrush" ShapeID="_x0000_i1034" DrawAspect="Content" ObjectID="_1537622902" r:id="rId29"/>
              </w:object>
            </w:r>
            <w:r>
              <w:object w:dxaOrig="5144" w:dyaOrig="8896">
                <v:shape id="_x0000_i1035" type="#_x0000_t75" style="width:108.7pt;height:187.45pt" o:ole="">
                  <v:imagedata r:id="rId30" o:title=""/>
                </v:shape>
                <o:OLEObject Type="Embed" ProgID="PBrush" ShapeID="_x0000_i1035" DrawAspect="Content" ObjectID="_1537622903" r:id="rId31"/>
              </w:object>
            </w:r>
          </w:p>
        </w:tc>
      </w:tr>
    </w:tbl>
    <w:p w:rsidR="00293687" w:rsidRDefault="00293687" w:rsidP="00293687">
      <w:pPr>
        <w:pStyle w:val="Sansinterligne"/>
        <w:jc w:val="both"/>
      </w:pPr>
    </w:p>
    <w:p w:rsidR="00BD4E72" w:rsidRPr="00BD4E72" w:rsidRDefault="00BD4E72" w:rsidP="00293687">
      <w:pPr>
        <w:pStyle w:val="Sansinterligne"/>
        <w:jc w:val="both"/>
      </w:pPr>
    </w:p>
    <w:p w:rsidR="00293687" w:rsidRDefault="00293687" w:rsidP="00293687">
      <w:pPr>
        <w:pStyle w:val="Sansinterligne"/>
        <w:jc w:val="both"/>
      </w:pPr>
      <w:r>
        <w:t xml:space="preserve">Pour </w:t>
      </w:r>
      <w:r w:rsidR="00A72D5A">
        <w:t xml:space="preserve">régler la hauteur </w:t>
      </w:r>
      <w:r>
        <w:t>un ét</w:t>
      </w:r>
      <w:r w:rsidR="00BD4E72">
        <w:t xml:space="preserve">ai droit, il est nécessaire de </w:t>
      </w:r>
      <w:r>
        <w:t>:</w:t>
      </w:r>
    </w:p>
    <w:p w:rsidR="00293687" w:rsidRPr="00BD4E72" w:rsidRDefault="00293687" w:rsidP="00293687">
      <w:pPr>
        <w:pStyle w:val="Sansinterligne"/>
        <w:jc w:val="both"/>
        <w:rPr>
          <w:sz w:val="16"/>
        </w:rPr>
      </w:pPr>
    </w:p>
    <w:p w:rsidR="00293687" w:rsidRDefault="00293687" w:rsidP="00291A7C">
      <w:pPr>
        <w:pStyle w:val="Sansinterligne"/>
        <w:numPr>
          <w:ilvl w:val="0"/>
          <w:numId w:val="2"/>
        </w:numPr>
        <w:jc w:val="both"/>
      </w:pPr>
      <w:r>
        <w:rPr>
          <w:u w:val="single"/>
        </w:rPr>
        <w:t>Méthode</w:t>
      </w:r>
      <w:r w:rsidRPr="00017752">
        <w:t> :</w:t>
      </w:r>
      <w:r>
        <w:t xml:space="preserve"> Utiliser </w:t>
      </w:r>
      <w:r w:rsidR="00B31A69">
        <w:t>les paramètres</w:t>
      </w:r>
      <w:r>
        <w:t xml:space="preserve"> « </w:t>
      </w:r>
      <w:r w:rsidR="00B31A69">
        <w:rPr>
          <w:b/>
          <w:i/>
        </w:rPr>
        <w:t>Décalages supérieurs et inférieur</w:t>
      </w:r>
      <w:r w:rsidR="00B31A69">
        <w:t> »</w:t>
      </w:r>
      <w:r w:rsidR="00BD4E72">
        <w:rPr>
          <w:noProof/>
          <w:lang w:eastAsia="fr-FR"/>
        </w:rPr>
        <w:t xml:space="preserve"> dans </w:t>
      </w:r>
      <w:r w:rsidR="00BD4E72" w:rsidRPr="00C273DD">
        <w:rPr>
          <w:b/>
          <w:i/>
          <w:noProof/>
          <w:lang w:eastAsia="fr-FR"/>
        </w:rPr>
        <w:t>Propriétés</w:t>
      </w:r>
    </w:p>
    <w:p w:rsidR="00293687" w:rsidRPr="00C273DD" w:rsidRDefault="00293687" w:rsidP="00B31A69">
      <w:pPr>
        <w:pStyle w:val="Sansinterligne"/>
        <w:jc w:val="both"/>
        <w:rPr>
          <w:sz w:val="16"/>
        </w:rPr>
      </w:pPr>
      <w:r w:rsidRPr="007831C9">
        <w:t xml:space="preserve"> </w:t>
      </w:r>
    </w:p>
    <w:p w:rsidR="00293687" w:rsidRDefault="00B31A69" w:rsidP="00293687">
      <w:pPr>
        <w:pStyle w:val="Sansinterligne"/>
        <w:numPr>
          <w:ilvl w:val="0"/>
          <w:numId w:val="1"/>
        </w:numPr>
        <w:jc w:val="both"/>
      </w:pPr>
      <w:r>
        <w:t>Ouvrir une vue en coupe</w:t>
      </w:r>
      <w:r w:rsidR="00BD6E0F">
        <w:t xml:space="preserve"> </w:t>
      </w:r>
      <w:r w:rsidR="00C273DD">
        <w:t>correspondant</w:t>
      </w:r>
      <w:r>
        <w:t> ;</w:t>
      </w:r>
    </w:p>
    <w:p w:rsidR="00B31A69" w:rsidRDefault="007F6ADF" w:rsidP="00293687">
      <w:pPr>
        <w:pStyle w:val="Sansinterligne"/>
        <w:numPr>
          <w:ilvl w:val="0"/>
          <w:numId w:val="1"/>
        </w:numPr>
        <w:jc w:val="both"/>
      </w:pPr>
      <w:r>
        <w:t>Sélectionner l’étai concerné</w:t>
      </w:r>
      <w:r w:rsidR="00B31A69">
        <w:t> ;</w:t>
      </w:r>
    </w:p>
    <w:p w:rsidR="00B31A69" w:rsidRDefault="00B31A69" w:rsidP="00293687">
      <w:pPr>
        <w:pStyle w:val="Sansinterligne"/>
        <w:numPr>
          <w:ilvl w:val="0"/>
          <w:numId w:val="1"/>
        </w:numPr>
        <w:jc w:val="both"/>
      </w:pPr>
      <w:r>
        <w:t xml:space="preserve">Dans </w:t>
      </w:r>
      <w:r w:rsidRPr="00B31A69">
        <w:rPr>
          <w:b/>
          <w:i/>
        </w:rPr>
        <w:t>Propriétés</w:t>
      </w:r>
      <w:r>
        <w:t>,</w:t>
      </w:r>
      <w:r w:rsidR="007F6ADF">
        <w:t xml:space="preserve"> régler les décalages supérieur</w:t>
      </w:r>
      <w:r>
        <w:t xml:space="preserve"> et</w:t>
      </w:r>
      <w:r w:rsidR="007F6ADF">
        <w:t xml:space="preserve"> inférieur de cet étai</w:t>
      </w:r>
      <w:r>
        <w:t>.</w:t>
      </w:r>
    </w:p>
    <w:p w:rsidR="00545593" w:rsidRDefault="00545593" w:rsidP="00650103">
      <w:pPr>
        <w:pStyle w:val="Sansinterligne"/>
        <w:jc w:val="both"/>
      </w:pPr>
    </w:p>
    <w:p w:rsidR="00C273DD" w:rsidRDefault="00EB17D4" w:rsidP="00EB17D4">
      <w:pPr>
        <w:pStyle w:val="Sansinterligne"/>
        <w:jc w:val="center"/>
      </w:pPr>
      <w:r>
        <w:object w:dxaOrig="5010" w:dyaOrig="5085">
          <v:shape id="_x0000_i1036" type="#_x0000_t75" style="width:176.6pt;height:180pt" o:ole="">
            <v:imagedata r:id="rId32" o:title=""/>
          </v:shape>
          <o:OLEObject Type="Embed" ProgID="PBrush" ShapeID="_x0000_i1036" DrawAspect="Content" ObjectID="_1537622904" r:id="rId33"/>
        </w:object>
      </w:r>
    </w:p>
    <w:p w:rsidR="00EB17D4" w:rsidRDefault="00EB17D4" w:rsidP="00EB17D4">
      <w:pPr>
        <w:pStyle w:val="Sansinterligne"/>
        <w:jc w:val="center"/>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650103">
        <w:tc>
          <w:tcPr>
            <w:tcW w:w="1384" w:type="dxa"/>
          </w:tcPr>
          <w:p w:rsidR="00650103" w:rsidRPr="00CE57C0" w:rsidRDefault="00650103" w:rsidP="00650103">
            <w:pPr>
              <w:pStyle w:val="Sansinterligne"/>
              <w:jc w:val="both"/>
              <w:rPr>
                <w:u w:val="single"/>
              </w:rPr>
            </w:pPr>
            <w:r>
              <w:rPr>
                <w:u w:val="single"/>
              </w:rPr>
              <w:t xml:space="preserve">Remarque </w:t>
            </w:r>
            <w:r w:rsidRPr="00CE57C0">
              <w:rPr>
                <w:u w:val="single"/>
              </w:rPr>
              <w:t>:</w:t>
            </w:r>
          </w:p>
        </w:tc>
        <w:tc>
          <w:tcPr>
            <w:tcW w:w="7796" w:type="dxa"/>
          </w:tcPr>
          <w:p w:rsidR="00C273DD" w:rsidRDefault="00C273DD" w:rsidP="00291A7C">
            <w:pPr>
              <w:pStyle w:val="Sansinterligne"/>
              <w:numPr>
                <w:ilvl w:val="0"/>
                <w:numId w:val="2"/>
              </w:numPr>
              <w:jc w:val="both"/>
            </w:pPr>
            <w:r>
              <w:t>Pour connaitre les décalages avant la saisie des valeurs, il est possible de les mesurer avec l’outil « </w:t>
            </w:r>
            <w:r w:rsidRPr="00C273DD">
              <w:rPr>
                <w:b/>
                <w:i/>
              </w:rPr>
              <w:t>Mesurer entre deux références</w:t>
            </w:r>
            <w:r>
              <w:t> » ou bien de réaliser une cotation avec l’outil « </w:t>
            </w:r>
            <w:r w:rsidRPr="00C273DD">
              <w:rPr>
                <w:b/>
                <w:i/>
              </w:rPr>
              <w:t>Cotes</w:t>
            </w:r>
            <w:r>
              <w:t> ».</w:t>
            </w:r>
          </w:p>
          <w:p w:rsidR="008A3C95" w:rsidRDefault="008A3C95" w:rsidP="008A3C95">
            <w:pPr>
              <w:pStyle w:val="Sansinterligne"/>
              <w:ind w:left="360"/>
              <w:jc w:val="both"/>
            </w:pPr>
          </w:p>
          <w:p w:rsidR="00EB17D4" w:rsidRDefault="00A72D5A" w:rsidP="00EB17D4">
            <w:pPr>
              <w:pStyle w:val="Sansinterligne"/>
              <w:numPr>
                <w:ilvl w:val="0"/>
                <w:numId w:val="2"/>
              </w:numPr>
              <w:jc w:val="both"/>
            </w:pPr>
            <w:r>
              <w:t xml:space="preserve">En cas </w:t>
            </w:r>
            <w:r w:rsidR="00903840">
              <w:t xml:space="preserve">d’ajout d’une poutrelle </w:t>
            </w:r>
            <w:r w:rsidR="00F44FCC">
              <w:t>et/</w:t>
            </w:r>
            <w:r w:rsidR="00903840">
              <w:t>ou d’une</w:t>
            </w:r>
            <w:r>
              <w:t xml:space="preserve"> cale</w:t>
            </w:r>
            <w:r w:rsidR="00903840">
              <w:t xml:space="preserve"> de stabilisation</w:t>
            </w:r>
            <w:r>
              <w:t>, il ne faut pas oublier de les prendre en compte dans l</w:t>
            </w:r>
            <w:r w:rsidR="00B31A69">
              <w:t xml:space="preserve">es décalages supérieurs et inférieurs </w:t>
            </w:r>
            <w:r>
              <w:t>de l’étai</w:t>
            </w:r>
            <w:r w:rsidR="00903840">
              <w:t xml:space="preserve"> droit</w:t>
            </w:r>
            <w:r>
              <w:t>.</w:t>
            </w:r>
          </w:p>
        </w:tc>
      </w:tr>
    </w:tbl>
    <w:p w:rsidR="00EB17D4" w:rsidRPr="00EB17D4" w:rsidRDefault="00EB17D4" w:rsidP="00EB17D4"/>
    <w:p w:rsidR="00EB17D4" w:rsidRPr="00EB17D4" w:rsidRDefault="00C273DD" w:rsidP="00EB17D4">
      <w:pPr>
        <w:pStyle w:val="Titre3"/>
        <w:numPr>
          <w:ilvl w:val="2"/>
          <w:numId w:val="4"/>
        </w:numPr>
        <w:tabs>
          <w:tab w:val="clear" w:pos="1418"/>
        </w:tabs>
        <w:rPr>
          <w:sz w:val="22"/>
        </w:rPr>
      </w:pPr>
      <w:bookmarkStart w:id="33" w:name="_Toc373145355"/>
      <w:r>
        <w:rPr>
          <w:sz w:val="22"/>
        </w:rPr>
        <w:t>Ajout des fourches</w:t>
      </w:r>
      <w:bookmarkEnd w:id="33"/>
    </w:p>
    <w:p w:rsidR="00B31A69" w:rsidRPr="00E83DFE" w:rsidRDefault="00B31A69" w:rsidP="00B31A69">
      <w:pPr>
        <w:pStyle w:val="Sansinterligne"/>
        <w:jc w:val="both"/>
        <w:rPr>
          <w:sz w:val="16"/>
        </w:rPr>
      </w:pPr>
    </w:p>
    <w:p w:rsidR="00B31A69" w:rsidRDefault="00B25C26" w:rsidP="00B31A69">
      <w:pPr>
        <w:pStyle w:val="Sansinterligne"/>
        <w:jc w:val="both"/>
      </w:pPr>
      <w:r>
        <w:t>Dans le cas d’un étai droit avec fourche</w:t>
      </w:r>
      <w:r w:rsidR="00903840">
        <w:t xml:space="preserve">, </w:t>
      </w:r>
      <w:r w:rsidR="000C53C0">
        <w:t>i</w:t>
      </w:r>
      <w:r>
        <w:t>l est nécessaire de placer un type de fourche sur l’étai</w:t>
      </w:r>
      <w:r w:rsidR="000C53C0">
        <w:t xml:space="preserve"> droit</w:t>
      </w:r>
      <w:r>
        <w:t xml:space="preserve"> déjà modélisé</w:t>
      </w:r>
      <w:r w:rsidR="000C53C0">
        <w:t xml:space="preserve"> en suivant la règle de placement suivante :</w:t>
      </w:r>
    </w:p>
    <w:p w:rsidR="00B31A69" w:rsidRPr="00A8143D" w:rsidRDefault="00B31A69" w:rsidP="00B31A69">
      <w:pPr>
        <w:pStyle w:val="Sansinterligne"/>
        <w:jc w:val="both"/>
        <w:rPr>
          <w:sz w:val="10"/>
        </w:rPr>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B31A69">
        <w:tc>
          <w:tcPr>
            <w:tcW w:w="1101" w:type="dxa"/>
          </w:tcPr>
          <w:p w:rsidR="00B31A69" w:rsidRPr="00A63ECE" w:rsidRDefault="00B31A69" w:rsidP="00B31A69">
            <w:pPr>
              <w:pStyle w:val="Sansinterligne"/>
              <w:jc w:val="both"/>
              <w:rPr>
                <w:u w:val="single"/>
              </w:rPr>
            </w:pPr>
            <w:r w:rsidRPr="00A63ECE">
              <w:rPr>
                <w:u w:val="single"/>
              </w:rPr>
              <w:t>Règle 1 :</w:t>
            </w:r>
          </w:p>
        </w:tc>
        <w:tc>
          <w:tcPr>
            <w:tcW w:w="8159" w:type="dxa"/>
          </w:tcPr>
          <w:p w:rsidR="00B31A69" w:rsidRPr="00BA73F0" w:rsidRDefault="00B31A69" w:rsidP="000C53C0">
            <w:pPr>
              <w:pStyle w:val="Sansinterligne"/>
              <w:jc w:val="both"/>
            </w:pPr>
            <w:r>
              <w:t>L</w:t>
            </w:r>
            <w:r w:rsidR="000C53C0">
              <w:t>a fourche doit être placée sur la face supérieure de l’étai avec l’outil « </w:t>
            </w:r>
            <w:r w:rsidR="000C53C0" w:rsidRPr="000C53C0">
              <w:rPr>
                <w:b/>
                <w:i/>
              </w:rPr>
              <w:t>Placer sur la face</w:t>
            </w:r>
            <w:r w:rsidR="000C53C0">
              <w:t> » et non avec l’outil « </w:t>
            </w:r>
            <w:r w:rsidR="000C53C0" w:rsidRPr="000C53C0">
              <w:rPr>
                <w:b/>
                <w:i/>
              </w:rPr>
              <w:t>Placer sur le plan de construction</w:t>
            </w:r>
            <w:r w:rsidR="000C53C0">
              <w:t> ».</w:t>
            </w:r>
          </w:p>
        </w:tc>
      </w:tr>
    </w:tbl>
    <w:p w:rsidR="00B31A69" w:rsidRDefault="00B31A69" w:rsidP="00B31A69">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0C53C0"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C53C0" w:rsidRPr="00F47D6A" w:rsidRDefault="000C53C0" w:rsidP="00F44FCC">
            <w:pPr>
              <w:pStyle w:val="Sansinterligne"/>
              <w:jc w:val="center"/>
              <w:rPr>
                <w:b/>
              </w:rPr>
            </w:pPr>
            <w:r>
              <w:rPr>
                <w:b/>
              </w:rPr>
              <w:t>Illustrations</w:t>
            </w:r>
          </w:p>
        </w:tc>
      </w:tr>
      <w:tr w:rsidR="000C53C0" w:rsidRPr="00F47D6A">
        <w:tc>
          <w:tcPr>
            <w:tcW w:w="9039" w:type="dxa"/>
            <w:tcBorders>
              <w:top w:val="single" w:sz="4" w:space="0" w:color="auto"/>
              <w:left w:val="single" w:sz="4" w:space="0" w:color="auto"/>
              <w:bottom w:val="single" w:sz="4" w:space="0" w:color="auto"/>
              <w:right w:val="single" w:sz="4" w:space="0" w:color="auto"/>
            </w:tcBorders>
            <w:vAlign w:val="center"/>
          </w:tcPr>
          <w:p w:rsidR="000C53C0" w:rsidRPr="006015BB" w:rsidRDefault="00A35E14" w:rsidP="00A35E14">
            <w:pPr>
              <w:pStyle w:val="Sansinterligne"/>
              <w:jc w:val="center"/>
            </w:pPr>
            <w:r>
              <w:object w:dxaOrig="8415" w:dyaOrig="7335">
                <v:shape id="_x0000_i1037" type="#_x0000_t75" style="width:187.45pt;height:163.7pt" o:ole="">
                  <v:imagedata r:id="rId34" o:title=""/>
                </v:shape>
                <o:OLEObject Type="Embed" ProgID="PBrush" ShapeID="_x0000_i1037" DrawAspect="Content" ObjectID="_1537622905" r:id="rId35"/>
              </w:object>
            </w:r>
          </w:p>
        </w:tc>
      </w:tr>
    </w:tbl>
    <w:p w:rsidR="000C53C0" w:rsidRDefault="000C53C0" w:rsidP="00B31A69">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0C53C0">
        <w:tc>
          <w:tcPr>
            <w:tcW w:w="1384" w:type="dxa"/>
          </w:tcPr>
          <w:p w:rsidR="000C53C0" w:rsidRPr="00CE57C0" w:rsidRDefault="000C53C0" w:rsidP="00F44FCC">
            <w:pPr>
              <w:pStyle w:val="Sansinterligne"/>
              <w:jc w:val="both"/>
              <w:rPr>
                <w:u w:val="single"/>
              </w:rPr>
            </w:pPr>
            <w:r>
              <w:rPr>
                <w:u w:val="single"/>
              </w:rPr>
              <w:t xml:space="preserve">Remarque </w:t>
            </w:r>
            <w:r w:rsidRPr="00CE57C0">
              <w:rPr>
                <w:u w:val="single"/>
              </w:rPr>
              <w:t>:</w:t>
            </w:r>
          </w:p>
        </w:tc>
        <w:tc>
          <w:tcPr>
            <w:tcW w:w="7796" w:type="dxa"/>
          </w:tcPr>
          <w:p w:rsidR="000C53C0" w:rsidRDefault="000C53C0" w:rsidP="00291A7C">
            <w:pPr>
              <w:pStyle w:val="Sansinterligne"/>
              <w:numPr>
                <w:ilvl w:val="0"/>
                <w:numId w:val="2"/>
              </w:numPr>
              <w:jc w:val="both"/>
            </w:pPr>
            <w:r>
              <w:t>Si l’outil « </w:t>
            </w:r>
            <w:r w:rsidRPr="00F44FCC">
              <w:rPr>
                <w:b/>
                <w:i/>
              </w:rPr>
              <w:t>Placer sur le plan de construction</w:t>
            </w:r>
            <w:r>
              <w:t> » est utilisé</w:t>
            </w:r>
            <w:r w:rsidR="00F44FCC">
              <w:t>, la fourche sera désolidarisée à l’étai et le réglage de la hauteur de l’étai ne va pas influer sur la position de la fourche.</w:t>
            </w:r>
          </w:p>
        </w:tc>
      </w:tr>
    </w:tbl>
    <w:p w:rsidR="000C53C0" w:rsidRPr="00F44FCC" w:rsidRDefault="000C53C0" w:rsidP="00B31A69">
      <w:pPr>
        <w:pStyle w:val="Sansinterligne"/>
        <w:jc w:val="both"/>
      </w:pPr>
    </w:p>
    <w:p w:rsidR="00B31A69" w:rsidRDefault="00B31A69" w:rsidP="00B31A69">
      <w:pPr>
        <w:pStyle w:val="Sansinterligne"/>
        <w:jc w:val="both"/>
      </w:pPr>
      <w:r>
        <w:t xml:space="preserve">Pour </w:t>
      </w:r>
      <w:r w:rsidR="00F44FCC">
        <w:t>placer la fourche sur l’étai, il faut :</w:t>
      </w:r>
    </w:p>
    <w:p w:rsidR="00B31A69" w:rsidRPr="00F44FCC" w:rsidRDefault="00B31A69" w:rsidP="00B31A69">
      <w:pPr>
        <w:pStyle w:val="Sansinterligne"/>
        <w:jc w:val="both"/>
        <w:rPr>
          <w:sz w:val="16"/>
        </w:rPr>
      </w:pPr>
    </w:p>
    <w:p w:rsidR="00B31A69" w:rsidRDefault="00B31A69" w:rsidP="00291A7C">
      <w:pPr>
        <w:pStyle w:val="Sansinterligne"/>
        <w:numPr>
          <w:ilvl w:val="0"/>
          <w:numId w:val="2"/>
        </w:numPr>
        <w:jc w:val="both"/>
      </w:pPr>
      <w:r>
        <w:rPr>
          <w:u w:val="single"/>
        </w:rPr>
        <w:t>Méthode</w:t>
      </w:r>
      <w:r w:rsidRPr="00017752">
        <w:t> :</w:t>
      </w:r>
      <w:r w:rsidR="00551830">
        <w:t xml:space="preserve"> Utiliser l’outil « </w:t>
      </w:r>
      <w:r w:rsidR="00551830">
        <w:rPr>
          <w:b/>
          <w:i/>
        </w:rPr>
        <w:t>Placer un composant</w:t>
      </w:r>
      <w:r w:rsidR="00551830">
        <w:t> »</w:t>
      </w:r>
      <w:r w:rsidR="00551830" w:rsidRPr="001D1F23">
        <w:rPr>
          <w:noProof/>
          <w:lang w:eastAsia="fr-FR"/>
        </w:rPr>
        <w:t xml:space="preserve"> du volet </w:t>
      </w:r>
      <w:r w:rsidR="00551830">
        <w:rPr>
          <w:b/>
          <w:i/>
          <w:noProof/>
          <w:lang w:eastAsia="fr-FR"/>
        </w:rPr>
        <w:t>Structure</w:t>
      </w:r>
    </w:p>
    <w:p w:rsidR="00B31A69" w:rsidRPr="00F44FCC" w:rsidRDefault="00B31A69" w:rsidP="00B31A69">
      <w:pPr>
        <w:pStyle w:val="Sansinterligne"/>
        <w:jc w:val="both"/>
        <w:rPr>
          <w:sz w:val="16"/>
        </w:rPr>
      </w:pPr>
      <w:r w:rsidRPr="007831C9">
        <w:t xml:space="preserve"> </w:t>
      </w:r>
    </w:p>
    <w:p w:rsidR="00551830" w:rsidRDefault="00F34C90" w:rsidP="00551830">
      <w:pPr>
        <w:pStyle w:val="Sansinterligne"/>
        <w:numPr>
          <w:ilvl w:val="0"/>
          <w:numId w:val="1"/>
        </w:numPr>
        <w:jc w:val="both"/>
      </w:pPr>
      <w:r>
        <w:t xml:space="preserve">Se placer sur une vue en plan </w:t>
      </w:r>
      <w:r w:rsidRPr="007831C9">
        <w:t>d’un niveau concerné</w:t>
      </w:r>
      <w:r>
        <w:t> </w:t>
      </w:r>
      <w:r w:rsidR="00B31A69">
        <w:t>;</w:t>
      </w:r>
    </w:p>
    <w:p w:rsidR="00551830" w:rsidRDefault="00551830" w:rsidP="00551830">
      <w:pPr>
        <w:pStyle w:val="Sansinterligne"/>
        <w:numPr>
          <w:ilvl w:val="0"/>
          <w:numId w:val="1"/>
        </w:numPr>
        <w:jc w:val="both"/>
      </w:pPr>
      <w:r>
        <w:t xml:space="preserve">Sous </w:t>
      </w:r>
      <w:r w:rsidRPr="006B1A86">
        <w:rPr>
          <w:b/>
          <w:i/>
        </w:rPr>
        <w:t>Structure</w:t>
      </w:r>
      <w:r>
        <w:t>, dans la barre de conception, cliquer sur l’outil « </w:t>
      </w:r>
      <w:r w:rsidRPr="006B1A86">
        <w:rPr>
          <w:b/>
          <w:i/>
        </w:rPr>
        <w:t>Placer un composant</w:t>
      </w:r>
      <w:r>
        <w:t> » ;</w:t>
      </w:r>
    </w:p>
    <w:p w:rsidR="00551830" w:rsidRDefault="00551830" w:rsidP="00551830">
      <w:pPr>
        <w:pStyle w:val="Sansinterligne"/>
        <w:numPr>
          <w:ilvl w:val="0"/>
          <w:numId w:val="1"/>
        </w:numPr>
        <w:jc w:val="both"/>
      </w:pPr>
      <w:r>
        <w:t xml:space="preserve">Dans le </w:t>
      </w:r>
      <w:r w:rsidRPr="006B1A86">
        <w:rPr>
          <w:b/>
          <w:i/>
        </w:rPr>
        <w:t>Sélecteur des types</w:t>
      </w:r>
      <w:r>
        <w:t>, choisir le type de fourche souhaité ;</w:t>
      </w:r>
    </w:p>
    <w:p w:rsidR="00551830" w:rsidRDefault="00551830" w:rsidP="00551830">
      <w:pPr>
        <w:pStyle w:val="Sansinterligne"/>
        <w:numPr>
          <w:ilvl w:val="0"/>
          <w:numId w:val="1"/>
        </w:numPr>
        <w:jc w:val="both"/>
      </w:pPr>
      <w:r>
        <w:t xml:space="preserve">Sous </w:t>
      </w:r>
      <w:r w:rsidRPr="00551830">
        <w:rPr>
          <w:b/>
          <w:i/>
        </w:rPr>
        <w:t>Modifier</w:t>
      </w:r>
      <w:r>
        <w:t>, cliquer sur l’outil « </w:t>
      </w:r>
      <w:r w:rsidRPr="00551830">
        <w:rPr>
          <w:b/>
          <w:i/>
        </w:rPr>
        <w:t xml:space="preserve">Placer sur la </w:t>
      </w:r>
      <w:r>
        <w:rPr>
          <w:b/>
          <w:i/>
        </w:rPr>
        <w:t>f</w:t>
      </w:r>
      <w:r w:rsidRPr="00551830">
        <w:rPr>
          <w:b/>
          <w:i/>
        </w:rPr>
        <w:t>ace</w:t>
      </w:r>
      <w:r>
        <w:t> » ;</w:t>
      </w:r>
    </w:p>
    <w:p w:rsidR="00551830" w:rsidRDefault="00551830" w:rsidP="00551830">
      <w:pPr>
        <w:pStyle w:val="Sansinterligne"/>
        <w:numPr>
          <w:ilvl w:val="0"/>
          <w:numId w:val="1"/>
        </w:numPr>
        <w:jc w:val="both"/>
      </w:pPr>
      <w:r>
        <w:t>Placer la fourche en cliquant une seul</w:t>
      </w:r>
      <w:r w:rsidR="00F34C90">
        <w:t>e</w:t>
      </w:r>
      <w:r>
        <w:t xml:space="preserve"> fois sur la face supérieure de l’étai et ajuster si nécessaire son placement en faisant aligner l’axe de la fourche à celui de l’étai ;</w:t>
      </w:r>
    </w:p>
    <w:p w:rsidR="00551830" w:rsidRDefault="00551830" w:rsidP="00551830">
      <w:pPr>
        <w:pStyle w:val="Sansinterligne"/>
        <w:numPr>
          <w:ilvl w:val="0"/>
          <w:numId w:val="1"/>
        </w:numPr>
        <w:jc w:val="both"/>
      </w:pPr>
      <w:r>
        <w:t>Régler si nécessaire la hauteur de l’étai</w:t>
      </w:r>
      <w:r w:rsidR="00AB7C0D">
        <w:t>.</w:t>
      </w:r>
    </w:p>
    <w:p w:rsidR="00B31A69" w:rsidRDefault="00B31A69" w:rsidP="00551830">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B31A69">
        <w:tc>
          <w:tcPr>
            <w:tcW w:w="1384" w:type="dxa"/>
          </w:tcPr>
          <w:p w:rsidR="00B31A69" w:rsidRPr="00CE57C0" w:rsidRDefault="00B31A69" w:rsidP="00B31A69">
            <w:pPr>
              <w:pStyle w:val="Sansinterligne"/>
              <w:jc w:val="both"/>
              <w:rPr>
                <w:u w:val="single"/>
              </w:rPr>
            </w:pPr>
            <w:r>
              <w:rPr>
                <w:u w:val="single"/>
              </w:rPr>
              <w:t xml:space="preserve">Remarque </w:t>
            </w:r>
            <w:r w:rsidRPr="00CE57C0">
              <w:rPr>
                <w:u w:val="single"/>
              </w:rPr>
              <w:t>:</w:t>
            </w:r>
          </w:p>
        </w:tc>
        <w:tc>
          <w:tcPr>
            <w:tcW w:w="7796" w:type="dxa"/>
          </w:tcPr>
          <w:p w:rsidR="00AB7C0D" w:rsidRDefault="00AB7C0D" w:rsidP="00291A7C">
            <w:pPr>
              <w:pStyle w:val="Sansinterligne"/>
              <w:numPr>
                <w:ilvl w:val="0"/>
                <w:numId w:val="2"/>
              </w:numPr>
              <w:jc w:val="both"/>
            </w:pPr>
            <w:r>
              <w:t xml:space="preserve">Si le placement des étais avec fourche est régulier et quadrillé dans l’ensemble d’un plancher, il est possible, pour aller plus vite dans la modélisation des étais, </w:t>
            </w:r>
            <w:r>
              <w:lastRenderedPageBreak/>
              <w:t>d’utiliser l’outil « </w:t>
            </w:r>
            <w:r w:rsidRPr="00293687">
              <w:rPr>
                <w:b/>
                <w:i/>
              </w:rPr>
              <w:t>Réseau</w:t>
            </w:r>
            <w:r>
              <w:t xml:space="preserve"> » du volet </w:t>
            </w:r>
            <w:r w:rsidRPr="00BD4E72">
              <w:rPr>
                <w:b/>
                <w:i/>
              </w:rPr>
              <w:t>Modifier</w:t>
            </w:r>
            <w:r>
              <w:t xml:space="preserve"> après avoir placé le premier étai avec fourche.</w:t>
            </w:r>
            <w:r w:rsidR="00F34C90">
              <w:t xml:space="preserve"> </w:t>
            </w:r>
            <w:r w:rsidR="00F34C90">
              <w:rPr>
                <w:b/>
                <w:i/>
              </w:rPr>
              <w:t>(Voir paragraphe 4.3.4</w:t>
            </w:r>
            <w:r w:rsidR="00F34C90" w:rsidRPr="007D0557">
              <w:rPr>
                <w:b/>
                <w:i/>
              </w:rPr>
              <w:t>)</w:t>
            </w:r>
          </w:p>
          <w:p w:rsidR="008A3C95" w:rsidRDefault="008A3C95" w:rsidP="008A3C95">
            <w:pPr>
              <w:pStyle w:val="Sansinterligne"/>
              <w:ind w:left="360"/>
              <w:jc w:val="both"/>
            </w:pPr>
          </w:p>
          <w:p w:rsidR="006D2EB8" w:rsidRDefault="006D2EB8" w:rsidP="00291A7C">
            <w:pPr>
              <w:pStyle w:val="Sansinterligne"/>
              <w:numPr>
                <w:ilvl w:val="0"/>
                <w:numId w:val="2"/>
              </w:numPr>
              <w:jc w:val="both"/>
            </w:pPr>
            <w:r>
              <w:t>Pour placer les poutrelles sur les fourches, les étapes de mani</w:t>
            </w:r>
            <w:r w:rsidR="00F34C90">
              <w:t>pulations sont identiques à celles</w:t>
            </w:r>
            <w:r>
              <w:t xml:space="preserve"> des tours d’étaiement. </w:t>
            </w:r>
            <w:r w:rsidRPr="007D0557">
              <w:rPr>
                <w:b/>
                <w:i/>
              </w:rPr>
              <w:t>(Voir paragraphe 3.3.2)</w:t>
            </w:r>
          </w:p>
        </w:tc>
      </w:tr>
    </w:tbl>
    <w:p w:rsidR="00B31A69" w:rsidRDefault="00B31A69" w:rsidP="00A23FBF">
      <w:pPr>
        <w:pStyle w:val="Sansinterligne"/>
        <w:jc w:val="both"/>
      </w:pPr>
    </w:p>
    <w:p w:rsidR="00A23FBF" w:rsidRDefault="00A23FBF" w:rsidP="00A23FBF">
      <w:pPr>
        <w:pStyle w:val="Sansinterligne"/>
        <w:jc w:val="both"/>
      </w:pPr>
    </w:p>
    <w:p w:rsidR="00241C3B" w:rsidRPr="001D2898" w:rsidRDefault="00241C3B" w:rsidP="00A23FBF">
      <w:pPr>
        <w:pStyle w:val="Sansinterligne"/>
        <w:jc w:val="both"/>
      </w:pPr>
    </w:p>
    <w:p w:rsidR="00EB17D4" w:rsidRDefault="00EB17D4">
      <w:pPr>
        <w:rPr>
          <w:rFonts w:asciiTheme="minorHAnsi" w:eastAsiaTheme="majorEastAsia" w:hAnsiTheme="minorHAnsi" w:cstheme="majorBidi"/>
          <w:b/>
          <w:bCs/>
          <w:sz w:val="24"/>
          <w:szCs w:val="26"/>
        </w:rPr>
      </w:pPr>
      <w:r>
        <w:br w:type="page"/>
      </w:r>
    </w:p>
    <w:p w:rsidR="00A23FBF" w:rsidRPr="00A23FBF" w:rsidRDefault="00A23FBF" w:rsidP="00291A7C">
      <w:pPr>
        <w:pStyle w:val="Titre2"/>
        <w:numPr>
          <w:ilvl w:val="1"/>
          <w:numId w:val="5"/>
        </w:numPr>
      </w:pPr>
      <w:bookmarkStart w:id="34" w:name="_Toc373145356"/>
      <w:r>
        <w:lastRenderedPageBreak/>
        <w:t>Modélisation des étais tirant-poussant</w:t>
      </w:r>
      <w:bookmarkEnd w:id="34"/>
    </w:p>
    <w:p w:rsidR="00A23FBF" w:rsidRDefault="00A23FBF" w:rsidP="00A23FBF">
      <w:pPr>
        <w:pStyle w:val="Sansinterligne"/>
      </w:pPr>
    </w:p>
    <w:p w:rsidR="00A23FBF" w:rsidRDefault="00A23FBF" w:rsidP="00A23FBF">
      <w:pPr>
        <w:pStyle w:val="Sansinterligne"/>
        <w:jc w:val="both"/>
      </w:pPr>
      <w:r>
        <w:t>La modélisation des étais tirant-</w:t>
      </w:r>
      <w:r w:rsidR="00AB7C0D">
        <w:t>po</w:t>
      </w:r>
      <w:r w:rsidR="00F34C90">
        <w:t>ussant est réalisée</w:t>
      </w:r>
      <w:r w:rsidR="00843044">
        <w:t xml:space="preserve"> à partir des</w:t>
      </w:r>
      <w:r w:rsidR="00AB7C0D">
        <w:t xml:space="preserve"> famille</w:t>
      </w:r>
      <w:r w:rsidR="00843044">
        <w:t>s</w:t>
      </w:r>
      <w:r w:rsidR="00AB7C0D">
        <w:t xml:space="preserve"> suivante</w:t>
      </w:r>
      <w:r w:rsidR="00843044">
        <w:t>s</w:t>
      </w:r>
      <w:r>
        <w:t> :</w:t>
      </w:r>
    </w:p>
    <w:p w:rsidR="00A23FBF" w:rsidRPr="00D3610E" w:rsidRDefault="00A23FBF" w:rsidP="00A23FBF">
      <w:pPr>
        <w:pStyle w:val="Sansinterligne"/>
        <w:jc w:val="both"/>
        <w:rPr>
          <w:sz w:val="10"/>
        </w:rPr>
      </w:pPr>
    </w:p>
    <w:p w:rsidR="00A23FBF" w:rsidRPr="00843044" w:rsidRDefault="00A23FBF" w:rsidP="00291A7C">
      <w:pPr>
        <w:pStyle w:val="Sansinterligne"/>
        <w:numPr>
          <w:ilvl w:val="0"/>
          <w:numId w:val="6"/>
        </w:numPr>
        <w:jc w:val="both"/>
        <w:rPr>
          <w:b/>
          <w:i/>
        </w:rPr>
      </w:pPr>
      <w:r w:rsidRPr="00843044">
        <w:rPr>
          <w:b/>
          <w:i/>
        </w:rPr>
        <w:t>AC_basic TPS_2p</w:t>
      </w:r>
      <w:r w:rsidR="00843044" w:rsidRPr="00843044">
        <w:t xml:space="preserve"> pour l’étai</w:t>
      </w:r>
      <w:r w:rsidR="00843044">
        <w:t xml:space="preserve"> tirant-poussant</w:t>
      </w:r>
    </w:p>
    <w:p w:rsidR="00843044" w:rsidRDefault="00843044" w:rsidP="00291A7C">
      <w:pPr>
        <w:pStyle w:val="Sansinterligne"/>
        <w:numPr>
          <w:ilvl w:val="0"/>
          <w:numId w:val="6"/>
        </w:numPr>
        <w:jc w:val="both"/>
        <w:rPr>
          <w:b/>
          <w:i/>
        </w:rPr>
      </w:pPr>
      <w:r>
        <w:rPr>
          <w:b/>
          <w:i/>
        </w:rPr>
        <w:t>Lest 1.5_GIE#2013_EQS</w:t>
      </w:r>
      <w:r>
        <w:t xml:space="preserve"> pour le lest de stabilisation</w:t>
      </w:r>
    </w:p>
    <w:p w:rsidR="00843044" w:rsidRPr="00843044" w:rsidRDefault="00843044" w:rsidP="00291A7C">
      <w:pPr>
        <w:pStyle w:val="Sansinterligne"/>
        <w:numPr>
          <w:ilvl w:val="0"/>
          <w:numId w:val="6"/>
        </w:numPr>
        <w:jc w:val="both"/>
        <w:rPr>
          <w:b/>
          <w:i/>
        </w:rPr>
      </w:pPr>
      <w:r>
        <w:rPr>
          <w:b/>
          <w:i/>
        </w:rPr>
        <w:t>Chape double_GIE#2013_EQS</w:t>
      </w:r>
      <w:r>
        <w:t xml:space="preserve"> pour </w:t>
      </w:r>
      <w:r w:rsidR="0011158D">
        <w:t>la</w:t>
      </w:r>
      <w:r>
        <w:t xml:space="preserve"> chape</w:t>
      </w: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A23FBF"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23FBF" w:rsidRPr="00F47D6A" w:rsidRDefault="00A23FBF" w:rsidP="00883BFA">
            <w:pPr>
              <w:pStyle w:val="Sansinterligne"/>
              <w:jc w:val="center"/>
              <w:rPr>
                <w:b/>
              </w:rPr>
            </w:pPr>
            <w:r>
              <w:rPr>
                <w:b/>
              </w:rPr>
              <w:t>Illustrations</w:t>
            </w:r>
          </w:p>
        </w:tc>
      </w:tr>
      <w:tr w:rsidR="00A23FBF" w:rsidRPr="00F47D6A">
        <w:tc>
          <w:tcPr>
            <w:tcW w:w="9039" w:type="dxa"/>
            <w:tcBorders>
              <w:top w:val="single" w:sz="4" w:space="0" w:color="auto"/>
              <w:left w:val="single" w:sz="4" w:space="0" w:color="auto"/>
              <w:bottom w:val="single" w:sz="4" w:space="0" w:color="auto"/>
              <w:right w:val="single" w:sz="4" w:space="0" w:color="auto"/>
            </w:tcBorders>
            <w:vAlign w:val="center"/>
          </w:tcPr>
          <w:p w:rsidR="00A23FBF" w:rsidRPr="006015BB" w:rsidRDefault="008437D7" w:rsidP="008437D7">
            <w:pPr>
              <w:pStyle w:val="Sansinterligne"/>
              <w:jc w:val="center"/>
            </w:pPr>
            <w:r>
              <w:rPr>
                <w:noProof/>
                <w:lang w:eastAsia="fr-FR"/>
              </w:rPr>
              <w:drawing>
                <wp:inline distT="0" distB="0" distL="0" distR="0">
                  <wp:extent cx="4085043" cy="2286000"/>
                  <wp:effectExtent l="19050" t="0" r="0" b="0"/>
                  <wp:docPr id="8"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cstate="print"/>
                          <a:srcRect/>
                          <a:stretch>
                            <a:fillRect/>
                          </a:stretch>
                        </pic:blipFill>
                        <pic:spPr bwMode="auto">
                          <a:xfrm>
                            <a:off x="0" y="0"/>
                            <a:ext cx="4087190" cy="2287201"/>
                          </a:xfrm>
                          <a:prstGeom prst="rect">
                            <a:avLst/>
                          </a:prstGeom>
                          <a:noFill/>
                          <a:ln w="9525">
                            <a:noFill/>
                            <a:miter lim="800000"/>
                            <a:headEnd/>
                            <a:tailEnd/>
                          </a:ln>
                        </pic:spPr>
                      </pic:pic>
                    </a:graphicData>
                  </a:graphic>
                </wp:inline>
              </w:drawing>
            </w:r>
          </w:p>
        </w:tc>
      </w:tr>
    </w:tbl>
    <w:p w:rsidR="00A23FBF" w:rsidRDefault="00A23FBF" w:rsidP="00A23FBF">
      <w:pPr>
        <w:pStyle w:val="Sansinterligne"/>
        <w:jc w:val="both"/>
      </w:pPr>
    </w:p>
    <w:p w:rsidR="00A23FBF" w:rsidRDefault="00AB7C0D" w:rsidP="00A23FBF">
      <w:pPr>
        <w:pStyle w:val="Sansinterligne"/>
        <w:jc w:val="both"/>
      </w:pPr>
      <w:r>
        <w:t>Les types de cette</w:t>
      </w:r>
      <w:r w:rsidR="00F34C90">
        <w:t xml:space="preserve"> famille sont créé</w:t>
      </w:r>
      <w:r w:rsidR="00A23FBF">
        <w:t>s à partir du catalogue mis à disposit</w:t>
      </w:r>
      <w:r>
        <w:t xml:space="preserve">ion par les fabricants. Les formes </w:t>
      </w:r>
      <w:r w:rsidR="00A23FBF">
        <w:t>et les dimension</w:t>
      </w:r>
      <w:r w:rsidR="00F34C90">
        <w:t>s</w:t>
      </w:r>
      <w:r w:rsidR="00A23FBF">
        <w:t xml:space="preserve"> sont donc respecté</w:t>
      </w:r>
      <w:r w:rsidR="00F34C90">
        <w:t>e</w:t>
      </w:r>
      <w:r w:rsidR="00A23FBF">
        <w:t>s.</w:t>
      </w:r>
    </w:p>
    <w:p w:rsidR="00A23FBF" w:rsidRDefault="00A23FBF" w:rsidP="00A23FBF">
      <w:pPr>
        <w:pStyle w:val="Sansinterligne"/>
        <w:jc w:val="both"/>
      </w:pPr>
    </w:p>
    <w:p w:rsidR="003E42B6" w:rsidRPr="003E42B6" w:rsidRDefault="003E42B6" w:rsidP="00291A7C">
      <w:pPr>
        <w:pStyle w:val="Paragraphedeliste"/>
        <w:keepNext/>
        <w:keepLines/>
        <w:numPr>
          <w:ilvl w:val="1"/>
          <w:numId w:val="4"/>
        </w:numPr>
        <w:spacing w:before="200" w:after="0"/>
        <w:contextualSpacing w:val="0"/>
        <w:outlineLvl w:val="2"/>
        <w:rPr>
          <w:rFonts w:asciiTheme="minorHAnsi" w:eastAsiaTheme="majorEastAsia" w:hAnsiTheme="minorHAnsi" w:cstheme="majorBidi"/>
          <w:b/>
          <w:bCs/>
          <w:vanish/>
        </w:rPr>
      </w:pPr>
      <w:bookmarkStart w:id="35" w:name="_Toc371347231"/>
      <w:bookmarkStart w:id="36" w:name="_Toc371611684"/>
      <w:bookmarkStart w:id="37" w:name="_Toc373145357"/>
      <w:bookmarkEnd w:id="35"/>
      <w:bookmarkEnd w:id="36"/>
      <w:bookmarkEnd w:id="37"/>
    </w:p>
    <w:p w:rsidR="003E42B6" w:rsidRDefault="00AB7C0D" w:rsidP="00291A7C">
      <w:pPr>
        <w:pStyle w:val="Titre3"/>
        <w:numPr>
          <w:ilvl w:val="2"/>
          <w:numId w:val="4"/>
        </w:numPr>
        <w:rPr>
          <w:sz w:val="22"/>
        </w:rPr>
      </w:pPr>
      <w:bookmarkStart w:id="38" w:name="_Toc373145358"/>
      <w:r>
        <w:rPr>
          <w:sz w:val="22"/>
        </w:rPr>
        <w:t>Placement</w:t>
      </w:r>
      <w:r w:rsidR="00241C3B">
        <w:rPr>
          <w:sz w:val="22"/>
        </w:rPr>
        <w:t xml:space="preserve"> d’une chape sur la paroi</w:t>
      </w:r>
      <w:bookmarkEnd w:id="38"/>
    </w:p>
    <w:p w:rsidR="00CE1A78" w:rsidRDefault="00CE1A78" w:rsidP="00241C3B">
      <w:pPr>
        <w:pStyle w:val="Sansinterligne"/>
      </w:pPr>
    </w:p>
    <w:p w:rsidR="00241C3B" w:rsidRDefault="00CE1A78" w:rsidP="00CE1A78">
      <w:pPr>
        <w:pStyle w:val="Sansinterligne"/>
        <w:jc w:val="both"/>
      </w:pPr>
      <w:r>
        <w:t xml:space="preserve">Pour faciliter la modélisation d’un étai tirant-poussant, il </w:t>
      </w:r>
      <w:r w:rsidR="00F34C90">
        <w:t>convient</w:t>
      </w:r>
      <w:r>
        <w:t xml:space="preserve"> de commencer par modéliser la chape</w:t>
      </w:r>
      <w:r w:rsidR="00F11726">
        <w:t xml:space="preserve"> sur</w:t>
      </w:r>
      <w:r>
        <w:t xml:space="preserve"> la paroi à </w:t>
      </w:r>
      <w:r w:rsidR="00F11726">
        <w:t>stabiliser.</w:t>
      </w:r>
    </w:p>
    <w:p w:rsidR="00D34119" w:rsidRPr="00CE1A78" w:rsidRDefault="00D34119" w:rsidP="005C08A9">
      <w:pPr>
        <w:pStyle w:val="Sansinterligne"/>
        <w:jc w:val="both"/>
      </w:pPr>
    </w:p>
    <w:p w:rsidR="005C08A9" w:rsidRDefault="005C08A9" w:rsidP="00291A7C">
      <w:pPr>
        <w:pStyle w:val="Sansinterligne"/>
        <w:numPr>
          <w:ilvl w:val="0"/>
          <w:numId w:val="2"/>
        </w:numPr>
        <w:jc w:val="both"/>
      </w:pPr>
      <w:r>
        <w:rPr>
          <w:u w:val="single"/>
        </w:rPr>
        <w:t>Méthode</w:t>
      </w:r>
      <w:r w:rsidRPr="00017752">
        <w:t> :</w:t>
      </w:r>
      <w:r w:rsidR="00883BFA">
        <w:t xml:space="preserve"> Utiliser l’outil « </w:t>
      </w:r>
      <w:r w:rsidR="00883BFA" w:rsidRPr="00883BFA">
        <w:rPr>
          <w:b/>
          <w:i/>
        </w:rPr>
        <w:t>Placer le composant</w:t>
      </w:r>
      <w:r w:rsidR="00883BFA">
        <w:t> »</w:t>
      </w:r>
      <w:r w:rsidR="00BD6E0F">
        <w:t xml:space="preserve"> </w:t>
      </w:r>
      <w:r w:rsidR="00BD6E0F" w:rsidRPr="001D1F23">
        <w:rPr>
          <w:noProof/>
          <w:lang w:eastAsia="fr-FR"/>
        </w:rPr>
        <w:t xml:space="preserve">du volet </w:t>
      </w:r>
      <w:r w:rsidR="00BD6E0F">
        <w:rPr>
          <w:b/>
          <w:i/>
          <w:noProof/>
          <w:lang w:eastAsia="fr-FR"/>
        </w:rPr>
        <w:t>Structure</w:t>
      </w:r>
      <w:r w:rsidR="00BD6E0F">
        <w:t xml:space="preserve"> </w:t>
      </w:r>
    </w:p>
    <w:p w:rsidR="005C08A9" w:rsidRPr="00BD6E0F" w:rsidRDefault="005C08A9" w:rsidP="00C038CE">
      <w:pPr>
        <w:pStyle w:val="Sansinterligne"/>
        <w:jc w:val="both"/>
        <w:rPr>
          <w:sz w:val="16"/>
        </w:rPr>
      </w:pPr>
      <w:r w:rsidRPr="007831C9">
        <w:t xml:space="preserve"> </w:t>
      </w:r>
    </w:p>
    <w:p w:rsidR="005C08A9" w:rsidRDefault="005C08A9" w:rsidP="00C038CE">
      <w:pPr>
        <w:pStyle w:val="Sansinterligne"/>
        <w:numPr>
          <w:ilvl w:val="0"/>
          <w:numId w:val="1"/>
        </w:numPr>
        <w:jc w:val="both"/>
      </w:pPr>
      <w:r>
        <w:t xml:space="preserve">Ouvrir une vue </w:t>
      </w:r>
      <w:r w:rsidR="00241C3B">
        <w:t>en coupe</w:t>
      </w:r>
      <w:r w:rsidR="00E37B28">
        <w:t xml:space="preserve"> parallèle à la paroi concernée</w:t>
      </w:r>
      <w:r>
        <w:t> ;</w:t>
      </w:r>
    </w:p>
    <w:p w:rsidR="00883BFA" w:rsidRDefault="00883BFA" w:rsidP="005C08A9">
      <w:pPr>
        <w:pStyle w:val="Sansinterligne"/>
        <w:numPr>
          <w:ilvl w:val="0"/>
          <w:numId w:val="1"/>
        </w:numPr>
        <w:jc w:val="both"/>
      </w:pPr>
      <w:r>
        <w:t xml:space="preserve">Sous </w:t>
      </w:r>
      <w:r w:rsidRPr="00883BFA">
        <w:rPr>
          <w:b/>
          <w:i/>
        </w:rPr>
        <w:t>Structure</w:t>
      </w:r>
      <w:r>
        <w:t>, dans la barre de conception, cliquer sur l’outil « </w:t>
      </w:r>
      <w:r w:rsidRPr="00883BFA">
        <w:rPr>
          <w:b/>
          <w:i/>
        </w:rPr>
        <w:t>Placer le composant</w:t>
      </w:r>
      <w:r>
        <w:t> » ;</w:t>
      </w:r>
    </w:p>
    <w:p w:rsidR="00883BFA" w:rsidRDefault="00883BFA" w:rsidP="005C08A9">
      <w:pPr>
        <w:pStyle w:val="Sansinterligne"/>
        <w:numPr>
          <w:ilvl w:val="0"/>
          <w:numId w:val="1"/>
        </w:numPr>
        <w:jc w:val="both"/>
      </w:pPr>
      <w:r>
        <w:t xml:space="preserve">Dans le </w:t>
      </w:r>
      <w:r w:rsidRPr="006B1A86">
        <w:rPr>
          <w:b/>
          <w:i/>
        </w:rPr>
        <w:t>Sélecteur des types</w:t>
      </w:r>
      <w:r>
        <w:t>, choisir le type de chape</w:t>
      </w:r>
      <w:r w:rsidR="00E37B28">
        <w:t xml:space="preserve"> souhaité ;</w:t>
      </w:r>
    </w:p>
    <w:p w:rsidR="00D34119" w:rsidRDefault="008F7BD4" w:rsidP="005C08A9">
      <w:pPr>
        <w:pStyle w:val="Sansinterligne"/>
        <w:numPr>
          <w:ilvl w:val="0"/>
          <w:numId w:val="1"/>
        </w:numPr>
        <w:jc w:val="both"/>
      </w:pPr>
      <w:r>
        <w:t xml:space="preserve">Sous </w:t>
      </w:r>
      <w:r w:rsidRPr="00C038CE">
        <w:rPr>
          <w:b/>
          <w:i/>
        </w:rPr>
        <w:t>Modifier</w:t>
      </w:r>
      <w:r w:rsidR="00E37B28">
        <w:t>, cliquer sur l’outil « </w:t>
      </w:r>
      <w:r w:rsidR="00E37B28" w:rsidRPr="00E37B28">
        <w:rPr>
          <w:b/>
          <w:i/>
        </w:rPr>
        <w:t>Placer sur la face</w:t>
      </w:r>
      <w:r w:rsidR="00E37B28">
        <w:t> » ;</w:t>
      </w:r>
    </w:p>
    <w:p w:rsidR="00E37B28" w:rsidRDefault="00E37B28" w:rsidP="00E37B28">
      <w:pPr>
        <w:pStyle w:val="Sansinterligne"/>
        <w:numPr>
          <w:ilvl w:val="0"/>
          <w:numId w:val="1"/>
        </w:numPr>
        <w:jc w:val="both"/>
      </w:pPr>
      <w:r>
        <w:t>Placer la chape en cliquant une seul</w:t>
      </w:r>
      <w:r w:rsidR="00F34C90">
        <w:t>e</w:t>
      </w:r>
      <w:r>
        <w:t xml:space="preserve"> fois sur la paroi et ajuster s</w:t>
      </w:r>
      <w:r w:rsidR="00F34C90">
        <w:t>i nécessaire son placement en la</w:t>
      </w:r>
      <w:r>
        <w:t xml:space="preserve"> faisant glisser ou en modifiant les valeurs des cotes.</w:t>
      </w:r>
    </w:p>
    <w:p w:rsidR="00E37B28" w:rsidRPr="00EF3C93" w:rsidRDefault="00E37B28" w:rsidP="00E37B28">
      <w:pPr>
        <w:pStyle w:val="Sansinterligne"/>
        <w:jc w:val="both"/>
        <w:rPr>
          <w:sz w:val="4"/>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B86BF9"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86BF9" w:rsidRPr="00F47D6A" w:rsidRDefault="00B86BF9" w:rsidP="00F34C90">
            <w:pPr>
              <w:pStyle w:val="Sansinterligne"/>
              <w:jc w:val="center"/>
              <w:rPr>
                <w:b/>
              </w:rPr>
            </w:pPr>
            <w:r>
              <w:rPr>
                <w:b/>
              </w:rPr>
              <w:t>Illustrations</w:t>
            </w:r>
          </w:p>
        </w:tc>
      </w:tr>
      <w:tr w:rsidR="00B86BF9" w:rsidRPr="00F47D6A">
        <w:tc>
          <w:tcPr>
            <w:tcW w:w="9039" w:type="dxa"/>
            <w:tcBorders>
              <w:top w:val="single" w:sz="4" w:space="0" w:color="auto"/>
              <w:left w:val="single" w:sz="4" w:space="0" w:color="auto"/>
              <w:bottom w:val="single" w:sz="4" w:space="0" w:color="auto"/>
              <w:right w:val="single" w:sz="4" w:space="0" w:color="auto"/>
            </w:tcBorders>
            <w:vAlign w:val="center"/>
          </w:tcPr>
          <w:p w:rsidR="00B86BF9" w:rsidRPr="006015BB" w:rsidRDefault="00EF3C93" w:rsidP="00EF3C93">
            <w:pPr>
              <w:pStyle w:val="Sansinterligne"/>
              <w:jc w:val="center"/>
            </w:pPr>
            <w:r>
              <w:object w:dxaOrig="11564" w:dyaOrig="5834">
                <v:shape id="_x0000_i1038" type="#_x0000_t75" style="width:249.95pt;height:125pt" o:ole="">
                  <v:imagedata r:id="rId37" o:title=""/>
                </v:shape>
                <o:OLEObject Type="Embed" ProgID="PBrush" ShapeID="_x0000_i1038" DrawAspect="Content" ObjectID="_1537622906" r:id="rId38"/>
              </w:object>
            </w:r>
          </w:p>
        </w:tc>
      </w:tr>
    </w:tbl>
    <w:p w:rsidR="00E37B28" w:rsidRDefault="00E37B28" w:rsidP="00291A7C">
      <w:pPr>
        <w:pStyle w:val="Titre3"/>
        <w:numPr>
          <w:ilvl w:val="2"/>
          <w:numId w:val="4"/>
        </w:numPr>
        <w:rPr>
          <w:sz w:val="22"/>
        </w:rPr>
      </w:pPr>
      <w:bookmarkStart w:id="39" w:name="_Toc373145359"/>
      <w:r>
        <w:rPr>
          <w:sz w:val="22"/>
        </w:rPr>
        <w:lastRenderedPageBreak/>
        <w:t>Pl</w:t>
      </w:r>
      <w:r w:rsidR="00BD6E0F">
        <w:rPr>
          <w:sz w:val="22"/>
        </w:rPr>
        <w:t>acement d’une chape ou d’un lest de stabilisation sur le plancher</w:t>
      </w:r>
      <w:bookmarkEnd w:id="39"/>
    </w:p>
    <w:p w:rsidR="00E37B28" w:rsidRDefault="00E37B28" w:rsidP="00E37B28">
      <w:pPr>
        <w:pStyle w:val="Sansinterligne"/>
      </w:pPr>
    </w:p>
    <w:p w:rsidR="00E37B28" w:rsidRDefault="00E37B28" w:rsidP="00E37B28">
      <w:pPr>
        <w:pStyle w:val="Sansinterligne"/>
        <w:jc w:val="both"/>
      </w:pPr>
      <w:r>
        <w:t xml:space="preserve">La deuxième étape </w:t>
      </w:r>
      <w:r w:rsidR="00BD6E0F">
        <w:t xml:space="preserve">de modélisation d’un étai tirant-poussant </w:t>
      </w:r>
      <w:r>
        <w:t>consiste à placer une chape ou un lest</w:t>
      </w:r>
      <w:r w:rsidR="00BD6E0F">
        <w:t xml:space="preserve"> de stabilisation</w:t>
      </w:r>
      <w:r>
        <w:t xml:space="preserve"> selon les cas sur </w:t>
      </w:r>
      <w:r w:rsidR="00BD6E0F">
        <w:t>le plancher adjacent de la paroi à stabiliser.</w:t>
      </w:r>
    </w:p>
    <w:p w:rsidR="00E37B28" w:rsidRPr="00D34119" w:rsidRDefault="00E37B28" w:rsidP="00E37B28">
      <w:pPr>
        <w:pStyle w:val="Sansinterligne"/>
        <w:jc w:val="both"/>
        <w:rPr>
          <w:sz w:val="16"/>
        </w:rPr>
      </w:pPr>
      <w:r>
        <w:t xml:space="preserve"> </w:t>
      </w:r>
    </w:p>
    <w:p w:rsidR="00E37B28" w:rsidRDefault="00E37B28" w:rsidP="00291A7C">
      <w:pPr>
        <w:pStyle w:val="Sansinterligne"/>
        <w:numPr>
          <w:ilvl w:val="0"/>
          <w:numId w:val="2"/>
        </w:numPr>
        <w:jc w:val="both"/>
      </w:pPr>
      <w:r>
        <w:rPr>
          <w:u w:val="single"/>
        </w:rPr>
        <w:t>Méthode</w:t>
      </w:r>
      <w:r w:rsidRPr="00017752">
        <w:t> :</w:t>
      </w:r>
      <w:r>
        <w:t xml:space="preserve"> Utiliser l’outil « </w:t>
      </w:r>
      <w:r w:rsidRPr="00883BFA">
        <w:rPr>
          <w:b/>
          <w:i/>
        </w:rPr>
        <w:t>Placer le composant</w:t>
      </w:r>
      <w:r>
        <w:t> »</w:t>
      </w:r>
      <w:r w:rsidR="00BD6E0F">
        <w:t xml:space="preserve"> </w:t>
      </w:r>
      <w:r w:rsidR="00BD6E0F" w:rsidRPr="001D1F23">
        <w:rPr>
          <w:noProof/>
          <w:lang w:eastAsia="fr-FR"/>
        </w:rPr>
        <w:t xml:space="preserve">du volet </w:t>
      </w:r>
      <w:r w:rsidR="00BD6E0F">
        <w:rPr>
          <w:b/>
          <w:i/>
          <w:noProof/>
          <w:lang w:eastAsia="fr-FR"/>
        </w:rPr>
        <w:t>Structure</w:t>
      </w:r>
    </w:p>
    <w:p w:rsidR="00E37B28" w:rsidRPr="00C73B5F" w:rsidRDefault="00E37B28" w:rsidP="00E37B28">
      <w:pPr>
        <w:pStyle w:val="Sansinterligne"/>
        <w:jc w:val="both"/>
        <w:rPr>
          <w:sz w:val="14"/>
        </w:rPr>
      </w:pPr>
      <w:r w:rsidRPr="007831C9">
        <w:t xml:space="preserve"> </w:t>
      </w:r>
    </w:p>
    <w:p w:rsidR="00E37B28" w:rsidRDefault="00F34C90" w:rsidP="00E37B28">
      <w:pPr>
        <w:pStyle w:val="Sansinterligne"/>
        <w:numPr>
          <w:ilvl w:val="0"/>
          <w:numId w:val="1"/>
        </w:numPr>
        <w:jc w:val="both"/>
      </w:pPr>
      <w:r>
        <w:t xml:space="preserve">Ouvrir </w:t>
      </w:r>
      <w:r w:rsidR="00E37B28">
        <w:t xml:space="preserve">une vue en </w:t>
      </w:r>
      <w:r w:rsidR="00BD6E0F">
        <w:t>plan bas</w:t>
      </w:r>
      <w:r w:rsidR="00E37B28">
        <w:t xml:space="preserve"> </w:t>
      </w:r>
      <w:r w:rsidR="00BD6E0F">
        <w:t xml:space="preserve">du plancher </w:t>
      </w:r>
      <w:r w:rsidR="00E37B28">
        <w:t>concerné ;</w:t>
      </w:r>
    </w:p>
    <w:p w:rsidR="00E37B28" w:rsidRDefault="00E37B28" w:rsidP="00E37B28">
      <w:pPr>
        <w:pStyle w:val="Sansinterligne"/>
        <w:numPr>
          <w:ilvl w:val="0"/>
          <w:numId w:val="1"/>
        </w:numPr>
        <w:jc w:val="both"/>
      </w:pPr>
      <w:r>
        <w:t xml:space="preserve">Sous </w:t>
      </w:r>
      <w:r w:rsidRPr="00883BFA">
        <w:rPr>
          <w:b/>
          <w:i/>
        </w:rPr>
        <w:t>Structure</w:t>
      </w:r>
      <w:r>
        <w:t>, dans la barre de conception, cliquer sur l’outil « </w:t>
      </w:r>
      <w:r w:rsidRPr="00883BFA">
        <w:rPr>
          <w:b/>
          <w:i/>
        </w:rPr>
        <w:t>Placer le composant</w:t>
      </w:r>
      <w:r>
        <w:t> » ;</w:t>
      </w:r>
    </w:p>
    <w:p w:rsidR="00BD6E0F" w:rsidRDefault="00E37B28" w:rsidP="00BD6E0F">
      <w:pPr>
        <w:pStyle w:val="Sansinterligne"/>
        <w:numPr>
          <w:ilvl w:val="0"/>
          <w:numId w:val="1"/>
        </w:numPr>
        <w:jc w:val="both"/>
      </w:pPr>
      <w:r>
        <w:t xml:space="preserve">Dans le </w:t>
      </w:r>
      <w:r w:rsidRPr="006B1A86">
        <w:rPr>
          <w:b/>
          <w:i/>
        </w:rPr>
        <w:t>Sélecteur des types</w:t>
      </w:r>
      <w:r>
        <w:t>, choisir le type de chape</w:t>
      </w:r>
      <w:r w:rsidR="00BD6E0F">
        <w:t xml:space="preserve"> ou de lest</w:t>
      </w:r>
      <w:r>
        <w:t xml:space="preserve"> souhaité ;</w:t>
      </w:r>
      <w:r w:rsidR="00BD6E0F" w:rsidRPr="00BD6E0F">
        <w:t xml:space="preserve"> </w:t>
      </w:r>
    </w:p>
    <w:p w:rsidR="00BD6E0F" w:rsidRDefault="00BD6E0F" w:rsidP="00BD6E0F">
      <w:pPr>
        <w:pStyle w:val="Sansinterligne"/>
        <w:numPr>
          <w:ilvl w:val="0"/>
          <w:numId w:val="1"/>
        </w:numPr>
        <w:jc w:val="both"/>
      </w:pPr>
      <w:r>
        <w:t xml:space="preserve">Sous </w:t>
      </w:r>
      <w:r w:rsidRPr="00C038CE">
        <w:rPr>
          <w:b/>
          <w:i/>
        </w:rPr>
        <w:t>Modifier</w:t>
      </w:r>
      <w:r>
        <w:t>, cliquer sur l’outil « </w:t>
      </w:r>
      <w:r w:rsidRPr="00E37B28">
        <w:rPr>
          <w:b/>
          <w:i/>
        </w:rPr>
        <w:t>Placer sur la face</w:t>
      </w:r>
      <w:r>
        <w:t> » ;</w:t>
      </w:r>
    </w:p>
    <w:p w:rsidR="00BD6E0F" w:rsidRDefault="00BD6E0F" w:rsidP="00BD6E0F">
      <w:pPr>
        <w:pStyle w:val="Sansinterligne"/>
        <w:numPr>
          <w:ilvl w:val="0"/>
          <w:numId w:val="1"/>
        </w:numPr>
        <w:jc w:val="both"/>
      </w:pPr>
      <w:r>
        <w:t>Placer l’objet en cliquant une seul</w:t>
      </w:r>
      <w:r w:rsidR="00F34C90">
        <w:t>e</w:t>
      </w:r>
      <w:r>
        <w:t xml:space="preserve"> fois sur le plancher adjacent de la paroi à stabiliser et ajuster si nécessaire son placement en le faisant glisser ou en modifiant les valeurs des cotes.</w:t>
      </w:r>
    </w:p>
    <w:p w:rsidR="00BD6E0F" w:rsidRPr="00C73B5F" w:rsidRDefault="00BD6E0F" w:rsidP="00BD6E0F">
      <w:pPr>
        <w:pStyle w:val="Sansinterligne"/>
        <w:jc w:val="both"/>
        <w:rPr>
          <w:sz w:val="20"/>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EF4147"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F4147" w:rsidRPr="00F47D6A" w:rsidRDefault="00EF4147" w:rsidP="00F34C90">
            <w:pPr>
              <w:pStyle w:val="Sansinterligne"/>
              <w:jc w:val="center"/>
              <w:rPr>
                <w:b/>
              </w:rPr>
            </w:pPr>
            <w:r>
              <w:rPr>
                <w:b/>
              </w:rPr>
              <w:t>Illustrations</w:t>
            </w:r>
          </w:p>
        </w:tc>
      </w:tr>
      <w:tr w:rsidR="00EF4147" w:rsidRPr="00F47D6A">
        <w:tc>
          <w:tcPr>
            <w:tcW w:w="9039" w:type="dxa"/>
            <w:tcBorders>
              <w:top w:val="single" w:sz="4" w:space="0" w:color="auto"/>
              <w:left w:val="single" w:sz="4" w:space="0" w:color="auto"/>
              <w:bottom w:val="single" w:sz="4" w:space="0" w:color="auto"/>
              <w:right w:val="single" w:sz="4" w:space="0" w:color="auto"/>
            </w:tcBorders>
            <w:vAlign w:val="center"/>
          </w:tcPr>
          <w:p w:rsidR="00EF4147" w:rsidRPr="006015BB" w:rsidRDefault="00EF4147" w:rsidP="00F34C90">
            <w:pPr>
              <w:pStyle w:val="Sansinterligne"/>
              <w:jc w:val="center"/>
            </w:pPr>
            <w:r>
              <w:object w:dxaOrig="11642" w:dyaOrig="6631">
                <v:shape id="_x0000_i1039" type="#_x0000_t75" style="width:282.55pt;height:160.3pt" o:ole="">
                  <v:imagedata r:id="rId39" o:title=""/>
                </v:shape>
                <o:OLEObject Type="Embed" ProgID="PBrush" ShapeID="_x0000_i1039" DrawAspect="Content" ObjectID="_1537622907" r:id="rId40"/>
              </w:object>
            </w:r>
          </w:p>
        </w:tc>
      </w:tr>
    </w:tbl>
    <w:p w:rsidR="00BD6E0F" w:rsidRDefault="00BD6E0F" w:rsidP="00BD6E0F">
      <w:pPr>
        <w:pStyle w:val="Sansinterligne"/>
        <w:jc w:val="both"/>
      </w:pPr>
    </w:p>
    <w:p w:rsidR="00BD6E0F" w:rsidRDefault="00BD6E0F" w:rsidP="00291A7C">
      <w:pPr>
        <w:pStyle w:val="Titre3"/>
        <w:numPr>
          <w:ilvl w:val="2"/>
          <w:numId w:val="4"/>
        </w:numPr>
        <w:rPr>
          <w:sz w:val="22"/>
        </w:rPr>
      </w:pPr>
      <w:bookmarkStart w:id="40" w:name="_Toc373145360"/>
      <w:r>
        <w:rPr>
          <w:sz w:val="22"/>
        </w:rPr>
        <w:t>Placement d’un étai tirant-poussant</w:t>
      </w:r>
      <w:bookmarkEnd w:id="40"/>
    </w:p>
    <w:p w:rsidR="00BD6E0F" w:rsidRDefault="00BD6E0F" w:rsidP="00BD6E0F">
      <w:pPr>
        <w:pStyle w:val="Sansinterligne"/>
      </w:pPr>
    </w:p>
    <w:p w:rsidR="00BD6E0F" w:rsidRDefault="00BD6E0F" w:rsidP="00BD6E0F">
      <w:pPr>
        <w:pStyle w:val="Sansinterligne"/>
        <w:jc w:val="both"/>
      </w:pPr>
      <w:r>
        <w:t xml:space="preserve">La troisième étape de modélisation permet de </w:t>
      </w:r>
      <w:r w:rsidR="00843044">
        <w:t xml:space="preserve">mettre en place un étai tirant-poussant entre deux chapes </w:t>
      </w:r>
      <w:r w:rsidR="00843044" w:rsidRPr="00843044">
        <w:rPr>
          <w:i/>
        </w:rPr>
        <w:t>(ou bien entre une chape et un lest de stabilisation)</w:t>
      </w:r>
      <w:r>
        <w:t>.</w:t>
      </w:r>
      <w:r w:rsidR="00843044">
        <w:t xml:space="preserve"> Une règle est à respecter :</w:t>
      </w:r>
    </w:p>
    <w:p w:rsidR="00843044" w:rsidRDefault="00843044" w:rsidP="00BD6E0F">
      <w:pPr>
        <w:pStyle w:val="Sansinterligne"/>
        <w:jc w:val="both"/>
      </w:pPr>
    </w:p>
    <w:tbl>
      <w:tblPr>
        <w:tblStyle w:val="Grilledutableau"/>
        <w:tblpPr w:leftFromText="141" w:rightFromText="141" w:vertAnchor="text" w:horzAnchor="margin" w:tblpY="57"/>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159"/>
      </w:tblGrid>
      <w:tr w:rsidR="00843044">
        <w:tc>
          <w:tcPr>
            <w:tcW w:w="1384" w:type="dxa"/>
          </w:tcPr>
          <w:p w:rsidR="00843044" w:rsidRPr="00A63ECE" w:rsidRDefault="00843044" w:rsidP="003C0E16">
            <w:pPr>
              <w:pStyle w:val="Sansinterligne"/>
              <w:jc w:val="both"/>
              <w:rPr>
                <w:u w:val="single"/>
              </w:rPr>
            </w:pPr>
            <w:r w:rsidRPr="00A63ECE">
              <w:rPr>
                <w:u w:val="single"/>
              </w:rPr>
              <w:t>Règle 1 :</w:t>
            </w:r>
          </w:p>
        </w:tc>
        <w:tc>
          <w:tcPr>
            <w:tcW w:w="8159" w:type="dxa"/>
          </w:tcPr>
          <w:p w:rsidR="00843044" w:rsidRPr="00BA73F0" w:rsidRDefault="00843044" w:rsidP="00843044">
            <w:pPr>
              <w:pStyle w:val="Sansinterligne"/>
              <w:jc w:val="both"/>
            </w:pPr>
            <w:r>
              <w:t>L’étai tirant-poussant doit être placé avec l’aide de l’outil « </w:t>
            </w:r>
            <w:r w:rsidRPr="000C53C0">
              <w:rPr>
                <w:b/>
                <w:i/>
              </w:rPr>
              <w:t>Placer sur la face</w:t>
            </w:r>
            <w:r>
              <w:t> » et non avec l’outil « </w:t>
            </w:r>
            <w:r w:rsidRPr="000C53C0">
              <w:rPr>
                <w:b/>
                <w:i/>
              </w:rPr>
              <w:t>Placer sur le plan de construction</w:t>
            </w:r>
            <w:r>
              <w:t> ».</w:t>
            </w:r>
          </w:p>
        </w:tc>
      </w:tr>
    </w:tbl>
    <w:p w:rsidR="00090695" w:rsidRDefault="00090695" w:rsidP="00090695">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090695">
        <w:tc>
          <w:tcPr>
            <w:tcW w:w="1384" w:type="dxa"/>
          </w:tcPr>
          <w:p w:rsidR="00090695" w:rsidRPr="00CE57C0" w:rsidRDefault="00090695" w:rsidP="003C0E16">
            <w:pPr>
              <w:pStyle w:val="Sansinterligne"/>
              <w:jc w:val="both"/>
              <w:rPr>
                <w:u w:val="single"/>
              </w:rPr>
            </w:pPr>
            <w:r>
              <w:rPr>
                <w:u w:val="single"/>
              </w:rPr>
              <w:t xml:space="preserve">Remarque </w:t>
            </w:r>
            <w:r w:rsidRPr="00CE57C0">
              <w:rPr>
                <w:u w:val="single"/>
              </w:rPr>
              <w:t>:</w:t>
            </w:r>
          </w:p>
        </w:tc>
        <w:tc>
          <w:tcPr>
            <w:tcW w:w="7796" w:type="dxa"/>
          </w:tcPr>
          <w:p w:rsidR="00090695" w:rsidRDefault="00090695" w:rsidP="00416985">
            <w:pPr>
              <w:pStyle w:val="Sansinterligne"/>
              <w:jc w:val="both"/>
            </w:pPr>
            <w:r>
              <w:t>Si l’outil « </w:t>
            </w:r>
            <w:r w:rsidRPr="00F44FCC">
              <w:rPr>
                <w:b/>
                <w:i/>
              </w:rPr>
              <w:t>Placer sur le plan de construction</w:t>
            </w:r>
            <w:r>
              <w:t> » est utilisé, l’étai tiran</w:t>
            </w:r>
            <w:r w:rsidR="00F34C90">
              <w:t>t-poussant sera désolidarisé des</w:t>
            </w:r>
            <w:r w:rsidR="00C73B5F">
              <w:t xml:space="preserve"> chapes et des</w:t>
            </w:r>
            <w:r>
              <w:t xml:space="preserve"> lests et la modification de position de la chape et/ou du lest ne va donc pas influer sur la position de l’étai tirant-poussant.</w:t>
            </w:r>
          </w:p>
        </w:tc>
      </w:tr>
    </w:tbl>
    <w:p w:rsidR="00BD6E0F" w:rsidRPr="00C73B5F" w:rsidRDefault="00BD6E0F" w:rsidP="00BD6E0F">
      <w:pPr>
        <w:pStyle w:val="Sansinterligne"/>
        <w:jc w:val="both"/>
        <w:rPr>
          <w:sz w:val="16"/>
        </w:rPr>
      </w:pPr>
    </w:p>
    <w:p w:rsidR="00416985" w:rsidRPr="00C73B5F" w:rsidRDefault="00416985" w:rsidP="00BD6E0F">
      <w:pPr>
        <w:pStyle w:val="Sansinterligne"/>
        <w:jc w:val="both"/>
      </w:pPr>
    </w:p>
    <w:p w:rsidR="00BD6E0F" w:rsidRDefault="00BD6E0F" w:rsidP="00291A7C">
      <w:pPr>
        <w:pStyle w:val="Sansinterligne"/>
        <w:numPr>
          <w:ilvl w:val="0"/>
          <w:numId w:val="2"/>
        </w:numPr>
        <w:jc w:val="both"/>
      </w:pPr>
      <w:r>
        <w:rPr>
          <w:u w:val="single"/>
        </w:rPr>
        <w:t>Méthode</w:t>
      </w:r>
      <w:r w:rsidRPr="00017752">
        <w:t> :</w:t>
      </w:r>
      <w:r>
        <w:t xml:space="preserve"> Utiliser l’outil « </w:t>
      </w:r>
      <w:r w:rsidRPr="00883BFA">
        <w:rPr>
          <w:b/>
          <w:i/>
        </w:rPr>
        <w:t>Placer le composant</w:t>
      </w:r>
      <w:r>
        <w:t xml:space="preserve"> » </w:t>
      </w:r>
      <w:r w:rsidRPr="001D1F23">
        <w:rPr>
          <w:noProof/>
          <w:lang w:eastAsia="fr-FR"/>
        </w:rPr>
        <w:t xml:space="preserve">du volet </w:t>
      </w:r>
      <w:r>
        <w:rPr>
          <w:b/>
          <w:i/>
          <w:noProof/>
          <w:lang w:eastAsia="fr-FR"/>
        </w:rPr>
        <w:t>Structure</w:t>
      </w:r>
    </w:p>
    <w:p w:rsidR="00BD6E0F" w:rsidRPr="00C73B5F" w:rsidRDefault="00BD6E0F" w:rsidP="00BD6E0F">
      <w:pPr>
        <w:pStyle w:val="Sansinterligne"/>
        <w:jc w:val="both"/>
        <w:rPr>
          <w:sz w:val="14"/>
        </w:rPr>
      </w:pPr>
      <w:r w:rsidRPr="007831C9">
        <w:t xml:space="preserve"> </w:t>
      </w:r>
    </w:p>
    <w:p w:rsidR="00BD6E0F" w:rsidRDefault="00BD6E0F" w:rsidP="00BD6E0F">
      <w:pPr>
        <w:pStyle w:val="Sansinterligne"/>
        <w:numPr>
          <w:ilvl w:val="0"/>
          <w:numId w:val="1"/>
        </w:numPr>
        <w:jc w:val="both"/>
      </w:pPr>
      <w:r>
        <w:t>Ouvrir une vue en plan bas du plancher concernée ;</w:t>
      </w:r>
    </w:p>
    <w:p w:rsidR="00C73B5F" w:rsidRDefault="00C73B5F" w:rsidP="00BD6E0F">
      <w:pPr>
        <w:pStyle w:val="Sansinterligne"/>
        <w:numPr>
          <w:ilvl w:val="0"/>
          <w:numId w:val="1"/>
        </w:numPr>
        <w:jc w:val="both"/>
      </w:pPr>
      <w:r>
        <w:t>Régler si besoin la plage de vue permettant de voir les deux chapes ;</w:t>
      </w:r>
    </w:p>
    <w:p w:rsidR="00BD6E0F" w:rsidRDefault="00BD6E0F" w:rsidP="00BD6E0F">
      <w:pPr>
        <w:pStyle w:val="Sansinterligne"/>
        <w:numPr>
          <w:ilvl w:val="0"/>
          <w:numId w:val="1"/>
        </w:numPr>
        <w:jc w:val="both"/>
      </w:pPr>
      <w:r>
        <w:t xml:space="preserve">Sous </w:t>
      </w:r>
      <w:r w:rsidRPr="00883BFA">
        <w:rPr>
          <w:b/>
          <w:i/>
        </w:rPr>
        <w:t>Structure</w:t>
      </w:r>
      <w:r>
        <w:t>, dans la barre de conception, cliquer sur l’outil « </w:t>
      </w:r>
      <w:r w:rsidRPr="00883BFA">
        <w:rPr>
          <w:b/>
          <w:i/>
        </w:rPr>
        <w:t>Placer le composant</w:t>
      </w:r>
      <w:r>
        <w:t> » ;</w:t>
      </w:r>
    </w:p>
    <w:p w:rsidR="00BD6E0F" w:rsidRDefault="00BD6E0F" w:rsidP="00BD6E0F">
      <w:pPr>
        <w:pStyle w:val="Sansinterligne"/>
        <w:numPr>
          <w:ilvl w:val="0"/>
          <w:numId w:val="1"/>
        </w:numPr>
        <w:jc w:val="both"/>
      </w:pPr>
      <w:r>
        <w:t xml:space="preserve">Dans le </w:t>
      </w:r>
      <w:r w:rsidRPr="006B1A86">
        <w:rPr>
          <w:b/>
          <w:i/>
        </w:rPr>
        <w:t>Sélecteur des types</w:t>
      </w:r>
      <w:r>
        <w:t>, choisir le type de</w:t>
      </w:r>
      <w:r w:rsidR="00090695">
        <w:t xml:space="preserve"> l’étai tirant-poussant ;</w:t>
      </w:r>
      <w:r w:rsidRPr="00BD6E0F">
        <w:t xml:space="preserve"> </w:t>
      </w:r>
    </w:p>
    <w:p w:rsidR="00BD6E0F" w:rsidRDefault="00BD6E0F" w:rsidP="00BD6E0F">
      <w:pPr>
        <w:pStyle w:val="Sansinterligne"/>
        <w:numPr>
          <w:ilvl w:val="0"/>
          <w:numId w:val="1"/>
        </w:numPr>
        <w:jc w:val="both"/>
      </w:pPr>
      <w:r>
        <w:t xml:space="preserve">Sous </w:t>
      </w:r>
      <w:r w:rsidRPr="00C038CE">
        <w:rPr>
          <w:b/>
          <w:i/>
        </w:rPr>
        <w:t>Modifier</w:t>
      </w:r>
      <w:r>
        <w:t>, cliquer sur l’outil « </w:t>
      </w:r>
      <w:r w:rsidRPr="00E37B28">
        <w:rPr>
          <w:b/>
          <w:i/>
        </w:rPr>
        <w:t>Placer sur la face</w:t>
      </w:r>
      <w:r>
        <w:t> » ;</w:t>
      </w:r>
    </w:p>
    <w:p w:rsidR="000C6398" w:rsidRDefault="00090695" w:rsidP="007C3C39">
      <w:pPr>
        <w:pStyle w:val="Sansinterligne"/>
        <w:numPr>
          <w:ilvl w:val="0"/>
          <w:numId w:val="1"/>
        </w:numPr>
        <w:jc w:val="both"/>
      </w:pPr>
      <w:r>
        <w:t>Placer l’étai tirant-poussant en cliquant une fois sur la chape</w:t>
      </w:r>
      <w:r w:rsidR="00133C2D">
        <w:t xml:space="preserve"> de la paroi à stabiliser</w:t>
      </w:r>
      <w:r>
        <w:t xml:space="preserve"> pour le point de départ et sur </w:t>
      </w:r>
      <w:r w:rsidR="00133C2D">
        <w:t xml:space="preserve">la </w:t>
      </w:r>
      <w:r>
        <w:t>chape</w:t>
      </w:r>
      <w:r w:rsidR="00133C2D">
        <w:t xml:space="preserve"> </w:t>
      </w:r>
      <w:r w:rsidR="00C73B5F">
        <w:rPr>
          <w:i/>
        </w:rPr>
        <w:t>(ou le</w:t>
      </w:r>
      <w:r w:rsidR="00133C2D" w:rsidRPr="00133C2D">
        <w:rPr>
          <w:i/>
        </w:rPr>
        <w:t xml:space="preserve"> lest)</w:t>
      </w:r>
      <w:r w:rsidR="00133C2D">
        <w:t xml:space="preserve"> du plancher adjacent</w:t>
      </w:r>
      <w:r>
        <w:t xml:space="preserve"> pour le point de fin</w:t>
      </w:r>
      <w:r w:rsidR="00133C2D">
        <w:t>.</w:t>
      </w:r>
      <w:r>
        <w:t xml:space="preserve"> </w:t>
      </w: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8437D7"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437D7" w:rsidRPr="00F47D6A" w:rsidRDefault="008437D7" w:rsidP="00F34C90">
            <w:pPr>
              <w:pStyle w:val="Sansinterligne"/>
              <w:jc w:val="center"/>
              <w:rPr>
                <w:b/>
              </w:rPr>
            </w:pPr>
            <w:r>
              <w:rPr>
                <w:b/>
              </w:rPr>
              <w:lastRenderedPageBreak/>
              <w:t>Illustrations</w:t>
            </w:r>
          </w:p>
        </w:tc>
      </w:tr>
      <w:tr w:rsidR="008437D7" w:rsidRPr="00F47D6A">
        <w:tc>
          <w:tcPr>
            <w:tcW w:w="9039" w:type="dxa"/>
            <w:tcBorders>
              <w:top w:val="single" w:sz="4" w:space="0" w:color="auto"/>
              <w:left w:val="single" w:sz="4" w:space="0" w:color="auto"/>
              <w:bottom w:val="single" w:sz="4" w:space="0" w:color="auto"/>
              <w:right w:val="single" w:sz="4" w:space="0" w:color="auto"/>
            </w:tcBorders>
            <w:vAlign w:val="center"/>
          </w:tcPr>
          <w:p w:rsidR="008437D7" w:rsidRPr="006015BB" w:rsidRDefault="00BF442B" w:rsidP="00BF442B">
            <w:pPr>
              <w:pStyle w:val="Sansinterligne"/>
              <w:jc w:val="center"/>
            </w:pPr>
            <w:r>
              <w:object w:dxaOrig="11805" w:dyaOrig="6645">
                <v:shape id="_x0000_i1040" type="#_x0000_t75" style="width:290.7pt;height:164.4pt" o:ole="">
                  <v:imagedata r:id="rId41" o:title=""/>
                </v:shape>
                <o:OLEObject Type="Embed" ProgID="PBrush" ShapeID="_x0000_i1040" DrawAspect="Content" ObjectID="_1537622908" r:id="rId42"/>
              </w:object>
            </w:r>
          </w:p>
        </w:tc>
      </w:tr>
    </w:tbl>
    <w:p w:rsidR="00A23FBF" w:rsidRDefault="00A23FBF" w:rsidP="007C3C39">
      <w:pPr>
        <w:pStyle w:val="Sansinterligne"/>
        <w:jc w:val="both"/>
      </w:pPr>
    </w:p>
    <w:p w:rsidR="00BF442B" w:rsidRDefault="00BF442B" w:rsidP="007C3C39">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DF7466">
        <w:tc>
          <w:tcPr>
            <w:tcW w:w="1384" w:type="dxa"/>
          </w:tcPr>
          <w:p w:rsidR="00DF7466" w:rsidRPr="00CE57C0" w:rsidRDefault="00DF7466" w:rsidP="00883BFA">
            <w:pPr>
              <w:pStyle w:val="Sansinterligne"/>
              <w:jc w:val="both"/>
              <w:rPr>
                <w:u w:val="single"/>
              </w:rPr>
            </w:pPr>
            <w:r>
              <w:rPr>
                <w:u w:val="single"/>
              </w:rPr>
              <w:t xml:space="preserve">Remarque </w:t>
            </w:r>
            <w:r w:rsidRPr="00CE57C0">
              <w:rPr>
                <w:u w:val="single"/>
              </w:rPr>
              <w:t>:</w:t>
            </w:r>
          </w:p>
        </w:tc>
        <w:tc>
          <w:tcPr>
            <w:tcW w:w="7796" w:type="dxa"/>
          </w:tcPr>
          <w:p w:rsidR="003C0E16" w:rsidRDefault="003C0E16" w:rsidP="00291A7C">
            <w:pPr>
              <w:pStyle w:val="Sansinterligne"/>
              <w:numPr>
                <w:ilvl w:val="0"/>
                <w:numId w:val="2"/>
              </w:numPr>
              <w:jc w:val="both"/>
            </w:pPr>
            <w:r>
              <w:t>Si le placement des étais tirant-poussant est régulier dans l’ensemble de la paroi, il est possible, pour aller plus vite dans la modélisation des étais, d’utiliser l’outil « </w:t>
            </w:r>
            <w:r w:rsidRPr="00293687">
              <w:rPr>
                <w:b/>
                <w:i/>
              </w:rPr>
              <w:t>Réseau</w:t>
            </w:r>
            <w:r>
              <w:t xml:space="preserve"> » du volet </w:t>
            </w:r>
            <w:r w:rsidRPr="00BD4E72">
              <w:rPr>
                <w:b/>
                <w:i/>
              </w:rPr>
              <w:t>Modifier</w:t>
            </w:r>
            <w:r>
              <w:t xml:space="preserve"> après avoir placé le premier étai avec les chapes.</w:t>
            </w:r>
          </w:p>
          <w:p w:rsidR="008A3C95" w:rsidRDefault="008A3C95" w:rsidP="008A3C95">
            <w:pPr>
              <w:pStyle w:val="Sansinterligne"/>
              <w:ind w:left="360"/>
              <w:jc w:val="both"/>
            </w:pPr>
          </w:p>
          <w:p w:rsidR="00DF7466" w:rsidRDefault="00DF7466" w:rsidP="00291A7C">
            <w:pPr>
              <w:pStyle w:val="Sansinterligne"/>
              <w:numPr>
                <w:ilvl w:val="0"/>
                <w:numId w:val="2"/>
              </w:numPr>
              <w:jc w:val="both"/>
            </w:pPr>
            <w:r>
              <w:t xml:space="preserve">Il est </w:t>
            </w:r>
            <w:r w:rsidR="003C0E16">
              <w:t>tout à fait</w:t>
            </w:r>
            <w:r>
              <w:t xml:space="preserve"> possib</w:t>
            </w:r>
            <w:r w:rsidR="007C3C39">
              <w:t>le de réaliser un étai tirant-poussant combiné</w:t>
            </w:r>
            <w:r w:rsidR="003C0E16">
              <w:t>. Il suffit de modéliser</w:t>
            </w:r>
            <w:r>
              <w:t xml:space="preserve"> un</w:t>
            </w:r>
            <w:r w:rsidR="007C3C39">
              <w:t>e</w:t>
            </w:r>
            <w:r>
              <w:t xml:space="preserve"> deuxième </w:t>
            </w:r>
            <w:r w:rsidR="00D65C69">
              <w:t>chape sur la</w:t>
            </w:r>
            <w:r w:rsidR="007C3C39">
              <w:t xml:space="preserve"> paroi et </w:t>
            </w:r>
            <w:r w:rsidR="00D65C69">
              <w:t>un</w:t>
            </w:r>
            <w:r w:rsidR="007C3C39">
              <w:t xml:space="preserve"> deuxième étai tirant-poussant.</w:t>
            </w:r>
          </w:p>
          <w:p w:rsidR="008A3C95" w:rsidRDefault="008A3C95" w:rsidP="008A3C95">
            <w:pPr>
              <w:pStyle w:val="Sansinterligne"/>
              <w:ind w:left="360"/>
              <w:jc w:val="both"/>
            </w:pPr>
          </w:p>
          <w:p w:rsidR="003C0E16" w:rsidRDefault="003C0E16" w:rsidP="00291A7C">
            <w:pPr>
              <w:pStyle w:val="Sansinterligne"/>
              <w:numPr>
                <w:ilvl w:val="0"/>
                <w:numId w:val="2"/>
              </w:numPr>
              <w:jc w:val="both"/>
            </w:pPr>
            <w:r>
              <w:t xml:space="preserve">Il est également possible </w:t>
            </w:r>
            <w:r w:rsidR="00440838">
              <w:t>de modéliser un étai tirant-poussant entre deux parois en plaçant une chape sur chaque paroi.</w:t>
            </w:r>
          </w:p>
        </w:tc>
      </w:tr>
    </w:tbl>
    <w:p w:rsidR="00DF7466" w:rsidRPr="00C73B5F" w:rsidRDefault="00DF7466" w:rsidP="00A23FBF">
      <w:pPr>
        <w:pStyle w:val="Sansinterligne"/>
        <w:jc w:val="both"/>
        <w:rPr>
          <w:sz w:val="18"/>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8A3C95"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A3C95" w:rsidRPr="00F47D6A" w:rsidRDefault="008A3C95" w:rsidP="00AC7CD8">
            <w:pPr>
              <w:pStyle w:val="Sansinterligne"/>
              <w:jc w:val="center"/>
              <w:rPr>
                <w:b/>
              </w:rPr>
            </w:pPr>
            <w:r>
              <w:rPr>
                <w:b/>
              </w:rPr>
              <w:t>Illustrations</w:t>
            </w:r>
          </w:p>
        </w:tc>
      </w:tr>
      <w:tr w:rsidR="008A3C95" w:rsidRPr="00F47D6A">
        <w:tc>
          <w:tcPr>
            <w:tcW w:w="9039" w:type="dxa"/>
            <w:tcBorders>
              <w:top w:val="single" w:sz="4" w:space="0" w:color="auto"/>
              <w:left w:val="single" w:sz="4" w:space="0" w:color="auto"/>
              <w:bottom w:val="single" w:sz="4" w:space="0" w:color="auto"/>
              <w:right w:val="single" w:sz="4" w:space="0" w:color="auto"/>
            </w:tcBorders>
            <w:vAlign w:val="center"/>
          </w:tcPr>
          <w:p w:rsidR="00C73B5F" w:rsidRPr="006015BB" w:rsidRDefault="00ED7E73" w:rsidP="00C73B5F">
            <w:pPr>
              <w:pStyle w:val="Sansinterligne"/>
              <w:jc w:val="center"/>
            </w:pPr>
            <w:r>
              <w:object w:dxaOrig="11684" w:dyaOrig="8804">
                <v:shape id="_x0000_i1041" type="#_x0000_t75" style="width:202.4pt;height:153.5pt" o:ole="">
                  <v:imagedata r:id="rId43" o:title=""/>
                </v:shape>
                <o:OLEObject Type="Embed" ProgID="PBrush" ShapeID="_x0000_i1041" DrawAspect="Content" ObjectID="_1537622909" r:id="rId44"/>
              </w:object>
            </w:r>
            <w:r>
              <w:t xml:space="preserve">     </w:t>
            </w:r>
            <w:r w:rsidR="00C711C4">
              <w:t xml:space="preserve">     </w:t>
            </w:r>
            <w:r>
              <w:t xml:space="preserve">  </w:t>
            </w:r>
            <w:r w:rsidR="00C711C4">
              <w:object w:dxaOrig="13123" w:dyaOrig="9749">
                <v:shape id="_x0000_i1042" type="#_x0000_t75" style="width:206.5pt;height:154.2pt" o:ole="">
                  <v:imagedata r:id="rId45" o:title=""/>
                </v:shape>
                <o:OLEObject Type="Embed" ProgID="PBrush" ShapeID="_x0000_i1042" DrawAspect="Content" ObjectID="_1537622910" r:id="rId46"/>
              </w:object>
            </w:r>
            <w:r w:rsidR="000D37CE">
              <w:object w:dxaOrig="11955" w:dyaOrig="8385">
                <v:shape id="_x0000_i1043" type="#_x0000_t75" style="width:200.4pt;height:139.9pt" o:ole="">
                  <v:imagedata r:id="rId47" o:title=""/>
                </v:shape>
                <o:OLEObject Type="Embed" ProgID="PBrush" ShapeID="_x0000_i1043" DrawAspect="Content" ObjectID="_1537622911" r:id="rId48"/>
              </w:object>
            </w:r>
          </w:p>
        </w:tc>
      </w:tr>
    </w:tbl>
    <w:p w:rsidR="00AC0ED0" w:rsidRPr="00A23FBF" w:rsidRDefault="00AC0ED0" w:rsidP="00291A7C">
      <w:pPr>
        <w:pStyle w:val="Titre2"/>
        <w:numPr>
          <w:ilvl w:val="1"/>
          <w:numId w:val="5"/>
        </w:numPr>
      </w:pPr>
      <w:bookmarkStart w:id="41" w:name="_Toc373145361"/>
      <w:r>
        <w:lastRenderedPageBreak/>
        <w:t>Modélisation des tours d’étaiement</w:t>
      </w:r>
      <w:bookmarkEnd w:id="41"/>
    </w:p>
    <w:p w:rsidR="00AC0ED0" w:rsidRDefault="00AC0ED0" w:rsidP="00AC0ED0">
      <w:pPr>
        <w:pStyle w:val="Sansinterligne"/>
      </w:pPr>
    </w:p>
    <w:p w:rsidR="00AC0ED0" w:rsidRDefault="00AC0ED0" w:rsidP="00AC0ED0">
      <w:pPr>
        <w:pStyle w:val="Sansinterligne"/>
        <w:jc w:val="both"/>
      </w:pPr>
      <w:r>
        <w:t>La modélisati</w:t>
      </w:r>
      <w:r w:rsidR="009829E2">
        <w:t xml:space="preserve">on </w:t>
      </w:r>
      <w:r w:rsidR="00E132A9">
        <w:t>de la tour</w:t>
      </w:r>
      <w:r w:rsidR="009829E2">
        <w:t xml:space="preserve"> d’étaiement</w:t>
      </w:r>
      <w:r w:rsidR="00C73B5F">
        <w:t xml:space="preserve"> est réalisée</w:t>
      </w:r>
      <w:r>
        <w:t xml:space="preserve"> à partir des familles suivantes :</w:t>
      </w:r>
    </w:p>
    <w:p w:rsidR="00AC0ED0" w:rsidRPr="001F27DE" w:rsidRDefault="00AC0ED0" w:rsidP="00AC0ED0">
      <w:pPr>
        <w:pStyle w:val="Sansinterligne"/>
        <w:jc w:val="both"/>
        <w:rPr>
          <w:sz w:val="10"/>
        </w:rPr>
      </w:pPr>
    </w:p>
    <w:p w:rsidR="00AC0ED0" w:rsidRDefault="005312BB" w:rsidP="00291A7C">
      <w:pPr>
        <w:pStyle w:val="Sansinterligne"/>
        <w:numPr>
          <w:ilvl w:val="0"/>
          <w:numId w:val="6"/>
        </w:numPr>
        <w:jc w:val="both"/>
        <w:rPr>
          <w:b/>
          <w:i/>
        </w:rPr>
      </w:pPr>
      <w:r>
        <w:rPr>
          <w:b/>
          <w:i/>
        </w:rPr>
        <w:t>Tour_HAKI_Alutour#2013_EQS</w:t>
      </w:r>
    </w:p>
    <w:p w:rsidR="005312BB" w:rsidRDefault="00C73B5F" w:rsidP="00291A7C">
      <w:pPr>
        <w:pStyle w:val="Sansinterligne"/>
        <w:numPr>
          <w:ilvl w:val="0"/>
          <w:numId w:val="6"/>
        </w:numPr>
        <w:jc w:val="both"/>
        <w:rPr>
          <w:b/>
          <w:i/>
        </w:rPr>
      </w:pPr>
      <w:r>
        <w:rPr>
          <w:b/>
          <w:i/>
        </w:rPr>
        <w:t>Tour_MILLS_tourechaf</w:t>
      </w:r>
      <w:r w:rsidR="005312BB">
        <w:rPr>
          <w:b/>
          <w:i/>
        </w:rPr>
        <w:t>#2013_EQS</w:t>
      </w:r>
    </w:p>
    <w:p w:rsidR="00AC0ED0" w:rsidRDefault="005312BB" w:rsidP="00291A7C">
      <w:pPr>
        <w:pStyle w:val="Sansinterligne"/>
        <w:numPr>
          <w:ilvl w:val="0"/>
          <w:numId w:val="6"/>
        </w:numPr>
        <w:jc w:val="both"/>
        <w:rPr>
          <w:b/>
          <w:i/>
        </w:rPr>
      </w:pPr>
      <w:r w:rsidRPr="005312BB">
        <w:rPr>
          <w:b/>
          <w:i/>
        </w:rPr>
        <w:t>Tour_JALMAT_Staflex#2013_EQS</w:t>
      </w:r>
    </w:p>
    <w:p w:rsidR="005312BB" w:rsidRPr="001F27DE" w:rsidRDefault="005312BB" w:rsidP="005312BB">
      <w:pPr>
        <w:pStyle w:val="Sansinterligne"/>
        <w:jc w:val="both"/>
        <w:rPr>
          <w:sz w:val="16"/>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AC0ED0"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0ED0" w:rsidRPr="00F47D6A" w:rsidRDefault="00AC0ED0" w:rsidP="0065585C">
            <w:pPr>
              <w:pStyle w:val="Sansinterligne"/>
              <w:jc w:val="center"/>
              <w:rPr>
                <w:b/>
              </w:rPr>
            </w:pPr>
            <w:r>
              <w:rPr>
                <w:b/>
              </w:rPr>
              <w:t>Illustrations</w:t>
            </w:r>
          </w:p>
        </w:tc>
      </w:tr>
      <w:tr w:rsidR="00AC0ED0" w:rsidRPr="00F47D6A">
        <w:tc>
          <w:tcPr>
            <w:tcW w:w="9039" w:type="dxa"/>
            <w:tcBorders>
              <w:top w:val="single" w:sz="4" w:space="0" w:color="auto"/>
              <w:left w:val="single" w:sz="4" w:space="0" w:color="auto"/>
              <w:bottom w:val="single" w:sz="4" w:space="0" w:color="auto"/>
              <w:right w:val="single" w:sz="4" w:space="0" w:color="auto"/>
            </w:tcBorders>
            <w:vAlign w:val="center"/>
          </w:tcPr>
          <w:p w:rsidR="00AC0ED0" w:rsidRPr="006015BB" w:rsidRDefault="00C306B0" w:rsidP="00AC27A8">
            <w:pPr>
              <w:pStyle w:val="Sansinterligne"/>
              <w:jc w:val="center"/>
            </w:pPr>
            <w:r>
              <w:rPr>
                <w:noProof/>
                <w:lang w:eastAsia="fr-FR"/>
              </w:rPr>
              <w:drawing>
                <wp:inline distT="0" distB="0" distL="0" distR="0">
                  <wp:extent cx="5391150" cy="2126675"/>
                  <wp:effectExtent l="19050" t="0" r="0" b="0"/>
                  <wp:docPr id="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5391150" cy="2126675"/>
                          </a:xfrm>
                          <a:prstGeom prst="rect">
                            <a:avLst/>
                          </a:prstGeom>
                          <a:noFill/>
                          <a:ln w="9525">
                            <a:noFill/>
                            <a:miter lim="800000"/>
                            <a:headEnd/>
                            <a:tailEnd/>
                          </a:ln>
                        </pic:spPr>
                      </pic:pic>
                    </a:graphicData>
                  </a:graphic>
                </wp:inline>
              </w:drawing>
            </w:r>
          </w:p>
        </w:tc>
      </w:tr>
    </w:tbl>
    <w:p w:rsidR="00AC0ED0" w:rsidRDefault="00AC0ED0" w:rsidP="00AC0ED0">
      <w:pPr>
        <w:pStyle w:val="Sansinterligne"/>
        <w:jc w:val="both"/>
      </w:pPr>
    </w:p>
    <w:p w:rsidR="00AC0ED0" w:rsidRDefault="00AC0ED0" w:rsidP="00AC0ED0">
      <w:pPr>
        <w:pStyle w:val="Sansinterligne"/>
        <w:jc w:val="both"/>
      </w:pPr>
      <w:r>
        <w:t>Les types de cette famille sont crées à partir du catalogue mis à disposition par les fabricants. Les formes et les dimensionnements sont donc respectés.</w:t>
      </w:r>
    </w:p>
    <w:p w:rsidR="00AC0ED0" w:rsidRDefault="00AC0ED0" w:rsidP="00AC0ED0">
      <w:pPr>
        <w:pStyle w:val="Sansinterligne"/>
        <w:jc w:val="both"/>
      </w:pPr>
    </w:p>
    <w:p w:rsidR="00AC0ED0" w:rsidRPr="003E42B6" w:rsidRDefault="00AC0ED0" w:rsidP="00291A7C">
      <w:pPr>
        <w:pStyle w:val="Paragraphedeliste"/>
        <w:keepNext/>
        <w:keepLines/>
        <w:numPr>
          <w:ilvl w:val="1"/>
          <w:numId w:val="4"/>
        </w:numPr>
        <w:spacing w:before="200" w:after="0"/>
        <w:contextualSpacing w:val="0"/>
        <w:outlineLvl w:val="2"/>
        <w:rPr>
          <w:rFonts w:asciiTheme="minorHAnsi" w:eastAsiaTheme="majorEastAsia" w:hAnsiTheme="minorHAnsi" w:cstheme="majorBidi"/>
          <w:b/>
          <w:bCs/>
          <w:vanish/>
        </w:rPr>
      </w:pPr>
      <w:bookmarkStart w:id="42" w:name="_Toc371347236"/>
      <w:bookmarkStart w:id="43" w:name="_Toc371611689"/>
      <w:bookmarkStart w:id="44" w:name="_Toc373145362"/>
      <w:bookmarkEnd w:id="42"/>
      <w:bookmarkEnd w:id="43"/>
      <w:bookmarkEnd w:id="44"/>
    </w:p>
    <w:p w:rsidR="00AC0ED0" w:rsidRDefault="00AC0ED0" w:rsidP="00291A7C">
      <w:pPr>
        <w:pStyle w:val="Titre3"/>
        <w:numPr>
          <w:ilvl w:val="2"/>
          <w:numId w:val="4"/>
        </w:numPr>
        <w:rPr>
          <w:sz w:val="22"/>
        </w:rPr>
      </w:pPr>
      <w:bookmarkStart w:id="45" w:name="_Toc373145363"/>
      <w:r>
        <w:rPr>
          <w:sz w:val="22"/>
        </w:rPr>
        <w:t>Placement</w:t>
      </w:r>
      <w:r w:rsidR="009829E2">
        <w:rPr>
          <w:sz w:val="22"/>
        </w:rPr>
        <w:t xml:space="preserve"> d’un</w:t>
      </w:r>
      <w:r w:rsidR="00C73B5F">
        <w:rPr>
          <w:sz w:val="22"/>
        </w:rPr>
        <w:t>e</w:t>
      </w:r>
      <w:r w:rsidR="009829E2">
        <w:rPr>
          <w:sz w:val="22"/>
        </w:rPr>
        <w:t xml:space="preserve"> tour d’étaiement</w:t>
      </w:r>
      <w:bookmarkEnd w:id="45"/>
    </w:p>
    <w:p w:rsidR="00AC0ED0" w:rsidRDefault="00AC0ED0" w:rsidP="00AC0ED0">
      <w:pPr>
        <w:pStyle w:val="Sansinterligne"/>
      </w:pPr>
    </w:p>
    <w:p w:rsidR="00E879D5" w:rsidRPr="000736F5" w:rsidRDefault="00E879D5" w:rsidP="00E879D5">
      <w:pPr>
        <w:pStyle w:val="Sansinterligne"/>
        <w:jc w:val="both"/>
      </w:pPr>
      <w:r w:rsidRPr="000736F5">
        <w:t xml:space="preserve">Les manipulations pour placer </w:t>
      </w:r>
      <w:r w:rsidR="00E132A9">
        <w:t>un tour d’étaiement</w:t>
      </w:r>
      <w:r w:rsidR="00C73B5F">
        <w:t xml:space="preserve"> sont</w:t>
      </w:r>
      <w:r>
        <w:t xml:space="preserve"> identique</w:t>
      </w:r>
      <w:r w:rsidR="00C73B5F">
        <w:t>s à celles</w:t>
      </w:r>
      <w:r>
        <w:t xml:space="preserve"> pour le poteau : </w:t>
      </w:r>
      <w:r w:rsidRPr="007C2FAD">
        <w:rPr>
          <w:i/>
        </w:rPr>
        <w:t>placement ponctuel (un seul clic pour placer)</w:t>
      </w:r>
      <w:r>
        <w:t xml:space="preserve">. </w:t>
      </w:r>
      <w:r w:rsidR="001F27DE">
        <w:t>Par contre, u</w:t>
      </w:r>
      <w:r w:rsidR="00E9718F">
        <w:t>ne règle est à respecter :</w:t>
      </w:r>
    </w:p>
    <w:p w:rsidR="00E879D5" w:rsidRPr="000736F5" w:rsidRDefault="00E879D5" w:rsidP="00E879D5">
      <w:pPr>
        <w:pStyle w:val="Sansinterligne"/>
        <w:jc w:val="both"/>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E879D5" w:rsidRPr="000736F5">
        <w:tc>
          <w:tcPr>
            <w:tcW w:w="1101" w:type="dxa"/>
          </w:tcPr>
          <w:p w:rsidR="00E879D5" w:rsidRPr="00A63ECE" w:rsidRDefault="00E879D5" w:rsidP="0065585C">
            <w:pPr>
              <w:pStyle w:val="Sansinterligne"/>
              <w:jc w:val="both"/>
              <w:rPr>
                <w:u w:val="single"/>
              </w:rPr>
            </w:pPr>
            <w:r w:rsidRPr="00A63ECE">
              <w:rPr>
                <w:u w:val="single"/>
              </w:rPr>
              <w:t>Règle 1 :</w:t>
            </w:r>
          </w:p>
        </w:tc>
        <w:tc>
          <w:tcPr>
            <w:tcW w:w="8159" w:type="dxa"/>
          </w:tcPr>
          <w:p w:rsidR="00E879D5" w:rsidRPr="000736F5" w:rsidRDefault="00E879D5" w:rsidP="00C73B5F">
            <w:pPr>
              <w:pStyle w:val="Sansinterligne"/>
              <w:jc w:val="both"/>
            </w:pPr>
            <w:r>
              <w:t>L</w:t>
            </w:r>
            <w:r w:rsidR="00E132A9">
              <w:t>a</w:t>
            </w:r>
            <w:r>
              <w:t xml:space="preserve"> tour</w:t>
            </w:r>
            <w:r w:rsidR="00202290">
              <w:t xml:space="preserve"> d’étaiement</w:t>
            </w:r>
            <w:r w:rsidR="009F0C43">
              <w:t xml:space="preserve"> doit être </w:t>
            </w:r>
            <w:r w:rsidR="00E132A9">
              <w:t>placée</w:t>
            </w:r>
            <w:r w:rsidR="00C73B5F">
              <w:t xml:space="preserve"> sur un plan de construction </w:t>
            </w:r>
            <w:r w:rsidR="00202290">
              <w:t xml:space="preserve">et non sur une face quelconque </w:t>
            </w:r>
            <w:r>
              <w:t>pour faciliter ensuite les réglages</w:t>
            </w:r>
            <w:r w:rsidR="009F0C43">
              <w:t xml:space="preserve"> </w:t>
            </w:r>
            <w:r w:rsidR="00202290">
              <w:t xml:space="preserve">de la hauteur </w:t>
            </w:r>
            <w:r w:rsidR="009F0C43">
              <w:t>des vérins.</w:t>
            </w:r>
          </w:p>
        </w:tc>
      </w:tr>
    </w:tbl>
    <w:p w:rsidR="00AC0ED0" w:rsidRPr="00683B4A" w:rsidRDefault="00AC0ED0" w:rsidP="00AC0ED0">
      <w:pPr>
        <w:pStyle w:val="Sansinterligne"/>
        <w:jc w:val="both"/>
        <w:rPr>
          <w:sz w:val="8"/>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202290"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02290" w:rsidRPr="00F47D6A" w:rsidRDefault="00202290" w:rsidP="003B5279">
            <w:pPr>
              <w:pStyle w:val="Sansinterligne"/>
              <w:jc w:val="center"/>
              <w:rPr>
                <w:b/>
              </w:rPr>
            </w:pPr>
            <w:r>
              <w:rPr>
                <w:b/>
              </w:rPr>
              <w:t>Illustrations</w:t>
            </w:r>
          </w:p>
        </w:tc>
      </w:tr>
      <w:tr w:rsidR="00202290" w:rsidRPr="00F47D6A">
        <w:tc>
          <w:tcPr>
            <w:tcW w:w="9039" w:type="dxa"/>
            <w:tcBorders>
              <w:top w:val="single" w:sz="4" w:space="0" w:color="auto"/>
              <w:left w:val="single" w:sz="4" w:space="0" w:color="auto"/>
              <w:bottom w:val="single" w:sz="4" w:space="0" w:color="auto"/>
              <w:right w:val="single" w:sz="4" w:space="0" w:color="auto"/>
            </w:tcBorders>
            <w:vAlign w:val="center"/>
          </w:tcPr>
          <w:p w:rsidR="00202290" w:rsidRPr="006015BB" w:rsidRDefault="00F77959" w:rsidP="00AC27A8">
            <w:pPr>
              <w:pStyle w:val="Sansinterligne"/>
              <w:jc w:val="center"/>
            </w:pPr>
            <w:r>
              <w:rPr>
                <w:noProof/>
                <w:lang w:eastAsia="fr-FR"/>
              </w:rPr>
              <w:drawing>
                <wp:inline distT="0" distB="0" distL="0" distR="0">
                  <wp:extent cx="4959350" cy="2034044"/>
                  <wp:effectExtent l="19050" t="0" r="0" b="0"/>
                  <wp:docPr id="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4963761" cy="2035853"/>
                          </a:xfrm>
                          <a:prstGeom prst="rect">
                            <a:avLst/>
                          </a:prstGeom>
                          <a:noFill/>
                          <a:ln w="9525">
                            <a:noFill/>
                            <a:miter lim="800000"/>
                            <a:headEnd/>
                            <a:tailEnd/>
                          </a:ln>
                        </pic:spPr>
                      </pic:pic>
                    </a:graphicData>
                  </a:graphic>
                </wp:inline>
              </w:drawing>
            </w:r>
          </w:p>
        </w:tc>
      </w:tr>
    </w:tbl>
    <w:p w:rsidR="00202290" w:rsidRPr="00E132A9" w:rsidRDefault="00202290" w:rsidP="00AC0ED0">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E132A9">
        <w:tc>
          <w:tcPr>
            <w:tcW w:w="1384" w:type="dxa"/>
          </w:tcPr>
          <w:p w:rsidR="00E132A9" w:rsidRPr="00CE57C0" w:rsidRDefault="00E132A9" w:rsidP="003B5279">
            <w:pPr>
              <w:pStyle w:val="Sansinterligne"/>
              <w:jc w:val="both"/>
              <w:rPr>
                <w:u w:val="single"/>
              </w:rPr>
            </w:pPr>
            <w:r>
              <w:rPr>
                <w:u w:val="single"/>
              </w:rPr>
              <w:t xml:space="preserve">Remarque </w:t>
            </w:r>
            <w:r w:rsidRPr="00CE57C0">
              <w:rPr>
                <w:u w:val="single"/>
              </w:rPr>
              <w:t>:</w:t>
            </w:r>
          </w:p>
        </w:tc>
        <w:tc>
          <w:tcPr>
            <w:tcW w:w="7796" w:type="dxa"/>
          </w:tcPr>
          <w:p w:rsidR="00E132A9" w:rsidRDefault="00E132A9" w:rsidP="00291A7C">
            <w:pPr>
              <w:pStyle w:val="Sansinterligne"/>
              <w:numPr>
                <w:ilvl w:val="0"/>
                <w:numId w:val="2"/>
              </w:numPr>
              <w:jc w:val="both"/>
            </w:pPr>
            <w:r>
              <w:t xml:space="preserve">Si la tour </w:t>
            </w:r>
            <w:r w:rsidR="004A7C12">
              <w:t>n’est pas correctement</w:t>
            </w:r>
            <w:r>
              <w:t xml:space="preserve"> posée, le réglage de la hauteur des vérins </w:t>
            </w:r>
            <w:r>
              <w:lastRenderedPageBreak/>
              <w:t>devient trop fastidieux car le plan de référence est placé aux pieds de la tour.</w:t>
            </w:r>
          </w:p>
        </w:tc>
      </w:tr>
    </w:tbl>
    <w:p w:rsidR="00202290" w:rsidRDefault="00E132A9" w:rsidP="00AC0ED0">
      <w:pPr>
        <w:pStyle w:val="Sansinterligne"/>
        <w:jc w:val="both"/>
      </w:pPr>
      <w:r>
        <w:lastRenderedPageBreak/>
        <w:t>Pour placer un</w:t>
      </w:r>
      <w:r w:rsidR="00C306B0">
        <w:t>e</w:t>
      </w:r>
      <w:r>
        <w:t xml:space="preserve"> tour d’étaiement, il faut :</w:t>
      </w:r>
    </w:p>
    <w:p w:rsidR="00E132A9" w:rsidRPr="00E132A9" w:rsidRDefault="00E132A9" w:rsidP="00AC0ED0">
      <w:pPr>
        <w:pStyle w:val="Sansinterligne"/>
        <w:jc w:val="both"/>
        <w:rPr>
          <w:sz w:val="16"/>
        </w:rPr>
      </w:pPr>
    </w:p>
    <w:p w:rsidR="00AC0ED0" w:rsidRDefault="00AC0ED0" w:rsidP="00291A7C">
      <w:pPr>
        <w:pStyle w:val="Sansinterligne"/>
        <w:numPr>
          <w:ilvl w:val="0"/>
          <w:numId w:val="2"/>
        </w:numPr>
        <w:jc w:val="both"/>
      </w:pPr>
      <w:r>
        <w:rPr>
          <w:u w:val="single"/>
        </w:rPr>
        <w:t>Méthode</w:t>
      </w:r>
      <w:r w:rsidRPr="00017752">
        <w:t> :</w:t>
      </w:r>
      <w:r>
        <w:t xml:space="preserve"> Utiliser l’outil « </w:t>
      </w:r>
      <w:r w:rsidRPr="00883BFA">
        <w:rPr>
          <w:b/>
          <w:i/>
        </w:rPr>
        <w:t>Placer le composant</w:t>
      </w:r>
      <w:r>
        <w:t xml:space="preserve"> » </w:t>
      </w:r>
      <w:r w:rsidRPr="001D1F23">
        <w:rPr>
          <w:noProof/>
          <w:lang w:eastAsia="fr-FR"/>
        </w:rPr>
        <w:t xml:space="preserve">du volet </w:t>
      </w:r>
      <w:r>
        <w:rPr>
          <w:b/>
          <w:i/>
          <w:noProof/>
          <w:lang w:eastAsia="fr-FR"/>
        </w:rPr>
        <w:t>Structure</w:t>
      </w:r>
      <w:r>
        <w:t xml:space="preserve"> </w:t>
      </w:r>
    </w:p>
    <w:p w:rsidR="00AC0ED0" w:rsidRPr="00BD6E0F" w:rsidRDefault="00AC0ED0" w:rsidP="00AC0ED0">
      <w:pPr>
        <w:pStyle w:val="Sansinterligne"/>
        <w:jc w:val="both"/>
        <w:rPr>
          <w:sz w:val="16"/>
        </w:rPr>
      </w:pPr>
      <w:r w:rsidRPr="007831C9">
        <w:t xml:space="preserve"> </w:t>
      </w:r>
    </w:p>
    <w:p w:rsidR="00AC0ED0" w:rsidRDefault="00AC0ED0" w:rsidP="00AC0ED0">
      <w:pPr>
        <w:pStyle w:val="Sansinterligne"/>
        <w:numPr>
          <w:ilvl w:val="0"/>
          <w:numId w:val="1"/>
        </w:numPr>
        <w:jc w:val="both"/>
      </w:pPr>
      <w:r>
        <w:t xml:space="preserve">Ouvrir une vue </w:t>
      </w:r>
      <w:r w:rsidR="009F0C43">
        <w:t>en plan bas</w:t>
      </w:r>
      <w:r>
        <w:t xml:space="preserve"> </w:t>
      </w:r>
      <w:r w:rsidR="009F0C43">
        <w:t>du niveau concerné ;</w:t>
      </w:r>
    </w:p>
    <w:p w:rsidR="00AC0ED0" w:rsidRDefault="00AC0ED0" w:rsidP="00AC0ED0">
      <w:pPr>
        <w:pStyle w:val="Sansinterligne"/>
        <w:numPr>
          <w:ilvl w:val="0"/>
          <w:numId w:val="1"/>
        </w:numPr>
        <w:jc w:val="both"/>
      </w:pPr>
      <w:r>
        <w:t xml:space="preserve">Sous </w:t>
      </w:r>
      <w:r w:rsidRPr="00883BFA">
        <w:rPr>
          <w:b/>
          <w:i/>
        </w:rPr>
        <w:t>Structure</w:t>
      </w:r>
      <w:r>
        <w:t>, dans la barre de conception, cliquer sur l’outil « </w:t>
      </w:r>
      <w:r w:rsidRPr="00883BFA">
        <w:rPr>
          <w:b/>
          <w:i/>
        </w:rPr>
        <w:t>Placer le composant</w:t>
      </w:r>
      <w:r>
        <w:t> » ;</w:t>
      </w:r>
    </w:p>
    <w:p w:rsidR="00AC0ED0" w:rsidRDefault="00AC0ED0" w:rsidP="00AC0ED0">
      <w:pPr>
        <w:pStyle w:val="Sansinterligne"/>
        <w:numPr>
          <w:ilvl w:val="0"/>
          <w:numId w:val="1"/>
        </w:numPr>
        <w:jc w:val="both"/>
      </w:pPr>
      <w:r>
        <w:t xml:space="preserve">Dans le </w:t>
      </w:r>
      <w:r w:rsidRPr="006B1A86">
        <w:rPr>
          <w:b/>
          <w:i/>
        </w:rPr>
        <w:t>Sélecteur des types</w:t>
      </w:r>
      <w:r w:rsidR="008E2DA3">
        <w:t>, choisir le type de la</w:t>
      </w:r>
      <w:r w:rsidR="009F0C43">
        <w:t xml:space="preserve"> tour</w:t>
      </w:r>
      <w:r>
        <w:t xml:space="preserve"> souhaité</w:t>
      </w:r>
      <w:r w:rsidR="004A7C12">
        <w:t>e</w:t>
      </w:r>
      <w:r>
        <w:t> ;</w:t>
      </w:r>
    </w:p>
    <w:p w:rsidR="00AC0ED0" w:rsidRDefault="00AC0ED0" w:rsidP="00AC0ED0">
      <w:pPr>
        <w:pStyle w:val="Sansinterligne"/>
        <w:numPr>
          <w:ilvl w:val="0"/>
          <w:numId w:val="1"/>
        </w:numPr>
        <w:jc w:val="both"/>
      </w:pPr>
      <w:r>
        <w:t xml:space="preserve">Sous </w:t>
      </w:r>
      <w:r w:rsidRPr="00C038CE">
        <w:rPr>
          <w:b/>
          <w:i/>
        </w:rPr>
        <w:t>Modifier</w:t>
      </w:r>
      <w:r>
        <w:t>, cliquer sur l’outil « </w:t>
      </w:r>
      <w:r w:rsidRPr="00E37B28">
        <w:rPr>
          <w:b/>
          <w:i/>
        </w:rPr>
        <w:t xml:space="preserve">Placer sur </w:t>
      </w:r>
      <w:r w:rsidR="00C73B5F">
        <w:rPr>
          <w:b/>
          <w:i/>
        </w:rPr>
        <w:t>un plan de construction</w:t>
      </w:r>
      <w:r w:rsidR="00C73B5F">
        <w:t xml:space="preserve"> </w:t>
      </w:r>
      <w:r>
        <w:t>» ;</w:t>
      </w:r>
    </w:p>
    <w:p w:rsidR="00AC0ED0" w:rsidRDefault="004A7C12" w:rsidP="00AC0ED0">
      <w:pPr>
        <w:pStyle w:val="Sansinterligne"/>
        <w:numPr>
          <w:ilvl w:val="0"/>
          <w:numId w:val="1"/>
        </w:numPr>
        <w:jc w:val="both"/>
      </w:pPr>
      <w:r>
        <w:t>Placer la tour</w:t>
      </w:r>
      <w:r w:rsidR="00AC0ED0">
        <w:t xml:space="preserve"> en cli</w:t>
      </w:r>
      <w:r w:rsidR="00E9718F">
        <w:t>quant une seul</w:t>
      </w:r>
      <w:r w:rsidR="00C306B0">
        <w:t>e</w:t>
      </w:r>
      <w:r w:rsidR="00E9718F">
        <w:t xml:space="preserve"> fois sur le plancher</w:t>
      </w:r>
      <w:r w:rsidR="00AC0ED0">
        <w:t xml:space="preserve"> et ajuster s</w:t>
      </w:r>
      <w:r w:rsidR="00C306B0">
        <w:t>i nécessaire son placement en la</w:t>
      </w:r>
      <w:r w:rsidR="00AC0ED0">
        <w:t xml:space="preserve"> faisant glisser ou en modifiant les valeurs des cotes.</w:t>
      </w:r>
    </w:p>
    <w:p w:rsidR="00E9718F" w:rsidRDefault="00E9718F" w:rsidP="00E9718F">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4A7C12"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A7C12" w:rsidRPr="00F47D6A" w:rsidRDefault="004A7C12" w:rsidP="003B5279">
            <w:pPr>
              <w:pStyle w:val="Sansinterligne"/>
              <w:jc w:val="center"/>
              <w:rPr>
                <w:b/>
              </w:rPr>
            </w:pPr>
            <w:r>
              <w:rPr>
                <w:b/>
              </w:rPr>
              <w:t>Illustrations</w:t>
            </w:r>
          </w:p>
        </w:tc>
      </w:tr>
      <w:tr w:rsidR="004A7C12" w:rsidRPr="00F47D6A">
        <w:tc>
          <w:tcPr>
            <w:tcW w:w="9039" w:type="dxa"/>
            <w:tcBorders>
              <w:top w:val="single" w:sz="4" w:space="0" w:color="auto"/>
              <w:left w:val="single" w:sz="4" w:space="0" w:color="auto"/>
              <w:bottom w:val="single" w:sz="4" w:space="0" w:color="auto"/>
              <w:right w:val="single" w:sz="4" w:space="0" w:color="auto"/>
            </w:tcBorders>
            <w:vAlign w:val="center"/>
          </w:tcPr>
          <w:p w:rsidR="004A7C12" w:rsidRPr="006015BB" w:rsidRDefault="00172E76" w:rsidP="003B5279">
            <w:pPr>
              <w:pStyle w:val="Sansinterligne"/>
              <w:jc w:val="center"/>
            </w:pPr>
            <w:r>
              <w:rPr>
                <w:noProof/>
                <w:lang w:eastAsia="fr-FR"/>
              </w:rPr>
              <w:drawing>
                <wp:inline distT="0" distB="0" distL="0" distR="0">
                  <wp:extent cx="4014398" cy="2159896"/>
                  <wp:effectExtent l="19050" t="0" r="5152" b="0"/>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4015378" cy="2160423"/>
                          </a:xfrm>
                          <a:prstGeom prst="rect">
                            <a:avLst/>
                          </a:prstGeom>
                          <a:noFill/>
                          <a:ln w="9525">
                            <a:noFill/>
                            <a:miter lim="800000"/>
                            <a:headEnd/>
                            <a:tailEnd/>
                          </a:ln>
                        </pic:spPr>
                      </pic:pic>
                    </a:graphicData>
                  </a:graphic>
                </wp:inline>
              </w:drawing>
            </w:r>
          </w:p>
        </w:tc>
      </w:tr>
    </w:tbl>
    <w:p w:rsidR="004A7C12" w:rsidRDefault="004A7C12" w:rsidP="00E9718F">
      <w:pPr>
        <w:pStyle w:val="Sansinterligne"/>
        <w:jc w:val="both"/>
      </w:pPr>
    </w:p>
    <w:p w:rsidR="002C282A" w:rsidRDefault="002C282A" w:rsidP="00E9718F">
      <w:pPr>
        <w:pStyle w:val="Sansinterligne"/>
        <w:jc w:val="both"/>
      </w:pPr>
    </w:p>
    <w:p w:rsidR="00E9718F" w:rsidRDefault="00E9718F" w:rsidP="00291A7C">
      <w:pPr>
        <w:pStyle w:val="Titre3"/>
        <w:numPr>
          <w:ilvl w:val="2"/>
          <w:numId w:val="4"/>
        </w:numPr>
        <w:rPr>
          <w:sz w:val="22"/>
        </w:rPr>
      </w:pPr>
      <w:bookmarkStart w:id="46" w:name="_Toc373145364"/>
      <w:r>
        <w:rPr>
          <w:sz w:val="22"/>
        </w:rPr>
        <w:t>Placement des poutrelles</w:t>
      </w:r>
      <w:r w:rsidR="00235E2D">
        <w:rPr>
          <w:sz w:val="22"/>
        </w:rPr>
        <w:t xml:space="preserve"> primaires et secondaires</w:t>
      </w:r>
      <w:bookmarkEnd w:id="46"/>
    </w:p>
    <w:p w:rsidR="00E9718F" w:rsidRDefault="00E9718F" w:rsidP="00E9718F">
      <w:pPr>
        <w:pStyle w:val="Sansinterligne"/>
      </w:pPr>
    </w:p>
    <w:p w:rsidR="007D0557" w:rsidRDefault="00172E76" w:rsidP="007D0557">
      <w:pPr>
        <w:pStyle w:val="Sansinterligne"/>
        <w:jc w:val="both"/>
      </w:pPr>
      <w:r>
        <w:t>Après avoir placé la</w:t>
      </w:r>
      <w:r w:rsidR="00E9718F">
        <w:t xml:space="preserve"> tour, il faut </w:t>
      </w:r>
      <w:r w:rsidR="00B115ED">
        <w:t>désormais modéliser les poutrelles</w:t>
      </w:r>
      <w:r w:rsidR="007D0557">
        <w:t xml:space="preserve"> à partir des familles suivantes :</w:t>
      </w:r>
      <w:r w:rsidR="007D0557" w:rsidRPr="007D0557">
        <w:t xml:space="preserve"> </w:t>
      </w:r>
    </w:p>
    <w:p w:rsidR="007D0557" w:rsidRPr="00D3610E" w:rsidRDefault="007D0557" w:rsidP="007D0557">
      <w:pPr>
        <w:pStyle w:val="Sansinterligne"/>
        <w:jc w:val="both"/>
        <w:rPr>
          <w:sz w:val="10"/>
        </w:rPr>
      </w:pPr>
    </w:p>
    <w:p w:rsidR="007D0557" w:rsidRDefault="002C282A" w:rsidP="00291A7C">
      <w:pPr>
        <w:pStyle w:val="Sansinterligne"/>
        <w:numPr>
          <w:ilvl w:val="0"/>
          <w:numId w:val="6"/>
        </w:numPr>
        <w:jc w:val="both"/>
        <w:rPr>
          <w:b/>
          <w:i/>
        </w:rPr>
      </w:pPr>
      <w:r>
        <w:rPr>
          <w:b/>
          <w:i/>
        </w:rPr>
        <w:t>Poutrelle_HAKI_AB18</w:t>
      </w:r>
      <w:r w:rsidR="007D0557">
        <w:rPr>
          <w:b/>
          <w:i/>
        </w:rPr>
        <w:t>#2013_EQS</w:t>
      </w:r>
    </w:p>
    <w:p w:rsidR="007D0557" w:rsidRDefault="002C282A" w:rsidP="00291A7C">
      <w:pPr>
        <w:pStyle w:val="Sansinterligne"/>
        <w:numPr>
          <w:ilvl w:val="0"/>
          <w:numId w:val="6"/>
        </w:numPr>
        <w:jc w:val="both"/>
        <w:rPr>
          <w:b/>
          <w:i/>
        </w:rPr>
      </w:pPr>
      <w:r>
        <w:rPr>
          <w:b/>
          <w:i/>
        </w:rPr>
        <w:t>Poutrelle_MILLS_H20</w:t>
      </w:r>
      <w:r w:rsidR="007D0557">
        <w:rPr>
          <w:b/>
          <w:i/>
        </w:rPr>
        <w:t>#2013_EQS</w:t>
      </w:r>
    </w:p>
    <w:p w:rsidR="007D0557" w:rsidRDefault="002C282A" w:rsidP="00291A7C">
      <w:pPr>
        <w:pStyle w:val="Sansinterligne"/>
        <w:numPr>
          <w:ilvl w:val="0"/>
          <w:numId w:val="6"/>
        </w:numPr>
        <w:jc w:val="both"/>
        <w:rPr>
          <w:b/>
          <w:i/>
        </w:rPr>
      </w:pPr>
      <w:r>
        <w:rPr>
          <w:b/>
          <w:i/>
        </w:rPr>
        <w:t>Poutrelle_JALMAT_H16</w:t>
      </w:r>
      <w:r w:rsidR="007D0557" w:rsidRPr="005312BB">
        <w:rPr>
          <w:b/>
          <w:i/>
        </w:rPr>
        <w:t>#2013_EQS</w:t>
      </w:r>
    </w:p>
    <w:p w:rsidR="002C282A" w:rsidRPr="002C282A" w:rsidRDefault="002C282A" w:rsidP="00291A7C">
      <w:pPr>
        <w:pStyle w:val="Sansinterligne"/>
        <w:numPr>
          <w:ilvl w:val="0"/>
          <w:numId w:val="6"/>
        </w:numPr>
        <w:jc w:val="both"/>
        <w:rPr>
          <w:b/>
          <w:i/>
        </w:rPr>
      </w:pPr>
      <w:r>
        <w:rPr>
          <w:b/>
          <w:i/>
        </w:rPr>
        <w:t>Poutrelle_HUSSOR_ERECTA_68x200#2013</w:t>
      </w:r>
      <w:r w:rsidRPr="005312BB">
        <w:rPr>
          <w:b/>
          <w:i/>
        </w:rPr>
        <w:t>_EQS</w:t>
      </w:r>
    </w:p>
    <w:p w:rsidR="007D0557" w:rsidRPr="00683B4A" w:rsidRDefault="007D0557" w:rsidP="007D0557">
      <w:pPr>
        <w:pStyle w:val="Sansinterligne"/>
        <w:jc w:val="both"/>
        <w:rPr>
          <w:sz w:val="16"/>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6004A7"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004A7" w:rsidRPr="00F47D6A" w:rsidRDefault="006004A7" w:rsidP="006004A7">
            <w:pPr>
              <w:pStyle w:val="Sansinterligne"/>
              <w:jc w:val="center"/>
              <w:rPr>
                <w:b/>
              </w:rPr>
            </w:pPr>
            <w:r>
              <w:rPr>
                <w:b/>
              </w:rPr>
              <w:t>Illustrations</w:t>
            </w:r>
          </w:p>
        </w:tc>
      </w:tr>
      <w:tr w:rsidR="006004A7" w:rsidRPr="00F47D6A">
        <w:tc>
          <w:tcPr>
            <w:tcW w:w="9039" w:type="dxa"/>
            <w:tcBorders>
              <w:top w:val="single" w:sz="4" w:space="0" w:color="auto"/>
              <w:left w:val="single" w:sz="4" w:space="0" w:color="auto"/>
              <w:bottom w:val="single" w:sz="4" w:space="0" w:color="auto"/>
              <w:right w:val="single" w:sz="4" w:space="0" w:color="auto"/>
            </w:tcBorders>
            <w:vAlign w:val="center"/>
          </w:tcPr>
          <w:p w:rsidR="006004A7" w:rsidRPr="006015BB" w:rsidRDefault="00AA1A74" w:rsidP="006004A7">
            <w:pPr>
              <w:pStyle w:val="Sansinterligne"/>
              <w:jc w:val="center"/>
            </w:pPr>
            <w:r>
              <w:rPr>
                <w:noProof/>
                <w:lang w:eastAsia="fr-FR"/>
              </w:rPr>
              <w:drawing>
                <wp:inline distT="0" distB="0" distL="0" distR="0">
                  <wp:extent cx="5471085" cy="1847850"/>
                  <wp:effectExtent l="19050" t="0" r="0" b="0"/>
                  <wp:docPr id="3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5482027" cy="1851546"/>
                          </a:xfrm>
                          <a:prstGeom prst="rect">
                            <a:avLst/>
                          </a:prstGeom>
                          <a:noFill/>
                          <a:ln w="9525">
                            <a:noFill/>
                            <a:miter lim="800000"/>
                            <a:headEnd/>
                            <a:tailEnd/>
                          </a:ln>
                        </pic:spPr>
                      </pic:pic>
                    </a:graphicData>
                  </a:graphic>
                </wp:inline>
              </w:drawing>
            </w:r>
          </w:p>
        </w:tc>
      </w:tr>
    </w:tbl>
    <w:p w:rsidR="00683B4A" w:rsidRDefault="00683B4A" w:rsidP="00E9718F">
      <w:pPr>
        <w:pStyle w:val="Sansinterligne"/>
        <w:jc w:val="both"/>
      </w:pPr>
    </w:p>
    <w:p w:rsidR="00683B4A" w:rsidRDefault="00683B4A" w:rsidP="00E9718F">
      <w:pPr>
        <w:pStyle w:val="Sansinterligne"/>
        <w:jc w:val="both"/>
      </w:pPr>
    </w:p>
    <w:p w:rsidR="00E9718F" w:rsidRPr="000736F5" w:rsidRDefault="006004A7" w:rsidP="00E9718F">
      <w:pPr>
        <w:pStyle w:val="Sansinterligne"/>
        <w:jc w:val="both"/>
      </w:pPr>
      <w:r>
        <w:t>Il existe deux méthodes possibles pour mettre en place les poutrelles</w:t>
      </w:r>
      <w:r w:rsidR="00235E2D">
        <w:t xml:space="preserve"> primaires et secondaires :</w:t>
      </w:r>
    </w:p>
    <w:p w:rsidR="00E9718F" w:rsidRPr="00D34119" w:rsidRDefault="00E9718F" w:rsidP="00E9718F">
      <w:pPr>
        <w:pStyle w:val="Sansinterligne"/>
        <w:jc w:val="both"/>
        <w:rPr>
          <w:sz w:val="16"/>
        </w:rPr>
      </w:pPr>
    </w:p>
    <w:p w:rsidR="00E9718F" w:rsidRDefault="00E9718F" w:rsidP="00291A7C">
      <w:pPr>
        <w:pStyle w:val="Sansinterligne"/>
        <w:numPr>
          <w:ilvl w:val="0"/>
          <w:numId w:val="2"/>
        </w:numPr>
        <w:jc w:val="both"/>
      </w:pPr>
      <w:r>
        <w:rPr>
          <w:u w:val="single"/>
        </w:rPr>
        <w:t>Méthode</w:t>
      </w:r>
      <w:r w:rsidR="006D2EB8">
        <w:rPr>
          <w:u w:val="single"/>
        </w:rPr>
        <w:t xml:space="preserve"> 1</w:t>
      </w:r>
      <w:r w:rsidRPr="00017752">
        <w:t> :</w:t>
      </w:r>
      <w:r>
        <w:t xml:space="preserve"> Utiliser l’outil « </w:t>
      </w:r>
      <w:r w:rsidRPr="00883BFA">
        <w:rPr>
          <w:b/>
          <w:i/>
        </w:rPr>
        <w:t xml:space="preserve">Placer </w:t>
      </w:r>
      <w:r w:rsidR="006D2EB8">
        <w:rPr>
          <w:b/>
          <w:i/>
        </w:rPr>
        <w:t>sur la face</w:t>
      </w:r>
      <w:r>
        <w:t> »</w:t>
      </w:r>
    </w:p>
    <w:p w:rsidR="00E9718F" w:rsidRPr="00BD6E0F" w:rsidRDefault="00E9718F" w:rsidP="00E9718F">
      <w:pPr>
        <w:pStyle w:val="Sansinterligne"/>
        <w:jc w:val="both"/>
        <w:rPr>
          <w:sz w:val="16"/>
        </w:rPr>
      </w:pPr>
      <w:r w:rsidRPr="007831C9">
        <w:t xml:space="preserve"> </w:t>
      </w:r>
    </w:p>
    <w:p w:rsidR="00E9718F" w:rsidRDefault="00E9718F" w:rsidP="00E9718F">
      <w:pPr>
        <w:pStyle w:val="Sansinterligne"/>
        <w:numPr>
          <w:ilvl w:val="0"/>
          <w:numId w:val="1"/>
        </w:numPr>
        <w:jc w:val="both"/>
      </w:pPr>
      <w:r>
        <w:t xml:space="preserve">Ouvrir une vue en plan </w:t>
      </w:r>
      <w:r w:rsidR="006D2EB8">
        <w:t>haut</w:t>
      </w:r>
      <w:r>
        <w:t xml:space="preserve"> du niveau concerné ;</w:t>
      </w:r>
    </w:p>
    <w:p w:rsidR="00E9718F" w:rsidRDefault="00E9718F" w:rsidP="00E9718F">
      <w:pPr>
        <w:pStyle w:val="Sansinterligne"/>
        <w:numPr>
          <w:ilvl w:val="0"/>
          <w:numId w:val="1"/>
        </w:numPr>
        <w:jc w:val="both"/>
      </w:pPr>
      <w:r>
        <w:t xml:space="preserve">Sous </w:t>
      </w:r>
      <w:r w:rsidRPr="00883BFA">
        <w:rPr>
          <w:b/>
          <w:i/>
        </w:rPr>
        <w:t>Structure</w:t>
      </w:r>
      <w:r>
        <w:t>, dans la barre de conception, cliquer sur l’outil « </w:t>
      </w:r>
      <w:r w:rsidRPr="00883BFA">
        <w:rPr>
          <w:b/>
          <w:i/>
        </w:rPr>
        <w:t>Placer le composant</w:t>
      </w:r>
      <w:r>
        <w:t> » ;</w:t>
      </w:r>
    </w:p>
    <w:p w:rsidR="00E9718F" w:rsidRDefault="00E9718F" w:rsidP="00E9718F">
      <w:pPr>
        <w:pStyle w:val="Sansinterligne"/>
        <w:numPr>
          <w:ilvl w:val="0"/>
          <w:numId w:val="1"/>
        </w:numPr>
        <w:jc w:val="both"/>
      </w:pPr>
      <w:r>
        <w:t xml:space="preserve">Dans le </w:t>
      </w:r>
      <w:r w:rsidRPr="006B1A86">
        <w:rPr>
          <w:b/>
          <w:i/>
        </w:rPr>
        <w:t>Sélecteur des types</w:t>
      </w:r>
      <w:r>
        <w:t xml:space="preserve">, choisir le type </w:t>
      </w:r>
      <w:r w:rsidR="006D2EB8">
        <w:t>de poutrelle</w:t>
      </w:r>
      <w:r w:rsidR="006004A7">
        <w:t xml:space="preserve"> souhaité</w:t>
      </w:r>
      <w:r w:rsidR="002E4796">
        <w:t>e</w:t>
      </w:r>
      <w:r w:rsidR="006004A7">
        <w:t> ;</w:t>
      </w:r>
    </w:p>
    <w:p w:rsidR="00E9718F" w:rsidRDefault="00E9718F" w:rsidP="00E9718F">
      <w:pPr>
        <w:pStyle w:val="Sansinterligne"/>
        <w:numPr>
          <w:ilvl w:val="0"/>
          <w:numId w:val="1"/>
        </w:numPr>
        <w:jc w:val="both"/>
      </w:pPr>
      <w:r>
        <w:t xml:space="preserve">Sous </w:t>
      </w:r>
      <w:r w:rsidRPr="00C038CE">
        <w:rPr>
          <w:b/>
          <w:i/>
        </w:rPr>
        <w:t>Modifier</w:t>
      </w:r>
      <w:r>
        <w:t>, cliquer sur l’outil « </w:t>
      </w:r>
      <w:r w:rsidRPr="00E37B28">
        <w:rPr>
          <w:b/>
          <w:i/>
        </w:rPr>
        <w:t>Placer sur la face</w:t>
      </w:r>
      <w:r>
        <w:t> » ;</w:t>
      </w:r>
    </w:p>
    <w:p w:rsidR="008A3C95" w:rsidRDefault="006004A7" w:rsidP="008A3C95">
      <w:pPr>
        <w:pStyle w:val="Sansinterligne"/>
        <w:numPr>
          <w:ilvl w:val="0"/>
          <w:numId w:val="1"/>
        </w:numPr>
        <w:jc w:val="both"/>
      </w:pPr>
      <w:r>
        <w:t>Placer les</w:t>
      </w:r>
      <w:r w:rsidR="007D0557">
        <w:t xml:space="preserve"> </w:t>
      </w:r>
      <w:r w:rsidR="007D0557" w:rsidRPr="00333337">
        <w:rPr>
          <w:b/>
        </w:rPr>
        <w:t>poutrelle</w:t>
      </w:r>
      <w:r w:rsidRPr="00333337">
        <w:rPr>
          <w:b/>
        </w:rPr>
        <w:t>s</w:t>
      </w:r>
      <w:r w:rsidR="008A3C95" w:rsidRPr="00333337">
        <w:rPr>
          <w:b/>
        </w:rPr>
        <w:t xml:space="preserve"> secondaires</w:t>
      </w:r>
      <w:r w:rsidR="008A3C95">
        <w:t xml:space="preserve"> sur</w:t>
      </w:r>
      <w:r w:rsidR="008B2C9D">
        <w:t xml:space="preserve"> l’arase inférieur</w:t>
      </w:r>
      <w:r w:rsidR="00C306B0">
        <w:t>e</w:t>
      </w:r>
      <w:r w:rsidR="008B2C9D">
        <w:t xml:space="preserve"> du </w:t>
      </w:r>
      <w:r w:rsidR="00E9718F">
        <w:t>plancher</w:t>
      </w:r>
      <w:r w:rsidR="007D0557">
        <w:t xml:space="preserve"> haut</w:t>
      </w:r>
      <w:r w:rsidR="008B2C9D">
        <w:t xml:space="preserve"> </w:t>
      </w:r>
      <w:r w:rsidR="008B2C9D" w:rsidRPr="00235E2D">
        <w:rPr>
          <w:i/>
        </w:rPr>
        <w:t>(ou des panneaux de coffrage)</w:t>
      </w:r>
      <w:r w:rsidR="007D0557">
        <w:t>, inverser si besoin le plan de construction</w:t>
      </w:r>
      <w:r w:rsidR="002E4796">
        <w:t xml:space="preserve"> des</w:t>
      </w:r>
      <w:r w:rsidR="008B2C9D">
        <w:t xml:space="preserve"> </w:t>
      </w:r>
      <w:r w:rsidR="002E4796">
        <w:t>poutrelles et ajuster si nécessaire leur</w:t>
      </w:r>
      <w:r w:rsidR="00E9718F">
        <w:t xml:space="preserve"> placement en le</w:t>
      </w:r>
      <w:r w:rsidR="002E4796">
        <w:t>s</w:t>
      </w:r>
      <w:r w:rsidR="00E9718F">
        <w:t xml:space="preserve"> faisant glisser ou en modifiant les valeurs des cotes.</w:t>
      </w:r>
    </w:p>
    <w:p w:rsidR="0065585C" w:rsidRDefault="008A3C95" w:rsidP="00E9718F">
      <w:pPr>
        <w:pStyle w:val="Sansinterligne"/>
        <w:numPr>
          <w:ilvl w:val="0"/>
          <w:numId w:val="1"/>
        </w:numPr>
        <w:jc w:val="both"/>
      </w:pPr>
      <w:r>
        <w:t xml:space="preserve">Placer ensuite les </w:t>
      </w:r>
      <w:r w:rsidRPr="00333337">
        <w:rPr>
          <w:b/>
        </w:rPr>
        <w:t>poutrelles primaires</w:t>
      </w:r>
      <w:r>
        <w:t xml:space="preserve"> sur</w:t>
      </w:r>
      <w:r w:rsidR="002E4796">
        <w:t xml:space="preserve"> l’arase inférieur</w:t>
      </w:r>
      <w:r w:rsidR="00C306B0">
        <w:t>e</w:t>
      </w:r>
      <w:r w:rsidR="002E4796">
        <w:t xml:space="preserve"> des </w:t>
      </w:r>
      <w:r w:rsidR="00BD161E">
        <w:t xml:space="preserve">poutrelles secondaires et </w:t>
      </w:r>
      <w:r w:rsidR="00C306B0">
        <w:t>les axer avec les tours si besoin</w:t>
      </w:r>
      <w:r>
        <w:t>.</w:t>
      </w:r>
    </w:p>
    <w:p w:rsidR="007D0557" w:rsidRDefault="007D0557" w:rsidP="007D0557">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2E4796"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E4796" w:rsidRPr="00F47D6A" w:rsidRDefault="002E4796" w:rsidP="003B5279">
            <w:pPr>
              <w:pStyle w:val="Sansinterligne"/>
              <w:jc w:val="center"/>
              <w:rPr>
                <w:b/>
              </w:rPr>
            </w:pPr>
            <w:r>
              <w:rPr>
                <w:b/>
              </w:rPr>
              <w:t>Illustrations</w:t>
            </w:r>
          </w:p>
        </w:tc>
      </w:tr>
      <w:tr w:rsidR="002E4796" w:rsidRPr="00F47D6A">
        <w:tc>
          <w:tcPr>
            <w:tcW w:w="9039" w:type="dxa"/>
            <w:tcBorders>
              <w:top w:val="single" w:sz="4" w:space="0" w:color="auto"/>
              <w:left w:val="single" w:sz="4" w:space="0" w:color="auto"/>
              <w:bottom w:val="single" w:sz="4" w:space="0" w:color="auto"/>
              <w:right w:val="single" w:sz="4" w:space="0" w:color="auto"/>
            </w:tcBorders>
            <w:vAlign w:val="center"/>
          </w:tcPr>
          <w:p w:rsidR="002E4796" w:rsidRDefault="00683B4A" w:rsidP="003B5279">
            <w:pPr>
              <w:pStyle w:val="Sansinterligne"/>
              <w:jc w:val="center"/>
            </w:pPr>
            <w:r>
              <w:object w:dxaOrig="16095" w:dyaOrig="9135">
                <v:shape id="_x0000_i1044" type="#_x0000_t75" style="width:317.9pt;height:180.7pt" o:ole="">
                  <v:imagedata r:id="rId53" o:title=""/>
                </v:shape>
                <o:OLEObject Type="Embed" ProgID="PBrush" ShapeID="_x0000_i1044" DrawAspect="Content" ObjectID="_1537622912" r:id="rId54"/>
              </w:object>
            </w:r>
          </w:p>
          <w:p w:rsidR="00333337" w:rsidRDefault="00333337" w:rsidP="003B5279">
            <w:pPr>
              <w:pStyle w:val="Sansinterligne"/>
              <w:jc w:val="center"/>
            </w:pPr>
          </w:p>
          <w:p w:rsidR="00683B4A" w:rsidRPr="00333337" w:rsidRDefault="00683B4A" w:rsidP="003B5279">
            <w:pPr>
              <w:pStyle w:val="Sansinterligne"/>
              <w:jc w:val="center"/>
            </w:pPr>
          </w:p>
          <w:p w:rsidR="00333337" w:rsidRPr="006015BB" w:rsidRDefault="00683B4A" w:rsidP="003B5279">
            <w:pPr>
              <w:pStyle w:val="Sansinterligne"/>
              <w:jc w:val="center"/>
            </w:pPr>
            <w:r>
              <w:object w:dxaOrig="16515" w:dyaOrig="9045">
                <v:shape id="_x0000_i1045" type="#_x0000_t75" style="width:311.1pt;height:169.8pt" o:ole="">
                  <v:imagedata r:id="rId55" o:title=""/>
                </v:shape>
                <o:OLEObject Type="Embed" ProgID="PBrush" ShapeID="_x0000_i1045" DrawAspect="Content" ObjectID="_1537622913" r:id="rId56"/>
              </w:object>
            </w:r>
          </w:p>
        </w:tc>
      </w:tr>
    </w:tbl>
    <w:p w:rsidR="007D0557" w:rsidRPr="002E4796" w:rsidRDefault="007D0557" w:rsidP="007D0557">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333337">
        <w:tc>
          <w:tcPr>
            <w:tcW w:w="1384" w:type="dxa"/>
          </w:tcPr>
          <w:p w:rsidR="00333337" w:rsidRPr="00CE57C0" w:rsidRDefault="00333337" w:rsidP="003B5279">
            <w:pPr>
              <w:pStyle w:val="Sansinterligne"/>
              <w:jc w:val="both"/>
              <w:rPr>
                <w:u w:val="single"/>
              </w:rPr>
            </w:pPr>
            <w:r>
              <w:rPr>
                <w:u w:val="single"/>
              </w:rPr>
              <w:t xml:space="preserve">Remarque </w:t>
            </w:r>
            <w:r w:rsidRPr="00CE57C0">
              <w:rPr>
                <w:u w:val="single"/>
              </w:rPr>
              <w:t>:</w:t>
            </w:r>
          </w:p>
        </w:tc>
        <w:tc>
          <w:tcPr>
            <w:tcW w:w="7796" w:type="dxa"/>
          </w:tcPr>
          <w:p w:rsidR="00333337" w:rsidRDefault="00333337" w:rsidP="00291A7C">
            <w:pPr>
              <w:pStyle w:val="Sansinterligne"/>
              <w:numPr>
                <w:ilvl w:val="0"/>
                <w:numId w:val="2"/>
              </w:numPr>
              <w:jc w:val="both"/>
            </w:pPr>
            <w:r>
              <w:t xml:space="preserve">Cette méthode nécessite une vigilance au niveau du choix de la face à placer : </w:t>
            </w:r>
          </w:p>
          <w:p w:rsidR="00333337" w:rsidRDefault="00333337" w:rsidP="00291A7C">
            <w:pPr>
              <w:pStyle w:val="Sansinterligne"/>
              <w:numPr>
                <w:ilvl w:val="0"/>
                <w:numId w:val="8"/>
              </w:numPr>
              <w:ind w:left="743"/>
              <w:jc w:val="both"/>
            </w:pPr>
            <w:r>
              <w:t>l’arase inférieur</w:t>
            </w:r>
            <w:r w:rsidR="00C306B0">
              <w:t>e</w:t>
            </w:r>
            <w:r>
              <w:t xml:space="preserve"> du plancher haut pour les poutrelles secondaires</w:t>
            </w:r>
            <w:r w:rsidR="00C306B0">
              <w:t>.</w:t>
            </w:r>
          </w:p>
          <w:p w:rsidR="00BD161E" w:rsidRDefault="00333337" w:rsidP="00291A7C">
            <w:pPr>
              <w:pStyle w:val="Sansinterligne"/>
              <w:numPr>
                <w:ilvl w:val="0"/>
                <w:numId w:val="8"/>
              </w:numPr>
              <w:ind w:left="743"/>
              <w:jc w:val="both"/>
            </w:pPr>
            <w:r>
              <w:t>l’arase inférieur</w:t>
            </w:r>
            <w:r w:rsidR="00C306B0">
              <w:t>e</w:t>
            </w:r>
            <w:r>
              <w:t xml:space="preserve"> des poutrelles secondaires pour les poutrelles primaires</w:t>
            </w:r>
            <w:r w:rsidR="00C306B0">
              <w:t>.</w:t>
            </w:r>
          </w:p>
          <w:p w:rsidR="0098451F" w:rsidRDefault="0098451F" w:rsidP="00BD161E">
            <w:pPr>
              <w:pStyle w:val="Sansinterligne"/>
              <w:jc w:val="both"/>
            </w:pPr>
          </w:p>
          <w:p w:rsidR="00BD161E" w:rsidRDefault="00BD161E" w:rsidP="00291A7C">
            <w:pPr>
              <w:pStyle w:val="Sansinterligne"/>
              <w:numPr>
                <w:ilvl w:val="0"/>
                <w:numId w:val="2"/>
              </w:numPr>
              <w:jc w:val="both"/>
            </w:pPr>
            <w:r>
              <w:t xml:space="preserve">En cas d’absence des poutrelles secondaires, placer les poutrelles primaires </w:t>
            </w:r>
            <w:r>
              <w:lastRenderedPageBreak/>
              <w:t>directement sur l’arase inférieur</w:t>
            </w:r>
            <w:r w:rsidR="00C306B0">
              <w:t>e</w:t>
            </w:r>
            <w:r>
              <w:t xml:space="preserve"> du plancher haut.</w:t>
            </w:r>
          </w:p>
        </w:tc>
      </w:tr>
    </w:tbl>
    <w:p w:rsidR="007D0557" w:rsidRDefault="007D0557" w:rsidP="00291A7C">
      <w:pPr>
        <w:pStyle w:val="Sansinterligne"/>
        <w:numPr>
          <w:ilvl w:val="0"/>
          <w:numId w:val="2"/>
        </w:numPr>
        <w:jc w:val="both"/>
      </w:pPr>
      <w:r>
        <w:rPr>
          <w:u w:val="single"/>
        </w:rPr>
        <w:lastRenderedPageBreak/>
        <w:t>Méthode 2</w:t>
      </w:r>
      <w:r w:rsidRPr="00017752">
        <w:t> :</w:t>
      </w:r>
      <w:r>
        <w:t xml:space="preserve"> Utiliser le plan de référence</w:t>
      </w:r>
      <w:r w:rsidR="0065585C">
        <w:t xml:space="preserve"> établi spécialement pour les poutrelles</w:t>
      </w:r>
    </w:p>
    <w:p w:rsidR="007D0557" w:rsidRPr="00BD6E0F" w:rsidRDefault="007D0557" w:rsidP="007D0557">
      <w:pPr>
        <w:pStyle w:val="Sansinterligne"/>
        <w:jc w:val="both"/>
        <w:rPr>
          <w:sz w:val="16"/>
        </w:rPr>
      </w:pPr>
      <w:r w:rsidRPr="007831C9">
        <w:t xml:space="preserve"> </w:t>
      </w:r>
    </w:p>
    <w:p w:rsidR="007D0557" w:rsidRDefault="006004A7" w:rsidP="007D0557">
      <w:pPr>
        <w:pStyle w:val="Sansinterligne"/>
        <w:numPr>
          <w:ilvl w:val="0"/>
          <w:numId w:val="1"/>
        </w:numPr>
        <w:jc w:val="both"/>
      </w:pPr>
      <w:r>
        <w:t>Ouvrir une vue en coupe</w:t>
      </w:r>
      <w:r w:rsidR="007D0557">
        <w:t xml:space="preserve"> </w:t>
      </w:r>
      <w:r>
        <w:t>correspondante ;</w:t>
      </w:r>
    </w:p>
    <w:p w:rsidR="007D0557" w:rsidRDefault="007D0557" w:rsidP="007D0557">
      <w:pPr>
        <w:pStyle w:val="Sansinterligne"/>
        <w:numPr>
          <w:ilvl w:val="0"/>
          <w:numId w:val="1"/>
        </w:numPr>
        <w:jc w:val="both"/>
      </w:pPr>
      <w:r>
        <w:t xml:space="preserve">Sous </w:t>
      </w:r>
      <w:r w:rsidRPr="00883BFA">
        <w:rPr>
          <w:b/>
          <w:i/>
        </w:rPr>
        <w:t>Structure</w:t>
      </w:r>
      <w:r>
        <w:t>, dans la barre de conception, cliquer sur l’outil « </w:t>
      </w:r>
      <w:r w:rsidR="00643534">
        <w:rPr>
          <w:b/>
          <w:i/>
        </w:rPr>
        <w:t>Plan de référence</w:t>
      </w:r>
      <w:r>
        <w:t> » ;</w:t>
      </w:r>
    </w:p>
    <w:p w:rsidR="00643534" w:rsidRDefault="00643534" w:rsidP="007D0557">
      <w:pPr>
        <w:pStyle w:val="Sansinterligne"/>
        <w:numPr>
          <w:ilvl w:val="0"/>
          <w:numId w:val="1"/>
        </w:numPr>
        <w:jc w:val="both"/>
      </w:pPr>
      <w:r>
        <w:t>Tracer le plan de réf</w:t>
      </w:r>
      <w:r w:rsidR="00A762DF">
        <w:t>érence au dessus des fourches de la tour</w:t>
      </w:r>
      <w:r>
        <w:t xml:space="preserve"> et nommer ce plan ;</w:t>
      </w:r>
    </w:p>
    <w:p w:rsidR="00643534" w:rsidRDefault="00643534" w:rsidP="00643534">
      <w:pPr>
        <w:pStyle w:val="Sansinterligne"/>
        <w:numPr>
          <w:ilvl w:val="0"/>
          <w:numId w:val="1"/>
        </w:numPr>
        <w:jc w:val="both"/>
      </w:pPr>
      <w:r>
        <w:t xml:space="preserve">Sous </w:t>
      </w:r>
      <w:r w:rsidRPr="00883BFA">
        <w:rPr>
          <w:b/>
          <w:i/>
        </w:rPr>
        <w:t>Structure</w:t>
      </w:r>
      <w:r>
        <w:t>, dans la barre de conception, cliquer sur l’outil « </w:t>
      </w:r>
      <w:r w:rsidRPr="00883BFA">
        <w:rPr>
          <w:b/>
          <w:i/>
        </w:rPr>
        <w:t>Placer le composant</w:t>
      </w:r>
      <w:r>
        <w:t> » ;</w:t>
      </w:r>
    </w:p>
    <w:p w:rsidR="00643534" w:rsidRDefault="00643534" w:rsidP="00643534">
      <w:pPr>
        <w:pStyle w:val="Sansinterligne"/>
        <w:numPr>
          <w:ilvl w:val="0"/>
          <w:numId w:val="1"/>
        </w:numPr>
        <w:jc w:val="both"/>
      </w:pPr>
      <w:r>
        <w:t xml:space="preserve">Dans le </w:t>
      </w:r>
      <w:r w:rsidRPr="006B1A86">
        <w:rPr>
          <w:b/>
          <w:i/>
        </w:rPr>
        <w:t>Sélecteur des types</w:t>
      </w:r>
      <w:r>
        <w:t>, choisir le type de poutrelle souhaité ;</w:t>
      </w:r>
    </w:p>
    <w:p w:rsidR="00643534" w:rsidRDefault="00643534" w:rsidP="00643534">
      <w:pPr>
        <w:pStyle w:val="Sansinterligne"/>
        <w:numPr>
          <w:ilvl w:val="0"/>
          <w:numId w:val="1"/>
        </w:numPr>
        <w:jc w:val="both"/>
      </w:pPr>
      <w:r>
        <w:t xml:space="preserve">Sous </w:t>
      </w:r>
      <w:r w:rsidRPr="00C038CE">
        <w:rPr>
          <w:b/>
          <w:i/>
        </w:rPr>
        <w:t>Modifier</w:t>
      </w:r>
      <w:r>
        <w:t>, cliquer sur l’outil « </w:t>
      </w:r>
      <w:r w:rsidRPr="00E37B28">
        <w:rPr>
          <w:b/>
          <w:i/>
        </w:rPr>
        <w:t>Placer sur l</w:t>
      </w:r>
      <w:r>
        <w:rPr>
          <w:b/>
          <w:i/>
        </w:rPr>
        <w:t>e plan de construction</w:t>
      </w:r>
      <w:r>
        <w:t xml:space="preserve"> » et </w:t>
      </w:r>
      <w:r w:rsidR="00A762DF">
        <w:t>sous le libellé « </w:t>
      </w:r>
      <w:r w:rsidR="00A762DF" w:rsidRPr="00A762DF">
        <w:rPr>
          <w:b/>
          <w:i/>
        </w:rPr>
        <w:t>Plan de construction</w:t>
      </w:r>
      <w:r w:rsidR="00A762DF">
        <w:rPr>
          <w:b/>
          <w:i/>
        </w:rPr>
        <w:t> </w:t>
      </w:r>
      <w:r w:rsidR="00A762DF" w:rsidRPr="00A762DF">
        <w:t>»</w:t>
      </w:r>
      <w:r w:rsidR="00A762DF">
        <w:t xml:space="preserve">, </w:t>
      </w:r>
      <w:r>
        <w:t xml:space="preserve">sélectionner le </w:t>
      </w:r>
      <w:r w:rsidR="008D0646">
        <w:t>plan de référence récemment créé</w:t>
      </w:r>
      <w:r>
        <w:t> ;</w:t>
      </w:r>
    </w:p>
    <w:p w:rsidR="00643534" w:rsidRDefault="00643534" w:rsidP="00643534">
      <w:pPr>
        <w:pStyle w:val="Sansinterligne"/>
        <w:numPr>
          <w:ilvl w:val="0"/>
          <w:numId w:val="1"/>
        </w:numPr>
        <w:jc w:val="both"/>
      </w:pPr>
      <w:r>
        <w:t>Placer les poutrelles primaires sur la face inférieure du plan de référence et les poutrelles secondaires sur la face supérieure du plan de référence ;</w:t>
      </w:r>
    </w:p>
    <w:p w:rsidR="00643534" w:rsidRDefault="00643534" w:rsidP="00643534">
      <w:pPr>
        <w:pStyle w:val="Sansinterligne"/>
        <w:numPr>
          <w:ilvl w:val="0"/>
          <w:numId w:val="1"/>
        </w:numPr>
        <w:jc w:val="both"/>
      </w:pPr>
      <w:r>
        <w:t>Faire glisser</w:t>
      </w:r>
      <w:r w:rsidR="002B7B69">
        <w:t xml:space="preserve"> verticalement ce plan de référence pour que les poutrelles </w:t>
      </w:r>
      <w:r w:rsidR="008B2C9D">
        <w:t>secondaires soient en contact à l’arase inférieur</w:t>
      </w:r>
      <w:r w:rsidR="008D0646">
        <w:t>e</w:t>
      </w:r>
      <w:r w:rsidR="008B2C9D">
        <w:t xml:space="preserve"> du </w:t>
      </w:r>
      <w:r>
        <w:t>plancher haut</w:t>
      </w:r>
      <w:r w:rsidR="008B2C9D">
        <w:t xml:space="preserve"> </w:t>
      </w:r>
      <w:r w:rsidR="008B2C9D" w:rsidRPr="008B2C9D">
        <w:rPr>
          <w:i/>
        </w:rPr>
        <w:t>(ou des panneaux de coffrage)</w:t>
      </w:r>
      <w:r w:rsidR="002B7B69">
        <w:t>.</w:t>
      </w:r>
    </w:p>
    <w:p w:rsidR="00AA42C7" w:rsidRDefault="00AA42C7" w:rsidP="00AA42C7">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AA42C7"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42C7" w:rsidRPr="00F47D6A" w:rsidRDefault="00AA42C7" w:rsidP="003E2CA7">
            <w:pPr>
              <w:pStyle w:val="Sansinterligne"/>
              <w:jc w:val="center"/>
              <w:rPr>
                <w:b/>
              </w:rPr>
            </w:pPr>
            <w:r>
              <w:rPr>
                <w:b/>
              </w:rPr>
              <w:t>Illustrations</w:t>
            </w:r>
          </w:p>
        </w:tc>
      </w:tr>
      <w:tr w:rsidR="00AA42C7" w:rsidRPr="00F47D6A">
        <w:tc>
          <w:tcPr>
            <w:tcW w:w="9039" w:type="dxa"/>
            <w:tcBorders>
              <w:top w:val="single" w:sz="4" w:space="0" w:color="auto"/>
              <w:left w:val="single" w:sz="4" w:space="0" w:color="auto"/>
              <w:bottom w:val="single" w:sz="4" w:space="0" w:color="auto"/>
              <w:right w:val="single" w:sz="4" w:space="0" w:color="auto"/>
            </w:tcBorders>
            <w:vAlign w:val="center"/>
          </w:tcPr>
          <w:p w:rsidR="00B33616" w:rsidRDefault="00B33616" w:rsidP="003E2CA7">
            <w:pPr>
              <w:pStyle w:val="Sansinterligne"/>
              <w:jc w:val="center"/>
            </w:pPr>
            <w:r>
              <w:rPr>
                <w:noProof/>
                <w:lang w:eastAsia="fr-FR"/>
              </w:rPr>
              <w:drawing>
                <wp:inline distT="0" distB="0" distL="0" distR="0">
                  <wp:extent cx="4127500" cy="2054639"/>
                  <wp:effectExtent l="19050" t="0" r="6350" b="0"/>
                  <wp:docPr id="4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4133099" cy="2057426"/>
                          </a:xfrm>
                          <a:prstGeom prst="rect">
                            <a:avLst/>
                          </a:prstGeom>
                          <a:noFill/>
                          <a:ln w="9525">
                            <a:noFill/>
                            <a:miter lim="800000"/>
                            <a:headEnd/>
                            <a:tailEnd/>
                          </a:ln>
                        </pic:spPr>
                      </pic:pic>
                    </a:graphicData>
                  </a:graphic>
                </wp:inline>
              </w:drawing>
            </w:r>
          </w:p>
          <w:p w:rsidR="00B33616" w:rsidRDefault="00B33616" w:rsidP="003E2CA7">
            <w:pPr>
              <w:pStyle w:val="Sansinterligne"/>
              <w:jc w:val="center"/>
            </w:pPr>
          </w:p>
          <w:p w:rsidR="00B33616" w:rsidRDefault="00B33616" w:rsidP="003E2CA7">
            <w:pPr>
              <w:pStyle w:val="Sansinterligne"/>
              <w:jc w:val="center"/>
            </w:pPr>
            <w:r>
              <w:rPr>
                <w:noProof/>
                <w:lang w:eastAsia="fr-FR"/>
              </w:rPr>
              <w:drawing>
                <wp:inline distT="0" distB="0" distL="0" distR="0">
                  <wp:extent cx="4419600" cy="1990283"/>
                  <wp:effectExtent l="19050" t="0" r="0" b="0"/>
                  <wp:docPr id="4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srcRect/>
                          <a:stretch>
                            <a:fillRect/>
                          </a:stretch>
                        </pic:blipFill>
                        <pic:spPr bwMode="auto">
                          <a:xfrm>
                            <a:off x="0" y="0"/>
                            <a:ext cx="4419600" cy="1990283"/>
                          </a:xfrm>
                          <a:prstGeom prst="rect">
                            <a:avLst/>
                          </a:prstGeom>
                          <a:noFill/>
                          <a:ln w="9525">
                            <a:noFill/>
                            <a:miter lim="800000"/>
                            <a:headEnd/>
                            <a:tailEnd/>
                          </a:ln>
                        </pic:spPr>
                      </pic:pic>
                    </a:graphicData>
                  </a:graphic>
                </wp:inline>
              </w:drawing>
            </w:r>
          </w:p>
          <w:p w:rsidR="00B33616" w:rsidRPr="006015BB" w:rsidRDefault="00B33616" w:rsidP="003E2CA7">
            <w:pPr>
              <w:pStyle w:val="Sansinterligne"/>
              <w:jc w:val="center"/>
            </w:pPr>
            <w:r>
              <w:object w:dxaOrig="11595" w:dyaOrig="8955">
                <v:shape id="_x0000_i1046" type="#_x0000_t75" style="width:176.6pt;height:137.2pt" o:ole="">
                  <v:imagedata r:id="rId59" o:title=""/>
                </v:shape>
                <o:OLEObject Type="Embed" ProgID="PBrush" ShapeID="_x0000_i1046" DrawAspect="Content" ObjectID="_1537622914" r:id="rId60"/>
              </w:object>
            </w:r>
          </w:p>
        </w:tc>
      </w:tr>
    </w:tbl>
    <w:p w:rsidR="003E7CAD" w:rsidRDefault="00935216" w:rsidP="00291A7C">
      <w:pPr>
        <w:pStyle w:val="Titre3"/>
        <w:numPr>
          <w:ilvl w:val="2"/>
          <w:numId w:val="4"/>
        </w:numPr>
        <w:rPr>
          <w:sz w:val="22"/>
        </w:rPr>
      </w:pPr>
      <w:bookmarkStart w:id="47" w:name="_Toc373145365"/>
      <w:r>
        <w:rPr>
          <w:sz w:val="22"/>
        </w:rPr>
        <w:lastRenderedPageBreak/>
        <w:t>Réglage des vérins de la</w:t>
      </w:r>
      <w:r w:rsidR="003E7CAD">
        <w:rPr>
          <w:sz w:val="22"/>
        </w:rPr>
        <w:t xml:space="preserve"> tour d’étaiement</w:t>
      </w:r>
      <w:bookmarkEnd w:id="47"/>
    </w:p>
    <w:p w:rsidR="008A3C95" w:rsidRPr="00E83DFE" w:rsidRDefault="008A3C95" w:rsidP="008A3C95">
      <w:pPr>
        <w:pStyle w:val="Sansinterligne"/>
        <w:jc w:val="both"/>
        <w:rPr>
          <w:sz w:val="16"/>
        </w:rPr>
      </w:pPr>
    </w:p>
    <w:p w:rsidR="008A3C95" w:rsidRDefault="008A3C95" w:rsidP="008A3C95">
      <w:pPr>
        <w:pStyle w:val="Sansinterligne"/>
        <w:jc w:val="both"/>
      </w:pPr>
      <w:r>
        <w:t xml:space="preserve">Le réglage de la hauteur des </w:t>
      </w:r>
      <w:r w:rsidR="00935216">
        <w:t>vérins de la</w:t>
      </w:r>
      <w:r w:rsidR="002B7B69">
        <w:t xml:space="preserve"> tour d’étaiement</w:t>
      </w:r>
      <w:r>
        <w:t xml:space="preserve"> est très important car la précision et la qualité du plan d’étaiement en dépendent. </w:t>
      </w:r>
      <w:r w:rsidR="003B5279">
        <w:t>Certaines</w:t>
      </w:r>
      <w:r w:rsidR="00935216">
        <w:t xml:space="preserve"> </w:t>
      </w:r>
      <w:r>
        <w:t>règles de modélisation sont donc à respecter :</w:t>
      </w:r>
    </w:p>
    <w:p w:rsidR="008A3C95" w:rsidRPr="00A8143D" w:rsidRDefault="008A3C95" w:rsidP="008A3C95">
      <w:pPr>
        <w:pStyle w:val="Sansinterligne"/>
        <w:jc w:val="both"/>
        <w:rPr>
          <w:sz w:val="10"/>
        </w:rPr>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8A3C95">
        <w:tc>
          <w:tcPr>
            <w:tcW w:w="1101" w:type="dxa"/>
          </w:tcPr>
          <w:p w:rsidR="008A3C95" w:rsidRPr="00A63ECE" w:rsidRDefault="008A3C95" w:rsidP="00AC7CD8">
            <w:pPr>
              <w:pStyle w:val="Sansinterligne"/>
              <w:jc w:val="both"/>
              <w:rPr>
                <w:u w:val="single"/>
              </w:rPr>
            </w:pPr>
            <w:r w:rsidRPr="00A63ECE">
              <w:rPr>
                <w:u w:val="single"/>
              </w:rPr>
              <w:t>Règle 1 :</w:t>
            </w:r>
          </w:p>
        </w:tc>
        <w:tc>
          <w:tcPr>
            <w:tcW w:w="8159" w:type="dxa"/>
          </w:tcPr>
          <w:p w:rsidR="008A3C95" w:rsidRDefault="002B7B69" w:rsidP="00AC7CD8">
            <w:pPr>
              <w:pStyle w:val="Sansinterligne"/>
              <w:jc w:val="both"/>
            </w:pPr>
            <w:r>
              <w:t xml:space="preserve">Le réglage de la hauteur des vérins </w:t>
            </w:r>
            <w:r w:rsidR="008A3C95">
              <w:t>doit être réalisé avec les</w:t>
            </w:r>
            <w:r>
              <w:t xml:space="preserve"> différents paramètres d’occurrences dans </w:t>
            </w:r>
            <w:r w:rsidRPr="002B7B69">
              <w:rPr>
                <w:b/>
                <w:i/>
              </w:rPr>
              <w:t>Propriétés</w:t>
            </w:r>
            <w:r w:rsidR="008D0646">
              <w:t xml:space="preserve"> de la</w:t>
            </w:r>
            <w:r>
              <w:t xml:space="preserve"> tour d’étaiement concerné</w:t>
            </w:r>
            <w:r w:rsidR="008D0646">
              <w:t>e</w:t>
            </w:r>
            <w:r>
              <w:t>.</w:t>
            </w:r>
          </w:p>
          <w:p w:rsidR="008A3C95" w:rsidRPr="00BA73F0" w:rsidRDefault="008A3C95" w:rsidP="00AC7CD8">
            <w:pPr>
              <w:pStyle w:val="Sansinterligne"/>
              <w:jc w:val="both"/>
            </w:pPr>
          </w:p>
        </w:tc>
      </w:tr>
      <w:tr w:rsidR="008A3C95">
        <w:tc>
          <w:tcPr>
            <w:tcW w:w="1101" w:type="dxa"/>
          </w:tcPr>
          <w:p w:rsidR="008A3C95" w:rsidRPr="00A63ECE" w:rsidRDefault="008A3C95" w:rsidP="00AC7CD8">
            <w:pPr>
              <w:pStyle w:val="Sansinterligne"/>
              <w:jc w:val="both"/>
              <w:rPr>
                <w:u w:val="single"/>
              </w:rPr>
            </w:pPr>
            <w:r>
              <w:rPr>
                <w:u w:val="single"/>
              </w:rPr>
              <w:t>Règle 2 :</w:t>
            </w:r>
          </w:p>
        </w:tc>
        <w:tc>
          <w:tcPr>
            <w:tcW w:w="8159" w:type="dxa"/>
          </w:tcPr>
          <w:p w:rsidR="008A3C95" w:rsidRDefault="008A3C95" w:rsidP="008D0646">
            <w:pPr>
              <w:pStyle w:val="Sansinterligne"/>
              <w:jc w:val="both"/>
            </w:pPr>
            <w:r>
              <w:t>Un</w:t>
            </w:r>
            <w:r w:rsidR="008D0646">
              <w:t>e</w:t>
            </w:r>
            <w:r>
              <w:t xml:space="preserve"> </w:t>
            </w:r>
            <w:r w:rsidR="002B7B69">
              <w:t>tour d’étaiement</w:t>
            </w:r>
            <w:r>
              <w:t xml:space="preserve"> doit s’appuyer sur un support inférieur et rester en contact </w:t>
            </w:r>
            <w:r w:rsidR="008D0646">
              <w:t>avec le support supérieur. Elle</w:t>
            </w:r>
            <w:r>
              <w:t xml:space="preserve"> ne doit pas traverser un support supérieur.</w:t>
            </w:r>
          </w:p>
        </w:tc>
      </w:tr>
    </w:tbl>
    <w:p w:rsidR="008A3C95" w:rsidRDefault="008A3C95" w:rsidP="008A3C95">
      <w:pPr>
        <w:pStyle w:val="Sansinterligne"/>
        <w:jc w:val="both"/>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8A3C95"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A3C95" w:rsidRPr="00F47D6A" w:rsidRDefault="008A3C95" w:rsidP="00AC7CD8">
            <w:pPr>
              <w:pStyle w:val="Sansinterligne"/>
              <w:jc w:val="center"/>
              <w:rPr>
                <w:b/>
              </w:rPr>
            </w:pPr>
            <w:r>
              <w:rPr>
                <w:b/>
              </w:rPr>
              <w:t>Illustrations</w:t>
            </w:r>
          </w:p>
        </w:tc>
      </w:tr>
      <w:tr w:rsidR="008A3C95" w:rsidRPr="00F47D6A">
        <w:tc>
          <w:tcPr>
            <w:tcW w:w="9039" w:type="dxa"/>
            <w:tcBorders>
              <w:top w:val="single" w:sz="4" w:space="0" w:color="auto"/>
              <w:left w:val="single" w:sz="4" w:space="0" w:color="auto"/>
              <w:bottom w:val="single" w:sz="4" w:space="0" w:color="auto"/>
              <w:right w:val="single" w:sz="4" w:space="0" w:color="auto"/>
            </w:tcBorders>
            <w:vAlign w:val="center"/>
          </w:tcPr>
          <w:p w:rsidR="008A3C95" w:rsidRPr="006015BB" w:rsidRDefault="00705B23" w:rsidP="00705B23">
            <w:pPr>
              <w:pStyle w:val="Sansinterligne"/>
              <w:jc w:val="center"/>
            </w:pPr>
            <w:r>
              <w:object w:dxaOrig="19273" w:dyaOrig="12703">
                <v:shape id="_x0000_i1047" type="#_x0000_t75" style="width:260.85pt;height:171.85pt" o:ole="">
                  <v:imagedata r:id="rId61" o:title=""/>
                </v:shape>
                <o:OLEObject Type="Embed" ProgID="PBrush" ShapeID="_x0000_i1047" DrawAspect="Content" ObjectID="_1537622915" r:id="rId62"/>
              </w:object>
            </w:r>
          </w:p>
        </w:tc>
      </w:tr>
    </w:tbl>
    <w:p w:rsidR="008A3C95" w:rsidRDefault="008A3C95" w:rsidP="008A3C95">
      <w:pPr>
        <w:pStyle w:val="Sansinterligne"/>
        <w:jc w:val="both"/>
      </w:pPr>
    </w:p>
    <w:p w:rsidR="008A3C95" w:rsidRPr="00BD4E72" w:rsidRDefault="008A3C95" w:rsidP="008A3C95">
      <w:pPr>
        <w:pStyle w:val="Sansinterligne"/>
        <w:jc w:val="both"/>
      </w:pPr>
    </w:p>
    <w:p w:rsidR="008A3C95" w:rsidRDefault="008A3C95" w:rsidP="008A3C95">
      <w:pPr>
        <w:pStyle w:val="Sansinterligne"/>
        <w:jc w:val="both"/>
      </w:pPr>
      <w:r>
        <w:t xml:space="preserve">Pour régler la hauteur </w:t>
      </w:r>
      <w:r w:rsidR="002B7B69">
        <w:t>des vérins</w:t>
      </w:r>
      <w:r>
        <w:t>, il est nécessaire de :</w:t>
      </w:r>
    </w:p>
    <w:p w:rsidR="008A3C95" w:rsidRPr="00BD4E72" w:rsidRDefault="008A3C95" w:rsidP="008A3C95">
      <w:pPr>
        <w:pStyle w:val="Sansinterligne"/>
        <w:jc w:val="both"/>
        <w:rPr>
          <w:sz w:val="16"/>
        </w:rPr>
      </w:pPr>
    </w:p>
    <w:p w:rsidR="008A3C95" w:rsidRDefault="008A3C95" w:rsidP="00291A7C">
      <w:pPr>
        <w:pStyle w:val="Sansinterligne"/>
        <w:numPr>
          <w:ilvl w:val="0"/>
          <w:numId w:val="2"/>
        </w:numPr>
        <w:jc w:val="both"/>
      </w:pPr>
      <w:r>
        <w:rPr>
          <w:u w:val="single"/>
        </w:rPr>
        <w:t>Méthode</w:t>
      </w:r>
      <w:r w:rsidRPr="00017752">
        <w:t> :</w:t>
      </w:r>
      <w:r>
        <w:t xml:space="preserve"> Utiliser les paramètres</w:t>
      </w:r>
      <w:r w:rsidR="008D0646">
        <w:t xml:space="preserve"> d’occurrence</w:t>
      </w:r>
      <w:r w:rsidR="002B7B69">
        <w:t xml:space="preserve"> pour les vérins </w:t>
      </w:r>
      <w:r>
        <w:rPr>
          <w:noProof/>
          <w:lang w:eastAsia="fr-FR"/>
        </w:rPr>
        <w:t xml:space="preserve">dans </w:t>
      </w:r>
      <w:r w:rsidRPr="00C273DD">
        <w:rPr>
          <w:b/>
          <w:i/>
          <w:noProof/>
          <w:lang w:eastAsia="fr-FR"/>
        </w:rPr>
        <w:t>Propriétés</w:t>
      </w:r>
    </w:p>
    <w:p w:rsidR="008A3C95" w:rsidRPr="00C273DD" w:rsidRDefault="008A3C95" w:rsidP="008A3C95">
      <w:pPr>
        <w:pStyle w:val="Sansinterligne"/>
        <w:jc w:val="both"/>
        <w:rPr>
          <w:sz w:val="16"/>
        </w:rPr>
      </w:pPr>
      <w:r w:rsidRPr="007831C9">
        <w:t xml:space="preserve"> </w:t>
      </w:r>
    </w:p>
    <w:p w:rsidR="008A3C95" w:rsidRDefault="008A3C95" w:rsidP="008A3C95">
      <w:pPr>
        <w:pStyle w:val="Sansinterligne"/>
        <w:numPr>
          <w:ilvl w:val="0"/>
          <w:numId w:val="1"/>
        </w:numPr>
        <w:jc w:val="both"/>
      </w:pPr>
      <w:r>
        <w:t>Ouvrir une vue en coupe correspondant</w:t>
      </w:r>
      <w:r w:rsidR="002B7B69">
        <w:t>e</w:t>
      </w:r>
      <w:r>
        <w:t> ;</w:t>
      </w:r>
    </w:p>
    <w:p w:rsidR="008A3C95" w:rsidRDefault="00935216" w:rsidP="008A3C95">
      <w:pPr>
        <w:pStyle w:val="Sansinterligne"/>
        <w:numPr>
          <w:ilvl w:val="0"/>
          <w:numId w:val="1"/>
        </w:numPr>
        <w:jc w:val="both"/>
      </w:pPr>
      <w:r>
        <w:t>Sélectionner la</w:t>
      </w:r>
      <w:r w:rsidR="002B7B69">
        <w:t xml:space="preserve"> tour d’étaiement</w:t>
      </w:r>
      <w:r w:rsidR="008A3C95">
        <w:t xml:space="preserve"> concerné</w:t>
      </w:r>
      <w:r>
        <w:t>e</w:t>
      </w:r>
      <w:r w:rsidR="008A3C95">
        <w:t> ;</w:t>
      </w:r>
    </w:p>
    <w:p w:rsidR="008A3C95" w:rsidRDefault="008A3C95" w:rsidP="008A3C95">
      <w:pPr>
        <w:pStyle w:val="Sansinterligne"/>
        <w:numPr>
          <w:ilvl w:val="0"/>
          <w:numId w:val="1"/>
        </w:numPr>
        <w:jc w:val="both"/>
      </w:pPr>
      <w:r>
        <w:t xml:space="preserve">Dans </w:t>
      </w:r>
      <w:r w:rsidRPr="00B31A69">
        <w:rPr>
          <w:b/>
          <w:i/>
        </w:rPr>
        <w:t>Propriétés</w:t>
      </w:r>
      <w:r>
        <w:t xml:space="preserve">, régler les </w:t>
      </w:r>
      <w:r w:rsidR="00D64FB2">
        <w:t>hauteurs des vérins avec les paramètres d’oc</w:t>
      </w:r>
      <w:r w:rsidR="008D0646">
        <w:t>currences spécialement créé à</w:t>
      </w:r>
      <w:r w:rsidR="00D64FB2">
        <w:t xml:space="preserve"> cet effet.</w:t>
      </w: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98451F"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8451F" w:rsidRPr="00F47D6A" w:rsidRDefault="0098451F" w:rsidP="003B5279">
            <w:pPr>
              <w:pStyle w:val="Sansinterligne"/>
              <w:jc w:val="center"/>
              <w:rPr>
                <w:b/>
              </w:rPr>
            </w:pPr>
            <w:r>
              <w:rPr>
                <w:b/>
              </w:rPr>
              <w:t>Illustrations</w:t>
            </w:r>
          </w:p>
        </w:tc>
      </w:tr>
      <w:tr w:rsidR="00DF26E1" w:rsidRPr="00F47D6A">
        <w:tc>
          <w:tcPr>
            <w:tcW w:w="9039" w:type="dxa"/>
            <w:tcBorders>
              <w:top w:val="single" w:sz="4" w:space="0" w:color="auto"/>
              <w:left w:val="single" w:sz="4" w:space="0" w:color="auto"/>
              <w:bottom w:val="single" w:sz="4" w:space="0" w:color="auto"/>
              <w:right w:val="single" w:sz="4" w:space="0" w:color="auto"/>
            </w:tcBorders>
            <w:shd w:val="clear" w:color="auto" w:fill="auto"/>
          </w:tcPr>
          <w:p w:rsidR="00DF26E1" w:rsidRDefault="00DF26E1" w:rsidP="003B5279">
            <w:pPr>
              <w:pStyle w:val="Sansinterligne"/>
              <w:jc w:val="center"/>
              <w:rPr>
                <w:b/>
              </w:rPr>
            </w:pPr>
            <w:r>
              <w:rPr>
                <w:noProof/>
                <w:lang w:eastAsia="fr-FR"/>
              </w:rPr>
              <w:lastRenderedPageBreak/>
              <w:drawing>
                <wp:inline distT="0" distB="0" distL="0" distR="0">
                  <wp:extent cx="4161750" cy="2051050"/>
                  <wp:effectExtent l="19050" t="0" r="0" b="0"/>
                  <wp:docPr id="3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a:stretch>
                            <a:fillRect/>
                          </a:stretch>
                        </pic:blipFill>
                        <pic:spPr bwMode="auto">
                          <a:xfrm>
                            <a:off x="0" y="0"/>
                            <a:ext cx="4161750" cy="2051050"/>
                          </a:xfrm>
                          <a:prstGeom prst="rect">
                            <a:avLst/>
                          </a:prstGeom>
                          <a:noFill/>
                          <a:ln w="9525">
                            <a:noFill/>
                            <a:miter lim="800000"/>
                            <a:headEnd/>
                            <a:tailEnd/>
                          </a:ln>
                        </pic:spPr>
                      </pic:pic>
                    </a:graphicData>
                  </a:graphic>
                </wp:inline>
              </w:drawing>
            </w:r>
          </w:p>
        </w:tc>
      </w:tr>
      <w:tr w:rsidR="0098451F" w:rsidRPr="00F47D6A">
        <w:tc>
          <w:tcPr>
            <w:tcW w:w="9039" w:type="dxa"/>
            <w:tcBorders>
              <w:top w:val="single" w:sz="4" w:space="0" w:color="auto"/>
              <w:left w:val="single" w:sz="4" w:space="0" w:color="auto"/>
              <w:bottom w:val="single" w:sz="4" w:space="0" w:color="auto"/>
              <w:right w:val="single" w:sz="4" w:space="0" w:color="auto"/>
            </w:tcBorders>
            <w:vAlign w:val="center"/>
          </w:tcPr>
          <w:p w:rsidR="00DF26E1" w:rsidRPr="006015BB" w:rsidRDefault="00DF26E1" w:rsidP="00DF26E1">
            <w:pPr>
              <w:pStyle w:val="Sansinterligne"/>
              <w:jc w:val="center"/>
            </w:pPr>
            <w:r>
              <w:object w:dxaOrig="14190" w:dyaOrig="7110">
                <v:shape id="_x0000_i1048" type="#_x0000_t75" style="width:293.45pt;height:148.1pt" o:ole="">
                  <v:imagedata r:id="rId64" o:title=""/>
                </v:shape>
                <o:OLEObject Type="Embed" ProgID="PBrush" ShapeID="_x0000_i1048" DrawAspect="Content" ObjectID="_1537622916" r:id="rId65"/>
              </w:object>
            </w:r>
          </w:p>
        </w:tc>
      </w:tr>
    </w:tbl>
    <w:p w:rsidR="002B7B69" w:rsidRDefault="002B7B69" w:rsidP="008A3C95">
      <w:pPr>
        <w:pStyle w:val="Sansinterligne"/>
        <w:jc w:val="both"/>
      </w:pPr>
    </w:p>
    <w:p w:rsidR="00140260" w:rsidRDefault="00140260" w:rsidP="008A3C95">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2B7B69">
        <w:tc>
          <w:tcPr>
            <w:tcW w:w="1384" w:type="dxa"/>
          </w:tcPr>
          <w:p w:rsidR="002B7B69" w:rsidRPr="00CE57C0" w:rsidRDefault="002B7B69" w:rsidP="00AC7CD8">
            <w:pPr>
              <w:pStyle w:val="Sansinterligne"/>
              <w:jc w:val="both"/>
              <w:rPr>
                <w:u w:val="single"/>
              </w:rPr>
            </w:pPr>
            <w:r>
              <w:rPr>
                <w:u w:val="single"/>
              </w:rPr>
              <w:t xml:space="preserve">Remarque </w:t>
            </w:r>
            <w:r w:rsidRPr="00CE57C0">
              <w:rPr>
                <w:u w:val="single"/>
              </w:rPr>
              <w:t>:</w:t>
            </w:r>
          </w:p>
        </w:tc>
        <w:tc>
          <w:tcPr>
            <w:tcW w:w="7796" w:type="dxa"/>
          </w:tcPr>
          <w:p w:rsidR="00D64FB2" w:rsidRDefault="00D64FB2" w:rsidP="00291A7C">
            <w:pPr>
              <w:pStyle w:val="Sansinterligne"/>
              <w:numPr>
                <w:ilvl w:val="0"/>
                <w:numId w:val="2"/>
              </w:numPr>
              <w:jc w:val="both"/>
            </w:pPr>
            <w:r>
              <w:t>Pour déterminer la hauteur, il est nécessaire d’abord de mesurer la hauteur sous fourche et d’en déduire par calcul la hauteur des vérins.</w:t>
            </w:r>
          </w:p>
          <w:p w:rsidR="00D64FB2" w:rsidRDefault="00D64FB2" w:rsidP="00D64FB2">
            <w:pPr>
              <w:pStyle w:val="Sansinterligne"/>
              <w:jc w:val="both"/>
            </w:pPr>
          </w:p>
          <w:p w:rsidR="002B7B69" w:rsidRDefault="00D64FB2" w:rsidP="00D46D3E">
            <w:pPr>
              <w:pStyle w:val="Sansinterligne"/>
              <w:numPr>
                <w:ilvl w:val="0"/>
                <w:numId w:val="2"/>
              </w:numPr>
              <w:jc w:val="both"/>
            </w:pPr>
            <w:r>
              <w:t xml:space="preserve">Il est également possible </w:t>
            </w:r>
            <w:r w:rsidR="003B5279">
              <w:t>que d</w:t>
            </w:r>
            <w:r w:rsidR="008D0646">
              <w:t>ans certains cas, les vérins aient</w:t>
            </w:r>
            <w:r w:rsidR="003B5279">
              <w:t xml:space="preserve"> atteint la limite </w:t>
            </w:r>
            <w:r w:rsidR="008D0646">
              <w:t>d’élongation ou de retrait. Dans</w:t>
            </w:r>
            <w:r w:rsidR="003B5279">
              <w:t xml:space="preserve"> ce cas, Il faut donc </w:t>
            </w:r>
            <w:r>
              <w:t>changer de type de</w:t>
            </w:r>
            <w:r w:rsidR="003B5279">
              <w:t xml:space="preserve"> la</w:t>
            </w:r>
            <w:r>
              <w:t xml:space="preserve"> tour </w:t>
            </w:r>
            <w:r w:rsidR="00AC7CD8">
              <w:t>d’étaiement</w:t>
            </w:r>
            <w:r w:rsidR="003B5279">
              <w:t>.</w:t>
            </w:r>
          </w:p>
        </w:tc>
      </w:tr>
    </w:tbl>
    <w:p w:rsidR="003E7CAD" w:rsidRDefault="003E7CAD" w:rsidP="003E7CAD">
      <w:pPr>
        <w:pStyle w:val="Sansinterligne"/>
      </w:pPr>
    </w:p>
    <w:p w:rsidR="00AC7CD8" w:rsidRPr="001D2898" w:rsidRDefault="00AC7CD8" w:rsidP="00AC7CD8">
      <w:pPr>
        <w:pStyle w:val="Sansinterligne"/>
        <w:jc w:val="both"/>
      </w:pPr>
    </w:p>
    <w:p w:rsidR="00D46D3E" w:rsidRDefault="00D46D3E" w:rsidP="00D46D3E">
      <w:pPr>
        <w:pStyle w:val="Titre3"/>
        <w:numPr>
          <w:ilvl w:val="2"/>
          <w:numId w:val="4"/>
        </w:numPr>
        <w:rPr>
          <w:sz w:val="22"/>
        </w:rPr>
      </w:pPr>
      <w:bookmarkStart w:id="48" w:name="_Toc373145366"/>
      <w:r>
        <w:rPr>
          <w:sz w:val="22"/>
        </w:rPr>
        <w:t>Modélisation par réseau</w:t>
      </w:r>
      <w:bookmarkEnd w:id="48"/>
    </w:p>
    <w:p w:rsidR="00D46D3E" w:rsidRPr="00E83DFE" w:rsidRDefault="00D46D3E" w:rsidP="00D46D3E">
      <w:pPr>
        <w:pStyle w:val="Sansinterligne"/>
        <w:jc w:val="both"/>
        <w:rPr>
          <w:sz w:val="16"/>
        </w:rPr>
      </w:pPr>
    </w:p>
    <w:p w:rsidR="00D46D3E" w:rsidRDefault="00D46D3E" w:rsidP="00D46D3E">
      <w:pPr>
        <w:pStyle w:val="Sansinterligne"/>
      </w:pPr>
      <w:r>
        <w:t>Après avoir modélisé la première tour d’étaiement  et pour aller plus vite dans la modélisation des autres tours d’étaiement identiques, il est possible, comme pour les étais, d’utiliser l’outil « </w:t>
      </w:r>
      <w:r w:rsidRPr="00293687">
        <w:rPr>
          <w:b/>
          <w:i/>
        </w:rPr>
        <w:t>Réseau</w:t>
      </w:r>
      <w:r>
        <w:t xml:space="preserve"> » du volet </w:t>
      </w:r>
      <w:r w:rsidRPr="00BD4E72">
        <w:rPr>
          <w:b/>
          <w:i/>
        </w:rPr>
        <w:t>Modifier</w:t>
      </w:r>
      <w:r>
        <w:t>.</w:t>
      </w:r>
    </w:p>
    <w:p w:rsidR="00D46D3E" w:rsidRDefault="00D46D3E" w:rsidP="00D46D3E">
      <w:pPr>
        <w:pStyle w:val="Sansinterligne"/>
      </w:pPr>
    </w:p>
    <w:p w:rsidR="00D46D3E" w:rsidRDefault="00D46D3E" w:rsidP="00D46D3E">
      <w:pPr>
        <w:pStyle w:val="Sansinterligne"/>
        <w:numPr>
          <w:ilvl w:val="0"/>
          <w:numId w:val="2"/>
        </w:numPr>
        <w:jc w:val="both"/>
      </w:pPr>
      <w:r>
        <w:rPr>
          <w:u w:val="single"/>
        </w:rPr>
        <w:t>Méthode</w:t>
      </w:r>
      <w:r w:rsidRPr="00017752">
        <w:t> :</w:t>
      </w:r>
      <w:r>
        <w:t xml:space="preserve"> Utiliser l’outil « </w:t>
      </w:r>
      <w:r w:rsidRPr="00293687">
        <w:rPr>
          <w:b/>
          <w:i/>
        </w:rPr>
        <w:t>Réseau</w:t>
      </w:r>
      <w:r>
        <w:t xml:space="preserve"> » du volet </w:t>
      </w:r>
      <w:r w:rsidRPr="00BD4E72">
        <w:rPr>
          <w:b/>
          <w:i/>
        </w:rPr>
        <w:t>Modifier</w:t>
      </w:r>
      <w:r>
        <w:t>.</w:t>
      </w:r>
    </w:p>
    <w:p w:rsidR="00D46D3E" w:rsidRPr="00290A01" w:rsidRDefault="00D46D3E" w:rsidP="00D46D3E">
      <w:pPr>
        <w:pStyle w:val="Sansinterligne"/>
        <w:jc w:val="both"/>
        <w:rPr>
          <w:sz w:val="12"/>
        </w:rPr>
      </w:pPr>
      <w:r w:rsidRPr="007831C9">
        <w:t xml:space="preserve"> </w:t>
      </w:r>
    </w:p>
    <w:p w:rsidR="00D46D3E" w:rsidRDefault="00D46D3E" w:rsidP="00D46D3E">
      <w:pPr>
        <w:pStyle w:val="Sansinterligne"/>
        <w:numPr>
          <w:ilvl w:val="0"/>
          <w:numId w:val="1"/>
        </w:numPr>
        <w:jc w:val="both"/>
      </w:pPr>
      <w:r>
        <w:t>Sélectionner la tour d’étaiement concernée et les poutrelles ;</w:t>
      </w:r>
    </w:p>
    <w:p w:rsidR="00D46D3E" w:rsidRDefault="00D46D3E" w:rsidP="00D46D3E">
      <w:pPr>
        <w:pStyle w:val="Sansinterligne"/>
        <w:numPr>
          <w:ilvl w:val="0"/>
          <w:numId w:val="1"/>
        </w:numPr>
        <w:jc w:val="both"/>
      </w:pPr>
      <w:r>
        <w:t xml:space="preserve">Sous </w:t>
      </w:r>
      <w:r w:rsidR="00290A01" w:rsidRPr="00290A01">
        <w:rPr>
          <w:b/>
          <w:i/>
        </w:rPr>
        <w:t>M</w:t>
      </w:r>
      <w:r w:rsidRPr="00290A01">
        <w:rPr>
          <w:b/>
          <w:i/>
        </w:rPr>
        <w:t>odifier</w:t>
      </w:r>
      <w:r>
        <w:t>, dans la barre de conception, cliquer sur l’outil « </w:t>
      </w:r>
      <w:r w:rsidRPr="00290A01">
        <w:rPr>
          <w:b/>
          <w:i/>
        </w:rPr>
        <w:t>Réseau</w:t>
      </w:r>
      <w:r>
        <w:t> » ;</w:t>
      </w:r>
    </w:p>
    <w:p w:rsidR="00D46D3E" w:rsidRDefault="00D46D3E" w:rsidP="00D46D3E">
      <w:pPr>
        <w:pStyle w:val="Sansinterligne"/>
        <w:numPr>
          <w:ilvl w:val="0"/>
          <w:numId w:val="1"/>
        </w:numPr>
        <w:jc w:val="both"/>
      </w:pPr>
      <w:r>
        <w:t>Dans la barre des options</w:t>
      </w:r>
      <w:r w:rsidR="00290A01">
        <w:t xml:space="preserve">, choisir le type de duplication </w:t>
      </w:r>
      <w:r w:rsidR="00290A01" w:rsidRPr="00290A01">
        <w:rPr>
          <w:i/>
        </w:rPr>
        <w:t>(linéaire ou radial)</w:t>
      </w:r>
      <w:r w:rsidR="00290A01">
        <w:t>, déterminer le nombre de duplication</w:t>
      </w:r>
      <w:r w:rsidR="008D0646">
        <w:t>s</w:t>
      </w:r>
      <w:r w:rsidR="00290A01">
        <w:t xml:space="preserve"> et définir le point de départ de duplication.</w:t>
      </w: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D46D3E"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46D3E" w:rsidRPr="00F47D6A" w:rsidRDefault="00D46D3E" w:rsidP="00F34C90">
            <w:pPr>
              <w:pStyle w:val="Sansinterligne"/>
              <w:jc w:val="center"/>
              <w:rPr>
                <w:b/>
              </w:rPr>
            </w:pPr>
            <w:r>
              <w:rPr>
                <w:b/>
              </w:rPr>
              <w:t>Illustrations</w:t>
            </w:r>
          </w:p>
        </w:tc>
      </w:tr>
      <w:tr w:rsidR="00D46D3E" w:rsidRPr="00F47D6A">
        <w:tc>
          <w:tcPr>
            <w:tcW w:w="9039" w:type="dxa"/>
            <w:tcBorders>
              <w:top w:val="single" w:sz="4" w:space="0" w:color="auto"/>
              <w:left w:val="single" w:sz="4" w:space="0" w:color="auto"/>
              <w:bottom w:val="single" w:sz="4" w:space="0" w:color="auto"/>
              <w:right w:val="single" w:sz="4" w:space="0" w:color="auto"/>
            </w:tcBorders>
            <w:vAlign w:val="center"/>
          </w:tcPr>
          <w:p w:rsidR="00D46D3E" w:rsidRPr="006015BB" w:rsidRDefault="00290A01" w:rsidP="00F34C90">
            <w:pPr>
              <w:pStyle w:val="Sansinterligne"/>
              <w:jc w:val="center"/>
            </w:pPr>
            <w:r>
              <w:object w:dxaOrig="15255" w:dyaOrig="10515">
                <v:shape id="_x0000_i1049" type="#_x0000_t75" style="width:4in;height:199.7pt" o:ole="">
                  <v:imagedata r:id="rId66" o:title=""/>
                </v:shape>
                <o:OLEObject Type="Embed" ProgID="PBrush" ShapeID="_x0000_i1049" DrawAspect="Content" ObjectID="_1537622917" r:id="rId67"/>
              </w:object>
            </w:r>
          </w:p>
        </w:tc>
      </w:tr>
    </w:tbl>
    <w:p w:rsidR="00290A01" w:rsidRDefault="00290A01" w:rsidP="00D46D3E">
      <w:pPr>
        <w:pStyle w:val="Sansinterligne"/>
      </w:pPr>
    </w:p>
    <w:p w:rsidR="00AC7CD8" w:rsidRPr="00A23FBF" w:rsidRDefault="00AC7CD8" w:rsidP="00291A7C">
      <w:pPr>
        <w:pStyle w:val="Titre2"/>
        <w:numPr>
          <w:ilvl w:val="1"/>
          <w:numId w:val="5"/>
        </w:numPr>
      </w:pPr>
      <w:bookmarkStart w:id="49" w:name="_Toc373145367"/>
      <w:r>
        <w:t>Création des plans d’étaiement</w:t>
      </w:r>
      <w:bookmarkEnd w:id="49"/>
    </w:p>
    <w:p w:rsidR="00AC7CD8" w:rsidRDefault="00AC7CD8" w:rsidP="00AC7CD8">
      <w:pPr>
        <w:pStyle w:val="Sansinterligne"/>
      </w:pPr>
    </w:p>
    <w:p w:rsidR="00AC7CD8" w:rsidRDefault="00AC7CD8" w:rsidP="00AC7CD8">
      <w:pPr>
        <w:pStyle w:val="Sansinterligne"/>
        <w:jc w:val="both"/>
      </w:pPr>
      <w:r>
        <w:t xml:space="preserve">La création des plans d’étaiement se fait en plusieurs étapes : la </w:t>
      </w:r>
      <w:r w:rsidR="008D0646">
        <w:t>création</w:t>
      </w:r>
      <w:r>
        <w:t xml:space="preserve"> des vues en coupe, l’ajout des annotations </w:t>
      </w:r>
      <w:r w:rsidR="00104D82">
        <w:t>et la mise en page du plan d’étaiement</w:t>
      </w:r>
      <w:r>
        <w:t>.</w:t>
      </w:r>
    </w:p>
    <w:p w:rsidR="00AC7CD8" w:rsidRDefault="00AC7CD8" w:rsidP="00AC7CD8">
      <w:pPr>
        <w:pStyle w:val="Sansinterligne"/>
        <w:jc w:val="both"/>
      </w:pPr>
    </w:p>
    <w:p w:rsidR="00AC7CD8" w:rsidRPr="003E42B6" w:rsidRDefault="00AC7CD8" w:rsidP="00D46D3E">
      <w:pPr>
        <w:pStyle w:val="Paragraphedeliste"/>
        <w:keepNext/>
        <w:keepLines/>
        <w:numPr>
          <w:ilvl w:val="1"/>
          <w:numId w:val="4"/>
        </w:numPr>
        <w:spacing w:before="200" w:after="0"/>
        <w:contextualSpacing w:val="0"/>
        <w:outlineLvl w:val="2"/>
        <w:rPr>
          <w:rFonts w:asciiTheme="minorHAnsi" w:eastAsiaTheme="majorEastAsia" w:hAnsiTheme="minorHAnsi" w:cstheme="majorBidi"/>
          <w:b/>
          <w:bCs/>
          <w:vanish/>
        </w:rPr>
      </w:pPr>
      <w:bookmarkStart w:id="50" w:name="_Toc371347241"/>
      <w:bookmarkStart w:id="51" w:name="_Toc371611695"/>
      <w:bookmarkStart w:id="52" w:name="_Toc373145368"/>
      <w:bookmarkEnd w:id="50"/>
      <w:bookmarkEnd w:id="51"/>
      <w:bookmarkEnd w:id="52"/>
    </w:p>
    <w:p w:rsidR="00AC7CD8" w:rsidRDefault="008D0646" w:rsidP="00D46D3E">
      <w:pPr>
        <w:pStyle w:val="Titre3"/>
        <w:numPr>
          <w:ilvl w:val="2"/>
          <w:numId w:val="4"/>
        </w:numPr>
        <w:rPr>
          <w:sz w:val="22"/>
        </w:rPr>
      </w:pPr>
      <w:bookmarkStart w:id="53" w:name="_Toc373145369"/>
      <w:r>
        <w:rPr>
          <w:sz w:val="22"/>
        </w:rPr>
        <w:t>Création</w:t>
      </w:r>
      <w:r w:rsidR="00AC7CD8">
        <w:rPr>
          <w:sz w:val="22"/>
        </w:rPr>
        <w:t xml:space="preserve"> des vues en coupe</w:t>
      </w:r>
      <w:bookmarkEnd w:id="53"/>
    </w:p>
    <w:p w:rsidR="00AC7CD8" w:rsidRDefault="00AC7CD8" w:rsidP="00AC7CD8">
      <w:pPr>
        <w:pStyle w:val="Sansinterligne"/>
      </w:pPr>
    </w:p>
    <w:p w:rsidR="00AC7CD8" w:rsidRPr="000736F5" w:rsidRDefault="00311FC7" w:rsidP="00AC7CD8">
      <w:pPr>
        <w:pStyle w:val="Sansinterligne"/>
        <w:jc w:val="both"/>
      </w:pPr>
      <w:r>
        <w:t>Pour compléter les données des vues en plan, il est nécessaire de créer des vues en coupe en suivant des règles suivantes :</w:t>
      </w:r>
    </w:p>
    <w:p w:rsidR="00AC7CD8" w:rsidRPr="000736F5" w:rsidRDefault="00AC7CD8" w:rsidP="00AC7CD8">
      <w:pPr>
        <w:pStyle w:val="Sansinterligne"/>
        <w:jc w:val="both"/>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AC7CD8" w:rsidRPr="000736F5">
        <w:tc>
          <w:tcPr>
            <w:tcW w:w="1101" w:type="dxa"/>
          </w:tcPr>
          <w:p w:rsidR="00AC7CD8" w:rsidRPr="00A63ECE" w:rsidRDefault="00AC7CD8" w:rsidP="00AC7CD8">
            <w:pPr>
              <w:pStyle w:val="Sansinterligne"/>
              <w:jc w:val="both"/>
              <w:rPr>
                <w:u w:val="single"/>
              </w:rPr>
            </w:pPr>
            <w:r w:rsidRPr="00A63ECE">
              <w:rPr>
                <w:u w:val="single"/>
              </w:rPr>
              <w:t>Règle 1 :</w:t>
            </w:r>
          </w:p>
        </w:tc>
        <w:tc>
          <w:tcPr>
            <w:tcW w:w="8159" w:type="dxa"/>
          </w:tcPr>
          <w:p w:rsidR="00AC7CD8" w:rsidRDefault="00AC7CD8" w:rsidP="00AC7CD8">
            <w:pPr>
              <w:pStyle w:val="Sansinterligne"/>
              <w:jc w:val="both"/>
            </w:pPr>
            <w:r>
              <w:t xml:space="preserve">La vue en coupe pour les plans d’étaiement doit être de type </w:t>
            </w:r>
            <w:r w:rsidRPr="00AC7CD8">
              <w:rPr>
                <w:b/>
                <w:i/>
              </w:rPr>
              <w:t>Coupe-Etaiement</w:t>
            </w:r>
            <w:r>
              <w:t>.</w:t>
            </w:r>
          </w:p>
          <w:p w:rsidR="00311FC7" w:rsidRPr="000736F5" w:rsidRDefault="00311FC7" w:rsidP="00AC7CD8">
            <w:pPr>
              <w:pStyle w:val="Sansinterligne"/>
              <w:jc w:val="both"/>
            </w:pPr>
          </w:p>
        </w:tc>
      </w:tr>
      <w:tr w:rsidR="00311FC7" w:rsidRPr="000736F5">
        <w:tc>
          <w:tcPr>
            <w:tcW w:w="1101" w:type="dxa"/>
          </w:tcPr>
          <w:p w:rsidR="00311FC7" w:rsidRPr="00A63ECE" w:rsidRDefault="00311FC7" w:rsidP="00AC7CD8">
            <w:pPr>
              <w:pStyle w:val="Sansinterligne"/>
              <w:jc w:val="both"/>
              <w:rPr>
                <w:u w:val="single"/>
              </w:rPr>
            </w:pPr>
            <w:r>
              <w:rPr>
                <w:u w:val="single"/>
              </w:rPr>
              <w:t>Règle 2 :</w:t>
            </w:r>
          </w:p>
        </w:tc>
        <w:tc>
          <w:tcPr>
            <w:tcW w:w="8159" w:type="dxa"/>
          </w:tcPr>
          <w:p w:rsidR="00311FC7" w:rsidRDefault="00311FC7" w:rsidP="008D0646">
            <w:pPr>
              <w:pStyle w:val="Sansinterligne"/>
              <w:jc w:val="both"/>
            </w:pPr>
            <w:r>
              <w:t xml:space="preserve">La vue en coupe doit être placée </w:t>
            </w:r>
            <w:r w:rsidR="008D0646">
              <w:t>dans une zone spécifique et la profondeur de la vue permettant de voir un équipement d’étaiement doit être réglée.</w:t>
            </w:r>
          </w:p>
        </w:tc>
      </w:tr>
    </w:tbl>
    <w:p w:rsidR="00AC7CD8" w:rsidRDefault="00AC7CD8" w:rsidP="00AC7CD8">
      <w:pPr>
        <w:pStyle w:val="Sansinterligne"/>
        <w:jc w:val="both"/>
      </w:pPr>
    </w:p>
    <w:p w:rsidR="00915B68" w:rsidRDefault="00915B68" w:rsidP="00AC7CD8">
      <w:pPr>
        <w:pStyle w:val="Sansinterligne"/>
        <w:jc w:val="both"/>
      </w:pPr>
    </w:p>
    <w:p w:rsidR="00311FC7" w:rsidRPr="00311FC7" w:rsidRDefault="00311FC7" w:rsidP="00AC7CD8">
      <w:pPr>
        <w:pStyle w:val="Sansinterligne"/>
        <w:jc w:val="both"/>
      </w:pPr>
      <w:r>
        <w:t>Pour réaliser une vue en coupe, il faut :</w:t>
      </w:r>
    </w:p>
    <w:p w:rsidR="00311FC7" w:rsidRPr="00915B68" w:rsidRDefault="00311FC7" w:rsidP="00AC7CD8">
      <w:pPr>
        <w:pStyle w:val="Sansinterligne"/>
        <w:jc w:val="both"/>
        <w:rPr>
          <w:sz w:val="10"/>
        </w:rPr>
      </w:pPr>
    </w:p>
    <w:p w:rsidR="00AC7CD8" w:rsidRDefault="00AC7CD8" w:rsidP="00291A7C">
      <w:pPr>
        <w:pStyle w:val="Sansinterligne"/>
        <w:numPr>
          <w:ilvl w:val="0"/>
          <w:numId w:val="2"/>
        </w:numPr>
        <w:jc w:val="both"/>
      </w:pPr>
      <w:r>
        <w:rPr>
          <w:u w:val="single"/>
        </w:rPr>
        <w:t>Méthode</w:t>
      </w:r>
      <w:r w:rsidRPr="00017752">
        <w:t> :</w:t>
      </w:r>
      <w:r>
        <w:t xml:space="preserve"> Utiliser l’outil « </w:t>
      </w:r>
      <w:r>
        <w:rPr>
          <w:b/>
          <w:i/>
        </w:rPr>
        <w:t>Coupe</w:t>
      </w:r>
      <w:r>
        <w:t xml:space="preserve"> » </w:t>
      </w:r>
      <w:r w:rsidRPr="001D1F23">
        <w:rPr>
          <w:noProof/>
          <w:lang w:eastAsia="fr-FR"/>
        </w:rPr>
        <w:t xml:space="preserve">du volet </w:t>
      </w:r>
      <w:r w:rsidR="00311FC7">
        <w:rPr>
          <w:b/>
          <w:i/>
          <w:noProof/>
          <w:lang w:eastAsia="fr-FR"/>
        </w:rPr>
        <w:t>Vue</w:t>
      </w:r>
    </w:p>
    <w:p w:rsidR="00AC7CD8" w:rsidRPr="00915B68" w:rsidRDefault="00AC7CD8" w:rsidP="00AC7CD8">
      <w:pPr>
        <w:pStyle w:val="Sansinterligne"/>
        <w:jc w:val="both"/>
        <w:rPr>
          <w:sz w:val="10"/>
        </w:rPr>
      </w:pPr>
      <w:r w:rsidRPr="007831C9">
        <w:t xml:space="preserve"> </w:t>
      </w:r>
    </w:p>
    <w:p w:rsidR="00AC7CD8" w:rsidRDefault="00AC7CD8" w:rsidP="00AC7CD8">
      <w:pPr>
        <w:pStyle w:val="Sansinterligne"/>
        <w:numPr>
          <w:ilvl w:val="0"/>
          <w:numId w:val="1"/>
        </w:numPr>
        <w:jc w:val="both"/>
      </w:pPr>
      <w:r>
        <w:t>Ouvrir une vue en plan bas du niveau concerné ;</w:t>
      </w:r>
    </w:p>
    <w:p w:rsidR="00AC7CD8" w:rsidRDefault="00AC7CD8" w:rsidP="00AC7CD8">
      <w:pPr>
        <w:pStyle w:val="Sansinterligne"/>
        <w:numPr>
          <w:ilvl w:val="0"/>
          <w:numId w:val="1"/>
        </w:numPr>
        <w:jc w:val="both"/>
      </w:pPr>
      <w:r>
        <w:t xml:space="preserve">Sous </w:t>
      </w:r>
      <w:r w:rsidR="00311FC7">
        <w:rPr>
          <w:b/>
          <w:i/>
        </w:rPr>
        <w:t>Vue</w:t>
      </w:r>
      <w:r>
        <w:t>, dans la barre de conception, cliquer sur l’outil « </w:t>
      </w:r>
      <w:r w:rsidR="00311FC7">
        <w:rPr>
          <w:b/>
          <w:i/>
        </w:rPr>
        <w:t>Coupe</w:t>
      </w:r>
      <w:r>
        <w:t> » ;</w:t>
      </w:r>
    </w:p>
    <w:p w:rsidR="00AC7CD8" w:rsidRDefault="00AC7CD8" w:rsidP="00AC7CD8">
      <w:pPr>
        <w:pStyle w:val="Sansinterligne"/>
        <w:numPr>
          <w:ilvl w:val="0"/>
          <w:numId w:val="1"/>
        </w:numPr>
        <w:jc w:val="both"/>
      </w:pPr>
      <w:r>
        <w:t xml:space="preserve">Dans le </w:t>
      </w:r>
      <w:r w:rsidRPr="006B1A86">
        <w:rPr>
          <w:b/>
          <w:i/>
        </w:rPr>
        <w:t>Sélecteur des types</w:t>
      </w:r>
      <w:r>
        <w:t xml:space="preserve">, choisir le type </w:t>
      </w:r>
      <w:r w:rsidR="00311FC7" w:rsidRPr="00311FC7">
        <w:rPr>
          <w:b/>
          <w:i/>
        </w:rPr>
        <w:t>Etaiement</w:t>
      </w:r>
      <w:r w:rsidR="00311FC7">
        <w:t> ;</w:t>
      </w:r>
    </w:p>
    <w:p w:rsidR="00AC7CD8" w:rsidRDefault="00311FC7" w:rsidP="00AC7CD8">
      <w:pPr>
        <w:pStyle w:val="Sansinterligne"/>
        <w:numPr>
          <w:ilvl w:val="0"/>
          <w:numId w:val="1"/>
        </w:numPr>
        <w:jc w:val="both"/>
      </w:pPr>
      <w:r>
        <w:t>Tracer la ligne de coupe à proximité de l’équipement d’étaiement et régler la profondeur de la v</w:t>
      </w:r>
      <w:r w:rsidR="008D0646">
        <w:t>ue en faisant glisser les poignées</w:t>
      </w:r>
      <w:r>
        <w:t xml:space="preserve"> bleu</w:t>
      </w:r>
      <w:r w:rsidR="008D0646">
        <w:t>es</w:t>
      </w:r>
      <w:r>
        <w:t>.</w:t>
      </w:r>
    </w:p>
    <w:p w:rsidR="007D0557" w:rsidRPr="00A723B5" w:rsidRDefault="007D0557" w:rsidP="007D0557">
      <w:pPr>
        <w:pStyle w:val="Sansinterligne"/>
        <w:jc w:val="both"/>
        <w:rPr>
          <w:sz w:val="2"/>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A723B5"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23B5" w:rsidRPr="00F47D6A" w:rsidRDefault="00A723B5" w:rsidP="00F34C90">
            <w:pPr>
              <w:pStyle w:val="Sansinterligne"/>
              <w:jc w:val="center"/>
              <w:rPr>
                <w:b/>
              </w:rPr>
            </w:pPr>
            <w:r>
              <w:rPr>
                <w:b/>
              </w:rPr>
              <w:t>Illustrations</w:t>
            </w:r>
          </w:p>
        </w:tc>
      </w:tr>
      <w:tr w:rsidR="00A723B5" w:rsidRPr="00F47D6A">
        <w:tc>
          <w:tcPr>
            <w:tcW w:w="9039" w:type="dxa"/>
            <w:tcBorders>
              <w:top w:val="single" w:sz="4" w:space="0" w:color="auto"/>
              <w:left w:val="single" w:sz="4" w:space="0" w:color="auto"/>
              <w:bottom w:val="single" w:sz="4" w:space="0" w:color="auto"/>
              <w:right w:val="single" w:sz="4" w:space="0" w:color="auto"/>
            </w:tcBorders>
            <w:vAlign w:val="center"/>
          </w:tcPr>
          <w:p w:rsidR="00A723B5" w:rsidRPr="006015BB" w:rsidRDefault="00A723B5" w:rsidP="00F34C90">
            <w:pPr>
              <w:pStyle w:val="Sansinterligne"/>
              <w:jc w:val="center"/>
            </w:pPr>
            <w:r>
              <w:rPr>
                <w:noProof/>
                <w:lang w:eastAsia="fr-FR"/>
              </w:rPr>
              <w:lastRenderedPageBreak/>
              <w:drawing>
                <wp:inline distT="0" distB="0" distL="0" distR="0">
                  <wp:extent cx="4573759" cy="3194050"/>
                  <wp:effectExtent l="19050" t="0" r="0" b="0"/>
                  <wp:docPr id="9"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cstate="print"/>
                          <a:srcRect/>
                          <a:stretch>
                            <a:fillRect/>
                          </a:stretch>
                        </pic:blipFill>
                        <pic:spPr bwMode="auto">
                          <a:xfrm>
                            <a:off x="0" y="0"/>
                            <a:ext cx="4578167" cy="3197128"/>
                          </a:xfrm>
                          <a:prstGeom prst="rect">
                            <a:avLst/>
                          </a:prstGeom>
                          <a:noFill/>
                          <a:ln w="9525">
                            <a:noFill/>
                            <a:miter lim="800000"/>
                            <a:headEnd/>
                            <a:tailEnd/>
                          </a:ln>
                        </pic:spPr>
                      </pic:pic>
                    </a:graphicData>
                  </a:graphic>
                </wp:inline>
              </w:drawing>
            </w:r>
          </w:p>
        </w:tc>
      </w:tr>
    </w:tbl>
    <w:p w:rsidR="00A723B5" w:rsidRDefault="00A723B5" w:rsidP="007D0557">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311FC7">
        <w:tc>
          <w:tcPr>
            <w:tcW w:w="1384" w:type="dxa"/>
          </w:tcPr>
          <w:p w:rsidR="00311FC7" w:rsidRPr="00CE57C0" w:rsidRDefault="00311FC7" w:rsidP="00CF43A6">
            <w:pPr>
              <w:pStyle w:val="Sansinterligne"/>
              <w:jc w:val="both"/>
              <w:rPr>
                <w:u w:val="single"/>
              </w:rPr>
            </w:pPr>
            <w:r>
              <w:rPr>
                <w:u w:val="single"/>
              </w:rPr>
              <w:t xml:space="preserve">Remarque </w:t>
            </w:r>
            <w:r w:rsidRPr="00CE57C0">
              <w:rPr>
                <w:u w:val="single"/>
              </w:rPr>
              <w:t>:</w:t>
            </w:r>
          </w:p>
        </w:tc>
        <w:tc>
          <w:tcPr>
            <w:tcW w:w="7796" w:type="dxa"/>
          </w:tcPr>
          <w:p w:rsidR="00311FC7" w:rsidRDefault="00311FC7" w:rsidP="005D1DA5">
            <w:pPr>
              <w:pStyle w:val="Sansinterligne"/>
              <w:numPr>
                <w:ilvl w:val="0"/>
                <w:numId w:val="2"/>
              </w:numPr>
              <w:jc w:val="both"/>
            </w:pPr>
            <w:r>
              <w:t xml:space="preserve">On peut créer autant de vue en coupe </w:t>
            </w:r>
            <w:r w:rsidR="00CF43A6">
              <w:t>que nécessaire.</w:t>
            </w:r>
            <w:r w:rsidR="00D565F2">
              <w:t xml:space="preserve"> Et il est </w:t>
            </w:r>
            <w:r w:rsidR="005D1DA5">
              <w:t xml:space="preserve">possible de </w:t>
            </w:r>
            <w:r w:rsidR="00D565F2">
              <w:t>faire</w:t>
            </w:r>
            <w:r w:rsidR="005D1DA5">
              <w:t xml:space="preserve"> si besoin</w:t>
            </w:r>
            <w:r w:rsidR="00D565F2">
              <w:t xml:space="preserve"> une coupe horizontale et</w:t>
            </w:r>
            <w:r w:rsidR="005D1DA5">
              <w:t>/ou</w:t>
            </w:r>
            <w:r w:rsidR="00D565F2">
              <w:t xml:space="preserve"> une coupe verticale</w:t>
            </w:r>
            <w:r w:rsidR="005D1DA5">
              <w:t xml:space="preserve"> pour mieux illustrer l’équipement d’étaiement.</w:t>
            </w:r>
          </w:p>
        </w:tc>
      </w:tr>
    </w:tbl>
    <w:p w:rsidR="00E9718F" w:rsidRPr="003E7CAD" w:rsidRDefault="00E9718F" w:rsidP="00E9718F">
      <w:pPr>
        <w:pStyle w:val="Sansinterligne"/>
        <w:jc w:val="both"/>
        <w:rPr>
          <w:b/>
        </w:rPr>
      </w:pPr>
    </w:p>
    <w:p w:rsidR="00CF43A6" w:rsidRDefault="00CF43A6" w:rsidP="00D46D3E">
      <w:pPr>
        <w:pStyle w:val="Titre3"/>
        <w:numPr>
          <w:ilvl w:val="2"/>
          <w:numId w:val="4"/>
        </w:numPr>
        <w:rPr>
          <w:sz w:val="22"/>
        </w:rPr>
      </w:pPr>
      <w:bookmarkStart w:id="54" w:name="_Toc373145370"/>
      <w:r>
        <w:rPr>
          <w:sz w:val="22"/>
        </w:rPr>
        <w:t>Mise en place des annotations</w:t>
      </w:r>
      <w:bookmarkEnd w:id="54"/>
    </w:p>
    <w:p w:rsidR="00CF43A6" w:rsidRDefault="00CF43A6" w:rsidP="00CF43A6">
      <w:pPr>
        <w:pStyle w:val="Sansinterligne"/>
      </w:pPr>
    </w:p>
    <w:p w:rsidR="00CF43A6" w:rsidRPr="000736F5" w:rsidRDefault="00CF43A6" w:rsidP="00CF43A6">
      <w:pPr>
        <w:pStyle w:val="Sansinterligne"/>
        <w:jc w:val="both"/>
      </w:pPr>
      <w:r>
        <w:t>Pour obtenir des plans d’exécution exploitables, la précision et la qualité des vues sont indispensables. Il est donc important de compléter la vue par des annotations pour une meilleure lecture et une meilleure compréhension des plans.</w:t>
      </w:r>
    </w:p>
    <w:p w:rsidR="00CF43A6" w:rsidRDefault="00CF43A6" w:rsidP="00CF43A6">
      <w:pPr>
        <w:pStyle w:val="Sansinterligne"/>
        <w:jc w:val="both"/>
      </w:pPr>
    </w:p>
    <w:p w:rsidR="00CF43A6" w:rsidRPr="00311FC7" w:rsidRDefault="00CF43A6" w:rsidP="00CF43A6">
      <w:pPr>
        <w:pStyle w:val="Sansinterligne"/>
        <w:jc w:val="both"/>
      </w:pPr>
      <w:r>
        <w:t>Pour réaliser une annotation, il faut :</w:t>
      </w:r>
    </w:p>
    <w:p w:rsidR="00CF43A6" w:rsidRPr="00951931" w:rsidRDefault="00CF43A6" w:rsidP="00CF43A6">
      <w:pPr>
        <w:pStyle w:val="Sansinterligne"/>
        <w:jc w:val="both"/>
        <w:rPr>
          <w:sz w:val="10"/>
        </w:rPr>
      </w:pPr>
    </w:p>
    <w:p w:rsidR="00CF43A6" w:rsidRDefault="00CF43A6" w:rsidP="00291A7C">
      <w:pPr>
        <w:pStyle w:val="Sansinterligne"/>
        <w:numPr>
          <w:ilvl w:val="0"/>
          <w:numId w:val="2"/>
        </w:numPr>
        <w:jc w:val="both"/>
      </w:pPr>
      <w:r>
        <w:rPr>
          <w:u w:val="single"/>
        </w:rPr>
        <w:t>Méthode</w:t>
      </w:r>
      <w:r w:rsidRPr="00017752">
        <w:t> :</w:t>
      </w:r>
      <w:r>
        <w:t xml:space="preserve"> Utiliser les outils </w:t>
      </w:r>
      <w:r w:rsidRPr="001D1F23">
        <w:rPr>
          <w:noProof/>
          <w:lang w:eastAsia="fr-FR"/>
        </w:rPr>
        <w:t xml:space="preserve">du volet </w:t>
      </w:r>
      <w:r>
        <w:rPr>
          <w:b/>
          <w:i/>
          <w:noProof/>
          <w:lang w:eastAsia="fr-FR"/>
        </w:rPr>
        <w:t>Annoter</w:t>
      </w:r>
    </w:p>
    <w:p w:rsidR="00CF43A6" w:rsidRPr="00951931" w:rsidRDefault="00CF43A6" w:rsidP="00CF43A6">
      <w:pPr>
        <w:pStyle w:val="Sansinterligne"/>
        <w:jc w:val="both"/>
        <w:rPr>
          <w:sz w:val="12"/>
        </w:rPr>
      </w:pPr>
      <w:r w:rsidRPr="007831C9">
        <w:t xml:space="preserve"> </w:t>
      </w:r>
    </w:p>
    <w:p w:rsidR="00CF43A6" w:rsidRDefault="00CF43A6" w:rsidP="00CF43A6">
      <w:pPr>
        <w:pStyle w:val="Sansinterligne"/>
        <w:numPr>
          <w:ilvl w:val="0"/>
          <w:numId w:val="1"/>
        </w:numPr>
        <w:jc w:val="both"/>
      </w:pPr>
      <w:r>
        <w:t>Ouvrir une vue en plan bas ou bien une vue en coupe ;</w:t>
      </w:r>
    </w:p>
    <w:p w:rsidR="00CF43A6" w:rsidRDefault="00CF43A6" w:rsidP="00CF43A6">
      <w:pPr>
        <w:pStyle w:val="Sansinterligne"/>
        <w:numPr>
          <w:ilvl w:val="0"/>
          <w:numId w:val="1"/>
        </w:numPr>
        <w:jc w:val="both"/>
      </w:pPr>
      <w:r>
        <w:t xml:space="preserve">Sous </w:t>
      </w:r>
      <w:r>
        <w:rPr>
          <w:b/>
          <w:i/>
        </w:rPr>
        <w:t>Vue</w:t>
      </w:r>
      <w:r>
        <w:t>, dans la barre de conception, cliquer sur l’outil « </w:t>
      </w:r>
      <w:r>
        <w:rPr>
          <w:b/>
          <w:i/>
        </w:rPr>
        <w:t>Texte</w:t>
      </w:r>
      <w:r>
        <w:t> » ;</w:t>
      </w:r>
    </w:p>
    <w:p w:rsidR="00CF43A6" w:rsidRDefault="00CF43A6" w:rsidP="00CF43A6">
      <w:pPr>
        <w:pStyle w:val="Sansinterligne"/>
        <w:numPr>
          <w:ilvl w:val="0"/>
          <w:numId w:val="1"/>
        </w:numPr>
        <w:jc w:val="both"/>
      </w:pPr>
      <w:r>
        <w:t xml:space="preserve">Dans le </w:t>
      </w:r>
      <w:r w:rsidRPr="006B1A86">
        <w:rPr>
          <w:b/>
          <w:i/>
        </w:rPr>
        <w:t>Sélecteur des types</w:t>
      </w:r>
      <w:r>
        <w:t>, choisir la police et la couleur du texte ;</w:t>
      </w:r>
    </w:p>
    <w:p w:rsidR="00CF43A6" w:rsidRDefault="00CF43A6" w:rsidP="00CF43A6">
      <w:pPr>
        <w:pStyle w:val="Sansinterligne"/>
        <w:numPr>
          <w:ilvl w:val="0"/>
          <w:numId w:val="1"/>
        </w:numPr>
        <w:jc w:val="both"/>
      </w:pPr>
      <w:r>
        <w:t>Etablir une zone de texte et taper l’annotation.</w:t>
      </w:r>
    </w:p>
    <w:p w:rsidR="00CF43A6" w:rsidRPr="00F47268" w:rsidRDefault="00CF43A6" w:rsidP="00CF43A6">
      <w:pPr>
        <w:pStyle w:val="Sansinterligne"/>
        <w:jc w:val="both"/>
        <w:rPr>
          <w:sz w:val="10"/>
        </w:rPr>
      </w:pPr>
    </w:p>
    <w:tbl>
      <w:tblPr>
        <w:tblStyle w:val="Grilledutableau"/>
        <w:tblpPr w:leftFromText="141" w:rightFromText="141" w:vertAnchor="text" w:horzAnchor="margin" w:tblpX="182" w:tblpY="175"/>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951931" w:rsidRPr="00F47D6A">
        <w:tc>
          <w:tcPr>
            <w:tcW w:w="90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51931" w:rsidRPr="00F47D6A" w:rsidRDefault="00951931" w:rsidP="00F34C90">
            <w:pPr>
              <w:pStyle w:val="Sansinterligne"/>
              <w:jc w:val="center"/>
              <w:rPr>
                <w:b/>
              </w:rPr>
            </w:pPr>
            <w:r>
              <w:rPr>
                <w:b/>
              </w:rPr>
              <w:t>Illustrations</w:t>
            </w:r>
          </w:p>
        </w:tc>
      </w:tr>
      <w:tr w:rsidR="00951931" w:rsidRPr="00F47D6A">
        <w:tc>
          <w:tcPr>
            <w:tcW w:w="9039" w:type="dxa"/>
            <w:tcBorders>
              <w:top w:val="single" w:sz="4" w:space="0" w:color="auto"/>
              <w:left w:val="single" w:sz="4" w:space="0" w:color="auto"/>
              <w:bottom w:val="single" w:sz="4" w:space="0" w:color="auto"/>
              <w:right w:val="single" w:sz="4" w:space="0" w:color="auto"/>
            </w:tcBorders>
            <w:vAlign w:val="center"/>
          </w:tcPr>
          <w:p w:rsidR="00951931" w:rsidRPr="006015BB" w:rsidRDefault="00951931" w:rsidP="00F34C90">
            <w:pPr>
              <w:pStyle w:val="Sansinterligne"/>
              <w:jc w:val="center"/>
            </w:pPr>
            <w:r>
              <w:rPr>
                <w:noProof/>
                <w:lang w:eastAsia="fr-FR"/>
              </w:rPr>
              <w:lastRenderedPageBreak/>
              <w:drawing>
                <wp:inline distT="0" distB="0" distL="0" distR="0">
                  <wp:extent cx="4699000" cy="2448044"/>
                  <wp:effectExtent l="19050" t="0" r="6350" b="0"/>
                  <wp:docPr id="11"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9" cstate="print"/>
                          <a:srcRect/>
                          <a:stretch>
                            <a:fillRect/>
                          </a:stretch>
                        </pic:blipFill>
                        <pic:spPr bwMode="auto">
                          <a:xfrm>
                            <a:off x="0" y="0"/>
                            <a:ext cx="4699194" cy="2448145"/>
                          </a:xfrm>
                          <a:prstGeom prst="rect">
                            <a:avLst/>
                          </a:prstGeom>
                          <a:noFill/>
                          <a:ln w="9525">
                            <a:noFill/>
                            <a:miter lim="800000"/>
                            <a:headEnd/>
                            <a:tailEnd/>
                          </a:ln>
                        </pic:spPr>
                      </pic:pic>
                    </a:graphicData>
                  </a:graphic>
                </wp:inline>
              </w:drawing>
            </w:r>
          </w:p>
        </w:tc>
      </w:tr>
    </w:tbl>
    <w:p w:rsidR="00951931" w:rsidRDefault="00951931" w:rsidP="00CF43A6">
      <w:pPr>
        <w:pStyle w:val="Sansinterligne"/>
        <w:jc w:val="both"/>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796"/>
      </w:tblGrid>
      <w:tr w:rsidR="00CF43A6">
        <w:tc>
          <w:tcPr>
            <w:tcW w:w="1384" w:type="dxa"/>
          </w:tcPr>
          <w:p w:rsidR="00CF43A6" w:rsidRPr="00CE57C0" w:rsidRDefault="00CF43A6" w:rsidP="00CF43A6">
            <w:pPr>
              <w:pStyle w:val="Sansinterligne"/>
              <w:jc w:val="both"/>
              <w:rPr>
                <w:u w:val="single"/>
              </w:rPr>
            </w:pPr>
            <w:r>
              <w:rPr>
                <w:u w:val="single"/>
              </w:rPr>
              <w:t xml:space="preserve">Remarque </w:t>
            </w:r>
            <w:r w:rsidRPr="00CE57C0">
              <w:rPr>
                <w:u w:val="single"/>
              </w:rPr>
              <w:t>:</w:t>
            </w:r>
          </w:p>
        </w:tc>
        <w:tc>
          <w:tcPr>
            <w:tcW w:w="7796" w:type="dxa"/>
          </w:tcPr>
          <w:p w:rsidR="00CF43A6" w:rsidRDefault="00CF43A6" w:rsidP="00291A7C">
            <w:pPr>
              <w:pStyle w:val="Sansinterligne"/>
              <w:numPr>
                <w:ilvl w:val="0"/>
                <w:numId w:val="2"/>
              </w:numPr>
              <w:jc w:val="both"/>
            </w:pPr>
            <w:r>
              <w:t xml:space="preserve">Avec le volet </w:t>
            </w:r>
            <w:r w:rsidRPr="00CF43A6">
              <w:rPr>
                <w:b/>
                <w:i/>
              </w:rPr>
              <w:t>Annoter</w:t>
            </w:r>
            <w:r>
              <w:t>, on peut réaliser autant d’annotations que nécessaire : textes, les flèches,</w:t>
            </w:r>
            <w:r w:rsidR="00A005C7">
              <w:t xml:space="preserve"> les étiquettes,</w:t>
            </w:r>
            <w:r>
              <w:t xml:space="preserve"> </w:t>
            </w:r>
            <w:r w:rsidR="00A005C7">
              <w:t xml:space="preserve">les éléments de détail, </w:t>
            </w:r>
            <w:r>
              <w:t>les nuages des points, coloriage,…</w:t>
            </w:r>
          </w:p>
        </w:tc>
      </w:tr>
    </w:tbl>
    <w:p w:rsidR="00104D82" w:rsidRDefault="00104D82" w:rsidP="00104D82">
      <w:pPr>
        <w:pStyle w:val="Sansinterligne"/>
        <w:jc w:val="both"/>
      </w:pPr>
    </w:p>
    <w:p w:rsidR="00104D82" w:rsidRDefault="00104D82" w:rsidP="00104D82">
      <w:pPr>
        <w:pStyle w:val="Sansinterligne"/>
        <w:jc w:val="both"/>
      </w:pPr>
    </w:p>
    <w:p w:rsidR="000147E6" w:rsidRDefault="000147E6" w:rsidP="00D46D3E">
      <w:pPr>
        <w:pStyle w:val="Titre3"/>
        <w:numPr>
          <w:ilvl w:val="2"/>
          <w:numId w:val="4"/>
        </w:numPr>
        <w:rPr>
          <w:sz w:val="22"/>
        </w:rPr>
      </w:pPr>
      <w:bookmarkStart w:id="55" w:name="_Toc373145371"/>
      <w:r>
        <w:rPr>
          <w:sz w:val="22"/>
        </w:rPr>
        <w:t>Mise en place des cotations</w:t>
      </w:r>
      <w:bookmarkEnd w:id="55"/>
    </w:p>
    <w:p w:rsidR="000147E6" w:rsidRDefault="000147E6" w:rsidP="000147E6">
      <w:pPr>
        <w:pStyle w:val="Sansinterligne"/>
      </w:pPr>
    </w:p>
    <w:p w:rsidR="000147E6" w:rsidRDefault="000147E6" w:rsidP="000147E6">
      <w:pPr>
        <w:pStyle w:val="Sansinterligne"/>
      </w:pPr>
      <w:r>
        <w:t>Il est également nécessaire de réaliser des cotations pour obtenir de la précision sur les dimensions.</w:t>
      </w:r>
    </w:p>
    <w:p w:rsidR="000147E6" w:rsidRDefault="000147E6" w:rsidP="000147E6">
      <w:pPr>
        <w:pStyle w:val="Sansinterligne"/>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59"/>
      </w:tblGrid>
      <w:tr w:rsidR="000147E6" w:rsidRPr="000736F5">
        <w:tc>
          <w:tcPr>
            <w:tcW w:w="1101" w:type="dxa"/>
          </w:tcPr>
          <w:p w:rsidR="000147E6" w:rsidRPr="00A63ECE" w:rsidRDefault="000147E6" w:rsidP="00D56FBC">
            <w:pPr>
              <w:pStyle w:val="Sansinterligne"/>
              <w:jc w:val="both"/>
              <w:rPr>
                <w:u w:val="single"/>
              </w:rPr>
            </w:pPr>
            <w:r w:rsidRPr="00A63ECE">
              <w:rPr>
                <w:u w:val="single"/>
              </w:rPr>
              <w:t>Règle 1 :</w:t>
            </w:r>
          </w:p>
        </w:tc>
        <w:tc>
          <w:tcPr>
            <w:tcW w:w="8159" w:type="dxa"/>
          </w:tcPr>
          <w:p w:rsidR="000147E6" w:rsidRDefault="000147E6" w:rsidP="00D56FBC">
            <w:pPr>
              <w:pStyle w:val="Sansinterligne"/>
              <w:jc w:val="both"/>
            </w:pPr>
            <w:r>
              <w:t>L</w:t>
            </w:r>
            <w:r w:rsidR="00663F34">
              <w:t xml:space="preserve">es cotations </w:t>
            </w:r>
            <w:r w:rsidR="00F47268">
              <w:t xml:space="preserve">conseillées </w:t>
            </w:r>
            <w:r w:rsidR="00663F34">
              <w:t>pour le plan d’étaiement</w:t>
            </w:r>
            <w:r w:rsidR="00F47268">
              <w:t xml:space="preserve"> sont les suivantes</w:t>
            </w:r>
            <w:r w:rsidR="00663F34">
              <w:t> :</w:t>
            </w:r>
          </w:p>
          <w:p w:rsidR="00F47268" w:rsidRDefault="00F47268" w:rsidP="00F47268">
            <w:pPr>
              <w:pStyle w:val="Sansinterligne"/>
              <w:numPr>
                <w:ilvl w:val="0"/>
                <w:numId w:val="11"/>
              </w:numPr>
              <w:jc w:val="both"/>
            </w:pPr>
            <w:r>
              <w:t>La hauteur de fond de fauche.</w:t>
            </w:r>
          </w:p>
          <w:p w:rsidR="00663F34" w:rsidRPr="000736F5" w:rsidRDefault="00F47268" w:rsidP="00D56FBC">
            <w:pPr>
              <w:pStyle w:val="Sansinterligne"/>
              <w:numPr>
                <w:ilvl w:val="0"/>
                <w:numId w:val="11"/>
              </w:numPr>
              <w:jc w:val="both"/>
            </w:pPr>
            <w:r>
              <w:t>La longueur de sortie des vérins.</w:t>
            </w:r>
          </w:p>
        </w:tc>
      </w:tr>
    </w:tbl>
    <w:p w:rsidR="000147E6" w:rsidRDefault="000147E6" w:rsidP="000147E6">
      <w:pPr>
        <w:pStyle w:val="Sansinterligne"/>
      </w:pPr>
    </w:p>
    <w:p w:rsidR="00F47268" w:rsidRPr="00311FC7" w:rsidRDefault="00F47268" w:rsidP="00F47268">
      <w:pPr>
        <w:pStyle w:val="Sansinterligne"/>
        <w:jc w:val="both"/>
      </w:pPr>
      <w:r>
        <w:t>Pour réaliser une cotation, il faut :</w:t>
      </w:r>
    </w:p>
    <w:p w:rsidR="00F47268" w:rsidRPr="00951931" w:rsidRDefault="00F47268" w:rsidP="00F47268">
      <w:pPr>
        <w:pStyle w:val="Sansinterligne"/>
        <w:jc w:val="both"/>
        <w:rPr>
          <w:sz w:val="10"/>
        </w:rPr>
      </w:pPr>
    </w:p>
    <w:p w:rsidR="00F47268" w:rsidRDefault="00F47268" w:rsidP="00F47268">
      <w:pPr>
        <w:pStyle w:val="Sansinterligne"/>
        <w:numPr>
          <w:ilvl w:val="0"/>
          <w:numId w:val="2"/>
        </w:numPr>
        <w:jc w:val="both"/>
      </w:pPr>
      <w:r>
        <w:rPr>
          <w:u w:val="single"/>
        </w:rPr>
        <w:t>Méthode</w:t>
      </w:r>
      <w:r w:rsidRPr="00017752">
        <w:t> :</w:t>
      </w:r>
      <w:r>
        <w:t xml:space="preserve"> Utiliser l’outil </w:t>
      </w:r>
      <w:r>
        <w:rPr>
          <w:noProof/>
          <w:lang w:eastAsia="fr-FR"/>
        </w:rPr>
        <w:t>« </w:t>
      </w:r>
      <w:r>
        <w:rPr>
          <w:b/>
          <w:i/>
          <w:noProof/>
          <w:lang w:eastAsia="fr-FR"/>
        </w:rPr>
        <w:t>Mesurer</w:t>
      </w:r>
      <w:r>
        <w:rPr>
          <w:noProof/>
          <w:lang w:eastAsia="fr-FR"/>
        </w:rPr>
        <w:t xml:space="preserve"> » du volet </w:t>
      </w:r>
      <w:r w:rsidRPr="00F47268">
        <w:rPr>
          <w:b/>
          <w:i/>
          <w:noProof/>
          <w:lang w:eastAsia="fr-FR"/>
        </w:rPr>
        <w:t>Modifier</w:t>
      </w:r>
    </w:p>
    <w:p w:rsidR="00F47268" w:rsidRPr="00951931" w:rsidRDefault="00F47268" w:rsidP="00F47268">
      <w:pPr>
        <w:pStyle w:val="Sansinterligne"/>
        <w:jc w:val="both"/>
        <w:rPr>
          <w:sz w:val="12"/>
        </w:rPr>
      </w:pPr>
      <w:r w:rsidRPr="007831C9">
        <w:t xml:space="preserve"> </w:t>
      </w:r>
    </w:p>
    <w:p w:rsidR="00F47268" w:rsidRDefault="00F47268" w:rsidP="00F47268">
      <w:pPr>
        <w:pStyle w:val="Sansinterligne"/>
        <w:numPr>
          <w:ilvl w:val="0"/>
          <w:numId w:val="1"/>
        </w:numPr>
        <w:jc w:val="both"/>
      </w:pPr>
      <w:r>
        <w:t>Se placer sur une vue en plan ou une vue en coupe ;</w:t>
      </w:r>
    </w:p>
    <w:p w:rsidR="00F47268" w:rsidRDefault="00F47268" w:rsidP="00F47268">
      <w:pPr>
        <w:pStyle w:val="Sansinterligne"/>
        <w:numPr>
          <w:ilvl w:val="0"/>
          <w:numId w:val="1"/>
        </w:numPr>
        <w:jc w:val="both"/>
      </w:pPr>
      <w:r>
        <w:t xml:space="preserve">Sous </w:t>
      </w:r>
      <w:r>
        <w:rPr>
          <w:b/>
          <w:i/>
        </w:rPr>
        <w:t>Modifier</w:t>
      </w:r>
      <w:r>
        <w:t>, cliquer sur l’outil « </w:t>
      </w:r>
      <w:r>
        <w:rPr>
          <w:b/>
          <w:i/>
        </w:rPr>
        <w:t>Mesurer</w:t>
      </w:r>
      <w:r>
        <w:t> » puis sur le type de cotation souhaitée ;</w:t>
      </w:r>
    </w:p>
    <w:p w:rsidR="00F47268" w:rsidRDefault="00F47268" w:rsidP="00F47268">
      <w:pPr>
        <w:pStyle w:val="Sansinterligne"/>
        <w:numPr>
          <w:ilvl w:val="0"/>
          <w:numId w:val="1"/>
        </w:numPr>
        <w:jc w:val="both"/>
      </w:pPr>
      <w:r>
        <w:t>Placer la cotation suivant la consigne de REVIT.</w:t>
      </w:r>
    </w:p>
    <w:p w:rsidR="00104D82" w:rsidRDefault="00104D82" w:rsidP="00D46D3E">
      <w:pPr>
        <w:pStyle w:val="Titre3"/>
        <w:numPr>
          <w:ilvl w:val="2"/>
          <w:numId w:val="4"/>
        </w:numPr>
        <w:rPr>
          <w:sz w:val="22"/>
        </w:rPr>
      </w:pPr>
      <w:bookmarkStart w:id="56" w:name="_Toc373145372"/>
      <w:r>
        <w:rPr>
          <w:sz w:val="22"/>
        </w:rPr>
        <w:t>Mise en page du plan d’étaiement</w:t>
      </w:r>
      <w:bookmarkEnd w:id="56"/>
    </w:p>
    <w:p w:rsidR="00104D82" w:rsidRDefault="00104D82" w:rsidP="00104D82">
      <w:pPr>
        <w:pStyle w:val="Sansinterligne"/>
      </w:pPr>
    </w:p>
    <w:p w:rsidR="00104D82" w:rsidRDefault="00C70EA0" w:rsidP="00104D82">
      <w:pPr>
        <w:pStyle w:val="Sansinterligne"/>
        <w:jc w:val="both"/>
      </w:pPr>
      <w:r>
        <w:t>Aprè</w:t>
      </w:r>
      <w:r w:rsidR="005D1DA5">
        <w:t>s avoir modélisé les étais, créé</w:t>
      </w:r>
      <w:r>
        <w:t xml:space="preserve"> des vues en coupe et annoté les vues, la réalisation des plans d’étaiement </w:t>
      </w:r>
      <w:r w:rsidR="00104D82">
        <w:t>devient possible. Il suffit de créer une nouvelle feuille REVIT et insérer les différentes vues dans la feuille.</w:t>
      </w:r>
    </w:p>
    <w:p w:rsidR="00104D82" w:rsidRDefault="00104D82" w:rsidP="00104D82">
      <w:pPr>
        <w:pStyle w:val="Sansinterligne"/>
        <w:jc w:val="both"/>
      </w:pPr>
    </w:p>
    <w:p w:rsidR="00104D82" w:rsidRDefault="00104D82" w:rsidP="00104D82">
      <w:pPr>
        <w:pStyle w:val="Sansinterligne"/>
        <w:jc w:val="both"/>
      </w:pPr>
    </w:p>
    <w:p w:rsidR="00104D82" w:rsidRDefault="00104D82" w:rsidP="00104D82">
      <w:pPr>
        <w:pStyle w:val="Sansinterligne"/>
        <w:jc w:val="both"/>
      </w:pPr>
      <w:r>
        <w:t>Pour créer une feuille, il faut :</w:t>
      </w:r>
    </w:p>
    <w:p w:rsidR="00104D82" w:rsidRPr="00951931" w:rsidRDefault="00104D82" w:rsidP="00104D82">
      <w:pPr>
        <w:pStyle w:val="Sansinterligne"/>
        <w:jc w:val="both"/>
        <w:rPr>
          <w:sz w:val="14"/>
        </w:rPr>
      </w:pPr>
    </w:p>
    <w:p w:rsidR="00104D82" w:rsidRDefault="00104D82" w:rsidP="00291A7C">
      <w:pPr>
        <w:pStyle w:val="Sansinterligne"/>
        <w:numPr>
          <w:ilvl w:val="0"/>
          <w:numId w:val="2"/>
        </w:numPr>
        <w:jc w:val="both"/>
      </w:pPr>
      <w:r>
        <w:rPr>
          <w:u w:val="single"/>
        </w:rPr>
        <w:t>Méthode</w:t>
      </w:r>
      <w:r w:rsidRPr="00017752">
        <w:t> :</w:t>
      </w:r>
      <w:r>
        <w:t xml:space="preserve"> Utiliser l’outil « </w:t>
      </w:r>
      <w:r w:rsidRPr="00C937F2">
        <w:rPr>
          <w:b/>
          <w:i/>
        </w:rPr>
        <w:t>Nouvelle feuille</w:t>
      </w:r>
      <w:r>
        <w:t> »</w:t>
      </w:r>
    </w:p>
    <w:p w:rsidR="00104D82" w:rsidRPr="00A8143D" w:rsidRDefault="00104D82" w:rsidP="00104D82">
      <w:pPr>
        <w:pStyle w:val="Sansinterligne"/>
        <w:jc w:val="both"/>
        <w:rPr>
          <w:sz w:val="14"/>
        </w:rPr>
      </w:pPr>
    </w:p>
    <w:p w:rsidR="00104D82" w:rsidRDefault="00104D82" w:rsidP="00104D82">
      <w:pPr>
        <w:pStyle w:val="Sansinterligne"/>
        <w:numPr>
          <w:ilvl w:val="0"/>
          <w:numId w:val="1"/>
        </w:numPr>
        <w:jc w:val="both"/>
      </w:pPr>
      <w:r>
        <w:t xml:space="preserve">Sous </w:t>
      </w:r>
      <w:r w:rsidRPr="00C937F2">
        <w:rPr>
          <w:b/>
          <w:i/>
        </w:rPr>
        <w:t>Vue</w:t>
      </w:r>
      <w:r>
        <w:t>, dans la barre de conception, cliquer sur l’outil « </w:t>
      </w:r>
      <w:r w:rsidRPr="00C937F2">
        <w:rPr>
          <w:b/>
          <w:i/>
        </w:rPr>
        <w:t>Nouvelle feuille</w:t>
      </w:r>
      <w:r>
        <w:t> » ;</w:t>
      </w:r>
    </w:p>
    <w:p w:rsidR="00104D82" w:rsidRDefault="00104D82" w:rsidP="00104D82">
      <w:pPr>
        <w:pStyle w:val="Sansinterligne"/>
        <w:numPr>
          <w:ilvl w:val="0"/>
          <w:numId w:val="1"/>
        </w:numPr>
        <w:jc w:val="both"/>
      </w:pPr>
      <w:r>
        <w:t xml:space="preserve">Dans la boîte à dialogue </w:t>
      </w:r>
      <w:r w:rsidRPr="00C937F2">
        <w:rPr>
          <w:b/>
          <w:i/>
        </w:rPr>
        <w:t>Nouvelle feuille</w:t>
      </w:r>
      <w:r>
        <w:t>, choisir le format de la feuille ;</w:t>
      </w:r>
    </w:p>
    <w:p w:rsidR="00104D82" w:rsidRDefault="00104D82" w:rsidP="00104D82">
      <w:pPr>
        <w:pStyle w:val="Sansinterligne"/>
        <w:numPr>
          <w:ilvl w:val="0"/>
          <w:numId w:val="1"/>
        </w:numPr>
        <w:jc w:val="both"/>
      </w:pPr>
      <w:r>
        <w:t xml:space="preserve">Dans </w:t>
      </w:r>
      <w:r w:rsidRPr="00C937F2">
        <w:rPr>
          <w:b/>
          <w:i/>
        </w:rPr>
        <w:t>Propriétés</w:t>
      </w:r>
      <w:r>
        <w:t xml:space="preserve"> de la feuille, ren</w:t>
      </w:r>
      <w:r w:rsidR="005D1DA5">
        <w:t>ommer la feuille et compléter le</w:t>
      </w:r>
      <w:r>
        <w:t xml:space="preserve"> cartouche. </w:t>
      </w:r>
    </w:p>
    <w:p w:rsidR="00104D82" w:rsidRDefault="00104D82" w:rsidP="00104D82">
      <w:pPr>
        <w:pStyle w:val="Sansinterligne"/>
        <w:jc w:val="both"/>
      </w:pPr>
      <w:r>
        <w:lastRenderedPageBreak/>
        <w:t>Pour insérer les vues et les nomenclatures, il faut :</w:t>
      </w:r>
    </w:p>
    <w:p w:rsidR="00104D82" w:rsidRPr="00951931" w:rsidRDefault="00104D82" w:rsidP="00104D82">
      <w:pPr>
        <w:pStyle w:val="Sansinterligne"/>
        <w:jc w:val="both"/>
        <w:rPr>
          <w:sz w:val="14"/>
        </w:rPr>
      </w:pPr>
    </w:p>
    <w:p w:rsidR="00104D82" w:rsidRDefault="00104D82" w:rsidP="00291A7C">
      <w:pPr>
        <w:pStyle w:val="Sansinterligne"/>
        <w:numPr>
          <w:ilvl w:val="0"/>
          <w:numId w:val="2"/>
        </w:numPr>
        <w:jc w:val="both"/>
      </w:pPr>
      <w:r>
        <w:rPr>
          <w:u w:val="single"/>
        </w:rPr>
        <w:t>Méthode</w:t>
      </w:r>
      <w:r w:rsidRPr="00017752">
        <w:t> :</w:t>
      </w:r>
      <w:r>
        <w:t xml:space="preserve"> Faire glisser les vues et les nomenclatures à partir de l’arborescence du projet</w:t>
      </w:r>
    </w:p>
    <w:p w:rsidR="00104D82" w:rsidRPr="00A8143D" w:rsidRDefault="00104D82" w:rsidP="00104D82">
      <w:pPr>
        <w:pStyle w:val="Sansinterligne"/>
        <w:jc w:val="both"/>
        <w:rPr>
          <w:sz w:val="14"/>
        </w:rPr>
      </w:pPr>
    </w:p>
    <w:p w:rsidR="00104D82" w:rsidRDefault="00104D82" w:rsidP="00104D82">
      <w:pPr>
        <w:pStyle w:val="Sansinterligne"/>
        <w:numPr>
          <w:ilvl w:val="0"/>
          <w:numId w:val="1"/>
        </w:numPr>
        <w:jc w:val="both"/>
      </w:pPr>
      <w:r>
        <w:t xml:space="preserve">Sous </w:t>
      </w:r>
      <w:r w:rsidRPr="00C33C35">
        <w:rPr>
          <w:b/>
          <w:i/>
        </w:rPr>
        <w:t>l’arborescence du projet</w:t>
      </w:r>
      <w:r>
        <w:t>, cliquer sur une vue souhaitée ;</w:t>
      </w:r>
    </w:p>
    <w:p w:rsidR="00104D82" w:rsidRDefault="00104D82" w:rsidP="00104D82">
      <w:pPr>
        <w:pStyle w:val="Sansinterligne"/>
        <w:numPr>
          <w:ilvl w:val="0"/>
          <w:numId w:val="1"/>
        </w:numPr>
        <w:jc w:val="both"/>
      </w:pPr>
      <w:r>
        <w:t>Faire glisser cette vue vers la feuille et cliquer une 2</w:t>
      </w:r>
      <w:r w:rsidRPr="00C33C35">
        <w:rPr>
          <w:vertAlign w:val="superscript"/>
        </w:rPr>
        <w:t>ème</w:t>
      </w:r>
      <w:r>
        <w:t xml:space="preserve"> fois pour placer la vue sur la feuille ;</w:t>
      </w:r>
    </w:p>
    <w:p w:rsidR="00104D82" w:rsidRDefault="00104D82" w:rsidP="00104D82">
      <w:pPr>
        <w:pStyle w:val="Sansinterligne"/>
        <w:numPr>
          <w:ilvl w:val="0"/>
          <w:numId w:val="1"/>
        </w:numPr>
        <w:jc w:val="both"/>
      </w:pPr>
      <w:r>
        <w:t>Refaire les mêmes manipulations pour les autres vues et les nomenclatures.</w:t>
      </w:r>
    </w:p>
    <w:p w:rsidR="00A57309" w:rsidRDefault="00A57309" w:rsidP="00A57309">
      <w:pPr>
        <w:pStyle w:val="Sansinterligne"/>
        <w:jc w:val="both"/>
      </w:pPr>
    </w:p>
    <w:p w:rsidR="00951931" w:rsidRPr="00A57309" w:rsidRDefault="00951931" w:rsidP="00A57309">
      <w:pPr>
        <w:pStyle w:val="Sansinterligne"/>
        <w:jc w:val="both"/>
      </w:pPr>
      <w:bookmarkStart w:id="57" w:name="_GoBack"/>
      <w:bookmarkEnd w:id="57"/>
    </w:p>
    <w:sectPr w:rsidR="00951931" w:rsidRPr="00A57309" w:rsidSect="00C76C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D32" w:rsidRDefault="00AF0D32" w:rsidP="00CD1BB7">
      <w:pPr>
        <w:spacing w:after="0" w:line="240" w:lineRule="auto"/>
      </w:pPr>
      <w:r>
        <w:separator/>
      </w:r>
    </w:p>
  </w:endnote>
  <w:endnote w:type="continuationSeparator" w:id="0">
    <w:p w:rsidR="00AF0D32" w:rsidRDefault="00AF0D32" w:rsidP="00CD1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53424"/>
      <w:docPartObj>
        <w:docPartGallery w:val="Page Numbers (Bottom of Page)"/>
        <w:docPartUnique/>
      </w:docPartObj>
    </w:sdtPr>
    <w:sdtEndPr/>
    <w:sdtContent>
      <w:p w:rsidR="00F34C90" w:rsidRDefault="00F34C90">
        <w:pPr>
          <w:pStyle w:val="Pieddepage"/>
          <w:jc w:val="right"/>
        </w:pPr>
        <w:r>
          <w:t xml:space="preserve">Page | </w:t>
        </w:r>
        <w:r w:rsidR="00366F73">
          <w:fldChar w:fldCharType="begin"/>
        </w:r>
        <w:r w:rsidR="00366F73">
          <w:instrText xml:space="preserve"> PAGE   \* MERGEFORMAT </w:instrText>
        </w:r>
        <w:r w:rsidR="00366F73">
          <w:fldChar w:fldCharType="separate"/>
        </w:r>
        <w:r w:rsidR="005F215E">
          <w:rPr>
            <w:noProof/>
          </w:rPr>
          <w:t>1</w:t>
        </w:r>
        <w:r w:rsidR="00366F73">
          <w:rPr>
            <w:noProof/>
          </w:rPr>
          <w:fldChar w:fldCharType="end"/>
        </w:r>
        <w:r>
          <w:t xml:space="preserve"> </w:t>
        </w:r>
      </w:p>
    </w:sdtContent>
  </w:sdt>
  <w:p w:rsidR="00F34C90" w:rsidRDefault="00F34C9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53425"/>
      <w:docPartObj>
        <w:docPartGallery w:val="Page Numbers (Bottom of Page)"/>
        <w:docPartUnique/>
      </w:docPartObj>
    </w:sdtPr>
    <w:sdtEndPr/>
    <w:sdtContent>
      <w:p w:rsidR="00F34C90" w:rsidRDefault="00F34C90">
        <w:pPr>
          <w:pStyle w:val="Pieddepage"/>
          <w:jc w:val="right"/>
        </w:pPr>
        <w:r>
          <w:t xml:space="preserve">Page | </w:t>
        </w:r>
        <w:r w:rsidR="00366F73">
          <w:fldChar w:fldCharType="begin"/>
        </w:r>
        <w:r w:rsidR="00366F73">
          <w:instrText xml:space="preserve"> PAGE   \* MERGEFORMAT </w:instrText>
        </w:r>
        <w:r w:rsidR="00366F73">
          <w:fldChar w:fldCharType="separate"/>
        </w:r>
        <w:r w:rsidR="005F215E">
          <w:rPr>
            <w:noProof/>
          </w:rPr>
          <w:t>19</w:t>
        </w:r>
        <w:r w:rsidR="00366F73">
          <w:rPr>
            <w:noProof/>
          </w:rPr>
          <w:fldChar w:fldCharType="end"/>
        </w:r>
        <w:r>
          <w:t xml:space="preserve"> </w:t>
        </w:r>
      </w:p>
    </w:sdtContent>
  </w:sdt>
  <w:p w:rsidR="00F34C90" w:rsidRDefault="00F34C9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D32" w:rsidRDefault="00AF0D32" w:rsidP="00CD1BB7">
      <w:pPr>
        <w:spacing w:after="0" w:line="240" w:lineRule="auto"/>
      </w:pPr>
      <w:r>
        <w:separator/>
      </w:r>
    </w:p>
  </w:footnote>
  <w:footnote w:type="continuationSeparator" w:id="0">
    <w:p w:rsidR="00AF0D32" w:rsidRDefault="00AF0D32" w:rsidP="00CD1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F14" w:rsidRDefault="00EE7F14" w:rsidP="00EE7F14">
    <w:pPr>
      <w:pStyle w:val="En-tte"/>
      <w:ind w:left="-993"/>
    </w:pPr>
    <w:r w:rsidRPr="00521316">
      <w:rPr>
        <w:rFonts w:ascii="Arial" w:hAnsi="Arial"/>
        <w:b/>
        <w:noProof/>
        <w:color w:val="808080" w:themeColor="background1" w:themeShade="80"/>
        <w:sz w:val="28"/>
        <w:lang w:eastAsia="fr-FR"/>
      </w:rPr>
      <w:drawing>
        <wp:inline distT="0" distB="0" distL="0" distR="0">
          <wp:extent cx="1264962" cy="464400"/>
          <wp:effectExtent l="25400" t="0" r="5038" b="0"/>
          <wp:docPr id="2" name="Picture 2" descr="::Docs, Infos:LEGENDRE:Pictures:121514-logo-lege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s, Infos:LEGENDRE:Pictures:121514-logo-legendre.png"/>
                  <pic:cNvPicPr>
                    <a:picLocks noChangeAspect="1" noChangeArrowheads="1"/>
                  </pic:cNvPicPr>
                </pic:nvPicPr>
                <pic:blipFill>
                  <a:blip r:embed="rId1"/>
                  <a:srcRect/>
                  <a:stretch>
                    <a:fillRect/>
                  </a:stretch>
                </pic:blipFill>
                <pic:spPr bwMode="auto">
                  <a:xfrm>
                    <a:off x="0" y="0"/>
                    <a:ext cx="1264962" cy="464400"/>
                  </a:xfrm>
                  <a:prstGeom prst="rect">
                    <a:avLst/>
                  </a:prstGeom>
                  <a:noFill/>
                  <a:ln w="9525">
                    <a:noFill/>
                    <a:miter lim="800000"/>
                    <a:headEnd/>
                    <a:tailEnd/>
                  </a:ln>
                </pic:spPr>
              </pic:pic>
            </a:graphicData>
          </a:graphic>
        </wp:inline>
      </w:drawing>
    </w:r>
    <w:r w:rsidRPr="00521316">
      <w:rPr>
        <w:rFonts w:ascii="Arial" w:hAnsi="Arial"/>
        <w:b/>
        <w:color w:val="808080" w:themeColor="background1" w:themeShade="80"/>
        <w:sz w:val="28"/>
      </w:rPr>
      <w:tab/>
      <w:t>POLE PRÉ-CONSTRUCTION</w:t>
    </w:r>
  </w:p>
  <w:p w:rsidR="00F34C90" w:rsidRDefault="00F34C9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F14" w:rsidRDefault="00EE7F14" w:rsidP="00EE7F14">
    <w:pPr>
      <w:pStyle w:val="En-tte"/>
      <w:ind w:left="-993"/>
    </w:pPr>
    <w:r w:rsidRPr="00521316">
      <w:rPr>
        <w:rFonts w:ascii="Arial" w:hAnsi="Arial"/>
        <w:b/>
        <w:noProof/>
        <w:color w:val="808080" w:themeColor="background1" w:themeShade="80"/>
        <w:sz w:val="28"/>
        <w:lang w:eastAsia="fr-FR"/>
      </w:rPr>
      <w:drawing>
        <wp:inline distT="0" distB="0" distL="0" distR="0">
          <wp:extent cx="1264962" cy="464400"/>
          <wp:effectExtent l="25400" t="0" r="5038" b="0"/>
          <wp:docPr id="4" name="Picture 2" descr="::Docs, Infos:LEGENDRE:Pictures:121514-logo-lege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s, Infos:LEGENDRE:Pictures:121514-logo-legendre.png"/>
                  <pic:cNvPicPr>
                    <a:picLocks noChangeAspect="1" noChangeArrowheads="1"/>
                  </pic:cNvPicPr>
                </pic:nvPicPr>
                <pic:blipFill>
                  <a:blip r:embed="rId1"/>
                  <a:srcRect/>
                  <a:stretch>
                    <a:fillRect/>
                  </a:stretch>
                </pic:blipFill>
                <pic:spPr bwMode="auto">
                  <a:xfrm>
                    <a:off x="0" y="0"/>
                    <a:ext cx="1264962" cy="464400"/>
                  </a:xfrm>
                  <a:prstGeom prst="rect">
                    <a:avLst/>
                  </a:prstGeom>
                  <a:noFill/>
                  <a:ln w="9525">
                    <a:noFill/>
                    <a:miter lim="800000"/>
                    <a:headEnd/>
                    <a:tailEnd/>
                  </a:ln>
                </pic:spPr>
              </pic:pic>
            </a:graphicData>
          </a:graphic>
        </wp:inline>
      </w:drawing>
    </w:r>
    <w:r w:rsidRPr="00521316">
      <w:rPr>
        <w:rFonts w:ascii="Arial" w:hAnsi="Arial"/>
        <w:b/>
        <w:color w:val="808080" w:themeColor="background1" w:themeShade="80"/>
        <w:sz w:val="28"/>
      </w:rPr>
      <w:tab/>
      <w:t>POLE PRÉ-CONSTRUCTION</w:t>
    </w:r>
  </w:p>
  <w:p w:rsidR="00F34C90" w:rsidRDefault="00F34C9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401A"/>
    <w:multiLevelType w:val="hybridMultilevel"/>
    <w:tmpl w:val="E752C6EA"/>
    <w:lvl w:ilvl="0" w:tplc="3E5E1244">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AEE7DDD"/>
    <w:multiLevelType w:val="multilevel"/>
    <w:tmpl w:val="47223000"/>
    <w:lvl w:ilvl="0">
      <w:start w:val="1"/>
      <w:numFmt w:val="decimal"/>
      <w:lvlText w:val="%1."/>
      <w:lvlJc w:val="left"/>
      <w:pPr>
        <w:ind w:left="567" w:hanging="283"/>
      </w:pPr>
      <w:rPr>
        <w:rFonts w:hint="default"/>
      </w:rPr>
    </w:lvl>
    <w:lvl w:ilvl="1">
      <w:start w:val="1"/>
      <w:numFmt w:val="decimal"/>
      <w:isLgl/>
      <w:lvlText w:val="%1.%2."/>
      <w:lvlJc w:val="left"/>
      <w:pPr>
        <w:tabs>
          <w:tab w:val="num" w:pos="1247"/>
        </w:tabs>
        <w:ind w:left="1134" w:hanging="283"/>
      </w:pPr>
      <w:rPr>
        <w:rFonts w:hint="default"/>
      </w:rPr>
    </w:lvl>
    <w:lvl w:ilvl="2">
      <w:start w:val="1"/>
      <w:numFmt w:val="decimal"/>
      <w:isLgl/>
      <w:lvlText w:val="%1.%2.%3."/>
      <w:lvlJc w:val="left"/>
      <w:pPr>
        <w:ind w:left="1701" w:hanging="283"/>
      </w:pPr>
      <w:rPr>
        <w:rFonts w:hint="default"/>
      </w:rPr>
    </w:lvl>
    <w:lvl w:ilvl="3">
      <w:start w:val="1"/>
      <w:numFmt w:val="decimal"/>
      <w:isLgl/>
      <w:lvlText w:val="%1.%2.%3.%4."/>
      <w:lvlJc w:val="left"/>
      <w:pPr>
        <w:tabs>
          <w:tab w:val="num" w:pos="1418"/>
        </w:tabs>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8033FB"/>
    <w:multiLevelType w:val="hybridMultilevel"/>
    <w:tmpl w:val="21BC972C"/>
    <w:lvl w:ilvl="0" w:tplc="3E5E1244">
      <w:numFmt w:val="bullet"/>
      <w:lvlText w:val="-"/>
      <w:lvlJc w:val="left"/>
      <w:pPr>
        <w:ind w:left="720" w:hanging="360"/>
      </w:pPr>
      <w:rPr>
        <w:rFonts w:ascii="Calibri" w:eastAsia="Calibri" w:hAnsi="Calibri" w:cs="Calibri" w:hint="default"/>
      </w:rPr>
    </w:lvl>
    <w:lvl w:ilvl="1" w:tplc="3E5E1244">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8237D1"/>
    <w:multiLevelType w:val="hybridMultilevel"/>
    <w:tmpl w:val="11845D80"/>
    <w:lvl w:ilvl="0" w:tplc="3E5E1244">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32507424"/>
    <w:multiLevelType w:val="hybridMultilevel"/>
    <w:tmpl w:val="AFFAA626"/>
    <w:lvl w:ilvl="0" w:tplc="3E5E1244">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34C11122"/>
    <w:multiLevelType w:val="hybridMultilevel"/>
    <w:tmpl w:val="1ABE2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804658"/>
    <w:multiLevelType w:val="multilevel"/>
    <w:tmpl w:val="5D4CA11A"/>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72406CF"/>
    <w:multiLevelType w:val="multilevel"/>
    <w:tmpl w:val="5D4CA11A"/>
    <w:lvl w:ilvl="0">
      <w:start w:val="1"/>
      <w:numFmt w:val="decimal"/>
      <w:lvlText w:val="%1."/>
      <w:lvlJc w:val="left"/>
      <w:pPr>
        <w:ind w:left="567" w:hanging="283"/>
      </w:pPr>
      <w:rPr>
        <w:rFonts w:hint="default"/>
      </w:rPr>
    </w:lvl>
    <w:lvl w:ilvl="1">
      <w:start w:val="1"/>
      <w:numFmt w:val="decimal"/>
      <w:isLgl/>
      <w:lvlText w:val="%1.%2."/>
      <w:lvlJc w:val="left"/>
      <w:pPr>
        <w:tabs>
          <w:tab w:val="num" w:pos="851"/>
        </w:tabs>
        <w:ind w:left="1134" w:hanging="283"/>
      </w:pPr>
      <w:rPr>
        <w:rFonts w:hint="default"/>
      </w:rPr>
    </w:lvl>
    <w:lvl w:ilvl="2">
      <w:start w:val="1"/>
      <w:numFmt w:val="decimal"/>
      <w:isLgl/>
      <w:lvlText w:val="%1.%2.%3."/>
      <w:lvlJc w:val="left"/>
      <w:pPr>
        <w:tabs>
          <w:tab w:val="num" w:pos="1418"/>
        </w:tabs>
        <w:ind w:left="1701" w:hanging="283"/>
      </w:pPr>
      <w:rPr>
        <w:rFonts w:hint="default"/>
        <w:i w:val="0"/>
        <w:sz w:val="22"/>
      </w:rPr>
    </w:lvl>
    <w:lvl w:ilvl="3">
      <w:start w:val="1"/>
      <w:numFmt w:val="decimal"/>
      <w:isLgl/>
      <w:lvlText w:val="%1.%2.%3.%4."/>
      <w:lvlJc w:val="left"/>
      <w:pPr>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A8B0B19"/>
    <w:multiLevelType w:val="hybridMultilevel"/>
    <w:tmpl w:val="B70A8E3E"/>
    <w:lvl w:ilvl="0" w:tplc="EF52A8C4">
      <w:start w:val="1"/>
      <w:numFmt w:val="bullet"/>
      <w:lvlText w:val="&gt;"/>
      <w:lvlJc w:val="left"/>
      <w:pPr>
        <w:ind w:left="360" w:hanging="360"/>
      </w:pPr>
      <w:rPr>
        <w:rFonts w:ascii="Vrinda" w:hAnsi="Vrinda" w:hint="default"/>
      </w:rPr>
    </w:lvl>
    <w:lvl w:ilvl="1" w:tplc="3E5E1244">
      <w:numFmt w:val="bullet"/>
      <w:lvlText w:val="-"/>
      <w:lvlJc w:val="left"/>
      <w:pPr>
        <w:ind w:left="1080" w:hanging="360"/>
      </w:pPr>
      <w:rPr>
        <w:rFonts w:ascii="Calibri" w:eastAsia="Calibri" w:hAnsi="Calibri" w:cs="Calibri" w:hint="default"/>
      </w:rPr>
    </w:lvl>
    <w:lvl w:ilvl="2" w:tplc="EF52A8C4">
      <w:start w:val="1"/>
      <w:numFmt w:val="bullet"/>
      <w:lvlText w:val="&gt;"/>
      <w:lvlJc w:val="left"/>
      <w:pPr>
        <w:ind w:left="1800" w:hanging="360"/>
      </w:pPr>
      <w:rPr>
        <w:rFonts w:ascii="Vrinda" w:hAnsi="Vrinda"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50F74A14"/>
    <w:multiLevelType w:val="hybridMultilevel"/>
    <w:tmpl w:val="43EAC776"/>
    <w:lvl w:ilvl="0" w:tplc="3E5E1244">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F950F6D"/>
    <w:multiLevelType w:val="hybridMultilevel"/>
    <w:tmpl w:val="D5DCE5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6"/>
  </w:num>
  <w:num w:numId="5">
    <w:abstractNumId w:val="1"/>
  </w:num>
  <w:num w:numId="6">
    <w:abstractNumId w:val="4"/>
  </w:num>
  <w:num w:numId="7">
    <w:abstractNumId w:val="5"/>
  </w:num>
  <w:num w:numId="8">
    <w:abstractNumId w:val="2"/>
  </w:num>
  <w:num w:numId="9">
    <w:abstractNumId w:val="3"/>
  </w:num>
  <w:num w:numId="10">
    <w:abstractNumId w:val="7"/>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D1BB7"/>
    <w:rsid w:val="00003E4F"/>
    <w:rsid w:val="00004682"/>
    <w:rsid w:val="00005A66"/>
    <w:rsid w:val="00012682"/>
    <w:rsid w:val="000147E6"/>
    <w:rsid w:val="00016FC4"/>
    <w:rsid w:val="00022C2C"/>
    <w:rsid w:val="000357F9"/>
    <w:rsid w:val="0004283D"/>
    <w:rsid w:val="000534A3"/>
    <w:rsid w:val="0006622B"/>
    <w:rsid w:val="00071538"/>
    <w:rsid w:val="000736F5"/>
    <w:rsid w:val="00080489"/>
    <w:rsid w:val="000866B6"/>
    <w:rsid w:val="00090695"/>
    <w:rsid w:val="000A6A34"/>
    <w:rsid w:val="000B220B"/>
    <w:rsid w:val="000C0FF2"/>
    <w:rsid w:val="000C53C0"/>
    <w:rsid w:val="000C6398"/>
    <w:rsid w:val="000D0FA0"/>
    <w:rsid w:val="000D37CE"/>
    <w:rsid w:val="000E15EA"/>
    <w:rsid w:val="001009E3"/>
    <w:rsid w:val="00104D82"/>
    <w:rsid w:val="0011158D"/>
    <w:rsid w:val="001149C0"/>
    <w:rsid w:val="001209FC"/>
    <w:rsid w:val="00123A2A"/>
    <w:rsid w:val="00133C2D"/>
    <w:rsid w:val="00134D21"/>
    <w:rsid w:val="00137A9B"/>
    <w:rsid w:val="00140260"/>
    <w:rsid w:val="00147A11"/>
    <w:rsid w:val="001512A4"/>
    <w:rsid w:val="001535ED"/>
    <w:rsid w:val="00162675"/>
    <w:rsid w:val="001658F3"/>
    <w:rsid w:val="00172E76"/>
    <w:rsid w:val="00181636"/>
    <w:rsid w:val="00186CC8"/>
    <w:rsid w:val="0019173C"/>
    <w:rsid w:val="00193496"/>
    <w:rsid w:val="00195E8F"/>
    <w:rsid w:val="001B0F46"/>
    <w:rsid w:val="001B68AC"/>
    <w:rsid w:val="001C2299"/>
    <w:rsid w:val="001C2FCD"/>
    <w:rsid w:val="001C37B2"/>
    <w:rsid w:val="001C7EC4"/>
    <w:rsid w:val="001D1F23"/>
    <w:rsid w:val="001D2898"/>
    <w:rsid w:val="001D6169"/>
    <w:rsid w:val="001E1D4F"/>
    <w:rsid w:val="001E252B"/>
    <w:rsid w:val="001E3187"/>
    <w:rsid w:val="001E48E4"/>
    <w:rsid w:val="001E4A64"/>
    <w:rsid w:val="001F06A2"/>
    <w:rsid w:val="001F27DE"/>
    <w:rsid w:val="001F3CC5"/>
    <w:rsid w:val="001F4C04"/>
    <w:rsid w:val="00202290"/>
    <w:rsid w:val="00207422"/>
    <w:rsid w:val="00207B19"/>
    <w:rsid w:val="0021337A"/>
    <w:rsid w:val="00213CB0"/>
    <w:rsid w:val="002203E6"/>
    <w:rsid w:val="002205EA"/>
    <w:rsid w:val="002310ED"/>
    <w:rsid w:val="00233122"/>
    <w:rsid w:val="002337D3"/>
    <w:rsid w:val="00235E2D"/>
    <w:rsid w:val="00241C3B"/>
    <w:rsid w:val="0024607A"/>
    <w:rsid w:val="00251C37"/>
    <w:rsid w:val="00255930"/>
    <w:rsid w:val="00260D2B"/>
    <w:rsid w:val="00272616"/>
    <w:rsid w:val="00282DF8"/>
    <w:rsid w:val="00290A01"/>
    <w:rsid w:val="00291A7C"/>
    <w:rsid w:val="00292FBF"/>
    <w:rsid w:val="00293687"/>
    <w:rsid w:val="00295AB6"/>
    <w:rsid w:val="002A2806"/>
    <w:rsid w:val="002A7042"/>
    <w:rsid w:val="002B7B69"/>
    <w:rsid w:val="002C282A"/>
    <w:rsid w:val="002E00E5"/>
    <w:rsid w:val="002E4796"/>
    <w:rsid w:val="002F12DE"/>
    <w:rsid w:val="003060D4"/>
    <w:rsid w:val="00310F64"/>
    <w:rsid w:val="00311FC7"/>
    <w:rsid w:val="00312A20"/>
    <w:rsid w:val="00313786"/>
    <w:rsid w:val="003140F6"/>
    <w:rsid w:val="0032537B"/>
    <w:rsid w:val="00326BC2"/>
    <w:rsid w:val="00333337"/>
    <w:rsid w:val="00334F91"/>
    <w:rsid w:val="00356533"/>
    <w:rsid w:val="00366F73"/>
    <w:rsid w:val="00367A67"/>
    <w:rsid w:val="00380621"/>
    <w:rsid w:val="003851EE"/>
    <w:rsid w:val="00393766"/>
    <w:rsid w:val="00395CF1"/>
    <w:rsid w:val="00397EB4"/>
    <w:rsid w:val="003A1BCE"/>
    <w:rsid w:val="003A7C00"/>
    <w:rsid w:val="003B235B"/>
    <w:rsid w:val="003B5279"/>
    <w:rsid w:val="003C065A"/>
    <w:rsid w:val="003C0E16"/>
    <w:rsid w:val="003C691C"/>
    <w:rsid w:val="003C7872"/>
    <w:rsid w:val="003D3BC0"/>
    <w:rsid w:val="003D67BF"/>
    <w:rsid w:val="003E0062"/>
    <w:rsid w:val="003E2CA7"/>
    <w:rsid w:val="003E42B6"/>
    <w:rsid w:val="003E7CAD"/>
    <w:rsid w:val="003F1F9D"/>
    <w:rsid w:val="003F6884"/>
    <w:rsid w:val="00400F4C"/>
    <w:rsid w:val="00401062"/>
    <w:rsid w:val="004013F3"/>
    <w:rsid w:val="00402CA6"/>
    <w:rsid w:val="00403E07"/>
    <w:rsid w:val="004049B7"/>
    <w:rsid w:val="00404CB4"/>
    <w:rsid w:val="0040668A"/>
    <w:rsid w:val="00406D79"/>
    <w:rsid w:val="00410831"/>
    <w:rsid w:val="0041222A"/>
    <w:rsid w:val="0041432E"/>
    <w:rsid w:val="00416985"/>
    <w:rsid w:val="0042093A"/>
    <w:rsid w:val="004275A0"/>
    <w:rsid w:val="004361D7"/>
    <w:rsid w:val="00436CDB"/>
    <w:rsid w:val="00440838"/>
    <w:rsid w:val="0044178B"/>
    <w:rsid w:val="00447276"/>
    <w:rsid w:val="004478C4"/>
    <w:rsid w:val="0045683C"/>
    <w:rsid w:val="00462064"/>
    <w:rsid w:val="004633B7"/>
    <w:rsid w:val="00465B3D"/>
    <w:rsid w:val="004662B7"/>
    <w:rsid w:val="00473778"/>
    <w:rsid w:val="004801BC"/>
    <w:rsid w:val="00484729"/>
    <w:rsid w:val="00485505"/>
    <w:rsid w:val="004873AE"/>
    <w:rsid w:val="004910AD"/>
    <w:rsid w:val="00494DFC"/>
    <w:rsid w:val="00495F51"/>
    <w:rsid w:val="004A2710"/>
    <w:rsid w:val="004A7C12"/>
    <w:rsid w:val="004D6F0F"/>
    <w:rsid w:val="004D7594"/>
    <w:rsid w:val="004E1F01"/>
    <w:rsid w:val="004E5845"/>
    <w:rsid w:val="004F2497"/>
    <w:rsid w:val="00504F1C"/>
    <w:rsid w:val="0052098C"/>
    <w:rsid w:val="00521BC5"/>
    <w:rsid w:val="005228BB"/>
    <w:rsid w:val="00526828"/>
    <w:rsid w:val="005312BB"/>
    <w:rsid w:val="00545593"/>
    <w:rsid w:val="00547FF2"/>
    <w:rsid w:val="00551830"/>
    <w:rsid w:val="00553408"/>
    <w:rsid w:val="00563C5F"/>
    <w:rsid w:val="00576DD2"/>
    <w:rsid w:val="00581E18"/>
    <w:rsid w:val="0059188E"/>
    <w:rsid w:val="005924B0"/>
    <w:rsid w:val="005959AC"/>
    <w:rsid w:val="00596A9E"/>
    <w:rsid w:val="005A6DA5"/>
    <w:rsid w:val="005B5E94"/>
    <w:rsid w:val="005B6087"/>
    <w:rsid w:val="005C08A9"/>
    <w:rsid w:val="005C3142"/>
    <w:rsid w:val="005D0B38"/>
    <w:rsid w:val="005D1DA5"/>
    <w:rsid w:val="005D4711"/>
    <w:rsid w:val="005D7236"/>
    <w:rsid w:val="005D7E7A"/>
    <w:rsid w:val="005E4D3B"/>
    <w:rsid w:val="005F215E"/>
    <w:rsid w:val="005F2B47"/>
    <w:rsid w:val="005F34CD"/>
    <w:rsid w:val="005F5858"/>
    <w:rsid w:val="006004A7"/>
    <w:rsid w:val="00600BE7"/>
    <w:rsid w:val="00612DDC"/>
    <w:rsid w:val="00621913"/>
    <w:rsid w:val="00627F3D"/>
    <w:rsid w:val="00643534"/>
    <w:rsid w:val="006451AA"/>
    <w:rsid w:val="00650103"/>
    <w:rsid w:val="0065585C"/>
    <w:rsid w:val="006619D0"/>
    <w:rsid w:val="00663F34"/>
    <w:rsid w:val="00672302"/>
    <w:rsid w:val="0067418B"/>
    <w:rsid w:val="006772E2"/>
    <w:rsid w:val="006773B0"/>
    <w:rsid w:val="00680DD4"/>
    <w:rsid w:val="00683B4A"/>
    <w:rsid w:val="0068428D"/>
    <w:rsid w:val="00685151"/>
    <w:rsid w:val="00690EC9"/>
    <w:rsid w:val="006926E8"/>
    <w:rsid w:val="00697B11"/>
    <w:rsid w:val="006A5406"/>
    <w:rsid w:val="006A5838"/>
    <w:rsid w:val="006A63DE"/>
    <w:rsid w:val="006B1A86"/>
    <w:rsid w:val="006B6047"/>
    <w:rsid w:val="006B7437"/>
    <w:rsid w:val="006D2EB8"/>
    <w:rsid w:val="006E0F29"/>
    <w:rsid w:val="006E32FB"/>
    <w:rsid w:val="006E5EE2"/>
    <w:rsid w:val="006F21FB"/>
    <w:rsid w:val="006F55BD"/>
    <w:rsid w:val="007026B4"/>
    <w:rsid w:val="00703F8D"/>
    <w:rsid w:val="00705B23"/>
    <w:rsid w:val="007154BF"/>
    <w:rsid w:val="00727D12"/>
    <w:rsid w:val="00731369"/>
    <w:rsid w:val="007355C1"/>
    <w:rsid w:val="00741369"/>
    <w:rsid w:val="00744099"/>
    <w:rsid w:val="007461EE"/>
    <w:rsid w:val="00747BE3"/>
    <w:rsid w:val="00747D64"/>
    <w:rsid w:val="0075262B"/>
    <w:rsid w:val="0075522B"/>
    <w:rsid w:val="0075641A"/>
    <w:rsid w:val="00757520"/>
    <w:rsid w:val="0076113C"/>
    <w:rsid w:val="007655E3"/>
    <w:rsid w:val="0076614B"/>
    <w:rsid w:val="00772CF6"/>
    <w:rsid w:val="007831C9"/>
    <w:rsid w:val="00795B8D"/>
    <w:rsid w:val="007A2218"/>
    <w:rsid w:val="007A6BE9"/>
    <w:rsid w:val="007B3062"/>
    <w:rsid w:val="007C2FAD"/>
    <w:rsid w:val="007C3C39"/>
    <w:rsid w:val="007D0557"/>
    <w:rsid w:val="007D631A"/>
    <w:rsid w:val="007E275B"/>
    <w:rsid w:val="007E734B"/>
    <w:rsid w:val="007F1DC1"/>
    <w:rsid w:val="007F31FA"/>
    <w:rsid w:val="007F6ADF"/>
    <w:rsid w:val="008013DA"/>
    <w:rsid w:val="008029B7"/>
    <w:rsid w:val="0080304D"/>
    <w:rsid w:val="008034A0"/>
    <w:rsid w:val="00806180"/>
    <w:rsid w:val="00812A8D"/>
    <w:rsid w:val="00813398"/>
    <w:rsid w:val="00830F1E"/>
    <w:rsid w:val="00833BB1"/>
    <w:rsid w:val="00836CC0"/>
    <w:rsid w:val="008404FC"/>
    <w:rsid w:val="00840550"/>
    <w:rsid w:val="00843044"/>
    <w:rsid w:val="008437D7"/>
    <w:rsid w:val="00843870"/>
    <w:rsid w:val="008503D1"/>
    <w:rsid w:val="008565E7"/>
    <w:rsid w:val="0086147A"/>
    <w:rsid w:val="008664CA"/>
    <w:rsid w:val="00867205"/>
    <w:rsid w:val="00883BFA"/>
    <w:rsid w:val="008A3C95"/>
    <w:rsid w:val="008A566B"/>
    <w:rsid w:val="008B17E8"/>
    <w:rsid w:val="008B1DD7"/>
    <w:rsid w:val="008B2C9D"/>
    <w:rsid w:val="008B6604"/>
    <w:rsid w:val="008C1FB9"/>
    <w:rsid w:val="008C2592"/>
    <w:rsid w:val="008C3306"/>
    <w:rsid w:val="008C79F4"/>
    <w:rsid w:val="008D0646"/>
    <w:rsid w:val="008D279C"/>
    <w:rsid w:val="008E04E2"/>
    <w:rsid w:val="008E2DA3"/>
    <w:rsid w:val="008F7BD4"/>
    <w:rsid w:val="0090199B"/>
    <w:rsid w:val="00902853"/>
    <w:rsid w:val="00903840"/>
    <w:rsid w:val="00904607"/>
    <w:rsid w:val="0090509A"/>
    <w:rsid w:val="00912038"/>
    <w:rsid w:val="009149D0"/>
    <w:rsid w:val="00914A66"/>
    <w:rsid w:val="00915B68"/>
    <w:rsid w:val="00920A1D"/>
    <w:rsid w:val="00922040"/>
    <w:rsid w:val="009309BB"/>
    <w:rsid w:val="009348ED"/>
    <w:rsid w:val="00935216"/>
    <w:rsid w:val="0093619D"/>
    <w:rsid w:val="00945D7D"/>
    <w:rsid w:val="00951931"/>
    <w:rsid w:val="00957CD5"/>
    <w:rsid w:val="00964A15"/>
    <w:rsid w:val="00972903"/>
    <w:rsid w:val="00977ED1"/>
    <w:rsid w:val="009829E2"/>
    <w:rsid w:val="0098451F"/>
    <w:rsid w:val="0098565C"/>
    <w:rsid w:val="00987549"/>
    <w:rsid w:val="00990863"/>
    <w:rsid w:val="009A4805"/>
    <w:rsid w:val="009C08CD"/>
    <w:rsid w:val="009C330F"/>
    <w:rsid w:val="009C55BC"/>
    <w:rsid w:val="009D31A8"/>
    <w:rsid w:val="009D427A"/>
    <w:rsid w:val="009D553F"/>
    <w:rsid w:val="009D647C"/>
    <w:rsid w:val="009D7488"/>
    <w:rsid w:val="009E0953"/>
    <w:rsid w:val="009F0C43"/>
    <w:rsid w:val="00A005C7"/>
    <w:rsid w:val="00A021CD"/>
    <w:rsid w:val="00A10BDC"/>
    <w:rsid w:val="00A138BF"/>
    <w:rsid w:val="00A160A2"/>
    <w:rsid w:val="00A23FBF"/>
    <w:rsid w:val="00A249A3"/>
    <w:rsid w:val="00A35C14"/>
    <w:rsid w:val="00A35E14"/>
    <w:rsid w:val="00A46DD9"/>
    <w:rsid w:val="00A50D1C"/>
    <w:rsid w:val="00A51BCD"/>
    <w:rsid w:val="00A55885"/>
    <w:rsid w:val="00A57309"/>
    <w:rsid w:val="00A609A8"/>
    <w:rsid w:val="00A635D5"/>
    <w:rsid w:val="00A723B5"/>
    <w:rsid w:val="00A72D5A"/>
    <w:rsid w:val="00A7602A"/>
    <w:rsid w:val="00A762DF"/>
    <w:rsid w:val="00A8143D"/>
    <w:rsid w:val="00A837AF"/>
    <w:rsid w:val="00A903CD"/>
    <w:rsid w:val="00A95B09"/>
    <w:rsid w:val="00AA001E"/>
    <w:rsid w:val="00AA0627"/>
    <w:rsid w:val="00AA1A74"/>
    <w:rsid w:val="00AA40E6"/>
    <w:rsid w:val="00AA42C7"/>
    <w:rsid w:val="00AA529F"/>
    <w:rsid w:val="00AB46E2"/>
    <w:rsid w:val="00AB7C0D"/>
    <w:rsid w:val="00AC0ED0"/>
    <w:rsid w:val="00AC27A8"/>
    <w:rsid w:val="00AC71D2"/>
    <w:rsid w:val="00AC7CD8"/>
    <w:rsid w:val="00AD2873"/>
    <w:rsid w:val="00AF0D32"/>
    <w:rsid w:val="00AF23CD"/>
    <w:rsid w:val="00AF4BBA"/>
    <w:rsid w:val="00AF4D19"/>
    <w:rsid w:val="00B02777"/>
    <w:rsid w:val="00B04E35"/>
    <w:rsid w:val="00B05DE0"/>
    <w:rsid w:val="00B07DE2"/>
    <w:rsid w:val="00B10C04"/>
    <w:rsid w:val="00B115ED"/>
    <w:rsid w:val="00B120B0"/>
    <w:rsid w:val="00B155A3"/>
    <w:rsid w:val="00B21AEB"/>
    <w:rsid w:val="00B25C26"/>
    <w:rsid w:val="00B25C29"/>
    <w:rsid w:val="00B31687"/>
    <w:rsid w:val="00B31A69"/>
    <w:rsid w:val="00B31D8C"/>
    <w:rsid w:val="00B33616"/>
    <w:rsid w:val="00B3428C"/>
    <w:rsid w:val="00B34D55"/>
    <w:rsid w:val="00B35A49"/>
    <w:rsid w:val="00B37805"/>
    <w:rsid w:val="00B40262"/>
    <w:rsid w:val="00B47A70"/>
    <w:rsid w:val="00B50438"/>
    <w:rsid w:val="00B54AD7"/>
    <w:rsid w:val="00B5660D"/>
    <w:rsid w:val="00B66675"/>
    <w:rsid w:val="00B7754B"/>
    <w:rsid w:val="00B77EF0"/>
    <w:rsid w:val="00B77F1E"/>
    <w:rsid w:val="00B81E58"/>
    <w:rsid w:val="00B86BF9"/>
    <w:rsid w:val="00B90DC9"/>
    <w:rsid w:val="00B914A4"/>
    <w:rsid w:val="00BA5435"/>
    <w:rsid w:val="00BA7CCB"/>
    <w:rsid w:val="00BB25AA"/>
    <w:rsid w:val="00BB3D5A"/>
    <w:rsid w:val="00BB4BAA"/>
    <w:rsid w:val="00BB5822"/>
    <w:rsid w:val="00BB6BAA"/>
    <w:rsid w:val="00BC04B1"/>
    <w:rsid w:val="00BC18A2"/>
    <w:rsid w:val="00BC3D2E"/>
    <w:rsid w:val="00BC5427"/>
    <w:rsid w:val="00BC6FAA"/>
    <w:rsid w:val="00BD161E"/>
    <w:rsid w:val="00BD4E72"/>
    <w:rsid w:val="00BD6E0F"/>
    <w:rsid w:val="00BE29F2"/>
    <w:rsid w:val="00BE2BD2"/>
    <w:rsid w:val="00BF1AF9"/>
    <w:rsid w:val="00BF4268"/>
    <w:rsid w:val="00BF442B"/>
    <w:rsid w:val="00C038CE"/>
    <w:rsid w:val="00C0726C"/>
    <w:rsid w:val="00C13912"/>
    <w:rsid w:val="00C20263"/>
    <w:rsid w:val="00C21598"/>
    <w:rsid w:val="00C21DA0"/>
    <w:rsid w:val="00C225F4"/>
    <w:rsid w:val="00C2262F"/>
    <w:rsid w:val="00C25DB2"/>
    <w:rsid w:val="00C273DD"/>
    <w:rsid w:val="00C306B0"/>
    <w:rsid w:val="00C33C35"/>
    <w:rsid w:val="00C376D1"/>
    <w:rsid w:val="00C55926"/>
    <w:rsid w:val="00C60C43"/>
    <w:rsid w:val="00C61CA2"/>
    <w:rsid w:val="00C624B8"/>
    <w:rsid w:val="00C62C1A"/>
    <w:rsid w:val="00C66434"/>
    <w:rsid w:val="00C70EA0"/>
    <w:rsid w:val="00C711C4"/>
    <w:rsid w:val="00C73B5F"/>
    <w:rsid w:val="00C76CD6"/>
    <w:rsid w:val="00C8026B"/>
    <w:rsid w:val="00C80C28"/>
    <w:rsid w:val="00C83B8C"/>
    <w:rsid w:val="00C86991"/>
    <w:rsid w:val="00C937F2"/>
    <w:rsid w:val="00C94648"/>
    <w:rsid w:val="00CA3F44"/>
    <w:rsid w:val="00CB1E57"/>
    <w:rsid w:val="00CC75A8"/>
    <w:rsid w:val="00CD1BB7"/>
    <w:rsid w:val="00CE1A73"/>
    <w:rsid w:val="00CE1A78"/>
    <w:rsid w:val="00CE593A"/>
    <w:rsid w:val="00CE5BE4"/>
    <w:rsid w:val="00CF43A6"/>
    <w:rsid w:val="00CF748B"/>
    <w:rsid w:val="00CF7B14"/>
    <w:rsid w:val="00D04D5B"/>
    <w:rsid w:val="00D05BED"/>
    <w:rsid w:val="00D063D5"/>
    <w:rsid w:val="00D06B81"/>
    <w:rsid w:val="00D11614"/>
    <w:rsid w:val="00D12D86"/>
    <w:rsid w:val="00D171C2"/>
    <w:rsid w:val="00D20578"/>
    <w:rsid w:val="00D2331C"/>
    <w:rsid w:val="00D240C1"/>
    <w:rsid w:val="00D34119"/>
    <w:rsid w:val="00D3610E"/>
    <w:rsid w:val="00D40122"/>
    <w:rsid w:val="00D405F1"/>
    <w:rsid w:val="00D46D3E"/>
    <w:rsid w:val="00D52B48"/>
    <w:rsid w:val="00D565F2"/>
    <w:rsid w:val="00D64FB2"/>
    <w:rsid w:val="00D65C69"/>
    <w:rsid w:val="00D77C0E"/>
    <w:rsid w:val="00D81257"/>
    <w:rsid w:val="00D8424E"/>
    <w:rsid w:val="00D91CFF"/>
    <w:rsid w:val="00D91DE2"/>
    <w:rsid w:val="00DA555F"/>
    <w:rsid w:val="00DB040D"/>
    <w:rsid w:val="00DC518C"/>
    <w:rsid w:val="00DC6C1C"/>
    <w:rsid w:val="00DD0747"/>
    <w:rsid w:val="00DE075F"/>
    <w:rsid w:val="00DE0AF7"/>
    <w:rsid w:val="00DE1439"/>
    <w:rsid w:val="00DE73A3"/>
    <w:rsid w:val="00DF1866"/>
    <w:rsid w:val="00DF18F0"/>
    <w:rsid w:val="00DF1AF8"/>
    <w:rsid w:val="00DF1C12"/>
    <w:rsid w:val="00DF26E1"/>
    <w:rsid w:val="00DF6DAE"/>
    <w:rsid w:val="00DF7466"/>
    <w:rsid w:val="00E003E0"/>
    <w:rsid w:val="00E06EF5"/>
    <w:rsid w:val="00E10AD5"/>
    <w:rsid w:val="00E132A9"/>
    <w:rsid w:val="00E14812"/>
    <w:rsid w:val="00E16257"/>
    <w:rsid w:val="00E23D3F"/>
    <w:rsid w:val="00E37B28"/>
    <w:rsid w:val="00E44E08"/>
    <w:rsid w:val="00E45882"/>
    <w:rsid w:val="00E473F4"/>
    <w:rsid w:val="00E54D92"/>
    <w:rsid w:val="00E7517E"/>
    <w:rsid w:val="00E83DFE"/>
    <w:rsid w:val="00E879D5"/>
    <w:rsid w:val="00E931CB"/>
    <w:rsid w:val="00E938E6"/>
    <w:rsid w:val="00E96689"/>
    <w:rsid w:val="00E9718F"/>
    <w:rsid w:val="00E979FA"/>
    <w:rsid w:val="00EA62F8"/>
    <w:rsid w:val="00EA78C1"/>
    <w:rsid w:val="00EA7F9C"/>
    <w:rsid w:val="00EB17D4"/>
    <w:rsid w:val="00EB3958"/>
    <w:rsid w:val="00ED1F48"/>
    <w:rsid w:val="00ED6A75"/>
    <w:rsid w:val="00ED7E73"/>
    <w:rsid w:val="00EE41C2"/>
    <w:rsid w:val="00EE53A3"/>
    <w:rsid w:val="00EE7F14"/>
    <w:rsid w:val="00EF2011"/>
    <w:rsid w:val="00EF2330"/>
    <w:rsid w:val="00EF3C93"/>
    <w:rsid w:val="00EF4147"/>
    <w:rsid w:val="00EF5F44"/>
    <w:rsid w:val="00F00261"/>
    <w:rsid w:val="00F004DE"/>
    <w:rsid w:val="00F065EC"/>
    <w:rsid w:val="00F11726"/>
    <w:rsid w:val="00F1335A"/>
    <w:rsid w:val="00F22C7C"/>
    <w:rsid w:val="00F25260"/>
    <w:rsid w:val="00F34C90"/>
    <w:rsid w:val="00F36C5A"/>
    <w:rsid w:val="00F42549"/>
    <w:rsid w:val="00F44FCC"/>
    <w:rsid w:val="00F47268"/>
    <w:rsid w:val="00F50495"/>
    <w:rsid w:val="00F5402E"/>
    <w:rsid w:val="00F565E7"/>
    <w:rsid w:val="00F60862"/>
    <w:rsid w:val="00F75C7D"/>
    <w:rsid w:val="00F77959"/>
    <w:rsid w:val="00F844A9"/>
    <w:rsid w:val="00F930CC"/>
    <w:rsid w:val="00F961F3"/>
    <w:rsid w:val="00F975CE"/>
    <w:rsid w:val="00FA7315"/>
    <w:rsid w:val="00FB4478"/>
    <w:rsid w:val="00FB451A"/>
    <w:rsid w:val="00FC04AB"/>
    <w:rsid w:val="00FC13B4"/>
    <w:rsid w:val="00FC159F"/>
    <w:rsid w:val="00FC23AA"/>
    <w:rsid w:val="00FD220B"/>
    <w:rsid w:val="00FD6228"/>
    <w:rsid w:val="00FE0421"/>
    <w:rsid w:val="00FE0809"/>
    <w:rsid w:val="00FE2586"/>
    <w:rsid w:val="00FE38D5"/>
    <w:rsid w:val="00FF01CE"/>
    <w:rsid w:val="00FF4B44"/>
    <w:rsid w:val="00FF56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docId w15:val="{544C34C3-9A36-4BC8-8164-49E76717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BB7"/>
    <w:rPr>
      <w:rFonts w:ascii="Calibri" w:eastAsia="Calibri" w:hAnsi="Calibri" w:cs="Times New Roman"/>
    </w:rPr>
  </w:style>
  <w:style w:type="paragraph" w:styleId="Titre1">
    <w:name w:val="heading 1"/>
    <w:basedOn w:val="Normal"/>
    <w:next w:val="Normal"/>
    <w:link w:val="Titre1Car"/>
    <w:uiPriority w:val="9"/>
    <w:qFormat/>
    <w:rsid w:val="00CD1BB7"/>
    <w:pPr>
      <w:keepNext/>
      <w:keepLines/>
      <w:spacing w:before="480" w:after="0"/>
      <w:outlineLvl w:val="0"/>
    </w:pPr>
    <w:rPr>
      <w:rFonts w:asciiTheme="minorHAnsi" w:eastAsiaTheme="majorEastAsia" w:hAnsiTheme="minorHAnsi" w:cstheme="majorBidi"/>
      <w:b/>
      <w:bCs/>
      <w:sz w:val="32"/>
      <w:szCs w:val="28"/>
    </w:rPr>
  </w:style>
  <w:style w:type="paragraph" w:styleId="Titre2">
    <w:name w:val="heading 2"/>
    <w:basedOn w:val="Normal"/>
    <w:next w:val="Normal"/>
    <w:link w:val="Titre2Car"/>
    <w:unhideWhenUsed/>
    <w:qFormat/>
    <w:rsid w:val="00CD1BB7"/>
    <w:pPr>
      <w:keepNext/>
      <w:keepLines/>
      <w:spacing w:before="200" w:after="0"/>
      <w:ind w:left="1416"/>
      <w:outlineLvl w:val="1"/>
    </w:pPr>
    <w:rPr>
      <w:rFonts w:asciiTheme="minorHAnsi" w:eastAsiaTheme="majorEastAsia" w:hAnsiTheme="minorHAnsi" w:cstheme="majorBidi"/>
      <w:b/>
      <w:bCs/>
      <w:sz w:val="24"/>
      <w:szCs w:val="26"/>
    </w:rPr>
  </w:style>
  <w:style w:type="paragraph" w:styleId="Titre3">
    <w:name w:val="heading 3"/>
    <w:basedOn w:val="Normal"/>
    <w:next w:val="Normal"/>
    <w:link w:val="Titre3Car"/>
    <w:uiPriority w:val="9"/>
    <w:unhideWhenUsed/>
    <w:qFormat/>
    <w:rsid w:val="00CD1BB7"/>
    <w:pPr>
      <w:keepNext/>
      <w:keepLines/>
      <w:spacing w:before="200" w:after="0"/>
      <w:outlineLvl w:val="2"/>
    </w:pPr>
    <w:rPr>
      <w:rFonts w:asciiTheme="minorHAnsi" w:eastAsiaTheme="majorEastAsia" w:hAnsiTheme="minorHAnsi" w:cstheme="majorBidi"/>
      <w:b/>
      <w:bCs/>
      <w:sz w:val="24"/>
    </w:rPr>
  </w:style>
  <w:style w:type="paragraph" w:styleId="Titre4">
    <w:name w:val="heading 4"/>
    <w:basedOn w:val="Normal"/>
    <w:next w:val="Normal"/>
    <w:link w:val="Titre4Car"/>
    <w:uiPriority w:val="9"/>
    <w:unhideWhenUsed/>
    <w:qFormat/>
    <w:rsid w:val="00CD1BB7"/>
    <w:pPr>
      <w:keepNext/>
      <w:keepLines/>
      <w:spacing w:before="200" w:after="0"/>
      <w:outlineLvl w:val="3"/>
    </w:pPr>
    <w:rPr>
      <w:rFonts w:asciiTheme="minorHAnsi" w:eastAsiaTheme="majorEastAsia" w:hAnsiTheme="minorHAnsi" w:cstheme="majorBidi"/>
      <w:b/>
      <w:bCs/>
      <w:iCs/>
    </w:rPr>
  </w:style>
  <w:style w:type="paragraph" w:styleId="Titre5">
    <w:name w:val="heading 5"/>
    <w:basedOn w:val="Normal"/>
    <w:next w:val="Normal"/>
    <w:link w:val="Titre5Car"/>
    <w:qFormat/>
    <w:rsid w:val="00CD1BB7"/>
    <w:pPr>
      <w:keepNext/>
      <w:spacing w:after="0" w:line="304" w:lineRule="exact"/>
      <w:outlineLvl w:val="4"/>
    </w:pPr>
    <w:rPr>
      <w:rFonts w:ascii="Arial" w:eastAsia="Times New Roman" w:hAnsi="Arial" w:cs="Arial"/>
      <w:b/>
      <w:bCs/>
      <w:color w:val="FFFFFF"/>
      <w:sz w:val="18"/>
      <w:szCs w:val="20"/>
      <w:lang w:eastAsia="fr-FR"/>
    </w:rPr>
  </w:style>
  <w:style w:type="paragraph" w:styleId="Titre6">
    <w:name w:val="heading 6"/>
    <w:basedOn w:val="Normal"/>
    <w:next w:val="Normal"/>
    <w:link w:val="Titre6Car"/>
    <w:qFormat/>
    <w:rsid w:val="00CD1BB7"/>
    <w:pPr>
      <w:keepNext/>
      <w:spacing w:after="0" w:line="440" w:lineRule="exact"/>
      <w:outlineLvl w:val="5"/>
    </w:pPr>
    <w:rPr>
      <w:rFonts w:ascii="Arial" w:eastAsia="Times New Roman" w:hAnsi="Arial" w:cs="Arial"/>
      <w:color w:val="FFFFFF"/>
      <w:sz w:val="40"/>
      <w:szCs w:val="3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D1BB7"/>
    <w:rPr>
      <w:rFonts w:eastAsiaTheme="majorEastAsia" w:cstheme="majorBidi"/>
      <w:b/>
      <w:bCs/>
      <w:sz w:val="32"/>
      <w:szCs w:val="28"/>
    </w:rPr>
  </w:style>
  <w:style w:type="character" w:customStyle="1" w:styleId="Titre2Car">
    <w:name w:val="Titre 2 Car"/>
    <w:basedOn w:val="Policepardfaut"/>
    <w:link w:val="Titre2"/>
    <w:rsid w:val="00CD1BB7"/>
    <w:rPr>
      <w:rFonts w:eastAsiaTheme="majorEastAsia" w:cstheme="majorBidi"/>
      <w:b/>
      <w:bCs/>
      <w:sz w:val="24"/>
      <w:szCs w:val="26"/>
    </w:rPr>
  </w:style>
  <w:style w:type="character" w:customStyle="1" w:styleId="Titre3Car">
    <w:name w:val="Titre 3 Car"/>
    <w:basedOn w:val="Policepardfaut"/>
    <w:link w:val="Titre3"/>
    <w:uiPriority w:val="9"/>
    <w:rsid w:val="00CD1BB7"/>
    <w:rPr>
      <w:rFonts w:eastAsiaTheme="majorEastAsia" w:cstheme="majorBidi"/>
      <w:b/>
      <w:bCs/>
      <w:sz w:val="24"/>
    </w:rPr>
  </w:style>
  <w:style w:type="character" w:customStyle="1" w:styleId="Titre4Car">
    <w:name w:val="Titre 4 Car"/>
    <w:basedOn w:val="Policepardfaut"/>
    <w:link w:val="Titre4"/>
    <w:uiPriority w:val="9"/>
    <w:rsid w:val="00CD1BB7"/>
    <w:rPr>
      <w:rFonts w:eastAsiaTheme="majorEastAsia" w:cstheme="majorBidi"/>
      <w:b/>
      <w:bCs/>
      <w:iCs/>
    </w:rPr>
  </w:style>
  <w:style w:type="character" w:customStyle="1" w:styleId="Titre5Car">
    <w:name w:val="Titre 5 Car"/>
    <w:basedOn w:val="Policepardfaut"/>
    <w:link w:val="Titre5"/>
    <w:rsid w:val="00CD1BB7"/>
    <w:rPr>
      <w:rFonts w:ascii="Arial" w:eastAsia="Times New Roman" w:hAnsi="Arial" w:cs="Arial"/>
      <w:b/>
      <w:bCs/>
      <w:color w:val="FFFFFF"/>
      <w:sz w:val="18"/>
      <w:szCs w:val="20"/>
      <w:lang w:eastAsia="fr-FR"/>
    </w:rPr>
  </w:style>
  <w:style w:type="character" w:customStyle="1" w:styleId="Titre6Car">
    <w:name w:val="Titre 6 Car"/>
    <w:basedOn w:val="Policepardfaut"/>
    <w:link w:val="Titre6"/>
    <w:rsid w:val="00CD1BB7"/>
    <w:rPr>
      <w:rFonts w:ascii="Arial" w:eastAsia="Times New Roman" w:hAnsi="Arial" w:cs="Arial"/>
      <w:color w:val="FFFFFF"/>
      <w:sz w:val="40"/>
      <w:szCs w:val="34"/>
      <w:lang w:eastAsia="fr-FR"/>
    </w:rPr>
  </w:style>
  <w:style w:type="paragraph" w:styleId="En-tte">
    <w:name w:val="header"/>
    <w:basedOn w:val="Normal"/>
    <w:link w:val="En-tteCar"/>
    <w:uiPriority w:val="99"/>
    <w:unhideWhenUsed/>
    <w:rsid w:val="00CD1BB7"/>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CD1BB7"/>
  </w:style>
  <w:style w:type="paragraph" w:styleId="Pieddepage">
    <w:name w:val="footer"/>
    <w:basedOn w:val="Normal"/>
    <w:link w:val="PieddepageCar"/>
    <w:uiPriority w:val="99"/>
    <w:unhideWhenUsed/>
    <w:rsid w:val="00CD1BB7"/>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CD1BB7"/>
  </w:style>
  <w:style w:type="paragraph" w:styleId="Titre">
    <w:name w:val="Title"/>
    <w:basedOn w:val="Normal"/>
    <w:next w:val="Normal"/>
    <w:link w:val="TitreCar"/>
    <w:uiPriority w:val="10"/>
    <w:qFormat/>
    <w:rsid w:val="00CD1BB7"/>
    <w:pPr>
      <w:spacing w:before="240" w:after="6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10"/>
    <w:rsid w:val="00CD1BB7"/>
    <w:rPr>
      <w:rFonts w:ascii="Cambria" w:eastAsia="Times New Roman" w:hAnsi="Cambria" w:cs="Times New Roman"/>
      <w:b/>
      <w:bCs/>
      <w:kern w:val="28"/>
      <w:sz w:val="32"/>
      <w:szCs w:val="32"/>
    </w:rPr>
  </w:style>
  <w:style w:type="paragraph" w:styleId="Sansinterligne">
    <w:name w:val="No Spacing"/>
    <w:uiPriority w:val="1"/>
    <w:qFormat/>
    <w:rsid w:val="00CD1BB7"/>
    <w:pPr>
      <w:spacing w:after="0" w:line="240" w:lineRule="auto"/>
    </w:pPr>
    <w:rPr>
      <w:rFonts w:ascii="Calibri" w:eastAsia="Calibri" w:hAnsi="Calibri" w:cs="Times New Roman"/>
    </w:rPr>
  </w:style>
  <w:style w:type="table" w:styleId="Grilledutableau">
    <w:name w:val="Table Grid"/>
    <w:basedOn w:val="TableauNormal"/>
    <w:uiPriority w:val="59"/>
    <w:rsid w:val="00CD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auNormal"/>
    <w:uiPriority w:val="60"/>
    <w:rsid w:val="00CD1B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debulles">
    <w:name w:val="Balloon Text"/>
    <w:basedOn w:val="Normal"/>
    <w:link w:val="TextedebullesCar"/>
    <w:uiPriority w:val="99"/>
    <w:semiHidden/>
    <w:unhideWhenUsed/>
    <w:rsid w:val="00CD1B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1BB7"/>
    <w:rPr>
      <w:rFonts w:ascii="Tahoma" w:eastAsia="Calibri" w:hAnsi="Tahoma" w:cs="Tahoma"/>
      <w:sz w:val="16"/>
      <w:szCs w:val="16"/>
    </w:rPr>
  </w:style>
  <w:style w:type="character" w:styleId="Textedelespacerserv">
    <w:name w:val="Placeholder Text"/>
    <w:basedOn w:val="Policepardfaut"/>
    <w:uiPriority w:val="99"/>
    <w:semiHidden/>
    <w:rsid w:val="00CD1BB7"/>
    <w:rPr>
      <w:color w:val="808080"/>
    </w:rPr>
  </w:style>
  <w:style w:type="character" w:styleId="Lienhypertexte">
    <w:name w:val="Hyperlink"/>
    <w:basedOn w:val="Policepardfaut"/>
    <w:uiPriority w:val="99"/>
    <w:unhideWhenUsed/>
    <w:rsid w:val="00CD1BB7"/>
    <w:rPr>
      <w:color w:val="0000FF" w:themeColor="hyperlink"/>
      <w:u w:val="single"/>
    </w:rPr>
  </w:style>
  <w:style w:type="character" w:styleId="Lienhypertextesuivivisit">
    <w:name w:val="FollowedHyperlink"/>
    <w:basedOn w:val="Policepardfaut"/>
    <w:uiPriority w:val="99"/>
    <w:semiHidden/>
    <w:unhideWhenUsed/>
    <w:rsid w:val="00CD1BB7"/>
    <w:rPr>
      <w:color w:val="800080" w:themeColor="followedHyperlink"/>
      <w:u w:val="single"/>
    </w:rPr>
  </w:style>
  <w:style w:type="paragraph" w:styleId="En-ttedetabledesmatires">
    <w:name w:val="TOC Heading"/>
    <w:basedOn w:val="Titre1"/>
    <w:next w:val="Normal"/>
    <w:uiPriority w:val="39"/>
    <w:unhideWhenUsed/>
    <w:qFormat/>
    <w:rsid w:val="00CD1BB7"/>
    <w:pPr>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CD1BB7"/>
    <w:pPr>
      <w:tabs>
        <w:tab w:val="left" w:pos="440"/>
        <w:tab w:val="right" w:leader="dot" w:pos="9063"/>
      </w:tabs>
      <w:spacing w:after="100"/>
    </w:pPr>
    <w:rPr>
      <w:b/>
      <w:noProof/>
      <w:sz w:val="28"/>
    </w:rPr>
  </w:style>
  <w:style w:type="paragraph" w:styleId="TM2">
    <w:name w:val="toc 2"/>
    <w:basedOn w:val="Normal"/>
    <w:next w:val="Normal"/>
    <w:autoRedefine/>
    <w:uiPriority w:val="39"/>
    <w:unhideWhenUsed/>
    <w:rsid w:val="00A57309"/>
    <w:pPr>
      <w:tabs>
        <w:tab w:val="left" w:pos="880"/>
        <w:tab w:val="right" w:leader="dot" w:pos="9062"/>
      </w:tabs>
      <w:spacing w:after="100"/>
      <w:ind w:left="220"/>
    </w:pPr>
    <w:rPr>
      <w:b/>
      <w:noProof/>
    </w:rPr>
  </w:style>
  <w:style w:type="paragraph" w:styleId="TM3">
    <w:name w:val="toc 3"/>
    <w:basedOn w:val="Normal"/>
    <w:next w:val="Normal"/>
    <w:autoRedefine/>
    <w:uiPriority w:val="39"/>
    <w:unhideWhenUsed/>
    <w:rsid w:val="00CD1BB7"/>
    <w:pPr>
      <w:spacing w:after="100"/>
      <w:ind w:left="440"/>
    </w:pPr>
  </w:style>
  <w:style w:type="paragraph" w:styleId="Paragraphedeliste">
    <w:name w:val="List Paragraph"/>
    <w:basedOn w:val="Normal"/>
    <w:uiPriority w:val="34"/>
    <w:qFormat/>
    <w:rsid w:val="00CD1BB7"/>
    <w:pPr>
      <w:ind w:left="720"/>
      <w:contextualSpacing/>
    </w:pPr>
  </w:style>
  <w:style w:type="character" w:customStyle="1" w:styleId="En-tteCar1">
    <w:name w:val="En-tête Car1"/>
    <w:basedOn w:val="Policepardfaut"/>
    <w:uiPriority w:val="99"/>
    <w:semiHidden/>
    <w:rsid w:val="00CD1BB7"/>
  </w:style>
  <w:style w:type="character" w:customStyle="1" w:styleId="PieddepageCar1">
    <w:name w:val="Pied de page Car1"/>
    <w:basedOn w:val="Policepardfaut"/>
    <w:uiPriority w:val="99"/>
    <w:rsid w:val="00CD1BB7"/>
  </w:style>
  <w:style w:type="character" w:customStyle="1" w:styleId="TitreCar1">
    <w:name w:val="Titre Car1"/>
    <w:basedOn w:val="Policepardfaut"/>
    <w:uiPriority w:val="10"/>
    <w:rsid w:val="00CD1BB7"/>
    <w:rPr>
      <w:rFonts w:ascii="Cambria" w:eastAsia="Times New Roman" w:hAnsi="Cambria" w:cs="Times New Roman"/>
      <w:b/>
      <w:bCs/>
      <w:kern w:val="28"/>
      <w:sz w:val="32"/>
      <w:szCs w:val="32"/>
    </w:rPr>
  </w:style>
  <w:style w:type="character" w:customStyle="1" w:styleId="Titre1Car1">
    <w:name w:val="Titre 1 Car1"/>
    <w:basedOn w:val="Policepardfaut"/>
    <w:uiPriority w:val="9"/>
    <w:rsid w:val="00CD1BB7"/>
    <w:rPr>
      <w:rFonts w:eastAsiaTheme="majorEastAsia" w:cstheme="majorBidi"/>
      <w:b/>
      <w:bCs/>
      <w:sz w:val="24"/>
      <w:szCs w:val="28"/>
    </w:rPr>
  </w:style>
  <w:style w:type="character" w:customStyle="1" w:styleId="Titre2Car1">
    <w:name w:val="Titre 2 Car1"/>
    <w:basedOn w:val="Policepardfaut"/>
    <w:uiPriority w:val="9"/>
    <w:semiHidden/>
    <w:rsid w:val="00CD1BB7"/>
    <w:rPr>
      <w:rFonts w:eastAsiaTheme="majorEastAsia" w:cstheme="majorBidi"/>
      <w:b/>
      <w:bCs/>
      <w:szCs w:val="26"/>
    </w:rPr>
  </w:style>
  <w:style w:type="character" w:customStyle="1" w:styleId="TextedebullesCar1">
    <w:name w:val="Texte de bulles Car1"/>
    <w:basedOn w:val="Policepardfaut"/>
    <w:uiPriority w:val="99"/>
    <w:semiHidden/>
    <w:rsid w:val="00CD1BB7"/>
    <w:rPr>
      <w:rFonts w:ascii="Tahoma" w:eastAsia="Calibri" w:hAnsi="Tahoma" w:cs="Tahoma"/>
      <w:sz w:val="16"/>
      <w:szCs w:val="16"/>
    </w:rPr>
  </w:style>
  <w:style w:type="character" w:customStyle="1" w:styleId="En-tteCar2">
    <w:name w:val="En-tête Car2"/>
    <w:basedOn w:val="Policepardfaut"/>
    <w:uiPriority w:val="99"/>
    <w:semiHidden/>
    <w:rsid w:val="00CD1BB7"/>
  </w:style>
  <w:style w:type="character" w:customStyle="1" w:styleId="PieddepageCar2">
    <w:name w:val="Pied de page Car2"/>
    <w:basedOn w:val="Policepardfaut"/>
    <w:uiPriority w:val="99"/>
    <w:rsid w:val="00CD1BB7"/>
  </w:style>
  <w:style w:type="character" w:customStyle="1" w:styleId="En-tteCar3">
    <w:name w:val="En-tête Car3"/>
    <w:basedOn w:val="Policepardfaut"/>
    <w:uiPriority w:val="99"/>
    <w:semiHidden/>
    <w:rsid w:val="00CD1BB7"/>
  </w:style>
  <w:style w:type="character" w:customStyle="1" w:styleId="PieddepageCar3">
    <w:name w:val="Pied de page Car3"/>
    <w:basedOn w:val="Policepardfaut"/>
    <w:uiPriority w:val="99"/>
    <w:rsid w:val="00CD1BB7"/>
  </w:style>
  <w:style w:type="character" w:customStyle="1" w:styleId="TitreCar2">
    <w:name w:val="Titre Car2"/>
    <w:basedOn w:val="Policepardfaut"/>
    <w:uiPriority w:val="10"/>
    <w:rsid w:val="00CD1BB7"/>
    <w:rPr>
      <w:rFonts w:ascii="Cambria" w:eastAsia="Times New Roman" w:hAnsi="Cambria" w:cs="Times New Roman"/>
      <w:b/>
      <w:bCs/>
      <w:kern w:val="28"/>
      <w:sz w:val="32"/>
      <w:szCs w:val="32"/>
    </w:rPr>
  </w:style>
  <w:style w:type="character" w:customStyle="1" w:styleId="Titre1Car2">
    <w:name w:val="Titre 1 Car2"/>
    <w:basedOn w:val="Policepardfaut"/>
    <w:uiPriority w:val="9"/>
    <w:rsid w:val="00CD1BB7"/>
    <w:rPr>
      <w:rFonts w:eastAsiaTheme="majorEastAsia" w:cstheme="majorBidi"/>
      <w:b/>
      <w:bCs/>
      <w:sz w:val="32"/>
      <w:szCs w:val="28"/>
    </w:rPr>
  </w:style>
  <w:style w:type="character" w:customStyle="1" w:styleId="Titre2Car2">
    <w:name w:val="Titre 2 Car2"/>
    <w:basedOn w:val="Policepardfaut"/>
    <w:uiPriority w:val="9"/>
    <w:rsid w:val="00CD1BB7"/>
    <w:rPr>
      <w:rFonts w:eastAsiaTheme="majorEastAsia" w:cstheme="majorBidi"/>
      <w:b/>
      <w:bCs/>
      <w:sz w:val="24"/>
      <w:szCs w:val="26"/>
    </w:rPr>
  </w:style>
  <w:style w:type="character" w:customStyle="1" w:styleId="TextedebullesCar2">
    <w:name w:val="Texte de bulles Car2"/>
    <w:basedOn w:val="Policepardfaut"/>
    <w:uiPriority w:val="99"/>
    <w:semiHidden/>
    <w:rsid w:val="00CD1BB7"/>
    <w:rPr>
      <w:rFonts w:ascii="Tahoma" w:eastAsia="Calibri" w:hAnsi="Tahoma" w:cs="Tahoma"/>
      <w:sz w:val="16"/>
      <w:szCs w:val="16"/>
    </w:rPr>
  </w:style>
  <w:style w:type="character" w:customStyle="1" w:styleId="Titre3Car1">
    <w:name w:val="Titre 3 Car1"/>
    <w:basedOn w:val="Policepardfaut"/>
    <w:uiPriority w:val="9"/>
    <w:rsid w:val="00CD1BB7"/>
    <w:rPr>
      <w:rFonts w:eastAsiaTheme="majorEastAsia" w:cstheme="majorBidi"/>
      <w:b/>
      <w:bCs/>
      <w:sz w:val="24"/>
    </w:rPr>
  </w:style>
  <w:style w:type="character" w:customStyle="1" w:styleId="Titre4Car1">
    <w:name w:val="Titre 4 Car1"/>
    <w:basedOn w:val="Policepardfaut"/>
    <w:uiPriority w:val="9"/>
    <w:rsid w:val="00CD1BB7"/>
    <w:rPr>
      <w:rFonts w:eastAsiaTheme="majorEastAsia" w:cstheme="majorBidi"/>
      <w:b/>
      <w:bCs/>
      <w:iCs/>
    </w:rPr>
  </w:style>
  <w:style w:type="character" w:customStyle="1" w:styleId="En-tteCar4">
    <w:name w:val="En-tête Car4"/>
    <w:basedOn w:val="Policepardfaut"/>
    <w:uiPriority w:val="99"/>
    <w:semiHidden/>
    <w:rsid w:val="00CD1BB7"/>
  </w:style>
  <w:style w:type="character" w:customStyle="1" w:styleId="PieddepageCar4">
    <w:name w:val="Pied de page Car4"/>
    <w:basedOn w:val="Policepardfaut"/>
    <w:uiPriority w:val="99"/>
    <w:rsid w:val="00CD1BB7"/>
  </w:style>
  <w:style w:type="character" w:customStyle="1" w:styleId="TitreCar3">
    <w:name w:val="Titre Car3"/>
    <w:basedOn w:val="Policepardfaut"/>
    <w:uiPriority w:val="10"/>
    <w:rsid w:val="00CD1BB7"/>
    <w:rPr>
      <w:rFonts w:ascii="Cambria" w:eastAsia="Times New Roman" w:hAnsi="Cambria" w:cs="Times New Roman"/>
      <w:b/>
      <w:bCs/>
      <w:kern w:val="28"/>
      <w:sz w:val="32"/>
      <w:szCs w:val="32"/>
    </w:rPr>
  </w:style>
  <w:style w:type="character" w:customStyle="1" w:styleId="Titre1Car3">
    <w:name w:val="Titre 1 Car3"/>
    <w:basedOn w:val="Policepardfaut"/>
    <w:uiPriority w:val="9"/>
    <w:rsid w:val="00CD1BB7"/>
    <w:rPr>
      <w:rFonts w:eastAsiaTheme="majorEastAsia" w:cstheme="majorBidi"/>
      <w:b/>
      <w:bCs/>
      <w:sz w:val="32"/>
      <w:szCs w:val="28"/>
    </w:rPr>
  </w:style>
  <w:style w:type="character" w:customStyle="1" w:styleId="Titre2Car3">
    <w:name w:val="Titre 2 Car3"/>
    <w:basedOn w:val="Policepardfaut"/>
    <w:uiPriority w:val="9"/>
    <w:rsid w:val="00CD1BB7"/>
    <w:rPr>
      <w:rFonts w:eastAsiaTheme="majorEastAsia" w:cstheme="majorBidi"/>
      <w:b/>
      <w:bCs/>
      <w:sz w:val="24"/>
      <w:szCs w:val="26"/>
    </w:rPr>
  </w:style>
  <w:style w:type="table" w:customStyle="1" w:styleId="Ombrageclair11">
    <w:name w:val="Ombrage clair11"/>
    <w:basedOn w:val="TableauNormal"/>
    <w:uiPriority w:val="60"/>
    <w:rsid w:val="00CD1B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edebullesCar3">
    <w:name w:val="Texte de bulles Car3"/>
    <w:basedOn w:val="Policepardfaut"/>
    <w:uiPriority w:val="99"/>
    <w:semiHidden/>
    <w:rsid w:val="00CD1BB7"/>
    <w:rPr>
      <w:rFonts w:ascii="Tahoma" w:eastAsia="Calibri" w:hAnsi="Tahoma" w:cs="Tahoma"/>
      <w:sz w:val="16"/>
      <w:szCs w:val="16"/>
    </w:rPr>
  </w:style>
  <w:style w:type="character" w:customStyle="1" w:styleId="Titre3Car2">
    <w:name w:val="Titre 3 Car2"/>
    <w:basedOn w:val="Policepardfaut"/>
    <w:uiPriority w:val="9"/>
    <w:rsid w:val="00CD1BB7"/>
    <w:rPr>
      <w:rFonts w:eastAsiaTheme="majorEastAsia" w:cstheme="majorBidi"/>
      <w:b/>
      <w:bCs/>
      <w:sz w:val="24"/>
    </w:rPr>
  </w:style>
  <w:style w:type="character" w:customStyle="1" w:styleId="Titre4Car2">
    <w:name w:val="Titre 4 Car2"/>
    <w:basedOn w:val="Policepardfaut"/>
    <w:uiPriority w:val="9"/>
    <w:rsid w:val="00CD1BB7"/>
    <w:rPr>
      <w:rFonts w:eastAsiaTheme="majorEastAsia" w:cstheme="majorBidi"/>
      <w:b/>
      <w:bCs/>
      <w:iCs/>
    </w:rPr>
  </w:style>
  <w:style w:type="paragraph" w:customStyle="1" w:styleId="Default">
    <w:name w:val="Default"/>
    <w:rsid w:val="00CD1BB7"/>
    <w:pPr>
      <w:autoSpaceDE w:val="0"/>
      <w:autoSpaceDN w:val="0"/>
      <w:adjustRightInd w:val="0"/>
      <w:spacing w:after="0" w:line="240" w:lineRule="auto"/>
    </w:pPr>
    <w:rPr>
      <w:rFonts w:ascii="Calibri" w:hAnsi="Calibri" w:cs="Calibri"/>
      <w:color w:val="000000"/>
      <w:sz w:val="24"/>
      <w:szCs w:val="24"/>
    </w:rPr>
  </w:style>
  <w:style w:type="character" w:customStyle="1" w:styleId="En-tteCar5">
    <w:name w:val="En-tête Car5"/>
    <w:basedOn w:val="Policepardfaut"/>
    <w:uiPriority w:val="99"/>
    <w:semiHidden/>
    <w:rsid w:val="00CD1BB7"/>
  </w:style>
  <w:style w:type="character" w:customStyle="1" w:styleId="PieddepageCar5">
    <w:name w:val="Pied de page Car5"/>
    <w:basedOn w:val="Policepardfaut"/>
    <w:uiPriority w:val="99"/>
    <w:rsid w:val="00CD1BB7"/>
  </w:style>
  <w:style w:type="character" w:customStyle="1" w:styleId="TitreCar4">
    <w:name w:val="Titre Car4"/>
    <w:basedOn w:val="Policepardfaut"/>
    <w:uiPriority w:val="10"/>
    <w:rsid w:val="00CD1BB7"/>
    <w:rPr>
      <w:rFonts w:ascii="Cambria" w:eastAsia="Times New Roman" w:hAnsi="Cambria" w:cs="Times New Roman"/>
      <w:b/>
      <w:bCs/>
      <w:kern w:val="28"/>
      <w:sz w:val="32"/>
      <w:szCs w:val="32"/>
    </w:rPr>
  </w:style>
  <w:style w:type="character" w:customStyle="1" w:styleId="Titre1Car4">
    <w:name w:val="Titre 1 Car4"/>
    <w:basedOn w:val="Policepardfaut"/>
    <w:uiPriority w:val="9"/>
    <w:rsid w:val="00CD1BB7"/>
    <w:rPr>
      <w:rFonts w:eastAsiaTheme="majorEastAsia" w:cstheme="majorBidi"/>
      <w:b/>
      <w:bCs/>
      <w:sz w:val="32"/>
      <w:szCs w:val="28"/>
    </w:rPr>
  </w:style>
  <w:style w:type="character" w:customStyle="1" w:styleId="Titre2Car4">
    <w:name w:val="Titre 2 Car4"/>
    <w:basedOn w:val="Policepardfaut"/>
    <w:uiPriority w:val="9"/>
    <w:rsid w:val="00CD1BB7"/>
    <w:rPr>
      <w:rFonts w:eastAsiaTheme="majorEastAsia" w:cstheme="majorBidi"/>
      <w:b/>
      <w:bCs/>
      <w:sz w:val="24"/>
      <w:szCs w:val="26"/>
    </w:rPr>
  </w:style>
  <w:style w:type="table" w:customStyle="1" w:styleId="Ombrageclair12">
    <w:name w:val="Ombrage clair12"/>
    <w:basedOn w:val="TableauNormal"/>
    <w:uiPriority w:val="60"/>
    <w:rsid w:val="00CD1B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edebullesCar4">
    <w:name w:val="Texte de bulles Car4"/>
    <w:basedOn w:val="Policepardfaut"/>
    <w:uiPriority w:val="99"/>
    <w:semiHidden/>
    <w:rsid w:val="00CD1BB7"/>
    <w:rPr>
      <w:rFonts w:ascii="Tahoma" w:eastAsia="Calibri" w:hAnsi="Tahoma" w:cs="Tahoma"/>
      <w:sz w:val="16"/>
      <w:szCs w:val="16"/>
    </w:rPr>
  </w:style>
  <w:style w:type="character" w:customStyle="1" w:styleId="Titre3Car3">
    <w:name w:val="Titre 3 Car3"/>
    <w:basedOn w:val="Policepardfaut"/>
    <w:uiPriority w:val="9"/>
    <w:rsid w:val="00CD1BB7"/>
    <w:rPr>
      <w:rFonts w:eastAsiaTheme="majorEastAsia" w:cstheme="majorBidi"/>
      <w:b/>
      <w:bCs/>
      <w:sz w:val="24"/>
    </w:rPr>
  </w:style>
  <w:style w:type="character" w:customStyle="1" w:styleId="Titre4Car3">
    <w:name w:val="Titre 4 Car3"/>
    <w:basedOn w:val="Policepardfaut"/>
    <w:uiPriority w:val="9"/>
    <w:rsid w:val="00CD1BB7"/>
    <w:rPr>
      <w:rFonts w:eastAsiaTheme="majorEastAsia" w:cstheme="majorBidi"/>
      <w:b/>
      <w:bCs/>
      <w:iCs/>
    </w:rPr>
  </w:style>
  <w:style w:type="paragraph" w:styleId="TM4">
    <w:name w:val="toc 4"/>
    <w:basedOn w:val="Normal"/>
    <w:next w:val="Normal"/>
    <w:autoRedefine/>
    <w:uiPriority w:val="39"/>
    <w:unhideWhenUsed/>
    <w:rsid w:val="00CD1BB7"/>
    <w:pPr>
      <w:spacing w:after="100"/>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CD1BB7"/>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CD1BB7"/>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CD1BB7"/>
    <w:pPr>
      <w:spacing w:after="100"/>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CD1BB7"/>
    <w:pPr>
      <w:spacing w:after="100"/>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CD1BB7"/>
    <w:pPr>
      <w:spacing w:after="100"/>
      <w:ind w:left="1760"/>
    </w:pPr>
    <w:rPr>
      <w:rFonts w:asciiTheme="minorHAnsi" w:eastAsiaTheme="minorEastAsia" w:hAnsiTheme="minorHAnsi" w:cstheme="minorBid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42317">
      <w:bodyDiv w:val="1"/>
      <w:marLeft w:val="0"/>
      <w:marRight w:val="0"/>
      <w:marTop w:val="0"/>
      <w:marBottom w:val="0"/>
      <w:divBdr>
        <w:top w:val="none" w:sz="0" w:space="0" w:color="auto"/>
        <w:left w:val="none" w:sz="0" w:space="0" w:color="auto"/>
        <w:bottom w:val="none" w:sz="0" w:space="0" w:color="auto"/>
        <w:right w:val="none" w:sz="0" w:space="0" w:color="auto"/>
      </w:divBdr>
      <w:divsChild>
        <w:div w:id="1325552136">
          <w:marLeft w:val="0"/>
          <w:marRight w:val="0"/>
          <w:marTop w:val="0"/>
          <w:marBottom w:val="0"/>
          <w:divBdr>
            <w:top w:val="none" w:sz="0" w:space="0" w:color="auto"/>
            <w:left w:val="none" w:sz="0" w:space="0" w:color="auto"/>
            <w:bottom w:val="none" w:sz="0" w:space="0" w:color="auto"/>
            <w:right w:val="none" w:sz="0" w:space="0" w:color="auto"/>
          </w:divBdr>
          <w:divsChild>
            <w:div w:id="1425616494">
              <w:marLeft w:val="0"/>
              <w:marRight w:val="0"/>
              <w:marTop w:val="0"/>
              <w:marBottom w:val="0"/>
              <w:divBdr>
                <w:top w:val="none" w:sz="0" w:space="0" w:color="auto"/>
                <w:left w:val="none" w:sz="0" w:space="0" w:color="auto"/>
                <w:bottom w:val="none" w:sz="0" w:space="0" w:color="auto"/>
                <w:right w:val="none" w:sz="0" w:space="0" w:color="auto"/>
              </w:divBdr>
              <w:divsChild>
                <w:div w:id="210967049">
                  <w:marLeft w:val="0"/>
                  <w:marRight w:val="0"/>
                  <w:marTop w:val="0"/>
                  <w:marBottom w:val="0"/>
                  <w:divBdr>
                    <w:top w:val="none" w:sz="0" w:space="0" w:color="auto"/>
                    <w:left w:val="none" w:sz="0" w:space="0" w:color="auto"/>
                    <w:bottom w:val="none" w:sz="0" w:space="0" w:color="auto"/>
                    <w:right w:val="none" w:sz="0" w:space="0" w:color="auto"/>
                  </w:divBdr>
                  <w:divsChild>
                    <w:div w:id="1610701604">
                      <w:marLeft w:val="0"/>
                      <w:marRight w:val="0"/>
                      <w:marTop w:val="0"/>
                      <w:marBottom w:val="0"/>
                      <w:divBdr>
                        <w:top w:val="none" w:sz="0" w:space="0" w:color="auto"/>
                        <w:left w:val="none" w:sz="0" w:space="0" w:color="auto"/>
                        <w:bottom w:val="none" w:sz="0" w:space="0" w:color="auto"/>
                        <w:right w:val="none" w:sz="0" w:space="0" w:color="auto"/>
                      </w:divBdr>
                      <w:divsChild>
                        <w:div w:id="1549495009">
                          <w:marLeft w:val="0"/>
                          <w:marRight w:val="0"/>
                          <w:marTop w:val="0"/>
                          <w:marBottom w:val="0"/>
                          <w:divBdr>
                            <w:top w:val="none" w:sz="0" w:space="0" w:color="auto"/>
                            <w:left w:val="none" w:sz="0" w:space="0" w:color="auto"/>
                            <w:bottom w:val="none" w:sz="0" w:space="0" w:color="auto"/>
                            <w:right w:val="none" w:sz="0" w:space="0" w:color="auto"/>
                          </w:divBdr>
                          <w:divsChild>
                            <w:div w:id="1460953174">
                              <w:marLeft w:val="240"/>
                              <w:marRight w:val="240"/>
                              <w:marTop w:val="0"/>
                              <w:marBottom w:val="0"/>
                              <w:divBdr>
                                <w:top w:val="none" w:sz="0" w:space="0" w:color="auto"/>
                                <w:left w:val="none" w:sz="0" w:space="0" w:color="auto"/>
                                <w:bottom w:val="none" w:sz="0" w:space="0" w:color="auto"/>
                                <w:right w:val="none" w:sz="0" w:space="0" w:color="auto"/>
                              </w:divBdr>
                              <w:divsChild>
                                <w:div w:id="186912651">
                                  <w:marLeft w:val="0"/>
                                  <w:marRight w:val="0"/>
                                  <w:marTop w:val="0"/>
                                  <w:marBottom w:val="0"/>
                                  <w:divBdr>
                                    <w:top w:val="none" w:sz="0" w:space="0" w:color="auto"/>
                                    <w:left w:val="none" w:sz="0" w:space="0" w:color="auto"/>
                                    <w:bottom w:val="none" w:sz="0" w:space="0" w:color="auto"/>
                                    <w:right w:val="none" w:sz="0" w:space="0" w:color="auto"/>
                                  </w:divBdr>
                                  <w:divsChild>
                                    <w:div w:id="1631667428">
                                      <w:marLeft w:val="0"/>
                                      <w:marRight w:val="0"/>
                                      <w:marTop w:val="200"/>
                                      <w:marBottom w:val="0"/>
                                      <w:divBdr>
                                        <w:top w:val="none" w:sz="0" w:space="0" w:color="auto"/>
                                        <w:left w:val="none" w:sz="0" w:space="0" w:color="auto"/>
                                        <w:bottom w:val="none" w:sz="0" w:space="0" w:color="auto"/>
                                        <w:right w:val="none" w:sz="0" w:space="0" w:color="auto"/>
                                      </w:divBdr>
                                      <w:divsChild>
                                        <w:div w:id="7816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411825">
      <w:bodyDiv w:val="1"/>
      <w:marLeft w:val="0"/>
      <w:marRight w:val="0"/>
      <w:marTop w:val="0"/>
      <w:marBottom w:val="0"/>
      <w:divBdr>
        <w:top w:val="none" w:sz="0" w:space="0" w:color="auto"/>
        <w:left w:val="none" w:sz="0" w:space="0" w:color="auto"/>
        <w:bottom w:val="none" w:sz="0" w:space="0" w:color="auto"/>
        <w:right w:val="none" w:sz="0" w:space="0" w:color="auto"/>
      </w:divBdr>
      <w:divsChild>
        <w:div w:id="447088594">
          <w:marLeft w:val="0"/>
          <w:marRight w:val="0"/>
          <w:marTop w:val="0"/>
          <w:marBottom w:val="0"/>
          <w:divBdr>
            <w:top w:val="none" w:sz="0" w:space="0" w:color="auto"/>
            <w:left w:val="none" w:sz="0" w:space="0" w:color="auto"/>
            <w:bottom w:val="none" w:sz="0" w:space="0" w:color="auto"/>
            <w:right w:val="none" w:sz="0" w:space="0" w:color="auto"/>
          </w:divBdr>
          <w:divsChild>
            <w:div w:id="251205888">
              <w:marLeft w:val="0"/>
              <w:marRight w:val="0"/>
              <w:marTop w:val="0"/>
              <w:marBottom w:val="0"/>
              <w:divBdr>
                <w:top w:val="none" w:sz="0" w:space="0" w:color="auto"/>
                <w:left w:val="none" w:sz="0" w:space="0" w:color="auto"/>
                <w:bottom w:val="none" w:sz="0" w:space="0" w:color="auto"/>
                <w:right w:val="none" w:sz="0" w:space="0" w:color="auto"/>
              </w:divBdr>
              <w:divsChild>
                <w:div w:id="1761638802">
                  <w:marLeft w:val="0"/>
                  <w:marRight w:val="0"/>
                  <w:marTop w:val="0"/>
                  <w:marBottom w:val="0"/>
                  <w:divBdr>
                    <w:top w:val="none" w:sz="0" w:space="0" w:color="auto"/>
                    <w:left w:val="none" w:sz="0" w:space="0" w:color="auto"/>
                    <w:bottom w:val="none" w:sz="0" w:space="0" w:color="auto"/>
                    <w:right w:val="none" w:sz="0" w:space="0" w:color="auto"/>
                  </w:divBdr>
                  <w:divsChild>
                    <w:div w:id="1820538519">
                      <w:marLeft w:val="0"/>
                      <w:marRight w:val="0"/>
                      <w:marTop w:val="0"/>
                      <w:marBottom w:val="0"/>
                      <w:divBdr>
                        <w:top w:val="none" w:sz="0" w:space="0" w:color="auto"/>
                        <w:left w:val="none" w:sz="0" w:space="0" w:color="auto"/>
                        <w:bottom w:val="none" w:sz="0" w:space="0" w:color="auto"/>
                        <w:right w:val="none" w:sz="0" w:space="0" w:color="auto"/>
                      </w:divBdr>
                      <w:divsChild>
                        <w:div w:id="1937593172">
                          <w:marLeft w:val="0"/>
                          <w:marRight w:val="0"/>
                          <w:marTop w:val="0"/>
                          <w:marBottom w:val="0"/>
                          <w:divBdr>
                            <w:top w:val="none" w:sz="0" w:space="0" w:color="auto"/>
                            <w:left w:val="none" w:sz="0" w:space="0" w:color="auto"/>
                            <w:bottom w:val="none" w:sz="0" w:space="0" w:color="auto"/>
                            <w:right w:val="none" w:sz="0" w:space="0" w:color="auto"/>
                          </w:divBdr>
                          <w:divsChild>
                            <w:div w:id="194519232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257089">
      <w:bodyDiv w:val="1"/>
      <w:marLeft w:val="0"/>
      <w:marRight w:val="0"/>
      <w:marTop w:val="0"/>
      <w:marBottom w:val="0"/>
      <w:divBdr>
        <w:top w:val="none" w:sz="0" w:space="0" w:color="auto"/>
        <w:left w:val="none" w:sz="0" w:space="0" w:color="auto"/>
        <w:bottom w:val="none" w:sz="0" w:space="0" w:color="auto"/>
        <w:right w:val="none" w:sz="0" w:space="0" w:color="auto"/>
      </w:divBdr>
      <w:divsChild>
        <w:div w:id="891815380">
          <w:marLeft w:val="0"/>
          <w:marRight w:val="0"/>
          <w:marTop w:val="0"/>
          <w:marBottom w:val="0"/>
          <w:divBdr>
            <w:top w:val="none" w:sz="0" w:space="0" w:color="auto"/>
            <w:left w:val="none" w:sz="0" w:space="0" w:color="auto"/>
            <w:bottom w:val="none" w:sz="0" w:space="0" w:color="auto"/>
            <w:right w:val="none" w:sz="0" w:space="0" w:color="auto"/>
          </w:divBdr>
          <w:divsChild>
            <w:div w:id="282930280">
              <w:marLeft w:val="0"/>
              <w:marRight w:val="0"/>
              <w:marTop w:val="0"/>
              <w:marBottom w:val="0"/>
              <w:divBdr>
                <w:top w:val="none" w:sz="0" w:space="0" w:color="auto"/>
                <w:left w:val="none" w:sz="0" w:space="0" w:color="auto"/>
                <w:bottom w:val="none" w:sz="0" w:space="0" w:color="auto"/>
                <w:right w:val="none" w:sz="0" w:space="0" w:color="auto"/>
              </w:divBdr>
              <w:divsChild>
                <w:div w:id="1200893765">
                  <w:marLeft w:val="0"/>
                  <w:marRight w:val="0"/>
                  <w:marTop w:val="0"/>
                  <w:marBottom w:val="0"/>
                  <w:divBdr>
                    <w:top w:val="none" w:sz="0" w:space="0" w:color="auto"/>
                    <w:left w:val="none" w:sz="0" w:space="0" w:color="auto"/>
                    <w:bottom w:val="none" w:sz="0" w:space="0" w:color="auto"/>
                    <w:right w:val="none" w:sz="0" w:space="0" w:color="auto"/>
                  </w:divBdr>
                  <w:divsChild>
                    <w:div w:id="569190858">
                      <w:marLeft w:val="0"/>
                      <w:marRight w:val="0"/>
                      <w:marTop w:val="0"/>
                      <w:marBottom w:val="0"/>
                      <w:divBdr>
                        <w:top w:val="none" w:sz="0" w:space="0" w:color="auto"/>
                        <w:left w:val="none" w:sz="0" w:space="0" w:color="auto"/>
                        <w:bottom w:val="none" w:sz="0" w:space="0" w:color="auto"/>
                        <w:right w:val="none" w:sz="0" w:space="0" w:color="auto"/>
                      </w:divBdr>
                      <w:divsChild>
                        <w:div w:id="1901475324">
                          <w:marLeft w:val="0"/>
                          <w:marRight w:val="0"/>
                          <w:marTop w:val="0"/>
                          <w:marBottom w:val="0"/>
                          <w:divBdr>
                            <w:top w:val="none" w:sz="0" w:space="0" w:color="auto"/>
                            <w:left w:val="none" w:sz="0" w:space="0" w:color="auto"/>
                            <w:bottom w:val="none" w:sz="0" w:space="0" w:color="auto"/>
                            <w:right w:val="none" w:sz="0" w:space="0" w:color="auto"/>
                          </w:divBdr>
                          <w:divsChild>
                            <w:div w:id="70270711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120581">
      <w:bodyDiv w:val="1"/>
      <w:marLeft w:val="0"/>
      <w:marRight w:val="0"/>
      <w:marTop w:val="0"/>
      <w:marBottom w:val="0"/>
      <w:divBdr>
        <w:top w:val="none" w:sz="0" w:space="0" w:color="auto"/>
        <w:left w:val="none" w:sz="0" w:space="0" w:color="auto"/>
        <w:bottom w:val="none" w:sz="0" w:space="0" w:color="auto"/>
        <w:right w:val="none" w:sz="0" w:space="0" w:color="auto"/>
      </w:divBdr>
      <w:divsChild>
        <w:div w:id="2029065623">
          <w:marLeft w:val="0"/>
          <w:marRight w:val="0"/>
          <w:marTop w:val="0"/>
          <w:marBottom w:val="0"/>
          <w:divBdr>
            <w:top w:val="none" w:sz="0" w:space="0" w:color="auto"/>
            <w:left w:val="none" w:sz="0" w:space="0" w:color="auto"/>
            <w:bottom w:val="none" w:sz="0" w:space="0" w:color="auto"/>
            <w:right w:val="none" w:sz="0" w:space="0" w:color="auto"/>
          </w:divBdr>
          <w:divsChild>
            <w:div w:id="701590418">
              <w:marLeft w:val="0"/>
              <w:marRight w:val="0"/>
              <w:marTop w:val="0"/>
              <w:marBottom w:val="0"/>
              <w:divBdr>
                <w:top w:val="none" w:sz="0" w:space="0" w:color="auto"/>
                <w:left w:val="none" w:sz="0" w:space="0" w:color="auto"/>
                <w:bottom w:val="none" w:sz="0" w:space="0" w:color="auto"/>
                <w:right w:val="none" w:sz="0" w:space="0" w:color="auto"/>
              </w:divBdr>
              <w:divsChild>
                <w:div w:id="941302564">
                  <w:marLeft w:val="0"/>
                  <w:marRight w:val="0"/>
                  <w:marTop w:val="0"/>
                  <w:marBottom w:val="0"/>
                  <w:divBdr>
                    <w:top w:val="none" w:sz="0" w:space="0" w:color="auto"/>
                    <w:left w:val="none" w:sz="0" w:space="0" w:color="auto"/>
                    <w:bottom w:val="none" w:sz="0" w:space="0" w:color="auto"/>
                    <w:right w:val="none" w:sz="0" w:space="0" w:color="auto"/>
                  </w:divBdr>
                  <w:divsChild>
                    <w:div w:id="1012335501">
                      <w:marLeft w:val="0"/>
                      <w:marRight w:val="0"/>
                      <w:marTop w:val="0"/>
                      <w:marBottom w:val="0"/>
                      <w:divBdr>
                        <w:top w:val="none" w:sz="0" w:space="0" w:color="auto"/>
                        <w:left w:val="none" w:sz="0" w:space="0" w:color="auto"/>
                        <w:bottom w:val="none" w:sz="0" w:space="0" w:color="auto"/>
                        <w:right w:val="none" w:sz="0" w:space="0" w:color="auto"/>
                      </w:divBdr>
                      <w:divsChild>
                        <w:div w:id="7223078">
                          <w:marLeft w:val="0"/>
                          <w:marRight w:val="0"/>
                          <w:marTop w:val="0"/>
                          <w:marBottom w:val="0"/>
                          <w:divBdr>
                            <w:top w:val="none" w:sz="0" w:space="0" w:color="auto"/>
                            <w:left w:val="none" w:sz="0" w:space="0" w:color="auto"/>
                            <w:bottom w:val="none" w:sz="0" w:space="0" w:color="auto"/>
                            <w:right w:val="none" w:sz="0" w:space="0" w:color="auto"/>
                          </w:divBdr>
                          <w:divsChild>
                            <w:div w:id="546452961">
                              <w:marLeft w:val="240"/>
                              <w:marRight w:val="240"/>
                              <w:marTop w:val="0"/>
                              <w:marBottom w:val="0"/>
                              <w:divBdr>
                                <w:top w:val="none" w:sz="0" w:space="0" w:color="auto"/>
                                <w:left w:val="none" w:sz="0" w:space="0" w:color="auto"/>
                                <w:bottom w:val="none" w:sz="0" w:space="0" w:color="auto"/>
                                <w:right w:val="none" w:sz="0" w:space="0" w:color="auto"/>
                              </w:divBdr>
                              <w:divsChild>
                                <w:div w:id="80369994">
                                  <w:marLeft w:val="0"/>
                                  <w:marRight w:val="0"/>
                                  <w:marTop w:val="0"/>
                                  <w:marBottom w:val="0"/>
                                  <w:divBdr>
                                    <w:top w:val="none" w:sz="0" w:space="0" w:color="auto"/>
                                    <w:left w:val="none" w:sz="0" w:space="0" w:color="auto"/>
                                    <w:bottom w:val="none" w:sz="0" w:space="0" w:color="auto"/>
                                    <w:right w:val="none" w:sz="0" w:space="0" w:color="auto"/>
                                  </w:divBdr>
                                  <w:divsChild>
                                    <w:div w:id="1992367696">
                                      <w:marLeft w:val="0"/>
                                      <w:marRight w:val="0"/>
                                      <w:marTop w:val="200"/>
                                      <w:marBottom w:val="0"/>
                                      <w:divBdr>
                                        <w:top w:val="none" w:sz="0" w:space="0" w:color="auto"/>
                                        <w:left w:val="none" w:sz="0" w:space="0" w:color="auto"/>
                                        <w:bottom w:val="none" w:sz="0" w:space="0" w:color="auto"/>
                                        <w:right w:val="none" w:sz="0" w:space="0" w:color="auto"/>
                                      </w:divBdr>
                                      <w:divsChild>
                                        <w:div w:id="2455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300762">
      <w:bodyDiv w:val="1"/>
      <w:marLeft w:val="0"/>
      <w:marRight w:val="0"/>
      <w:marTop w:val="0"/>
      <w:marBottom w:val="0"/>
      <w:divBdr>
        <w:top w:val="none" w:sz="0" w:space="0" w:color="auto"/>
        <w:left w:val="none" w:sz="0" w:space="0" w:color="auto"/>
        <w:bottom w:val="none" w:sz="0" w:space="0" w:color="auto"/>
        <w:right w:val="none" w:sz="0" w:space="0" w:color="auto"/>
      </w:divBdr>
      <w:divsChild>
        <w:div w:id="1071656838">
          <w:marLeft w:val="0"/>
          <w:marRight w:val="0"/>
          <w:marTop w:val="0"/>
          <w:marBottom w:val="0"/>
          <w:divBdr>
            <w:top w:val="none" w:sz="0" w:space="0" w:color="auto"/>
            <w:left w:val="none" w:sz="0" w:space="0" w:color="auto"/>
            <w:bottom w:val="none" w:sz="0" w:space="0" w:color="auto"/>
            <w:right w:val="none" w:sz="0" w:space="0" w:color="auto"/>
          </w:divBdr>
          <w:divsChild>
            <w:div w:id="747314310">
              <w:marLeft w:val="0"/>
              <w:marRight w:val="0"/>
              <w:marTop w:val="0"/>
              <w:marBottom w:val="0"/>
              <w:divBdr>
                <w:top w:val="none" w:sz="0" w:space="0" w:color="auto"/>
                <w:left w:val="none" w:sz="0" w:space="0" w:color="auto"/>
                <w:bottom w:val="none" w:sz="0" w:space="0" w:color="auto"/>
                <w:right w:val="none" w:sz="0" w:space="0" w:color="auto"/>
              </w:divBdr>
              <w:divsChild>
                <w:div w:id="1463647602">
                  <w:marLeft w:val="0"/>
                  <w:marRight w:val="0"/>
                  <w:marTop w:val="0"/>
                  <w:marBottom w:val="0"/>
                  <w:divBdr>
                    <w:top w:val="none" w:sz="0" w:space="0" w:color="auto"/>
                    <w:left w:val="none" w:sz="0" w:space="0" w:color="auto"/>
                    <w:bottom w:val="none" w:sz="0" w:space="0" w:color="auto"/>
                    <w:right w:val="none" w:sz="0" w:space="0" w:color="auto"/>
                  </w:divBdr>
                  <w:divsChild>
                    <w:div w:id="164982123">
                      <w:marLeft w:val="0"/>
                      <w:marRight w:val="0"/>
                      <w:marTop w:val="0"/>
                      <w:marBottom w:val="0"/>
                      <w:divBdr>
                        <w:top w:val="none" w:sz="0" w:space="0" w:color="auto"/>
                        <w:left w:val="none" w:sz="0" w:space="0" w:color="auto"/>
                        <w:bottom w:val="none" w:sz="0" w:space="0" w:color="auto"/>
                        <w:right w:val="none" w:sz="0" w:space="0" w:color="auto"/>
                      </w:divBdr>
                      <w:divsChild>
                        <w:div w:id="2024936506">
                          <w:marLeft w:val="0"/>
                          <w:marRight w:val="0"/>
                          <w:marTop w:val="0"/>
                          <w:marBottom w:val="0"/>
                          <w:divBdr>
                            <w:top w:val="none" w:sz="0" w:space="0" w:color="auto"/>
                            <w:left w:val="none" w:sz="0" w:space="0" w:color="auto"/>
                            <w:bottom w:val="none" w:sz="0" w:space="0" w:color="auto"/>
                            <w:right w:val="none" w:sz="0" w:space="0" w:color="auto"/>
                          </w:divBdr>
                          <w:divsChild>
                            <w:div w:id="385876225">
                              <w:marLeft w:val="240"/>
                              <w:marRight w:val="240"/>
                              <w:marTop w:val="0"/>
                              <w:marBottom w:val="0"/>
                              <w:divBdr>
                                <w:top w:val="none" w:sz="0" w:space="0" w:color="auto"/>
                                <w:left w:val="none" w:sz="0" w:space="0" w:color="auto"/>
                                <w:bottom w:val="none" w:sz="0" w:space="0" w:color="auto"/>
                                <w:right w:val="none" w:sz="0" w:space="0" w:color="auto"/>
                              </w:divBdr>
                              <w:divsChild>
                                <w:div w:id="3169727">
                                  <w:marLeft w:val="0"/>
                                  <w:marRight w:val="0"/>
                                  <w:marTop w:val="0"/>
                                  <w:marBottom w:val="0"/>
                                  <w:divBdr>
                                    <w:top w:val="none" w:sz="0" w:space="0" w:color="auto"/>
                                    <w:left w:val="none" w:sz="0" w:space="0" w:color="auto"/>
                                    <w:bottom w:val="none" w:sz="0" w:space="0" w:color="auto"/>
                                    <w:right w:val="none" w:sz="0" w:space="0" w:color="auto"/>
                                  </w:divBdr>
                                  <w:divsChild>
                                    <w:div w:id="946043702">
                                      <w:marLeft w:val="0"/>
                                      <w:marRight w:val="0"/>
                                      <w:marTop w:val="200"/>
                                      <w:marBottom w:val="0"/>
                                      <w:divBdr>
                                        <w:top w:val="none" w:sz="0" w:space="0" w:color="auto"/>
                                        <w:left w:val="none" w:sz="0" w:space="0" w:color="auto"/>
                                        <w:bottom w:val="none" w:sz="0" w:space="0" w:color="auto"/>
                                        <w:right w:val="none" w:sz="0" w:space="0" w:color="auto"/>
                                      </w:divBdr>
                                      <w:divsChild>
                                        <w:div w:id="15754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128606">
      <w:bodyDiv w:val="1"/>
      <w:marLeft w:val="0"/>
      <w:marRight w:val="0"/>
      <w:marTop w:val="0"/>
      <w:marBottom w:val="0"/>
      <w:divBdr>
        <w:top w:val="none" w:sz="0" w:space="0" w:color="auto"/>
        <w:left w:val="none" w:sz="0" w:space="0" w:color="auto"/>
        <w:bottom w:val="none" w:sz="0" w:space="0" w:color="auto"/>
        <w:right w:val="none" w:sz="0" w:space="0" w:color="auto"/>
      </w:divBdr>
      <w:divsChild>
        <w:div w:id="85733332">
          <w:marLeft w:val="0"/>
          <w:marRight w:val="0"/>
          <w:marTop w:val="0"/>
          <w:marBottom w:val="0"/>
          <w:divBdr>
            <w:top w:val="none" w:sz="0" w:space="0" w:color="auto"/>
            <w:left w:val="none" w:sz="0" w:space="0" w:color="auto"/>
            <w:bottom w:val="none" w:sz="0" w:space="0" w:color="auto"/>
            <w:right w:val="none" w:sz="0" w:space="0" w:color="auto"/>
          </w:divBdr>
          <w:divsChild>
            <w:div w:id="956372727">
              <w:marLeft w:val="0"/>
              <w:marRight w:val="0"/>
              <w:marTop w:val="0"/>
              <w:marBottom w:val="0"/>
              <w:divBdr>
                <w:top w:val="none" w:sz="0" w:space="0" w:color="auto"/>
                <w:left w:val="none" w:sz="0" w:space="0" w:color="auto"/>
                <w:bottom w:val="none" w:sz="0" w:space="0" w:color="auto"/>
                <w:right w:val="none" w:sz="0" w:space="0" w:color="auto"/>
              </w:divBdr>
              <w:divsChild>
                <w:div w:id="1488016575">
                  <w:marLeft w:val="0"/>
                  <w:marRight w:val="0"/>
                  <w:marTop w:val="0"/>
                  <w:marBottom w:val="0"/>
                  <w:divBdr>
                    <w:top w:val="none" w:sz="0" w:space="0" w:color="auto"/>
                    <w:left w:val="none" w:sz="0" w:space="0" w:color="auto"/>
                    <w:bottom w:val="none" w:sz="0" w:space="0" w:color="auto"/>
                    <w:right w:val="none" w:sz="0" w:space="0" w:color="auto"/>
                  </w:divBdr>
                  <w:divsChild>
                    <w:div w:id="1019892214">
                      <w:marLeft w:val="0"/>
                      <w:marRight w:val="0"/>
                      <w:marTop w:val="0"/>
                      <w:marBottom w:val="0"/>
                      <w:divBdr>
                        <w:top w:val="none" w:sz="0" w:space="0" w:color="auto"/>
                        <w:left w:val="none" w:sz="0" w:space="0" w:color="auto"/>
                        <w:bottom w:val="none" w:sz="0" w:space="0" w:color="auto"/>
                        <w:right w:val="none" w:sz="0" w:space="0" w:color="auto"/>
                      </w:divBdr>
                      <w:divsChild>
                        <w:div w:id="387149580">
                          <w:marLeft w:val="0"/>
                          <w:marRight w:val="0"/>
                          <w:marTop w:val="0"/>
                          <w:marBottom w:val="0"/>
                          <w:divBdr>
                            <w:top w:val="none" w:sz="0" w:space="0" w:color="auto"/>
                            <w:left w:val="none" w:sz="0" w:space="0" w:color="auto"/>
                            <w:bottom w:val="none" w:sz="0" w:space="0" w:color="auto"/>
                            <w:right w:val="none" w:sz="0" w:space="0" w:color="auto"/>
                          </w:divBdr>
                          <w:divsChild>
                            <w:div w:id="718551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oleObject" Target="embeddings/oleObject15.bin"/><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2.png"/><Relationship Id="rId68" Type="http://schemas.openxmlformats.org/officeDocument/2006/relationships/image" Target="media/image35.png"/><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oleObject" Target="embeddings/oleObject14.bin"/><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image" Target="media/image31.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image" Target="media/image25.png"/><Relationship Id="rId60" Type="http://schemas.openxmlformats.org/officeDocument/2006/relationships/oleObject" Target="embeddings/oleObject21.bin"/><Relationship Id="rId65"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png"/><Relationship Id="rId35" Type="http://schemas.openxmlformats.org/officeDocument/2006/relationships/oleObject" Target="embeddings/oleObject12.bin"/><Relationship Id="rId43" Type="http://schemas.openxmlformats.org/officeDocument/2006/relationships/image" Target="media/image19.png"/><Relationship Id="rId48" Type="http://schemas.openxmlformats.org/officeDocument/2006/relationships/oleObject" Target="embeddings/oleObject18.bin"/><Relationship Id="rId56" Type="http://schemas.openxmlformats.org/officeDocument/2006/relationships/oleObject" Target="embeddings/oleObject20.bin"/><Relationship Id="rId64" Type="http://schemas.openxmlformats.org/officeDocument/2006/relationships/image" Target="media/image33.png"/><Relationship Id="rId69"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0.png"/><Relationship Id="rId67" Type="http://schemas.openxmlformats.org/officeDocument/2006/relationships/oleObject" Target="embeddings/oleObject24.bin"/><Relationship Id="rId20" Type="http://schemas.openxmlformats.org/officeDocument/2006/relationships/oleObject" Target="embeddings/oleObject5.bin"/><Relationship Id="rId41" Type="http://schemas.openxmlformats.org/officeDocument/2006/relationships/image" Target="media/image18.png"/><Relationship Id="rId54" Type="http://schemas.openxmlformats.org/officeDocument/2006/relationships/oleObject" Target="embeddings/oleObject19.bin"/><Relationship Id="rId62" Type="http://schemas.openxmlformats.org/officeDocument/2006/relationships/oleObject" Target="embeddings/oleObject22.bin"/><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3198</Words>
  <Characters>17594</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BOUYGUES-CONSTRUCTION</Company>
  <LinksUpToDate>false</LinksUpToDate>
  <CharactersWithSpaces>20751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q.pele</dc:creator>
  <cp:lastModifiedBy>Julien BENOIT</cp:lastModifiedBy>
  <cp:revision>5</cp:revision>
  <cp:lastPrinted>2013-10-23T16:09:00Z</cp:lastPrinted>
  <dcterms:created xsi:type="dcterms:W3CDTF">2015-02-21T19:05:00Z</dcterms:created>
  <dcterms:modified xsi:type="dcterms:W3CDTF">2016-10-10T14:41:00Z</dcterms:modified>
</cp:coreProperties>
</file>