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5434B" w:rsidRPr="0025434B" w:rsidRDefault="0025434B" w:rsidP="0025434B">
      <w:pPr>
        <w:spacing w:before="100" w:beforeAutospacing="1" w:after="100" w:afterAutospacing="1"/>
        <w:outlineLvl w:val="0"/>
        <w:rPr>
          <w:rFonts w:ascii="Times New Roman" w:eastAsia="Times New Roman" w:hAnsi="Times New Roman" w:cs="Times New Roman"/>
          <w:b/>
          <w:bCs/>
          <w:kern w:val="36"/>
          <w:sz w:val="48"/>
          <w:szCs w:val="48"/>
          <w:lang w:eastAsia="fr-FR"/>
        </w:rPr>
      </w:pPr>
      <w:r w:rsidRPr="0025434B">
        <w:rPr>
          <w:rFonts w:ascii="Times New Roman" w:eastAsia="Times New Roman" w:hAnsi="Times New Roman" w:cs="Times New Roman"/>
          <w:b/>
          <w:bCs/>
          <w:kern w:val="36"/>
          <w:sz w:val="48"/>
          <w:szCs w:val="48"/>
          <w:lang w:eastAsia="fr-FR"/>
        </w:rPr>
        <w:t>E</w:t>
      </w:r>
      <w:r>
        <w:rPr>
          <w:rFonts w:ascii="Times New Roman" w:eastAsia="Times New Roman" w:hAnsi="Times New Roman" w:cs="Times New Roman"/>
          <w:b/>
          <w:bCs/>
          <w:kern w:val="36"/>
          <w:sz w:val="48"/>
          <w:szCs w:val="48"/>
          <w:lang w:eastAsia="fr-FR"/>
        </w:rPr>
        <w:t>E</w:t>
      </w:r>
      <w:r w:rsidRPr="0025434B">
        <w:rPr>
          <w:rFonts w:ascii="Times New Roman" w:eastAsia="Times New Roman" w:hAnsi="Times New Roman" w:cs="Times New Roman"/>
          <w:b/>
          <w:bCs/>
          <w:kern w:val="36"/>
          <w:sz w:val="48"/>
          <w:szCs w:val="48"/>
          <w:lang w:eastAsia="fr-FR"/>
        </w:rPr>
        <w:t>2-1 - Mobilité automobile - aspects énergétiques</w:t>
      </w:r>
    </w:p>
    <w:p w:rsidR="0025434B" w:rsidRPr="0025434B" w:rsidRDefault="0025434B" w:rsidP="0025434B">
      <w:pPr>
        <w:spacing w:before="100" w:beforeAutospacing="1" w:after="100" w:afterAutospacing="1"/>
        <w:outlineLvl w:val="3"/>
        <w:rPr>
          <w:rFonts w:ascii="Times New Roman" w:eastAsia="Times New Roman" w:hAnsi="Times New Roman" w:cs="Times New Roman"/>
          <w:b/>
          <w:bCs/>
          <w:sz w:val="24"/>
          <w:szCs w:val="24"/>
          <w:lang w:eastAsia="fr-FR"/>
        </w:rPr>
      </w:pPr>
      <w:r w:rsidRPr="0025434B">
        <w:rPr>
          <w:rFonts w:ascii="Times New Roman" w:eastAsia="Times New Roman" w:hAnsi="Times New Roman" w:cs="Times New Roman"/>
          <w:b/>
          <w:bCs/>
          <w:sz w:val="24"/>
          <w:szCs w:val="24"/>
          <w:lang w:eastAsia="fr-FR"/>
        </w:rPr>
        <w:t>Objectif(s) à atteindre</w:t>
      </w:r>
    </w:p>
    <w:p w:rsidR="0025434B" w:rsidRPr="0025434B" w:rsidRDefault="0025434B" w:rsidP="0025434B">
      <w:pPr>
        <w:spacing w:before="100" w:beforeAutospacing="1" w:after="100" w:afterAutospacing="1"/>
        <w:rPr>
          <w:rFonts w:ascii="Times New Roman" w:eastAsia="Times New Roman" w:hAnsi="Times New Roman" w:cs="Times New Roman"/>
          <w:sz w:val="24"/>
          <w:szCs w:val="24"/>
          <w:lang w:eastAsia="fr-FR"/>
        </w:rPr>
      </w:pPr>
      <w:r w:rsidRPr="0025434B">
        <w:rPr>
          <w:rFonts w:ascii="Times New Roman" w:eastAsia="Times New Roman" w:hAnsi="Times New Roman" w:cs="Times New Roman"/>
          <w:sz w:val="24"/>
          <w:szCs w:val="24"/>
          <w:lang w:eastAsia="fr-FR"/>
        </w:rPr>
        <w:t>A l'issue du module, le stagiaire sera en mesure de comparer différentes motorisations du point de vue énergétique. Il connaitra les solutions technologiques actuelles et sera en mesure de décrire les enjeux des nouvelles solutions qui garantiront de très faibles émissions de CO</w:t>
      </w:r>
      <w:r w:rsidRPr="0025434B">
        <w:rPr>
          <w:rFonts w:ascii="Times New Roman" w:eastAsia="Times New Roman" w:hAnsi="Times New Roman" w:cs="Times New Roman"/>
          <w:sz w:val="24"/>
          <w:szCs w:val="24"/>
          <w:vertAlign w:val="subscript"/>
          <w:lang w:eastAsia="fr-FR"/>
        </w:rPr>
        <w:t>2</w:t>
      </w:r>
      <w:r w:rsidRPr="0025434B">
        <w:rPr>
          <w:rFonts w:ascii="Times New Roman" w:eastAsia="Times New Roman" w:hAnsi="Times New Roman" w:cs="Times New Roman"/>
          <w:sz w:val="24"/>
          <w:szCs w:val="24"/>
          <w:lang w:eastAsia="fr-FR"/>
        </w:rPr>
        <w:t xml:space="preserve"> au kilomètre parcouru.</w:t>
      </w:r>
    </w:p>
    <w:p w:rsidR="0025434B" w:rsidRPr="0025434B" w:rsidRDefault="0025434B" w:rsidP="0025434B">
      <w:pPr>
        <w:rPr>
          <w:rFonts w:ascii="Times New Roman" w:eastAsia="Times New Roman" w:hAnsi="Times New Roman" w:cs="Times New Roman"/>
          <w:sz w:val="24"/>
          <w:szCs w:val="24"/>
          <w:lang w:eastAsia="fr-FR"/>
        </w:rPr>
      </w:pPr>
    </w:p>
    <w:p w:rsidR="0025434B" w:rsidRPr="0025434B" w:rsidRDefault="0025434B" w:rsidP="0025434B">
      <w:pPr>
        <w:spacing w:before="100" w:beforeAutospacing="1" w:after="100" w:afterAutospacing="1"/>
        <w:outlineLvl w:val="3"/>
        <w:rPr>
          <w:rFonts w:ascii="Times New Roman" w:eastAsia="Times New Roman" w:hAnsi="Times New Roman" w:cs="Times New Roman"/>
          <w:b/>
          <w:bCs/>
          <w:sz w:val="24"/>
          <w:szCs w:val="24"/>
          <w:lang w:eastAsia="fr-FR"/>
        </w:rPr>
      </w:pPr>
      <w:r w:rsidRPr="0025434B">
        <w:rPr>
          <w:rFonts w:ascii="Times New Roman" w:eastAsia="Times New Roman" w:hAnsi="Times New Roman" w:cs="Times New Roman"/>
          <w:b/>
          <w:bCs/>
          <w:sz w:val="24"/>
          <w:szCs w:val="24"/>
          <w:lang w:eastAsia="fr-FR"/>
        </w:rPr>
        <w:t>Prérequis des stagiaires</w:t>
      </w:r>
    </w:p>
    <w:p w:rsidR="0025434B" w:rsidRPr="0025434B" w:rsidRDefault="0025434B" w:rsidP="0025434B">
      <w:pPr>
        <w:spacing w:before="100" w:beforeAutospacing="1"/>
        <w:ind w:left="709"/>
        <w:rPr>
          <w:rFonts w:ascii="Times New Roman" w:eastAsia="Times New Roman" w:hAnsi="Times New Roman" w:cs="Times New Roman"/>
          <w:sz w:val="24"/>
          <w:szCs w:val="24"/>
          <w:lang w:eastAsia="fr-FR"/>
        </w:rPr>
      </w:pPr>
      <w:r w:rsidRPr="0025434B">
        <w:rPr>
          <w:rFonts w:ascii="Times New Roman" w:eastAsia="Times New Roman" w:hAnsi="Times New Roman" w:cs="Times New Roman"/>
          <w:sz w:val="24"/>
          <w:szCs w:val="24"/>
          <w:lang w:eastAsia="fr-FR"/>
        </w:rPr>
        <w:t>Être capable de calculer des consommations énergétiques</w:t>
      </w:r>
    </w:p>
    <w:p w:rsidR="0025434B" w:rsidRPr="0025434B" w:rsidRDefault="0025434B" w:rsidP="0025434B">
      <w:pPr>
        <w:spacing w:before="100" w:beforeAutospacing="1"/>
        <w:ind w:left="709"/>
        <w:rPr>
          <w:rFonts w:ascii="Times New Roman" w:eastAsia="Times New Roman" w:hAnsi="Times New Roman" w:cs="Times New Roman"/>
          <w:sz w:val="24"/>
          <w:szCs w:val="24"/>
          <w:lang w:eastAsia="fr-FR"/>
        </w:rPr>
      </w:pPr>
      <w:r w:rsidRPr="0025434B">
        <w:rPr>
          <w:rFonts w:ascii="Times New Roman" w:eastAsia="Times New Roman" w:hAnsi="Times New Roman" w:cs="Times New Roman"/>
          <w:sz w:val="24"/>
          <w:szCs w:val="24"/>
          <w:lang w:eastAsia="fr-FR"/>
        </w:rPr>
        <w:t>Être capable d'utiliser un tableur grapheur</w:t>
      </w:r>
    </w:p>
    <w:p w:rsidR="0025434B" w:rsidRPr="0025434B" w:rsidRDefault="0025434B" w:rsidP="0025434B">
      <w:pPr>
        <w:rPr>
          <w:rFonts w:ascii="Times New Roman" w:eastAsia="Times New Roman" w:hAnsi="Times New Roman" w:cs="Times New Roman"/>
          <w:sz w:val="24"/>
          <w:szCs w:val="24"/>
          <w:lang w:eastAsia="fr-FR"/>
        </w:rPr>
      </w:pPr>
    </w:p>
    <w:p w:rsidR="0025434B" w:rsidRPr="0025434B" w:rsidRDefault="0025434B" w:rsidP="0025434B">
      <w:pPr>
        <w:spacing w:before="100" w:beforeAutospacing="1" w:after="100" w:afterAutospacing="1"/>
        <w:outlineLvl w:val="3"/>
        <w:rPr>
          <w:rFonts w:ascii="Times New Roman" w:eastAsia="Times New Roman" w:hAnsi="Times New Roman" w:cs="Times New Roman"/>
          <w:b/>
          <w:bCs/>
          <w:sz w:val="24"/>
          <w:szCs w:val="24"/>
          <w:lang w:eastAsia="fr-FR"/>
        </w:rPr>
      </w:pPr>
      <w:r w:rsidRPr="0025434B">
        <w:rPr>
          <w:rFonts w:ascii="Times New Roman" w:eastAsia="Times New Roman" w:hAnsi="Times New Roman" w:cs="Times New Roman"/>
          <w:b/>
          <w:bCs/>
          <w:sz w:val="24"/>
          <w:szCs w:val="24"/>
          <w:lang w:eastAsia="fr-FR"/>
        </w:rPr>
        <w:t>Niveau des connaissances envisageable</w:t>
      </w:r>
    </w:p>
    <w:p w:rsidR="0025434B" w:rsidRPr="0025434B" w:rsidRDefault="0025434B" w:rsidP="0025434B">
      <w:pPr>
        <w:spacing w:before="100" w:beforeAutospacing="1" w:after="100" w:afterAutospacing="1"/>
        <w:rPr>
          <w:rFonts w:ascii="Times New Roman" w:eastAsia="Times New Roman" w:hAnsi="Times New Roman" w:cs="Times New Roman"/>
          <w:sz w:val="24"/>
          <w:szCs w:val="24"/>
          <w:lang w:eastAsia="fr-FR"/>
        </w:rPr>
      </w:pPr>
      <w:r w:rsidRPr="0025434B">
        <w:rPr>
          <w:rFonts w:ascii="Times New Roman" w:eastAsia="Times New Roman" w:hAnsi="Times New Roman" w:cs="Times New Roman"/>
          <w:sz w:val="24"/>
          <w:szCs w:val="24"/>
          <w:lang w:eastAsia="fr-FR"/>
        </w:rPr>
        <w:t>Le module vise à la maitrise des caractéristiques couple vitesse des moteurs thermiques et électriques, à la connaissance des limites de fonctionnement des machines et à la maitrise des points de fonctionnement de chacune des machines dans leur association sur un même véhicule.</w:t>
      </w:r>
    </w:p>
    <w:p w:rsidR="0025434B" w:rsidRPr="0025434B" w:rsidRDefault="0025434B" w:rsidP="0025434B">
      <w:pPr>
        <w:rPr>
          <w:rFonts w:ascii="Times New Roman" w:eastAsia="Times New Roman" w:hAnsi="Times New Roman" w:cs="Times New Roman"/>
          <w:sz w:val="24"/>
          <w:szCs w:val="24"/>
          <w:lang w:eastAsia="fr-FR"/>
        </w:rPr>
      </w:pPr>
    </w:p>
    <w:p w:rsidR="0025434B" w:rsidRPr="0025434B" w:rsidRDefault="0025434B" w:rsidP="0025434B">
      <w:pPr>
        <w:spacing w:before="100" w:beforeAutospacing="1" w:after="100" w:afterAutospacing="1"/>
        <w:outlineLvl w:val="3"/>
        <w:rPr>
          <w:rFonts w:ascii="Times New Roman" w:eastAsia="Times New Roman" w:hAnsi="Times New Roman" w:cs="Times New Roman"/>
          <w:b/>
          <w:bCs/>
          <w:sz w:val="24"/>
          <w:szCs w:val="24"/>
          <w:lang w:eastAsia="fr-FR"/>
        </w:rPr>
      </w:pPr>
      <w:r w:rsidRPr="0025434B">
        <w:rPr>
          <w:rFonts w:ascii="Times New Roman" w:eastAsia="Times New Roman" w:hAnsi="Times New Roman" w:cs="Times New Roman"/>
          <w:b/>
          <w:bCs/>
          <w:sz w:val="24"/>
          <w:szCs w:val="24"/>
          <w:lang w:eastAsia="fr-FR"/>
        </w:rPr>
        <w:t>Volume horaire du module en présentiel</w:t>
      </w:r>
    </w:p>
    <w:p w:rsidR="0025434B" w:rsidRPr="0025434B" w:rsidRDefault="0025434B" w:rsidP="0025434B">
      <w:pPr>
        <w:spacing w:before="100" w:beforeAutospacing="1" w:after="100" w:afterAutospacing="1"/>
        <w:rPr>
          <w:rFonts w:ascii="Times New Roman" w:eastAsia="Times New Roman" w:hAnsi="Times New Roman" w:cs="Times New Roman"/>
          <w:sz w:val="24"/>
          <w:szCs w:val="24"/>
          <w:lang w:eastAsia="fr-FR"/>
        </w:rPr>
      </w:pPr>
      <w:proofErr w:type="gramStart"/>
      <w:r w:rsidRPr="0025434B">
        <w:rPr>
          <w:rFonts w:ascii="Times New Roman" w:eastAsia="Times New Roman" w:hAnsi="Times New Roman" w:cs="Times New Roman"/>
          <w:sz w:val="24"/>
          <w:szCs w:val="24"/>
          <w:lang w:eastAsia="fr-FR"/>
        </w:rPr>
        <w:t>durée</w:t>
      </w:r>
      <w:proofErr w:type="gramEnd"/>
      <w:r w:rsidRPr="0025434B">
        <w:rPr>
          <w:rFonts w:ascii="Times New Roman" w:eastAsia="Times New Roman" w:hAnsi="Times New Roman" w:cs="Times New Roman"/>
          <w:sz w:val="24"/>
          <w:szCs w:val="24"/>
          <w:lang w:eastAsia="fr-FR"/>
        </w:rPr>
        <w:t xml:space="preserve"> approximative : 3h</w:t>
      </w:r>
    </w:p>
    <w:p w:rsidR="0025434B" w:rsidRPr="0025434B" w:rsidRDefault="0025434B" w:rsidP="0025434B">
      <w:pPr>
        <w:rPr>
          <w:rFonts w:ascii="Times New Roman" w:eastAsia="Times New Roman" w:hAnsi="Times New Roman" w:cs="Times New Roman"/>
          <w:sz w:val="24"/>
          <w:szCs w:val="24"/>
          <w:lang w:eastAsia="fr-FR"/>
        </w:rPr>
      </w:pPr>
    </w:p>
    <w:p w:rsidR="0025434B" w:rsidRPr="0025434B" w:rsidRDefault="0025434B" w:rsidP="0025434B">
      <w:pPr>
        <w:spacing w:before="100" w:beforeAutospacing="1" w:after="100" w:afterAutospacing="1"/>
        <w:outlineLvl w:val="3"/>
        <w:rPr>
          <w:rFonts w:ascii="Times New Roman" w:eastAsia="Times New Roman" w:hAnsi="Times New Roman" w:cs="Times New Roman"/>
          <w:b/>
          <w:bCs/>
          <w:sz w:val="24"/>
          <w:szCs w:val="24"/>
          <w:lang w:eastAsia="fr-FR"/>
        </w:rPr>
      </w:pPr>
      <w:r w:rsidRPr="0025434B">
        <w:rPr>
          <w:rFonts w:ascii="Times New Roman" w:eastAsia="Times New Roman" w:hAnsi="Times New Roman" w:cs="Times New Roman"/>
          <w:b/>
          <w:bCs/>
          <w:sz w:val="24"/>
          <w:szCs w:val="24"/>
          <w:lang w:eastAsia="fr-FR"/>
        </w:rPr>
        <w:t>Compétences professionnelles visées</w:t>
      </w:r>
    </w:p>
    <w:p w:rsidR="0025434B" w:rsidRPr="0025434B" w:rsidRDefault="0025434B" w:rsidP="0025434B">
      <w:pPr>
        <w:spacing w:before="100" w:beforeAutospacing="1" w:after="100" w:afterAutospacing="1"/>
        <w:rPr>
          <w:rFonts w:ascii="Times New Roman" w:eastAsia="Times New Roman" w:hAnsi="Times New Roman" w:cs="Times New Roman"/>
          <w:sz w:val="24"/>
          <w:szCs w:val="24"/>
          <w:lang w:eastAsia="fr-FR"/>
        </w:rPr>
      </w:pPr>
      <w:r w:rsidRPr="0025434B">
        <w:rPr>
          <w:rFonts w:ascii="Times New Roman" w:eastAsia="Times New Roman" w:hAnsi="Times New Roman" w:cs="Times New Roman"/>
          <w:sz w:val="24"/>
          <w:szCs w:val="24"/>
          <w:u w:val="single"/>
          <w:lang w:eastAsia="fr-FR"/>
        </w:rPr>
        <w:t>Pour l'enseignant</w:t>
      </w:r>
    </w:p>
    <w:p w:rsidR="0025434B" w:rsidRPr="0025434B" w:rsidRDefault="0025434B" w:rsidP="0025434B">
      <w:pPr>
        <w:spacing w:before="100" w:beforeAutospacing="1"/>
        <w:ind w:left="709"/>
        <w:rPr>
          <w:rFonts w:ascii="Times New Roman" w:eastAsia="Times New Roman" w:hAnsi="Times New Roman" w:cs="Times New Roman"/>
          <w:sz w:val="24"/>
          <w:szCs w:val="24"/>
          <w:lang w:eastAsia="fr-FR"/>
        </w:rPr>
      </w:pPr>
      <w:r w:rsidRPr="0025434B">
        <w:rPr>
          <w:rFonts w:ascii="Times New Roman" w:eastAsia="Times New Roman" w:hAnsi="Times New Roman" w:cs="Times New Roman"/>
          <w:sz w:val="24"/>
          <w:szCs w:val="24"/>
          <w:lang w:eastAsia="fr-FR"/>
        </w:rPr>
        <w:t>- Être capable d'animer une étude comparative d'un point de vue énergétique en utilisant des modèles de consommation.</w:t>
      </w:r>
    </w:p>
    <w:p w:rsidR="0025434B" w:rsidRPr="0025434B" w:rsidRDefault="0025434B" w:rsidP="0025434B">
      <w:pPr>
        <w:spacing w:before="100" w:beforeAutospacing="1"/>
        <w:ind w:left="709"/>
        <w:rPr>
          <w:rFonts w:ascii="Times New Roman" w:eastAsia="Times New Roman" w:hAnsi="Times New Roman" w:cs="Times New Roman"/>
          <w:sz w:val="24"/>
          <w:szCs w:val="24"/>
          <w:lang w:eastAsia="fr-FR"/>
        </w:rPr>
      </w:pPr>
      <w:r w:rsidRPr="0025434B">
        <w:rPr>
          <w:rFonts w:ascii="Times New Roman" w:eastAsia="Times New Roman" w:hAnsi="Times New Roman" w:cs="Times New Roman"/>
          <w:sz w:val="24"/>
          <w:szCs w:val="24"/>
          <w:lang w:eastAsia="fr-FR"/>
        </w:rPr>
        <w:t> </w:t>
      </w:r>
    </w:p>
    <w:p w:rsidR="0025434B" w:rsidRPr="0025434B" w:rsidRDefault="0025434B" w:rsidP="0025434B">
      <w:pPr>
        <w:spacing w:before="100" w:beforeAutospacing="1"/>
        <w:ind w:left="709"/>
        <w:rPr>
          <w:rFonts w:ascii="Times New Roman" w:eastAsia="Times New Roman" w:hAnsi="Times New Roman" w:cs="Times New Roman"/>
          <w:sz w:val="24"/>
          <w:szCs w:val="24"/>
          <w:lang w:eastAsia="fr-FR"/>
        </w:rPr>
      </w:pPr>
      <w:r w:rsidRPr="0025434B">
        <w:rPr>
          <w:rFonts w:ascii="Times New Roman" w:eastAsia="Times New Roman" w:hAnsi="Times New Roman" w:cs="Times New Roman"/>
          <w:sz w:val="24"/>
          <w:szCs w:val="24"/>
          <w:lang w:eastAsia="fr-FR"/>
        </w:rPr>
        <w:t>- Être capable de transférer la méthode d'étude sur d'autres cas.</w:t>
      </w:r>
    </w:p>
    <w:p w:rsidR="0025434B" w:rsidRPr="0025434B" w:rsidRDefault="0025434B" w:rsidP="0025434B">
      <w:pPr>
        <w:spacing w:before="100" w:beforeAutospacing="1"/>
        <w:ind w:left="709"/>
        <w:rPr>
          <w:rFonts w:ascii="Times New Roman" w:eastAsia="Times New Roman" w:hAnsi="Times New Roman" w:cs="Times New Roman"/>
          <w:sz w:val="24"/>
          <w:szCs w:val="24"/>
          <w:lang w:eastAsia="fr-FR"/>
        </w:rPr>
      </w:pPr>
      <w:r w:rsidRPr="0025434B">
        <w:rPr>
          <w:rFonts w:ascii="Times New Roman" w:eastAsia="Times New Roman" w:hAnsi="Times New Roman" w:cs="Times New Roman"/>
          <w:sz w:val="24"/>
          <w:szCs w:val="24"/>
          <w:lang w:eastAsia="fr-FR"/>
        </w:rPr>
        <w:t> </w:t>
      </w:r>
    </w:p>
    <w:p w:rsidR="0025434B" w:rsidRPr="0025434B" w:rsidRDefault="0025434B" w:rsidP="0025434B">
      <w:pPr>
        <w:spacing w:before="100" w:beforeAutospacing="1"/>
        <w:ind w:left="709"/>
        <w:rPr>
          <w:rFonts w:ascii="Times New Roman" w:eastAsia="Times New Roman" w:hAnsi="Times New Roman" w:cs="Times New Roman"/>
          <w:sz w:val="24"/>
          <w:szCs w:val="24"/>
          <w:lang w:eastAsia="fr-FR"/>
        </w:rPr>
      </w:pPr>
      <w:r w:rsidRPr="0025434B">
        <w:rPr>
          <w:rFonts w:ascii="Times New Roman" w:eastAsia="Times New Roman" w:hAnsi="Times New Roman" w:cs="Times New Roman"/>
          <w:sz w:val="24"/>
          <w:szCs w:val="24"/>
          <w:lang w:eastAsia="fr-FR"/>
        </w:rPr>
        <w:t>- Être capable de rechercher un optimum par essais successifs.</w:t>
      </w:r>
    </w:p>
    <w:p w:rsidR="0025434B" w:rsidRPr="0025434B" w:rsidRDefault="0025434B" w:rsidP="0025434B">
      <w:pPr>
        <w:spacing w:before="100" w:beforeAutospacing="1" w:after="100" w:afterAutospacing="1"/>
        <w:rPr>
          <w:rFonts w:ascii="Times New Roman" w:eastAsia="Times New Roman" w:hAnsi="Times New Roman" w:cs="Times New Roman"/>
          <w:sz w:val="24"/>
          <w:szCs w:val="24"/>
          <w:lang w:eastAsia="fr-FR"/>
        </w:rPr>
      </w:pPr>
      <w:r w:rsidRPr="0025434B">
        <w:rPr>
          <w:rFonts w:ascii="Times New Roman" w:eastAsia="Times New Roman" w:hAnsi="Times New Roman" w:cs="Times New Roman"/>
          <w:sz w:val="24"/>
          <w:szCs w:val="24"/>
          <w:lang w:eastAsia="fr-FR"/>
        </w:rPr>
        <w:lastRenderedPageBreak/>
        <w:t> </w:t>
      </w:r>
    </w:p>
    <w:p w:rsidR="0025434B" w:rsidRPr="0025434B" w:rsidRDefault="0025434B" w:rsidP="0025434B">
      <w:pPr>
        <w:spacing w:before="100" w:beforeAutospacing="1"/>
        <w:rPr>
          <w:rFonts w:ascii="Times New Roman" w:eastAsia="Times New Roman" w:hAnsi="Times New Roman" w:cs="Times New Roman"/>
          <w:sz w:val="24"/>
          <w:szCs w:val="24"/>
          <w:lang w:eastAsia="fr-FR"/>
        </w:rPr>
      </w:pPr>
      <w:r w:rsidRPr="0025434B">
        <w:rPr>
          <w:rFonts w:ascii="Times New Roman" w:eastAsia="Times New Roman" w:hAnsi="Times New Roman" w:cs="Times New Roman"/>
          <w:sz w:val="24"/>
          <w:szCs w:val="24"/>
          <w:u w:val="single"/>
          <w:lang w:eastAsia="fr-FR"/>
        </w:rPr>
        <w:t>Pour l'élève</w:t>
      </w:r>
    </w:p>
    <w:p w:rsidR="0025434B" w:rsidRPr="0025434B" w:rsidRDefault="0025434B" w:rsidP="0025434B">
      <w:pPr>
        <w:spacing w:before="100" w:beforeAutospacing="1"/>
        <w:rPr>
          <w:rFonts w:ascii="Times New Roman" w:eastAsia="Times New Roman" w:hAnsi="Times New Roman" w:cs="Times New Roman"/>
          <w:sz w:val="24"/>
          <w:szCs w:val="24"/>
          <w:lang w:eastAsia="fr-FR"/>
        </w:rPr>
      </w:pPr>
      <w:r w:rsidRPr="0025434B">
        <w:rPr>
          <w:rFonts w:ascii="Times New Roman" w:eastAsia="Times New Roman" w:hAnsi="Times New Roman" w:cs="Times New Roman"/>
          <w:sz w:val="24"/>
          <w:szCs w:val="24"/>
          <w:lang w:eastAsia="fr-FR"/>
        </w:rPr>
        <w:t> </w:t>
      </w:r>
    </w:p>
    <w:p w:rsidR="0025434B" w:rsidRPr="0025434B" w:rsidRDefault="0025434B" w:rsidP="0025434B">
      <w:pPr>
        <w:spacing w:before="100" w:beforeAutospacing="1"/>
        <w:ind w:left="709"/>
        <w:rPr>
          <w:rFonts w:ascii="Times New Roman" w:eastAsia="Times New Roman" w:hAnsi="Times New Roman" w:cs="Times New Roman"/>
          <w:sz w:val="24"/>
          <w:szCs w:val="24"/>
          <w:lang w:eastAsia="fr-FR"/>
        </w:rPr>
      </w:pPr>
      <w:r w:rsidRPr="0025434B">
        <w:rPr>
          <w:rFonts w:ascii="Times New Roman" w:eastAsia="Times New Roman" w:hAnsi="Times New Roman" w:cs="Times New Roman"/>
          <w:sz w:val="24"/>
          <w:szCs w:val="24"/>
          <w:lang w:eastAsia="fr-FR"/>
        </w:rPr>
        <w:t>EE2 – Valider des solutions techniques [O8]</w:t>
      </w:r>
    </w:p>
    <w:p w:rsidR="0025434B" w:rsidRPr="0025434B" w:rsidRDefault="0025434B" w:rsidP="0025434B">
      <w:pPr>
        <w:spacing w:before="100" w:beforeAutospacing="1"/>
        <w:ind w:left="1418"/>
        <w:rPr>
          <w:rFonts w:ascii="Times New Roman" w:eastAsia="Times New Roman" w:hAnsi="Times New Roman" w:cs="Times New Roman"/>
          <w:sz w:val="24"/>
          <w:szCs w:val="24"/>
          <w:lang w:eastAsia="fr-FR"/>
        </w:rPr>
      </w:pPr>
      <w:r w:rsidRPr="0025434B">
        <w:rPr>
          <w:rFonts w:ascii="Times New Roman" w:eastAsia="Times New Roman" w:hAnsi="Times New Roman" w:cs="Times New Roman"/>
          <w:sz w:val="24"/>
          <w:szCs w:val="24"/>
          <w:lang w:eastAsia="fr-FR"/>
        </w:rPr>
        <w:t>CO8.ee2. Interpréter les résultats d'une simulation afin de valider une solution ou de l'optimiser.</w:t>
      </w:r>
    </w:p>
    <w:p w:rsidR="0025434B" w:rsidRPr="0025434B" w:rsidRDefault="0025434B" w:rsidP="0025434B">
      <w:pPr>
        <w:rPr>
          <w:rFonts w:ascii="Times New Roman" w:eastAsia="Times New Roman" w:hAnsi="Times New Roman" w:cs="Times New Roman"/>
          <w:sz w:val="24"/>
          <w:szCs w:val="24"/>
          <w:lang w:eastAsia="fr-FR"/>
        </w:rPr>
      </w:pPr>
    </w:p>
    <w:p w:rsidR="0025434B" w:rsidRPr="0025434B" w:rsidRDefault="0025434B" w:rsidP="0025434B">
      <w:pPr>
        <w:spacing w:before="100" w:beforeAutospacing="1" w:after="100" w:afterAutospacing="1"/>
        <w:outlineLvl w:val="3"/>
        <w:rPr>
          <w:rFonts w:ascii="Times New Roman" w:eastAsia="Times New Roman" w:hAnsi="Times New Roman" w:cs="Times New Roman"/>
          <w:b/>
          <w:bCs/>
          <w:sz w:val="24"/>
          <w:szCs w:val="24"/>
          <w:lang w:eastAsia="fr-FR"/>
        </w:rPr>
      </w:pPr>
      <w:r w:rsidRPr="0025434B">
        <w:rPr>
          <w:rFonts w:ascii="Times New Roman" w:eastAsia="Times New Roman" w:hAnsi="Times New Roman" w:cs="Times New Roman"/>
          <w:b/>
          <w:bCs/>
          <w:sz w:val="24"/>
          <w:szCs w:val="24"/>
          <w:lang w:eastAsia="fr-FR"/>
        </w:rPr>
        <w:t>Place du module au sein du parcours</w:t>
      </w:r>
    </w:p>
    <w:p w:rsidR="0025434B" w:rsidRPr="0025434B" w:rsidRDefault="0025434B" w:rsidP="0025434B">
      <w:pPr>
        <w:spacing w:before="100" w:beforeAutospacing="1" w:after="100" w:afterAutospacing="1"/>
        <w:rPr>
          <w:rFonts w:ascii="Times New Roman" w:eastAsia="Times New Roman" w:hAnsi="Times New Roman" w:cs="Times New Roman"/>
          <w:sz w:val="24"/>
          <w:szCs w:val="24"/>
          <w:lang w:eastAsia="fr-FR"/>
        </w:rPr>
      </w:pPr>
      <w:r w:rsidRPr="0025434B">
        <w:rPr>
          <w:rFonts w:ascii="Times New Roman" w:eastAsia="Times New Roman" w:hAnsi="Times New Roman" w:cs="Times New Roman"/>
          <w:sz w:val="24"/>
          <w:szCs w:val="24"/>
          <w:lang w:eastAsia="fr-FR"/>
        </w:rPr>
        <w:t>Le module est indépendant des autres modules, il peut être réalisé à n'importe quel moment.</w:t>
      </w:r>
    </w:p>
    <w:tbl>
      <w:tblPr>
        <w:tblW w:w="0" w:type="auto"/>
        <w:tblCellSpacing w:w="15" w:type="dxa"/>
        <w:tblCellMar>
          <w:top w:w="15" w:type="dxa"/>
          <w:left w:w="15" w:type="dxa"/>
          <w:bottom w:w="15" w:type="dxa"/>
          <w:right w:w="15" w:type="dxa"/>
        </w:tblCellMar>
        <w:tblLook w:val="04A0" w:firstRow="1" w:lastRow="0" w:firstColumn="1" w:lastColumn="0" w:noHBand="0" w:noVBand="1"/>
        <w:tblDescription w:val=""/>
      </w:tblPr>
      <w:tblGrid>
        <w:gridCol w:w="9162"/>
      </w:tblGrid>
      <w:tr w:rsidR="0025434B" w:rsidRPr="0025434B" w:rsidTr="0025434B">
        <w:trPr>
          <w:tblCellSpacing w:w="15" w:type="dxa"/>
        </w:trPr>
        <w:tc>
          <w:tcPr>
            <w:tcW w:w="0" w:type="auto"/>
            <w:vAlign w:val="center"/>
            <w:hideMark/>
          </w:tcPr>
          <w:p w:rsidR="0025434B" w:rsidRPr="0025434B" w:rsidRDefault="0025434B" w:rsidP="0025434B">
            <w:pPr>
              <w:jc w:val="center"/>
              <w:rPr>
                <w:rFonts w:ascii="Times New Roman" w:eastAsia="Times New Roman" w:hAnsi="Times New Roman" w:cs="Times New Roman"/>
                <w:b/>
                <w:bCs/>
                <w:sz w:val="24"/>
                <w:szCs w:val="24"/>
                <w:lang w:eastAsia="fr-FR"/>
              </w:rPr>
            </w:pPr>
            <w:r w:rsidRPr="0025434B">
              <w:rPr>
                <w:rFonts w:ascii="Times New Roman" w:eastAsia="Times New Roman" w:hAnsi="Times New Roman" w:cs="Times New Roman"/>
                <w:b/>
                <w:bCs/>
                <w:sz w:val="24"/>
                <w:szCs w:val="24"/>
                <w:lang w:eastAsia="fr-FR"/>
              </w:rPr>
              <w:t xml:space="preserve">Conseil de pédagogie </w:t>
            </w:r>
          </w:p>
        </w:tc>
      </w:tr>
      <w:tr w:rsidR="0025434B" w:rsidRPr="0025434B" w:rsidTr="0025434B">
        <w:trPr>
          <w:tblCellSpacing w:w="15" w:type="dxa"/>
        </w:trPr>
        <w:tc>
          <w:tcPr>
            <w:tcW w:w="0" w:type="auto"/>
            <w:vAlign w:val="center"/>
            <w:hideMark/>
          </w:tcPr>
          <w:p w:rsidR="0025434B" w:rsidRPr="0025434B" w:rsidRDefault="0025434B" w:rsidP="0025434B">
            <w:pPr>
              <w:rPr>
                <w:rFonts w:ascii="Times New Roman" w:eastAsia="Times New Roman" w:hAnsi="Times New Roman" w:cs="Times New Roman"/>
                <w:sz w:val="24"/>
                <w:szCs w:val="24"/>
                <w:lang w:eastAsia="fr-FR"/>
              </w:rPr>
            </w:pPr>
            <w:r w:rsidRPr="0025434B">
              <w:rPr>
                <w:rFonts w:ascii="Times New Roman" w:eastAsia="Times New Roman" w:hAnsi="Times New Roman" w:cs="Times New Roman"/>
                <w:sz w:val="24"/>
                <w:szCs w:val="24"/>
                <w:lang w:eastAsia="fr-FR"/>
              </w:rPr>
              <w:t xml:space="preserve">(Attention, cette note n’est vue que par les formateurs et rôles d’encadrement pédagogique) </w:t>
            </w:r>
          </w:p>
          <w:p w:rsidR="0025434B" w:rsidRPr="0025434B" w:rsidRDefault="0025434B" w:rsidP="0025434B">
            <w:pPr>
              <w:spacing w:before="100" w:beforeAutospacing="1" w:after="100" w:afterAutospacing="1"/>
              <w:rPr>
                <w:rFonts w:ascii="Times New Roman" w:eastAsia="Times New Roman" w:hAnsi="Times New Roman" w:cs="Times New Roman"/>
                <w:sz w:val="24"/>
                <w:szCs w:val="24"/>
                <w:lang w:eastAsia="fr-FR"/>
              </w:rPr>
            </w:pPr>
            <w:r w:rsidRPr="0025434B">
              <w:rPr>
                <w:rFonts w:ascii="Times New Roman" w:eastAsia="Times New Roman" w:hAnsi="Times New Roman" w:cs="Times New Roman"/>
                <w:sz w:val="24"/>
                <w:szCs w:val="24"/>
                <w:lang w:eastAsia="fr-FR"/>
              </w:rPr>
              <w:t>Le module se présente en quatre parties : une partie "Éléments de contexte" et trois parties "Étude de cas".</w:t>
            </w:r>
          </w:p>
          <w:p w:rsidR="0025434B" w:rsidRPr="0025434B" w:rsidRDefault="0025434B" w:rsidP="0025434B">
            <w:pPr>
              <w:spacing w:before="100" w:beforeAutospacing="1" w:after="100" w:afterAutospacing="1"/>
              <w:rPr>
                <w:rFonts w:ascii="Times New Roman" w:eastAsia="Times New Roman" w:hAnsi="Times New Roman" w:cs="Times New Roman"/>
                <w:sz w:val="24"/>
                <w:szCs w:val="24"/>
                <w:lang w:eastAsia="fr-FR"/>
              </w:rPr>
            </w:pPr>
            <w:r w:rsidRPr="0025434B">
              <w:rPr>
                <w:rFonts w:ascii="Times New Roman" w:eastAsia="Times New Roman" w:hAnsi="Times New Roman" w:cs="Times New Roman"/>
                <w:sz w:val="24"/>
                <w:szCs w:val="24"/>
                <w:lang w:eastAsia="fr-FR"/>
              </w:rPr>
              <w:t xml:space="preserve">Les éléments de contexte peuvent être abordés par une situation </w:t>
            </w:r>
            <w:proofErr w:type="spellStart"/>
            <w:r w:rsidRPr="0025434B">
              <w:rPr>
                <w:rFonts w:ascii="Times New Roman" w:eastAsia="Times New Roman" w:hAnsi="Times New Roman" w:cs="Times New Roman"/>
                <w:sz w:val="24"/>
                <w:szCs w:val="24"/>
                <w:lang w:eastAsia="fr-FR"/>
              </w:rPr>
              <w:t>déclenchante</w:t>
            </w:r>
            <w:proofErr w:type="spellEnd"/>
            <w:r w:rsidRPr="0025434B">
              <w:rPr>
                <w:rFonts w:ascii="Times New Roman" w:eastAsia="Times New Roman" w:hAnsi="Times New Roman" w:cs="Times New Roman"/>
                <w:sz w:val="24"/>
                <w:szCs w:val="24"/>
                <w:lang w:eastAsia="fr-FR"/>
              </w:rPr>
              <w:t xml:space="preserve"> et une recherche documentaire des auditeurs. Le document propose une synthèse qui pourra bien entendu être augmentée des apports de chacun.</w:t>
            </w:r>
          </w:p>
          <w:p w:rsidR="0025434B" w:rsidRPr="0025434B" w:rsidRDefault="0025434B" w:rsidP="0025434B">
            <w:pPr>
              <w:spacing w:before="100" w:beforeAutospacing="1" w:after="100" w:afterAutospacing="1"/>
              <w:rPr>
                <w:rFonts w:ascii="Times New Roman" w:eastAsia="Times New Roman" w:hAnsi="Times New Roman" w:cs="Times New Roman"/>
                <w:sz w:val="24"/>
                <w:szCs w:val="24"/>
                <w:lang w:eastAsia="fr-FR"/>
              </w:rPr>
            </w:pPr>
            <w:r w:rsidRPr="0025434B">
              <w:rPr>
                <w:rFonts w:ascii="Times New Roman" w:eastAsia="Times New Roman" w:hAnsi="Times New Roman" w:cs="Times New Roman"/>
                <w:sz w:val="24"/>
                <w:szCs w:val="24"/>
                <w:lang w:eastAsia="fr-FR"/>
              </w:rPr>
              <w:t>Les études de cas sont une illustration progressive des intérêts du sous-dimensionnement des moteurs thermiques. Elles peuvent être conduites en parallèle par trois équipes d'auditeurs différentes et chacune exposera au groupe les résultats obtenus et les méthodes employées en fin de module.</w:t>
            </w:r>
          </w:p>
        </w:tc>
      </w:tr>
    </w:tbl>
    <w:p w:rsidR="0025434B" w:rsidRPr="0025434B" w:rsidRDefault="0025434B" w:rsidP="0025434B">
      <w:pPr>
        <w:spacing w:before="100" w:beforeAutospacing="1" w:after="100" w:afterAutospacing="1"/>
        <w:outlineLvl w:val="3"/>
        <w:rPr>
          <w:rFonts w:ascii="Times New Roman" w:eastAsia="Times New Roman" w:hAnsi="Times New Roman" w:cs="Times New Roman"/>
          <w:b/>
          <w:bCs/>
          <w:sz w:val="24"/>
          <w:szCs w:val="24"/>
          <w:lang w:eastAsia="fr-FR"/>
        </w:rPr>
      </w:pPr>
      <w:r w:rsidRPr="0025434B">
        <w:rPr>
          <w:rFonts w:ascii="Times New Roman" w:eastAsia="Times New Roman" w:hAnsi="Times New Roman" w:cs="Times New Roman"/>
          <w:b/>
          <w:bCs/>
          <w:sz w:val="24"/>
          <w:szCs w:val="24"/>
          <w:lang w:eastAsia="fr-FR"/>
        </w:rPr>
        <w:t>Auto positionnement</w:t>
      </w:r>
    </w:p>
    <w:p w:rsidR="0025434B" w:rsidRPr="0025434B" w:rsidRDefault="0025434B" w:rsidP="0025434B">
      <w:pPr>
        <w:spacing w:before="100" w:beforeAutospacing="1" w:after="100" w:afterAutospacing="1"/>
        <w:rPr>
          <w:rFonts w:ascii="Times New Roman" w:eastAsia="Times New Roman" w:hAnsi="Times New Roman" w:cs="Times New Roman"/>
          <w:sz w:val="24"/>
          <w:szCs w:val="24"/>
          <w:lang w:eastAsia="fr-FR"/>
        </w:rPr>
      </w:pPr>
      <w:r w:rsidRPr="0025434B">
        <w:rPr>
          <w:rFonts w:ascii="Times New Roman" w:eastAsia="Times New Roman" w:hAnsi="Times New Roman" w:cs="Times New Roman"/>
          <w:sz w:val="24"/>
          <w:szCs w:val="24"/>
          <w:lang w:eastAsia="fr-FR"/>
        </w:rPr>
        <w:t xml:space="preserve">Nous proposons un </w:t>
      </w:r>
      <w:proofErr w:type="spellStart"/>
      <w:r w:rsidRPr="0025434B">
        <w:rPr>
          <w:rFonts w:ascii="Times New Roman" w:eastAsia="Times New Roman" w:hAnsi="Times New Roman" w:cs="Times New Roman"/>
          <w:sz w:val="24"/>
          <w:szCs w:val="24"/>
          <w:lang w:eastAsia="fr-FR"/>
        </w:rPr>
        <w:t>autopositionnement</w:t>
      </w:r>
      <w:proofErr w:type="spellEnd"/>
      <w:r w:rsidRPr="0025434B">
        <w:rPr>
          <w:rFonts w:ascii="Times New Roman" w:eastAsia="Times New Roman" w:hAnsi="Times New Roman" w:cs="Times New Roman"/>
          <w:sz w:val="24"/>
          <w:szCs w:val="24"/>
          <w:lang w:eastAsia="fr-FR"/>
        </w:rPr>
        <w:t xml:space="preserve"> sous forme de questions ; une réponse négative à l'une d'entre elles vous suggère la nécessité de suivre les activités du module.</w:t>
      </w:r>
    </w:p>
    <w:p w:rsidR="0025434B" w:rsidRPr="0025434B" w:rsidRDefault="0025434B" w:rsidP="0025434B">
      <w:pPr>
        <w:numPr>
          <w:ilvl w:val="0"/>
          <w:numId w:val="1"/>
        </w:numPr>
        <w:spacing w:before="100" w:beforeAutospacing="1" w:after="100" w:afterAutospacing="1"/>
        <w:rPr>
          <w:rFonts w:ascii="Times New Roman" w:eastAsia="Times New Roman" w:hAnsi="Times New Roman" w:cs="Times New Roman"/>
          <w:sz w:val="24"/>
          <w:szCs w:val="24"/>
          <w:lang w:eastAsia="fr-FR"/>
        </w:rPr>
      </w:pPr>
      <w:r w:rsidRPr="0025434B">
        <w:rPr>
          <w:rFonts w:ascii="Times New Roman" w:eastAsia="Times New Roman" w:hAnsi="Times New Roman" w:cs="Times New Roman"/>
          <w:sz w:val="24"/>
          <w:szCs w:val="24"/>
          <w:lang w:eastAsia="fr-FR"/>
        </w:rPr>
        <w:t>Suis-je en mesure de mener une étude énergétique sur les motorisations automobiles ?</w:t>
      </w:r>
    </w:p>
    <w:p w:rsidR="0025434B" w:rsidRPr="0025434B" w:rsidRDefault="0025434B" w:rsidP="0025434B">
      <w:pPr>
        <w:numPr>
          <w:ilvl w:val="0"/>
          <w:numId w:val="1"/>
        </w:numPr>
        <w:spacing w:before="100" w:beforeAutospacing="1" w:after="100" w:afterAutospacing="1"/>
        <w:rPr>
          <w:rFonts w:ascii="Times New Roman" w:eastAsia="Times New Roman" w:hAnsi="Times New Roman" w:cs="Times New Roman"/>
          <w:sz w:val="24"/>
          <w:szCs w:val="24"/>
          <w:lang w:eastAsia="fr-FR"/>
        </w:rPr>
      </w:pPr>
      <w:r w:rsidRPr="0025434B">
        <w:rPr>
          <w:rFonts w:ascii="Times New Roman" w:eastAsia="Times New Roman" w:hAnsi="Times New Roman" w:cs="Times New Roman"/>
          <w:sz w:val="24"/>
          <w:szCs w:val="24"/>
          <w:lang w:eastAsia="fr-FR"/>
        </w:rPr>
        <w:t>Suis-je en mesure de décrire les solutions de "</w:t>
      </w:r>
      <w:proofErr w:type="spellStart"/>
      <w:r w:rsidRPr="0025434B">
        <w:rPr>
          <w:rFonts w:ascii="Times New Roman" w:eastAsia="Times New Roman" w:hAnsi="Times New Roman" w:cs="Times New Roman"/>
          <w:sz w:val="24"/>
          <w:szCs w:val="24"/>
          <w:lang w:eastAsia="fr-FR"/>
        </w:rPr>
        <w:t>down-sizing</w:t>
      </w:r>
      <w:proofErr w:type="spellEnd"/>
      <w:r w:rsidRPr="0025434B">
        <w:rPr>
          <w:rFonts w:ascii="Times New Roman" w:eastAsia="Times New Roman" w:hAnsi="Times New Roman" w:cs="Times New Roman"/>
          <w:sz w:val="24"/>
          <w:szCs w:val="24"/>
          <w:lang w:eastAsia="fr-FR"/>
        </w:rPr>
        <w:t xml:space="preserve">" des groupes </w:t>
      </w:r>
      <w:proofErr w:type="spellStart"/>
      <w:r w:rsidRPr="0025434B">
        <w:rPr>
          <w:rFonts w:ascii="Times New Roman" w:eastAsia="Times New Roman" w:hAnsi="Times New Roman" w:cs="Times New Roman"/>
          <w:sz w:val="24"/>
          <w:szCs w:val="24"/>
          <w:lang w:eastAsia="fr-FR"/>
        </w:rPr>
        <w:t>moto-propulseurs</w:t>
      </w:r>
      <w:proofErr w:type="spellEnd"/>
      <w:r w:rsidRPr="0025434B">
        <w:rPr>
          <w:rFonts w:ascii="Times New Roman" w:eastAsia="Times New Roman" w:hAnsi="Times New Roman" w:cs="Times New Roman"/>
          <w:sz w:val="24"/>
          <w:szCs w:val="24"/>
          <w:lang w:eastAsia="fr-FR"/>
        </w:rPr>
        <w:t xml:space="preserve"> ?</w:t>
      </w:r>
    </w:p>
    <w:p w:rsidR="0025434B" w:rsidRPr="0025434B" w:rsidRDefault="0025434B" w:rsidP="0025434B">
      <w:pPr>
        <w:numPr>
          <w:ilvl w:val="0"/>
          <w:numId w:val="1"/>
        </w:numPr>
        <w:spacing w:before="100" w:beforeAutospacing="1" w:after="100" w:afterAutospacing="1"/>
        <w:rPr>
          <w:rFonts w:ascii="Times New Roman" w:eastAsia="Times New Roman" w:hAnsi="Times New Roman" w:cs="Times New Roman"/>
          <w:sz w:val="24"/>
          <w:szCs w:val="24"/>
          <w:lang w:eastAsia="fr-FR"/>
        </w:rPr>
      </w:pPr>
      <w:r w:rsidRPr="0025434B">
        <w:rPr>
          <w:rFonts w:ascii="Times New Roman" w:eastAsia="Times New Roman" w:hAnsi="Times New Roman" w:cs="Times New Roman"/>
          <w:sz w:val="24"/>
          <w:szCs w:val="24"/>
          <w:lang w:eastAsia="fr-FR"/>
        </w:rPr>
        <w:t>Parmi les véhicules hybrides actuellement sur le marché, suis-je capable de décrire leur architecture (parallèle, série, mixte) ?</w:t>
      </w:r>
    </w:p>
    <w:p w:rsidR="0025434B" w:rsidRPr="0025434B" w:rsidRDefault="0025434B" w:rsidP="0025434B">
      <w:pPr>
        <w:rPr>
          <w:rFonts w:ascii="Times New Roman" w:eastAsia="Times New Roman" w:hAnsi="Times New Roman" w:cs="Times New Roman"/>
          <w:sz w:val="24"/>
          <w:szCs w:val="24"/>
          <w:lang w:eastAsia="fr-FR"/>
        </w:rPr>
      </w:pPr>
      <w:r>
        <w:rPr>
          <w:rFonts w:ascii="Times New Roman" w:eastAsia="Times New Roman" w:hAnsi="Times New Roman" w:cs="Times New Roman"/>
          <w:noProof/>
          <w:sz w:val="24"/>
          <w:szCs w:val="24"/>
          <w:lang w:eastAsia="fr-FR"/>
        </w:rPr>
        <w:drawing>
          <wp:inline distT="0" distB="0" distL="0" distR="0">
            <wp:extent cx="152400" cy="152400"/>
            <wp:effectExtent l="0" t="0" r="0" b="0"/>
            <wp:docPr id="2" name="Image 2" descr="Ressour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ssource"/>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hyperlink r:id="rId7" w:tooltip="Ressource" w:history="1">
        <w:r w:rsidRPr="0025434B">
          <w:rPr>
            <w:rFonts w:ascii="Times New Roman" w:eastAsia="Times New Roman" w:hAnsi="Times New Roman" w:cs="Times New Roman"/>
            <w:color w:val="0000FF"/>
            <w:sz w:val="24"/>
            <w:szCs w:val="24"/>
            <w:u w:val="single"/>
            <w:lang w:eastAsia="fr-FR"/>
          </w:rPr>
          <w:t>Fichier complet : EE21 Mobilité automobile</w:t>
        </w:r>
      </w:hyperlink>
    </w:p>
    <w:p w:rsidR="0025434B" w:rsidRPr="0025434B" w:rsidRDefault="0025434B" w:rsidP="0025434B">
      <w:pPr>
        <w:rPr>
          <w:rFonts w:ascii="Times New Roman" w:eastAsia="Times New Roman" w:hAnsi="Times New Roman" w:cs="Times New Roman"/>
          <w:sz w:val="24"/>
          <w:szCs w:val="24"/>
          <w:lang w:eastAsia="fr-FR"/>
        </w:rPr>
      </w:pPr>
      <w:r>
        <w:rPr>
          <w:rFonts w:ascii="Times New Roman" w:eastAsia="Times New Roman" w:hAnsi="Times New Roman" w:cs="Times New Roman"/>
          <w:noProof/>
          <w:sz w:val="24"/>
          <w:szCs w:val="24"/>
          <w:lang w:eastAsia="fr-FR"/>
        </w:rPr>
        <w:drawing>
          <wp:inline distT="0" distB="0" distL="0" distR="0">
            <wp:extent cx="152400" cy="152400"/>
            <wp:effectExtent l="0" t="0" r="0" b="0"/>
            <wp:docPr id="1" name="Image 1" descr="Ressour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essource"/>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hyperlink r:id="rId9" w:tooltip="Ressource" w:history="1">
        <w:r w:rsidRPr="0025434B">
          <w:rPr>
            <w:rFonts w:ascii="Times New Roman" w:eastAsia="Times New Roman" w:hAnsi="Times New Roman" w:cs="Times New Roman"/>
            <w:color w:val="0000FF"/>
            <w:sz w:val="24"/>
            <w:szCs w:val="24"/>
            <w:u w:val="single"/>
            <w:lang w:eastAsia="fr-FR"/>
          </w:rPr>
          <w:t>Éléments de correction des activités</w:t>
        </w:r>
      </w:hyperlink>
    </w:p>
    <w:p w:rsidR="0025434B" w:rsidRDefault="0025434B">
      <w:r>
        <w:br w:type="page"/>
      </w:r>
    </w:p>
    <w:p w:rsidR="0072065D" w:rsidRDefault="0072065D" w:rsidP="0072065D">
      <w:pPr>
        <w:pStyle w:val="Titre1"/>
      </w:pPr>
      <w:r>
        <w:lastRenderedPageBreak/>
        <w:t>EE2-1 - Mobilité automobile - aspects énergétiques</w:t>
      </w:r>
    </w:p>
    <w:p w:rsidR="0072065D" w:rsidRDefault="0072065D" w:rsidP="0072065D">
      <w:pPr>
        <w:pStyle w:val="Titre1"/>
      </w:pPr>
      <w:r>
        <w:t>Éléments de contexte</w:t>
      </w:r>
    </w:p>
    <w:p w:rsidR="0072065D" w:rsidRDefault="0072065D" w:rsidP="0072065D">
      <w:pPr>
        <w:pStyle w:val="Titre2"/>
      </w:pPr>
      <w:r>
        <w:t>Le transport et les émissions de gaz à effet de serre.</w:t>
      </w:r>
    </w:p>
    <w:p w:rsidR="0072065D" w:rsidRDefault="0072065D" w:rsidP="0072065D">
      <w:pPr>
        <w:pStyle w:val="western"/>
      </w:pPr>
      <w:r>
        <w:t>L'effet de serre est un phénomène naturel qui permet de conserver en dessous de la couche atmosphérique une partie des rayonnements du soleil. Cela permet d'observer une température moyenne de 15°C alors qu'en l'absence de cet effet, si tous le rayonnement solaire était renvoyé, nous observerions une température moyenne de – 18°C.</w:t>
      </w:r>
    </w:p>
    <w:p w:rsidR="0072065D" w:rsidRDefault="0072065D" w:rsidP="0072065D">
      <w:pPr>
        <w:pStyle w:val="western"/>
      </w:pPr>
      <w:r>
        <w:rPr>
          <w:noProof/>
        </w:rPr>
        <w:drawing>
          <wp:inline distT="0" distB="0" distL="0" distR="0" wp14:anchorId="5A5E552A" wp14:editId="4D127638">
            <wp:extent cx="2264609" cy="1955800"/>
            <wp:effectExtent l="0" t="0" r="2540" b="635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2262520" cy="1953996"/>
                    </a:xfrm>
                    <a:prstGeom prst="rect">
                      <a:avLst/>
                    </a:prstGeom>
                  </pic:spPr>
                </pic:pic>
              </a:graphicData>
            </a:graphic>
          </wp:inline>
        </w:drawing>
      </w:r>
    </w:p>
    <w:p w:rsidR="0072065D" w:rsidRDefault="0072065D" w:rsidP="0072065D">
      <w:pPr>
        <w:pStyle w:val="western"/>
      </w:pPr>
      <w:r>
        <w:rPr>
          <w:noProof/>
        </w:rPr>
        <mc:AlternateContent>
          <mc:Choice Requires="wps">
            <w:drawing>
              <wp:anchor distT="0" distB="0" distL="0" distR="0" simplePos="0" relativeHeight="251658240" behindDoc="0" locked="0" layoutInCell="1" allowOverlap="0">
                <wp:simplePos x="0" y="0"/>
                <wp:positionH relativeFrom="column">
                  <wp:align>left</wp:align>
                </wp:positionH>
                <wp:positionV relativeFrom="line">
                  <wp:posOffset>0</wp:posOffset>
                </wp:positionV>
                <wp:extent cx="2695575" cy="2324100"/>
                <wp:effectExtent l="0" t="0" r="0" b="0"/>
                <wp:wrapSquare wrapText="bothSides"/>
                <wp:docPr id="17" name="Rectangle 17" descr="Comparaison effet de serre"/>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695575" cy="2324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7" o:spid="_x0000_s1026" alt="Description : Comparaison effet de serre" style="position:absolute;margin-left:0;margin-top:0;width:212.25pt;height:183pt;z-index:251658240;visibility:visible;mso-wrap-style:square;mso-width-percent:0;mso-height-percent:0;mso-wrap-distance-left:0;mso-wrap-distance-top:0;mso-wrap-distance-right:0;mso-wrap-distance-bottom:0;mso-position-horizontal:left;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" o:allowoverlap="f" filled="f" stroked="f">
                <o:lock v:ext="edit" aspectratio="t"/>
                <w10:wrap type="square" anchory="line"/>
              </v:rect>
            </w:pict>
          </mc:Fallback>
        </mc:AlternateContent>
      </w:r>
      <w:r>
        <w:t xml:space="preserve">L'effet de serre est possible grâce à la couche d'ozone. Cependant depuis plusieurs années, on observe une augmentation du phénomène qui nous conduit à une élévation de la température moyenne à la surface du globe. Les perspectives sont variables mais le réchauffement climatique ou le dérèglement climatique comme le nomme la plupart des pays est constaté et corrélé avec les activités humaines. En effet, les modèles climatiques du GIEC (Groupe d'Experts Intergouvernemental sur l'évolution du Climat ou IPCC en anglais </w:t>
      </w:r>
      <w:proofErr w:type="spellStart"/>
      <w:r>
        <w:rPr>
          <w:rStyle w:val="Accentuation"/>
        </w:rPr>
        <w:t>Intergovernmental</w:t>
      </w:r>
      <w:proofErr w:type="spellEnd"/>
      <w:r>
        <w:rPr>
          <w:rStyle w:val="Accentuation"/>
        </w:rPr>
        <w:t xml:space="preserve"> Panel on </w:t>
      </w:r>
      <w:proofErr w:type="spellStart"/>
      <w:r>
        <w:rPr>
          <w:rStyle w:val="Accentuation"/>
        </w:rPr>
        <w:t>Climate</w:t>
      </w:r>
      <w:proofErr w:type="spellEnd"/>
      <w:r>
        <w:rPr>
          <w:rStyle w:val="Accentuation"/>
        </w:rPr>
        <w:t xml:space="preserve"> Change</w:t>
      </w:r>
      <w:r>
        <w:t>), qui prennent maintenant en considération la composition chimique de l'atmosphère (modèle AR4), permettent de constater que les gaz à effet de serre voient leur concentration augmenter de manière très significative depuis la révolution industrielle depuis les années 1950, 1960. Parmi ces gaz, la vapeur d'eau occupe une place prépondérante avec une contribution de l'ordre de 72% - nous avons tous observé une température plus douce après une nuit nuageuse qu'après un ciel étoilé. </w:t>
      </w:r>
      <w:r>
        <w:rPr>
          <w:shd w:val="clear" w:color="auto" w:fill="FFFF00"/>
        </w:rPr>
        <w:t xml:space="preserve"> </w:t>
      </w:r>
    </w:p>
    <w:p w:rsidR="0072065D" w:rsidRDefault="0072065D" w:rsidP="0072065D">
      <w:pPr>
        <w:pStyle w:val="western"/>
      </w:pPr>
      <w:r>
        <w:t>L'activité humaine génère des émissions de gaz à effet de serre qui tendent à déséquilibrer l'</w:t>
      </w:r>
      <w:proofErr w:type="spellStart"/>
      <w:r>
        <w:t>éco-système</w:t>
      </w:r>
      <w:proofErr w:type="spellEnd"/>
      <w:r>
        <w:t xml:space="preserve"> et à augmenter ainsi les valeurs moyennes des températures à la surface du globe. Parmi ces activités, les transports représentent environ 42% des émissions et l'ADEME </w:t>
      </w:r>
      <w:r>
        <w:lastRenderedPageBreak/>
        <w:t>(Agence de l'Environnement et de la Maitrise de l'Énergie) en observe une évolution de +22% entre les années 1990 et 2000. Alors que l'industrie ou la production d'énergie présentent des réductions d'émissions sur la même période, les transports et l'habitat sont en augmentation (+22% et +14% respectivement de 1990 à 2000). En 2006, l'ADEME précise que le transport routier représente 80% de la consommation énergétique dont 98% est liée au pétrole.</w:t>
      </w:r>
    </w:p>
    <w:p w:rsidR="0072065D" w:rsidRDefault="0072065D" w:rsidP="0072065D">
      <w:pPr>
        <w:pStyle w:val="western"/>
      </w:pPr>
      <w:r>
        <w:t xml:space="preserve">Les transports routiers contribuent directement à l'effet de serre par les émissions de gaz comme le </w:t>
      </w:r>
      <w:r>
        <w:rPr>
          <w:rStyle w:val="Accentuation"/>
        </w:rPr>
        <w:t>dioxyde de carbone (CO</w:t>
      </w:r>
      <w:r>
        <w:rPr>
          <w:rStyle w:val="Accentuation"/>
          <w:vertAlign w:val="subscript"/>
        </w:rPr>
        <w:t>2</w:t>
      </w:r>
      <w:r>
        <w:rPr>
          <w:rStyle w:val="Accentuation"/>
        </w:rPr>
        <w:t>)</w:t>
      </w:r>
      <w:r>
        <w:t xml:space="preserve"> qui est généré par la combustion de carburant. Cette contribution est très importante puisqu'elle représente plus de 95% des émissions dues aux transports ; les autres gaz contributeurs sont le </w:t>
      </w:r>
      <w:r>
        <w:rPr>
          <w:rStyle w:val="Accentuation"/>
        </w:rPr>
        <w:t>protoxyde d'azote (N</w:t>
      </w:r>
      <w:r>
        <w:rPr>
          <w:rStyle w:val="Accentuation"/>
          <w:vertAlign w:val="subscript"/>
        </w:rPr>
        <w:t>2</w:t>
      </w:r>
      <w:r>
        <w:rPr>
          <w:rStyle w:val="Accentuation"/>
        </w:rPr>
        <w:t>0)</w:t>
      </w:r>
      <w:r>
        <w:t xml:space="preserve"> présent dans les gaz d'échappement des moteurs à allumage commandé et </w:t>
      </w:r>
      <w:r>
        <w:rPr>
          <w:rStyle w:val="Accentuation"/>
        </w:rPr>
        <w:t>l'ozone troposphérique O</w:t>
      </w:r>
      <w:r>
        <w:rPr>
          <w:rStyle w:val="Accentuation"/>
          <w:vertAlign w:val="subscript"/>
        </w:rPr>
        <w:t>3</w:t>
      </w:r>
      <w:r>
        <w:t xml:space="preserve"> qui résulte de la photolyse du dioxyde d'azote N</w:t>
      </w:r>
      <w:r>
        <w:rPr>
          <w:vertAlign w:val="subscript"/>
        </w:rPr>
        <w:t>2</w:t>
      </w:r>
      <w:r>
        <w:t>O par les radiations solaires en présence d'hydrocarbure (méthane, benzène, toluène).</w:t>
      </w:r>
    </w:p>
    <w:p w:rsidR="0072065D" w:rsidRDefault="0072065D" w:rsidP="0072065D">
      <w:pPr>
        <w:pStyle w:val="western"/>
      </w:pPr>
      <w:r>
        <w:t>Aujourd'hui le dérèglement climatique amène les pays à s'interroger sur les émissions de gaz à effet de serre et à mettre en place des dispositifs afin de les réduire. Si en 1920 les émissions de C0</w:t>
      </w:r>
      <w:r>
        <w:rPr>
          <w:vertAlign w:val="subscript"/>
        </w:rPr>
        <w:t>2</w:t>
      </w:r>
      <w:r>
        <w:t xml:space="preserve"> étaient de 0,8 </w:t>
      </w:r>
      <w:proofErr w:type="spellStart"/>
      <w:r>
        <w:t>GteC</w:t>
      </w:r>
      <w:proofErr w:type="spellEnd"/>
      <w:r>
        <w:t xml:space="preserve"> (Giga tonne équivalent carbone) par an, nous arrivons à 6 </w:t>
      </w:r>
      <w:proofErr w:type="spellStart"/>
      <w:r>
        <w:t>GteC</w:t>
      </w:r>
      <w:proofErr w:type="spellEnd"/>
      <w:r>
        <w:t xml:space="preserve"> aujourd'hui (2009) et les perspectives envisagent, si rien n'est fait, d'atteindre les 10 </w:t>
      </w:r>
      <w:proofErr w:type="spellStart"/>
      <w:r>
        <w:t>GTeC</w:t>
      </w:r>
      <w:proofErr w:type="spellEnd"/>
      <w:r>
        <w:t xml:space="preserve"> en 2050. Les prévisions établies lors du protocole de Kyoto (décembre 1997 – ratifié par l'Union Européenne en 2002) présentent différents scénarios de l'évolution du climat en fonction de l'évolution des activités humaines. Une vision optimiste (scénario B1 – approche environnementale dans un contexte mondial) prévoit une augmentation de +2°C à l'horizon 2050.</w:t>
      </w:r>
    </w:p>
    <w:p w:rsidR="0072065D" w:rsidRDefault="0072065D" w:rsidP="0072065D">
      <w:pPr>
        <w:pStyle w:val="western"/>
      </w:pPr>
      <w:r>
        <w:t xml:space="preserve">Afin d'atteindre ces objectifs, la commission européenne a mis en place en 2009 des normes de performance en </w:t>
      </w:r>
      <w:proofErr w:type="gramStart"/>
      <w:r>
        <w:t>terme</w:t>
      </w:r>
      <w:proofErr w:type="gramEnd"/>
      <w:r>
        <w:t xml:space="preserve"> d'émissions pour les voitures neuves. Il s'agit de limiter les émissions à 130g de CO</w:t>
      </w:r>
      <w:r>
        <w:rPr>
          <w:vertAlign w:val="subscript"/>
        </w:rPr>
        <w:t>2</w:t>
      </w:r>
      <w:r>
        <w:t xml:space="preserve"> par km puis de les réduire à 95 gCO</w:t>
      </w:r>
      <w:r>
        <w:rPr>
          <w:vertAlign w:val="subscript"/>
        </w:rPr>
        <w:t>2</w:t>
      </w:r>
      <w:r>
        <w:t>/km en 2020. Les objectifs sont progressifs : 65% des véhicules sont pris en compte en 2012, puis 75% en 2013, 80% en 2014 et enfin 100% en 2015. Les constructeurs de véhicules particuliers ont donc des enjeux de réduction de consommation de carburant (le dioxyde de carbone, CO</w:t>
      </w:r>
      <w:r>
        <w:rPr>
          <w:vertAlign w:val="subscript"/>
        </w:rPr>
        <w:t>2</w:t>
      </w:r>
      <w:r>
        <w:t>, est produit par la combustion de carburant).</w:t>
      </w:r>
    </w:p>
    <w:p w:rsidR="0072065D" w:rsidRDefault="0072065D" w:rsidP="0072065D">
      <w:pPr>
        <w:pStyle w:val="Titre2"/>
      </w:pPr>
      <w:r>
        <w:t>L'automobile et la consommation de carburant</w:t>
      </w:r>
    </w:p>
    <w:p w:rsidR="0072065D" w:rsidRDefault="0072065D" w:rsidP="0072065D">
      <w:pPr>
        <w:pStyle w:val="western"/>
      </w:pPr>
      <w:r>
        <w:t>Afin de comprendre les principes de consommation de carburant des véhicules à moteur thermique, actuellement les plus répandus sur le marché, nous proposons une approche énergétique du moteur et les principaux leviers de réduction des consommations des véhicules.</w:t>
      </w:r>
    </w:p>
    <w:p w:rsidR="0072065D" w:rsidRDefault="0072065D" w:rsidP="0072065D">
      <w:pPr>
        <w:pStyle w:val="western"/>
      </w:pPr>
    </w:p>
    <w:p w:rsidR="0072065D" w:rsidRDefault="0072065D" w:rsidP="0072065D">
      <w:pPr>
        <w:pStyle w:val="Titre3"/>
      </w:pPr>
      <w:r>
        <w:t>Principe</w:t>
      </w:r>
    </w:p>
    <w:p w:rsidR="0072065D" w:rsidRDefault="0072065D" w:rsidP="0072065D">
      <w:pPr>
        <w:pStyle w:val="western"/>
      </w:pPr>
      <w:r>
        <w:rPr>
          <w:noProof/>
        </w:rPr>
        <w:drawing>
          <wp:anchor distT="0" distB="0" distL="114300" distR="114300" simplePos="0" relativeHeight="251659264" behindDoc="1" locked="0" layoutInCell="1" allowOverlap="1" wp14:anchorId="00E1E7A9" wp14:editId="7580E308">
            <wp:simplePos x="0" y="0"/>
            <wp:positionH relativeFrom="column">
              <wp:posOffset>27305</wp:posOffset>
            </wp:positionH>
            <wp:positionV relativeFrom="paragraph">
              <wp:posOffset>179705</wp:posOffset>
            </wp:positionV>
            <wp:extent cx="1870710" cy="2679700"/>
            <wp:effectExtent l="0" t="0" r="0" b="6350"/>
            <wp:wrapThrough wrapText="bothSides">
              <wp:wrapPolygon edited="0">
                <wp:start x="0" y="0"/>
                <wp:lineTo x="0" y="21498"/>
                <wp:lineTo x="21336" y="21498"/>
                <wp:lineTo x="21336" y="0"/>
                <wp:lineTo x="0" y="0"/>
              </wp:wrapPolygon>
            </wp:wrapThrough>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870710" cy="267970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0" distR="0" simplePos="0" relativeHeight="251658240" behindDoc="0" locked="0" layoutInCell="1" allowOverlap="0" wp14:anchorId="05BA10C8" wp14:editId="4E226A60">
                <wp:simplePos x="0" y="0"/>
                <wp:positionH relativeFrom="column">
                  <wp:align>left</wp:align>
                </wp:positionH>
                <wp:positionV relativeFrom="line">
                  <wp:posOffset>0</wp:posOffset>
                </wp:positionV>
                <wp:extent cx="1952625" cy="2800350"/>
                <wp:effectExtent l="0" t="0" r="0" b="0"/>
                <wp:wrapSquare wrapText="bothSides"/>
                <wp:docPr id="16" name="Rectangle 16" descr="Etiquette énergie"/>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952625" cy="280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6" o:spid="_x0000_s1026" alt="Description : Etiquette énergie" style="position:absolute;margin-left:0;margin-top:0;width:153.75pt;height:220.5pt;z-index:251658240;visibility:visible;mso-wrap-style:square;mso-width-percent:0;mso-height-percent:0;mso-wrap-distance-left:0;mso-wrap-distance-top:0;mso-wrap-distance-right:0;mso-wrap-distance-bottom:0;mso-position-horizontal:left;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" o:allowoverlap="f" filled="f" stroked="f">
                <o:lock v:ext="edit" aspectratio="t"/>
                <w10:wrap type="square" anchory="line"/>
              </v:rect>
            </w:pict>
          </mc:Fallback>
        </mc:AlternateContent>
      </w:r>
      <w:r>
        <w:t xml:space="preserve">Depuis les chocs pétroliers de 1973 et 1979, les constructeurs automobiles fabriquent des véhicules dont les moteurs consomment de moins en moins de carburant. Cette avancée technologique est </w:t>
      </w:r>
      <w:r>
        <w:lastRenderedPageBreak/>
        <w:t>souvent masquée par le phénomène de l'effet rebond : si les moteurs consomment moins de carburant, nous pouvons en produire de plus grands, de plus lourds... à consommation constante ou équivalente.</w:t>
      </w:r>
    </w:p>
    <w:p w:rsidR="0072065D" w:rsidRDefault="0072065D" w:rsidP="0072065D">
      <w:pPr>
        <w:pStyle w:val="western"/>
      </w:pPr>
      <w:r>
        <w:t>Aujourd'hui, la réglementation et la demande des consommateurs amènent les constructeurs à proposer des véhicules ayant une consommation raisonnable. Afin de comparer différents véhicules, les constructeurs ont l'obligation d'afficher une étiquette énergétique depuis 2006 (voir figure). Celle-ci comprend l'identification du véhicule, le type de carburant, la consommation selon les cycles urbain, extra-urbain et mixte en litres/100km, les émissions de dioxyde de carbone CO</w:t>
      </w:r>
      <w:r>
        <w:rPr>
          <w:vertAlign w:val="subscript"/>
        </w:rPr>
        <w:t>2</w:t>
      </w:r>
      <w:r>
        <w:t xml:space="preserve"> sur le cycle mixte et le positionnement du véhicule sur l'échelle des émissions (classes A à G).</w:t>
      </w:r>
    </w:p>
    <w:p w:rsidR="0072065D" w:rsidRDefault="0072065D" w:rsidP="0072065D">
      <w:pPr>
        <w:pStyle w:val="western"/>
      </w:pPr>
      <w:r>
        <w:t xml:space="preserve">La consommation de carburant des véhicules automobiles est liée à plusieurs caractéristiques comme la consommation du moteur, la masse du véhicule, sa géométrie pour tenir compte des efforts de pénétration dans l'air, des efforts dus </w:t>
      </w:r>
      <w:proofErr w:type="gramStart"/>
      <w:r>
        <w:t>aux roulement</w:t>
      </w:r>
      <w:proofErr w:type="gramEnd"/>
      <w:r>
        <w:t xml:space="preserve"> du véhicule, etc.</w:t>
      </w:r>
    </w:p>
    <w:p w:rsidR="0072065D" w:rsidRDefault="0072065D" w:rsidP="0072065D">
      <w:pPr>
        <w:pStyle w:val="western"/>
      </w:pPr>
      <w:r>
        <w:t xml:space="preserve">Pour un moteur à combustion interne, la quantité de carburant dépend de sa puissance, du couple demandé et de son régime en tours par minute. Les courbes d'iso-consommation indiquent les zones où le moteur est économe et celles qui engendrent une forte consommation. Ces courbes permettent de comparer des motorisations différentes en fonction de la </w:t>
      </w:r>
      <w:r>
        <w:rPr>
          <w:rStyle w:val="lev"/>
          <w:i/>
          <w:iCs/>
        </w:rPr>
        <w:t>consommation spécifique</w:t>
      </w:r>
      <w:r>
        <w:t xml:space="preserve"> CSP en g/kWh. La donnée CSP représente l'inverse du rendement du moteur thermique.</w:t>
      </w:r>
    </w:p>
    <w:p w:rsidR="0072065D" w:rsidRDefault="0072065D" w:rsidP="0072065D">
      <w:pPr>
        <w:pStyle w:val="NormalWeb"/>
        <w:shd w:val="clear" w:color="auto" w:fill="FFFFFF"/>
        <w:spacing w:before="119" w:beforeAutospacing="0"/>
      </w:pPr>
      <w:proofErr w:type="gramStart"/>
      <w:r>
        <w:rPr>
          <w:rStyle w:val="Accentuation"/>
          <w:rFonts w:ascii="Trebuchet MS" w:hAnsi="Trebuchet MS"/>
          <w:sz w:val="15"/>
          <w:szCs w:val="15"/>
        </w:rPr>
        <w:t>source</w:t>
      </w:r>
      <w:proofErr w:type="gramEnd"/>
      <w:r>
        <w:rPr>
          <w:rStyle w:val="Accentuation"/>
          <w:rFonts w:ascii="Trebuchet MS" w:hAnsi="Trebuchet MS"/>
          <w:sz w:val="15"/>
          <w:szCs w:val="15"/>
        </w:rPr>
        <w:t xml:space="preserve"> : Éducation Nationale</w:t>
      </w:r>
      <w:r>
        <w:rPr>
          <w:noProof/>
        </w:rPr>
        <w:drawing>
          <wp:inline distT="0" distB="0" distL="0" distR="0" wp14:anchorId="7B145D1A" wp14:editId="02BBB329">
            <wp:extent cx="4867275" cy="3486150"/>
            <wp:effectExtent l="0" t="0" r="9525" b="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4867275" cy="3486150"/>
                    </a:xfrm>
                    <a:prstGeom prst="rect">
                      <a:avLst/>
                    </a:prstGeom>
                  </pic:spPr>
                </pic:pic>
              </a:graphicData>
            </a:graphic>
          </wp:inline>
        </w:drawing>
      </w:r>
    </w:p>
    <w:p w:rsidR="0072065D" w:rsidRDefault="0072065D" w:rsidP="0072065D">
      <w:pPr>
        <w:pStyle w:val="NormalWeb"/>
      </w:pPr>
      <w:r>
        <w:t> </w:t>
      </w:r>
    </w:p>
    <w:p w:rsidR="0072065D" w:rsidRDefault="0072065D" w:rsidP="0072065D">
      <w:pPr>
        <w:pStyle w:val="western"/>
        <w:spacing w:after="240" w:afterAutospacing="0"/>
      </w:pPr>
    </w:p>
    <w:p w:rsidR="0072065D" w:rsidRDefault="0072065D" w:rsidP="0072065D">
      <w:pPr>
        <w:pStyle w:val="western"/>
      </w:pPr>
      <w:r>
        <w:lastRenderedPageBreak/>
        <w:t>Le type de carburant employé dans le véhicule sera également à prendre en considération pour déterminer la quantité de CO</w:t>
      </w:r>
      <w:r>
        <w:rPr>
          <w:vertAlign w:val="subscript"/>
        </w:rPr>
        <w:t>2</w:t>
      </w:r>
      <w:r>
        <w:t xml:space="preserve"> émise par kilomètre. Par exemple, l'objectif de 120 gCO</w:t>
      </w:r>
      <w:r>
        <w:rPr>
          <w:vertAlign w:val="subscript"/>
        </w:rPr>
        <w:t>2</w:t>
      </w:r>
      <w:r>
        <w:t>/km impose une consommation de 4,6 litres/100km pour un véhicule diesel.</w:t>
      </w:r>
    </w:p>
    <w:p w:rsidR="0072065D" w:rsidRDefault="0072065D" w:rsidP="0072065D">
      <w:pPr>
        <w:pStyle w:val="western"/>
      </w:pPr>
      <w:r>
        <w:t>Explications : 120 gCO</w:t>
      </w:r>
      <w:r>
        <w:rPr>
          <w:vertAlign w:val="subscript"/>
        </w:rPr>
        <w:t>2</w:t>
      </w:r>
      <w:r>
        <w:t xml:space="preserve"> représentent 120x12</w:t>
      </w:r>
      <w:proofErr w:type="gramStart"/>
      <w:r>
        <w:t>/(</w:t>
      </w:r>
      <w:proofErr w:type="gramEnd"/>
      <w:r>
        <w:t xml:space="preserve">12+2x16)=32,7 </w:t>
      </w:r>
      <w:proofErr w:type="spellStart"/>
      <w:r>
        <w:t>gC</w:t>
      </w:r>
      <w:proofErr w:type="spellEnd"/>
      <w:r>
        <w:t xml:space="preserve"> ; or la masse du carburant diesel contient 85% de carbone, on aura donc une consommation de 32,7/0,85=38,5 g de diesel. La masse volumique du diesel étant de 830 kg/m</w:t>
      </w:r>
      <w:r>
        <w:rPr>
          <w:vertAlign w:val="superscript"/>
        </w:rPr>
        <w:t>3</w:t>
      </w:r>
      <w:r>
        <w:t>, le véhicule devra présenter une consommation de 4,67 litres/100km.</w:t>
      </w:r>
    </w:p>
    <w:p w:rsidR="0072065D" w:rsidRDefault="0072065D" w:rsidP="0072065D">
      <w:pPr>
        <w:pStyle w:val="western"/>
      </w:pPr>
      <w:r>
        <w:t xml:space="preserve">La consommation des véhicules est donc un </w:t>
      </w:r>
      <w:proofErr w:type="gramStart"/>
      <w:r>
        <w:t>enjeux</w:t>
      </w:r>
      <w:proofErr w:type="gramEnd"/>
      <w:r>
        <w:t xml:space="preserve"> majeur pour les constructeurs automobiles afin de respecter les seuils fixés par le Commission Européenne.</w:t>
      </w:r>
    </w:p>
    <w:p w:rsidR="0072065D" w:rsidRDefault="0072065D" w:rsidP="0072065D">
      <w:pPr>
        <w:pStyle w:val="Titre3"/>
      </w:pPr>
      <w:r>
        <w:t>Les éléments de réduction de la consommation</w:t>
      </w:r>
    </w:p>
    <w:p w:rsidR="0072065D" w:rsidRDefault="0072065D" w:rsidP="0072065D">
      <w:pPr>
        <w:pStyle w:val="western"/>
      </w:pPr>
      <w:r>
        <w:t>La consommation d'un véhicule dépend de différents paramètres : ceux inhérents au véhicule comme la masse, la résistance au roulement... et ceux inhérents à l'usage qui en est fait comme les accélérations, la vitesse, les dénivelés du parcours...</w:t>
      </w:r>
    </w:p>
    <w:p w:rsidR="0072065D" w:rsidRDefault="0072065D" w:rsidP="0072065D">
      <w:pPr>
        <w:pStyle w:val="western"/>
      </w:pPr>
      <w:r>
        <w:t>La</w:t>
      </w:r>
      <w:r>
        <w:rPr>
          <w:rStyle w:val="lev"/>
          <w:i/>
          <w:iCs/>
        </w:rPr>
        <w:t xml:space="preserve"> masse des véhicules</w:t>
      </w:r>
      <w:r>
        <w:t xml:space="preserve"> est un élément déterminant dans la consommation de carburant. Plus elle est élevée, plus le véhicule aura besoin d'énergie pour se mettre en mouvement. Paradoxalement, on observe une augmentation significative de la masse des véhicules ; par exemple, la Golf 1 affichait 700 kg sur la balance alors que la Golf 5 dépasse la tonne ! L'embonpoint pris par les véhicules s'explique par un besoin de sécurité accru. En effet la masse du véhicule est également un élément déterminant sur la tenue de route et sur les différents tests de sécurité passive (crash-tests).</w:t>
      </w:r>
    </w:p>
    <w:p w:rsidR="00D80192" w:rsidRDefault="00D80192" w:rsidP="0072065D">
      <w:pPr>
        <w:pStyle w:val="NormalWeb"/>
        <w:shd w:val="clear" w:color="auto" w:fill="FFFFFF"/>
        <w:spacing w:before="119" w:beforeAutospacing="0"/>
        <w:rPr>
          <w:rStyle w:val="Accentuation"/>
          <w:rFonts w:ascii="Trebuchet MS" w:hAnsi="Trebuchet MS"/>
          <w:sz w:val="15"/>
          <w:szCs w:val="15"/>
        </w:rPr>
      </w:pPr>
      <w:r>
        <w:rPr>
          <w:noProof/>
        </w:rPr>
        <w:drawing>
          <wp:inline distT="0" distB="0" distL="0" distR="0" wp14:anchorId="1D345305" wp14:editId="6DA4DBAB">
            <wp:extent cx="2514600" cy="2333625"/>
            <wp:effectExtent l="0" t="0" r="0" b="9525"/>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2514600" cy="2333625"/>
                    </a:xfrm>
                    <a:prstGeom prst="rect">
                      <a:avLst/>
                    </a:prstGeom>
                  </pic:spPr>
                </pic:pic>
              </a:graphicData>
            </a:graphic>
          </wp:inline>
        </w:drawing>
      </w:r>
    </w:p>
    <w:p w:rsidR="0072065D" w:rsidRDefault="0072065D" w:rsidP="0072065D">
      <w:pPr>
        <w:pStyle w:val="NormalWeb"/>
        <w:shd w:val="clear" w:color="auto" w:fill="FFFFFF"/>
        <w:spacing w:before="119" w:beforeAutospacing="0"/>
      </w:pPr>
      <w:proofErr w:type="gramStart"/>
      <w:r>
        <w:rPr>
          <w:rStyle w:val="Accentuation"/>
          <w:rFonts w:ascii="Trebuchet MS" w:hAnsi="Trebuchet MS"/>
          <w:sz w:val="15"/>
          <w:szCs w:val="15"/>
        </w:rPr>
        <w:t>source</w:t>
      </w:r>
      <w:proofErr w:type="gramEnd"/>
      <w:r>
        <w:rPr>
          <w:rStyle w:val="Accentuation"/>
          <w:rFonts w:ascii="Trebuchet MS" w:hAnsi="Trebuchet MS"/>
          <w:sz w:val="15"/>
          <w:szCs w:val="15"/>
        </w:rPr>
        <w:t xml:space="preserve"> : Éducation Nationale</w:t>
      </w:r>
    </w:p>
    <w:p w:rsidR="0072065D" w:rsidRDefault="0072065D" w:rsidP="0072065D">
      <w:pPr>
        <w:pStyle w:val="western"/>
      </w:pPr>
      <w:r>
        <w:t xml:space="preserve">L'étude des points de fonctionnement du groupe </w:t>
      </w:r>
      <w:proofErr w:type="spellStart"/>
      <w:r>
        <w:t>moto-propulseur</w:t>
      </w:r>
      <w:proofErr w:type="spellEnd"/>
      <w:r>
        <w:t xml:space="preserve"> sur les courbes d'iso-consommation montre que le rapport de la boite de vitesse intervient de manière significative sur la consommation de carburant. Sur les véhicules à boite manuelle, seul le pilote peut agir pour tendre vers un optimum ; les </w:t>
      </w:r>
      <w:r>
        <w:rPr>
          <w:rStyle w:val="lev"/>
          <w:i/>
          <w:iCs/>
        </w:rPr>
        <w:t>boites de vitesses à variation continue (CVT)</w:t>
      </w:r>
      <w:r>
        <w:t xml:space="preserve"> permettent de garantir cet optimum de consommation en conservant un couple fourni selon la sollicitation du pilote.</w:t>
      </w:r>
    </w:p>
    <w:p w:rsidR="0072065D" w:rsidRDefault="0072065D" w:rsidP="0072065D">
      <w:pPr>
        <w:pStyle w:val="western"/>
      </w:pPr>
      <w:r>
        <w:t> </w:t>
      </w:r>
    </w:p>
    <w:p w:rsidR="0072065D" w:rsidRDefault="0072065D" w:rsidP="0072065D">
      <w:pPr>
        <w:pStyle w:val="western"/>
      </w:pPr>
      <w:r>
        <w:lastRenderedPageBreak/>
        <w:t xml:space="preserve">Le </w:t>
      </w:r>
      <w:r>
        <w:rPr>
          <w:rStyle w:val="lev"/>
          <w:i/>
          <w:iCs/>
        </w:rPr>
        <w:t>coefficient de trainée (Cx)</w:t>
      </w:r>
      <w:r>
        <w:t xml:space="preserve"> ou la résistance à l'avancement rend compte de la force de résistance d'une surface. Il dépend de la géométrie du véhicule et permet de déterminer la force de trainée (Fx) en fonction des caractéristiques du véhicule et de sa vitesse de déplacement :</w:t>
      </w:r>
    </w:p>
    <w:p w:rsidR="0072065D" w:rsidRDefault="00D80192" w:rsidP="0072065D">
      <w:pPr>
        <w:pStyle w:val="NormalWeb"/>
        <w:jc w:val="center"/>
      </w:pPr>
      <w:r>
        <w:rPr>
          <w:noProof/>
        </w:rPr>
        <w:drawing>
          <wp:inline distT="0" distB="0" distL="0" distR="0" wp14:anchorId="0F528F63" wp14:editId="6D538641">
            <wp:extent cx="1600200" cy="476250"/>
            <wp:effectExtent l="0" t="0" r="0" b="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1600200" cy="476250"/>
                    </a:xfrm>
                    <a:prstGeom prst="rect">
                      <a:avLst/>
                    </a:prstGeom>
                  </pic:spPr>
                </pic:pic>
              </a:graphicData>
            </a:graphic>
          </wp:inline>
        </w:drawing>
      </w:r>
      <w:r w:rsidR="0072065D">
        <w:rPr>
          <w:noProof/>
        </w:rPr>
        <mc:AlternateContent>
          <mc:Choice Requires="wps">
            <w:drawing>
              <wp:inline distT="0" distB="0" distL="0" distR="0">
                <wp:extent cx="304800" cy="304800"/>
                <wp:effectExtent l="0" t="0" r="0" b="0"/>
                <wp:docPr id="13" name="Rectangle 13" descr="coef de trainée"/>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Rectangle 13" o:spid="_x0000_s1026" alt="Description : coef de trainée"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" filled="f" stroked="f">
                <o:lock v:ext="edit" aspectratio="t"/>
                <w10:anchorlock/>
              </v:rect>
            </w:pict>
          </mc:Fallback>
        </mc:AlternateContent>
      </w:r>
    </w:p>
    <w:p w:rsidR="0072065D" w:rsidRDefault="0072065D" w:rsidP="0072065D">
      <w:pPr>
        <w:pStyle w:val="western"/>
      </w:pPr>
      <w:proofErr w:type="gramStart"/>
      <w:r>
        <w:t>avec</w:t>
      </w:r>
      <w:proofErr w:type="gramEnd"/>
      <w:r>
        <w:t xml:space="preserve"> </w:t>
      </w:r>
      <w:r>
        <w:rPr>
          <w:rFonts w:ascii="Symbol" w:hAnsi="Symbol"/>
        </w:rPr>
        <w:t></w:t>
      </w:r>
      <w:r>
        <w:rPr>
          <w:rFonts w:ascii="Arial" w:hAnsi="Arial" w:cs="Arial"/>
        </w:rPr>
        <w:t xml:space="preserve"> : masse volumique du fluide (</w:t>
      </w:r>
      <w:r>
        <w:rPr>
          <w:rFonts w:ascii="Symbol" w:hAnsi="Symbol"/>
        </w:rPr>
        <w:t></w:t>
      </w:r>
      <w:r>
        <w:rPr>
          <w:rFonts w:ascii="Arial" w:hAnsi="Arial" w:cs="Arial"/>
        </w:rPr>
        <w:t xml:space="preserve"> </w:t>
      </w:r>
      <w:r>
        <w:rPr>
          <w:rFonts w:ascii="Arial" w:hAnsi="Arial" w:cs="Arial"/>
          <w:vertAlign w:val="subscript"/>
        </w:rPr>
        <w:t>air</w:t>
      </w:r>
      <w:r>
        <w:t xml:space="preserve"> </w:t>
      </w:r>
      <w:r>
        <w:rPr>
          <w:rFonts w:ascii="Arial" w:hAnsi="Arial" w:cs="Arial"/>
        </w:rPr>
        <w:t>= 1,25 kg/m</w:t>
      </w:r>
      <w:r>
        <w:rPr>
          <w:rFonts w:ascii="Arial" w:hAnsi="Arial" w:cs="Arial"/>
          <w:vertAlign w:val="superscript"/>
        </w:rPr>
        <w:t>3</w:t>
      </w:r>
      <w:r>
        <w:rPr>
          <w:rFonts w:ascii="Arial" w:hAnsi="Arial" w:cs="Arial"/>
        </w:rPr>
        <w:t xml:space="preserve"> à +10°C) ; S : surface frontale du véhicule en m</w:t>
      </w:r>
      <w:r>
        <w:rPr>
          <w:rFonts w:ascii="Arial" w:hAnsi="Arial" w:cs="Arial"/>
          <w:vertAlign w:val="superscript"/>
        </w:rPr>
        <w:t xml:space="preserve">2 </w:t>
      </w:r>
      <w:r>
        <w:rPr>
          <w:rFonts w:ascii="Arial" w:hAnsi="Arial" w:cs="Arial"/>
        </w:rPr>
        <w:t>(ou maitre-couple) ; Cx, le coefficient de trainée et v, la vitesse relative du véhicule par rapport au fluide en m/s.</w:t>
      </w:r>
    </w:p>
    <w:p w:rsidR="0072065D" w:rsidRDefault="0072065D" w:rsidP="0072065D">
      <w:pPr>
        <w:pStyle w:val="western"/>
      </w:pPr>
      <w:r>
        <w:t>Le profilage aérodynamique des véhicules a énormément progressé pour présenter des coefficients de trainée les plus faibles possibles. Cependant, c'est la surface projetée ou le maitre-couple (S) qui a, dans le même temps, augmenté afin de répondre à des besoins de confort et de sécurité.</w:t>
      </w:r>
    </w:p>
    <w:p w:rsidR="0072065D" w:rsidRDefault="0072065D" w:rsidP="0072065D">
      <w:pPr>
        <w:pStyle w:val="western"/>
      </w:pPr>
      <w:r>
        <w:t xml:space="preserve">Par exemple, un SUV (Sport and Utility </w:t>
      </w:r>
      <w:proofErr w:type="spellStart"/>
      <w:r>
        <w:t>Vehicule</w:t>
      </w:r>
      <w:proofErr w:type="spellEnd"/>
      <w:r>
        <w:t>) de Cx de 0,40 et de maitre-couple de 2,70m</w:t>
      </w:r>
      <w:r>
        <w:rPr>
          <w:vertAlign w:val="superscript"/>
        </w:rPr>
        <w:t>2</w:t>
      </w:r>
      <w:r>
        <w:t xml:space="preserve"> nécessitera un effort Fx de 521,7 N pour se déplacer à 100 km/h :</w:t>
      </w:r>
    </w:p>
    <w:p w:rsidR="0072065D" w:rsidRDefault="00D80192" w:rsidP="0072065D">
      <w:pPr>
        <w:pStyle w:val="NormalWeb"/>
        <w:jc w:val="center"/>
      </w:pPr>
      <w:r>
        <w:rPr>
          <w:noProof/>
        </w:rPr>
        <w:drawing>
          <wp:inline distT="0" distB="0" distL="0" distR="0" wp14:anchorId="29C2FD2F" wp14:editId="3877B291">
            <wp:extent cx="4362450" cy="552450"/>
            <wp:effectExtent l="0" t="0" r="0" b="0"/>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4362450" cy="552450"/>
                    </a:xfrm>
                    <a:prstGeom prst="rect">
                      <a:avLst/>
                    </a:prstGeom>
                  </pic:spPr>
                </pic:pic>
              </a:graphicData>
            </a:graphic>
          </wp:inline>
        </w:drawing>
      </w:r>
      <w:r w:rsidR="0072065D">
        <w:rPr>
          <w:noProof/>
        </w:rPr>
        <mc:AlternateContent>
          <mc:Choice Requires="wps">
            <w:drawing>
              <wp:inline distT="0" distB="0" distL="0" distR="0">
                <wp:extent cx="304800" cy="304800"/>
                <wp:effectExtent l="0" t="0" r="0" b="0"/>
                <wp:docPr id="12" name="Rectangle 12" descr="Résistance SUV"/>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Rectangle 12" o:spid="_x0000_s1026" alt="Description : Résistance SUV"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" filled="f" stroked="f">
                <o:lock v:ext="edit" aspectratio="t"/>
                <w10:anchorlock/>
              </v:rect>
            </w:pict>
          </mc:Fallback>
        </mc:AlternateContent>
      </w:r>
    </w:p>
    <w:p w:rsidR="0072065D" w:rsidRDefault="0072065D" w:rsidP="0072065D">
      <w:pPr>
        <w:pStyle w:val="western"/>
      </w:pPr>
      <w:r>
        <w:t>Si ce déplacement s'effectue dans les mêmes conditions pendant 100 km, l'énergie mise en jeu sera de l'ordre de 52,17 MJ. En considérant un moteur diesel (Pouvoir Calorifique Inférieur =38,08MJ/l) et un rendement global du réservoir à la roue de 40%, le véhicule consommera 3,42 litres sur le trajet de 100km uniquement pour vaincre la résistance aérodynamique à l'avancement.</w:t>
      </w:r>
    </w:p>
    <w:p w:rsidR="0072065D" w:rsidRDefault="0072065D" w:rsidP="0072065D">
      <w:pPr>
        <w:pStyle w:val="western"/>
      </w:pPr>
      <w:r>
        <w:t xml:space="preserve">La consommation en carburant dépend également de la </w:t>
      </w:r>
      <w:r>
        <w:rPr>
          <w:rStyle w:val="lev"/>
          <w:i/>
          <w:iCs/>
        </w:rPr>
        <w:t>résistance au roulement (</w:t>
      </w:r>
      <w:proofErr w:type="spellStart"/>
      <w:r>
        <w:rPr>
          <w:rStyle w:val="lev"/>
          <w:i/>
          <w:iCs/>
        </w:rPr>
        <w:t>Rr</w:t>
      </w:r>
      <w:proofErr w:type="spellEnd"/>
      <w:r>
        <w:rPr>
          <w:rStyle w:val="lev"/>
          <w:i/>
          <w:iCs/>
        </w:rPr>
        <w:t>)</w:t>
      </w:r>
      <w:r>
        <w:t>. Celle-ci rend compte des caractéristiques des pneumatiques, de leur état et de leur pression et également des chaussées empruntées par le véhicule. Il est évident qu'il faudra conserver un compromis acceptable entre la résistance au roulement et l'adhérence. Les pneumatiques ont largement évolués dans le domaine afin de garantir une adhérence en limitant la résistance au roulement. La Commission Européenne rend obligatoire l'usage de pneumatiques à faible résistance au roulement et au contrôle automatique de leur pression sur tous les véhicules neufs dès 2012. Ces mesures permettraient une réduction de 7 gCO</w:t>
      </w:r>
      <w:r>
        <w:rPr>
          <w:vertAlign w:val="subscript"/>
        </w:rPr>
        <w:t>2</w:t>
      </w:r>
      <w:r>
        <w:t>/km.</w:t>
      </w:r>
    </w:p>
    <w:p w:rsidR="0072065D" w:rsidRDefault="0072065D" w:rsidP="0072065D">
      <w:pPr>
        <w:pStyle w:val="western"/>
      </w:pPr>
      <w:r>
        <w:t xml:space="preserve">Ces caractéristiques et l'ensemble des efforts nous </w:t>
      </w:r>
      <w:proofErr w:type="gramStart"/>
      <w:r>
        <w:t>donne</w:t>
      </w:r>
      <w:proofErr w:type="gramEnd"/>
      <w:r>
        <w:t xml:space="preserve"> une expression de la force de résistance à l'avancement pour le véhicule Toyota PRIUS selon la vitesse de déplacement :</w:t>
      </w:r>
    </w:p>
    <w:p w:rsidR="0072065D" w:rsidRDefault="00D80192" w:rsidP="0072065D">
      <w:pPr>
        <w:pStyle w:val="NormalWeb"/>
        <w:jc w:val="center"/>
      </w:pPr>
      <w:r>
        <w:rPr>
          <w:noProof/>
        </w:rPr>
        <w:drawing>
          <wp:inline distT="0" distB="0" distL="0" distR="0" wp14:anchorId="1CE97F0E" wp14:editId="7CD04BB8">
            <wp:extent cx="2857500" cy="333375"/>
            <wp:effectExtent l="0" t="0" r="0" b="9525"/>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2857500" cy="333375"/>
                    </a:xfrm>
                    <a:prstGeom prst="rect">
                      <a:avLst/>
                    </a:prstGeom>
                  </pic:spPr>
                </pic:pic>
              </a:graphicData>
            </a:graphic>
          </wp:inline>
        </w:drawing>
      </w:r>
      <w:r w:rsidR="0072065D">
        <w:rPr>
          <w:noProof/>
        </w:rPr>
        <mc:AlternateContent>
          <mc:Choice Requires="wps">
            <w:drawing>
              <wp:inline distT="0" distB="0" distL="0" distR="0">
                <wp:extent cx="304800" cy="304800"/>
                <wp:effectExtent l="0" t="0" r="0" b="0"/>
                <wp:docPr id="11" name="Rectangle 11" descr="FX_prius"/>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Rectangle 11" o:spid="_x0000_s1026" alt="Description : FX_prius"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" filled="f" stroked="f">
                <o:lock v:ext="edit" aspectratio="t"/>
                <w10:anchorlock/>
              </v:rect>
            </w:pict>
          </mc:Fallback>
        </mc:AlternateContent>
      </w:r>
    </w:p>
    <w:p w:rsidR="0072065D" w:rsidRDefault="0072065D" w:rsidP="0072065D">
      <w:pPr>
        <w:pStyle w:val="western"/>
      </w:pPr>
      <w:r>
        <w:t>Le véhicule demande, pour un trajet de 100 km à la vitesse de 90 km/h, une énergie de 48,175 MJ, soit une consommation de 3,4 litres (PCI Essence 35,45 MJ/l et rendement global de 40%). Ce résultat ne prend pas en compte la mise en vitesse de la masse du véhicule (1300kg).</w:t>
      </w:r>
    </w:p>
    <w:p w:rsidR="0072065D" w:rsidRDefault="0072065D" w:rsidP="0072065D">
      <w:pPr>
        <w:pStyle w:val="western"/>
        <w:spacing w:after="240" w:afterAutospacing="0"/>
      </w:pPr>
    </w:p>
    <w:p w:rsidR="0072065D" w:rsidRDefault="0072065D" w:rsidP="0072065D">
      <w:pPr>
        <w:pStyle w:val="Titre3"/>
        <w:pageBreakBefore/>
      </w:pPr>
      <w:r>
        <w:lastRenderedPageBreak/>
        <w:t>Les tests de consommation et d'émissions des véhicules</w:t>
      </w:r>
    </w:p>
    <w:p w:rsidR="0072065D" w:rsidRDefault="00D80192" w:rsidP="0072065D">
      <w:pPr>
        <w:pStyle w:val="NormalWeb"/>
        <w:shd w:val="clear" w:color="auto" w:fill="FFFFFF"/>
        <w:spacing w:before="119" w:beforeAutospacing="0"/>
      </w:pPr>
      <w:r>
        <w:rPr>
          <w:noProof/>
        </w:rPr>
        <w:drawing>
          <wp:inline distT="0" distB="0" distL="0" distR="0" wp14:anchorId="0AD65E23" wp14:editId="5CE61C89">
            <wp:extent cx="5715000" cy="4572000"/>
            <wp:effectExtent l="0" t="0" r="0" b="0"/>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715000" cy="4572000"/>
                    </a:xfrm>
                    <a:prstGeom prst="rect">
                      <a:avLst/>
                    </a:prstGeom>
                  </pic:spPr>
                </pic:pic>
              </a:graphicData>
            </a:graphic>
          </wp:inline>
        </w:drawing>
      </w:r>
      <w:proofErr w:type="gramStart"/>
      <w:r w:rsidR="0072065D">
        <w:rPr>
          <w:rStyle w:val="Accentuation"/>
          <w:rFonts w:ascii="Trebuchet MS" w:hAnsi="Trebuchet MS"/>
          <w:sz w:val="15"/>
          <w:szCs w:val="15"/>
        </w:rPr>
        <w:t>source</w:t>
      </w:r>
      <w:proofErr w:type="gramEnd"/>
      <w:r w:rsidR="0072065D">
        <w:rPr>
          <w:rStyle w:val="Accentuation"/>
          <w:rFonts w:ascii="Trebuchet MS" w:hAnsi="Trebuchet MS"/>
          <w:sz w:val="15"/>
          <w:szCs w:val="15"/>
        </w:rPr>
        <w:t xml:space="preserve"> : </w:t>
      </w:r>
      <w:proofErr w:type="spellStart"/>
      <w:r w:rsidR="0072065D">
        <w:rPr>
          <w:rStyle w:val="Accentuation"/>
          <w:rFonts w:ascii="Trebuchet MS" w:hAnsi="Trebuchet MS"/>
          <w:sz w:val="15"/>
          <w:szCs w:val="15"/>
        </w:rPr>
        <w:t>Wikipedia</w:t>
      </w:r>
      <w:proofErr w:type="spellEnd"/>
      <w:r w:rsidR="0072065D">
        <w:rPr>
          <w:rStyle w:val="Accentuation"/>
          <w:rFonts w:ascii="Trebuchet MS" w:hAnsi="Trebuchet MS"/>
          <w:sz w:val="15"/>
          <w:szCs w:val="15"/>
        </w:rPr>
        <w:t xml:space="preserve">, auteur : </w:t>
      </w:r>
      <w:proofErr w:type="spellStart"/>
      <w:r w:rsidR="0072065D">
        <w:rPr>
          <w:rStyle w:val="Accentuation"/>
          <w:rFonts w:ascii="Trebuchet MS" w:hAnsi="Trebuchet MS"/>
          <w:sz w:val="15"/>
          <w:szCs w:val="15"/>
        </w:rPr>
        <w:t>Orzetto</w:t>
      </w:r>
      <w:proofErr w:type="spellEnd"/>
    </w:p>
    <w:p w:rsidR="0072065D" w:rsidRDefault="0072065D" w:rsidP="0072065D">
      <w:pPr>
        <w:pStyle w:val="western"/>
      </w:pPr>
      <w:r>
        <w:t xml:space="preserve">Afin de comparer la consommation de véhicules différents, la Commission Européenne a mis en place des tests représentatifs des conditions de conduite en Europe. Il s'agit de scénarios d'accélération, de décélération du véhicule sur un banc instrumenté qui permettent de quantifier les émissions et la consommation du véhicule. Le test </w:t>
      </w:r>
      <w:r>
        <w:rPr>
          <w:rStyle w:val="lev"/>
          <w:i/>
          <w:iCs/>
        </w:rPr>
        <w:t xml:space="preserve">New </w:t>
      </w:r>
      <w:proofErr w:type="spellStart"/>
      <w:r>
        <w:rPr>
          <w:rStyle w:val="lev"/>
          <w:i/>
          <w:iCs/>
        </w:rPr>
        <w:t>European</w:t>
      </w:r>
      <w:proofErr w:type="spellEnd"/>
      <w:r>
        <w:rPr>
          <w:rStyle w:val="lev"/>
          <w:i/>
          <w:iCs/>
        </w:rPr>
        <w:t xml:space="preserve"> </w:t>
      </w:r>
      <w:proofErr w:type="spellStart"/>
      <w:r>
        <w:rPr>
          <w:rStyle w:val="lev"/>
          <w:i/>
          <w:iCs/>
        </w:rPr>
        <w:t>Driving</w:t>
      </w:r>
      <w:proofErr w:type="spellEnd"/>
      <w:r>
        <w:rPr>
          <w:rStyle w:val="lev"/>
          <w:i/>
          <w:iCs/>
        </w:rPr>
        <w:t xml:space="preserve"> Cycle</w:t>
      </w:r>
      <w:r>
        <w:t xml:space="preserve"> (ou </w:t>
      </w:r>
      <w:r>
        <w:rPr>
          <w:rStyle w:val="lev"/>
        </w:rPr>
        <w:t>cycle NEDC</w:t>
      </w:r>
      <w:r>
        <w:t>) dure environ 20 minutes et réalise un trajet de 11 km.</w:t>
      </w:r>
    </w:p>
    <w:p w:rsidR="0072065D" w:rsidRDefault="0072065D" w:rsidP="0072065D">
      <w:pPr>
        <w:pStyle w:val="western"/>
        <w:spacing w:after="240" w:afterAutospacing="0"/>
      </w:pPr>
    </w:p>
    <w:p w:rsidR="0072065D" w:rsidRDefault="0072065D" w:rsidP="0072065D">
      <w:pPr>
        <w:pStyle w:val="western"/>
        <w:spacing w:after="240" w:afterAutospacing="0"/>
      </w:pPr>
    </w:p>
    <w:p w:rsidR="0072065D" w:rsidRDefault="0072065D" w:rsidP="0072065D">
      <w:pPr>
        <w:pStyle w:val="western"/>
        <w:spacing w:after="240" w:afterAutospacing="0"/>
      </w:pPr>
    </w:p>
    <w:p w:rsidR="0072065D" w:rsidRDefault="0072065D" w:rsidP="0072065D">
      <w:pPr>
        <w:pStyle w:val="Titre2"/>
      </w:pPr>
      <w:r>
        <w:t>Le principe « downsizing »</w:t>
      </w:r>
    </w:p>
    <w:p w:rsidR="0072065D" w:rsidRDefault="0072065D" w:rsidP="0072065D">
      <w:pPr>
        <w:pStyle w:val="western"/>
      </w:pPr>
      <w:r>
        <w:t>Le « downsizing » désigne un ensemble de procédés visant à réduire la cylindrée d'un moteur, sans en dégrader la puissance spécifique, dans le but de réduire la consommation de carburant.</w:t>
      </w:r>
      <w:r>
        <w:rPr>
          <w:rFonts w:ascii="Arial" w:hAnsi="Arial" w:cs="Arial"/>
          <w:sz w:val="20"/>
          <w:szCs w:val="20"/>
        </w:rPr>
        <w:t xml:space="preserve"> </w:t>
      </w:r>
    </w:p>
    <w:p w:rsidR="0072065D" w:rsidRDefault="0072065D" w:rsidP="0072065D">
      <w:pPr>
        <w:pStyle w:val="western"/>
      </w:pPr>
      <w:r>
        <w:t xml:space="preserve">Les solutions techniques apportées </w:t>
      </w:r>
      <w:proofErr w:type="gramStart"/>
      <w:r>
        <w:t>aux moteurs essence</w:t>
      </w:r>
      <w:proofErr w:type="gramEnd"/>
      <w:r>
        <w:t xml:space="preserve"> comme aux moteurs diesel permettent de réduire la cylindrée en conservant une puissance suffisante aux besoins du véhicule.</w:t>
      </w:r>
    </w:p>
    <w:p w:rsidR="0072065D" w:rsidRDefault="00D80192" w:rsidP="0072065D">
      <w:pPr>
        <w:pStyle w:val="NormalWeb"/>
        <w:shd w:val="clear" w:color="auto" w:fill="FFFFFF"/>
        <w:spacing w:before="119" w:beforeAutospacing="0"/>
      </w:pPr>
      <w:r>
        <w:rPr>
          <w:noProof/>
        </w:rPr>
        <w:lastRenderedPageBreak/>
        <w:drawing>
          <wp:inline distT="0" distB="0" distL="0" distR="0" wp14:anchorId="5D2272DA" wp14:editId="7322ACC0">
            <wp:extent cx="5760720" cy="4165284"/>
            <wp:effectExtent l="0" t="0" r="0" b="6985"/>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760720" cy="4165284"/>
                    </a:xfrm>
                    <a:prstGeom prst="rect">
                      <a:avLst/>
                    </a:prstGeom>
                  </pic:spPr>
                </pic:pic>
              </a:graphicData>
            </a:graphic>
          </wp:inline>
        </w:drawing>
      </w:r>
      <w:proofErr w:type="gramStart"/>
      <w:r w:rsidR="0072065D">
        <w:rPr>
          <w:rStyle w:val="Accentuation"/>
          <w:rFonts w:ascii="Trebuchet MS" w:hAnsi="Trebuchet MS"/>
          <w:sz w:val="15"/>
          <w:szCs w:val="15"/>
        </w:rPr>
        <w:t>source</w:t>
      </w:r>
      <w:proofErr w:type="gramEnd"/>
      <w:r w:rsidR="0072065D">
        <w:rPr>
          <w:rStyle w:val="Accentuation"/>
          <w:rFonts w:ascii="Trebuchet MS" w:hAnsi="Trebuchet MS"/>
          <w:sz w:val="15"/>
          <w:szCs w:val="15"/>
        </w:rPr>
        <w:t xml:space="preserve"> </w:t>
      </w:r>
      <w:proofErr w:type="spellStart"/>
      <w:r w:rsidR="0072065D">
        <w:rPr>
          <w:rStyle w:val="Accentuation"/>
          <w:rFonts w:ascii="Trebuchet MS" w:hAnsi="Trebuchet MS"/>
          <w:sz w:val="15"/>
          <w:szCs w:val="15"/>
        </w:rPr>
        <w:t>Wikipedia</w:t>
      </w:r>
      <w:proofErr w:type="spellEnd"/>
      <w:r w:rsidR="0072065D">
        <w:rPr>
          <w:rStyle w:val="Accentuation"/>
          <w:rFonts w:ascii="Trebuchet MS" w:hAnsi="Trebuchet MS"/>
          <w:sz w:val="15"/>
          <w:szCs w:val="15"/>
        </w:rPr>
        <w:t xml:space="preserve">, auteur </w:t>
      </w:r>
      <w:proofErr w:type="spellStart"/>
      <w:r w:rsidR="0072065D">
        <w:rPr>
          <w:rStyle w:val="Accentuation"/>
          <w:rFonts w:ascii="Trebuchet MS" w:hAnsi="Trebuchet MS"/>
          <w:sz w:val="15"/>
          <w:szCs w:val="15"/>
        </w:rPr>
        <w:t>Sfoskett</w:t>
      </w:r>
      <w:proofErr w:type="spellEnd"/>
    </w:p>
    <w:p w:rsidR="0072065D" w:rsidRDefault="0072065D" w:rsidP="0072065D">
      <w:pPr>
        <w:pStyle w:val="western"/>
      </w:pPr>
      <w:r>
        <w:t xml:space="preserve">L'injection directe sur </w:t>
      </w:r>
      <w:proofErr w:type="gramStart"/>
      <w:r>
        <w:t>les moteurs essence</w:t>
      </w:r>
      <w:proofErr w:type="gramEnd"/>
      <w:r>
        <w:t xml:space="preserve"> n'est pas une nouveauté ; Georges </w:t>
      </w:r>
      <w:proofErr w:type="spellStart"/>
      <w:r>
        <w:t>Regembeau</w:t>
      </w:r>
      <w:proofErr w:type="spellEnd"/>
      <w:r>
        <w:t xml:space="preserve"> avait ainsi converti sa Citroën Traction au début des années 1950. La magnifique Mercedes 300 SL (1955) a été la première voiture de série </w:t>
      </w:r>
      <w:proofErr w:type="spellStart"/>
      <w:proofErr w:type="gramStart"/>
      <w:r>
        <w:t>a</w:t>
      </w:r>
      <w:proofErr w:type="spellEnd"/>
      <w:proofErr w:type="gramEnd"/>
      <w:r>
        <w:t xml:space="preserve"> être équipée d'une injection directe essence. L'idée n'a pratiquement plus été mise en </w:t>
      </w:r>
      <w:proofErr w:type="spellStart"/>
      <w:r>
        <w:t>oeuvre</w:t>
      </w:r>
      <w:proofErr w:type="spellEnd"/>
      <w:r>
        <w:t xml:space="preserve"> jusque dans les années 1980 où le fabriquant Fiat propose une injection directe diesel. Le principe permet une combustion stratifiée à mélange pauvre (rapport carburant/air &lt;1), amène une réduction de l'ordre de 10% de la consommation mais produit dans le même temps plus d'oxyde d'azote (</w:t>
      </w:r>
      <w:proofErr w:type="spellStart"/>
      <w:r>
        <w:t>Nox</w:t>
      </w:r>
      <w:proofErr w:type="spellEnd"/>
      <w:r>
        <w:t>). Depuis, la technologie a évoluée vers le turbo-diesel à injection directe.</w:t>
      </w:r>
    </w:p>
    <w:p w:rsidR="0072065D" w:rsidRDefault="0072065D" w:rsidP="0072065D">
      <w:pPr>
        <w:pStyle w:val="western"/>
      </w:pPr>
      <w:r>
        <w:t xml:space="preserve">La suralimentation par turbocompresseur apporte également un gain de puissance ou une diminution de cylindré à puissance identique ; par exemple, un moteur 1,6 </w:t>
      </w:r>
      <w:proofErr w:type="gramStart"/>
      <w:r>
        <w:t>litres</w:t>
      </w:r>
      <w:proofErr w:type="gramEnd"/>
      <w:r>
        <w:t xml:space="preserve"> turbocompressé (Mini Cooper S) obtient les mêmes performances de couple qu'une cylindré de 2,5 litres atmosphérique. Le turbocompresseur à faible inertie fonctionne alors à tous les régimes moteur et permet d'observer une caractéristique de couple pratiquement constante de 2000 à 5000 tr/min ; l'économie de carburant est alors de l'ordre de 10%.</w:t>
      </w:r>
    </w:p>
    <w:p w:rsidR="0072065D" w:rsidRDefault="0072065D" w:rsidP="0072065D">
      <w:pPr>
        <w:pStyle w:val="western"/>
      </w:pPr>
      <w:r>
        <w:t>Le downsizing ne concerne pas seulement le moteur. Les gains de puissance sur les énergies de service comme la direction électrique en remplacement de l'hydraulique ou l'optimisation énergétique de tous les accessoires de confort et de sécurité apportent des économies notables qui permettent un besoin en puissance plus petit. Les efforts de conception sur les rendements de toutes les chaines de transmission : matière, frottements réduits, équilibrage, calage de distribution variable ou encore les commandes de soupapes électromécaniques (</w:t>
      </w:r>
      <w:proofErr w:type="spellStart"/>
      <w:r>
        <w:t>camless</w:t>
      </w:r>
      <w:proofErr w:type="spellEnd"/>
      <w:r>
        <w:t>)...</w:t>
      </w:r>
    </w:p>
    <w:p w:rsidR="0072065D" w:rsidRDefault="0072065D" w:rsidP="0072065D">
      <w:pPr>
        <w:pStyle w:val="western"/>
      </w:pPr>
      <w:r>
        <w:t xml:space="preserve">Aujourd'hui, les constructeurs se tournent vers l'hybridation du groupe </w:t>
      </w:r>
      <w:proofErr w:type="spellStart"/>
      <w:r>
        <w:t>moto-propulseur</w:t>
      </w:r>
      <w:proofErr w:type="spellEnd"/>
      <w:r>
        <w:t xml:space="preserve"> avec des solutions thermique / électrique, hydrogène, pile à combustible...</w:t>
      </w:r>
    </w:p>
    <w:p w:rsidR="0072065D" w:rsidRDefault="0072065D" w:rsidP="0072065D">
      <w:pPr>
        <w:pStyle w:val="western"/>
        <w:spacing w:after="240" w:afterAutospacing="0"/>
      </w:pPr>
    </w:p>
    <w:p w:rsidR="0072065D" w:rsidRDefault="0072065D" w:rsidP="0072065D">
      <w:pPr>
        <w:pStyle w:val="Titre2"/>
      </w:pPr>
      <w:r>
        <w:t>Le véhicule hybride</w:t>
      </w:r>
    </w:p>
    <w:p w:rsidR="0072065D" w:rsidRDefault="0072065D" w:rsidP="0072065D">
      <w:pPr>
        <w:pStyle w:val="western"/>
      </w:pPr>
      <w:r>
        <w:t>Dans l'objectif de réduction des émissions de CO</w:t>
      </w:r>
      <w:r>
        <w:rPr>
          <w:vertAlign w:val="subscript"/>
        </w:rPr>
        <w:t>2</w:t>
      </w:r>
      <w:r>
        <w:t xml:space="preserve"> et des consommations de carburant, les constructeurs automobiles fabriquent des véhicules hybrides. Ils utilisent le principe « down </w:t>
      </w:r>
      <w:proofErr w:type="spellStart"/>
      <w:r>
        <w:t>sizing</w:t>
      </w:r>
      <w:proofErr w:type="spellEnd"/>
      <w:r>
        <w:t> » pour un dimensionnement du moteur thermique au plus près de son point de fonctionnement optimal à vitesse établie dans la zone de fonctionnement économe des courbes d'iso-consommation. Le véhicule est équipé de batteries et ne reçoit donc que du carburant comme énergie externe. L'ensemble est piloté de manière à récupérer l'énergie cinétique au ralentissement ou à utiliser le surplus de la puissance du moteur thermique pour recharger les batteries. L'apport de couple nécessaire aux accélérations est alors fourni par un moteur électrique.</w:t>
      </w:r>
    </w:p>
    <w:p w:rsidR="0072065D" w:rsidRDefault="0072065D" w:rsidP="0072065D">
      <w:pPr>
        <w:pStyle w:val="western"/>
      </w:pPr>
      <w:r>
        <w:t>Si aujourd'hui les constructeurs proposent des véhicules essence/électrique, les développements en cours les amèneront à coupler moteur diesel et moteur électrique.</w:t>
      </w:r>
    </w:p>
    <w:p w:rsidR="0072065D" w:rsidRDefault="0072065D" w:rsidP="0072065D">
      <w:pPr>
        <w:pStyle w:val="Titre3"/>
      </w:pPr>
      <w:r>
        <w:t>Architectures types des véhicules hybrides</w:t>
      </w:r>
    </w:p>
    <w:p w:rsidR="0072065D" w:rsidRDefault="00D80192" w:rsidP="0072065D">
      <w:pPr>
        <w:pStyle w:val="NormalWeb"/>
        <w:shd w:val="clear" w:color="auto" w:fill="FFFFFF"/>
        <w:spacing w:before="119" w:beforeAutospacing="0"/>
      </w:pPr>
      <w:r>
        <w:rPr>
          <w:noProof/>
        </w:rPr>
        <w:drawing>
          <wp:inline distT="0" distB="0" distL="0" distR="0" wp14:anchorId="65083F3A" wp14:editId="1069EA96">
            <wp:extent cx="3895725" cy="3067050"/>
            <wp:effectExtent l="0" t="0" r="9525" b="0"/>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895725" cy="3067050"/>
                    </a:xfrm>
                    <a:prstGeom prst="rect">
                      <a:avLst/>
                    </a:prstGeom>
                  </pic:spPr>
                </pic:pic>
              </a:graphicData>
            </a:graphic>
          </wp:inline>
        </w:drawing>
      </w:r>
      <w:proofErr w:type="gramStart"/>
      <w:r w:rsidR="0072065D">
        <w:rPr>
          <w:rStyle w:val="Accentuation"/>
          <w:rFonts w:ascii="Trebuchet MS" w:hAnsi="Trebuchet MS"/>
          <w:sz w:val="15"/>
          <w:szCs w:val="15"/>
        </w:rPr>
        <w:t>source</w:t>
      </w:r>
      <w:proofErr w:type="gramEnd"/>
      <w:r w:rsidR="0072065D">
        <w:rPr>
          <w:rStyle w:val="Accentuation"/>
          <w:rFonts w:ascii="Trebuchet MS" w:hAnsi="Trebuchet MS"/>
          <w:sz w:val="15"/>
          <w:szCs w:val="15"/>
        </w:rPr>
        <w:t xml:space="preserve"> : Éducation Nationale</w:t>
      </w:r>
    </w:p>
    <w:p w:rsidR="0072065D" w:rsidRDefault="0072065D" w:rsidP="0072065D">
      <w:pPr>
        <w:pStyle w:val="western"/>
      </w:pPr>
      <w:r>
        <w:rPr>
          <w:rStyle w:val="lev"/>
          <w:i/>
          <w:iCs/>
        </w:rPr>
        <w:t>Architecture série</w:t>
      </w:r>
      <w:r>
        <w:t xml:space="preserve"> : un moteur thermique est accouplé un générateur électrique et l'énergie ainsi transformée permet au moteur électrique d'entraîner les roues. Le moteur thermique fonctionne alors généralement à régime fixe dans la zone de consommation réduite à son rendement optimum.</w:t>
      </w:r>
    </w:p>
    <w:p w:rsidR="0072065D" w:rsidRDefault="0072065D" w:rsidP="0072065D">
      <w:pPr>
        <w:pStyle w:val="western"/>
        <w:spacing w:after="240" w:afterAutospacing="0"/>
      </w:pPr>
    </w:p>
    <w:p w:rsidR="0072065D" w:rsidRDefault="0072065D" w:rsidP="0072065D">
      <w:pPr>
        <w:pStyle w:val="western"/>
      </w:pPr>
      <w:r>
        <w:t> </w:t>
      </w:r>
    </w:p>
    <w:p w:rsidR="0072065D" w:rsidRDefault="0072065D" w:rsidP="0072065D">
      <w:pPr>
        <w:pStyle w:val="western"/>
      </w:pPr>
      <w:r>
        <w:t> </w:t>
      </w:r>
    </w:p>
    <w:p w:rsidR="0072065D" w:rsidRDefault="0072065D" w:rsidP="0072065D">
      <w:pPr>
        <w:pStyle w:val="western"/>
      </w:pPr>
      <w:r>
        <w:t> </w:t>
      </w:r>
    </w:p>
    <w:p w:rsidR="0072065D" w:rsidRDefault="0072065D" w:rsidP="0072065D">
      <w:pPr>
        <w:pStyle w:val="western"/>
      </w:pPr>
      <w:r>
        <w:lastRenderedPageBreak/>
        <w:t> </w:t>
      </w:r>
    </w:p>
    <w:p w:rsidR="0072065D" w:rsidRDefault="0072065D" w:rsidP="0072065D">
      <w:pPr>
        <w:pStyle w:val="NormalWeb"/>
        <w:shd w:val="clear" w:color="auto" w:fill="FFFFFF"/>
        <w:spacing w:before="119" w:beforeAutospacing="0"/>
      </w:pPr>
      <w:r>
        <w:rPr>
          <w:rFonts w:ascii="Trebuchet MS" w:hAnsi="Trebuchet MS"/>
          <w:i/>
          <w:iCs/>
          <w:noProof/>
          <w:sz w:val="15"/>
          <w:szCs w:val="15"/>
        </w:rPr>
        <mc:AlternateContent>
          <mc:Choice Requires="wps">
            <w:drawing>
              <wp:inline distT="0" distB="0" distL="0" distR="0">
                <wp:extent cx="1981200" cy="1511300"/>
                <wp:effectExtent l="0" t="0" r="0" b="0"/>
                <wp:docPr id="7" name="Rectangle 7" descr="hybride parallèle"/>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981200" cy="151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Rectangle 7" o:spid="_x0000_s1026" alt="Description : hybride parallèle" style="width:156pt;height:11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" filled="f" stroked="f">
                <o:lock v:ext="edit" aspectratio="t"/>
                <w10:anchorlock/>
              </v:rect>
            </w:pict>
          </mc:Fallback>
        </mc:AlternateContent>
      </w:r>
      <w:proofErr w:type="gramStart"/>
      <w:r>
        <w:rPr>
          <w:rStyle w:val="Accentuation"/>
          <w:rFonts w:ascii="Trebuchet MS" w:hAnsi="Trebuchet MS"/>
          <w:sz w:val="15"/>
          <w:szCs w:val="15"/>
        </w:rPr>
        <w:t>source</w:t>
      </w:r>
      <w:proofErr w:type="gramEnd"/>
      <w:r>
        <w:rPr>
          <w:rStyle w:val="Accentuation"/>
          <w:rFonts w:ascii="Trebuchet MS" w:hAnsi="Trebuchet MS"/>
          <w:sz w:val="15"/>
          <w:szCs w:val="15"/>
        </w:rPr>
        <w:t xml:space="preserve"> : Éducation Nationale</w:t>
      </w:r>
    </w:p>
    <w:p w:rsidR="0072065D" w:rsidRDefault="0072065D" w:rsidP="0072065D">
      <w:pPr>
        <w:pStyle w:val="western"/>
      </w:pPr>
      <w:r>
        <w:rPr>
          <w:rStyle w:val="lev"/>
          <w:i/>
          <w:iCs/>
        </w:rPr>
        <w:t>Architecture parallèle</w:t>
      </w:r>
      <w:r>
        <w:t xml:space="preserve"> : les deux types de motorisation sont utilisés pour entraîner les roues. Le système de pilotage permet également de recharger les batteries sur certains points de fonctionnement.</w:t>
      </w:r>
    </w:p>
    <w:p w:rsidR="0072065D" w:rsidRDefault="0072065D" w:rsidP="0072065D">
      <w:pPr>
        <w:pStyle w:val="western"/>
        <w:spacing w:after="240" w:afterAutospacing="0"/>
      </w:pPr>
    </w:p>
    <w:p w:rsidR="0072065D" w:rsidRDefault="0072065D" w:rsidP="0072065D">
      <w:pPr>
        <w:pStyle w:val="western"/>
      </w:pPr>
      <w:r>
        <w:t> </w:t>
      </w:r>
      <w:r w:rsidR="00D80192">
        <w:rPr>
          <w:noProof/>
        </w:rPr>
        <w:drawing>
          <wp:inline distT="0" distB="0" distL="0" distR="0" wp14:anchorId="1AD482F3" wp14:editId="3A7F2923">
            <wp:extent cx="3924300" cy="3000375"/>
            <wp:effectExtent l="0" t="0" r="0" b="9525"/>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924300" cy="3000375"/>
                    </a:xfrm>
                    <a:prstGeom prst="rect">
                      <a:avLst/>
                    </a:prstGeom>
                  </pic:spPr>
                </pic:pic>
              </a:graphicData>
            </a:graphic>
          </wp:inline>
        </w:drawing>
      </w:r>
    </w:p>
    <w:p w:rsidR="0072065D" w:rsidRDefault="0072065D" w:rsidP="0072065D">
      <w:pPr>
        <w:pStyle w:val="western"/>
      </w:pPr>
      <w:r>
        <w:t> </w:t>
      </w:r>
    </w:p>
    <w:p w:rsidR="0072065D" w:rsidRDefault="0072065D" w:rsidP="0072065D">
      <w:pPr>
        <w:pStyle w:val="NormalWeb"/>
      </w:pPr>
      <w:r>
        <w:t> </w:t>
      </w:r>
    </w:p>
    <w:p w:rsidR="0072065D" w:rsidRDefault="0072065D" w:rsidP="0072065D">
      <w:pPr>
        <w:pStyle w:val="NormalWeb"/>
      </w:pPr>
      <w:r>
        <w:t> </w:t>
      </w:r>
    </w:p>
    <w:p w:rsidR="0072065D" w:rsidRDefault="0072065D" w:rsidP="0072065D">
      <w:pPr>
        <w:pStyle w:val="western"/>
        <w:spacing w:after="240" w:afterAutospacing="0"/>
      </w:pPr>
      <w:r>
        <w:rPr>
          <w:rStyle w:val="lev"/>
          <w:rFonts w:ascii="Arial" w:hAnsi="Arial" w:cs="Arial"/>
          <w:i/>
          <w:iCs/>
          <w:sz w:val="20"/>
          <w:szCs w:val="20"/>
        </w:rPr>
        <w:t>Architecture série-parallèle</w:t>
      </w:r>
      <w:r>
        <w:rPr>
          <w:rFonts w:ascii="Arial" w:hAnsi="Arial" w:cs="Arial"/>
          <w:sz w:val="20"/>
          <w:szCs w:val="20"/>
        </w:rPr>
        <w:t xml:space="preserve"> : c'est une combinaison des deux architectures présentées ci-dessus. La complexité de ces véhicules (exemple, </w:t>
      </w:r>
      <w:proofErr w:type="spellStart"/>
      <w:r>
        <w:rPr>
          <w:rFonts w:ascii="Arial" w:hAnsi="Arial" w:cs="Arial"/>
          <w:sz w:val="20"/>
          <w:szCs w:val="20"/>
        </w:rPr>
        <w:t>Toyata</w:t>
      </w:r>
      <w:proofErr w:type="spellEnd"/>
      <w:r>
        <w:rPr>
          <w:rFonts w:ascii="Arial" w:hAnsi="Arial" w:cs="Arial"/>
          <w:sz w:val="20"/>
          <w:szCs w:val="20"/>
        </w:rPr>
        <w:t xml:space="preserve"> Prius) rend leur approche difficile surtout dans leur pilotage.</w:t>
      </w:r>
    </w:p>
    <w:p w:rsidR="0072065D" w:rsidRDefault="0072065D" w:rsidP="0072065D">
      <w:pPr>
        <w:pStyle w:val="western"/>
        <w:spacing w:after="240" w:afterAutospacing="0"/>
      </w:pPr>
      <w:r>
        <w:rPr>
          <w:rFonts w:ascii="Arial" w:hAnsi="Arial" w:cs="Arial"/>
          <w:sz w:val="20"/>
          <w:szCs w:val="20"/>
        </w:rPr>
        <w:t>Il existe d'autres types d'hybridation, notamment les véhicules « </w:t>
      </w:r>
      <w:proofErr w:type="spellStart"/>
      <w:r>
        <w:rPr>
          <w:rFonts w:ascii="Arial" w:hAnsi="Arial" w:cs="Arial"/>
          <w:sz w:val="20"/>
          <w:szCs w:val="20"/>
        </w:rPr>
        <w:t>start</w:t>
      </w:r>
      <w:proofErr w:type="spellEnd"/>
      <w:r>
        <w:rPr>
          <w:rFonts w:ascii="Arial" w:hAnsi="Arial" w:cs="Arial"/>
          <w:sz w:val="20"/>
          <w:szCs w:val="20"/>
        </w:rPr>
        <w:t xml:space="preserve"> and stop » à </w:t>
      </w:r>
      <w:proofErr w:type="spellStart"/>
      <w:r>
        <w:rPr>
          <w:rFonts w:ascii="Arial" w:hAnsi="Arial" w:cs="Arial"/>
          <w:sz w:val="20"/>
          <w:szCs w:val="20"/>
        </w:rPr>
        <w:t>alterno</w:t>
      </w:r>
      <w:proofErr w:type="spellEnd"/>
      <w:r>
        <w:rPr>
          <w:rFonts w:ascii="Arial" w:hAnsi="Arial" w:cs="Arial"/>
          <w:sz w:val="20"/>
          <w:szCs w:val="20"/>
        </w:rPr>
        <w:t xml:space="preserve">-démarreur que l'on qualifie de </w:t>
      </w:r>
      <w:r>
        <w:rPr>
          <w:rStyle w:val="Accentuation"/>
          <w:rFonts w:ascii="Arial" w:hAnsi="Arial" w:cs="Arial"/>
          <w:sz w:val="20"/>
          <w:szCs w:val="20"/>
        </w:rPr>
        <w:t>micro-hybrides</w:t>
      </w:r>
      <w:r>
        <w:rPr>
          <w:rFonts w:ascii="Arial" w:hAnsi="Arial" w:cs="Arial"/>
          <w:sz w:val="20"/>
          <w:szCs w:val="20"/>
        </w:rPr>
        <w:t>. Le principe est de stopper le moteur thermique lors des phases d'arrêt ; le véhicule est alors relancé par une machine électrique soit en actionnant le démarreur, soit en délivrant l'énergie nécessaire pour effectuer quelques tours de roue et lancer ainsi le moteur thermique.</w:t>
      </w:r>
    </w:p>
    <w:p w:rsidR="0072065D" w:rsidRDefault="0072065D" w:rsidP="0072065D">
      <w:pPr>
        <w:pStyle w:val="Titre3"/>
      </w:pPr>
      <w:r>
        <w:lastRenderedPageBreak/>
        <w:t>Les flux d'énergie</w:t>
      </w:r>
    </w:p>
    <w:p w:rsidR="0072065D" w:rsidRDefault="0072065D" w:rsidP="0072065D">
      <w:pPr>
        <w:pStyle w:val="western"/>
      </w:pPr>
      <w:r>
        <w:t>Le flux d'énergie peut emprunter différents chemins en fonction de la demande du pilote et du trajet (demande de puissance, couple demandé à la roue). En fonctionnement moteur, le flux d'énergie peut être fourni par le moteur thermique ou par le moteur électrique ; le système de pilotage assure également un « mixte » des solutions pour conserver le point de fonctionnement du moteur thermique dans une zone de rendement optimal. En régime de récupération, le flux d'énergie vient des roues ou du moteur thermique pour recharger les batteries.</w:t>
      </w:r>
    </w:p>
    <w:p w:rsidR="0072065D" w:rsidRDefault="0072065D" w:rsidP="0072065D">
      <w:pPr>
        <w:pStyle w:val="western"/>
      </w:pPr>
      <w:r>
        <w:t>Le tableau ci-dessous illustre les principaux types de fonctionnement (source des images : Éducation Nationale) :</w:t>
      </w:r>
    </w:p>
    <w:tbl>
      <w:tblPr>
        <w:tblW w:w="5000" w:type="pct"/>
        <w:tblCellSpacing w:w="0" w:type="dxa"/>
        <w:tblInd w:w="720" w:type="dxa"/>
        <w:tblBorders>
          <w:top w:val="outset" w:sz="6" w:space="0" w:color="auto"/>
          <w:left w:val="outset" w:sz="6" w:space="0" w:color="auto"/>
          <w:bottom w:val="outset" w:sz="6" w:space="0" w:color="auto"/>
          <w:right w:val="outset" w:sz="6" w:space="0" w:color="auto"/>
        </w:tblBorders>
        <w:tblCellMar>
          <w:top w:w="60" w:type="dxa"/>
          <w:left w:w="60" w:type="dxa"/>
          <w:bottom w:w="60" w:type="dxa"/>
          <w:right w:w="60" w:type="dxa"/>
        </w:tblCellMar>
        <w:tblLook w:val="04A0" w:firstRow="1" w:lastRow="0" w:firstColumn="1" w:lastColumn="0" w:noHBand="0" w:noVBand="1"/>
      </w:tblPr>
      <w:tblGrid>
        <w:gridCol w:w="4482"/>
        <w:gridCol w:w="4740"/>
      </w:tblGrid>
      <w:tr w:rsidR="0072065D" w:rsidTr="0072065D">
        <w:trPr>
          <w:tblCellSpacing w:w="0" w:type="dxa"/>
        </w:trPr>
        <w:tc>
          <w:tcPr>
            <w:tcW w:w="2500" w:type="pct"/>
            <w:tcBorders>
              <w:top w:val="outset" w:sz="6" w:space="0" w:color="auto"/>
              <w:left w:val="outset" w:sz="6" w:space="0" w:color="auto"/>
              <w:bottom w:val="outset" w:sz="6" w:space="0" w:color="auto"/>
              <w:right w:val="outset" w:sz="6" w:space="0" w:color="auto"/>
            </w:tcBorders>
            <w:vAlign w:val="center"/>
            <w:hideMark/>
          </w:tcPr>
          <w:p w:rsidR="0072065D" w:rsidRDefault="0072065D">
            <w:pPr>
              <w:pStyle w:val="NormalWeb"/>
            </w:pPr>
            <w:r>
              <w:t>Fonctionnement en machine électrique</w:t>
            </w:r>
          </w:p>
        </w:tc>
        <w:tc>
          <w:tcPr>
            <w:tcW w:w="2500" w:type="pct"/>
            <w:tcBorders>
              <w:top w:val="outset" w:sz="6" w:space="0" w:color="auto"/>
              <w:left w:val="outset" w:sz="6" w:space="0" w:color="auto"/>
              <w:bottom w:val="outset" w:sz="6" w:space="0" w:color="auto"/>
              <w:right w:val="outset" w:sz="6" w:space="0" w:color="auto"/>
            </w:tcBorders>
            <w:vAlign w:val="center"/>
            <w:hideMark/>
          </w:tcPr>
          <w:p w:rsidR="0072065D" w:rsidRDefault="0072065D">
            <w:pPr>
              <w:pStyle w:val="NormalWeb"/>
            </w:pPr>
            <w:r>
              <w:t>Fonctionnement en moteur thermique</w:t>
            </w:r>
          </w:p>
        </w:tc>
      </w:tr>
      <w:tr w:rsidR="0072065D" w:rsidTr="0072065D">
        <w:trPr>
          <w:tblCellSpacing w:w="0" w:type="dxa"/>
        </w:trPr>
        <w:tc>
          <w:tcPr>
            <w:tcW w:w="2500" w:type="pct"/>
            <w:tcBorders>
              <w:top w:val="outset" w:sz="6" w:space="0" w:color="auto"/>
              <w:left w:val="outset" w:sz="6" w:space="0" w:color="auto"/>
              <w:bottom w:val="outset" w:sz="6" w:space="0" w:color="auto"/>
              <w:right w:val="outset" w:sz="6" w:space="0" w:color="auto"/>
            </w:tcBorders>
            <w:vAlign w:val="center"/>
            <w:hideMark/>
          </w:tcPr>
          <w:p w:rsidR="0072065D" w:rsidRDefault="00D80192">
            <w:pPr>
              <w:pStyle w:val="NormalWeb"/>
            </w:pPr>
            <w:r>
              <w:rPr>
                <w:noProof/>
              </w:rPr>
              <w:drawing>
                <wp:inline distT="0" distB="0" distL="0" distR="0" wp14:anchorId="7C66F7A1" wp14:editId="712A2E6A">
                  <wp:extent cx="2700586" cy="1574800"/>
                  <wp:effectExtent l="0" t="0" r="5080" b="6350"/>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702757" cy="1576066"/>
                          </a:xfrm>
                          <a:prstGeom prst="rect">
                            <a:avLst/>
                          </a:prstGeom>
                        </pic:spPr>
                      </pic:pic>
                    </a:graphicData>
                  </a:graphic>
                </wp:inline>
              </w:drawing>
            </w:r>
          </w:p>
        </w:tc>
        <w:tc>
          <w:tcPr>
            <w:tcW w:w="2500" w:type="pct"/>
            <w:tcBorders>
              <w:top w:val="outset" w:sz="6" w:space="0" w:color="auto"/>
              <w:left w:val="outset" w:sz="6" w:space="0" w:color="auto"/>
              <w:bottom w:val="outset" w:sz="6" w:space="0" w:color="auto"/>
              <w:right w:val="outset" w:sz="6" w:space="0" w:color="auto"/>
            </w:tcBorders>
            <w:vAlign w:val="center"/>
            <w:hideMark/>
          </w:tcPr>
          <w:p w:rsidR="0072065D" w:rsidRDefault="00D80192">
            <w:pPr>
              <w:pStyle w:val="NormalWeb"/>
            </w:pPr>
            <w:r>
              <w:rPr>
                <w:noProof/>
              </w:rPr>
              <w:drawing>
                <wp:inline distT="0" distB="0" distL="0" distR="0" wp14:anchorId="68BE2952" wp14:editId="68BDE6A1">
                  <wp:extent cx="2910904" cy="1676400"/>
                  <wp:effectExtent l="0" t="0" r="3810" b="0"/>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914970" cy="1678741"/>
                          </a:xfrm>
                          <a:prstGeom prst="rect">
                            <a:avLst/>
                          </a:prstGeom>
                        </pic:spPr>
                      </pic:pic>
                    </a:graphicData>
                  </a:graphic>
                </wp:inline>
              </w:drawing>
            </w:r>
          </w:p>
        </w:tc>
      </w:tr>
      <w:tr w:rsidR="0072065D" w:rsidTr="0072065D">
        <w:trPr>
          <w:tblCellSpacing w:w="0" w:type="dxa"/>
        </w:trPr>
        <w:tc>
          <w:tcPr>
            <w:tcW w:w="2500" w:type="pct"/>
            <w:tcBorders>
              <w:top w:val="outset" w:sz="6" w:space="0" w:color="auto"/>
              <w:left w:val="outset" w:sz="6" w:space="0" w:color="auto"/>
              <w:bottom w:val="outset" w:sz="6" w:space="0" w:color="auto"/>
              <w:right w:val="outset" w:sz="6" w:space="0" w:color="auto"/>
            </w:tcBorders>
            <w:vAlign w:val="center"/>
            <w:hideMark/>
          </w:tcPr>
          <w:p w:rsidR="0072065D" w:rsidRDefault="0072065D">
            <w:pPr>
              <w:pStyle w:val="NormalWeb"/>
            </w:pPr>
            <w:r>
              <w:t>Fonctionnement en récupération moteur thermique</w:t>
            </w:r>
          </w:p>
        </w:tc>
        <w:tc>
          <w:tcPr>
            <w:tcW w:w="2500" w:type="pct"/>
            <w:tcBorders>
              <w:top w:val="outset" w:sz="6" w:space="0" w:color="auto"/>
              <w:left w:val="outset" w:sz="6" w:space="0" w:color="auto"/>
              <w:bottom w:val="outset" w:sz="6" w:space="0" w:color="auto"/>
              <w:right w:val="outset" w:sz="6" w:space="0" w:color="auto"/>
            </w:tcBorders>
            <w:vAlign w:val="center"/>
            <w:hideMark/>
          </w:tcPr>
          <w:p w:rsidR="0072065D" w:rsidRDefault="0072065D">
            <w:pPr>
              <w:pStyle w:val="NormalWeb"/>
            </w:pPr>
            <w:r>
              <w:t>Fonctionnement en récupération machine électrique</w:t>
            </w:r>
          </w:p>
        </w:tc>
      </w:tr>
      <w:tr w:rsidR="0072065D" w:rsidTr="0072065D">
        <w:trPr>
          <w:tblCellSpacing w:w="0" w:type="dxa"/>
        </w:trPr>
        <w:tc>
          <w:tcPr>
            <w:tcW w:w="2500" w:type="pct"/>
            <w:tcBorders>
              <w:top w:val="outset" w:sz="6" w:space="0" w:color="auto"/>
              <w:left w:val="outset" w:sz="6" w:space="0" w:color="auto"/>
              <w:bottom w:val="outset" w:sz="6" w:space="0" w:color="auto"/>
              <w:right w:val="outset" w:sz="6" w:space="0" w:color="auto"/>
            </w:tcBorders>
            <w:vAlign w:val="center"/>
            <w:hideMark/>
          </w:tcPr>
          <w:p w:rsidR="0072065D" w:rsidRDefault="00D80192">
            <w:pPr>
              <w:pStyle w:val="NormalWeb"/>
            </w:pPr>
            <w:r>
              <w:rPr>
                <w:noProof/>
              </w:rPr>
              <w:drawing>
                <wp:inline distT="0" distB="0" distL="0" distR="0" wp14:anchorId="7CBFD04E" wp14:editId="58FFA6EF">
                  <wp:extent cx="2705100" cy="1629578"/>
                  <wp:effectExtent l="0" t="0" r="0" b="8890"/>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707275" cy="1630888"/>
                          </a:xfrm>
                          <a:prstGeom prst="rect">
                            <a:avLst/>
                          </a:prstGeom>
                        </pic:spPr>
                      </pic:pic>
                    </a:graphicData>
                  </a:graphic>
                </wp:inline>
              </w:drawing>
            </w:r>
          </w:p>
        </w:tc>
        <w:tc>
          <w:tcPr>
            <w:tcW w:w="2500" w:type="pct"/>
            <w:tcBorders>
              <w:top w:val="outset" w:sz="6" w:space="0" w:color="auto"/>
              <w:left w:val="outset" w:sz="6" w:space="0" w:color="auto"/>
              <w:bottom w:val="outset" w:sz="6" w:space="0" w:color="auto"/>
              <w:right w:val="outset" w:sz="6" w:space="0" w:color="auto"/>
            </w:tcBorders>
            <w:vAlign w:val="center"/>
            <w:hideMark/>
          </w:tcPr>
          <w:p w:rsidR="0072065D" w:rsidRDefault="00D80192">
            <w:pPr>
              <w:pStyle w:val="NormalWeb"/>
            </w:pPr>
            <w:r>
              <w:rPr>
                <w:noProof/>
              </w:rPr>
              <w:drawing>
                <wp:inline distT="0" distB="0" distL="0" distR="0" wp14:anchorId="158C5FF3" wp14:editId="3646CB2A">
                  <wp:extent cx="2766262" cy="1593100"/>
                  <wp:effectExtent l="0" t="0" r="0" b="7620"/>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2770125" cy="1595325"/>
                          </a:xfrm>
                          <a:prstGeom prst="rect">
                            <a:avLst/>
                          </a:prstGeom>
                        </pic:spPr>
                      </pic:pic>
                    </a:graphicData>
                  </a:graphic>
                </wp:inline>
              </w:drawing>
            </w:r>
          </w:p>
        </w:tc>
      </w:tr>
    </w:tbl>
    <w:p w:rsidR="0072065D" w:rsidRDefault="0072065D" w:rsidP="0072065D">
      <w:pPr>
        <w:pStyle w:val="western"/>
        <w:spacing w:after="240" w:afterAutospacing="0"/>
      </w:pPr>
    </w:p>
    <w:p w:rsidR="0072065D" w:rsidRDefault="0072065D" w:rsidP="0072065D">
      <w:pPr>
        <w:pStyle w:val="Titre2"/>
      </w:pPr>
      <w:r>
        <w:t>Conclusion</w:t>
      </w:r>
    </w:p>
    <w:p w:rsidR="0072065D" w:rsidRDefault="0072065D" w:rsidP="0072065D">
      <w:pPr>
        <w:pStyle w:val="western"/>
      </w:pPr>
      <w:r>
        <w:t>Le secteur du transport routier représente une très grande part des émissions des gaz à effet de serre ; les enjeux énergétiques et environnementaux sont donc importants et les constructeurs automobiles doivent s'adapter aux nouvelles réglementations en terme d'émission de CO</w:t>
      </w:r>
      <w:r>
        <w:rPr>
          <w:vertAlign w:val="subscript"/>
        </w:rPr>
        <w:t>2</w:t>
      </w:r>
      <w:r>
        <w:t xml:space="preserve"> (95 gCO</w:t>
      </w:r>
      <w:r>
        <w:rPr>
          <w:vertAlign w:val="subscript"/>
        </w:rPr>
        <w:t>2</w:t>
      </w:r>
      <w:r>
        <w:t>/km en 2020). Les solutions techniques présentées ici montrent la diversité des leviers de réduction des consommations des moteurs à combustion interne. De nombreux constructeurs automobiles proposent une gamme de véhicules hybrides, tout électrique, « </w:t>
      </w:r>
      <w:proofErr w:type="spellStart"/>
      <w:r>
        <w:t>start</w:t>
      </w:r>
      <w:proofErr w:type="spellEnd"/>
      <w:r>
        <w:t xml:space="preserve"> and go », etc. L'hybridation est le plus souvent une association thermique essence – </w:t>
      </w:r>
      <w:r>
        <w:lastRenderedPageBreak/>
        <w:t>électrique, mais de nouveaux véhicules pourraient voir le jour avec une hybridation thermique diesel – électrique ou encore avec des énergies comme l'hydrogène, la pile à combustible...</w:t>
      </w:r>
    </w:p>
    <w:p w:rsidR="0072065D" w:rsidRDefault="0072065D" w:rsidP="0072065D">
      <w:pPr>
        <w:pStyle w:val="western"/>
      </w:pPr>
      <w:r>
        <w:t>L'étude pourrait être poursuivie par une approche de la motorisation tout électrique qui, si elle n'émet pas de CO</w:t>
      </w:r>
      <w:r>
        <w:rPr>
          <w:vertAlign w:val="subscript"/>
        </w:rPr>
        <w:t>2</w:t>
      </w:r>
      <w:r>
        <w:t xml:space="preserve"> à l'utilisation, pose d'autres problèmes comme le stockage de l'énergie, l'autonomie du véhicule, la production d'électricité et ses différents moyens...</w:t>
      </w:r>
    </w:p>
    <w:p w:rsidR="00D80192" w:rsidRDefault="00D80192">
      <w:r>
        <w:br w:type="page"/>
      </w:r>
    </w:p>
    <w:p w:rsidR="00D813AE" w:rsidRDefault="00D813AE" w:rsidP="00D813AE">
      <w:pPr>
        <w:pStyle w:val="Titre1"/>
      </w:pPr>
      <w:r>
        <w:lastRenderedPageBreak/>
        <w:t>E2-1 - Mobilité automobile - aspects énergétiques</w:t>
      </w:r>
    </w:p>
    <w:p w:rsidR="00D813AE" w:rsidRDefault="00D813AE" w:rsidP="00D813AE">
      <w:pPr>
        <w:pStyle w:val="Titre1"/>
      </w:pPr>
      <w:r>
        <w:t>Activités de formation</w:t>
      </w:r>
    </w:p>
    <w:p w:rsidR="00D813AE" w:rsidRDefault="00D813AE" w:rsidP="00D813AE">
      <w:pPr>
        <w:pStyle w:val="NormalWeb"/>
      </w:pPr>
      <w:r>
        <w:t>Les activités proposées sont progressives ; la première cherche à évaluer les consommations et les émissions de CO</w:t>
      </w:r>
      <w:r>
        <w:rPr>
          <w:vertAlign w:val="subscript"/>
        </w:rPr>
        <w:t>2</w:t>
      </w:r>
      <w:r>
        <w:t xml:space="preserve"> d'un véhicule se déplaçant à vitesse stabilisée.</w:t>
      </w:r>
    </w:p>
    <w:p w:rsidR="00D813AE" w:rsidRDefault="00D813AE" w:rsidP="00D813AE">
      <w:pPr>
        <w:pStyle w:val="NormalWeb"/>
      </w:pPr>
      <w:r>
        <w:t xml:space="preserve">La deuxième reprend le même principe mais avec un moteur de plus faible cylindrée et présente une application du principe du down </w:t>
      </w:r>
      <w:proofErr w:type="spellStart"/>
      <w:r>
        <w:t>sizing</w:t>
      </w:r>
      <w:proofErr w:type="spellEnd"/>
      <w:r>
        <w:t xml:space="preserve"> des moteurs.</w:t>
      </w:r>
    </w:p>
    <w:p w:rsidR="00D813AE" w:rsidRDefault="00D813AE" w:rsidP="00D813AE">
      <w:pPr>
        <w:pStyle w:val="NormalWeb"/>
      </w:pPr>
      <w:r>
        <w:t>Enfin la troisième activité aborde la motorisation hybride.</w:t>
      </w:r>
    </w:p>
    <w:p w:rsidR="00D813AE" w:rsidRDefault="00D813AE">
      <w:r>
        <w:br w:type="page"/>
      </w:r>
    </w:p>
    <w:p w:rsidR="00C961BE" w:rsidRDefault="00C961BE" w:rsidP="00C961BE">
      <w:pPr>
        <w:pStyle w:val="Titre1"/>
      </w:pPr>
      <w:r>
        <w:lastRenderedPageBreak/>
        <w:t>Activité n°1 : Évaluation de la consommation énergétique d'un véhicule à vitesse stabilisée</w:t>
      </w:r>
    </w:p>
    <w:p w:rsidR="00C961BE" w:rsidRDefault="00C961BE" w:rsidP="00C961BE">
      <w:pPr>
        <w:pStyle w:val="western"/>
      </w:pPr>
      <w:r>
        <w:t>On cherche à évaluer la consommation d'un véhicule qui se déplace à une vitesse stabilisée de 110 km/h. Ce véhicule est équipé d'un moteur Diesel d'une cylindrée de 2,5 l, les courbes d'iso-consommation de ce moteur sont données en figure 1.</w:t>
      </w:r>
    </w:p>
    <w:p w:rsidR="00C961BE" w:rsidRDefault="00C961BE" w:rsidP="00C961BE">
      <w:pPr>
        <w:pStyle w:val="western"/>
      </w:pPr>
      <w:r>
        <w:t>Les caractéristiques aérodynamiques du véhicule et la résistance au roulement de ses pneumatiques ont permis de déterminer l'équation mécanique Cr = f(N) ramenée sur l'axe du moteur :</w:t>
      </w:r>
    </w:p>
    <w:p w:rsidR="00C961BE" w:rsidRDefault="00C961BE" w:rsidP="00C961BE">
      <w:pPr>
        <w:pStyle w:val="western"/>
      </w:pPr>
      <w:r>
        <w:t>Cr = 10,8.10</w:t>
      </w:r>
      <w:r>
        <w:rPr>
          <w:vertAlign w:val="superscript"/>
        </w:rPr>
        <w:t>-6</w:t>
      </w:r>
      <w:r>
        <w:t>.N² + 47,2</w:t>
      </w:r>
    </w:p>
    <w:p w:rsidR="00C961BE" w:rsidRDefault="00C961BE" w:rsidP="00C961BE">
      <w:pPr>
        <w:pStyle w:val="western"/>
      </w:pPr>
      <w:proofErr w:type="gramStart"/>
      <w:r>
        <w:t>où</w:t>
      </w:r>
      <w:proofErr w:type="gramEnd"/>
      <w:r>
        <w:t>,</w:t>
      </w:r>
    </w:p>
    <w:p w:rsidR="00C961BE" w:rsidRDefault="00C961BE" w:rsidP="00C961BE">
      <w:pPr>
        <w:numPr>
          <w:ilvl w:val="0"/>
          <w:numId w:val="2"/>
        </w:numPr>
        <w:spacing w:before="100" w:beforeAutospacing="1" w:after="100" w:afterAutospacing="1"/>
      </w:pPr>
      <w:r>
        <w:t xml:space="preserve">Cr est le couple résistant total opposé par la charge représentée par la partie mécanique du véhicule en Nm ; </w:t>
      </w:r>
    </w:p>
    <w:p w:rsidR="00C961BE" w:rsidRDefault="00C961BE" w:rsidP="00C961BE">
      <w:pPr>
        <w:numPr>
          <w:ilvl w:val="0"/>
          <w:numId w:val="2"/>
        </w:numPr>
        <w:spacing w:before="100" w:beforeAutospacing="1" w:after="100" w:afterAutospacing="1"/>
      </w:pPr>
      <w:r>
        <w:t xml:space="preserve">N est la fréquence de rotation de l'arbre de sortie du moteur en tr/min </w:t>
      </w:r>
    </w:p>
    <w:p w:rsidR="00C961BE" w:rsidRDefault="00C961BE" w:rsidP="00C961BE">
      <w:pPr>
        <w:spacing w:before="100" w:beforeAutospacing="1" w:after="100" w:afterAutospacing="1"/>
        <w:ind w:left="720"/>
      </w:pPr>
    </w:p>
    <w:p w:rsidR="00C961BE" w:rsidRDefault="00C961BE" w:rsidP="00C961BE">
      <w:pPr>
        <w:pStyle w:val="western"/>
        <w:ind w:left="720"/>
      </w:pPr>
      <w:r>
        <w:br/>
      </w:r>
      <w:r>
        <w:rPr>
          <w:noProof/>
        </w:rPr>
        <w:drawing>
          <wp:inline distT="0" distB="0" distL="0" distR="0" wp14:anchorId="18AAF640" wp14:editId="609EF26D">
            <wp:extent cx="5760720" cy="3164538"/>
            <wp:effectExtent l="0" t="0" r="0" b="0"/>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5760720" cy="3164538"/>
                    </a:xfrm>
                    <a:prstGeom prst="rect">
                      <a:avLst/>
                    </a:prstGeom>
                  </pic:spPr>
                </pic:pic>
              </a:graphicData>
            </a:graphic>
          </wp:inline>
        </w:drawing>
      </w:r>
    </w:p>
    <w:p w:rsidR="00C961BE" w:rsidRDefault="00C961BE" w:rsidP="00C961BE">
      <w:pPr>
        <w:pStyle w:val="Titre2"/>
        <w:ind w:left="720"/>
      </w:pPr>
      <w:r>
        <w:t>Questions</w:t>
      </w:r>
    </w:p>
    <w:p w:rsidR="00C961BE" w:rsidRDefault="00C961BE" w:rsidP="00C961BE">
      <w:pPr>
        <w:pStyle w:val="western"/>
        <w:ind w:left="720"/>
      </w:pPr>
      <w:r>
        <w:rPr>
          <w:rStyle w:val="lev"/>
        </w:rPr>
        <w:t xml:space="preserve">1-A </w:t>
      </w:r>
      <w:r>
        <w:t>Recherche du point de fonctionnement du moteur à la vitesse de 110 km/h</w:t>
      </w:r>
    </w:p>
    <w:p w:rsidR="00C961BE" w:rsidRDefault="00C961BE" w:rsidP="00C961BE">
      <w:pPr>
        <w:pStyle w:val="western"/>
        <w:ind w:left="2138"/>
      </w:pPr>
      <w:r>
        <w:lastRenderedPageBreak/>
        <w:t>1-A-1 Calculer à l'aide d'un tableur les valeurs du couple Cr pour les valeurs de N comprises entre 1000 tr/min et 4000 tr/min</w:t>
      </w:r>
    </w:p>
    <w:p w:rsidR="00C961BE" w:rsidRDefault="00C961BE" w:rsidP="00C961BE">
      <w:pPr>
        <w:pStyle w:val="western"/>
        <w:ind w:left="2138"/>
      </w:pPr>
      <w:r>
        <w:t>1-A-2 Représenter sur la courbe d'iso-consommation donnée en figure 1, le profil du couple Cr = f(N) obtenu à l'aide des points calculés à la question 1</w:t>
      </w:r>
    </w:p>
    <w:p w:rsidR="00C961BE" w:rsidRDefault="00C961BE" w:rsidP="00C961BE">
      <w:pPr>
        <w:pStyle w:val="western"/>
        <w:spacing w:after="240" w:afterAutospacing="0"/>
        <w:ind w:left="2138"/>
      </w:pPr>
    </w:p>
    <w:p w:rsidR="00C961BE" w:rsidRDefault="00C961BE" w:rsidP="00C961BE">
      <w:pPr>
        <w:pStyle w:val="western"/>
        <w:ind w:left="2138"/>
      </w:pPr>
      <w:r>
        <w:rPr>
          <w:rStyle w:val="Accentuation"/>
        </w:rPr>
        <w:t>En 5ème, le véhicule roule à 53,6 km/h lorsque le régime moteur est de 1000 tr/min</w:t>
      </w:r>
      <w:r>
        <w:t>.</w:t>
      </w:r>
    </w:p>
    <w:p w:rsidR="00C961BE" w:rsidRDefault="00C961BE" w:rsidP="00C961BE">
      <w:pPr>
        <w:pStyle w:val="western"/>
        <w:ind w:left="2138"/>
      </w:pPr>
      <w:r>
        <w:t>1-A-3 Déterminer le point de fonctionnement (</w:t>
      </w:r>
      <w:proofErr w:type="spellStart"/>
      <w:r>
        <w:t>Ce</w:t>
      </w:r>
      <w:proofErr w:type="gramStart"/>
      <w:r>
        <w:t>,N</w:t>
      </w:r>
      <w:proofErr w:type="spellEnd"/>
      <w:proofErr w:type="gramEnd"/>
      <w:r>
        <w:t>) du moteur.</w:t>
      </w:r>
    </w:p>
    <w:p w:rsidR="00C961BE" w:rsidRDefault="00C961BE" w:rsidP="00C961BE">
      <w:pPr>
        <w:pStyle w:val="western"/>
        <w:ind w:left="2138"/>
      </w:pPr>
      <w:r>
        <w:t>1-A-4 Situer ce point de fonctionnement (</w:t>
      </w:r>
      <w:proofErr w:type="spellStart"/>
      <w:r>
        <w:t>Ce</w:t>
      </w:r>
      <w:proofErr w:type="gramStart"/>
      <w:r>
        <w:t>,N</w:t>
      </w:r>
      <w:proofErr w:type="spellEnd"/>
      <w:proofErr w:type="gramEnd"/>
      <w:r>
        <w:t>) du moteur sur le plan couple vitesse.</w:t>
      </w:r>
    </w:p>
    <w:p w:rsidR="00C961BE" w:rsidRDefault="00C961BE" w:rsidP="00C961BE">
      <w:pPr>
        <w:pStyle w:val="western"/>
        <w:spacing w:after="240" w:afterAutospacing="0"/>
        <w:ind w:left="720"/>
      </w:pPr>
    </w:p>
    <w:p w:rsidR="00C961BE" w:rsidRDefault="00C961BE" w:rsidP="00C961BE">
      <w:pPr>
        <w:pStyle w:val="western"/>
        <w:ind w:left="720"/>
      </w:pPr>
      <w:r>
        <w:rPr>
          <w:rStyle w:val="lev"/>
        </w:rPr>
        <w:t>1-B-</w:t>
      </w:r>
      <w:r>
        <w:t xml:space="preserve"> Calcul de la consommation de carburant et des rejets de CO</w:t>
      </w:r>
      <w:r>
        <w:rPr>
          <w:vertAlign w:val="subscript"/>
        </w:rPr>
        <w:t>2</w:t>
      </w:r>
      <w:r>
        <w:t xml:space="preserve"> au 100 km du moteur dans cette configuration</w:t>
      </w:r>
    </w:p>
    <w:p w:rsidR="00C961BE" w:rsidRDefault="00C961BE" w:rsidP="00C961BE">
      <w:pPr>
        <w:pStyle w:val="western"/>
        <w:ind w:left="2138"/>
      </w:pPr>
      <w:r>
        <w:t>1-B-1 Calculer la puissance développée par le moteur à ce point de fonctionnement. Pour faire ce calcul, il faut utiliser les relations suivantes :</w:t>
      </w:r>
    </w:p>
    <w:p w:rsidR="00C961BE" w:rsidRDefault="00C961BE" w:rsidP="00C961BE">
      <w:pPr>
        <w:pStyle w:val="western"/>
        <w:numPr>
          <w:ilvl w:val="0"/>
          <w:numId w:val="2"/>
        </w:numPr>
        <w:ind w:left="2138"/>
      </w:pPr>
      <w:r>
        <w:rPr>
          <w:noProof/>
        </w:rPr>
        <w:drawing>
          <wp:inline distT="0" distB="0" distL="0" distR="0" wp14:anchorId="19762FAC" wp14:editId="0200989B">
            <wp:extent cx="2895600" cy="657225"/>
            <wp:effectExtent l="0" t="0" r="0" b="9525"/>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2895600" cy="657225"/>
                    </a:xfrm>
                    <a:prstGeom prst="rect">
                      <a:avLst/>
                    </a:prstGeom>
                  </pic:spPr>
                </pic:pic>
              </a:graphicData>
            </a:graphic>
          </wp:inline>
        </w:drawing>
      </w:r>
    </w:p>
    <w:p w:rsidR="00C961BE" w:rsidRDefault="00C961BE" w:rsidP="00C961BE">
      <w:pPr>
        <w:pStyle w:val="western"/>
        <w:numPr>
          <w:ilvl w:val="0"/>
          <w:numId w:val="2"/>
        </w:numPr>
        <w:spacing w:after="240" w:afterAutospacing="0"/>
        <w:ind w:left="2138"/>
      </w:pPr>
      <w:r>
        <w:t>avec P en Watt ; N en tr/min et Cr en Nm.</w:t>
      </w:r>
    </w:p>
    <w:p w:rsidR="00C961BE" w:rsidRDefault="00C961BE" w:rsidP="00C961BE">
      <w:pPr>
        <w:pStyle w:val="western"/>
        <w:ind w:left="2138"/>
      </w:pPr>
      <w:r>
        <w:t>1-B-2 Indiquer, pour ce point de fonctionnement, la consommation spécifique du moteur en g/kWh</w:t>
      </w:r>
    </w:p>
    <w:p w:rsidR="00C961BE" w:rsidRDefault="00C961BE" w:rsidP="00C961BE">
      <w:pPr>
        <w:pStyle w:val="western"/>
        <w:ind w:left="2138"/>
      </w:pPr>
      <w:r>
        <w:t>1-B-3 Calculer la masse de carburant nécessaire pour faire 100 km</w:t>
      </w:r>
    </w:p>
    <w:p w:rsidR="00C961BE" w:rsidRDefault="00C961BE" w:rsidP="00C961BE">
      <w:pPr>
        <w:pStyle w:val="western"/>
        <w:ind w:left="2138"/>
      </w:pPr>
      <w:r>
        <w:t>1-B-4 Calculer le volume de gazole (densité : 0,83) nécessaire pour faire 100 km et la quantité de CO</w:t>
      </w:r>
      <w:r>
        <w:rPr>
          <w:vertAlign w:val="subscript"/>
        </w:rPr>
        <w:t>2</w:t>
      </w:r>
      <w:r>
        <w:t xml:space="preserve"> par km ainsi rejetée dans l'atmosphère (on retiendra un rejet de 2,6 kg de CO</w:t>
      </w:r>
      <w:r>
        <w:rPr>
          <w:vertAlign w:val="subscript"/>
        </w:rPr>
        <w:t>2</w:t>
      </w:r>
      <w:r>
        <w:t xml:space="preserve"> par litre de gazole utilisé)</w:t>
      </w:r>
    </w:p>
    <w:p w:rsidR="00C961BE" w:rsidRDefault="00C961BE" w:rsidP="00C961BE">
      <w:pPr>
        <w:pStyle w:val="western"/>
        <w:spacing w:after="240" w:afterAutospacing="0"/>
        <w:ind w:left="720"/>
      </w:pPr>
    </w:p>
    <w:p w:rsidR="00C961BE" w:rsidRDefault="00C961BE" w:rsidP="00C961BE">
      <w:pPr>
        <w:pStyle w:val="western"/>
        <w:ind w:left="720"/>
      </w:pPr>
      <w:r>
        <w:rPr>
          <w:rStyle w:val="lev"/>
        </w:rPr>
        <w:t>1-C-</w:t>
      </w:r>
      <w:r>
        <w:t xml:space="preserve"> Conclusions</w:t>
      </w:r>
    </w:p>
    <w:p w:rsidR="00C961BE" w:rsidRDefault="00C961BE" w:rsidP="00C961BE">
      <w:pPr>
        <w:pStyle w:val="western"/>
        <w:ind w:left="720"/>
      </w:pPr>
      <w:r>
        <w:t xml:space="preserve">1-C-1 Le moteur </w:t>
      </w:r>
      <w:proofErr w:type="spellStart"/>
      <w:r>
        <w:t>fonctionne t</w:t>
      </w:r>
      <w:proofErr w:type="spellEnd"/>
      <w:r>
        <w:t>-il à son meilleur rendement ?</w:t>
      </w:r>
    </w:p>
    <w:p w:rsidR="00C961BE" w:rsidRDefault="00C961BE" w:rsidP="00C961BE">
      <w:pPr>
        <w:pStyle w:val="western"/>
        <w:ind w:left="720"/>
      </w:pPr>
      <w:r>
        <w:t>1-C-2 À quel point de fonctionnement, le moteur serait-il le mieux utilisé :</w:t>
      </w:r>
    </w:p>
    <w:p w:rsidR="00C961BE" w:rsidRDefault="00C961BE" w:rsidP="00C961BE">
      <w:pPr>
        <w:pStyle w:val="western"/>
        <w:numPr>
          <w:ilvl w:val="1"/>
          <w:numId w:val="2"/>
        </w:numPr>
      </w:pPr>
      <w:r>
        <w:lastRenderedPageBreak/>
        <w:t>du point de vue de sa consommation ?</w:t>
      </w:r>
    </w:p>
    <w:p w:rsidR="00C961BE" w:rsidRDefault="00C961BE" w:rsidP="00C961BE">
      <w:pPr>
        <w:pStyle w:val="western"/>
        <w:numPr>
          <w:ilvl w:val="1"/>
          <w:numId w:val="2"/>
        </w:numPr>
      </w:pPr>
      <w:r>
        <w:t>du point de vue de sa vitesse de rotation si on admet qu'il est opportun de choisir une vitesse de rotation minimale pour limiter l'usure des parties mécaniques ?</w:t>
      </w:r>
    </w:p>
    <w:p w:rsidR="00C961BE" w:rsidRDefault="00C961BE" w:rsidP="00C961BE">
      <w:pPr>
        <w:pStyle w:val="western"/>
        <w:numPr>
          <w:ilvl w:val="1"/>
          <w:numId w:val="2"/>
        </w:numPr>
      </w:pPr>
      <w:r>
        <w:t>préciser de ces points de vue un point de fonctionnement particulièrement intéressant</w:t>
      </w:r>
    </w:p>
    <w:p w:rsidR="00C961BE" w:rsidRDefault="00C961BE">
      <w:pPr>
        <w:rPr>
          <w:rFonts w:ascii="Times New Roman" w:eastAsia="Times New Roman" w:hAnsi="Times New Roman" w:cs="Times New Roman"/>
          <w:sz w:val="24"/>
          <w:szCs w:val="24"/>
          <w:lang w:eastAsia="fr-FR"/>
        </w:rPr>
      </w:pPr>
      <w:r>
        <w:br w:type="page"/>
      </w:r>
    </w:p>
    <w:p w:rsidR="00C961BE" w:rsidRDefault="00C961BE" w:rsidP="00C961BE">
      <w:pPr>
        <w:pStyle w:val="western"/>
        <w:numPr>
          <w:ilvl w:val="1"/>
          <w:numId w:val="2"/>
        </w:numPr>
      </w:pPr>
    </w:p>
    <w:p w:rsidR="00C961BE" w:rsidRDefault="00C961BE" w:rsidP="00C961BE">
      <w:pPr>
        <w:pStyle w:val="Titre1"/>
      </w:pPr>
      <w:r>
        <w:t xml:space="preserve">Étude critique du « down </w:t>
      </w:r>
      <w:proofErr w:type="spellStart"/>
      <w:r>
        <w:t>sizing</w:t>
      </w:r>
      <w:proofErr w:type="spellEnd"/>
      <w:r>
        <w:t xml:space="preserve"> » des Groupes </w:t>
      </w:r>
      <w:proofErr w:type="spellStart"/>
      <w:r>
        <w:t>Moto-Propulseurs</w:t>
      </w:r>
      <w:proofErr w:type="spellEnd"/>
    </w:p>
    <w:p w:rsidR="00C961BE" w:rsidRDefault="00C961BE" w:rsidP="00C961BE">
      <w:pPr>
        <w:pStyle w:val="western"/>
      </w:pPr>
      <w:r>
        <w:t>On reprend le véhicule étudié dans la première partie, à la vitesse stabilisée de 110 km/h, il consomme 5,9 l de gazole pour faire 100 km.</w:t>
      </w:r>
    </w:p>
    <w:p w:rsidR="00C961BE" w:rsidRDefault="00C961BE" w:rsidP="00C961BE">
      <w:pPr>
        <w:pStyle w:val="western"/>
      </w:pPr>
      <w:r>
        <w:t xml:space="preserve">On remplace le moteur de ce même véhicule par un moteur Diesel d'une cylindrée de 1,8 l. La courbe d'iso-consommation de ce nouveau moteur </w:t>
      </w:r>
      <w:proofErr w:type="spellStart"/>
      <w:r>
        <w:t>moteur</w:t>
      </w:r>
      <w:proofErr w:type="spellEnd"/>
      <w:r>
        <w:t xml:space="preserve"> est donnée en figure 2. On réalise alors un sous-dimensionnement (ou « down </w:t>
      </w:r>
      <w:proofErr w:type="spellStart"/>
      <w:r>
        <w:t>sizing</w:t>
      </w:r>
      <w:proofErr w:type="spellEnd"/>
      <w:r>
        <w:t> ») de la motorisation de ce véhicule.</w:t>
      </w:r>
    </w:p>
    <w:p w:rsidR="00C961BE" w:rsidRDefault="00C961BE" w:rsidP="00C961BE">
      <w:pPr>
        <w:pStyle w:val="western"/>
      </w:pPr>
      <w:r>
        <w:t>Le profil du couple Cr = f(N) est reporté sur la figure 2. On remarquera qu'il est le même que précédemment puisque le véhicule est identique.</w:t>
      </w:r>
    </w:p>
    <w:p w:rsidR="00C961BE" w:rsidRDefault="00C961BE" w:rsidP="00C961BE">
      <w:pPr>
        <w:pStyle w:val="western"/>
        <w:spacing w:after="240" w:afterAutospacing="0"/>
      </w:pPr>
      <w:r>
        <w:rPr>
          <w:noProof/>
        </w:rPr>
        <mc:AlternateContent>
          <mc:Choice Requires="wps">
            <w:drawing>
              <wp:inline distT="0" distB="0" distL="0" distR="0">
                <wp:extent cx="304800" cy="304800"/>
                <wp:effectExtent l="0" t="0" r="0" b="0"/>
                <wp:docPr id="37" name="Rectangle 37" descr="Courbe iso-consommation"/>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Rectangle 37" o:spid="_x0000_s1026" alt="Description : Courbe iso-consommation"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" filled="f" stroked="f">
                <o:lock v:ext="edit" aspectratio="t"/>
                <w10:anchorlock/>
              </v:rect>
            </w:pict>
          </mc:Fallback>
        </mc:AlternateContent>
      </w:r>
      <w:r>
        <w:rPr>
          <w:noProof/>
        </w:rPr>
        <w:drawing>
          <wp:inline distT="0" distB="0" distL="0" distR="0" wp14:anchorId="4237C898" wp14:editId="7F98988F">
            <wp:extent cx="5760720" cy="3245381"/>
            <wp:effectExtent l="0" t="0" r="0" b="0"/>
            <wp:docPr id="38" name="Imag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5760720" cy="3245381"/>
                    </a:xfrm>
                    <a:prstGeom prst="rect">
                      <a:avLst/>
                    </a:prstGeom>
                  </pic:spPr>
                </pic:pic>
              </a:graphicData>
            </a:graphic>
          </wp:inline>
        </w:drawing>
      </w:r>
    </w:p>
    <w:p w:rsidR="00C961BE" w:rsidRDefault="00C961BE" w:rsidP="00C961BE">
      <w:pPr>
        <w:pStyle w:val="Titre2"/>
      </w:pPr>
      <w:r>
        <w:t>Questions</w:t>
      </w:r>
    </w:p>
    <w:p w:rsidR="00C961BE" w:rsidRDefault="00C961BE" w:rsidP="00C961BE">
      <w:pPr>
        <w:pStyle w:val="western"/>
      </w:pPr>
      <w:r>
        <w:rPr>
          <w:rStyle w:val="lev"/>
        </w:rPr>
        <w:t>2-A-</w:t>
      </w:r>
      <w:r>
        <w:t xml:space="preserve"> Calcul de la consommation de carburant et des rejets de CO</w:t>
      </w:r>
      <w:r>
        <w:rPr>
          <w:vertAlign w:val="subscript"/>
        </w:rPr>
        <w:t>2</w:t>
      </w:r>
      <w:r>
        <w:t xml:space="preserve"> pour 100 km du moteur dans cette nouvelle configuration</w:t>
      </w:r>
    </w:p>
    <w:p w:rsidR="00C961BE" w:rsidRDefault="00C961BE" w:rsidP="00C961BE">
      <w:pPr>
        <w:pStyle w:val="western"/>
      </w:pPr>
      <w:r>
        <w:t>2-B-1 Calculer la puissance développée par le moteur à ce point de fonctionnement</w:t>
      </w:r>
    </w:p>
    <w:p w:rsidR="00C961BE" w:rsidRDefault="00C961BE" w:rsidP="00C961BE">
      <w:pPr>
        <w:pStyle w:val="western"/>
      </w:pPr>
      <w:r>
        <w:t>2-B-2 Indiquer, pour ce point de fonctionnement, la consommation spécifique du moteur en g/kWh</w:t>
      </w:r>
    </w:p>
    <w:p w:rsidR="00C961BE" w:rsidRDefault="00C961BE" w:rsidP="00C961BE">
      <w:pPr>
        <w:pStyle w:val="western"/>
      </w:pPr>
      <w:r>
        <w:t>2-B-3 Calculer la masse de carburant nécessaire pour faire 100 km</w:t>
      </w:r>
    </w:p>
    <w:p w:rsidR="00C961BE" w:rsidRDefault="00C961BE" w:rsidP="00C961BE">
      <w:pPr>
        <w:pStyle w:val="western"/>
        <w:spacing w:after="240" w:afterAutospacing="0"/>
      </w:pPr>
      <w:r>
        <w:lastRenderedPageBreak/>
        <w:t>2-B-4 Calculer le volume de gazole (densité : 0,83) nécessaire pour faire 100 km et la quantité de CO</w:t>
      </w:r>
      <w:r>
        <w:rPr>
          <w:vertAlign w:val="subscript"/>
        </w:rPr>
        <w:t>2</w:t>
      </w:r>
      <w:r>
        <w:t xml:space="preserve"> par km ainsi rejetée dans l'atmosphère (on retiendra un rejet de 2,6 Kg de CO</w:t>
      </w:r>
      <w:r>
        <w:rPr>
          <w:vertAlign w:val="subscript"/>
        </w:rPr>
        <w:t>2</w:t>
      </w:r>
      <w:r>
        <w:t xml:space="preserve"> par litre de gazole)</w:t>
      </w:r>
    </w:p>
    <w:p w:rsidR="00C961BE" w:rsidRDefault="00C961BE" w:rsidP="00C961BE">
      <w:pPr>
        <w:pStyle w:val="western"/>
      </w:pPr>
      <w:r>
        <w:rPr>
          <w:rStyle w:val="lev"/>
        </w:rPr>
        <w:t>2-B-</w:t>
      </w:r>
      <w:r>
        <w:t xml:space="preserve"> Conclusions</w:t>
      </w:r>
    </w:p>
    <w:p w:rsidR="00C961BE" w:rsidRDefault="00C961BE" w:rsidP="00C961BE">
      <w:pPr>
        <w:pStyle w:val="western"/>
      </w:pPr>
      <w:r>
        <w:t>2-B-1 Le rendement de cette nouvelle motorisation est-il optimum ?</w:t>
      </w:r>
    </w:p>
    <w:p w:rsidR="00C961BE" w:rsidRDefault="00C961BE" w:rsidP="00C961BE">
      <w:pPr>
        <w:pStyle w:val="western"/>
      </w:pPr>
      <w:r>
        <w:t>2-B-2 À quel point de fonctionnement, le moteur serait-il le mieux utilisé :</w:t>
      </w:r>
    </w:p>
    <w:p w:rsidR="00C961BE" w:rsidRDefault="00C961BE" w:rsidP="00C961BE">
      <w:pPr>
        <w:pStyle w:val="western"/>
        <w:numPr>
          <w:ilvl w:val="0"/>
          <w:numId w:val="3"/>
        </w:numPr>
      </w:pPr>
      <w:r>
        <w:t>du point de vue de sa consommation ?</w:t>
      </w:r>
    </w:p>
    <w:p w:rsidR="00C961BE" w:rsidRDefault="00C961BE" w:rsidP="00C961BE">
      <w:pPr>
        <w:pStyle w:val="western"/>
        <w:numPr>
          <w:ilvl w:val="0"/>
          <w:numId w:val="3"/>
        </w:numPr>
      </w:pPr>
      <w:r>
        <w:t>du point de vue de sa vitesse de rotation si on admet qu'il est opportun de choisir une vitesse de rotation minimale pour limiter l'usure des parties mécaniques ?</w:t>
      </w:r>
    </w:p>
    <w:p w:rsidR="00C961BE" w:rsidRDefault="00C961BE" w:rsidP="00C961BE">
      <w:pPr>
        <w:pStyle w:val="western"/>
        <w:numPr>
          <w:ilvl w:val="0"/>
          <w:numId w:val="3"/>
        </w:numPr>
      </w:pPr>
      <w:r>
        <w:t>préciser, de ces points de vue, un point de fonctionnement particulièrement intéressant</w:t>
      </w:r>
    </w:p>
    <w:p w:rsidR="00C961BE" w:rsidRDefault="00C961BE" w:rsidP="00C961BE">
      <w:pPr>
        <w:pStyle w:val="western"/>
      </w:pPr>
      <w:r>
        <w:t>2-B-3 Pourquoi est-il difficile de faire fonctionner un moteur thermique à son meilleur rendement lorsque le véhicule est équipé d'une boîte de vitesses manuelle ?</w:t>
      </w:r>
    </w:p>
    <w:p w:rsidR="00C961BE" w:rsidRDefault="00C961BE" w:rsidP="00C961BE">
      <w:pPr>
        <w:pStyle w:val="western"/>
      </w:pPr>
      <w:r>
        <w:t>2-B-4 Quelles sont les conséquences du choix d'un sous dimensionnement de moteur thermique sur les émissions de CO</w:t>
      </w:r>
      <w:r>
        <w:rPr>
          <w:vertAlign w:val="subscript"/>
        </w:rPr>
        <w:t>2</w:t>
      </w:r>
      <w:r>
        <w:t xml:space="preserve"> ?</w:t>
      </w:r>
    </w:p>
    <w:p w:rsidR="00C961BE" w:rsidRDefault="00C961BE" w:rsidP="00C961BE">
      <w:pPr>
        <w:pStyle w:val="western"/>
      </w:pPr>
      <w:r>
        <w:t>2-B-5 Quelles sont les incidences d'un sous dimensionnement de moteur thermique sur le confort de conduite ?</w:t>
      </w:r>
    </w:p>
    <w:p w:rsidR="002F3785" w:rsidRDefault="002F3785">
      <w:r>
        <w:br w:type="page"/>
      </w:r>
    </w:p>
    <w:p w:rsidR="002F3785" w:rsidRDefault="002F3785" w:rsidP="002F3785">
      <w:pPr>
        <w:pStyle w:val="Titre1"/>
        <w:pageBreakBefore/>
      </w:pPr>
      <w:r>
        <w:lastRenderedPageBreak/>
        <w:t>U</w:t>
      </w:r>
      <w:r>
        <w:t>ne exploitation de l'hybridation Thermique – Électrique des GMP</w:t>
      </w:r>
    </w:p>
    <w:p w:rsidR="002F3785" w:rsidRDefault="002F3785" w:rsidP="002F3785">
      <w:pPr>
        <w:pStyle w:val="western"/>
      </w:pPr>
      <w:r>
        <w:t>Les études précédentes nous ont permis de montrer que le sous-dimensionnement des moteurs thermiques pouvait contribuer à la réduction de la consommation de carburant et ainsi réduire les émissions de CO</w:t>
      </w:r>
      <w:r>
        <w:rPr>
          <w:vertAlign w:val="subscript"/>
        </w:rPr>
        <w:t>2</w:t>
      </w:r>
      <w:r>
        <w:t xml:space="preserve">. En </w:t>
      </w:r>
      <w:proofErr w:type="spellStart"/>
      <w:r>
        <w:t>contre partie</w:t>
      </w:r>
      <w:proofErr w:type="spellEnd"/>
      <w:r>
        <w:t>, les performances dynamiques (accélérations) du véhicule se trouvent fortement dégradées du fait du manque de réserve de couple disponible.</w:t>
      </w:r>
    </w:p>
    <w:p w:rsidR="002F3785" w:rsidRDefault="002F3785" w:rsidP="002F3785">
      <w:pPr>
        <w:pStyle w:val="western"/>
      </w:pPr>
      <w:r>
        <w:t>L'idée d'associer un moteur électrique au moteur thermique sous-dimensionné permet d'obtenir des performances comparables à celles des véhicules classiques. En effet, le moteur électrique permet d'apporter la réserve de couple nécessaire aux phases d'accélération.</w:t>
      </w:r>
    </w:p>
    <w:p w:rsidR="002F3785" w:rsidRDefault="002F3785" w:rsidP="002F3785">
      <w:pPr>
        <w:pStyle w:val="Titre2"/>
      </w:pPr>
      <w:r>
        <w:t>Hypothèses retenues pour cette étude</w:t>
      </w:r>
    </w:p>
    <w:p w:rsidR="002F3785" w:rsidRDefault="002F3785" w:rsidP="002F3785">
      <w:pPr>
        <w:pStyle w:val="western"/>
      </w:pPr>
      <w:r>
        <w:t>Le véhicule roule à 80 km/h à vitesse stabilisée</w:t>
      </w:r>
    </w:p>
    <w:p w:rsidR="002F3785" w:rsidRDefault="002F3785" w:rsidP="002F3785">
      <w:pPr>
        <w:pStyle w:val="western"/>
      </w:pPr>
      <w:r>
        <w:rPr>
          <w:rStyle w:val="lev"/>
          <w:i/>
          <w:iCs/>
        </w:rPr>
        <w:t>Véhicule</w:t>
      </w:r>
    </w:p>
    <w:p w:rsidR="002F3785" w:rsidRDefault="002F3785" w:rsidP="002F3785">
      <w:pPr>
        <w:pStyle w:val="western"/>
        <w:numPr>
          <w:ilvl w:val="0"/>
          <w:numId w:val="4"/>
        </w:numPr>
      </w:pPr>
      <w:r>
        <w:t xml:space="preserve">Masse totale : </w:t>
      </w:r>
      <w:proofErr w:type="spellStart"/>
      <w:r>
        <w:t>m</w:t>
      </w:r>
      <w:r>
        <w:rPr>
          <w:vertAlign w:val="subscript"/>
        </w:rPr>
        <w:t>T</w:t>
      </w:r>
      <w:proofErr w:type="spellEnd"/>
      <w:r>
        <w:t xml:space="preserve"> = 1300 kg</w:t>
      </w:r>
    </w:p>
    <w:p w:rsidR="002F3785" w:rsidRDefault="002F3785" w:rsidP="002F3785">
      <w:pPr>
        <w:pStyle w:val="western"/>
        <w:numPr>
          <w:ilvl w:val="0"/>
          <w:numId w:val="4"/>
        </w:numPr>
      </w:pPr>
      <w:proofErr w:type="spellStart"/>
      <w:r>
        <w:t>S.Cx</w:t>
      </w:r>
      <w:proofErr w:type="spellEnd"/>
      <w:r>
        <w:t> : 0,55</w:t>
      </w:r>
    </w:p>
    <w:p w:rsidR="002F3785" w:rsidRDefault="002F3785" w:rsidP="002F3785">
      <w:pPr>
        <w:pStyle w:val="western"/>
        <w:numPr>
          <w:ilvl w:val="0"/>
          <w:numId w:val="4"/>
        </w:numPr>
      </w:pPr>
      <w:r>
        <w:t>Coefficient de frottement des pneumatiques : Kr = 0,015</w:t>
      </w:r>
    </w:p>
    <w:p w:rsidR="002F3785" w:rsidRDefault="002F3785" w:rsidP="002F3785">
      <w:pPr>
        <w:pStyle w:val="western"/>
        <w:numPr>
          <w:ilvl w:val="0"/>
          <w:numId w:val="4"/>
        </w:numPr>
      </w:pPr>
      <w:r>
        <w:t>on considérera un rendement unitaire pour la transmission</w:t>
      </w:r>
    </w:p>
    <w:p w:rsidR="002F3785" w:rsidRDefault="002F3785" w:rsidP="002F3785">
      <w:pPr>
        <w:pStyle w:val="western"/>
      </w:pPr>
      <w:r>
        <w:rPr>
          <w:rStyle w:val="lev"/>
          <w:i/>
          <w:iCs/>
        </w:rPr>
        <w:t xml:space="preserve">Groupe </w:t>
      </w:r>
      <w:proofErr w:type="spellStart"/>
      <w:r>
        <w:rPr>
          <w:rStyle w:val="lev"/>
          <w:i/>
          <w:iCs/>
        </w:rPr>
        <w:t>Moto-Propulseur</w:t>
      </w:r>
      <w:proofErr w:type="spellEnd"/>
    </w:p>
    <w:tbl>
      <w:tblPr>
        <w:tblW w:w="5000" w:type="pct"/>
        <w:tblCellSpacing w:w="0" w:type="dxa"/>
        <w:tblCellMar>
          <w:top w:w="60" w:type="dxa"/>
          <w:left w:w="60" w:type="dxa"/>
          <w:bottom w:w="60" w:type="dxa"/>
          <w:right w:w="60" w:type="dxa"/>
        </w:tblCellMar>
        <w:tblLook w:val="04A0" w:firstRow="1" w:lastRow="0" w:firstColumn="1" w:lastColumn="0" w:noHBand="0" w:noVBand="1"/>
      </w:tblPr>
      <w:tblGrid>
        <w:gridCol w:w="2390"/>
        <w:gridCol w:w="6802"/>
      </w:tblGrid>
      <w:tr w:rsidR="002F3785" w:rsidTr="002F3785">
        <w:trPr>
          <w:tblCellSpacing w:w="0" w:type="dxa"/>
        </w:trPr>
        <w:tc>
          <w:tcPr>
            <w:tcW w:w="1300" w:type="pct"/>
            <w:vAlign w:val="center"/>
            <w:hideMark/>
          </w:tcPr>
          <w:p w:rsidR="002F3785" w:rsidRDefault="002F3785">
            <w:pPr>
              <w:pStyle w:val="western"/>
              <w:ind w:left="34" w:right="6"/>
            </w:pPr>
            <w:r>
              <w:t>Moteur thermique :</w:t>
            </w:r>
          </w:p>
        </w:tc>
        <w:tc>
          <w:tcPr>
            <w:tcW w:w="3700" w:type="pct"/>
            <w:vAlign w:val="center"/>
            <w:hideMark/>
          </w:tcPr>
          <w:p w:rsidR="002F3785" w:rsidRDefault="002F3785">
            <w:pPr>
              <w:pStyle w:val="western"/>
              <w:ind w:right="6"/>
            </w:pPr>
            <w:r>
              <w:t>Essence, 4 cylindres</w:t>
            </w:r>
            <w:proofErr w:type="gramStart"/>
            <w:r>
              <w:t>,16</w:t>
            </w:r>
            <w:proofErr w:type="gramEnd"/>
            <w:r>
              <w:t xml:space="preserve"> soupapes, cycle ATKINSON</w:t>
            </w:r>
          </w:p>
          <w:p w:rsidR="002F3785" w:rsidRDefault="002F3785">
            <w:pPr>
              <w:pStyle w:val="western"/>
              <w:ind w:right="6"/>
            </w:pPr>
            <w:r>
              <w:t>Puissance maximum : 52 kW (70 cv)</w:t>
            </w:r>
          </w:p>
          <w:p w:rsidR="002F3785" w:rsidRDefault="002F3785">
            <w:pPr>
              <w:pStyle w:val="western"/>
              <w:ind w:right="6"/>
            </w:pPr>
            <w:r>
              <w:t>Cylindrée : 1,5 l</w:t>
            </w:r>
          </w:p>
          <w:p w:rsidR="002F3785" w:rsidRDefault="002F3785">
            <w:pPr>
              <w:pStyle w:val="western"/>
              <w:ind w:right="6"/>
            </w:pPr>
            <w:r>
              <w:t>Courbe d'iso-consommation donnée en figure 4</w:t>
            </w:r>
          </w:p>
        </w:tc>
      </w:tr>
      <w:tr w:rsidR="002F3785" w:rsidTr="002F3785">
        <w:trPr>
          <w:tblCellSpacing w:w="0" w:type="dxa"/>
        </w:trPr>
        <w:tc>
          <w:tcPr>
            <w:tcW w:w="1300" w:type="pct"/>
            <w:vAlign w:val="center"/>
            <w:hideMark/>
          </w:tcPr>
          <w:p w:rsidR="002F3785" w:rsidRDefault="002F3785">
            <w:pPr>
              <w:pStyle w:val="western"/>
              <w:ind w:left="1418" w:right="6" w:hanging="1383"/>
            </w:pPr>
            <w:r>
              <w:t>Moteur électrique :</w:t>
            </w:r>
          </w:p>
        </w:tc>
        <w:tc>
          <w:tcPr>
            <w:tcW w:w="3700" w:type="pct"/>
            <w:vAlign w:val="center"/>
            <w:hideMark/>
          </w:tcPr>
          <w:p w:rsidR="002F3785" w:rsidRDefault="002F3785">
            <w:pPr>
              <w:pStyle w:val="western"/>
              <w:ind w:right="6"/>
            </w:pPr>
            <w:r>
              <w:t>Puissance utile max = 33 kW</w:t>
            </w:r>
          </w:p>
        </w:tc>
      </w:tr>
    </w:tbl>
    <w:p w:rsidR="002F3785" w:rsidRDefault="002F3785" w:rsidP="002F3785">
      <w:pPr>
        <w:pStyle w:val="western"/>
      </w:pPr>
      <w:r>
        <w:rPr>
          <w:rStyle w:val="lev"/>
          <w:i/>
          <w:iCs/>
        </w:rPr>
        <w:t>Batteries</w:t>
      </w:r>
    </w:p>
    <w:p w:rsidR="002F3785" w:rsidRDefault="002F3785" w:rsidP="002F3785">
      <w:pPr>
        <w:pStyle w:val="western"/>
        <w:numPr>
          <w:ilvl w:val="0"/>
          <w:numId w:val="5"/>
        </w:numPr>
      </w:pPr>
      <w:proofErr w:type="spellStart"/>
      <w:r>
        <w:t>Pmax</w:t>
      </w:r>
      <w:proofErr w:type="spellEnd"/>
      <w:r>
        <w:t xml:space="preserve"> durant la charge : 14 kW</w:t>
      </w:r>
    </w:p>
    <w:p w:rsidR="002F3785" w:rsidRDefault="002F3785" w:rsidP="002F3785">
      <w:pPr>
        <w:pStyle w:val="western"/>
        <w:numPr>
          <w:ilvl w:val="0"/>
          <w:numId w:val="5"/>
        </w:numPr>
      </w:pPr>
      <w:r>
        <w:t>énergie utilisable : 720 Wh</w:t>
      </w:r>
    </w:p>
    <w:p w:rsidR="002F3785" w:rsidRDefault="002F3785" w:rsidP="002F3785">
      <w:pPr>
        <w:pStyle w:val="western"/>
      </w:pPr>
      <w:r>
        <w:rPr>
          <w:rStyle w:val="lev"/>
          <w:i/>
          <w:iCs/>
        </w:rPr>
        <w:t>Carburant</w:t>
      </w:r>
    </w:p>
    <w:p w:rsidR="002F3785" w:rsidRDefault="002F3785" w:rsidP="002F3785">
      <w:pPr>
        <w:pStyle w:val="western"/>
        <w:numPr>
          <w:ilvl w:val="0"/>
          <w:numId w:val="6"/>
        </w:numPr>
      </w:pPr>
      <w:r>
        <w:t>Supercarburant</w:t>
      </w:r>
    </w:p>
    <w:p w:rsidR="002F3785" w:rsidRDefault="002F3785" w:rsidP="002F3785">
      <w:pPr>
        <w:pStyle w:val="western"/>
        <w:numPr>
          <w:ilvl w:val="0"/>
          <w:numId w:val="6"/>
        </w:numPr>
      </w:pPr>
      <w:r>
        <w:t>densité 0,72</w:t>
      </w:r>
    </w:p>
    <w:p w:rsidR="002F3785" w:rsidRDefault="002F3785" w:rsidP="002F3785">
      <w:pPr>
        <w:pStyle w:val="western"/>
        <w:numPr>
          <w:ilvl w:val="0"/>
          <w:numId w:val="6"/>
        </w:numPr>
      </w:pPr>
      <w:r>
        <w:t>rejet de CO</w:t>
      </w:r>
      <w:r>
        <w:rPr>
          <w:vertAlign w:val="subscript"/>
        </w:rPr>
        <w:t>2</w:t>
      </w:r>
      <w:r>
        <w:t xml:space="preserve"> 2,28 kg/litre brûlé</w:t>
      </w:r>
    </w:p>
    <w:p w:rsidR="002F3785" w:rsidRDefault="002F3785" w:rsidP="002F3785">
      <w:pPr>
        <w:pStyle w:val="Titre2"/>
      </w:pPr>
      <w:r>
        <w:lastRenderedPageBreak/>
        <w:t>Questions</w:t>
      </w:r>
    </w:p>
    <w:p w:rsidR="002F3785" w:rsidRDefault="002F3785" w:rsidP="002F3785">
      <w:pPr>
        <w:pStyle w:val="western"/>
      </w:pPr>
      <w:r>
        <w:t>3-A Recherche du point de fonctionnement pour une vitesse de 80 km/h (notée V</w:t>
      </w:r>
      <w:r>
        <w:rPr>
          <w:vertAlign w:val="subscript"/>
        </w:rPr>
        <w:t>80</w:t>
      </w:r>
      <w:r>
        <w:t>).</w:t>
      </w:r>
    </w:p>
    <w:p w:rsidR="002F3785" w:rsidRDefault="002F3785" w:rsidP="002F3785">
      <w:pPr>
        <w:pStyle w:val="western"/>
      </w:pPr>
      <w:r>
        <w:t>3-A-1 Calculer la force de résistance à l'avancement du véhicule pour V</w:t>
      </w:r>
      <w:r>
        <w:rPr>
          <w:vertAlign w:val="subscript"/>
        </w:rPr>
        <w:t>80</w:t>
      </w:r>
    </w:p>
    <w:p w:rsidR="002F3785" w:rsidRDefault="002F3785" w:rsidP="002F3785">
      <w:pPr>
        <w:pStyle w:val="western"/>
      </w:pPr>
      <w:r>
        <w:t>Pour faire ce calcul, il faut utiliser les relations suivantes :</w:t>
      </w:r>
    </w:p>
    <w:p w:rsidR="002F3785" w:rsidRDefault="002F3785" w:rsidP="002F3785">
      <w:pPr>
        <w:pStyle w:val="western"/>
      </w:pPr>
      <w:r>
        <w:t xml:space="preserve">Fr = </w:t>
      </w:r>
      <w:proofErr w:type="gramStart"/>
      <w:r>
        <w:t>Kr .</w:t>
      </w:r>
      <w:proofErr w:type="gramEnd"/>
      <w:r>
        <w:t xml:space="preserve"> </w:t>
      </w:r>
      <w:proofErr w:type="spellStart"/>
      <w:proofErr w:type="gramStart"/>
      <w:r>
        <w:t>m</w:t>
      </w:r>
      <w:r>
        <w:rPr>
          <w:vertAlign w:val="subscript"/>
        </w:rPr>
        <w:t>T</w:t>
      </w:r>
      <w:proofErr w:type="spellEnd"/>
      <w:r>
        <w:t xml:space="preserve"> .</w:t>
      </w:r>
      <w:proofErr w:type="gramEnd"/>
      <w:r>
        <w:t xml:space="preserve"> </w:t>
      </w:r>
      <w:proofErr w:type="gramStart"/>
      <w:r>
        <w:t>g</w:t>
      </w:r>
      <w:proofErr w:type="gramEnd"/>
      <w:r>
        <w:t xml:space="preserve"> (Résistance au roulement due aux pneumatiques)</w:t>
      </w:r>
    </w:p>
    <w:p w:rsidR="002F3785" w:rsidRDefault="002F3785" w:rsidP="002F3785">
      <w:pPr>
        <w:pStyle w:val="western"/>
      </w:pPr>
      <w:r>
        <w:t xml:space="preserve">Fa = </w:t>
      </w:r>
      <w:proofErr w:type="gramStart"/>
      <w:r>
        <w:t>½ .</w:t>
      </w:r>
      <w:proofErr w:type="gramEnd"/>
      <w:r>
        <w:t xml:space="preserve"> </w:t>
      </w:r>
      <w:proofErr w:type="gramStart"/>
      <w:r>
        <w:t>r .</w:t>
      </w:r>
      <w:proofErr w:type="gramEnd"/>
      <w:r>
        <w:t xml:space="preserve"> </w:t>
      </w:r>
      <w:proofErr w:type="gramStart"/>
      <w:r>
        <w:t>S .</w:t>
      </w:r>
      <w:proofErr w:type="gramEnd"/>
      <w:r>
        <w:t xml:space="preserve"> </w:t>
      </w:r>
      <w:proofErr w:type="gramStart"/>
      <w:r>
        <w:t>Cx .</w:t>
      </w:r>
      <w:proofErr w:type="gramEnd"/>
      <w:r>
        <w:t xml:space="preserve"> V² (Résistance due aux efforts aérodynamiques)</w:t>
      </w:r>
    </w:p>
    <w:p w:rsidR="002F3785" w:rsidRDefault="002F3785" w:rsidP="002F3785">
      <w:pPr>
        <w:pStyle w:val="western"/>
      </w:pPr>
      <w:r>
        <w:t>F = Fr + Fa</w:t>
      </w:r>
    </w:p>
    <w:p w:rsidR="002F3785" w:rsidRDefault="002F3785" w:rsidP="002F3785">
      <w:pPr>
        <w:pStyle w:val="western"/>
      </w:pPr>
      <w:proofErr w:type="gramStart"/>
      <w:r>
        <w:t>où</w:t>
      </w:r>
      <w:proofErr w:type="gramEnd"/>
      <w:r>
        <w:t> :</w:t>
      </w:r>
    </w:p>
    <w:p w:rsidR="002F3785" w:rsidRDefault="002F3785" w:rsidP="002F3785">
      <w:pPr>
        <w:pStyle w:val="western"/>
        <w:numPr>
          <w:ilvl w:val="0"/>
          <w:numId w:val="7"/>
        </w:numPr>
      </w:pPr>
      <w:r>
        <w:t>Kr représente le coefficient de résistance à l'avancement dû aux pneumatiques</w:t>
      </w:r>
    </w:p>
    <w:p w:rsidR="002F3785" w:rsidRDefault="002F3785" w:rsidP="002F3785">
      <w:pPr>
        <w:pStyle w:val="western"/>
        <w:numPr>
          <w:ilvl w:val="0"/>
          <w:numId w:val="7"/>
        </w:numPr>
      </w:pPr>
      <w:r>
        <w:t>g = 9,81m/s²</w:t>
      </w:r>
    </w:p>
    <w:p w:rsidR="002F3785" w:rsidRDefault="002F3785" w:rsidP="002F3785">
      <w:pPr>
        <w:pStyle w:val="western"/>
        <w:numPr>
          <w:ilvl w:val="0"/>
          <w:numId w:val="7"/>
        </w:numPr>
      </w:pPr>
      <w:r>
        <w:t>r représente la masse volumique de l'air (1,2 kg/m</w:t>
      </w:r>
      <w:r>
        <w:rPr>
          <w:vertAlign w:val="superscript"/>
        </w:rPr>
        <w:t>3</w:t>
      </w:r>
      <w:r>
        <w:t>)</w:t>
      </w:r>
    </w:p>
    <w:p w:rsidR="002F3785" w:rsidRDefault="002F3785" w:rsidP="002F3785">
      <w:pPr>
        <w:pStyle w:val="western"/>
        <w:numPr>
          <w:ilvl w:val="0"/>
          <w:numId w:val="7"/>
        </w:numPr>
      </w:pPr>
      <w:r>
        <w:t>S représente la surface frontale du véhicule</w:t>
      </w:r>
    </w:p>
    <w:p w:rsidR="002F3785" w:rsidRDefault="002F3785" w:rsidP="002F3785">
      <w:pPr>
        <w:pStyle w:val="western"/>
        <w:numPr>
          <w:ilvl w:val="0"/>
          <w:numId w:val="7"/>
        </w:numPr>
      </w:pPr>
      <w:r>
        <w:t>Cx représente le coefficient de pénétration du véhicule</w:t>
      </w:r>
    </w:p>
    <w:p w:rsidR="002F3785" w:rsidRDefault="002F3785" w:rsidP="002F3785">
      <w:pPr>
        <w:pStyle w:val="western"/>
        <w:ind w:left="720"/>
      </w:pPr>
      <w:r>
        <w:t> </w:t>
      </w:r>
    </w:p>
    <w:p w:rsidR="002F3785" w:rsidRDefault="002F3785" w:rsidP="002F3785">
      <w:pPr>
        <w:pStyle w:val="western"/>
      </w:pPr>
      <w:r>
        <w:t>3-A-2 Calculer la force de résistance à l'avancement que doit vaincre le GMP pour la vitesse V</w:t>
      </w:r>
      <w:r>
        <w:rPr>
          <w:vertAlign w:val="subscript"/>
        </w:rPr>
        <w:t xml:space="preserve">80 </w:t>
      </w:r>
      <w:r>
        <w:t>ainsi que la puissance correspondante P</w:t>
      </w:r>
      <w:r>
        <w:rPr>
          <w:vertAlign w:val="subscript"/>
        </w:rPr>
        <w:t>80</w:t>
      </w:r>
    </w:p>
    <w:p w:rsidR="002F3785" w:rsidRDefault="002F3785" w:rsidP="002F3785">
      <w:pPr>
        <w:pStyle w:val="western"/>
      </w:pPr>
      <w:r>
        <w:t>3-A-3 Pour la puissances P</w:t>
      </w:r>
      <w:r>
        <w:rPr>
          <w:vertAlign w:val="subscript"/>
        </w:rPr>
        <w:t>80</w:t>
      </w:r>
      <w:r>
        <w:t xml:space="preserve">, </w:t>
      </w:r>
      <w:proofErr w:type="gramStart"/>
      <w:r>
        <w:t>calculer</w:t>
      </w:r>
      <w:proofErr w:type="gramEnd"/>
      <w:r>
        <w:t>, à l'aide d'un tableur, les valeurs du couple Cr pour les valeurs de N comprises entre 1000 tr/min et 4500 tr/min.</w:t>
      </w:r>
    </w:p>
    <w:p w:rsidR="002F3785" w:rsidRDefault="002F3785" w:rsidP="002F3785">
      <w:pPr>
        <w:pStyle w:val="western"/>
      </w:pPr>
      <w:r>
        <w:t xml:space="preserve">3-A-4 Représenter sur la courbe d'iso-consommation donnée en figure 4, le profil du couple Cr = f(N) obtenu à l'aide des points calculés à la question 3-A-3 pour </w:t>
      </w:r>
      <w:proofErr w:type="gramStart"/>
      <w:r>
        <w:t>la puissances</w:t>
      </w:r>
      <w:proofErr w:type="gramEnd"/>
      <w:r>
        <w:t xml:space="preserve"> P80</w:t>
      </w:r>
    </w:p>
    <w:p w:rsidR="002F3785" w:rsidRDefault="002F3785" w:rsidP="002F3785">
      <w:pPr>
        <w:pStyle w:val="western"/>
      </w:pPr>
      <w:r>
        <w:t>3-A-5 Pour la vitesse V</w:t>
      </w:r>
      <w:r>
        <w:rPr>
          <w:vertAlign w:val="subscript"/>
        </w:rPr>
        <w:t>80</w:t>
      </w:r>
      <w:r>
        <w:t>, peut-on faire fonctionner le moteur à son meilleur rendement ?</w:t>
      </w:r>
    </w:p>
    <w:p w:rsidR="002F3785" w:rsidRDefault="002F3785" w:rsidP="002F3785">
      <w:pPr>
        <w:pStyle w:val="western"/>
      </w:pPr>
      <w:r>
        <w:t>3-A-6 Justifier de manière qualitative que le meilleur point de fonctionnement pour V80 se situe autour d'une consommation spécifique de 310 g/kWh si on retient une vitesse de rotation de 1800tr/min pour le moteur.</w:t>
      </w:r>
    </w:p>
    <w:p w:rsidR="002F3785" w:rsidRDefault="002F3785" w:rsidP="002F3785">
      <w:pPr>
        <w:pStyle w:val="western"/>
      </w:pPr>
      <w:r>
        <w:t> </w:t>
      </w:r>
    </w:p>
    <w:p w:rsidR="002F3785" w:rsidRDefault="002F3785" w:rsidP="002F3785">
      <w:pPr>
        <w:pStyle w:val="western"/>
      </w:pPr>
      <w:r>
        <w:lastRenderedPageBreak/>
        <w:br/>
      </w:r>
      <w:r>
        <w:rPr>
          <w:noProof/>
        </w:rPr>
        <w:drawing>
          <wp:inline distT="0" distB="0" distL="0" distR="0" wp14:anchorId="2351E2F2" wp14:editId="20E79D47">
            <wp:extent cx="5760720" cy="4616660"/>
            <wp:effectExtent l="0" t="0" r="0" b="0"/>
            <wp:docPr id="40" name="Imag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760720" cy="4616660"/>
                    </a:xfrm>
                    <a:prstGeom prst="rect">
                      <a:avLst/>
                    </a:prstGeom>
                  </pic:spPr>
                </pic:pic>
              </a:graphicData>
            </a:graphic>
          </wp:inline>
        </w:drawing>
      </w:r>
    </w:p>
    <w:p w:rsidR="002F3785" w:rsidRDefault="002F3785" w:rsidP="002F3785">
      <w:pPr>
        <w:pStyle w:val="western"/>
        <w:spacing w:after="240" w:afterAutospacing="0"/>
      </w:pPr>
    </w:p>
    <w:p w:rsidR="002F3785" w:rsidRDefault="002F3785" w:rsidP="002F3785">
      <w:pPr>
        <w:pStyle w:val="western"/>
      </w:pPr>
      <w:r>
        <w:rPr>
          <w:rStyle w:val="lev"/>
        </w:rPr>
        <w:t>3-B</w:t>
      </w:r>
      <w:r>
        <w:t xml:space="preserve"> Pour le point de fonctionnement retenu à la question 3A6, calculer de la consommation du GMP pour </w:t>
      </w:r>
      <w:proofErr w:type="gramStart"/>
      <w:r>
        <w:t>le</w:t>
      </w:r>
      <w:proofErr w:type="gramEnd"/>
      <w:r>
        <w:t xml:space="preserve"> vitesse V</w:t>
      </w:r>
      <w:r>
        <w:rPr>
          <w:vertAlign w:val="subscript"/>
        </w:rPr>
        <w:t>80</w:t>
      </w:r>
      <w:r>
        <w:t xml:space="preserve"> quand seul le moteur thermique assure la propulsion.</w:t>
      </w:r>
    </w:p>
    <w:p w:rsidR="002F3785" w:rsidRDefault="002F3785" w:rsidP="002F3785">
      <w:pPr>
        <w:pStyle w:val="western"/>
      </w:pPr>
      <w:r>
        <w:t xml:space="preserve">3-B-1 Calculer, pour </w:t>
      </w:r>
      <w:proofErr w:type="gramStart"/>
      <w:r>
        <w:t>V</w:t>
      </w:r>
      <w:r>
        <w:rPr>
          <w:vertAlign w:val="subscript"/>
        </w:rPr>
        <w:t xml:space="preserve">80 </w:t>
      </w:r>
      <w:r>
        <w:t>,</w:t>
      </w:r>
      <w:proofErr w:type="gramEnd"/>
      <w:r>
        <w:t xml:space="preserve"> la masse de carburant nécessaire pour faire 100 km</w:t>
      </w:r>
    </w:p>
    <w:p w:rsidR="002F3785" w:rsidRDefault="002F3785" w:rsidP="002F3785">
      <w:pPr>
        <w:pStyle w:val="western"/>
      </w:pPr>
      <w:r>
        <w:t>3-B-2 Calculer, pour V</w:t>
      </w:r>
      <w:r>
        <w:rPr>
          <w:vertAlign w:val="subscript"/>
        </w:rPr>
        <w:t>80</w:t>
      </w:r>
      <w:r>
        <w:t>, le volume de gazole (densité : 0,72kg/l) nécessaire pour faire 100 km et la quantité de CO</w:t>
      </w:r>
      <w:r>
        <w:rPr>
          <w:vertAlign w:val="subscript"/>
        </w:rPr>
        <w:t>2</w:t>
      </w:r>
      <w:r>
        <w:t xml:space="preserve"> par km ainsi rejetée dans l'atmosphère (on retiendra un rejet de 2,28 kg de CO</w:t>
      </w:r>
      <w:r>
        <w:rPr>
          <w:vertAlign w:val="subscript"/>
        </w:rPr>
        <w:t>2</w:t>
      </w:r>
      <w:r>
        <w:t xml:space="preserve"> par litre de carburant)</w:t>
      </w:r>
    </w:p>
    <w:p w:rsidR="002F3785" w:rsidRDefault="002F3785" w:rsidP="002F3785">
      <w:pPr>
        <w:pStyle w:val="western"/>
      </w:pPr>
      <w:r>
        <w:t> </w:t>
      </w:r>
    </w:p>
    <w:p w:rsidR="002F3785" w:rsidRDefault="002F3785" w:rsidP="002F3785">
      <w:pPr>
        <w:pStyle w:val="western"/>
      </w:pPr>
      <w:r>
        <w:rPr>
          <w:rStyle w:val="lev"/>
        </w:rPr>
        <w:t>3-C</w:t>
      </w:r>
      <w:r>
        <w:t xml:space="preserve"> Mise en évidence de l'intérêt d'une hybridation thermique-électrique pour les points de fonctionnement à la vitesse V</w:t>
      </w:r>
      <w:r>
        <w:rPr>
          <w:vertAlign w:val="subscript"/>
        </w:rPr>
        <w:t>80</w:t>
      </w:r>
    </w:p>
    <w:p w:rsidR="002F3785" w:rsidRDefault="002F3785" w:rsidP="002F3785">
      <w:pPr>
        <w:pStyle w:val="western"/>
      </w:pPr>
      <w:r>
        <w:t xml:space="preserve">Phase 1 </w:t>
      </w:r>
      <w:proofErr w:type="gramStart"/>
      <w:r>
        <w:t>:</w:t>
      </w:r>
      <w:r>
        <w:rPr>
          <w:rStyle w:val="Accentuation"/>
        </w:rPr>
        <w:t>Le</w:t>
      </w:r>
      <w:proofErr w:type="gramEnd"/>
      <w:r>
        <w:rPr>
          <w:rStyle w:val="Accentuation"/>
        </w:rPr>
        <w:t xml:space="preserve"> véhicule roule à 80 km/h avec le moteur thermique réglé sur son meilleur point de fonctionnement (consommation égale à 233 g/kWh). L</w:t>
      </w:r>
      <w:r>
        <w:t>e moteur thermique entraîne donc le véhicule et recharge la batterie</w:t>
      </w:r>
    </w:p>
    <w:p w:rsidR="002F3785" w:rsidRDefault="002F3785" w:rsidP="002F3785">
      <w:pPr>
        <w:pStyle w:val="western"/>
      </w:pPr>
      <w:r>
        <w:t>3-C-1 Calculer la puissance que délivre le moteur thermique lorsqu'il travaille à son meilleur point de fonctionnement</w:t>
      </w:r>
    </w:p>
    <w:p w:rsidR="002F3785" w:rsidRDefault="002F3785" w:rsidP="002F3785">
      <w:pPr>
        <w:pStyle w:val="western"/>
      </w:pPr>
      <w:r>
        <w:lastRenderedPageBreak/>
        <w:t>3-C-2 Calculer la puissance disponible pour charger la batterie</w:t>
      </w:r>
    </w:p>
    <w:p w:rsidR="002F3785" w:rsidRDefault="002F3785" w:rsidP="002F3785">
      <w:pPr>
        <w:pStyle w:val="western"/>
      </w:pPr>
      <w:r>
        <w:t>3-C-3 Calculer le temps de charge de la batterie pour ce régime de fonctionnement</w:t>
      </w:r>
    </w:p>
    <w:p w:rsidR="002F3785" w:rsidRDefault="002F3785" w:rsidP="002F3785">
      <w:pPr>
        <w:pStyle w:val="western"/>
      </w:pPr>
      <w:r>
        <w:t>3-C-4 Calculer la consommation de carburant ainsi que la distance parcourue durant cette phase 1</w:t>
      </w:r>
    </w:p>
    <w:p w:rsidR="002F3785" w:rsidRDefault="002F3785" w:rsidP="002F3785">
      <w:pPr>
        <w:pStyle w:val="western"/>
        <w:spacing w:after="240" w:afterAutospacing="0"/>
      </w:pPr>
    </w:p>
    <w:p w:rsidR="002F3785" w:rsidRDefault="002F3785" w:rsidP="002F3785">
      <w:pPr>
        <w:pStyle w:val="western"/>
      </w:pPr>
      <w:r>
        <w:t xml:space="preserve">Phase 2: </w:t>
      </w:r>
      <w:r>
        <w:rPr>
          <w:rStyle w:val="Accentuation"/>
        </w:rPr>
        <w:t xml:space="preserve">Le véhicule roule à 80 km/h avec le moteur thermique éteint. Seul le moteur électrique entraîne le </w:t>
      </w:r>
      <w:r>
        <w:t>véhicule</w:t>
      </w:r>
    </w:p>
    <w:p w:rsidR="002F3785" w:rsidRDefault="002F3785" w:rsidP="002F3785">
      <w:pPr>
        <w:pStyle w:val="western"/>
      </w:pPr>
      <w:r>
        <w:t>3-C-5 Calculer le temps de décharge de la batterie pour ce régime de fonctionnement ainsi que la distance parcourue par le véhicule</w:t>
      </w:r>
    </w:p>
    <w:p w:rsidR="002F3785" w:rsidRDefault="002F3785" w:rsidP="002F3785">
      <w:pPr>
        <w:pStyle w:val="western"/>
        <w:spacing w:after="240" w:afterAutospacing="0"/>
      </w:pPr>
    </w:p>
    <w:p w:rsidR="002F3785" w:rsidRDefault="002F3785" w:rsidP="002F3785">
      <w:pPr>
        <w:pStyle w:val="western"/>
      </w:pPr>
      <w:r>
        <w:rPr>
          <w:rStyle w:val="Accentuation"/>
        </w:rPr>
        <w:t>Bilan</w:t>
      </w:r>
    </w:p>
    <w:p w:rsidR="002F3785" w:rsidRDefault="002F3785" w:rsidP="002F3785">
      <w:pPr>
        <w:pStyle w:val="western"/>
      </w:pPr>
      <w:r>
        <w:t>3-C-6 Calculer la consommation de carburant nécessaire pour faire 100 km et la quantité de CO</w:t>
      </w:r>
      <w:r>
        <w:rPr>
          <w:vertAlign w:val="subscript"/>
        </w:rPr>
        <w:t>2</w:t>
      </w:r>
      <w:r>
        <w:t xml:space="preserve"> par km ainsi rejetée dans l'atmosphère (on retiendra un rejet de 2,28 kg de CO</w:t>
      </w:r>
      <w:r>
        <w:rPr>
          <w:vertAlign w:val="subscript"/>
        </w:rPr>
        <w:t>2</w:t>
      </w:r>
      <w:r>
        <w:t xml:space="preserve"> par litre de supercarburant) et comparer ces résultats avec ceux obtenus à la question 3-B-2</w:t>
      </w:r>
    </w:p>
    <w:p w:rsidR="002F3785" w:rsidRDefault="002F3785" w:rsidP="002F3785">
      <w:pPr>
        <w:pStyle w:val="western"/>
        <w:spacing w:after="240" w:afterAutospacing="0"/>
      </w:pPr>
    </w:p>
    <w:p w:rsidR="002F3785" w:rsidRDefault="002F3785" w:rsidP="002F3785">
      <w:pPr>
        <w:pStyle w:val="western"/>
      </w:pPr>
      <w:r>
        <w:rPr>
          <w:rStyle w:val="lev"/>
        </w:rPr>
        <w:t>4-C</w:t>
      </w:r>
      <w:r>
        <w:t xml:space="preserve"> Conclusions</w:t>
      </w:r>
    </w:p>
    <w:p w:rsidR="002F3785" w:rsidRDefault="002F3785" w:rsidP="002F3785">
      <w:pPr>
        <w:pStyle w:val="NormalWeb"/>
      </w:pPr>
      <w:r>
        <w:t> </w:t>
      </w:r>
    </w:p>
    <w:p w:rsidR="002F3785" w:rsidRDefault="002F3785" w:rsidP="002F3785">
      <w:pPr>
        <w:pStyle w:val="western"/>
      </w:pPr>
      <w:r>
        <w:t>4-C-1 Préciser l'intérêt de l'hybridation des GMP du point de vue de la réduction des émissions de CO2</w:t>
      </w:r>
    </w:p>
    <w:p w:rsidR="002F3785" w:rsidRDefault="002F3785" w:rsidP="002F3785">
      <w:pPr>
        <w:pStyle w:val="western"/>
      </w:pPr>
      <w:r>
        <w:t> </w:t>
      </w:r>
    </w:p>
    <w:p w:rsidR="002F3785" w:rsidRDefault="002F3785" w:rsidP="002F3785">
      <w:pPr>
        <w:pStyle w:val="western"/>
      </w:pPr>
      <w:r>
        <w:t>4-C-2 Préciser l'intérêt de l'hybridation des GMP du point de vue du confort de conduite</w:t>
      </w:r>
    </w:p>
    <w:p w:rsidR="00837440" w:rsidRDefault="00837440">
      <w:bookmarkStart w:id="0" w:name="_GoBack"/>
      <w:bookmarkEnd w:id="0"/>
    </w:p>
    <w:sectPr w:rsidR="00837440">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77449F"/>
    <w:multiLevelType w:val="multilevel"/>
    <w:tmpl w:val="8362E34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6546230"/>
    <w:multiLevelType w:val="multilevel"/>
    <w:tmpl w:val="25B85E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2EDC76DF"/>
    <w:multiLevelType w:val="multilevel"/>
    <w:tmpl w:val="568815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3355112B"/>
    <w:multiLevelType w:val="multilevel"/>
    <w:tmpl w:val="A3126D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5EE827B4"/>
    <w:multiLevelType w:val="multilevel"/>
    <w:tmpl w:val="D7F0D4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613E4758"/>
    <w:multiLevelType w:val="multilevel"/>
    <w:tmpl w:val="8048C7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750636F7"/>
    <w:multiLevelType w:val="multilevel"/>
    <w:tmpl w:val="C55E3A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6"/>
  </w:num>
  <w:num w:numId="2">
    <w:abstractNumId w:val="0"/>
  </w:num>
  <w:num w:numId="3">
    <w:abstractNumId w:val="4"/>
  </w:num>
  <w:num w:numId="4">
    <w:abstractNumId w:val="2"/>
  </w:num>
  <w:num w:numId="5">
    <w:abstractNumId w:val="1"/>
  </w:num>
  <w:num w:numId="6">
    <w:abstractNumId w:val="3"/>
  </w:num>
  <w:num w:numId="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5434B"/>
    <w:rsid w:val="0025434B"/>
    <w:rsid w:val="002F3785"/>
    <w:rsid w:val="0072065D"/>
    <w:rsid w:val="00837440"/>
    <w:rsid w:val="00A2271A"/>
    <w:rsid w:val="00C961BE"/>
    <w:rsid w:val="00D80192"/>
    <w:rsid w:val="00D813AE"/>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itre1">
    <w:name w:val="heading 1"/>
    <w:basedOn w:val="Normal"/>
    <w:link w:val="Titre1Car"/>
    <w:uiPriority w:val="9"/>
    <w:qFormat/>
    <w:rsid w:val="0025434B"/>
    <w:pPr>
      <w:spacing w:before="100" w:beforeAutospacing="1" w:after="100" w:afterAutospacing="1"/>
      <w:outlineLvl w:val="0"/>
    </w:pPr>
    <w:rPr>
      <w:rFonts w:ascii="Times New Roman" w:eastAsia="Times New Roman" w:hAnsi="Times New Roman" w:cs="Times New Roman"/>
      <w:b/>
      <w:bCs/>
      <w:kern w:val="36"/>
      <w:sz w:val="48"/>
      <w:szCs w:val="48"/>
      <w:lang w:eastAsia="fr-FR"/>
    </w:rPr>
  </w:style>
  <w:style w:type="paragraph" w:styleId="Titre2">
    <w:name w:val="heading 2"/>
    <w:basedOn w:val="Normal"/>
    <w:next w:val="Normal"/>
    <w:link w:val="Titre2Car"/>
    <w:uiPriority w:val="9"/>
    <w:semiHidden/>
    <w:unhideWhenUsed/>
    <w:qFormat/>
    <w:rsid w:val="0072065D"/>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Titre3">
    <w:name w:val="heading 3"/>
    <w:basedOn w:val="Normal"/>
    <w:next w:val="Normal"/>
    <w:link w:val="Titre3Car"/>
    <w:uiPriority w:val="9"/>
    <w:semiHidden/>
    <w:unhideWhenUsed/>
    <w:qFormat/>
    <w:rsid w:val="0072065D"/>
    <w:pPr>
      <w:keepNext/>
      <w:keepLines/>
      <w:spacing w:before="200"/>
      <w:outlineLvl w:val="2"/>
    </w:pPr>
    <w:rPr>
      <w:rFonts w:asciiTheme="majorHAnsi" w:eastAsiaTheme="majorEastAsia" w:hAnsiTheme="majorHAnsi" w:cstheme="majorBidi"/>
      <w:b/>
      <w:bCs/>
      <w:color w:val="4F81BD" w:themeColor="accent1"/>
    </w:rPr>
  </w:style>
  <w:style w:type="paragraph" w:styleId="Titre4">
    <w:name w:val="heading 4"/>
    <w:basedOn w:val="Normal"/>
    <w:link w:val="Titre4Car"/>
    <w:uiPriority w:val="9"/>
    <w:qFormat/>
    <w:rsid w:val="0025434B"/>
    <w:pPr>
      <w:spacing w:before="100" w:beforeAutospacing="1" w:after="100" w:afterAutospacing="1"/>
      <w:outlineLvl w:val="3"/>
    </w:pPr>
    <w:rPr>
      <w:rFonts w:ascii="Times New Roman" w:eastAsia="Times New Roman" w:hAnsi="Times New Roman" w:cs="Times New Roman"/>
      <w:b/>
      <w:bCs/>
      <w:sz w:val="24"/>
      <w:szCs w:val="24"/>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25434B"/>
    <w:rPr>
      <w:rFonts w:ascii="Times New Roman" w:eastAsia="Times New Roman" w:hAnsi="Times New Roman" w:cs="Times New Roman"/>
      <w:b/>
      <w:bCs/>
      <w:kern w:val="36"/>
      <w:sz w:val="48"/>
      <w:szCs w:val="48"/>
      <w:lang w:eastAsia="fr-FR"/>
    </w:rPr>
  </w:style>
  <w:style w:type="character" w:customStyle="1" w:styleId="Titre4Car">
    <w:name w:val="Titre 4 Car"/>
    <w:basedOn w:val="Policepardfaut"/>
    <w:link w:val="Titre4"/>
    <w:uiPriority w:val="9"/>
    <w:rsid w:val="0025434B"/>
    <w:rPr>
      <w:rFonts w:ascii="Times New Roman" w:eastAsia="Times New Roman" w:hAnsi="Times New Roman" w:cs="Times New Roman"/>
      <w:b/>
      <w:bCs/>
      <w:sz w:val="24"/>
      <w:szCs w:val="24"/>
      <w:lang w:eastAsia="fr-FR"/>
    </w:rPr>
  </w:style>
  <w:style w:type="paragraph" w:styleId="NormalWeb">
    <w:name w:val="Normal (Web)"/>
    <w:basedOn w:val="Normal"/>
    <w:uiPriority w:val="99"/>
    <w:unhideWhenUsed/>
    <w:rsid w:val="0025434B"/>
    <w:pPr>
      <w:spacing w:before="100" w:beforeAutospacing="1" w:after="100" w:afterAutospacing="1"/>
    </w:pPr>
    <w:rPr>
      <w:rFonts w:ascii="Times New Roman" w:eastAsia="Times New Roman" w:hAnsi="Times New Roman" w:cs="Times New Roman"/>
      <w:sz w:val="24"/>
      <w:szCs w:val="24"/>
      <w:lang w:eastAsia="fr-FR"/>
    </w:rPr>
  </w:style>
  <w:style w:type="character" w:customStyle="1" w:styleId="helper">
    <w:name w:val="helper"/>
    <w:basedOn w:val="Policepardfaut"/>
    <w:rsid w:val="0025434B"/>
  </w:style>
  <w:style w:type="character" w:styleId="Lienhypertexte">
    <w:name w:val="Hyperlink"/>
    <w:basedOn w:val="Policepardfaut"/>
    <w:uiPriority w:val="99"/>
    <w:semiHidden/>
    <w:unhideWhenUsed/>
    <w:rsid w:val="0025434B"/>
    <w:rPr>
      <w:color w:val="0000FF"/>
      <w:u w:val="single"/>
    </w:rPr>
  </w:style>
  <w:style w:type="paragraph" w:styleId="Textedebulles">
    <w:name w:val="Balloon Text"/>
    <w:basedOn w:val="Normal"/>
    <w:link w:val="TextedebullesCar"/>
    <w:uiPriority w:val="99"/>
    <w:semiHidden/>
    <w:unhideWhenUsed/>
    <w:rsid w:val="0025434B"/>
    <w:rPr>
      <w:rFonts w:ascii="Tahoma" w:hAnsi="Tahoma" w:cs="Tahoma"/>
      <w:sz w:val="16"/>
      <w:szCs w:val="16"/>
    </w:rPr>
  </w:style>
  <w:style w:type="character" w:customStyle="1" w:styleId="TextedebullesCar">
    <w:name w:val="Texte de bulles Car"/>
    <w:basedOn w:val="Policepardfaut"/>
    <w:link w:val="Textedebulles"/>
    <w:uiPriority w:val="99"/>
    <w:semiHidden/>
    <w:rsid w:val="0025434B"/>
    <w:rPr>
      <w:rFonts w:ascii="Tahoma" w:hAnsi="Tahoma" w:cs="Tahoma"/>
      <w:sz w:val="16"/>
      <w:szCs w:val="16"/>
    </w:rPr>
  </w:style>
  <w:style w:type="character" w:customStyle="1" w:styleId="Titre2Car">
    <w:name w:val="Titre 2 Car"/>
    <w:basedOn w:val="Policepardfaut"/>
    <w:link w:val="Titre2"/>
    <w:uiPriority w:val="9"/>
    <w:semiHidden/>
    <w:rsid w:val="0072065D"/>
    <w:rPr>
      <w:rFonts w:asciiTheme="majorHAnsi" w:eastAsiaTheme="majorEastAsia" w:hAnsiTheme="majorHAnsi" w:cstheme="majorBidi"/>
      <w:b/>
      <w:bCs/>
      <w:color w:val="4F81BD" w:themeColor="accent1"/>
      <w:sz w:val="26"/>
      <w:szCs w:val="26"/>
    </w:rPr>
  </w:style>
  <w:style w:type="character" w:customStyle="1" w:styleId="Titre3Car">
    <w:name w:val="Titre 3 Car"/>
    <w:basedOn w:val="Policepardfaut"/>
    <w:link w:val="Titre3"/>
    <w:uiPriority w:val="9"/>
    <w:semiHidden/>
    <w:rsid w:val="0072065D"/>
    <w:rPr>
      <w:rFonts w:asciiTheme="majorHAnsi" w:eastAsiaTheme="majorEastAsia" w:hAnsiTheme="majorHAnsi" w:cstheme="majorBidi"/>
      <w:b/>
      <w:bCs/>
      <w:color w:val="4F81BD" w:themeColor="accent1"/>
    </w:rPr>
  </w:style>
  <w:style w:type="paragraph" w:customStyle="1" w:styleId="western">
    <w:name w:val="western"/>
    <w:basedOn w:val="Normal"/>
    <w:rsid w:val="0072065D"/>
    <w:pPr>
      <w:spacing w:before="100" w:beforeAutospacing="1" w:after="100" w:afterAutospacing="1"/>
    </w:pPr>
    <w:rPr>
      <w:rFonts w:ascii="Times New Roman" w:eastAsia="Times New Roman" w:hAnsi="Times New Roman" w:cs="Times New Roman"/>
      <w:sz w:val="24"/>
      <w:szCs w:val="24"/>
      <w:lang w:eastAsia="fr-FR"/>
    </w:rPr>
  </w:style>
  <w:style w:type="character" w:styleId="Accentuation">
    <w:name w:val="Emphasis"/>
    <w:basedOn w:val="Policepardfaut"/>
    <w:uiPriority w:val="20"/>
    <w:qFormat/>
    <w:rsid w:val="0072065D"/>
    <w:rPr>
      <w:i/>
      <w:iCs/>
    </w:rPr>
  </w:style>
  <w:style w:type="character" w:styleId="lev">
    <w:name w:val="Strong"/>
    <w:basedOn w:val="Policepardfaut"/>
    <w:uiPriority w:val="22"/>
    <w:qFormat/>
    <w:rsid w:val="0072065D"/>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itre1">
    <w:name w:val="heading 1"/>
    <w:basedOn w:val="Normal"/>
    <w:link w:val="Titre1Car"/>
    <w:uiPriority w:val="9"/>
    <w:qFormat/>
    <w:rsid w:val="0025434B"/>
    <w:pPr>
      <w:spacing w:before="100" w:beforeAutospacing="1" w:after="100" w:afterAutospacing="1"/>
      <w:outlineLvl w:val="0"/>
    </w:pPr>
    <w:rPr>
      <w:rFonts w:ascii="Times New Roman" w:eastAsia="Times New Roman" w:hAnsi="Times New Roman" w:cs="Times New Roman"/>
      <w:b/>
      <w:bCs/>
      <w:kern w:val="36"/>
      <w:sz w:val="48"/>
      <w:szCs w:val="48"/>
      <w:lang w:eastAsia="fr-FR"/>
    </w:rPr>
  </w:style>
  <w:style w:type="paragraph" w:styleId="Titre2">
    <w:name w:val="heading 2"/>
    <w:basedOn w:val="Normal"/>
    <w:next w:val="Normal"/>
    <w:link w:val="Titre2Car"/>
    <w:uiPriority w:val="9"/>
    <w:semiHidden/>
    <w:unhideWhenUsed/>
    <w:qFormat/>
    <w:rsid w:val="0072065D"/>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Titre3">
    <w:name w:val="heading 3"/>
    <w:basedOn w:val="Normal"/>
    <w:next w:val="Normal"/>
    <w:link w:val="Titre3Car"/>
    <w:uiPriority w:val="9"/>
    <w:semiHidden/>
    <w:unhideWhenUsed/>
    <w:qFormat/>
    <w:rsid w:val="0072065D"/>
    <w:pPr>
      <w:keepNext/>
      <w:keepLines/>
      <w:spacing w:before="200"/>
      <w:outlineLvl w:val="2"/>
    </w:pPr>
    <w:rPr>
      <w:rFonts w:asciiTheme="majorHAnsi" w:eastAsiaTheme="majorEastAsia" w:hAnsiTheme="majorHAnsi" w:cstheme="majorBidi"/>
      <w:b/>
      <w:bCs/>
      <w:color w:val="4F81BD" w:themeColor="accent1"/>
    </w:rPr>
  </w:style>
  <w:style w:type="paragraph" w:styleId="Titre4">
    <w:name w:val="heading 4"/>
    <w:basedOn w:val="Normal"/>
    <w:link w:val="Titre4Car"/>
    <w:uiPriority w:val="9"/>
    <w:qFormat/>
    <w:rsid w:val="0025434B"/>
    <w:pPr>
      <w:spacing w:before="100" w:beforeAutospacing="1" w:after="100" w:afterAutospacing="1"/>
      <w:outlineLvl w:val="3"/>
    </w:pPr>
    <w:rPr>
      <w:rFonts w:ascii="Times New Roman" w:eastAsia="Times New Roman" w:hAnsi="Times New Roman" w:cs="Times New Roman"/>
      <w:b/>
      <w:bCs/>
      <w:sz w:val="24"/>
      <w:szCs w:val="24"/>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25434B"/>
    <w:rPr>
      <w:rFonts w:ascii="Times New Roman" w:eastAsia="Times New Roman" w:hAnsi="Times New Roman" w:cs="Times New Roman"/>
      <w:b/>
      <w:bCs/>
      <w:kern w:val="36"/>
      <w:sz w:val="48"/>
      <w:szCs w:val="48"/>
      <w:lang w:eastAsia="fr-FR"/>
    </w:rPr>
  </w:style>
  <w:style w:type="character" w:customStyle="1" w:styleId="Titre4Car">
    <w:name w:val="Titre 4 Car"/>
    <w:basedOn w:val="Policepardfaut"/>
    <w:link w:val="Titre4"/>
    <w:uiPriority w:val="9"/>
    <w:rsid w:val="0025434B"/>
    <w:rPr>
      <w:rFonts w:ascii="Times New Roman" w:eastAsia="Times New Roman" w:hAnsi="Times New Roman" w:cs="Times New Roman"/>
      <w:b/>
      <w:bCs/>
      <w:sz w:val="24"/>
      <w:szCs w:val="24"/>
      <w:lang w:eastAsia="fr-FR"/>
    </w:rPr>
  </w:style>
  <w:style w:type="paragraph" w:styleId="NormalWeb">
    <w:name w:val="Normal (Web)"/>
    <w:basedOn w:val="Normal"/>
    <w:uiPriority w:val="99"/>
    <w:unhideWhenUsed/>
    <w:rsid w:val="0025434B"/>
    <w:pPr>
      <w:spacing w:before="100" w:beforeAutospacing="1" w:after="100" w:afterAutospacing="1"/>
    </w:pPr>
    <w:rPr>
      <w:rFonts w:ascii="Times New Roman" w:eastAsia="Times New Roman" w:hAnsi="Times New Roman" w:cs="Times New Roman"/>
      <w:sz w:val="24"/>
      <w:szCs w:val="24"/>
      <w:lang w:eastAsia="fr-FR"/>
    </w:rPr>
  </w:style>
  <w:style w:type="character" w:customStyle="1" w:styleId="helper">
    <w:name w:val="helper"/>
    <w:basedOn w:val="Policepardfaut"/>
    <w:rsid w:val="0025434B"/>
  </w:style>
  <w:style w:type="character" w:styleId="Lienhypertexte">
    <w:name w:val="Hyperlink"/>
    <w:basedOn w:val="Policepardfaut"/>
    <w:uiPriority w:val="99"/>
    <w:semiHidden/>
    <w:unhideWhenUsed/>
    <w:rsid w:val="0025434B"/>
    <w:rPr>
      <w:color w:val="0000FF"/>
      <w:u w:val="single"/>
    </w:rPr>
  </w:style>
  <w:style w:type="paragraph" w:styleId="Textedebulles">
    <w:name w:val="Balloon Text"/>
    <w:basedOn w:val="Normal"/>
    <w:link w:val="TextedebullesCar"/>
    <w:uiPriority w:val="99"/>
    <w:semiHidden/>
    <w:unhideWhenUsed/>
    <w:rsid w:val="0025434B"/>
    <w:rPr>
      <w:rFonts w:ascii="Tahoma" w:hAnsi="Tahoma" w:cs="Tahoma"/>
      <w:sz w:val="16"/>
      <w:szCs w:val="16"/>
    </w:rPr>
  </w:style>
  <w:style w:type="character" w:customStyle="1" w:styleId="TextedebullesCar">
    <w:name w:val="Texte de bulles Car"/>
    <w:basedOn w:val="Policepardfaut"/>
    <w:link w:val="Textedebulles"/>
    <w:uiPriority w:val="99"/>
    <w:semiHidden/>
    <w:rsid w:val="0025434B"/>
    <w:rPr>
      <w:rFonts w:ascii="Tahoma" w:hAnsi="Tahoma" w:cs="Tahoma"/>
      <w:sz w:val="16"/>
      <w:szCs w:val="16"/>
    </w:rPr>
  </w:style>
  <w:style w:type="character" w:customStyle="1" w:styleId="Titre2Car">
    <w:name w:val="Titre 2 Car"/>
    <w:basedOn w:val="Policepardfaut"/>
    <w:link w:val="Titre2"/>
    <w:uiPriority w:val="9"/>
    <w:semiHidden/>
    <w:rsid w:val="0072065D"/>
    <w:rPr>
      <w:rFonts w:asciiTheme="majorHAnsi" w:eastAsiaTheme="majorEastAsia" w:hAnsiTheme="majorHAnsi" w:cstheme="majorBidi"/>
      <w:b/>
      <w:bCs/>
      <w:color w:val="4F81BD" w:themeColor="accent1"/>
      <w:sz w:val="26"/>
      <w:szCs w:val="26"/>
    </w:rPr>
  </w:style>
  <w:style w:type="character" w:customStyle="1" w:styleId="Titre3Car">
    <w:name w:val="Titre 3 Car"/>
    <w:basedOn w:val="Policepardfaut"/>
    <w:link w:val="Titre3"/>
    <w:uiPriority w:val="9"/>
    <w:semiHidden/>
    <w:rsid w:val="0072065D"/>
    <w:rPr>
      <w:rFonts w:asciiTheme="majorHAnsi" w:eastAsiaTheme="majorEastAsia" w:hAnsiTheme="majorHAnsi" w:cstheme="majorBidi"/>
      <w:b/>
      <w:bCs/>
      <w:color w:val="4F81BD" w:themeColor="accent1"/>
    </w:rPr>
  </w:style>
  <w:style w:type="paragraph" w:customStyle="1" w:styleId="western">
    <w:name w:val="western"/>
    <w:basedOn w:val="Normal"/>
    <w:rsid w:val="0072065D"/>
    <w:pPr>
      <w:spacing w:before="100" w:beforeAutospacing="1" w:after="100" w:afterAutospacing="1"/>
    </w:pPr>
    <w:rPr>
      <w:rFonts w:ascii="Times New Roman" w:eastAsia="Times New Roman" w:hAnsi="Times New Roman" w:cs="Times New Roman"/>
      <w:sz w:val="24"/>
      <w:szCs w:val="24"/>
      <w:lang w:eastAsia="fr-FR"/>
    </w:rPr>
  </w:style>
  <w:style w:type="character" w:styleId="Accentuation">
    <w:name w:val="Emphasis"/>
    <w:basedOn w:val="Policepardfaut"/>
    <w:uiPriority w:val="20"/>
    <w:qFormat/>
    <w:rsid w:val="0072065D"/>
    <w:rPr>
      <w:i/>
      <w:iCs/>
    </w:rPr>
  </w:style>
  <w:style w:type="character" w:styleId="lev">
    <w:name w:val="Strong"/>
    <w:basedOn w:val="Policepardfaut"/>
    <w:uiPriority w:val="22"/>
    <w:qFormat/>
    <w:rsid w:val="0072065D"/>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8276185">
      <w:bodyDiv w:val="1"/>
      <w:marLeft w:val="0"/>
      <w:marRight w:val="0"/>
      <w:marTop w:val="0"/>
      <w:marBottom w:val="0"/>
      <w:divBdr>
        <w:top w:val="none" w:sz="0" w:space="0" w:color="auto"/>
        <w:left w:val="none" w:sz="0" w:space="0" w:color="auto"/>
        <w:bottom w:val="none" w:sz="0" w:space="0" w:color="auto"/>
        <w:right w:val="none" w:sz="0" w:space="0" w:color="auto"/>
      </w:divBdr>
      <w:divsChild>
        <w:div w:id="402145882">
          <w:marLeft w:val="0"/>
          <w:marRight w:val="0"/>
          <w:marTop w:val="0"/>
          <w:marBottom w:val="0"/>
          <w:divBdr>
            <w:top w:val="none" w:sz="0" w:space="0" w:color="auto"/>
            <w:left w:val="none" w:sz="0" w:space="0" w:color="auto"/>
            <w:bottom w:val="none" w:sz="0" w:space="0" w:color="auto"/>
            <w:right w:val="none" w:sz="0" w:space="0" w:color="auto"/>
          </w:divBdr>
          <w:divsChild>
            <w:div w:id="1156653586">
              <w:marLeft w:val="0"/>
              <w:marRight w:val="0"/>
              <w:marTop w:val="0"/>
              <w:marBottom w:val="0"/>
              <w:divBdr>
                <w:top w:val="none" w:sz="0" w:space="0" w:color="auto"/>
                <w:left w:val="none" w:sz="0" w:space="0" w:color="auto"/>
                <w:bottom w:val="none" w:sz="0" w:space="0" w:color="auto"/>
                <w:right w:val="none" w:sz="0" w:space="0" w:color="auto"/>
              </w:divBdr>
              <w:divsChild>
                <w:div w:id="5026721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1685540">
          <w:marLeft w:val="0"/>
          <w:marRight w:val="0"/>
          <w:marTop w:val="0"/>
          <w:marBottom w:val="0"/>
          <w:divBdr>
            <w:top w:val="none" w:sz="0" w:space="0" w:color="auto"/>
            <w:left w:val="none" w:sz="0" w:space="0" w:color="auto"/>
            <w:bottom w:val="none" w:sz="0" w:space="0" w:color="auto"/>
            <w:right w:val="none" w:sz="0" w:space="0" w:color="auto"/>
          </w:divBdr>
          <w:divsChild>
            <w:div w:id="2079473972">
              <w:marLeft w:val="0"/>
              <w:marRight w:val="0"/>
              <w:marTop w:val="0"/>
              <w:marBottom w:val="0"/>
              <w:divBdr>
                <w:top w:val="none" w:sz="0" w:space="0" w:color="auto"/>
                <w:left w:val="none" w:sz="0" w:space="0" w:color="auto"/>
                <w:bottom w:val="none" w:sz="0" w:space="0" w:color="auto"/>
                <w:right w:val="none" w:sz="0" w:space="0" w:color="auto"/>
              </w:divBdr>
              <w:divsChild>
                <w:div w:id="2025940188">
                  <w:marLeft w:val="0"/>
                  <w:marRight w:val="0"/>
                  <w:marTop w:val="0"/>
                  <w:marBottom w:val="0"/>
                  <w:divBdr>
                    <w:top w:val="none" w:sz="0" w:space="0" w:color="auto"/>
                    <w:left w:val="none" w:sz="0" w:space="0" w:color="auto"/>
                    <w:bottom w:val="none" w:sz="0" w:space="0" w:color="auto"/>
                    <w:right w:val="none" w:sz="0" w:space="0" w:color="auto"/>
                  </w:divBdr>
                  <w:divsChild>
                    <w:div w:id="268203049">
                      <w:marLeft w:val="0"/>
                      <w:marRight w:val="0"/>
                      <w:marTop w:val="0"/>
                      <w:marBottom w:val="0"/>
                      <w:divBdr>
                        <w:top w:val="none" w:sz="0" w:space="0" w:color="auto"/>
                        <w:left w:val="none" w:sz="0" w:space="0" w:color="auto"/>
                        <w:bottom w:val="none" w:sz="0" w:space="0" w:color="auto"/>
                        <w:right w:val="none" w:sz="0" w:space="0" w:color="auto"/>
                      </w:divBdr>
                    </w:div>
                    <w:div w:id="80614737">
                      <w:marLeft w:val="0"/>
                      <w:marRight w:val="0"/>
                      <w:marTop w:val="0"/>
                      <w:marBottom w:val="0"/>
                      <w:divBdr>
                        <w:top w:val="none" w:sz="0" w:space="0" w:color="auto"/>
                        <w:left w:val="none" w:sz="0" w:space="0" w:color="auto"/>
                        <w:bottom w:val="none" w:sz="0" w:space="0" w:color="auto"/>
                        <w:right w:val="none" w:sz="0" w:space="0" w:color="auto"/>
                      </w:divBdr>
                    </w:div>
                    <w:div w:id="1531869987">
                      <w:marLeft w:val="0"/>
                      <w:marRight w:val="0"/>
                      <w:marTop w:val="0"/>
                      <w:marBottom w:val="0"/>
                      <w:divBdr>
                        <w:top w:val="none" w:sz="0" w:space="0" w:color="auto"/>
                        <w:left w:val="none" w:sz="0" w:space="0" w:color="auto"/>
                        <w:bottom w:val="none" w:sz="0" w:space="0" w:color="auto"/>
                        <w:right w:val="none" w:sz="0" w:space="0" w:color="auto"/>
                      </w:divBdr>
                    </w:div>
                    <w:div w:id="389957860">
                      <w:marLeft w:val="0"/>
                      <w:marRight w:val="0"/>
                      <w:marTop w:val="0"/>
                      <w:marBottom w:val="0"/>
                      <w:divBdr>
                        <w:top w:val="none" w:sz="0" w:space="0" w:color="auto"/>
                        <w:left w:val="none" w:sz="0" w:space="0" w:color="auto"/>
                        <w:bottom w:val="none" w:sz="0" w:space="0" w:color="auto"/>
                        <w:right w:val="none" w:sz="0" w:space="0" w:color="auto"/>
                      </w:divBdr>
                    </w:div>
                    <w:div w:id="2052606320">
                      <w:marLeft w:val="0"/>
                      <w:marRight w:val="0"/>
                      <w:marTop w:val="0"/>
                      <w:marBottom w:val="0"/>
                      <w:divBdr>
                        <w:top w:val="single" w:sz="6" w:space="1" w:color="000000"/>
                        <w:left w:val="single" w:sz="6" w:space="1" w:color="000000"/>
                        <w:bottom w:val="single" w:sz="6" w:space="1" w:color="000000"/>
                        <w:right w:val="single" w:sz="6" w:space="1" w:color="000000"/>
                      </w:divBdr>
                    </w:div>
                    <w:div w:id="1974941687">
                      <w:marLeft w:val="0"/>
                      <w:marRight w:val="0"/>
                      <w:marTop w:val="0"/>
                      <w:marBottom w:val="0"/>
                      <w:divBdr>
                        <w:top w:val="single" w:sz="6" w:space="1" w:color="000000"/>
                        <w:left w:val="single" w:sz="6" w:space="1" w:color="000000"/>
                        <w:bottom w:val="single" w:sz="6" w:space="1" w:color="000000"/>
                        <w:right w:val="single" w:sz="6" w:space="1" w:color="000000"/>
                      </w:divBdr>
                    </w:div>
                  </w:divsChild>
                </w:div>
              </w:divsChild>
            </w:div>
          </w:divsChild>
        </w:div>
      </w:divsChild>
    </w:div>
    <w:div w:id="343820767">
      <w:bodyDiv w:val="1"/>
      <w:marLeft w:val="0"/>
      <w:marRight w:val="0"/>
      <w:marTop w:val="0"/>
      <w:marBottom w:val="0"/>
      <w:divBdr>
        <w:top w:val="none" w:sz="0" w:space="0" w:color="auto"/>
        <w:left w:val="none" w:sz="0" w:space="0" w:color="auto"/>
        <w:bottom w:val="none" w:sz="0" w:space="0" w:color="auto"/>
        <w:right w:val="none" w:sz="0" w:space="0" w:color="auto"/>
      </w:divBdr>
      <w:divsChild>
        <w:div w:id="1587616866">
          <w:marLeft w:val="0"/>
          <w:marRight w:val="0"/>
          <w:marTop w:val="0"/>
          <w:marBottom w:val="0"/>
          <w:divBdr>
            <w:top w:val="none" w:sz="0" w:space="0" w:color="auto"/>
            <w:left w:val="none" w:sz="0" w:space="0" w:color="auto"/>
            <w:bottom w:val="none" w:sz="0" w:space="0" w:color="auto"/>
            <w:right w:val="none" w:sz="0" w:space="0" w:color="auto"/>
          </w:divBdr>
          <w:divsChild>
            <w:div w:id="327639413">
              <w:marLeft w:val="0"/>
              <w:marRight w:val="0"/>
              <w:marTop w:val="0"/>
              <w:marBottom w:val="0"/>
              <w:divBdr>
                <w:top w:val="none" w:sz="0" w:space="0" w:color="auto"/>
                <w:left w:val="none" w:sz="0" w:space="0" w:color="auto"/>
                <w:bottom w:val="none" w:sz="0" w:space="0" w:color="auto"/>
                <w:right w:val="none" w:sz="0" w:space="0" w:color="auto"/>
              </w:divBdr>
              <w:divsChild>
                <w:div w:id="1863933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0331060">
          <w:marLeft w:val="0"/>
          <w:marRight w:val="0"/>
          <w:marTop w:val="0"/>
          <w:marBottom w:val="0"/>
          <w:divBdr>
            <w:top w:val="none" w:sz="0" w:space="0" w:color="auto"/>
            <w:left w:val="none" w:sz="0" w:space="0" w:color="auto"/>
            <w:bottom w:val="none" w:sz="0" w:space="0" w:color="auto"/>
            <w:right w:val="none" w:sz="0" w:space="0" w:color="auto"/>
          </w:divBdr>
          <w:divsChild>
            <w:div w:id="905644415">
              <w:marLeft w:val="0"/>
              <w:marRight w:val="0"/>
              <w:marTop w:val="0"/>
              <w:marBottom w:val="0"/>
              <w:divBdr>
                <w:top w:val="none" w:sz="0" w:space="0" w:color="auto"/>
                <w:left w:val="none" w:sz="0" w:space="0" w:color="auto"/>
                <w:bottom w:val="none" w:sz="0" w:space="0" w:color="auto"/>
                <w:right w:val="none" w:sz="0" w:space="0" w:color="auto"/>
              </w:divBdr>
              <w:divsChild>
                <w:div w:id="742720480">
                  <w:marLeft w:val="0"/>
                  <w:marRight w:val="0"/>
                  <w:marTop w:val="0"/>
                  <w:marBottom w:val="0"/>
                  <w:divBdr>
                    <w:top w:val="none" w:sz="0" w:space="0" w:color="auto"/>
                    <w:left w:val="none" w:sz="0" w:space="0" w:color="auto"/>
                    <w:bottom w:val="none" w:sz="0" w:space="0" w:color="auto"/>
                    <w:right w:val="none" w:sz="0" w:space="0" w:color="auto"/>
                  </w:divBdr>
                  <w:divsChild>
                    <w:div w:id="309752658">
                      <w:marLeft w:val="0"/>
                      <w:marRight w:val="0"/>
                      <w:marTop w:val="0"/>
                      <w:marBottom w:val="0"/>
                      <w:divBdr>
                        <w:top w:val="none" w:sz="0" w:space="0" w:color="auto"/>
                        <w:left w:val="none" w:sz="0" w:space="0" w:color="auto"/>
                        <w:bottom w:val="none" w:sz="0" w:space="0" w:color="auto"/>
                        <w:right w:val="none" w:sz="0" w:space="0" w:color="auto"/>
                      </w:divBdr>
                      <w:divsChild>
                        <w:div w:id="20749676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1363451">
          <w:marLeft w:val="0"/>
          <w:marRight w:val="0"/>
          <w:marTop w:val="0"/>
          <w:marBottom w:val="0"/>
          <w:divBdr>
            <w:top w:val="none" w:sz="0" w:space="0" w:color="auto"/>
            <w:left w:val="none" w:sz="0" w:space="0" w:color="auto"/>
            <w:bottom w:val="none" w:sz="0" w:space="0" w:color="auto"/>
            <w:right w:val="none" w:sz="0" w:space="0" w:color="auto"/>
          </w:divBdr>
          <w:divsChild>
            <w:div w:id="956447318">
              <w:marLeft w:val="0"/>
              <w:marRight w:val="0"/>
              <w:marTop w:val="0"/>
              <w:marBottom w:val="0"/>
              <w:divBdr>
                <w:top w:val="none" w:sz="0" w:space="0" w:color="auto"/>
                <w:left w:val="none" w:sz="0" w:space="0" w:color="auto"/>
                <w:bottom w:val="none" w:sz="0" w:space="0" w:color="auto"/>
                <w:right w:val="none" w:sz="0" w:space="0" w:color="auto"/>
              </w:divBdr>
              <w:divsChild>
                <w:div w:id="14924809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2436593">
          <w:marLeft w:val="0"/>
          <w:marRight w:val="0"/>
          <w:marTop w:val="0"/>
          <w:marBottom w:val="0"/>
          <w:divBdr>
            <w:top w:val="none" w:sz="0" w:space="0" w:color="auto"/>
            <w:left w:val="none" w:sz="0" w:space="0" w:color="auto"/>
            <w:bottom w:val="none" w:sz="0" w:space="0" w:color="auto"/>
            <w:right w:val="none" w:sz="0" w:space="0" w:color="auto"/>
          </w:divBdr>
          <w:divsChild>
            <w:div w:id="1764566578">
              <w:marLeft w:val="0"/>
              <w:marRight w:val="0"/>
              <w:marTop w:val="0"/>
              <w:marBottom w:val="0"/>
              <w:divBdr>
                <w:top w:val="none" w:sz="0" w:space="0" w:color="auto"/>
                <w:left w:val="none" w:sz="0" w:space="0" w:color="auto"/>
                <w:bottom w:val="none" w:sz="0" w:space="0" w:color="auto"/>
                <w:right w:val="none" w:sz="0" w:space="0" w:color="auto"/>
              </w:divBdr>
              <w:divsChild>
                <w:div w:id="19850865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3429261">
          <w:marLeft w:val="0"/>
          <w:marRight w:val="0"/>
          <w:marTop w:val="0"/>
          <w:marBottom w:val="0"/>
          <w:divBdr>
            <w:top w:val="none" w:sz="0" w:space="0" w:color="auto"/>
            <w:left w:val="none" w:sz="0" w:space="0" w:color="auto"/>
            <w:bottom w:val="none" w:sz="0" w:space="0" w:color="auto"/>
            <w:right w:val="none" w:sz="0" w:space="0" w:color="auto"/>
          </w:divBdr>
          <w:divsChild>
            <w:div w:id="850799026">
              <w:marLeft w:val="0"/>
              <w:marRight w:val="0"/>
              <w:marTop w:val="0"/>
              <w:marBottom w:val="0"/>
              <w:divBdr>
                <w:top w:val="none" w:sz="0" w:space="0" w:color="auto"/>
                <w:left w:val="none" w:sz="0" w:space="0" w:color="auto"/>
                <w:bottom w:val="none" w:sz="0" w:space="0" w:color="auto"/>
                <w:right w:val="none" w:sz="0" w:space="0" w:color="auto"/>
              </w:divBdr>
              <w:divsChild>
                <w:div w:id="2088647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5846766">
          <w:marLeft w:val="0"/>
          <w:marRight w:val="0"/>
          <w:marTop w:val="0"/>
          <w:marBottom w:val="0"/>
          <w:divBdr>
            <w:top w:val="none" w:sz="0" w:space="0" w:color="auto"/>
            <w:left w:val="none" w:sz="0" w:space="0" w:color="auto"/>
            <w:bottom w:val="none" w:sz="0" w:space="0" w:color="auto"/>
            <w:right w:val="none" w:sz="0" w:space="0" w:color="auto"/>
          </w:divBdr>
          <w:divsChild>
            <w:div w:id="511187459">
              <w:marLeft w:val="0"/>
              <w:marRight w:val="0"/>
              <w:marTop w:val="0"/>
              <w:marBottom w:val="0"/>
              <w:divBdr>
                <w:top w:val="none" w:sz="0" w:space="0" w:color="auto"/>
                <w:left w:val="none" w:sz="0" w:space="0" w:color="auto"/>
                <w:bottom w:val="none" w:sz="0" w:space="0" w:color="auto"/>
                <w:right w:val="none" w:sz="0" w:space="0" w:color="auto"/>
              </w:divBdr>
              <w:divsChild>
                <w:div w:id="1870991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5887332">
      <w:bodyDiv w:val="1"/>
      <w:marLeft w:val="0"/>
      <w:marRight w:val="0"/>
      <w:marTop w:val="0"/>
      <w:marBottom w:val="0"/>
      <w:divBdr>
        <w:top w:val="none" w:sz="0" w:space="0" w:color="auto"/>
        <w:left w:val="none" w:sz="0" w:space="0" w:color="auto"/>
        <w:bottom w:val="none" w:sz="0" w:space="0" w:color="auto"/>
        <w:right w:val="none" w:sz="0" w:space="0" w:color="auto"/>
      </w:divBdr>
      <w:divsChild>
        <w:div w:id="597181560">
          <w:marLeft w:val="0"/>
          <w:marRight w:val="0"/>
          <w:marTop w:val="0"/>
          <w:marBottom w:val="0"/>
          <w:divBdr>
            <w:top w:val="none" w:sz="0" w:space="0" w:color="auto"/>
            <w:left w:val="none" w:sz="0" w:space="0" w:color="auto"/>
            <w:bottom w:val="none" w:sz="0" w:space="0" w:color="auto"/>
            <w:right w:val="none" w:sz="0" w:space="0" w:color="auto"/>
          </w:divBdr>
          <w:divsChild>
            <w:div w:id="328754087">
              <w:marLeft w:val="0"/>
              <w:marRight w:val="0"/>
              <w:marTop w:val="0"/>
              <w:marBottom w:val="0"/>
              <w:divBdr>
                <w:top w:val="none" w:sz="0" w:space="0" w:color="auto"/>
                <w:left w:val="none" w:sz="0" w:space="0" w:color="auto"/>
                <w:bottom w:val="none" w:sz="0" w:space="0" w:color="auto"/>
                <w:right w:val="none" w:sz="0" w:space="0" w:color="auto"/>
              </w:divBdr>
              <w:divsChild>
                <w:div w:id="16573438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3358923">
          <w:marLeft w:val="0"/>
          <w:marRight w:val="0"/>
          <w:marTop w:val="0"/>
          <w:marBottom w:val="0"/>
          <w:divBdr>
            <w:top w:val="none" w:sz="0" w:space="0" w:color="auto"/>
            <w:left w:val="none" w:sz="0" w:space="0" w:color="auto"/>
            <w:bottom w:val="none" w:sz="0" w:space="0" w:color="auto"/>
            <w:right w:val="none" w:sz="0" w:space="0" w:color="auto"/>
          </w:divBdr>
          <w:divsChild>
            <w:div w:id="1571302815">
              <w:marLeft w:val="0"/>
              <w:marRight w:val="0"/>
              <w:marTop w:val="0"/>
              <w:marBottom w:val="0"/>
              <w:divBdr>
                <w:top w:val="none" w:sz="0" w:space="0" w:color="auto"/>
                <w:left w:val="none" w:sz="0" w:space="0" w:color="auto"/>
                <w:bottom w:val="none" w:sz="0" w:space="0" w:color="auto"/>
                <w:right w:val="none" w:sz="0" w:space="0" w:color="auto"/>
              </w:divBdr>
              <w:divsChild>
                <w:div w:id="12512336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9622196">
      <w:bodyDiv w:val="1"/>
      <w:marLeft w:val="0"/>
      <w:marRight w:val="0"/>
      <w:marTop w:val="0"/>
      <w:marBottom w:val="0"/>
      <w:divBdr>
        <w:top w:val="none" w:sz="0" w:space="0" w:color="auto"/>
        <w:left w:val="none" w:sz="0" w:space="0" w:color="auto"/>
        <w:bottom w:val="none" w:sz="0" w:space="0" w:color="auto"/>
        <w:right w:val="none" w:sz="0" w:space="0" w:color="auto"/>
      </w:divBdr>
    </w:div>
    <w:div w:id="1343628578">
      <w:bodyDiv w:val="1"/>
      <w:marLeft w:val="0"/>
      <w:marRight w:val="0"/>
      <w:marTop w:val="0"/>
      <w:marBottom w:val="0"/>
      <w:divBdr>
        <w:top w:val="none" w:sz="0" w:space="0" w:color="auto"/>
        <w:left w:val="none" w:sz="0" w:space="0" w:color="auto"/>
        <w:bottom w:val="none" w:sz="0" w:space="0" w:color="auto"/>
        <w:right w:val="none" w:sz="0" w:space="0" w:color="auto"/>
      </w:divBdr>
    </w:div>
    <w:div w:id="14391322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gif"/><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microsoft.com/office/2007/relationships/stylesWithEffects" Target="stylesWithEffects.xml"/><Relationship Id="rId21" Type="http://schemas.openxmlformats.org/officeDocument/2006/relationships/image" Target="media/image14.png"/><Relationship Id="rId7" Type="http://schemas.openxmlformats.org/officeDocument/2006/relationships/hyperlink" Target="http://ac-nantes.pairformance.education.fr/mod/resource/view.php?id=3414" TargetMode="Externa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1.gif"/><Relationship Id="rId11" Type="http://schemas.openxmlformats.org/officeDocument/2006/relationships/image" Target="media/image4.png"/><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hyperlink" Target="http://ac-nantes.pairformance.education.fr/mod/resource/view.php?id=3415" TargetMode="External"/><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26</TotalTime>
  <Pages>24</Pages>
  <Words>4666</Words>
  <Characters>25669</Characters>
  <Application>Microsoft Office Word</Application>
  <DocSecurity>0</DocSecurity>
  <Lines>213</Lines>
  <Paragraphs>60</Paragraphs>
  <ScaleCrop>false</ScaleCrop>
  <Company/>
  <LinksUpToDate>false</LinksUpToDate>
  <CharactersWithSpaces>30275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JoB</dc:creator>
  <cp:lastModifiedBy>JoB</cp:lastModifiedBy>
  <cp:revision>7</cp:revision>
  <dcterms:created xsi:type="dcterms:W3CDTF">2011-07-15T05:26:00Z</dcterms:created>
  <dcterms:modified xsi:type="dcterms:W3CDTF">2011-07-15T05:52:00Z</dcterms:modified>
</cp:coreProperties>
</file>