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5C" w:rsidRPr="00902A5C" w:rsidRDefault="00902A5C" w:rsidP="00902A5C">
      <w:pPr>
        <w:jc w:val="center"/>
        <w:rPr>
          <w:b/>
          <w:i/>
          <w:smallCaps/>
          <w:sz w:val="36"/>
          <w:szCs w:val="36"/>
          <w:highlight w:val="yellow"/>
          <w:u w:val="single"/>
        </w:rPr>
      </w:pPr>
      <w:r w:rsidRPr="00902A5C">
        <w:rPr>
          <w:b/>
          <w:i/>
          <w:smallCaps/>
          <w:sz w:val="36"/>
          <w:szCs w:val="36"/>
          <w:highlight w:val="yellow"/>
          <w:u w:val="single"/>
        </w:rPr>
        <w:t>Intégration d'un projet REVIT</w:t>
      </w:r>
    </w:p>
    <w:p w:rsidR="00BA2CC2" w:rsidRDefault="00902A5C" w:rsidP="00902A5C">
      <w:pPr>
        <w:jc w:val="center"/>
        <w:rPr>
          <w:b/>
          <w:i/>
          <w:smallCaps/>
          <w:sz w:val="36"/>
          <w:szCs w:val="36"/>
          <w:u w:val="single"/>
        </w:rPr>
      </w:pPr>
      <w:r w:rsidRPr="00902A5C">
        <w:rPr>
          <w:b/>
          <w:i/>
          <w:smallCaps/>
          <w:sz w:val="36"/>
          <w:szCs w:val="36"/>
          <w:highlight w:val="yellow"/>
          <w:u w:val="single"/>
        </w:rPr>
        <w:t>dans l'enseignement technique</w:t>
      </w:r>
    </w:p>
    <w:p w:rsidR="00902A5C" w:rsidRDefault="00902A5C" w:rsidP="00902A5C">
      <w:pPr>
        <w:jc w:val="center"/>
        <w:rPr>
          <w:b/>
          <w:i/>
          <w:smallCaps/>
          <w:sz w:val="36"/>
          <w:szCs w:val="36"/>
          <w:u w:val="single"/>
        </w:rPr>
      </w:pPr>
    </w:p>
    <w:p w:rsidR="00FA1F19" w:rsidRDefault="00902A5C" w:rsidP="00902A5C">
      <w:pPr>
        <w:ind w:firstLine="708"/>
      </w:pPr>
      <w:r>
        <w:t xml:space="preserve">On sait que l’apprentissage de REVIT est couteux en temps et que les pertes de connaissances sont effectives si on ne pratique pas tous les jours. Cet avis est d’ailleurs partagé par les entreprises qui s’ « essaient » à REVIT sans toutefois concevoir l’ensemble de leurs projets avec ce logiciel. </w:t>
      </w:r>
    </w:p>
    <w:p w:rsidR="00902A5C" w:rsidRDefault="00902A5C" w:rsidP="00902A5C">
      <w:pPr>
        <w:ind w:firstLine="708"/>
      </w:pPr>
      <w:r>
        <w:t xml:space="preserve">L’objet de cette production est bien sûr de proposer des techniques grâce à des </w:t>
      </w:r>
      <w:proofErr w:type="spellStart"/>
      <w:r>
        <w:t>tutos</w:t>
      </w:r>
      <w:proofErr w:type="spellEnd"/>
      <w:r>
        <w:t xml:space="preserve"> </w:t>
      </w:r>
      <w:proofErr w:type="gramStart"/>
      <w:r>
        <w:t>vidéos</w:t>
      </w:r>
      <w:proofErr w:type="gramEnd"/>
      <w:r>
        <w:t xml:space="preserve"> mais aussi de donner des solutions d’intégration des maquettes dans le cursus des élèves et des étudiants. On multiplie alors les séances sur le logiciel tout en approfondissant technologie</w:t>
      </w:r>
      <w:r w:rsidR="00E405D4">
        <w:t>s</w:t>
      </w:r>
      <w:r>
        <w:t xml:space="preserve"> et technique</w:t>
      </w:r>
      <w:r w:rsidR="00E405D4">
        <w:t>s</w:t>
      </w:r>
      <w:r>
        <w:t xml:space="preserve"> calculatoire</w:t>
      </w:r>
      <w:r w:rsidR="00E405D4">
        <w:t>s</w:t>
      </w:r>
      <w:r>
        <w:t xml:space="preserve">. On ne voit plus le logiciel que pour les projets et même, l’analyse des réseaux </w:t>
      </w:r>
      <w:proofErr w:type="gramStart"/>
      <w:r>
        <w:t>peut</w:t>
      </w:r>
      <w:proofErr w:type="gramEnd"/>
      <w:r>
        <w:t xml:space="preserve"> devenir une introduction au cours.</w:t>
      </w:r>
    </w:p>
    <w:p w:rsidR="00902A5C" w:rsidRDefault="00902A5C" w:rsidP="00902A5C">
      <w:pPr>
        <w:ind w:firstLine="708"/>
      </w:pPr>
      <w:r>
        <w:t xml:space="preserve">C’est aussi une solution pour aborder d’autres outils comme CYPE ou PLANCAL et même les applis comme </w:t>
      </w:r>
      <w:proofErr w:type="spellStart"/>
      <w:r>
        <w:t>Archiwizard</w:t>
      </w:r>
      <w:proofErr w:type="spellEnd"/>
      <w:r>
        <w:t xml:space="preserve">, </w:t>
      </w:r>
      <w:proofErr w:type="spellStart"/>
      <w:r>
        <w:t>Climabim</w:t>
      </w:r>
      <w:proofErr w:type="spellEnd"/>
      <w:r>
        <w:t xml:space="preserve">, </w:t>
      </w:r>
      <w:proofErr w:type="spellStart"/>
      <w:r>
        <w:t>Stabiplan</w:t>
      </w:r>
      <w:proofErr w:type="spellEnd"/>
      <w:r>
        <w:t xml:space="preserve"> ou </w:t>
      </w:r>
      <w:proofErr w:type="spellStart"/>
      <w:r>
        <w:t>Magicad</w:t>
      </w:r>
      <w:proofErr w:type="spellEnd"/>
      <w:r>
        <w:t>. Le nombre de projets n’est pas infini et il faut trouver des séquences dans lesquels on intègre ces outils sources de c</w:t>
      </w:r>
      <w:r w:rsidR="00087AF7">
        <w:t>oncepts et de contextualisation</w:t>
      </w:r>
      <w:r>
        <w:t>.</w:t>
      </w:r>
    </w:p>
    <w:p w:rsidR="00FA1F19" w:rsidRPr="00985138" w:rsidRDefault="00FA1F19" w:rsidP="00FA1F19">
      <w:pPr>
        <w:ind w:firstLine="708"/>
        <w:rPr>
          <w:rFonts w:ascii="Dutch801 XBd BT" w:hAnsi="Dutch801 XBd BT"/>
        </w:rPr>
      </w:pPr>
    </w:p>
    <w:p w:rsidR="00FA1F19" w:rsidRPr="00985138" w:rsidRDefault="00436B05" w:rsidP="00985138">
      <w:pPr>
        <w:shd w:val="clear" w:color="auto" w:fill="FABF8F" w:themeFill="accent6" w:themeFillTint="99"/>
        <w:ind w:firstLine="708"/>
        <w:rPr>
          <w:rFonts w:ascii="Dutch801 XBd BT" w:hAnsi="Dutch801 XBd BT"/>
          <w:i/>
          <w:u w:val="single"/>
        </w:rPr>
      </w:pPr>
      <w:r>
        <w:rPr>
          <w:rFonts w:ascii="Dutch801 XBd BT" w:hAnsi="Dutch801 XBd BT"/>
          <w:i/>
        </w:rPr>
        <w:t>La dynamique des fluides par REVIT</w:t>
      </w:r>
    </w:p>
    <w:p w:rsidR="00FA1F19" w:rsidRDefault="00FA1F19" w:rsidP="00FA1F19">
      <w:pPr>
        <w:ind w:firstLine="708"/>
      </w:pPr>
    </w:p>
    <w:p w:rsidR="005219FD" w:rsidRDefault="00436B05" w:rsidP="00AA59FE">
      <w:pPr>
        <w:ind w:firstLine="708"/>
        <w:jc w:val="left"/>
        <w:rPr>
          <w:noProof/>
        </w:rPr>
      </w:pPr>
      <w:r>
        <w:rPr>
          <w:noProof/>
        </w:rPr>
        <w:t xml:space="preserve">Après le début du cours sur la </w:t>
      </w:r>
      <w:r w:rsidR="00B5219A">
        <w:rPr>
          <w:noProof/>
        </w:rPr>
        <w:t xml:space="preserve">dynamique </w:t>
      </w:r>
      <w:r>
        <w:rPr>
          <w:noProof/>
        </w:rPr>
        <w:t>des fluides</w:t>
      </w:r>
      <w:r w:rsidR="00B5219A">
        <w:rPr>
          <w:noProof/>
        </w:rPr>
        <w:t xml:space="preserve"> réels</w:t>
      </w:r>
      <w:r>
        <w:rPr>
          <w:noProof/>
        </w:rPr>
        <w:t>, que ce soit en BTS</w:t>
      </w:r>
      <w:r w:rsidR="00AA59FE">
        <w:rPr>
          <w:noProof/>
        </w:rPr>
        <w:t xml:space="preserve"> </w:t>
      </w:r>
      <w:r>
        <w:rPr>
          <w:noProof/>
        </w:rPr>
        <w:t>MS SEF (Maintenance des Systèmes Enérgétiques et</w:t>
      </w:r>
      <w:r w:rsidR="00AA59FE">
        <w:rPr>
          <w:noProof/>
        </w:rPr>
        <w:t xml:space="preserve"> Fluidiques)  ou en BTS FED, les étudiants explorent la maquette fournie dans cette production . Les seules consignes étant l’utilisation des fenêtres Arborescence et Propriétés</w:t>
      </w:r>
      <w:r w:rsidR="00C62DB8">
        <w:rPr>
          <w:noProof/>
        </w:rPr>
        <w:t xml:space="preserve"> ainsi que les aides d’orbite 3D</w:t>
      </w:r>
      <w:r w:rsidR="00AA59FE">
        <w:rPr>
          <w:noProof/>
        </w:rPr>
        <w:t>, les étudiants suivent le TD « </w:t>
      </w:r>
      <w:r w:rsidR="00AA59FE" w:rsidRPr="00AA59FE">
        <w:rPr>
          <w:noProof/>
        </w:rPr>
        <w:t>Maison LeLaure Découverte PdC</w:t>
      </w:r>
      <w:r w:rsidR="00AA59FE">
        <w:rPr>
          <w:noProof/>
        </w:rPr>
        <w:t> ».</w:t>
      </w:r>
    </w:p>
    <w:p w:rsidR="00AA59FE" w:rsidRDefault="0026591B" w:rsidP="00AA59FE">
      <w:pPr>
        <w:ind w:firstLine="708"/>
        <w:jc w:val="left"/>
        <w:rPr>
          <w:noProof/>
        </w:rPr>
      </w:pPr>
      <w:r>
        <w:rPr>
          <w:noProof/>
        </w:rPr>
        <w:t>Les étudiants explorent les données telles que le nombre de Reynolds, le coefficient de frottement, la perte de charge linéaire, etc… Ils relèvent les différences entre les canalisations aller et retour.</w:t>
      </w:r>
    </w:p>
    <w:p w:rsidR="0026591B" w:rsidRDefault="0026591B" w:rsidP="00AA59FE">
      <w:pPr>
        <w:ind w:firstLine="708"/>
        <w:jc w:val="left"/>
        <w:rPr>
          <w:noProof/>
        </w:rPr>
      </w:pPr>
    </w:p>
    <w:p w:rsidR="00AA59FE" w:rsidRDefault="00AA59FE" w:rsidP="00AA59FE">
      <w:pPr>
        <w:ind w:firstLine="708"/>
        <w:jc w:val="left"/>
        <w:rPr>
          <w:noProof/>
        </w:rPr>
      </w:pPr>
      <w:r>
        <w:rPr>
          <w:noProof/>
        </w:rPr>
        <w:t>La séqu</w:t>
      </w:r>
      <w:r w:rsidR="00B5219A">
        <w:rPr>
          <w:noProof/>
        </w:rPr>
        <w:t>ence « Dynamique des fluides rée</w:t>
      </w:r>
      <w:r>
        <w:rPr>
          <w:noProof/>
        </w:rPr>
        <w:t xml:space="preserve">ls » comptent </w:t>
      </w:r>
      <w:r w:rsidR="00B5219A">
        <w:rPr>
          <w:b/>
          <w:noProof/>
        </w:rPr>
        <w:t>7</w:t>
      </w:r>
      <w:r w:rsidRPr="00B5219A">
        <w:rPr>
          <w:b/>
          <w:noProof/>
        </w:rPr>
        <w:t xml:space="preserve"> x 2h</w:t>
      </w:r>
      <w:r>
        <w:rPr>
          <w:noProof/>
        </w:rPr>
        <w:t xml:space="preserve"> pour aborder les pertes de charges linéaires et singulières</w:t>
      </w:r>
      <w:r w:rsidR="00087AF7">
        <w:rPr>
          <w:noProof/>
        </w:rPr>
        <w:t xml:space="preserve"> </w:t>
      </w:r>
      <w:r>
        <w:rPr>
          <w:noProof/>
        </w:rPr>
        <w:t xml:space="preserve">et se situent sur les mois de </w:t>
      </w:r>
      <w:r w:rsidR="00C62DB8">
        <w:rPr>
          <w:noProof/>
        </w:rPr>
        <w:t>novembre</w:t>
      </w:r>
      <w:r>
        <w:rPr>
          <w:noProof/>
        </w:rPr>
        <w:t xml:space="preserve"> et </w:t>
      </w:r>
      <w:r w:rsidR="00C62DB8">
        <w:rPr>
          <w:noProof/>
        </w:rPr>
        <w:t>décembre</w:t>
      </w:r>
      <w:r>
        <w:rPr>
          <w:noProof/>
        </w:rPr>
        <w:t xml:space="preserve"> (on laisse les vannes et les échangeurs pour </w:t>
      </w:r>
      <w:r w:rsidR="00C62DB8">
        <w:rPr>
          <w:noProof/>
        </w:rPr>
        <w:t>fin décembre et Janvier</w:t>
      </w:r>
      <w:r>
        <w:rPr>
          <w:noProof/>
        </w:rPr>
        <w:t>).</w:t>
      </w:r>
    </w:p>
    <w:p w:rsidR="00C62DB8" w:rsidRDefault="00C62DB8" w:rsidP="00AA59FE">
      <w:pPr>
        <w:ind w:firstLine="708"/>
        <w:jc w:val="left"/>
        <w:rPr>
          <w:noProof/>
        </w:rPr>
      </w:pPr>
    </w:p>
    <w:p w:rsidR="0026591B" w:rsidRPr="00985138" w:rsidRDefault="0026591B" w:rsidP="0026591B">
      <w:pPr>
        <w:shd w:val="clear" w:color="auto" w:fill="FABF8F" w:themeFill="accent6" w:themeFillTint="99"/>
        <w:ind w:firstLine="708"/>
        <w:rPr>
          <w:rFonts w:ascii="Dutch801 XBd BT" w:hAnsi="Dutch801 XBd BT"/>
          <w:i/>
          <w:u w:val="single"/>
        </w:rPr>
      </w:pPr>
      <w:r>
        <w:rPr>
          <w:rFonts w:ascii="Dutch801 XBd BT" w:hAnsi="Dutch801 XBd BT"/>
          <w:i/>
        </w:rPr>
        <w:t>Insertion de REVIT dans la programmation</w:t>
      </w:r>
    </w:p>
    <w:p w:rsidR="0026591B" w:rsidRDefault="0026591B" w:rsidP="00AA59FE">
      <w:pPr>
        <w:ind w:firstLine="708"/>
        <w:jc w:val="left"/>
        <w:rPr>
          <w:noProof/>
        </w:rPr>
      </w:pPr>
    </w:p>
    <w:p w:rsidR="00C62DB8" w:rsidRDefault="00C62DB8" w:rsidP="00AA59FE">
      <w:pPr>
        <w:ind w:firstLine="708"/>
        <w:jc w:val="left"/>
        <w:rPr>
          <w:noProof/>
        </w:rPr>
      </w:pPr>
      <w:r>
        <w:rPr>
          <w:noProof/>
        </w:rPr>
        <w:t>Sur la page suivante, on donne la programmation du cours de méca flu sur ces 2 mois ainsi que la ComComTech en parallèle. Une partie supplémentaire des heures est du projet.  Pour chaque semaine</w:t>
      </w:r>
      <w:r w:rsidR="00B5219A">
        <w:rPr>
          <w:noProof/>
        </w:rPr>
        <w:t xml:space="preserve"> donc</w:t>
      </w:r>
      <w:r>
        <w:rPr>
          <w:noProof/>
        </w:rPr>
        <w:t xml:space="preserve">, la proposition </w:t>
      </w:r>
      <w:r w:rsidR="00B5219A">
        <w:rPr>
          <w:noProof/>
        </w:rPr>
        <w:t xml:space="preserve">présente une cohérence entre 2 h de cours Méca Flu, 2x2h de projet et 2 h de ComComTech. </w:t>
      </w:r>
      <w:r>
        <w:rPr>
          <w:noProof/>
        </w:rPr>
        <w:t xml:space="preserve"> </w:t>
      </w:r>
      <w:r w:rsidR="002F5F9C">
        <w:rPr>
          <w:noProof/>
        </w:rPr>
        <w:t>Le projet est partagé 2h Ens</w:t>
      </w:r>
      <w:r w:rsidR="006818D4">
        <w:rPr>
          <w:noProof/>
        </w:rPr>
        <w:t>e</w:t>
      </w:r>
      <w:r w:rsidR="002F5F9C">
        <w:rPr>
          <w:noProof/>
        </w:rPr>
        <w:t>ignant 1 et 2h Enseignant2.</w:t>
      </w:r>
    </w:p>
    <w:p w:rsidR="00C62DB8" w:rsidRDefault="00C62DB8" w:rsidP="00AA59FE">
      <w:pPr>
        <w:ind w:firstLine="708"/>
        <w:jc w:val="left"/>
        <w:rPr>
          <w:noProof/>
        </w:rPr>
      </w:pPr>
    </w:p>
    <w:p w:rsidR="00C62DB8" w:rsidRDefault="00C62DB8" w:rsidP="00AA59FE">
      <w:pPr>
        <w:ind w:firstLine="708"/>
        <w:jc w:val="left"/>
        <w:rPr>
          <w:noProof/>
        </w:rPr>
      </w:pPr>
      <w:r>
        <w:rPr>
          <w:noProof/>
        </w:rPr>
        <w:t>La transmission des avancées de cha</w:t>
      </w:r>
      <w:r w:rsidR="002F5F9C">
        <w:rPr>
          <w:noProof/>
        </w:rPr>
        <w:t>que étudiant</w:t>
      </w:r>
      <w:r>
        <w:rPr>
          <w:noProof/>
        </w:rPr>
        <w:t xml:space="preserve"> entre les enseignants est très importante encore plus avec la composante REVIT. Les ou</w:t>
      </w:r>
      <w:r w:rsidR="00B5219A">
        <w:rPr>
          <w:noProof/>
        </w:rPr>
        <w:t>tils tutos vidéos et les pauses de projets permettent de réinjecter des compétences de modélisation 3D ou création de paramètres pour leur exploitation en nomenclature par exemple.</w:t>
      </w:r>
    </w:p>
    <w:p w:rsidR="00AA59FE" w:rsidRDefault="00AA59FE" w:rsidP="00AA59FE">
      <w:pPr>
        <w:ind w:firstLine="708"/>
        <w:jc w:val="left"/>
        <w:rPr>
          <w:noProof/>
        </w:rPr>
      </w:pPr>
    </w:p>
    <w:p w:rsidR="00574A0A" w:rsidRDefault="00AA59FE" w:rsidP="00574A0A">
      <w:pPr>
        <w:ind w:firstLine="708"/>
        <w:jc w:val="left"/>
        <w:rPr>
          <w:noProof/>
        </w:rPr>
      </w:pPr>
      <w:r>
        <w:rPr>
          <w:noProof/>
        </w:rPr>
        <w:t>Le rythme est différent pour les BTS FED qui sont scolaires que pour les BTS MS</w:t>
      </w:r>
      <w:r w:rsidR="00F7327E">
        <w:rPr>
          <w:noProof/>
        </w:rPr>
        <w:t xml:space="preserve"> option SEF </w:t>
      </w:r>
      <w:r>
        <w:rPr>
          <w:noProof/>
        </w:rPr>
        <w:t xml:space="preserve"> apprentis.</w:t>
      </w:r>
      <w:r w:rsidR="00F7327E">
        <w:rPr>
          <w:noProof/>
        </w:rPr>
        <w:t xml:space="preserve"> </w:t>
      </w:r>
      <w:r w:rsidR="002F5F9C">
        <w:rPr>
          <w:noProof/>
        </w:rPr>
        <w:t>On présente ici les séquences pour les Scolaires BTS FED.</w:t>
      </w:r>
      <w:r w:rsidR="00574A0A" w:rsidRPr="00574A0A">
        <w:rPr>
          <w:noProof/>
        </w:rPr>
        <w:t xml:space="preserve"> </w:t>
      </w:r>
      <w:r w:rsidR="00F7327E">
        <w:rPr>
          <w:noProof/>
        </w:rPr>
        <w:t>Pour les BTS MS option SEF, on explore la maquette avec le regard d’un technicien d’intervention : on utilise l’expérience de chacun pour des digressions technologiques.</w:t>
      </w:r>
    </w:p>
    <w:p w:rsidR="00574A0A" w:rsidRDefault="00574A0A" w:rsidP="00574A0A">
      <w:pPr>
        <w:ind w:firstLine="708"/>
        <w:jc w:val="left"/>
        <w:rPr>
          <w:noProof/>
        </w:rPr>
      </w:pPr>
    </w:p>
    <w:p w:rsidR="00574A0A" w:rsidRDefault="00574A0A" w:rsidP="00574A0A">
      <w:pPr>
        <w:ind w:firstLine="708"/>
        <w:jc w:val="left"/>
        <w:rPr>
          <w:noProof/>
        </w:rPr>
      </w:pPr>
      <w:r>
        <w:rPr>
          <w:noProof/>
        </w:rPr>
        <w:t>Voici la progression prévue pour les FED1A entre novembre et décembre pour un enseignant ayant 2h +2h + 2h de CCtech, le projet étant en doublette :</w:t>
      </w:r>
    </w:p>
    <w:p w:rsidR="00C62DB8" w:rsidRDefault="00C62DB8" w:rsidP="00AA59FE">
      <w:pPr>
        <w:ind w:firstLine="708"/>
        <w:jc w:val="left"/>
        <w:rPr>
          <w:noProof/>
        </w:rPr>
        <w:sectPr w:rsidR="00C62DB8" w:rsidSect="00FE5112">
          <w:headerReference w:type="default" r:id="rId8"/>
          <w:pgSz w:w="11906" w:h="16838"/>
          <w:pgMar w:top="426" w:right="849" w:bottom="851" w:left="851" w:header="284" w:footer="708" w:gutter="0"/>
          <w:cols w:space="708"/>
          <w:docGrid w:linePitch="360"/>
        </w:sectPr>
      </w:pPr>
    </w:p>
    <w:p w:rsidR="00AA59FE" w:rsidRPr="00F24F51" w:rsidRDefault="00F24F51" w:rsidP="00F24F51">
      <w:pPr>
        <w:ind w:firstLine="708"/>
        <w:jc w:val="center"/>
        <w:rPr>
          <w:b/>
          <w:i/>
          <w:smallCaps/>
          <w:noProof/>
          <w:sz w:val="28"/>
          <w:szCs w:val="28"/>
          <w:u w:val="single"/>
        </w:rPr>
      </w:pPr>
      <w:r w:rsidRPr="00F24F51">
        <w:rPr>
          <w:b/>
          <w:i/>
          <w:smallCaps/>
          <w:noProof/>
          <w:sz w:val="28"/>
          <w:szCs w:val="28"/>
          <w:u w:val="single"/>
        </w:rPr>
        <w:lastRenderedPageBreak/>
        <w:t>Progression FED1A sur 2</w:t>
      </w:r>
      <w:r w:rsidRPr="00F24F51">
        <w:rPr>
          <w:b/>
          <w:i/>
          <w:smallCaps/>
          <w:noProof/>
          <w:sz w:val="28"/>
          <w:szCs w:val="28"/>
          <w:u w:val="single"/>
          <w:vertAlign w:val="superscript"/>
        </w:rPr>
        <w:t>ème</w:t>
      </w:r>
      <w:r w:rsidRPr="00F24F51">
        <w:rPr>
          <w:b/>
          <w:i/>
          <w:smallCaps/>
          <w:noProof/>
          <w:sz w:val="28"/>
          <w:szCs w:val="28"/>
          <w:u w:val="single"/>
        </w:rPr>
        <w:t xml:space="preserve"> période</w:t>
      </w:r>
    </w:p>
    <w:p w:rsidR="00A32D28" w:rsidRDefault="00A32D28" w:rsidP="00AA59FE">
      <w:pPr>
        <w:ind w:firstLine="708"/>
        <w:jc w:val="left"/>
        <w:rPr>
          <w:noProof/>
        </w:rPr>
      </w:pPr>
    </w:p>
    <w:tbl>
      <w:tblPr>
        <w:tblStyle w:val="Grilledutableau"/>
        <w:tblW w:w="0" w:type="auto"/>
        <w:tblLook w:val="04A0"/>
      </w:tblPr>
      <w:tblGrid>
        <w:gridCol w:w="2069"/>
        <w:gridCol w:w="3426"/>
        <w:gridCol w:w="3200"/>
        <w:gridCol w:w="3462"/>
        <w:gridCol w:w="3040"/>
      </w:tblGrid>
      <w:tr w:rsidR="00A32D28" w:rsidTr="006E4F7F">
        <w:tc>
          <w:tcPr>
            <w:tcW w:w="2069" w:type="dxa"/>
          </w:tcPr>
          <w:p w:rsidR="00A32D28" w:rsidRDefault="00A32D28" w:rsidP="00A32D28">
            <w:pPr>
              <w:jc w:val="center"/>
              <w:rPr>
                <w:noProof/>
              </w:rPr>
            </w:pPr>
          </w:p>
        </w:tc>
        <w:tc>
          <w:tcPr>
            <w:tcW w:w="13128" w:type="dxa"/>
            <w:gridSpan w:val="4"/>
            <w:shd w:val="clear" w:color="auto" w:fill="00C9C4"/>
          </w:tcPr>
          <w:p w:rsidR="00A32D28" w:rsidRDefault="00A32D28" w:rsidP="00A32D28">
            <w:pPr>
              <w:jc w:val="center"/>
              <w:rPr>
                <w:noProof/>
              </w:rPr>
            </w:pPr>
            <w:r>
              <w:rPr>
                <w:noProof/>
              </w:rPr>
              <w:t>Novembre</w:t>
            </w:r>
          </w:p>
        </w:tc>
      </w:tr>
      <w:tr w:rsidR="00A32D28" w:rsidTr="002F5F9C">
        <w:tc>
          <w:tcPr>
            <w:tcW w:w="2069" w:type="dxa"/>
            <w:vAlign w:val="center"/>
          </w:tcPr>
          <w:p w:rsidR="00A32D28" w:rsidRDefault="00166304" w:rsidP="002F5F9C">
            <w:pPr>
              <w:jc w:val="center"/>
              <w:rPr>
                <w:noProof/>
              </w:rPr>
            </w:pPr>
            <w:r>
              <w:rPr>
                <w:noProof/>
              </w:rPr>
              <w:t>Cours 2h</w:t>
            </w:r>
          </w:p>
        </w:tc>
        <w:tc>
          <w:tcPr>
            <w:tcW w:w="3426" w:type="dxa"/>
            <w:vAlign w:val="center"/>
          </w:tcPr>
          <w:p w:rsidR="00A32D28" w:rsidRDefault="00166304" w:rsidP="002F5F9C">
            <w:pPr>
              <w:jc w:val="center"/>
              <w:rPr>
                <w:noProof/>
              </w:rPr>
            </w:pPr>
            <w:r>
              <w:rPr>
                <w:noProof/>
              </w:rPr>
              <w:t>Fluides réels et découverte des pertes de charges</w:t>
            </w:r>
          </w:p>
        </w:tc>
        <w:tc>
          <w:tcPr>
            <w:tcW w:w="3200" w:type="dxa"/>
            <w:vAlign w:val="center"/>
          </w:tcPr>
          <w:p w:rsidR="00A32D28" w:rsidRDefault="00166304" w:rsidP="002F5F9C">
            <w:pPr>
              <w:jc w:val="center"/>
              <w:rPr>
                <w:noProof/>
              </w:rPr>
            </w:pPr>
            <w:r w:rsidRPr="00D26E14">
              <w:rPr>
                <w:i/>
                <w:noProof/>
                <w:u w:val="single"/>
              </w:rPr>
              <w:t>Pertes de charges linéaires :</w:t>
            </w:r>
            <w:r>
              <w:rPr>
                <w:noProof/>
              </w:rPr>
              <w:t xml:space="preserve"> les régimes d’écoulement et Reynolds</w:t>
            </w:r>
          </w:p>
        </w:tc>
        <w:tc>
          <w:tcPr>
            <w:tcW w:w="3462" w:type="dxa"/>
            <w:vAlign w:val="center"/>
          </w:tcPr>
          <w:p w:rsidR="00A32D28" w:rsidRDefault="00166304" w:rsidP="002F5F9C">
            <w:pPr>
              <w:jc w:val="center"/>
              <w:rPr>
                <w:noProof/>
              </w:rPr>
            </w:pPr>
            <w:r w:rsidRPr="00D26E14">
              <w:rPr>
                <w:i/>
                <w:noProof/>
                <w:u w:val="single"/>
              </w:rPr>
              <w:t>Pertes de charges linéaires :</w:t>
            </w:r>
            <w:r>
              <w:rPr>
                <w:noProof/>
              </w:rPr>
              <w:t xml:space="preserve"> Diagramme de Moody et abaques</w:t>
            </w:r>
          </w:p>
        </w:tc>
        <w:tc>
          <w:tcPr>
            <w:tcW w:w="3040" w:type="dxa"/>
            <w:shd w:val="clear" w:color="auto" w:fill="FF99CC"/>
            <w:vAlign w:val="center"/>
          </w:tcPr>
          <w:p w:rsidR="00A32D28" w:rsidRDefault="00E531E1" w:rsidP="002F5F9C">
            <w:pPr>
              <w:jc w:val="center"/>
              <w:rPr>
                <w:noProof/>
              </w:rPr>
            </w:pPr>
            <w:r w:rsidRPr="00D26E14">
              <w:rPr>
                <w:i/>
                <w:noProof/>
                <w:u w:val="single"/>
              </w:rPr>
              <w:t>TD :</w:t>
            </w:r>
            <w:r>
              <w:rPr>
                <w:noProof/>
              </w:rPr>
              <w:t xml:space="preserve"> Analyse réseau et indicateurs mécanique des fluides Maison DeLaure</w:t>
            </w:r>
          </w:p>
        </w:tc>
      </w:tr>
      <w:tr w:rsidR="00A32D28" w:rsidTr="0050108C">
        <w:tc>
          <w:tcPr>
            <w:tcW w:w="2069" w:type="dxa"/>
            <w:vAlign w:val="center"/>
          </w:tcPr>
          <w:p w:rsidR="00A32D28" w:rsidRDefault="00166304" w:rsidP="002F5F9C">
            <w:pPr>
              <w:jc w:val="center"/>
              <w:rPr>
                <w:noProof/>
              </w:rPr>
            </w:pPr>
            <w:r>
              <w:rPr>
                <w:noProof/>
              </w:rPr>
              <w:t>Projet 2h</w:t>
            </w:r>
            <w:r w:rsidR="00D26E14">
              <w:rPr>
                <w:noProof/>
              </w:rPr>
              <w:t xml:space="preserve"> (</w:t>
            </w:r>
            <w:r w:rsidR="0050108C">
              <w:rPr>
                <w:noProof/>
              </w:rPr>
              <w:t>+2h</w:t>
            </w:r>
            <w:r w:rsidR="00D26E14">
              <w:rPr>
                <w:noProof/>
              </w:rPr>
              <w:t>)</w:t>
            </w:r>
          </w:p>
        </w:tc>
        <w:tc>
          <w:tcPr>
            <w:tcW w:w="3426" w:type="dxa"/>
            <w:shd w:val="clear" w:color="auto" w:fill="00FF00"/>
            <w:vAlign w:val="center"/>
          </w:tcPr>
          <w:p w:rsidR="00A32D28" w:rsidRDefault="00166304" w:rsidP="002F5F9C">
            <w:pPr>
              <w:jc w:val="center"/>
              <w:rPr>
                <w:noProof/>
              </w:rPr>
            </w:pPr>
            <w:r>
              <w:rPr>
                <w:noProof/>
              </w:rPr>
              <w:t>Fin projetArtis</w:t>
            </w:r>
          </w:p>
          <w:p w:rsidR="00166304" w:rsidRDefault="00166304" w:rsidP="002F5F9C">
            <w:pPr>
              <w:jc w:val="center"/>
              <w:rPr>
                <w:noProof/>
              </w:rPr>
            </w:pPr>
            <w:r>
              <w:rPr>
                <w:noProof/>
              </w:rPr>
              <w:t>Partie conception</w:t>
            </w:r>
          </w:p>
        </w:tc>
        <w:tc>
          <w:tcPr>
            <w:tcW w:w="3200" w:type="dxa"/>
            <w:shd w:val="clear" w:color="auto" w:fill="00FF00"/>
            <w:vAlign w:val="center"/>
          </w:tcPr>
          <w:p w:rsidR="00166304" w:rsidRDefault="00166304" w:rsidP="002F5F9C">
            <w:pPr>
              <w:jc w:val="center"/>
              <w:rPr>
                <w:noProof/>
              </w:rPr>
            </w:pPr>
            <w:r>
              <w:rPr>
                <w:noProof/>
              </w:rPr>
              <w:t>Fin projetArtis</w:t>
            </w:r>
          </w:p>
          <w:p w:rsidR="00A32D28" w:rsidRDefault="00166304" w:rsidP="002F5F9C">
            <w:pPr>
              <w:jc w:val="center"/>
              <w:rPr>
                <w:noProof/>
              </w:rPr>
            </w:pPr>
            <w:r>
              <w:rPr>
                <w:noProof/>
              </w:rPr>
              <w:t>Partie conception</w:t>
            </w:r>
          </w:p>
        </w:tc>
        <w:tc>
          <w:tcPr>
            <w:tcW w:w="3462" w:type="dxa"/>
            <w:shd w:val="clear" w:color="auto" w:fill="CCCCFF"/>
            <w:vAlign w:val="center"/>
          </w:tcPr>
          <w:p w:rsidR="00A32D28" w:rsidRDefault="00166304" w:rsidP="002F5F9C">
            <w:pPr>
              <w:jc w:val="center"/>
              <w:rPr>
                <w:noProof/>
              </w:rPr>
            </w:pPr>
            <w:r>
              <w:rPr>
                <w:noProof/>
              </w:rPr>
              <w:t>Cours modélisation gaines en automatique</w:t>
            </w:r>
          </w:p>
        </w:tc>
        <w:tc>
          <w:tcPr>
            <w:tcW w:w="3040" w:type="dxa"/>
            <w:shd w:val="clear" w:color="auto" w:fill="CCCCFF"/>
            <w:vAlign w:val="center"/>
          </w:tcPr>
          <w:p w:rsidR="00A32D28" w:rsidRDefault="00166304" w:rsidP="002F5F9C">
            <w:pPr>
              <w:jc w:val="center"/>
              <w:rPr>
                <w:noProof/>
              </w:rPr>
            </w:pPr>
            <w:r>
              <w:rPr>
                <w:noProof/>
              </w:rPr>
              <w:t>Cours modélisation gaines en automatique</w:t>
            </w:r>
          </w:p>
        </w:tc>
      </w:tr>
      <w:tr w:rsidR="00A32D28" w:rsidTr="002F5F9C">
        <w:tc>
          <w:tcPr>
            <w:tcW w:w="2069" w:type="dxa"/>
            <w:vAlign w:val="center"/>
          </w:tcPr>
          <w:p w:rsidR="00A32D28" w:rsidRDefault="00166304" w:rsidP="002F5F9C">
            <w:pPr>
              <w:jc w:val="center"/>
              <w:rPr>
                <w:noProof/>
              </w:rPr>
            </w:pPr>
            <w:r>
              <w:rPr>
                <w:noProof/>
              </w:rPr>
              <w:t>CCTech 2h</w:t>
            </w:r>
          </w:p>
        </w:tc>
        <w:tc>
          <w:tcPr>
            <w:tcW w:w="3426" w:type="dxa"/>
            <w:vAlign w:val="center"/>
          </w:tcPr>
          <w:p w:rsidR="00A32D28" w:rsidRDefault="00166304" w:rsidP="002F5F9C">
            <w:pPr>
              <w:jc w:val="center"/>
              <w:rPr>
                <w:noProof/>
              </w:rPr>
            </w:pPr>
            <w:r w:rsidRPr="00D26E14">
              <w:rPr>
                <w:i/>
                <w:noProof/>
                <w:u w:val="single"/>
              </w:rPr>
              <w:t xml:space="preserve">Techniques de chiffrage : </w:t>
            </w:r>
            <w:r>
              <w:rPr>
                <w:noProof/>
              </w:rPr>
              <w:t>suite de cours d’octobre après débriefing visite pro</w:t>
            </w:r>
          </w:p>
        </w:tc>
        <w:tc>
          <w:tcPr>
            <w:tcW w:w="3200" w:type="dxa"/>
            <w:shd w:val="clear" w:color="auto" w:fill="00FF00"/>
            <w:vAlign w:val="center"/>
          </w:tcPr>
          <w:p w:rsidR="00A32D28" w:rsidRDefault="00166304" w:rsidP="002F5F9C">
            <w:pPr>
              <w:jc w:val="center"/>
              <w:rPr>
                <w:noProof/>
              </w:rPr>
            </w:pPr>
            <w:r w:rsidRPr="00D26E14">
              <w:rPr>
                <w:i/>
                <w:noProof/>
                <w:u w:val="single"/>
              </w:rPr>
              <w:t>Chiffrage de Artis :</w:t>
            </w:r>
            <w:r>
              <w:rPr>
                <w:noProof/>
              </w:rPr>
              <w:t xml:space="preserve"> analyse des équipements et nomenclature sur REVIT</w:t>
            </w:r>
          </w:p>
        </w:tc>
        <w:tc>
          <w:tcPr>
            <w:tcW w:w="3462" w:type="dxa"/>
            <w:shd w:val="clear" w:color="auto" w:fill="00FF00"/>
            <w:vAlign w:val="center"/>
          </w:tcPr>
          <w:p w:rsidR="00A32D28" w:rsidRDefault="00166304" w:rsidP="002F5F9C">
            <w:pPr>
              <w:jc w:val="center"/>
              <w:rPr>
                <w:noProof/>
              </w:rPr>
            </w:pPr>
            <w:r w:rsidRPr="00D26E14">
              <w:rPr>
                <w:i/>
                <w:noProof/>
                <w:u w:val="single"/>
              </w:rPr>
              <w:t>Chiffrage de Artis :</w:t>
            </w:r>
            <w:r>
              <w:rPr>
                <w:noProof/>
              </w:rPr>
              <w:t xml:space="preserve"> construction d’une feuille de chiffrage</w:t>
            </w:r>
          </w:p>
          <w:p w:rsidR="00166304" w:rsidRDefault="00166304" w:rsidP="002F5F9C">
            <w:pPr>
              <w:jc w:val="center"/>
              <w:rPr>
                <w:noProof/>
              </w:rPr>
            </w:pPr>
            <w:r>
              <w:rPr>
                <w:noProof/>
              </w:rPr>
              <w:t>par export de la nomenclature</w:t>
            </w:r>
          </w:p>
        </w:tc>
        <w:tc>
          <w:tcPr>
            <w:tcW w:w="3040" w:type="dxa"/>
            <w:vAlign w:val="center"/>
          </w:tcPr>
          <w:p w:rsidR="00A32D28" w:rsidRDefault="00166304" w:rsidP="002F5F9C">
            <w:pPr>
              <w:jc w:val="center"/>
              <w:rPr>
                <w:noProof/>
              </w:rPr>
            </w:pPr>
            <w:r w:rsidRPr="00D26E14">
              <w:rPr>
                <w:i/>
                <w:noProof/>
                <w:u w:val="single"/>
              </w:rPr>
              <w:t>Fin de chiffrage</w:t>
            </w:r>
            <w:r w:rsidR="00E531E1" w:rsidRPr="00D26E14">
              <w:rPr>
                <w:i/>
                <w:noProof/>
                <w:u w:val="single"/>
              </w:rPr>
              <w:t> :</w:t>
            </w:r>
            <w:r w:rsidR="00D26E14">
              <w:rPr>
                <w:noProof/>
              </w:rPr>
              <w:t xml:space="preserve"> corrigé de la partie chiffrage – méthodes entreprise</w:t>
            </w:r>
          </w:p>
        </w:tc>
      </w:tr>
    </w:tbl>
    <w:p w:rsidR="00A32D28" w:rsidRDefault="00A32D28" w:rsidP="00AA59FE">
      <w:pPr>
        <w:ind w:firstLine="708"/>
        <w:jc w:val="left"/>
        <w:rPr>
          <w:noProof/>
        </w:rPr>
      </w:pPr>
    </w:p>
    <w:tbl>
      <w:tblPr>
        <w:tblStyle w:val="Grilledutableau"/>
        <w:tblW w:w="0" w:type="auto"/>
        <w:tblLook w:val="04A0"/>
      </w:tblPr>
      <w:tblGrid>
        <w:gridCol w:w="2069"/>
        <w:gridCol w:w="3426"/>
        <w:gridCol w:w="3118"/>
        <w:gridCol w:w="3544"/>
        <w:gridCol w:w="2977"/>
      </w:tblGrid>
      <w:tr w:rsidR="00A32D28" w:rsidTr="006E4F7F">
        <w:tc>
          <w:tcPr>
            <w:tcW w:w="2069" w:type="dxa"/>
          </w:tcPr>
          <w:p w:rsidR="00A32D28" w:rsidRDefault="00A32D28" w:rsidP="00F84541">
            <w:pPr>
              <w:jc w:val="center"/>
              <w:rPr>
                <w:noProof/>
              </w:rPr>
            </w:pPr>
          </w:p>
        </w:tc>
        <w:tc>
          <w:tcPr>
            <w:tcW w:w="13065" w:type="dxa"/>
            <w:gridSpan w:val="4"/>
            <w:shd w:val="clear" w:color="auto" w:fill="00C9C4"/>
          </w:tcPr>
          <w:p w:rsidR="00A32D28" w:rsidRDefault="00A32D28" w:rsidP="00F84541">
            <w:pPr>
              <w:jc w:val="center"/>
              <w:rPr>
                <w:noProof/>
              </w:rPr>
            </w:pPr>
            <w:r>
              <w:rPr>
                <w:noProof/>
              </w:rPr>
              <w:t>Décemb</w:t>
            </w:r>
            <w:r>
              <w:rPr>
                <w:noProof/>
              </w:rPr>
              <w:t>re</w:t>
            </w:r>
          </w:p>
        </w:tc>
      </w:tr>
      <w:tr w:rsidR="00166304" w:rsidTr="0050108C">
        <w:tc>
          <w:tcPr>
            <w:tcW w:w="2069" w:type="dxa"/>
            <w:vAlign w:val="center"/>
          </w:tcPr>
          <w:p w:rsidR="00166304" w:rsidRDefault="00166304" w:rsidP="002F5F9C">
            <w:pPr>
              <w:jc w:val="center"/>
              <w:rPr>
                <w:noProof/>
              </w:rPr>
            </w:pPr>
            <w:r>
              <w:rPr>
                <w:noProof/>
              </w:rPr>
              <w:t>Cours 2h</w:t>
            </w:r>
          </w:p>
        </w:tc>
        <w:tc>
          <w:tcPr>
            <w:tcW w:w="3426" w:type="dxa"/>
            <w:vAlign w:val="center"/>
          </w:tcPr>
          <w:p w:rsidR="00166304" w:rsidRDefault="00E531E1" w:rsidP="002F5F9C">
            <w:pPr>
              <w:jc w:val="center"/>
              <w:rPr>
                <w:noProof/>
              </w:rPr>
            </w:pPr>
            <w:r>
              <w:rPr>
                <w:noProof/>
              </w:rPr>
              <w:t>Comparaison des résultats REVIT : abaques et Moody</w:t>
            </w:r>
          </w:p>
        </w:tc>
        <w:tc>
          <w:tcPr>
            <w:tcW w:w="3118" w:type="dxa"/>
            <w:vAlign w:val="center"/>
          </w:tcPr>
          <w:p w:rsidR="00166304" w:rsidRDefault="00E531E1" w:rsidP="002F5F9C">
            <w:pPr>
              <w:jc w:val="center"/>
              <w:rPr>
                <w:noProof/>
              </w:rPr>
            </w:pPr>
            <w:r>
              <w:rPr>
                <w:noProof/>
              </w:rPr>
              <w:t>TD Révision</w:t>
            </w:r>
          </w:p>
        </w:tc>
        <w:tc>
          <w:tcPr>
            <w:tcW w:w="3544" w:type="dxa"/>
            <w:shd w:val="clear" w:color="auto" w:fill="FFC000"/>
            <w:vAlign w:val="center"/>
          </w:tcPr>
          <w:p w:rsidR="00166304" w:rsidRDefault="0050108C" w:rsidP="002F5F9C">
            <w:pPr>
              <w:jc w:val="center"/>
              <w:rPr>
                <w:noProof/>
              </w:rPr>
            </w:pPr>
            <w:r>
              <w:rPr>
                <w:noProof/>
              </w:rPr>
              <w:t>Evualation sur pertes de charge linéaires et singulières</w:t>
            </w:r>
          </w:p>
        </w:tc>
        <w:tc>
          <w:tcPr>
            <w:tcW w:w="2977" w:type="dxa"/>
            <w:vAlign w:val="center"/>
          </w:tcPr>
          <w:p w:rsidR="00166304" w:rsidRDefault="0050108C" w:rsidP="002F5F9C">
            <w:pPr>
              <w:jc w:val="center"/>
              <w:rPr>
                <w:noProof/>
              </w:rPr>
            </w:pPr>
            <w:r>
              <w:rPr>
                <w:noProof/>
              </w:rPr>
              <w:t>Pertes de charge vannes et échangeurs</w:t>
            </w:r>
          </w:p>
        </w:tc>
      </w:tr>
      <w:tr w:rsidR="00E531E1" w:rsidTr="0050108C">
        <w:tc>
          <w:tcPr>
            <w:tcW w:w="2069" w:type="dxa"/>
            <w:vAlign w:val="center"/>
          </w:tcPr>
          <w:p w:rsidR="00E531E1" w:rsidRDefault="00E531E1" w:rsidP="00D26E14">
            <w:pPr>
              <w:jc w:val="center"/>
              <w:rPr>
                <w:noProof/>
              </w:rPr>
            </w:pPr>
            <w:r>
              <w:rPr>
                <w:noProof/>
              </w:rPr>
              <w:t>Projet 2h</w:t>
            </w:r>
            <w:r w:rsidR="00D26E14">
              <w:rPr>
                <w:noProof/>
              </w:rPr>
              <w:t xml:space="preserve"> (+2h)</w:t>
            </w:r>
          </w:p>
        </w:tc>
        <w:tc>
          <w:tcPr>
            <w:tcW w:w="3426" w:type="dxa"/>
            <w:shd w:val="clear" w:color="auto" w:fill="00B0F0"/>
            <w:vAlign w:val="center"/>
          </w:tcPr>
          <w:p w:rsidR="00E531E1" w:rsidRDefault="00E531E1" w:rsidP="002F5F9C">
            <w:pPr>
              <w:jc w:val="center"/>
              <w:rPr>
                <w:noProof/>
              </w:rPr>
            </w:pPr>
            <w:r w:rsidRPr="00D26E14">
              <w:rPr>
                <w:i/>
                <w:noProof/>
                <w:u w:val="single"/>
              </w:rPr>
              <w:t>Projet Salle de Sport LeMans :</w:t>
            </w:r>
            <w:r>
              <w:rPr>
                <w:noProof/>
              </w:rPr>
              <w:t xml:space="preserve"> Dimensionnement et implantation Ventilation grande salle</w:t>
            </w:r>
          </w:p>
        </w:tc>
        <w:tc>
          <w:tcPr>
            <w:tcW w:w="3118" w:type="dxa"/>
            <w:shd w:val="clear" w:color="auto" w:fill="00B0F0"/>
            <w:vAlign w:val="center"/>
          </w:tcPr>
          <w:p w:rsidR="00E531E1" w:rsidRDefault="00E531E1" w:rsidP="002F5F9C">
            <w:pPr>
              <w:jc w:val="center"/>
              <w:rPr>
                <w:noProof/>
              </w:rPr>
            </w:pPr>
            <w:r w:rsidRPr="00D26E14">
              <w:rPr>
                <w:i/>
                <w:noProof/>
                <w:u w:val="single"/>
              </w:rPr>
              <w:t>Projet Salle de Sport LeMans :</w:t>
            </w:r>
            <w:r>
              <w:rPr>
                <w:noProof/>
              </w:rPr>
              <w:t xml:space="preserve"> Dimensionnement et implantation Ventilation grande salle</w:t>
            </w:r>
          </w:p>
        </w:tc>
        <w:tc>
          <w:tcPr>
            <w:tcW w:w="3544" w:type="dxa"/>
            <w:shd w:val="clear" w:color="auto" w:fill="00B0F0"/>
            <w:vAlign w:val="center"/>
          </w:tcPr>
          <w:p w:rsidR="00E531E1" w:rsidRDefault="0050108C" w:rsidP="0050108C">
            <w:pPr>
              <w:jc w:val="center"/>
              <w:rPr>
                <w:noProof/>
              </w:rPr>
            </w:pPr>
            <w:r w:rsidRPr="00D26E14">
              <w:rPr>
                <w:i/>
                <w:noProof/>
                <w:u w:val="single"/>
              </w:rPr>
              <w:t>Projet Salle de Sport LeMans :</w:t>
            </w:r>
            <w:r>
              <w:rPr>
                <w:noProof/>
              </w:rPr>
              <w:t xml:space="preserve"> </w:t>
            </w:r>
            <w:r>
              <w:rPr>
                <w:noProof/>
              </w:rPr>
              <w:t>Bilan des pertes de charge</w:t>
            </w:r>
          </w:p>
        </w:tc>
        <w:tc>
          <w:tcPr>
            <w:tcW w:w="2977" w:type="dxa"/>
            <w:shd w:val="clear" w:color="auto" w:fill="00B0F0"/>
            <w:vAlign w:val="center"/>
          </w:tcPr>
          <w:p w:rsidR="00E531E1" w:rsidRDefault="0050108C" w:rsidP="0050108C">
            <w:pPr>
              <w:jc w:val="center"/>
              <w:rPr>
                <w:noProof/>
              </w:rPr>
            </w:pPr>
            <w:r w:rsidRPr="00D26E14">
              <w:rPr>
                <w:i/>
                <w:noProof/>
                <w:u w:val="single"/>
              </w:rPr>
              <w:t>Projet Salle de Sport LeMans :</w:t>
            </w:r>
            <w:r>
              <w:rPr>
                <w:noProof/>
              </w:rPr>
              <w:t xml:space="preserve"> </w:t>
            </w:r>
            <w:r>
              <w:rPr>
                <w:noProof/>
              </w:rPr>
              <w:t>Sélection de la centrale et implantation</w:t>
            </w:r>
          </w:p>
        </w:tc>
      </w:tr>
      <w:tr w:rsidR="00166304" w:rsidTr="008E6417">
        <w:tc>
          <w:tcPr>
            <w:tcW w:w="2069" w:type="dxa"/>
            <w:vAlign w:val="center"/>
          </w:tcPr>
          <w:p w:rsidR="00166304" w:rsidRDefault="00166304" w:rsidP="002F5F9C">
            <w:pPr>
              <w:jc w:val="center"/>
              <w:rPr>
                <w:noProof/>
              </w:rPr>
            </w:pPr>
            <w:r>
              <w:rPr>
                <w:noProof/>
              </w:rPr>
              <w:t>CCTech 2h</w:t>
            </w:r>
          </w:p>
        </w:tc>
        <w:tc>
          <w:tcPr>
            <w:tcW w:w="3426" w:type="dxa"/>
            <w:vAlign w:val="center"/>
          </w:tcPr>
          <w:p w:rsidR="00166304" w:rsidRDefault="00166304" w:rsidP="002F5F9C">
            <w:pPr>
              <w:jc w:val="center"/>
              <w:rPr>
                <w:noProof/>
              </w:rPr>
            </w:pPr>
            <w:r w:rsidRPr="00D26E14">
              <w:rPr>
                <w:i/>
                <w:noProof/>
                <w:u w:val="single"/>
              </w:rPr>
              <w:t>Techniques des ratios de coûts en fonction des types d’installations :</w:t>
            </w:r>
            <w:r>
              <w:rPr>
                <w:noProof/>
              </w:rPr>
              <w:t xml:space="preserve"> calcul des ratios de coûts d’installation</w:t>
            </w:r>
          </w:p>
        </w:tc>
        <w:tc>
          <w:tcPr>
            <w:tcW w:w="3118" w:type="dxa"/>
            <w:shd w:val="clear" w:color="auto" w:fill="FFFF00"/>
            <w:vAlign w:val="center"/>
          </w:tcPr>
          <w:p w:rsidR="00166304" w:rsidRDefault="00E531E1" w:rsidP="002F5F9C">
            <w:pPr>
              <w:jc w:val="center"/>
              <w:rPr>
                <w:noProof/>
              </w:rPr>
            </w:pPr>
            <w:r w:rsidRPr="008E6417">
              <w:rPr>
                <w:b/>
                <w:i/>
                <w:noProof/>
              </w:rPr>
              <w:t xml:space="preserve">Evaluation </w:t>
            </w:r>
            <w:r w:rsidR="008E6417" w:rsidRPr="008E6417">
              <w:rPr>
                <w:b/>
                <w:i/>
                <w:noProof/>
              </w:rPr>
              <w:t>Compétences</w:t>
            </w:r>
            <w:r w:rsidR="008E6417">
              <w:rPr>
                <w:noProof/>
              </w:rPr>
              <w:t xml:space="preserve"> </w:t>
            </w:r>
            <w:r>
              <w:rPr>
                <w:noProof/>
              </w:rPr>
              <w:t>Chiffrage d’une installation de chauffage classique sur variante Chaudière</w:t>
            </w:r>
          </w:p>
        </w:tc>
        <w:tc>
          <w:tcPr>
            <w:tcW w:w="3544" w:type="dxa"/>
            <w:vAlign w:val="center"/>
          </w:tcPr>
          <w:p w:rsidR="00166304" w:rsidRDefault="00D26E14" w:rsidP="002F5F9C">
            <w:pPr>
              <w:jc w:val="center"/>
              <w:rPr>
                <w:noProof/>
              </w:rPr>
            </w:pPr>
            <w:r w:rsidRPr="00D26E14">
              <w:rPr>
                <w:i/>
                <w:noProof/>
                <w:u w:val="single"/>
              </w:rPr>
              <w:t>Planification de chantier :</w:t>
            </w:r>
            <w:r>
              <w:rPr>
                <w:noProof/>
              </w:rPr>
              <w:t xml:space="preserve"> utilisation des temps de montage sur Artis</w:t>
            </w:r>
          </w:p>
        </w:tc>
        <w:tc>
          <w:tcPr>
            <w:tcW w:w="2977" w:type="dxa"/>
            <w:vAlign w:val="center"/>
          </w:tcPr>
          <w:p w:rsidR="00166304" w:rsidRDefault="00D26E14" w:rsidP="002F5F9C">
            <w:pPr>
              <w:jc w:val="center"/>
              <w:rPr>
                <w:noProof/>
              </w:rPr>
            </w:pPr>
            <w:r w:rsidRPr="00D26E14">
              <w:rPr>
                <w:i/>
                <w:noProof/>
                <w:u w:val="single"/>
              </w:rPr>
              <w:t>Exemples de diagramme Gantt :</w:t>
            </w:r>
            <w:r>
              <w:rPr>
                <w:noProof/>
              </w:rPr>
              <w:t xml:space="preserve"> contraintes antériorités et qualifications</w:t>
            </w:r>
          </w:p>
        </w:tc>
      </w:tr>
    </w:tbl>
    <w:p w:rsidR="00A32D28" w:rsidRDefault="00A32D28" w:rsidP="00AA59FE">
      <w:pPr>
        <w:ind w:firstLine="708"/>
        <w:jc w:val="left"/>
        <w:rPr>
          <w:noProof/>
        </w:rPr>
      </w:pPr>
    </w:p>
    <w:tbl>
      <w:tblPr>
        <w:tblStyle w:val="Grilledutableau"/>
        <w:tblW w:w="14993" w:type="dxa"/>
        <w:tblLook w:val="04A0"/>
      </w:tblPr>
      <w:tblGrid>
        <w:gridCol w:w="817"/>
        <w:gridCol w:w="2410"/>
        <w:gridCol w:w="850"/>
        <w:gridCol w:w="2410"/>
        <w:gridCol w:w="851"/>
        <w:gridCol w:w="2126"/>
        <w:gridCol w:w="850"/>
        <w:gridCol w:w="1984"/>
        <w:gridCol w:w="710"/>
        <w:gridCol w:w="1985"/>
      </w:tblGrid>
      <w:tr w:rsidR="006E4F7F" w:rsidTr="0050108C">
        <w:tc>
          <w:tcPr>
            <w:tcW w:w="817" w:type="dxa"/>
            <w:shd w:val="clear" w:color="auto" w:fill="00FF00"/>
          </w:tcPr>
          <w:p w:rsidR="006E4F7F" w:rsidRDefault="006E4F7F" w:rsidP="006E4F7F">
            <w:pPr>
              <w:jc w:val="center"/>
              <w:rPr>
                <w:noProof/>
              </w:rPr>
            </w:pPr>
          </w:p>
        </w:tc>
        <w:tc>
          <w:tcPr>
            <w:tcW w:w="2410" w:type="dxa"/>
          </w:tcPr>
          <w:p w:rsidR="006E4F7F" w:rsidRDefault="006E4F7F" w:rsidP="00AA59FE">
            <w:pPr>
              <w:jc w:val="left"/>
              <w:rPr>
                <w:noProof/>
              </w:rPr>
            </w:pPr>
            <w:r>
              <w:rPr>
                <w:noProof/>
              </w:rPr>
              <w:t>1</w:t>
            </w:r>
            <w:r w:rsidRPr="006E4F7F">
              <w:rPr>
                <w:noProof/>
                <w:vertAlign w:val="superscript"/>
              </w:rPr>
              <w:t>er</w:t>
            </w:r>
            <w:r>
              <w:rPr>
                <w:noProof/>
              </w:rPr>
              <w:t xml:space="preserve"> Projet REVIT </w:t>
            </w:r>
          </w:p>
        </w:tc>
        <w:tc>
          <w:tcPr>
            <w:tcW w:w="850" w:type="dxa"/>
            <w:shd w:val="clear" w:color="auto" w:fill="00B0F0"/>
          </w:tcPr>
          <w:p w:rsidR="006E4F7F" w:rsidRDefault="006E4F7F" w:rsidP="00AA59FE">
            <w:pPr>
              <w:jc w:val="left"/>
              <w:rPr>
                <w:noProof/>
              </w:rPr>
            </w:pPr>
          </w:p>
        </w:tc>
        <w:tc>
          <w:tcPr>
            <w:tcW w:w="2410" w:type="dxa"/>
          </w:tcPr>
          <w:p w:rsidR="006E4F7F" w:rsidRDefault="006E4F7F" w:rsidP="00AA59FE">
            <w:pPr>
              <w:jc w:val="left"/>
              <w:rPr>
                <w:noProof/>
              </w:rPr>
            </w:pPr>
            <w:r>
              <w:rPr>
                <w:noProof/>
              </w:rPr>
              <w:t>2</w:t>
            </w:r>
            <w:r w:rsidRPr="006E4F7F">
              <w:rPr>
                <w:noProof/>
                <w:vertAlign w:val="superscript"/>
              </w:rPr>
              <w:t>ème</w:t>
            </w:r>
            <w:r>
              <w:rPr>
                <w:noProof/>
              </w:rPr>
              <w:t xml:space="preserve">  Projet REVIT</w:t>
            </w:r>
          </w:p>
        </w:tc>
        <w:tc>
          <w:tcPr>
            <w:tcW w:w="851" w:type="dxa"/>
            <w:shd w:val="clear" w:color="auto" w:fill="FF99CC"/>
          </w:tcPr>
          <w:p w:rsidR="006E4F7F" w:rsidRDefault="006E4F7F" w:rsidP="00AA59FE">
            <w:pPr>
              <w:jc w:val="left"/>
              <w:rPr>
                <w:noProof/>
              </w:rPr>
            </w:pPr>
          </w:p>
        </w:tc>
        <w:tc>
          <w:tcPr>
            <w:tcW w:w="2126" w:type="dxa"/>
          </w:tcPr>
          <w:p w:rsidR="006E4F7F" w:rsidRDefault="006E4F7F" w:rsidP="00AA59FE">
            <w:pPr>
              <w:jc w:val="left"/>
              <w:rPr>
                <w:noProof/>
              </w:rPr>
            </w:pPr>
            <w:r>
              <w:rPr>
                <w:noProof/>
              </w:rPr>
              <w:t>TD sur REVIT</w:t>
            </w:r>
          </w:p>
        </w:tc>
        <w:tc>
          <w:tcPr>
            <w:tcW w:w="850" w:type="dxa"/>
            <w:shd w:val="clear" w:color="auto" w:fill="FFFF00"/>
          </w:tcPr>
          <w:p w:rsidR="006E4F7F" w:rsidRDefault="006E4F7F" w:rsidP="00AA59FE">
            <w:pPr>
              <w:jc w:val="left"/>
              <w:rPr>
                <w:noProof/>
              </w:rPr>
            </w:pPr>
          </w:p>
        </w:tc>
        <w:tc>
          <w:tcPr>
            <w:tcW w:w="1984" w:type="dxa"/>
          </w:tcPr>
          <w:p w:rsidR="006E4F7F" w:rsidRDefault="0050108C" w:rsidP="00AA59FE">
            <w:pPr>
              <w:jc w:val="left"/>
              <w:rPr>
                <w:noProof/>
              </w:rPr>
            </w:pPr>
            <w:r>
              <w:rPr>
                <w:noProof/>
              </w:rPr>
              <w:t>Eval sur REVIT</w:t>
            </w:r>
          </w:p>
        </w:tc>
        <w:tc>
          <w:tcPr>
            <w:tcW w:w="710" w:type="dxa"/>
            <w:shd w:val="clear" w:color="auto" w:fill="CCCCFF"/>
          </w:tcPr>
          <w:p w:rsidR="006E4F7F" w:rsidRDefault="006E4F7F" w:rsidP="00AA59FE">
            <w:pPr>
              <w:jc w:val="left"/>
              <w:rPr>
                <w:noProof/>
              </w:rPr>
            </w:pPr>
          </w:p>
        </w:tc>
        <w:tc>
          <w:tcPr>
            <w:tcW w:w="1985" w:type="dxa"/>
          </w:tcPr>
          <w:p w:rsidR="006E4F7F" w:rsidRDefault="0050108C" w:rsidP="00AA59FE">
            <w:pPr>
              <w:jc w:val="left"/>
              <w:rPr>
                <w:noProof/>
              </w:rPr>
            </w:pPr>
            <w:r>
              <w:rPr>
                <w:noProof/>
              </w:rPr>
              <w:t>Cours REVIT</w:t>
            </w:r>
          </w:p>
        </w:tc>
      </w:tr>
    </w:tbl>
    <w:p w:rsidR="006E4F7F" w:rsidRDefault="006E4F7F" w:rsidP="00AA59FE">
      <w:pPr>
        <w:ind w:firstLine="708"/>
        <w:jc w:val="left"/>
        <w:rPr>
          <w:noProof/>
        </w:rPr>
      </w:pPr>
    </w:p>
    <w:p w:rsidR="00A32D28" w:rsidRDefault="00A32D28" w:rsidP="00AA59FE">
      <w:pPr>
        <w:ind w:firstLine="708"/>
        <w:jc w:val="left"/>
        <w:rPr>
          <w:noProof/>
        </w:rPr>
      </w:pPr>
      <w:r w:rsidRPr="00E531E1">
        <w:rPr>
          <w:i/>
          <w:noProof/>
          <w:u w:val="single"/>
        </w:rPr>
        <w:t>Remarque :</w:t>
      </w:r>
      <w:r>
        <w:rPr>
          <w:noProof/>
        </w:rPr>
        <w:t xml:space="preserve"> Septembre et Octobre, on a la semaine de découverte entreprise ainsi que le débriefing. Pour la mécanique des fluides, on aura juste le temps de faire la statique et Bernoulli parfait.</w:t>
      </w:r>
    </w:p>
    <w:p w:rsidR="00216E64" w:rsidRDefault="00216E64" w:rsidP="00AA59FE">
      <w:pPr>
        <w:ind w:firstLine="708"/>
        <w:jc w:val="left"/>
        <w:rPr>
          <w:noProof/>
        </w:rPr>
      </w:pPr>
    </w:p>
    <w:p w:rsidR="00216E64" w:rsidRPr="00F24F51" w:rsidRDefault="00216E64" w:rsidP="00AA59FE">
      <w:pPr>
        <w:ind w:firstLine="708"/>
        <w:jc w:val="left"/>
        <w:rPr>
          <w:noProof/>
          <w:highlight w:val="yellow"/>
        </w:rPr>
      </w:pPr>
      <w:r w:rsidRPr="00F24F51">
        <w:rPr>
          <w:noProof/>
          <w:highlight w:val="yellow"/>
        </w:rPr>
        <w:t xml:space="preserve">On voit que l’usage de l’outil informatique et en particulier de REVIT (ou d’un autre logiciel) </w:t>
      </w:r>
      <w:r w:rsidRPr="00F24F51">
        <w:rPr>
          <w:b/>
          <w:noProof/>
          <w:highlight w:val="yellow"/>
        </w:rPr>
        <w:t>s’inscrit dans la formation</w:t>
      </w:r>
      <w:r w:rsidR="00F24F51" w:rsidRPr="00F24F51">
        <w:rPr>
          <w:b/>
          <w:noProof/>
          <w:highlight w:val="yellow"/>
        </w:rPr>
        <w:t xml:space="preserve"> et 1 à 2 fois par semaine</w:t>
      </w:r>
      <w:r w:rsidRPr="00F24F51">
        <w:rPr>
          <w:noProof/>
          <w:highlight w:val="yellow"/>
        </w:rPr>
        <w:t xml:space="preserve">. Il est à noter que la réflexion s’est portée sur les niveaux de compétence sur le logiciel ce qui fait qu’il  n’y a eu besoin que de 2 fois 2 heures de cours de modélisation pour les gaines ainsi que pour la nomenclature. </w:t>
      </w:r>
      <w:r w:rsidR="00830E7E">
        <w:rPr>
          <w:noProof/>
          <w:highlight w:val="yellow"/>
        </w:rPr>
        <w:t>..c’est très peu parce que REVIT s’aborde à d’infini niveaux.</w:t>
      </w:r>
    </w:p>
    <w:p w:rsidR="00216E64" w:rsidRDefault="00574A0A" w:rsidP="00AA59FE">
      <w:pPr>
        <w:ind w:firstLine="708"/>
        <w:jc w:val="left"/>
        <w:rPr>
          <w:noProof/>
        </w:rPr>
        <w:sectPr w:rsidR="00216E64" w:rsidSect="002F5F9C">
          <w:pgSz w:w="16838" w:h="11906" w:orient="landscape"/>
          <w:pgMar w:top="851" w:right="426" w:bottom="849" w:left="851" w:header="284" w:footer="708" w:gutter="0"/>
          <w:cols w:space="708"/>
          <w:docGrid w:linePitch="360"/>
        </w:sectPr>
      </w:pPr>
      <w:r w:rsidRPr="00F24F51">
        <w:rPr>
          <w:noProof/>
          <w:highlight w:val="yellow"/>
        </w:rPr>
        <w:t>On a noté aussi la difficulté des étudiants non</w:t>
      </w:r>
      <w:r w:rsidR="00F24F51">
        <w:rPr>
          <w:noProof/>
          <w:highlight w:val="yellow"/>
        </w:rPr>
        <w:t xml:space="preserve"> </w:t>
      </w:r>
      <w:r w:rsidRPr="00F24F51">
        <w:rPr>
          <w:noProof/>
          <w:highlight w:val="yellow"/>
        </w:rPr>
        <w:t xml:space="preserve"> pas à retenir </w:t>
      </w:r>
      <w:r w:rsidR="00F24F51">
        <w:rPr>
          <w:noProof/>
          <w:highlight w:val="yellow"/>
        </w:rPr>
        <w:t xml:space="preserve">à court terme </w:t>
      </w:r>
      <w:r w:rsidRPr="00F24F51">
        <w:rPr>
          <w:noProof/>
          <w:highlight w:val="yellow"/>
        </w:rPr>
        <w:t>les manipulations mais à noter et classer les documents d’aides. Un porte-vues avec un exemplaire informatique sur leur répertoire perso sur le compte classe doit être mis en place : le rappel de cet outil est permanent.</w:t>
      </w:r>
    </w:p>
    <w:p w:rsidR="00AA59FE" w:rsidRPr="00E600EB" w:rsidRDefault="00E600EB" w:rsidP="00087AF7">
      <w:pPr>
        <w:ind w:firstLine="708"/>
        <w:jc w:val="center"/>
        <w:rPr>
          <w:b/>
          <w:smallCaps/>
          <w:noProof/>
          <w:color w:val="256475"/>
          <w:szCs w:val="24"/>
          <w:u w:val="single"/>
        </w:rPr>
      </w:pPr>
      <w:r>
        <w:rPr>
          <w:b/>
          <w:smallCaps/>
          <w:noProof/>
          <w:color w:val="256475"/>
          <w:szCs w:val="24"/>
          <w:u w:val="single"/>
        </w:rPr>
        <w:lastRenderedPageBreak/>
        <w:t>S</w:t>
      </w:r>
      <w:r w:rsidR="00087AF7" w:rsidRPr="00E600EB">
        <w:rPr>
          <w:b/>
          <w:smallCaps/>
          <w:noProof/>
          <w:color w:val="256475"/>
          <w:szCs w:val="24"/>
          <w:u w:val="single"/>
        </w:rPr>
        <w:t xml:space="preserve">éance </w:t>
      </w:r>
      <w:r w:rsidRPr="00E600EB">
        <w:rPr>
          <w:b/>
          <w:smallCaps/>
          <w:noProof/>
          <w:color w:val="256475"/>
          <w:szCs w:val="24"/>
          <w:u w:val="single"/>
        </w:rPr>
        <w:t>« </w:t>
      </w:r>
      <w:r>
        <w:rPr>
          <w:b/>
          <w:smallCaps/>
          <w:noProof/>
          <w:color w:val="256475"/>
          <w:szCs w:val="24"/>
          <w:u w:val="single"/>
        </w:rPr>
        <w:t xml:space="preserve">TD </w:t>
      </w:r>
      <w:r w:rsidRPr="00E600EB">
        <w:rPr>
          <w:b/>
          <w:smallCaps/>
          <w:noProof/>
          <w:color w:val="256475"/>
          <w:szCs w:val="24"/>
          <w:u w:val="single"/>
        </w:rPr>
        <w:t>Maison LELAURE</w:t>
      </w:r>
      <w:r>
        <w:rPr>
          <w:b/>
          <w:smallCaps/>
          <w:noProof/>
          <w:color w:val="256475"/>
          <w:szCs w:val="24"/>
          <w:u w:val="single"/>
        </w:rPr>
        <w:t xml:space="preserve"> </w:t>
      </w:r>
      <w:r w:rsidR="00911D04" w:rsidRPr="00E600EB">
        <w:rPr>
          <w:b/>
          <w:smallCaps/>
          <w:noProof/>
          <w:color w:val="256475"/>
          <w:szCs w:val="24"/>
          <w:u w:val="single"/>
        </w:rPr>
        <w:t>avec</w:t>
      </w:r>
      <w:r>
        <w:rPr>
          <w:b/>
          <w:smallCaps/>
          <w:noProof/>
          <w:color w:val="256475"/>
          <w:szCs w:val="24"/>
          <w:u w:val="single"/>
        </w:rPr>
        <w:t xml:space="preserve"> REVIT</w:t>
      </w:r>
      <w:r w:rsidRPr="00E600EB">
        <w:rPr>
          <w:b/>
          <w:smallCaps/>
          <w:noProof/>
          <w:color w:val="256475"/>
          <w:szCs w:val="24"/>
          <w:u w:val="single"/>
        </w:rPr>
        <w:t> »</w:t>
      </w:r>
      <w:r>
        <w:rPr>
          <w:b/>
          <w:smallCaps/>
          <w:noProof/>
          <w:color w:val="256475"/>
          <w:szCs w:val="24"/>
          <w:u w:val="single"/>
        </w:rPr>
        <w:t xml:space="preserve"> </w:t>
      </w:r>
    </w:p>
    <w:p w:rsidR="00AA59FE" w:rsidRDefault="00174618" w:rsidP="005219FD">
      <w:pPr>
        <w:jc w:val="left"/>
        <w:rPr>
          <w:noProof/>
        </w:rPr>
      </w:pPr>
      <w:r>
        <w:rPr>
          <w:noProof/>
        </w:rPr>
        <w:pict>
          <v:rect id="_x0000_s1027" style="position:absolute;margin-left:-7.1pt;margin-top:5.8pt;width:525.5pt;height:61.25pt;z-index:251659264" filled="f"/>
        </w:pict>
      </w:r>
    </w:p>
    <w:p w:rsidR="00AA59FE" w:rsidRPr="00174618" w:rsidRDefault="00AA59FE" w:rsidP="005219FD">
      <w:pPr>
        <w:jc w:val="left"/>
        <w:rPr>
          <w:sz w:val="28"/>
          <w:szCs w:val="28"/>
        </w:rPr>
      </w:pPr>
      <w:r w:rsidRPr="0022797B">
        <w:rPr>
          <w:b/>
          <w:i/>
          <w:sz w:val="28"/>
          <w:szCs w:val="28"/>
          <w:highlight w:val="yellow"/>
          <w:u w:val="single"/>
        </w:rPr>
        <w:t>Objectif :</w:t>
      </w:r>
      <w:r w:rsidRPr="00174618">
        <w:rPr>
          <w:sz w:val="28"/>
          <w:szCs w:val="28"/>
          <w:highlight w:val="yellow"/>
        </w:rPr>
        <w:t xml:space="preserve"> dans un contexte professionnel et sur un logiciel utilisé internationalement, les étudiants doivent analyser les indicateurs de mécanique des fluides et les différences entre le réseau </w:t>
      </w:r>
      <w:proofErr w:type="gramStart"/>
      <w:r w:rsidRPr="00174618">
        <w:rPr>
          <w:sz w:val="28"/>
          <w:szCs w:val="28"/>
          <w:highlight w:val="yellow"/>
        </w:rPr>
        <w:t>aller</w:t>
      </w:r>
      <w:proofErr w:type="gramEnd"/>
      <w:r w:rsidRPr="00174618">
        <w:rPr>
          <w:sz w:val="28"/>
          <w:szCs w:val="28"/>
          <w:highlight w:val="yellow"/>
        </w:rPr>
        <w:t xml:space="preserve"> et le réseau retour.</w:t>
      </w:r>
    </w:p>
    <w:p w:rsidR="00AA59FE" w:rsidRDefault="00AA59FE" w:rsidP="005219FD">
      <w:pPr>
        <w:jc w:val="left"/>
      </w:pPr>
    </w:p>
    <w:p w:rsidR="005219FD" w:rsidRPr="0022797B" w:rsidRDefault="00AA59FE" w:rsidP="005219FD">
      <w:pPr>
        <w:jc w:val="left"/>
        <w:rPr>
          <w:noProof/>
          <w:sz w:val="32"/>
          <w:szCs w:val="32"/>
        </w:rPr>
      </w:pPr>
      <w:r w:rsidRPr="0022797B">
        <w:rPr>
          <w:i/>
          <w:noProof/>
          <w:sz w:val="32"/>
          <w:szCs w:val="32"/>
          <w:highlight w:val="magenta"/>
          <w:u w:val="single"/>
        </w:rPr>
        <w:t>Projet :</w:t>
      </w:r>
      <w:r w:rsidRPr="0022797B">
        <w:rPr>
          <w:noProof/>
          <w:sz w:val="32"/>
          <w:szCs w:val="32"/>
          <w:highlight w:val="magenta"/>
        </w:rPr>
        <w:t xml:space="preserve"> Maison d’Architecte LELAURE</w:t>
      </w:r>
    </w:p>
    <w:p w:rsidR="004E73B5" w:rsidRDefault="004E73B5" w:rsidP="005219FD">
      <w:pPr>
        <w:jc w:val="left"/>
        <w:rPr>
          <w:noProof/>
        </w:rPr>
      </w:pPr>
    </w:p>
    <w:p w:rsidR="004E73B5" w:rsidRDefault="00E178FA" w:rsidP="005219FD">
      <w:pPr>
        <w:jc w:val="left"/>
        <w:rPr>
          <w:noProof/>
        </w:rPr>
      </w:pPr>
      <w:r w:rsidRPr="00E178FA">
        <w:rPr>
          <w:i/>
          <w:noProof/>
          <w:u w:val="single"/>
        </w:rPr>
        <w:t xml:space="preserve">Position dans la séquence : </w:t>
      </w:r>
      <w:r>
        <w:rPr>
          <w:noProof/>
        </w:rPr>
        <w:t>cf tableau précédent</w:t>
      </w:r>
    </w:p>
    <w:p w:rsidR="00BB6874" w:rsidRDefault="00BB6874" w:rsidP="005219FD">
      <w:pPr>
        <w:jc w:val="left"/>
        <w:rPr>
          <w:noProof/>
        </w:rPr>
      </w:pPr>
    </w:p>
    <w:p w:rsidR="0022797B" w:rsidRPr="0022797B" w:rsidRDefault="00BB6874" w:rsidP="0022797B">
      <w:pPr>
        <w:jc w:val="left"/>
        <w:rPr>
          <w:rFonts w:ascii="Arial" w:hAnsi="Arial" w:cs="Arial"/>
          <w:color w:val="000000"/>
          <w:sz w:val="20"/>
        </w:rPr>
      </w:pPr>
      <w:r w:rsidRPr="00AC79AD">
        <w:rPr>
          <w:i/>
          <w:noProof/>
          <w:u w:val="single"/>
        </w:rPr>
        <w:t>Compétences visées :</w:t>
      </w:r>
      <w:r w:rsidR="00AC79AD" w:rsidRPr="00AC79AD">
        <w:rPr>
          <w:rFonts w:ascii="Arial" w:hAnsi="Arial" w:cs="Arial"/>
          <w:color w:val="000000"/>
          <w:sz w:val="22"/>
          <w:szCs w:val="22"/>
        </w:rPr>
        <w:t xml:space="preserve"> </w:t>
      </w:r>
      <w:r w:rsidR="00AC79AD">
        <w:rPr>
          <w:rFonts w:ascii="Arial" w:hAnsi="Arial" w:cs="Arial"/>
          <w:color w:val="000000"/>
          <w:sz w:val="22"/>
          <w:szCs w:val="22"/>
        </w:rPr>
        <w:tab/>
      </w:r>
      <w:r w:rsidR="0022797B" w:rsidRPr="0022797B">
        <w:rPr>
          <w:rFonts w:ascii="Arial" w:hAnsi="Arial" w:cs="Arial"/>
          <w:color w:val="000000"/>
          <w:sz w:val="20"/>
        </w:rPr>
        <w:t>C2-1 Identifier les composants et l’architecture structurelle</w:t>
      </w:r>
    </w:p>
    <w:p w:rsidR="0022797B" w:rsidRPr="0022797B" w:rsidRDefault="0022797B" w:rsidP="0022797B">
      <w:pPr>
        <w:ind w:left="1416" w:firstLine="708"/>
        <w:jc w:val="left"/>
        <w:rPr>
          <w:rFonts w:ascii="Arial" w:hAnsi="Arial" w:cs="Arial"/>
          <w:color w:val="000000"/>
          <w:sz w:val="20"/>
        </w:rPr>
      </w:pPr>
      <w:r w:rsidRPr="0022797B">
        <w:rPr>
          <w:rFonts w:ascii="Arial" w:hAnsi="Arial" w:cs="Arial"/>
          <w:color w:val="000000"/>
          <w:sz w:val="20"/>
        </w:rPr>
        <w:t xml:space="preserve"> </w:t>
      </w:r>
      <w:proofErr w:type="gramStart"/>
      <w:r w:rsidRPr="0022797B">
        <w:rPr>
          <w:rFonts w:ascii="Arial" w:hAnsi="Arial" w:cs="Arial"/>
          <w:color w:val="000000"/>
          <w:sz w:val="20"/>
        </w:rPr>
        <w:t>et</w:t>
      </w:r>
      <w:proofErr w:type="gramEnd"/>
      <w:r w:rsidRPr="0022797B">
        <w:rPr>
          <w:rFonts w:ascii="Arial" w:hAnsi="Arial" w:cs="Arial"/>
          <w:color w:val="000000"/>
          <w:sz w:val="20"/>
        </w:rPr>
        <w:t xml:space="preserve"> fonctionnelle  du système</w:t>
      </w:r>
    </w:p>
    <w:p w:rsidR="00AC79AD" w:rsidRPr="0022797B" w:rsidRDefault="00AC79AD" w:rsidP="0022797B">
      <w:pPr>
        <w:ind w:left="1416" w:firstLine="708"/>
        <w:jc w:val="left"/>
        <w:rPr>
          <w:rFonts w:ascii="Arial" w:hAnsi="Arial" w:cs="Arial"/>
          <w:color w:val="000000"/>
          <w:sz w:val="20"/>
        </w:rPr>
      </w:pPr>
      <w:r w:rsidRPr="0022797B">
        <w:rPr>
          <w:rFonts w:ascii="Arial" w:hAnsi="Arial" w:cs="Arial"/>
          <w:color w:val="000000"/>
          <w:sz w:val="20"/>
        </w:rPr>
        <w:t>C3-2Comparer et proposer une ou des solution(s) technique(s)</w:t>
      </w:r>
    </w:p>
    <w:p w:rsidR="00AC79AD" w:rsidRPr="00AC79AD" w:rsidRDefault="00AC79AD" w:rsidP="0022797B">
      <w:pPr>
        <w:shd w:val="clear" w:color="auto" w:fill="00FF00"/>
        <w:ind w:left="1416" w:firstLine="708"/>
        <w:jc w:val="left"/>
        <w:rPr>
          <w:rFonts w:ascii="Arial" w:hAnsi="Arial" w:cs="Arial"/>
          <w:color w:val="000000"/>
          <w:sz w:val="22"/>
          <w:szCs w:val="22"/>
        </w:rPr>
      </w:pPr>
      <w:r w:rsidRPr="00AC79AD">
        <w:rPr>
          <w:rFonts w:ascii="Arial" w:hAnsi="Arial" w:cs="Arial"/>
          <w:color w:val="000000"/>
          <w:sz w:val="22"/>
          <w:szCs w:val="22"/>
        </w:rPr>
        <w:t xml:space="preserve">C3-3 Dimensionner tout ou partie du système CVC </w:t>
      </w:r>
      <w:r w:rsidR="0022797B">
        <w:rPr>
          <w:rFonts w:ascii="Arial" w:hAnsi="Arial" w:cs="Arial"/>
          <w:color w:val="000000"/>
          <w:sz w:val="22"/>
          <w:szCs w:val="22"/>
        </w:rPr>
        <w:t>(principale)</w:t>
      </w:r>
    </w:p>
    <w:p w:rsidR="00AC79AD" w:rsidRPr="0022797B" w:rsidRDefault="00AC79AD" w:rsidP="00AC79AD">
      <w:pPr>
        <w:ind w:left="1416" w:firstLine="708"/>
        <w:jc w:val="left"/>
        <w:rPr>
          <w:rFonts w:ascii="Arial" w:hAnsi="Arial" w:cs="Arial"/>
          <w:color w:val="000000"/>
          <w:sz w:val="20"/>
        </w:rPr>
      </w:pPr>
      <w:r w:rsidRPr="0022797B">
        <w:rPr>
          <w:rFonts w:ascii="Arial" w:hAnsi="Arial" w:cs="Arial"/>
          <w:color w:val="000000"/>
          <w:sz w:val="20"/>
        </w:rPr>
        <w:t>C4-3 Décoder les plans</w:t>
      </w:r>
    </w:p>
    <w:p w:rsidR="00E178FA" w:rsidRDefault="00E178FA" w:rsidP="005219FD">
      <w:pPr>
        <w:jc w:val="left"/>
        <w:rPr>
          <w:noProof/>
        </w:rPr>
      </w:pPr>
    </w:p>
    <w:p w:rsidR="00E178FA" w:rsidRDefault="00E178FA" w:rsidP="005219FD">
      <w:pPr>
        <w:jc w:val="left"/>
        <w:rPr>
          <w:noProof/>
        </w:rPr>
      </w:pPr>
      <w:r w:rsidRPr="00BB6874">
        <w:rPr>
          <w:i/>
          <w:noProof/>
          <w:highlight w:val="magenta"/>
          <w:u w:val="single"/>
        </w:rPr>
        <w:t>Prérequis :</w:t>
      </w:r>
      <w:r w:rsidRPr="00BB6874">
        <w:rPr>
          <w:noProof/>
          <w:highlight w:val="magenta"/>
        </w:rPr>
        <w:t xml:space="preserve"> cours précédent sur les régimes d’écoulement , Reynolds et le coefficient </w:t>
      </w:r>
      <w:r w:rsidRPr="00BB6874">
        <w:rPr>
          <w:noProof/>
          <w:highlight w:val="magenta"/>
        </w:rPr>
        <w:sym w:font="Symbol" w:char="F04C"/>
      </w:r>
    </w:p>
    <w:p w:rsidR="00E178FA" w:rsidRDefault="00174618" w:rsidP="005219FD">
      <w:pPr>
        <w:jc w:val="left"/>
        <w:rPr>
          <w:noProof/>
        </w:rPr>
      </w:pPr>
      <w:r>
        <w:rPr>
          <w:noProof/>
        </w:rPr>
        <w:pict>
          <v:rect id="_x0000_s1026" style="position:absolute;margin-left:-7.1pt;margin-top:4pt;width:525.5pt;height:379.5pt;z-index:251658240" filled="f"/>
        </w:pict>
      </w:r>
    </w:p>
    <w:p w:rsidR="00E178FA" w:rsidRPr="00C26D9B" w:rsidRDefault="006F3C85" w:rsidP="005219FD">
      <w:pPr>
        <w:jc w:val="left"/>
        <w:rPr>
          <w:i/>
          <w:noProof/>
          <w:u w:val="single"/>
        </w:rPr>
      </w:pPr>
      <w:r>
        <w:rPr>
          <w:i/>
          <w:noProof/>
          <w:u w:val="single"/>
        </w:rPr>
        <w:t>Déroulement de la séa</w:t>
      </w:r>
      <w:r w:rsidR="00C26D9B" w:rsidRPr="00C26D9B">
        <w:rPr>
          <w:i/>
          <w:noProof/>
          <w:u w:val="single"/>
        </w:rPr>
        <w:t>nce :</w:t>
      </w:r>
    </w:p>
    <w:p w:rsidR="00C26D9B" w:rsidRDefault="00C26D9B" w:rsidP="005219FD">
      <w:pPr>
        <w:jc w:val="left"/>
        <w:rPr>
          <w:noProof/>
        </w:rPr>
      </w:pPr>
    </w:p>
    <w:p w:rsidR="00C26D9B" w:rsidRDefault="00375972" w:rsidP="005219FD">
      <w:pPr>
        <w:jc w:val="left"/>
        <w:rPr>
          <w:noProof/>
        </w:rPr>
      </w:pPr>
      <w:r>
        <w:rPr>
          <w:noProof/>
        </w:rPr>
        <w:t>On rappelle la formule du Reynolds et l’exemple du cours précedent calculé pour une température et un certain débit dans un certain diamètre.</w:t>
      </w:r>
    </w:p>
    <w:p w:rsidR="00375972" w:rsidRDefault="00375972" w:rsidP="005219FD">
      <w:pPr>
        <w:jc w:val="left"/>
        <w:rPr>
          <w:noProof/>
        </w:rPr>
      </w:pPr>
      <w:r>
        <w:rPr>
          <w:noProof/>
        </w:rPr>
        <w:t xml:space="preserve">On demande aux étudiants d’ouvrir le fichier LELAURE et de se mettre en vue </w:t>
      </w:r>
      <w:r>
        <w:rPr>
          <w:noProof/>
        </w:rPr>
        <w:sym w:font="Symbol" w:char="F0ED"/>
      </w:r>
      <w:r>
        <w:rPr>
          <w:noProof/>
        </w:rPr>
        <w:t>3D</w:t>
      </w:r>
      <w:r>
        <w:rPr>
          <w:noProof/>
        </w:rPr>
        <w:sym w:font="Symbol" w:char="F0FD"/>
      </w:r>
      <w:r>
        <w:rPr>
          <w:noProof/>
        </w:rPr>
        <w:t>.</w:t>
      </w:r>
    </w:p>
    <w:p w:rsidR="00375972" w:rsidRDefault="00375972" w:rsidP="005219FD">
      <w:pPr>
        <w:jc w:val="left"/>
        <w:rPr>
          <w:noProof/>
        </w:rPr>
      </w:pPr>
      <w:r>
        <w:rPr>
          <w:noProof/>
        </w:rPr>
        <w:t>On explique l’usage des « Variantes » : la possibilité sur un seul projet architectural de base de montrer plusieurs solutions de réseaux CVC.</w:t>
      </w:r>
    </w:p>
    <w:p w:rsidR="00375972" w:rsidRDefault="00375972" w:rsidP="005219FD">
      <w:pPr>
        <w:jc w:val="left"/>
        <w:rPr>
          <w:noProof/>
        </w:rPr>
      </w:pPr>
      <w:r>
        <w:rPr>
          <w:noProof/>
        </w:rPr>
        <w:t>On donne le sujet TD Maison Le Laure.</w:t>
      </w:r>
    </w:p>
    <w:p w:rsidR="00AA59FE" w:rsidRDefault="00375972" w:rsidP="005219FD">
      <w:pPr>
        <w:jc w:val="left"/>
      </w:pPr>
      <w:r>
        <w:t>Les questions sont traitées en autonomie. Toutes les 3 questions, on fait le point et on écrit proprement les réponses.</w:t>
      </w:r>
    </w:p>
    <w:p w:rsidR="00911D04" w:rsidRDefault="00911D04" w:rsidP="005219FD">
      <w:pPr>
        <w:jc w:val="left"/>
      </w:pPr>
    </w:p>
    <w:p w:rsidR="00375972" w:rsidRPr="00911D04" w:rsidRDefault="00375972" w:rsidP="005219FD">
      <w:pPr>
        <w:jc w:val="left"/>
        <w:rPr>
          <w:u w:val="single"/>
        </w:rPr>
      </w:pPr>
      <w:r w:rsidRPr="00911D04">
        <w:rPr>
          <w:u w:val="single"/>
        </w:rPr>
        <w:t>Les questions traitent :</w:t>
      </w:r>
    </w:p>
    <w:p w:rsidR="00375972" w:rsidRDefault="00911D04" w:rsidP="00911D04">
      <w:pPr>
        <w:pStyle w:val="Paragraphedeliste"/>
        <w:numPr>
          <w:ilvl w:val="0"/>
          <w:numId w:val="3"/>
        </w:numPr>
        <w:jc w:val="left"/>
      </w:pPr>
      <w:r>
        <w:t>Des différents indicateurs,</w:t>
      </w:r>
    </w:p>
    <w:p w:rsidR="00911D04" w:rsidRDefault="00911D04" w:rsidP="00911D04">
      <w:pPr>
        <w:pStyle w:val="Paragraphedeliste"/>
        <w:numPr>
          <w:ilvl w:val="0"/>
          <w:numId w:val="3"/>
        </w:numPr>
        <w:jc w:val="left"/>
      </w:pPr>
      <w:r>
        <w:t>Des données à prendre en compte : température et type de fluide en sélectionnant la canalisation et en choisissant l’onglet Système de canalisation,</w:t>
      </w:r>
    </w:p>
    <w:p w:rsidR="00911D04" w:rsidRDefault="00DE1EC9" w:rsidP="00911D04">
      <w:pPr>
        <w:pStyle w:val="Paragraphedeliste"/>
        <w:numPr>
          <w:ilvl w:val="0"/>
          <w:numId w:val="3"/>
        </w:numPr>
        <w:jc w:val="left"/>
      </w:pPr>
      <w:r>
        <w:t xml:space="preserve">Des différences de résultats entre le réseau </w:t>
      </w:r>
      <w:proofErr w:type="gramStart"/>
      <w:r>
        <w:t>aller</w:t>
      </w:r>
      <w:proofErr w:type="gramEnd"/>
      <w:r>
        <w:t xml:space="preserve"> et le réseau retour : on compare les valeurs et surtout on analyse si la logique est respectée. Le fluide plus froid apporte plus de pertes de charge.</w:t>
      </w:r>
    </w:p>
    <w:p w:rsidR="00DE1EC9" w:rsidRDefault="00DE1EC9" w:rsidP="00911D04">
      <w:pPr>
        <w:pStyle w:val="Paragraphedeliste"/>
        <w:numPr>
          <w:ilvl w:val="0"/>
          <w:numId w:val="3"/>
        </w:numPr>
        <w:jc w:val="left"/>
      </w:pPr>
      <w:r>
        <w:t>Des différences de résultats entre les abaques fournis dans le porte-document et les résultats sur REVIT notamment avec la vitesse. Une vigilance est portée sur les matériaux de canalisation utilisés qui ne sont pas forcément de mêmes diamètres que ceux utilisés en France. Rappel des classes aciers notamment les normes NF A</w:t>
      </w:r>
      <w:r w:rsidR="006E2BEE">
        <w:t>49</w:t>
      </w:r>
      <w:r>
        <w:t>-145 et autres.</w:t>
      </w:r>
    </w:p>
    <w:p w:rsidR="00DE1EC9" w:rsidRDefault="00DE1EC9" w:rsidP="00911D04">
      <w:pPr>
        <w:pStyle w:val="Paragraphedeliste"/>
        <w:numPr>
          <w:ilvl w:val="0"/>
          <w:numId w:val="3"/>
        </w:numPr>
        <w:jc w:val="left"/>
      </w:pPr>
      <w:r>
        <w:t>Des résultats si on passe en variante de départ : analyse des pertes de charge des gaines souples (on n’a plus la rugosité relative !)</w:t>
      </w:r>
    </w:p>
    <w:p w:rsidR="00DE1EC9" w:rsidRDefault="00DE1EC9" w:rsidP="00911D04">
      <w:pPr>
        <w:pStyle w:val="Paragraphedeliste"/>
        <w:numPr>
          <w:ilvl w:val="0"/>
          <w:numId w:val="3"/>
        </w:numPr>
        <w:jc w:val="left"/>
      </w:pPr>
      <w:r>
        <w:t>De la prise en compte des singularités. On prend un coude et on explore le coefficient appelé « coefficient spécifique » noté K dans REVIT.</w:t>
      </w:r>
    </w:p>
    <w:p w:rsidR="00DE1EC9" w:rsidRDefault="00DE1EC9" w:rsidP="00911D04">
      <w:pPr>
        <w:pStyle w:val="Paragraphedeliste"/>
        <w:numPr>
          <w:ilvl w:val="0"/>
          <w:numId w:val="3"/>
        </w:numPr>
        <w:jc w:val="left"/>
      </w:pPr>
      <w:r>
        <w:t>De l’analyse des formules utilisées dans le logiciel : c’est la même que vue en cours.</w:t>
      </w:r>
    </w:p>
    <w:p w:rsidR="00DE1EC9" w:rsidRDefault="00DE1EC9" w:rsidP="00DE1EC9">
      <w:pPr>
        <w:jc w:val="left"/>
      </w:pPr>
    </w:p>
    <w:p w:rsidR="00DE1EC9" w:rsidRDefault="00DE1EC9" w:rsidP="00DE1EC9">
      <w:pPr>
        <w:jc w:val="left"/>
      </w:pPr>
      <w:r>
        <w:t>On fait remarquer alors l’importance de connaître ces informations</w:t>
      </w:r>
      <w:r w:rsidR="00174618">
        <w:t xml:space="preserve"> et le lien entre le début du cours de mécanique des fluides et la méthode utilisée par les logiciels professionnels.</w:t>
      </w:r>
    </w:p>
    <w:p w:rsidR="00174618" w:rsidRDefault="0022797B" w:rsidP="00DE1EC9">
      <w:pPr>
        <w:jc w:val="left"/>
      </w:pPr>
      <w:r>
        <w:rPr>
          <w:noProof/>
        </w:rPr>
        <w:pict>
          <v:rect id="_x0000_s1028" style="position:absolute;margin-left:-7.1pt;margin-top:7.35pt;width:525.5pt;height:66.65pt;z-index:251660288" filled="f"/>
        </w:pict>
      </w:r>
    </w:p>
    <w:p w:rsidR="00174618" w:rsidRDefault="00174618" w:rsidP="00DE1EC9">
      <w:pPr>
        <w:jc w:val="left"/>
      </w:pPr>
      <w:r>
        <w:t>Pour les étudiants qui vont plus vite :</w:t>
      </w:r>
    </w:p>
    <w:p w:rsidR="00174618" w:rsidRDefault="00174618" w:rsidP="00174618">
      <w:pPr>
        <w:pStyle w:val="Paragraphedeliste"/>
        <w:numPr>
          <w:ilvl w:val="0"/>
          <w:numId w:val="4"/>
        </w:numPr>
        <w:jc w:val="left"/>
      </w:pPr>
      <w:r>
        <w:t>Pertes de charge totale du réseau en sélectionnant toutes les occurrences des coudes et en appliquant le même coefficient spécifique</w:t>
      </w:r>
    </w:p>
    <w:p w:rsidR="00174618" w:rsidRDefault="00174618" w:rsidP="00174618">
      <w:pPr>
        <w:pStyle w:val="Paragraphedeliste"/>
        <w:numPr>
          <w:ilvl w:val="0"/>
          <w:numId w:val="4"/>
        </w:numPr>
        <w:jc w:val="left"/>
      </w:pPr>
      <w:r>
        <w:t xml:space="preserve">On change le type de </w:t>
      </w:r>
      <w:r w:rsidR="00BB6874">
        <w:t>fluide en mettant 30% de glycol - Bilan</w:t>
      </w:r>
    </w:p>
    <w:p w:rsidR="00174618" w:rsidRDefault="00174618" w:rsidP="00174618">
      <w:pPr>
        <w:jc w:val="left"/>
      </w:pPr>
    </w:p>
    <w:p w:rsidR="002B1626" w:rsidRDefault="00174618" w:rsidP="002B1626">
      <w:pPr>
        <w:jc w:val="left"/>
      </w:pPr>
      <w:r w:rsidRPr="00BB6874">
        <w:rPr>
          <w:i/>
          <w:highlight w:val="magenta"/>
          <w:u w:val="single"/>
        </w:rPr>
        <w:t>Fin de TD :</w:t>
      </w:r>
      <w:r>
        <w:t xml:space="preserve"> un de ces étudiants vient expliquer la ou les méthode(s) en direct et on analyse  ensemble les résultats. </w:t>
      </w:r>
    </w:p>
    <w:sectPr w:rsidR="002B1626" w:rsidSect="0022797B">
      <w:pgSz w:w="11906" w:h="16838"/>
      <w:pgMar w:top="426" w:right="849" w:bottom="426" w:left="85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1E3" w:rsidRDefault="003811E3" w:rsidP="009053A1">
      <w:r>
        <w:separator/>
      </w:r>
    </w:p>
  </w:endnote>
  <w:endnote w:type="continuationSeparator" w:id="0">
    <w:p w:rsidR="003811E3" w:rsidRDefault="003811E3" w:rsidP="009053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utch801 XBd BT">
    <w:panose1 w:val="02020903060505020304"/>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1E3" w:rsidRDefault="003811E3" w:rsidP="009053A1">
      <w:r>
        <w:separator/>
      </w:r>
    </w:p>
  </w:footnote>
  <w:footnote w:type="continuationSeparator" w:id="0">
    <w:p w:rsidR="003811E3" w:rsidRDefault="003811E3" w:rsidP="009053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463347784"/>
      <w:placeholder>
        <w:docPart w:val="533D70A6653A4AAFAC4C270B24DF8892"/>
      </w:placeholder>
      <w:dataBinding w:prefixMappings="xmlns:ns0='http://schemas.openxmlformats.org/package/2006/metadata/core-properties' xmlns:ns1='http://purl.org/dc/elements/1.1/'" w:xpath="/ns0:coreProperties[1]/ns1:title[1]" w:storeItemID="{6C3C8BC8-F283-45AE-878A-BAB7291924A1}"/>
      <w:text/>
    </w:sdtPr>
    <w:sdtContent>
      <w:p w:rsidR="005842B2" w:rsidRDefault="005842B2">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Tony CHARBONNIER</w:t>
        </w:r>
      </w:p>
    </w:sdtContent>
  </w:sdt>
  <w:p w:rsidR="005842B2" w:rsidRDefault="005842B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8.6pt;height:8.6pt" o:bullet="t">
        <v:imagedata r:id="rId1" o:title="mso232E"/>
      </v:shape>
    </w:pict>
  </w:numPicBullet>
  <w:abstractNum w:abstractNumId="0">
    <w:nsid w:val="2591540C"/>
    <w:multiLevelType w:val="hybridMultilevel"/>
    <w:tmpl w:val="405A206E"/>
    <w:lvl w:ilvl="0" w:tplc="040C0007">
      <w:start w:val="1"/>
      <w:numFmt w:val="bullet"/>
      <w:lvlText w:val=""/>
      <w:lvlPicBulletId w:val="0"/>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nsid w:val="4D377D25"/>
    <w:multiLevelType w:val="hybridMultilevel"/>
    <w:tmpl w:val="7C92623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39025D9"/>
    <w:multiLevelType w:val="multilevel"/>
    <w:tmpl w:val="8354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1D1AF4"/>
    <w:multiLevelType w:val="singleLevel"/>
    <w:tmpl w:val="748EFF00"/>
    <w:lvl w:ilvl="0">
      <w:start w:val="1"/>
      <w:numFmt w:val="upperRoman"/>
      <w:pStyle w:val="Titre1"/>
      <w:lvlText w:val="%1-"/>
      <w:lvlJc w:val="left"/>
      <w:pPr>
        <w:tabs>
          <w:tab w:val="num" w:pos="720"/>
        </w:tabs>
        <w:ind w:left="720" w:hanging="72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A2CC2"/>
    <w:rsid w:val="00004159"/>
    <w:rsid w:val="00007001"/>
    <w:rsid w:val="00011BF9"/>
    <w:rsid w:val="00012A1B"/>
    <w:rsid w:val="00020A3D"/>
    <w:rsid w:val="000310C0"/>
    <w:rsid w:val="000369D4"/>
    <w:rsid w:val="000411A5"/>
    <w:rsid w:val="00052380"/>
    <w:rsid w:val="00054BB5"/>
    <w:rsid w:val="00056A93"/>
    <w:rsid w:val="0006098A"/>
    <w:rsid w:val="00063E2D"/>
    <w:rsid w:val="00063E34"/>
    <w:rsid w:val="00066A31"/>
    <w:rsid w:val="000742D3"/>
    <w:rsid w:val="000812E9"/>
    <w:rsid w:val="000825FA"/>
    <w:rsid w:val="00084492"/>
    <w:rsid w:val="00087AF7"/>
    <w:rsid w:val="00094499"/>
    <w:rsid w:val="000A224C"/>
    <w:rsid w:val="000A3D8A"/>
    <w:rsid w:val="000B04DB"/>
    <w:rsid w:val="000C1700"/>
    <w:rsid w:val="000C373C"/>
    <w:rsid w:val="000C3DA8"/>
    <w:rsid w:val="000C74CB"/>
    <w:rsid w:val="000D4959"/>
    <w:rsid w:val="000E0A62"/>
    <w:rsid w:val="000E32FC"/>
    <w:rsid w:val="000E4D57"/>
    <w:rsid w:val="000E5C77"/>
    <w:rsid w:val="000F49F5"/>
    <w:rsid w:val="000F65E9"/>
    <w:rsid w:val="0010187E"/>
    <w:rsid w:val="0011531F"/>
    <w:rsid w:val="00117020"/>
    <w:rsid w:val="001217BD"/>
    <w:rsid w:val="001273CB"/>
    <w:rsid w:val="00133D82"/>
    <w:rsid w:val="00141775"/>
    <w:rsid w:val="00143A51"/>
    <w:rsid w:val="00151DB9"/>
    <w:rsid w:val="00155AF2"/>
    <w:rsid w:val="00161378"/>
    <w:rsid w:val="00166304"/>
    <w:rsid w:val="001734C5"/>
    <w:rsid w:val="00174618"/>
    <w:rsid w:val="00175D82"/>
    <w:rsid w:val="00184572"/>
    <w:rsid w:val="0019191C"/>
    <w:rsid w:val="00193199"/>
    <w:rsid w:val="0019651E"/>
    <w:rsid w:val="00196748"/>
    <w:rsid w:val="001973C2"/>
    <w:rsid w:val="001A4941"/>
    <w:rsid w:val="001A75D4"/>
    <w:rsid w:val="001B0714"/>
    <w:rsid w:val="001B3F4D"/>
    <w:rsid w:val="001C64C6"/>
    <w:rsid w:val="001D2164"/>
    <w:rsid w:val="001D3563"/>
    <w:rsid w:val="001D610D"/>
    <w:rsid w:val="001D6FDD"/>
    <w:rsid w:val="001D7933"/>
    <w:rsid w:val="001E2989"/>
    <w:rsid w:val="001E2B5A"/>
    <w:rsid w:val="001E57DD"/>
    <w:rsid w:val="001E6B2F"/>
    <w:rsid w:val="001F65AC"/>
    <w:rsid w:val="001F729E"/>
    <w:rsid w:val="001F7857"/>
    <w:rsid w:val="00213E21"/>
    <w:rsid w:val="002155EF"/>
    <w:rsid w:val="00216E64"/>
    <w:rsid w:val="0022161A"/>
    <w:rsid w:val="00223C51"/>
    <w:rsid w:val="00223CFE"/>
    <w:rsid w:val="00225B7F"/>
    <w:rsid w:val="0022797B"/>
    <w:rsid w:val="00237CFA"/>
    <w:rsid w:val="00247128"/>
    <w:rsid w:val="0026591B"/>
    <w:rsid w:val="00272210"/>
    <w:rsid w:val="00274A6C"/>
    <w:rsid w:val="00290DF0"/>
    <w:rsid w:val="00294552"/>
    <w:rsid w:val="0029716D"/>
    <w:rsid w:val="002A346F"/>
    <w:rsid w:val="002A42ED"/>
    <w:rsid w:val="002A7C9E"/>
    <w:rsid w:val="002A7CFB"/>
    <w:rsid w:val="002B1626"/>
    <w:rsid w:val="002B272B"/>
    <w:rsid w:val="002B33F8"/>
    <w:rsid w:val="002B37C6"/>
    <w:rsid w:val="002B65E1"/>
    <w:rsid w:val="002B736F"/>
    <w:rsid w:val="002C42CA"/>
    <w:rsid w:val="002C73DA"/>
    <w:rsid w:val="002D0511"/>
    <w:rsid w:val="002E0DB4"/>
    <w:rsid w:val="002E11E6"/>
    <w:rsid w:val="002E400A"/>
    <w:rsid w:val="002E6E93"/>
    <w:rsid w:val="002F3165"/>
    <w:rsid w:val="002F5893"/>
    <w:rsid w:val="002F5F9C"/>
    <w:rsid w:val="002F694E"/>
    <w:rsid w:val="003010EC"/>
    <w:rsid w:val="003100CE"/>
    <w:rsid w:val="00310961"/>
    <w:rsid w:val="0032399C"/>
    <w:rsid w:val="00324B0B"/>
    <w:rsid w:val="00325DA1"/>
    <w:rsid w:val="00352C25"/>
    <w:rsid w:val="00356F4E"/>
    <w:rsid w:val="00362663"/>
    <w:rsid w:val="00364177"/>
    <w:rsid w:val="00365FBF"/>
    <w:rsid w:val="003678E4"/>
    <w:rsid w:val="003718A3"/>
    <w:rsid w:val="003744E9"/>
    <w:rsid w:val="00375972"/>
    <w:rsid w:val="00377F68"/>
    <w:rsid w:val="003801E0"/>
    <w:rsid w:val="003811E3"/>
    <w:rsid w:val="00385A6B"/>
    <w:rsid w:val="00390893"/>
    <w:rsid w:val="00391787"/>
    <w:rsid w:val="00392F24"/>
    <w:rsid w:val="00394102"/>
    <w:rsid w:val="00395017"/>
    <w:rsid w:val="00397790"/>
    <w:rsid w:val="00397E04"/>
    <w:rsid w:val="003A2F5D"/>
    <w:rsid w:val="003A5A2B"/>
    <w:rsid w:val="003C015D"/>
    <w:rsid w:val="003C63D0"/>
    <w:rsid w:val="003D0AA6"/>
    <w:rsid w:val="003D7846"/>
    <w:rsid w:val="003E3526"/>
    <w:rsid w:val="003E5438"/>
    <w:rsid w:val="003E6A83"/>
    <w:rsid w:val="003E6D88"/>
    <w:rsid w:val="003E7BF2"/>
    <w:rsid w:val="003F318E"/>
    <w:rsid w:val="00400B7A"/>
    <w:rsid w:val="00401F5C"/>
    <w:rsid w:val="00403DE4"/>
    <w:rsid w:val="00417242"/>
    <w:rsid w:val="00420B1A"/>
    <w:rsid w:val="00430866"/>
    <w:rsid w:val="004345DE"/>
    <w:rsid w:val="00436B05"/>
    <w:rsid w:val="00443B74"/>
    <w:rsid w:val="00456F9B"/>
    <w:rsid w:val="00460A62"/>
    <w:rsid w:val="004622ED"/>
    <w:rsid w:val="00465D36"/>
    <w:rsid w:val="004667D3"/>
    <w:rsid w:val="00472711"/>
    <w:rsid w:val="0047420A"/>
    <w:rsid w:val="0048062F"/>
    <w:rsid w:val="00482A07"/>
    <w:rsid w:val="00484B3D"/>
    <w:rsid w:val="004877C6"/>
    <w:rsid w:val="004916C3"/>
    <w:rsid w:val="00495D6A"/>
    <w:rsid w:val="00497EF1"/>
    <w:rsid w:val="004A0945"/>
    <w:rsid w:val="004A483F"/>
    <w:rsid w:val="004A7DD4"/>
    <w:rsid w:val="004B4A3C"/>
    <w:rsid w:val="004D1A59"/>
    <w:rsid w:val="004D1E5F"/>
    <w:rsid w:val="004D2FFC"/>
    <w:rsid w:val="004D3FD0"/>
    <w:rsid w:val="004D5B90"/>
    <w:rsid w:val="004E0056"/>
    <w:rsid w:val="004E04B1"/>
    <w:rsid w:val="004E14CE"/>
    <w:rsid w:val="004E17A7"/>
    <w:rsid w:val="004E1C26"/>
    <w:rsid w:val="004E73B5"/>
    <w:rsid w:val="004F09C8"/>
    <w:rsid w:val="0050108C"/>
    <w:rsid w:val="0050466F"/>
    <w:rsid w:val="0052018A"/>
    <w:rsid w:val="0052056D"/>
    <w:rsid w:val="005219FD"/>
    <w:rsid w:val="00523E96"/>
    <w:rsid w:val="00524034"/>
    <w:rsid w:val="00531805"/>
    <w:rsid w:val="00533254"/>
    <w:rsid w:val="00533D64"/>
    <w:rsid w:val="00534AFC"/>
    <w:rsid w:val="00537160"/>
    <w:rsid w:val="005402EC"/>
    <w:rsid w:val="005413D1"/>
    <w:rsid w:val="005503F5"/>
    <w:rsid w:val="00550446"/>
    <w:rsid w:val="005529F7"/>
    <w:rsid w:val="0055479F"/>
    <w:rsid w:val="0055483F"/>
    <w:rsid w:val="005553CC"/>
    <w:rsid w:val="00557350"/>
    <w:rsid w:val="005635A0"/>
    <w:rsid w:val="00564A64"/>
    <w:rsid w:val="00573D0A"/>
    <w:rsid w:val="00574A0A"/>
    <w:rsid w:val="0057697B"/>
    <w:rsid w:val="005815E1"/>
    <w:rsid w:val="00583926"/>
    <w:rsid w:val="005842B2"/>
    <w:rsid w:val="00584725"/>
    <w:rsid w:val="00593796"/>
    <w:rsid w:val="00596619"/>
    <w:rsid w:val="00597760"/>
    <w:rsid w:val="005A0789"/>
    <w:rsid w:val="005A2614"/>
    <w:rsid w:val="005A5B97"/>
    <w:rsid w:val="005A5DA5"/>
    <w:rsid w:val="005A6E3D"/>
    <w:rsid w:val="005B0BB1"/>
    <w:rsid w:val="005B1D53"/>
    <w:rsid w:val="005F3228"/>
    <w:rsid w:val="005F5C2E"/>
    <w:rsid w:val="005F609A"/>
    <w:rsid w:val="005F718D"/>
    <w:rsid w:val="00603382"/>
    <w:rsid w:val="00605EF5"/>
    <w:rsid w:val="006066F2"/>
    <w:rsid w:val="00610EF0"/>
    <w:rsid w:val="006134C7"/>
    <w:rsid w:val="006202CA"/>
    <w:rsid w:val="00622590"/>
    <w:rsid w:val="00623393"/>
    <w:rsid w:val="00625F69"/>
    <w:rsid w:val="00626E7F"/>
    <w:rsid w:val="006308DB"/>
    <w:rsid w:val="0063257E"/>
    <w:rsid w:val="00635D39"/>
    <w:rsid w:val="00645516"/>
    <w:rsid w:val="006474F5"/>
    <w:rsid w:val="00652E6E"/>
    <w:rsid w:val="006532D9"/>
    <w:rsid w:val="00653998"/>
    <w:rsid w:val="00655D41"/>
    <w:rsid w:val="006668FE"/>
    <w:rsid w:val="006805E0"/>
    <w:rsid w:val="006818D4"/>
    <w:rsid w:val="006836AD"/>
    <w:rsid w:val="006944EE"/>
    <w:rsid w:val="0069577A"/>
    <w:rsid w:val="006966D7"/>
    <w:rsid w:val="006A12CF"/>
    <w:rsid w:val="006C2B6F"/>
    <w:rsid w:val="006C33AF"/>
    <w:rsid w:val="006D2388"/>
    <w:rsid w:val="006D52AA"/>
    <w:rsid w:val="006D6D90"/>
    <w:rsid w:val="006E2BEE"/>
    <w:rsid w:val="006E4507"/>
    <w:rsid w:val="006E4F7F"/>
    <w:rsid w:val="006F3C85"/>
    <w:rsid w:val="00700144"/>
    <w:rsid w:val="00703C3A"/>
    <w:rsid w:val="007056B4"/>
    <w:rsid w:val="007100E3"/>
    <w:rsid w:val="0071409A"/>
    <w:rsid w:val="00721D48"/>
    <w:rsid w:val="00730258"/>
    <w:rsid w:val="00734427"/>
    <w:rsid w:val="00735869"/>
    <w:rsid w:val="00743417"/>
    <w:rsid w:val="00745779"/>
    <w:rsid w:val="0075377E"/>
    <w:rsid w:val="00761536"/>
    <w:rsid w:val="00762546"/>
    <w:rsid w:val="007640EA"/>
    <w:rsid w:val="007652D3"/>
    <w:rsid w:val="00765ABB"/>
    <w:rsid w:val="00770DF9"/>
    <w:rsid w:val="007747B9"/>
    <w:rsid w:val="00775AE3"/>
    <w:rsid w:val="00775E5B"/>
    <w:rsid w:val="00781157"/>
    <w:rsid w:val="00781C66"/>
    <w:rsid w:val="00792377"/>
    <w:rsid w:val="00793067"/>
    <w:rsid w:val="007977B1"/>
    <w:rsid w:val="007A6DDB"/>
    <w:rsid w:val="007B2831"/>
    <w:rsid w:val="007B2F21"/>
    <w:rsid w:val="007B3219"/>
    <w:rsid w:val="007B5288"/>
    <w:rsid w:val="007C3F57"/>
    <w:rsid w:val="007D3674"/>
    <w:rsid w:val="007D46FC"/>
    <w:rsid w:val="007D6BAA"/>
    <w:rsid w:val="007E2297"/>
    <w:rsid w:val="007F325C"/>
    <w:rsid w:val="007F408F"/>
    <w:rsid w:val="00802E55"/>
    <w:rsid w:val="00807BCD"/>
    <w:rsid w:val="008229E6"/>
    <w:rsid w:val="0082685A"/>
    <w:rsid w:val="00830E7E"/>
    <w:rsid w:val="00834A78"/>
    <w:rsid w:val="00835C78"/>
    <w:rsid w:val="00847281"/>
    <w:rsid w:val="008508B0"/>
    <w:rsid w:val="00850A15"/>
    <w:rsid w:val="00851EBA"/>
    <w:rsid w:val="00854528"/>
    <w:rsid w:val="008619D3"/>
    <w:rsid w:val="00862868"/>
    <w:rsid w:val="0086495E"/>
    <w:rsid w:val="0086663A"/>
    <w:rsid w:val="00867973"/>
    <w:rsid w:val="00871742"/>
    <w:rsid w:val="00871DAF"/>
    <w:rsid w:val="008800BA"/>
    <w:rsid w:val="00880B8F"/>
    <w:rsid w:val="00892554"/>
    <w:rsid w:val="00894963"/>
    <w:rsid w:val="008A1306"/>
    <w:rsid w:val="008A13D4"/>
    <w:rsid w:val="008A1CF6"/>
    <w:rsid w:val="008A6988"/>
    <w:rsid w:val="008B12B2"/>
    <w:rsid w:val="008B2D7C"/>
    <w:rsid w:val="008B4C59"/>
    <w:rsid w:val="008C47F2"/>
    <w:rsid w:val="008C7BE3"/>
    <w:rsid w:val="008D1422"/>
    <w:rsid w:val="008E6417"/>
    <w:rsid w:val="008E6DC4"/>
    <w:rsid w:val="008F33E3"/>
    <w:rsid w:val="00902A5C"/>
    <w:rsid w:val="00902F88"/>
    <w:rsid w:val="00903C1A"/>
    <w:rsid w:val="009053A1"/>
    <w:rsid w:val="0090547A"/>
    <w:rsid w:val="009061E4"/>
    <w:rsid w:val="00911D04"/>
    <w:rsid w:val="009240A3"/>
    <w:rsid w:val="00924D35"/>
    <w:rsid w:val="0092635D"/>
    <w:rsid w:val="00930031"/>
    <w:rsid w:val="009352C6"/>
    <w:rsid w:val="009447A6"/>
    <w:rsid w:val="00946C48"/>
    <w:rsid w:val="009512B6"/>
    <w:rsid w:val="009522E1"/>
    <w:rsid w:val="00954F5F"/>
    <w:rsid w:val="00956109"/>
    <w:rsid w:val="00960F53"/>
    <w:rsid w:val="009615FE"/>
    <w:rsid w:val="0096459F"/>
    <w:rsid w:val="0096584C"/>
    <w:rsid w:val="00967A5B"/>
    <w:rsid w:val="00971DB0"/>
    <w:rsid w:val="0097215C"/>
    <w:rsid w:val="00973F48"/>
    <w:rsid w:val="00985138"/>
    <w:rsid w:val="00986921"/>
    <w:rsid w:val="00990094"/>
    <w:rsid w:val="00990FBC"/>
    <w:rsid w:val="009A4577"/>
    <w:rsid w:val="009B3432"/>
    <w:rsid w:val="009B6C44"/>
    <w:rsid w:val="009B786C"/>
    <w:rsid w:val="009C2A8D"/>
    <w:rsid w:val="009D1AF9"/>
    <w:rsid w:val="009D7E3A"/>
    <w:rsid w:val="009E0797"/>
    <w:rsid w:val="009E1B5C"/>
    <w:rsid w:val="009E2A1E"/>
    <w:rsid w:val="009E39E9"/>
    <w:rsid w:val="009E584F"/>
    <w:rsid w:val="009E6E0C"/>
    <w:rsid w:val="009F2B05"/>
    <w:rsid w:val="009F4405"/>
    <w:rsid w:val="009F664D"/>
    <w:rsid w:val="00A07744"/>
    <w:rsid w:val="00A11EE5"/>
    <w:rsid w:val="00A1230A"/>
    <w:rsid w:val="00A2092D"/>
    <w:rsid w:val="00A20C66"/>
    <w:rsid w:val="00A22454"/>
    <w:rsid w:val="00A22862"/>
    <w:rsid w:val="00A24012"/>
    <w:rsid w:val="00A26BB7"/>
    <w:rsid w:val="00A32D28"/>
    <w:rsid w:val="00A32E11"/>
    <w:rsid w:val="00A33648"/>
    <w:rsid w:val="00A5143D"/>
    <w:rsid w:val="00A563FA"/>
    <w:rsid w:val="00A5788E"/>
    <w:rsid w:val="00A64F0F"/>
    <w:rsid w:val="00A70F32"/>
    <w:rsid w:val="00A71961"/>
    <w:rsid w:val="00A725EB"/>
    <w:rsid w:val="00A73A74"/>
    <w:rsid w:val="00A76920"/>
    <w:rsid w:val="00A807E2"/>
    <w:rsid w:val="00A91491"/>
    <w:rsid w:val="00AA0269"/>
    <w:rsid w:val="00AA2F4E"/>
    <w:rsid w:val="00AA59FE"/>
    <w:rsid w:val="00AB0817"/>
    <w:rsid w:val="00AB3304"/>
    <w:rsid w:val="00AB39D6"/>
    <w:rsid w:val="00AB48C8"/>
    <w:rsid w:val="00AC55BC"/>
    <w:rsid w:val="00AC79AD"/>
    <w:rsid w:val="00AD02A5"/>
    <w:rsid w:val="00AD3DBD"/>
    <w:rsid w:val="00AD3E33"/>
    <w:rsid w:val="00AD46B2"/>
    <w:rsid w:val="00AD6B58"/>
    <w:rsid w:val="00AE37CB"/>
    <w:rsid w:val="00AE5730"/>
    <w:rsid w:val="00AF1F1E"/>
    <w:rsid w:val="00AF24FC"/>
    <w:rsid w:val="00AF58D7"/>
    <w:rsid w:val="00B047B8"/>
    <w:rsid w:val="00B0603B"/>
    <w:rsid w:val="00B12500"/>
    <w:rsid w:val="00B213B8"/>
    <w:rsid w:val="00B24973"/>
    <w:rsid w:val="00B261CD"/>
    <w:rsid w:val="00B26796"/>
    <w:rsid w:val="00B27942"/>
    <w:rsid w:val="00B317F2"/>
    <w:rsid w:val="00B3456A"/>
    <w:rsid w:val="00B37375"/>
    <w:rsid w:val="00B37D93"/>
    <w:rsid w:val="00B40D4A"/>
    <w:rsid w:val="00B424E4"/>
    <w:rsid w:val="00B5219A"/>
    <w:rsid w:val="00B52F41"/>
    <w:rsid w:val="00B552D4"/>
    <w:rsid w:val="00B60AF8"/>
    <w:rsid w:val="00B755ED"/>
    <w:rsid w:val="00B814A9"/>
    <w:rsid w:val="00B846FD"/>
    <w:rsid w:val="00B84F1A"/>
    <w:rsid w:val="00B85530"/>
    <w:rsid w:val="00B87925"/>
    <w:rsid w:val="00B900C1"/>
    <w:rsid w:val="00B92581"/>
    <w:rsid w:val="00B97C1B"/>
    <w:rsid w:val="00BA0480"/>
    <w:rsid w:val="00BA2CC2"/>
    <w:rsid w:val="00BA3DAC"/>
    <w:rsid w:val="00BB267B"/>
    <w:rsid w:val="00BB6874"/>
    <w:rsid w:val="00BB6CC3"/>
    <w:rsid w:val="00BC198F"/>
    <w:rsid w:val="00BC1D3C"/>
    <w:rsid w:val="00BC3DB6"/>
    <w:rsid w:val="00BD1407"/>
    <w:rsid w:val="00BD3EC8"/>
    <w:rsid w:val="00BD735B"/>
    <w:rsid w:val="00BD7AFD"/>
    <w:rsid w:val="00BD7D17"/>
    <w:rsid w:val="00BE10E5"/>
    <w:rsid w:val="00BE3434"/>
    <w:rsid w:val="00BE5761"/>
    <w:rsid w:val="00BE627B"/>
    <w:rsid w:val="00BF0536"/>
    <w:rsid w:val="00BF1C29"/>
    <w:rsid w:val="00BF2FB2"/>
    <w:rsid w:val="00BF6F60"/>
    <w:rsid w:val="00C003E9"/>
    <w:rsid w:val="00C05AB2"/>
    <w:rsid w:val="00C177F3"/>
    <w:rsid w:val="00C26D9B"/>
    <w:rsid w:val="00C312FB"/>
    <w:rsid w:val="00C31C24"/>
    <w:rsid w:val="00C35A10"/>
    <w:rsid w:val="00C41F10"/>
    <w:rsid w:val="00C43FDD"/>
    <w:rsid w:val="00C52634"/>
    <w:rsid w:val="00C54864"/>
    <w:rsid w:val="00C56B82"/>
    <w:rsid w:val="00C62DB8"/>
    <w:rsid w:val="00C66F5B"/>
    <w:rsid w:val="00C673A9"/>
    <w:rsid w:val="00C72982"/>
    <w:rsid w:val="00C73DF1"/>
    <w:rsid w:val="00C74922"/>
    <w:rsid w:val="00C81E3D"/>
    <w:rsid w:val="00C8218B"/>
    <w:rsid w:val="00C924B1"/>
    <w:rsid w:val="00C970AA"/>
    <w:rsid w:val="00CA44E8"/>
    <w:rsid w:val="00CB4524"/>
    <w:rsid w:val="00CC3ED0"/>
    <w:rsid w:val="00CD3AA6"/>
    <w:rsid w:val="00CD5A53"/>
    <w:rsid w:val="00CE30BC"/>
    <w:rsid w:val="00CE3252"/>
    <w:rsid w:val="00CE516B"/>
    <w:rsid w:val="00CE79AE"/>
    <w:rsid w:val="00CF025B"/>
    <w:rsid w:val="00CF10D2"/>
    <w:rsid w:val="00CF1F53"/>
    <w:rsid w:val="00CF2046"/>
    <w:rsid w:val="00CF3CD7"/>
    <w:rsid w:val="00D20188"/>
    <w:rsid w:val="00D247D5"/>
    <w:rsid w:val="00D26E14"/>
    <w:rsid w:val="00D31069"/>
    <w:rsid w:val="00D315FB"/>
    <w:rsid w:val="00D32640"/>
    <w:rsid w:val="00D330F5"/>
    <w:rsid w:val="00D33816"/>
    <w:rsid w:val="00D47E04"/>
    <w:rsid w:val="00D526A5"/>
    <w:rsid w:val="00D526AD"/>
    <w:rsid w:val="00D52D7A"/>
    <w:rsid w:val="00D530C3"/>
    <w:rsid w:val="00D544A7"/>
    <w:rsid w:val="00D67FAE"/>
    <w:rsid w:val="00D707B1"/>
    <w:rsid w:val="00D85ADD"/>
    <w:rsid w:val="00D91EAA"/>
    <w:rsid w:val="00D94F4B"/>
    <w:rsid w:val="00DA4897"/>
    <w:rsid w:val="00DA49D6"/>
    <w:rsid w:val="00DA4A7E"/>
    <w:rsid w:val="00DB0CF3"/>
    <w:rsid w:val="00DB1579"/>
    <w:rsid w:val="00DB565C"/>
    <w:rsid w:val="00DB600F"/>
    <w:rsid w:val="00DC0CE0"/>
    <w:rsid w:val="00DD3972"/>
    <w:rsid w:val="00DD789B"/>
    <w:rsid w:val="00DD7D82"/>
    <w:rsid w:val="00DE1EC9"/>
    <w:rsid w:val="00DE22C6"/>
    <w:rsid w:val="00DE62EA"/>
    <w:rsid w:val="00DF0795"/>
    <w:rsid w:val="00DF77C0"/>
    <w:rsid w:val="00E031B4"/>
    <w:rsid w:val="00E03F46"/>
    <w:rsid w:val="00E1610C"/>
    <w:rsid w:val="00E178FA"/>
    <w:rsid w:val="00E26CD3"/>
    <w:rsid w:val="00E30FA3"/>
    <w:rsid w:val="00E32A83"/>
    <w:rsid w:val="00E331C2"/>
    <w:rsid w:val="00E333DC"/>
    <w:rsid w:val="00E33ED8"/>
    <w:rsid w:val="00E405D4"/>
    <w:rsid w:val="00E40BF6"/>
    <w:rsid w:val="00E4181C"/>
    <w:rsid w:val="00E52F41"/>
    <w:rsid w:val="00E531E1"/>
    <w:rsid w:val="00E54204"/>
    <w:rsid w:val="00E600EB"/>
    <w:rsid w:val="00E63DA2"/>
    <w:rsid w:val="00E660F5"/>
    <w:rsid w:val="00E80349"/>
    <w:rsid w:val="00E82C37"/>
    <w:rsid w:val="00E85B91"/>
    <w:rsid w:val="00E85DBB"/>
    <w:rsid w:val="00E926C5"/>
    <w:rsid w:val="00E93736"/>
    <w:rsid w:val="00E959E7"/>
    <w:rsid w:val="00EB1753"/>
    <w:rsid w:val="00EC71A5"/>
    <w:rsid w:val="00ED1EEA"/>
    <w:rsid w:val="00ED3FF8"/>
    <w:rsid w:val="00EE27BE"/>
    <w:rsid w:val="00EF147E"/>
    <w:rsid w:val="00EF3981"/>
    <w:rsid w:val="00F01893"/>
    <w:rsid w:val="00F03D1B"/>
    <w:rsid w:val="00F12D77"/>
    <w:rsid w:val="00F21827"/>
    <w:rsid w:val="00F21B54"/>
    <w:rsid w:val="00F24F51"/>
    <w:rsid w:val="00F35CDF"/>
    <w:rsid w:val="00F435A0"/>
    <w:rsid w:val="00F45D1C"/>
    <w:rsid w:val="00F54733"/>
    <w:rsid w:val="00F60C7E"/>
    <w:rsid w:val="00F613C9"/>
    <w:rsid w:val="00F62AA5"/>
    <w:rsid w:val="00F62D00"/>
    <w:rsid w:val="00F7327E"/>
    <w:rsid w:val="00F81670"/>
    <w:rsid w:val="00F83336"/>
    <w:rsid w:val="00F857FD"/>
    <w:rsid w:val="00FA1F19"/>
    <w:rsid w:val="00FA5DF0"/>
    <w:rsid w:val="00FA6559"/>
    <w:rsid w:val="00FB1DC5"/>
    <w:rsid w:val="00FB79E3"/>
    <w:rsid w:val="00FC21F2"/>
    <w:rsid w:val="00FC42EF"/>
    <w:rsid w:val="00FC7DCB"/>
    <w:rsid w:val="00FD0A0D"/>
    <w:rsid w:val="00FD21EF"/>
    <w:rsid w:val="00FE302B"/>
    <w:rsid w:val="00FE5112"/>
    <w:rsid w:val="00FE5E58"/>
    <w:rsid w:val="00FF2E74"/>
    <w:rsid w:val="00FF7004"/>
    <w:rsid w:val="00FF7D9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6">
      <o:colormru v:ext="edit" colors="#009644,#0085b4"/>
      <o:colormenu v:ext="edit" fillcolor="none" strokecolor="none [195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0AA"/>
    <w:pPr>
      <w:jc w:val="both"/>
    </w:pPr>
    <w:rPr>
      <w:sz w:val="24"/>
    </w:rPr>
  </w:style>
  <w:style w:type="paragraph" w:styleId="Titre1">
    <w:name w:val="heading 1"/>
    <w:basedOn w:val="Normal"/>
    <w:next w:val="Normal"/>
    <w:link w:val="Titre1Car"/>
    <w:qFormat/>
    <w:rsid w:val="00C970AA"/>
    <w:pPr>
      <w:keepNext/>
      <w:numPr>
        <w:numId w:val="1"/>
      </w:numPr>
      <w:outlineLvl w:val="0"/>
    </w:pPr>
    <w:rPr>
      <w:b/>
      <w:sz w:val="28"/>
    </w:rPr>
  </w:style>
  <w:style w:type="paragraph" w:styleId="Titre2">
    <w:name w:val="heading 2"/>
    <w:basedOn w:val="Normal"/>
    <w:next w:val="Normal"/>
    <w:link w:val="Titre2Car"/>
    <w:uiPriority w:val="9"/>
    <w:unhideWhenUsed/>
    <w:qFormat/>
    <w:rsid w:val="00C970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970AA"/>
    <w:rPr>
      <w:b/>
      <w:sz w:val="28"/>
    </w:rPr>
  </w:style>
  <w:style w:type="character" w:customStyle="1" w:styleId="Titre2Car">
    <w:name w:val="Titre 2 Car"/>
    <w:basedOn w:val="Policepardfaut"/>
    <w:link w:val="Titre2"/>
    <w:uiPriority w:val="9"/>
    <w:rsid w:val="00C970AA"/>
    <w:rPr>
      <w:rFonts w:asciiTheme="majorHAnsi" w:eastAsiaTheme="majorEastAsia" w:hAnsiTheme="majorHAnsi" w:cstheme="majorBidi"/>
      <w:b/>
      <w:bCs/>
      <w:color w:val="4F81BD" w:themeColor="accent1"/>
      <w:sz w:val="26"/>
      <w:szCs w:val="26"/>
    </w:rPr>
  </w:style>
  <w:style w:type="paragraph" w:styleId="Titre">
    <w:name w:val="Title"/>
    <w:basedOn w:val="Normal"/>
    <w:link w:val="TitreCar"/>
    <w:qFormat/>
    <w:rsid w:val="00C970AA"/>
    <w:pPr>
      <w:jc w:val="center"/>
    </w:pPr>
    <w:rPr>
      <w:sz w:val="32"/>
      <w:u w:val="single"/>
    </w:rPr>
  </w:style>
  <w:style w:type="character" w:customStyle="1" w:styleId="TitreCar">
    <w:name w:val="Titre Car"/>
    <w:basedOn w:val="Policepardfaut"/>
    <w:link w:val="Titre"/>
    <w:rsid w:val="00C970AA"/>
    <w:rPr>
      <w:sz w:val="32"/>
      <w:u w:val="single"/>
    </w:rPr>
  </w:style>
  <w:style w:type="paragraph" w:styleId="Paragraphedeliste">
    <w:name w:val="List Paragraph"/>
    <w:basedOn w:val="Normal"/>
    <w:uiPriority w:val="34"/>
    <w:qFormat/>
    <w:rsid w:val="00C970AA"/>
    <w:pPr>
      <w:ind w:left="708"/>
    </w:pPr>
  </w:style>
  <w:style w:type="paragraph" w:styleId="Textedebulles">
    <w:name w:val="Balloon Text"/>
    <w:basedOn w:val="Normal"/>
    <w:link w:val="TextedebullesCar"/>
    <w:uiPriority w:val="99"/>
    <w:semiHidden/>
    <w:unhideWhenUsed/>
    <w:rsid w:val="00BA2CC2"/>
    <w:rPr>
      <w:rFonts w:ascii="Tahoma" w:hAnsi="Tahoma" w:cs="Tahoma"/>
      <w:sz w:val="16"/>
      <w:szCs w:val="16"/>
    </w:rPr>
  </w:style>
  <w:style w:type="character" w:customStyle="1" w:styleId="TextedebullesCar">
    <w:name w:val="Texte de bulles Car"/>
    <w:basedOn w:val="Policepardfaut"/>
    <w:link w:val="Textedebulles"/>
    <w:uiPriority w:val="99"/>
    <w:semiHidden/>
    <w:rsid w:val="00BA2CC2"/>
    <w:rPr>
      <w:rFonts w:ascii="Tahoma" w:hAnsi="Tahoma" w:cs="Tahoma"/>
      <w:sz w:val="16"/>
      <w:szCs w:val="16"/>
    </w:rPr>
  </w:style>
  <w:style w:type="paragraph" w:styleId="NormalWeb">
    <w:name w:val="Normal (Web)"/>
    <w:basedOn w:val="Normal"/>
    <w:uiPriority w:val="99"/>
    <w:semiHidden/>
    <w:unhideWhenUsed/>
    <w:rsid w:val="00BA2CC2"/>
    <w:pPr>
      <w:spacing w:after="288"/>
      <w:jc w:val="left"/>
    </w:pPr>
    <w:rPr>
      <w:szCs w:val="24"/>
    </w:rPr>
  </w:style>
  <w:style w:type="paragraph" w:styleId="En-tte">
    <w:name w:val="header"/>
    <w:basedOn w:val="Normal"/>
    <w:link w:val="En-tteCar"/>
    <w:uiPriority w:val="99"/>
    <w:unhideWhenUsed/>
    <w:rsid w:val="009053A1"/>
    <w:pPr>
      <w:tabs>
        <w:tab w:val="center" w:pos="4536"/>
        <w:tab w:val="right" w:pos="9072"/>
      </w:tabs>
    </w:pPr>
  </w:style>
  <w:style w:type="character" w:customStyle="1" w:styleId="En-tteCar">
    <w:name w:val="En-tête Car"/>
    <w:basedOn w:val="Policepardfaut"/>
    <w:link w:val="En-tte"/>
    <w:uiPriority w:val="99"/>
    <w:rsid w:val="009053A1"/>
    <w:rPr>
      <w:sz w:val="24"/>
    </w:rPr>
  </w:style>
  <w:style w:type="paragraph" w:styleId="Pieddepage">
    <w:name w:val="footer"/>
    <w:basedOn w:val="Normal"/>
    <w:link w:val="PieddepageCar"/>
    <w:uiPriority w:val="99"/>
    <w:semiHidden/>
    <w:unhideWhenUsed/>
    <w:rsid w:val="009053A1"/>
    <w:pPr>
      <w:tabs>
        <w:tab w:val="center" w:pos="4536"/>
        <w:tab w:val="right" w:pos="9072"/>
      </w:tabs>
    </w:pPr>
  </w:style>
  <w:style w:type="character" w:customStyle="1" w:styleId="PieddepageCar">
    <w:name w:val="Pied de page Car"/>
    <w:basedOn w:val="Policepardfaut"/>
    <w:link w:val="Pieddepage"/>
    <w:uiPriority w:val="99"/>
    <w:semiHidden/>
    <w:rsid w:val="009053A1"/>
    <w:rPr>
      <w:sz w:val="24"/>
    </w:rPr>
  </w:style>
  <w:style w:type="table" w:styleId="Grilledutableau">
    <w:name w:val="Table Grid"/>
    <w:basedOn w:val="TableauNormal"/>
    <w:uiPriority w:val="59"/>
    <w:rsid w:val="00A32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9023385">
      <w:bodyDiv w:val="1"/>
      <w:marLeft w:val="0"/>
      <w:marRight w:val="0"/>
      <w:marTop w:val="0"/>
      <w:marBottom w:val="0"/>
      <w:divBdr>
        <w:top w:val="none" w:sz="0" w:space="0" w:color="auto"/>
        <w:left w:val="none" w:sz="0" w:space="0" w:color="auto"/>
        <w:bottom w:val="none" w:sz="0" w:space="0" w:color="auto"/>
        <w:right w:val="none" w:sz="0" w:space="0" w:color="auto"/>
      </w:divBdr>
    </w:div>
    <w:div w:id="787819359">
      <w:bodyDiv w:val="1"/>
      <w:marLeft w:val="0"/>
      <w:marRight w:val="0"/>
      <w:marTop w:val="0"/>
      <w:marBottom w:val="0"/>
      <w:divBdr>
        <w:top w:val="none" w:sz="0" w:space="0" w:color="auto"/>
        <w:left w:val="none" w:sz="0" w:space="0" w:color="auto"/>
        <w:bottom w:val="none" w:sz="0" w:space="0" w:color="auto"/>
        <w:right w:val="none" w:sz="0" w:space="0" w:color="auto"/>
      </w:divBdr>
    </w:div>
    <w:div w:id="896629248">
      <w:bodyDiv w:val="1"/>
      <w:marLeft w:val="0"/>
      <w:marRight w:val="0"/>
      <w:marTop w:val="0"/>
      <w:marBottom w:val="0"/>
      <w:divBdr>
        <w:top w:val="none" w:sz="0" w:space="0" w:color="auto"/>
        <w:left w:val="none" w:sz="0" w:space="0" w:color="auto"/>
        <w:bottom w:val="none" w:sz="0" w:space="0" w:color="auto"/>
        <w:right w:val="none" w:sz="0" w:space="0" w:color="auto"/>
      </w:divBdr>
    </w:div>
    <w:div w:id="1741293278">
      <w:bodyDiv w:val="1"/>
      <w:marLeft w:val="0"/>
      <w:marRight w:val="0"/>
      <w:marTop w:val="0"/>
      <w:marBottom w:val="0"/>
      <w:divBdr>
        <w:top w:val="none" w:sz="0" w:space="0" w:color="auto"/>
        <w:left w:val="none" w:sz="0" w:space="0" w:color="auto"/>
        <w:bottom w:val="none" w:sz="0" w:space="0" w:color="auto"/>
        <w:right w:val="none" w:sz="0" w:space="0" w:color="auto"/>
      </w:divBdr>
    </w:div>
    <w:div w:id="2046635956">
      <w:bodyDiv w:val="1"/>
      <w:marLeft w:val="0"/>
      <w:marRight w:val="0"/>
      <w:marTop w:val="0"/>
      <w:marBottom w:val="0"/>
      <w:divBdr>
        <w:top w:val="none" w:sz="0" w:space="0" w:color="auto"/>
        <w:left w:val="none" w:sz="0" w:space="0" w:color="auto"/>
        <w:bottom w:val="none" w:sz="0" w:space="0" w:color="auto"/>
        <w:right w:val="none" w:sz="0" w:space="0" w:color="auto"/>
      </w:divBdr>
      <w:divsChild>
        <w:div w:id="1089698421">
          <w:marLeft w:val="0"/>
          <w:marRight w:val="0"/>
          <w:marTop w:val="0"/>
          <w:marBottom w:val="0"/>
          <w:divBdr>
            <w:top w:val="none" w:sz="0" w:space="0" w:color="auto"/>
            <w:left w:val="none" w:sz="0" w:space="0" w:color="auto"/>
            <w:bottom w:val="none" w:sz="0" w:space="0" w:color="auto"/>
            <w:right w:val="none" w:sz="0" w:space="0" w:color="auto"/>
          </w:divBdr>
          <w:divsChild>
            <w:div w:id="302077766">
              <w:marLeft w:val="0"/>
              <w:marRight w:val="0"/>
              <w:marTop w:val="0"/>
              <w:marBottom w:val="0"/>
              <w:divBdr>
                <w:top w:val="none" w:sz="0" w:space="0" w:color="auto"/>
                <w:left w:val="none" w:sz="0" w:space="0" w:color="auto"/>
                <w:bottom w:val="none" w:sz="0" w:space="0" w:color="auto"/>
                <w:right w:val="none" w:sz="0" w:space="0" w:color="auto"/>
              </w:divBdr>
              <w:divsChild>
                <w:div w:id="1819766268">
                  <w:marLeft w:val="0"/>
                  <w:marRight w:val="0"/>
                  <w:marTop w:val="0"/>
                  <w:marBottom w:val="0"/>
                  <w:divBdr>
                    <w:top w:val="none" w:sz="0" w:space="0" w:color="auto"/>
                    <w:left w:val="none" w:sz="0" w:space="0" w:color="auto"/>
                    <w:bottom w:val="none" w:sz="0" w:space="0" w:color="auto"/>
                    <w:right w:val="none" w:sz="0" w:space="0" w:color="auto"/>
                  </w:divBdr>
                  <w:divsChild>
                    <w:div w:id="986933528">
                      <w:marLeft w:val="0"/>
                      <w:marRight w:val="0"/>
                      <w:marTop w:val="0"/>
                      <w:marBottom w:val="0"/>
                      <w:divBdr>
                        <w:top w:val="none" w:sz="0" w:space="0" w:color="auto"/>
                        <w:left w:val="none" w:sz="0" w:space="0" w:color="auto"/>
                        <w:bottom w:val="none" w:sz="0" w:space="0" w:color="auto"/>
                        <w:right w:val="none" w:sz="0" w:space="0" w:color="auto"/>
                      </w:divBdr>
                      <w:divsChild>
                        <w:div w:id="1320311392">
                          <w:marLeft w:val="0"/>
                          <w:marRight w:val="0"/>
                          <w:marTop w:val="0"/>
                          <w:marBottom w:val="0"/>
                          <w:divBdr>
                            <w:top w:val="none" w:sz="0" w:space="0" w:color="auto"/>
                            <w:left w:val="none" w:sz="0" w:space="0" w:color="auto"/>
                            <w:bottom w:val="none" w:sz="0" w:space="0" w:color="auto"/>
                            <w:right w:val="none" w:sz="0" w:space="0" w:color="auto"/>
                          </w:divBdr>
                          <w:divsChild>
                            <w:div w:id="1269698146">
                              <w:marLeft w:val="0"/>
                              <w:marRight w:val="0"/>
                              <w:marTop w:val="0"/>
                              <w:marBottom w:val="0"/>
                              <w:divBdr>
                                <w:top w:val="none" w:sz="0" w:space="0" w:color="auto"/>
                                <w:left w:val="none" w:sz="0" w:space="0" w:color="auto"/>
                                <w:bottom w:val="none" w:sz="0" w:space="0" w:color="auto"/>
                                <w:right w:val="none" w:sz="0" w:space="0" w:color="auto"/>
                              </w:divBdr>
                              <w:divsChild>
                                <w:div w:id="599411542">
                                  <w:marLeft w:val="0"/>
                                  <w:marRight w:val="0"/>
                                  <w:marTop w:val="0"/>
                                  <w:marBottom w:val="0"/>
                                  <w:divBdr>
                                    <w:top w:val="none" w:sz="0" w:space="0" w:color="auto"/>
                                    <w:left w:val="none" w:sz="0" w:space="0" w:color="auto"/>
                                    <w:bottom w:val="none" w:sz="0" w:space="0" w:color="auto"/>
                                    <w:right w:val="none" w:sz="0" w:space="0" w:color="auto"/>
                                  </w:divBdr>
                                  <w:divsChild>
                                    <w:div w:id="1196230067">
                                      <w:marLeft w:val="0"/>
                                      <w:marRight w:val="0"/>
                                      <w:marTop w:val="0"/>
                                      <w:marBottom w:val="0"/>
                                      <w:divBdr>
                                        <w:top w:val="none" w:sz="0" w:space="0" w:color="auto"/>
                                        <w:left w:val="none" w:sz="0" w:space="0" w:color="auto"/>
                                        <w:bottom w:val="none" w:sz="0" w:space="0" w:color="auto"/>
                                        <w:right w:val="none" w:sz="0" w:space="0" w:color="auto"/>
                                      </w:divBdr>
                                      <w:divsChild>
                                        <w:div w:id="1380012883">
                                          <w:marLeft w:val="0"/>
                                          <w:marRight w:val="0"/>
                                          <w:marTop w:val="0"/>
                                          <w:marBottom w:val="0"/>
                                          <w:divBdr>
                                            <w:top w:val="none" w:sz="0" w:space="0" w:color="auto"/>
                                            <w:left w:val="none" w:sz="0" w:space="0" w:color="auto"/>
                                            <w:bottom w:val="none" w:sz="0" w:space="0" w:color="auto"/>
                                            <w:right w:val="none" w:sz="0" w:space="0" w:color="auto"/>
                                          </w:divBdr>
                                          <w:divsChild>
                                            <w:div w:id="1186137194">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3D70A6653A4AAFAC4C270B24DF8892"/>
        <w:category>
          <w:name w:val="Général"/>
          <w:gallery w:val="placeholder"/>
        </w:category>
        <w:types>
          <w:type w:val="bbPlcHdr"/>
        </w:types>
        <w:behaviors>
          <w:behavior w:val="content"/>
        </w:behaviors>
        <w:guid w:val="{EC1C023E-2760-4524-BEF3-41FD4F0412EE}"/>
      </w:docPartPr>
      <w:docPartBody>
        <w:p w:rsidR="00B000F0" w:rsidRDefault="002A3086" w:rsidP="002A3086">
          <w:pPr>
            <w:pStyle w:val="533D70A6653A4AAFAC4C270B24DF8892"/>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utch801 XBd BT">
    <w:panose1 w:val="02020903060505020304"/>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A3086"/>
    <w:rsid w:val="00092E9B"/>
    <w:rsid w:val="00124883"/>
    <w:rsid w:val="001F2353"/>
    <w:rsid w:val="0027056B"/>
    <w:rsid w:val="002A3086"/>
    <w:rsid w:val="002F62AD"/>
    <w:rsid w:val="00371538"/>
    <w:rsid w:val="003A2EBA"/>
    <w:rsid w:val="0042767B"/>
    <w:rsid w:val="00480D1C"/>
    <w:rsid w:val="004B092B"/>
    <w:rsid w:val="00527146"/>
    <w:rsid w:val="00547A08"/>
    <w:rsid w:val="005E2060"/>
    <w:rsid w:val="006211F8"/>
    <w:rsid w:val="00660E89"/>
    <w:rsid w:val="00675569"/>
    <w:rsid w:val="007A58E8"/>
    <w:rsid w:val="008A0748"/>
    <w:rsid w:val="008F45A6"/>
    <w:rsid w:val="00954D51"/>
    <w:rsid w:val="009971A7"/>
    <w:rsid w:val="00AB1855"/>
    <w:rsid w:val="00AE1EDF"/>
    <w:rsid w:val="00B000F0"/>
    <w:rsid w:val="00B92C7B"/>
    <w:rsid w:val="00BC3DEB"/>
    <w:rsid w:val="00CA5D86"/>
    <w:rsid w:val="00E652FE"/>
    <w:rsid w:val="00E65341"/>
    <w:rsid w:val="00E80477"/>
    <w:rsid w:val="00ED6BC0"/>
    <w:rsid w:val="00F06E49"/>
    <w:rsid w:val="00F76F63"/>
    <w:rsid w:val="00FD07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F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33D70A6653A4AAFAC4C270B24DF8892">
    <w:name w:val="533D70A6653A4AAFAC4C270B24DF8892"/>
    <w:rsid w:val="002A308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28AC8-58A1-4B92-AA5D-3CEC7ADA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2273</TotalTime>
  <Pages>3</Pages>
  <Words>1349</Words>
  <Characters>7422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Tony CHARBONNIER</vt:lpstr>
    </vt:vector>
  </TitlesOfParts>
  <Company/>
  <LinksUpToDate>false</LinksUpToDate>
  <CharactersWithSpaces>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Tony CHARBONNIER</dc:title>
  <dc:creator>Tony charbonnier</dc:creator>
  <cp:lastModifiedBy>Tony charbonnier</cp:lastModifiedBy>
  <cp:revision>50</cp:revision>
  <cp:lastPrinted>2018-03-23T21:37:00Z</cp:lastPrinted>
  <dcterms:created xsi:type="dcterms:W3CDTF">2017-05-01T20:12:00Z</dcterms:created>
  <dcterms:modified xsi:type="dcterms:W3CDTF">2018-03-23T21:41:00Z</dcterms:modified>
</cp:coreProperties>
</file>