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94" w:rsidRDefault="00DD4719" w:rsidP="00E95F94">
      <w:pPr>
        <w:pStyle w:val="Titre"/>
        <w:spacing w:before="120" w:after="240"/>
        <w:ind w:right="3232"/>
        <w:jc w:val="center"/>
        <w:rPr>
          <w:noProof/>
          <w:lang w:eastAsia="fr-FR"/>
        </w:rPr>
      </w:pPr>
      <w:r>
        <w:rPr>
          <w:noProof/>
          <w:lang w:eastAsia="fr-FR"/>
        </w:rPr>
        <w:drawing>
          <wp:anchor distT="0" distB="0" distL="114300" distR="114300" simplePos="0" relativeHeight="251658240" behindDoc="1" locked="0" layoutInCell="1" allowOverlap="1">
            <wp:simplePos x="0" y="0"/>
            <wp:positionH relativeFrom="column">
              <wp:posOffset>4345305</wp:posOffset>
            </wp:positionH>
            <wp:positionV relativeFrom="paragraph">
              <wp:posOffset>27305</wp:posOffset>
            </wp:positionV>
            <wp:extent cx="1966595" cy="880745"/>
            <wp:effectExtent l="19050" t="0" r="0" b="0"/>
            <wp:wrapTight wrapText="bothSides">
              <wp:wrapPolygon edited="0">
                <wp:start x="-209" y="0"/>
                <wp:lineTo x="-209" y="21024"/>
                <wp:lineTo x="21551" y="21024"/>
                <wp:lineTo x="21551" y="0"/>
                <wp:lineTo x="-209" y="0"/>
              </wp:wrapPolygon>
            </wp:wrapTight>
            <wp:docPr id="3" name="Image 0" descr="Logo ENS Paris-Saclay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Paris-Saclay_2017.jpg"/>
                    <pic:cNvPicPr/>
                  </pic:nvPicPr>
                  <pic:blipFill>
                    <a:blip r:embed="rId8" cstate="print"/>
                    <a:stretch>
                      <a:fillRect/>
                    </a:stretch>
                  </pic:blipFill>
                  <pic:spPr>
                    <a:xfrm>
                      <a:off x="0" y="0"/>
                      <a:ext cx="1966595" cy="880745"/>
                    </a:xfrm>
                    <a:prstGeom prst="rect">
                      <a:avLst/>
                    </a:prstGeom>
                  </pic:spPr>
                </pic:pic>
              </a:graphicData>
            </a:graphic>
          </wp:anchor>
        </w:drawing>
      </w:r>
      <w:r w:rsidR="00E95F94" w:rsidRPr="00E95F94">
        <w:rPr>
          <w:noProof/>
          <w:lang w:eastAsia="fr-FR"/>
        </w:rPr>
        <w:t xml:space="preserve"> </w:t>
      </w:r>
      <w:r w:rsidR="00E95F94">
        <w:rPr>
          <w:noProof/>
          <w:lang w:eastAsia="fr-FR"/>
        </w:rPr>
        <w:t>Piézoélectricité et magnétostriction :</w:t>
      </w:r>
    </w:p>
    <w:p w:rsidR="00D37A00" w:rsidRDefault="00E95F94" w:rsidP="00E95F94">
      <w:pPr>
        <w:pStyle w:val="Titre"/>
        <w:spacing w:after="240"/>
        <w:ind w:right="3232"/>
        <w:jc w:val="center"/>
        <w:rPr>
          <w:noProof/>
          <w:lang w:eastAsia="fr-FR"/>
        </w:rPr>
      </w:pPr>
      <w:r>
        <w:rPr>
          <w:noProof/>
          <w:lang w:eastAsia="fr-FR"/>
        </w:rPr>
        <w:t>pour aller plus loin…</w:t>
      </w:r>
    </w:p>
    <w:tbl>
      <w:tblPr>
        <w:tblW w:w="10930" w:type="dxa"/>
        <w:tblInd w:w="-512" w:type="dxa"/>
        <w:tblBorders>
          <w:bottom w:val="single" w:sz="8" w:space="0" w:color="3891A7" w:themeColor="accent1"/>
        </w:tblBorders>
        <w:tblCellMar>
          <w:left w:w="70" w:type="dxa"/>
          <w:right w:w="70" w:type="dxa"/>
        </w:tblCellMar>
        <w:tblLook w:val="0000"/>
      </w:tblPr>
      <w:tblGrid>
        <w:gridCol w:w="6819"/>
        <w:gridCol w:w="4111"/>
      </w:tblGrid>
      <w:tr w:rsidR="00D37A00" w:rsidRPr="00390467" w:rsidTr="006B17D5">
        <w:trPr>
          <w:trHeight w:val="100"/>
        </w:trPr>
        <w:tc>
          <w:tcPr>
            <w:tcW w:w="6819" w:type="dxa"/>
          </w:tcPr>
          <w:p w:rsidR="00D37A00" w:rsidRPr="00390467" w:rsidRDefault="00E95F94" w:rsidP="008D1A62">
            <w:pPr>
              <w:spacing w:before="60" w:after="60" w:line="240" w:lineRule="auto"/>
              <w:ind w:left="512"/>
              <w:jc w:val="center"/>
            </w:pPr>
            <w:r>
              <w:t>Morgan ALMANZA</w:t>
            </w:r>
          </w:p>
        </w:tc>
        <w:tc>
          <w:tcPr>
            <w:tcW w:w="4111" w:type="dxa"/>
          </w:tcPr>
          <w:p w:rsidR="00D37A00" w:rsidRPr="00390467" w:rsidRDefault="00A94012" w:rsidP="006B17D5">
            <w:pPr>
              <w:spacing w:before="60" w:after="60" w:line="240" w:lineRule="auto"/>
              <w:jc w:val="center"/>
            </w:pPr>
            <w:r w:rsidRPr="00390467">
              <w:t xml:space="preserve">Edité </w:t>
            </w:r>
            <w:r w:rsidR="006B17D5">
              <w:t>le 05</w:t>
            </w:r>
            <w:r w:rsidRPr="00390467">
              <w:t>/</w:t>
            </w:r>
            <w:r w:rsidR="006B17D5">
              <w:t>02</w:t>
            </w:r>
            <w:r w:rsidRPr="00390467">
              <w:t>/</w:t>
            </w:r>
            <w:r w:rsidR="006B17D5">
              <w:t>2018</w:t>
            </w:r>
          </w:p>
        </w:tc>
      </w:tr>
    </w:tbl>
    <w:p w:rsidR="00C73A8A" w:rsidRDefault="00E95F94" w:rsidP="00E95F94">
      <w:r>
        <w:t>La ressource « </w:t>
      </w:r>
      <w:r w:rsidRPr="00A56821">
        <w:rPr>
          <w:i/>
        </w:rPr>
        <w:t>Piézoélectricité et magnétostriction</w:t>
      </w:r>
      <w:r>
        <w:t xml:space="preserve"> » </w:t>
      </w:r>
      <w:r w:rsidRPr="00E95F94">
        <w:t>décrit les phénomènes de magnétostriction et d’électrostriction qui correspondent à une déformation de la matière sous l’application d’un champ magnétique ou électrique.</w:t>
      </w:r>
      <w:r>
        <w:t xml:space="preserve"> On y retrouvera présentés </w:t>
      </w:r>
      <w:r w:rsidRPr="00E95F94">
        <w:t>les outils de description de l’électromagnétisme de la matière, puis les outils de description de la déformation des matériaux que sont les tenseurs des contraintes et des déformations ; les phénomènes d’électrostriction et de magnétostriction sont exposés et des exemples d’applications sont proposés, en particulier le résonateur à quartz.</w:t>
      </w:r>
    </w:p>
    <w:p w:rsidR="000528CD" w:rsidRPr="00E95F94" w:rsidRDefault="000528CD" w:rsidP="00E95F94">
      <w:r>
        <w:t>Cette ressource, pour aller plus loin, propose des questions et réponses dans une progression de difficulté.</w:t>
      </w:r>
    </w:p>
    <w:p w:rsidR="00CE519D" w:rsidRDefault="00921CDC" w:rsidP="00921CDC">
      <w:pPr>
        <w:pStyle w:val="Titre1"/>
      </w:pPr>
      <w:r>
        <w:t xml:space="preserve">1 </w:t>
      </w:r>
      <w:r w:rsidR="00294F7D">
        <w:t>–</w:t>
      </w:r>
      <w:r w:rsidR="00CE519D" w:rsidRPr="00294F7D">
        <w:t xml:space="preserve"> </w:t>
      </w:r>
      <w:r w:rsidR="00A56821">
        <w:t>Les bases</w:t>
      </w:r>
    </w:p>
    <w:p w:rsidR="00A56821" w:rsidRPr="006B6D74" w:rsidRDefault="00A56821" w:rsidP="00A56821">
      <w:pPr>
        <w:pStyle w:val="Paragraphedeliste"/>
        <w:numPr>
          <w:ilvl w:val="0"/>
          <w:numId w:val="6"/>
        </w:numPr>
        <w:spacing w:before="0" w:after="0" w:line="360" w:lineRule="auto"/>
      </w:pPr>
      <w:r w:rsidRPr="006B6D74">
        <w:t xml:space="preserve">Donner l’expression du tenseur des contraintes lorsque l’on applique un effort </w:t>
      </w:r>
      <w:r w:rsidRPr="00A56821">
        <w:rPr>
          <w:rStyle w:val="Emphaseple"/>
        </w:rPr>
        <w:t>F</w:t>
      </w:r>
      <w:r w:rsidRPr="006B6D74">
        <w:t xml:space="preserve"> de traction suivant l’axe </w:t>
      </w:r>
      <w:r w:rsidRPr="00A56821">
        <w:rPr>
          <w:rStyle w:val="Emphaseple"/>
        </w:rPr>
        <w:t>x</w:t>
      </w:r>
      <w:r w:rsidRPr="006B6D74">
        <w:t xml:space="preserve"> sur une poutre de section </w:t>
      </w:r>
      <w:r w:rsidRPr="00A56821">
        <w:rPr>
          <w:rStyle w:val="Emphaseple"/>
        </w:rPr>
        <w:t>S</w:t>
      </w:r>
      <w:r>
        <w:t xml:space="preserve"> </w:t>
      </w:r>
      <w:r w:rsidRPr="006B6D74">
        <w:t>?</w:t>
      </w:r>
    </w:p>
    <w:p w:rsidR="00A56821" w:rsidRPr="00A56821" w:rsidRDefault="00A56821" w:rsidP="00A56821">
      <w:pPr>
        <w:pStyle w:val="Paragraphedeliste"/>
        <w:spacing w:before="0" w:after="240" w:line="360" w:lineRule="auto"/>
        <w:ind w:left="357" w:firstLine="346"/>
        <w:contextualSpacing w:val="0"/>
        <w:rPr>
          <w:i/>
        </w:rPr>
      </w:pPr>
      <w:r w:rsidRPr="00A56821">
        <w:rPr>
          <w:i/>
        </w:rPr>
        <w:t xml:space="preserve"> </w:t>
      </w:r>
      <m:oMath>
        <m:sSub>
          <m:sSubPr>
            <m:ctrlPr>
              <w:rPr>
                <w:rFonts w:ascii="Cambria Math" w:hAnsi="Cambria Math"/>
                <w:i/>
              </w:rPr>
            </m:ctrlPr>
          </m:sSubPr>
          <m:e>
            <m:r>
              <w:rPr>
                <w:rFonts w:ascii="Cambria Math" w:hAnsi="Cambria Math"/>
              </w:rPr>
              <m:t>σ</m:t>
            </m:r>
          </m:e>
          <m:sub>
            <m:r>
              <w:rPr>
                <w:rFonts w:ascii="Cambria Math" w:hAnsi="Cambria Math"/>
              </w:rPr>
              <m:t>11</m:t>
            </m:r>
          </m:sub>
        </m:sSub>
        <m:r>
          <w:rPr>
            <w:rFonts w:ascii="Cambria Math" w:hAnsi="Cambria Math"/>
          </w:rPr>
          <m:t>=F/S</m:t>
        </m:r>
      </m:oMath>
      <w:r w:rsidRPr="00A56821">
        <w:rPr>
          <w:i/>
        </w:rPr>
        <w:t xml:space="preserve"> </w:t>
      </w:r>
      <w:proofErr w:type="gramStart"/>
      <w:r w:rsidRPr="00A56821">
        <w:rPr>
          <w:i/>
        </w:rPr>
        <w:t>et</w:t>
      </w:r>
      <w:proofErr w:type="gramEnd"/>
      <w:r w:rsidRPr="00A56821">
        <w:rPr>
          <w:i/>
        </w:rPr>
        <w:t xml:space="preserve"> les autres termes sont nuls. </w:t>
      </w:r>
    </w:p>
    <w:p w:rsidR="00A56821" w:rsidRPr="006B6D74" w:rsidRDefault="00A56821" w:rsidP="00A56821">
      <w:pPr>
        <w:pStyle w:val="Paragraphedeliste"/>
        <w:numPr>
          <w:ilvl w:val="0"/>
          <w:numId w:val="6"/>
        </w:numPr>
        <w:spacing w:before="0" w:after="0" w:line="360" w:lineRule="auto"/>
      </w:pPr>
      <w:r w:rsidRPr="006B6D74">
        <w:t>Pourquoi utilise-t-on majoritairement la piézoélectricité  contrairement à la magnétostriction?</w:t>
      </w:r>
    </w:p>
    <w:p w:rsidR="00A56821" w:rsidRPr="00A56821" w:rsidRDefault="00A56821" w:rsidP="00A56821">
      <w:pPr>
        <w:pStyle w:val="Paragraphedeliste"/>
        <w:spacing w:before="0" w:after="240" w:line="360" w:lineRule="auto"/>
        <w:ind w:left="357" w:firstLine="346"/>
        <w:contextualSpacing w:val="0"/>
        <w:rPr>
          <w:i/>
        </w:rPr>
      </w:pPr>
      <w:r w:rsidRPr="00A56821">
        <w:rPr>
          <w:i/>
        </w:rPr>
        <w:t xml:space="preserve">L’effet piézoélectrique est linéaire et des matériaux performants ont été élaborés. </w:t>
      </w:r>
    </w:p>
    <w:p w:rsidR="00A56821" w:rsidRPr="006B6D74" w:rsidRDefault="00A56821" w:rsidP="00A56821">
      <w:pPr>
        <w:pStyle w:val="Paragraphedeliste"/>
        <w:numPr>
          <w:ilvl w:val="0"/>
          <w:numId w:val="6"/>
        </w:numPr>
        <w:spacing w:before="0" w:after="0" w:line="360" w:lineRule="auto"/>
      </w:pPr>
      <w:r w:rsidRPr="006B6D74">
        <w:t xml:space="preserve">Justifier </w:t>
      </w:r>
      <w:r>
        <w:t>l’</w:t>
      </w:r>
      <w:r w:rsidRPr="006B6D74">
        <w:t xml:space="preserve">équation (5) </w:t>
      </w:r>
      <w:r>
        <w:t>de la ressource « </w:t>
      </w:r>
      <w:r w:rsidRPr="00A56821">
        <w:rPr>
          <w:i/>
        </w:rPr>
        <w:t>Piézoélectricité et magnétostriction</w:t>
      </w:r>
      <w:r>
        <w:t> »</w:t>
      </w:r>
      <w:r w:rsidR="00CB7EBF">
        <w:t xml:space="preserve"> (</w:t>
      </w:r>
      <w:r>
        <w:t>par</w:t>
      </w:r>
      <w:r w:rsidR="00CB7EBF">
        <w:t>agraphe</w:t>
      </w:r>
      <w:r>
        <w:t xml:space="preserve"> 2.2</w:t>
      </w:r>
      <w:r w:rsidR="00CB7EBF">
        <w:t>)</w:t>
      </w:r>
      <w:r>
        <w:t>. </w:t>
      </w:r>
    </w:p>
    <w:p w:rsidR="00A56821" w:rsidRPr="00CB7EBF" w:rsidRDefault="00A56821" w:rsidP="00A56821">
      <w:pPr>
        <w:pStyle w:val="Paragraphedeliste"/>
        <w:ind w:left="360" w:firstLine="348"/>
        <w:rPr>
          <w:i/>
        </w:rPr>
      </w:pPr>
      <w:r w:rsidRPr="00CB7EBF">
        <w:rPr>
          <w:i/>
        </w:rPr>
        <w:t xml:space="preserve">Les forces surfaciques de la contrainte </w:t>
      </w:r>
      <w:r w:rsidRPr="00CB7EBF">
        <w:rPr>
          <w:rFonts w:ascii="Symbol" w:hAnsi="Symbol"/>
          <w:i/>
        </w:rPr>
        <w:t></w:t>
      </w:r>
      <w:r w:rsidRPr="00CB7EBF">
        <w:rPr>
          <w:rFonts w:ascii="Times New Roman" w:hAnsi="Times New Roman" w:cs="Times New Roman"/>
          <w:i/>
          <w:vertAlign w:val="subscript"/>
        </w:rPr>
        <w:t>j1</w:t>
      </w:r>
      <w:r w:rsidRPr="00CB7EBF">
        <w:rPr>
          <w:i/>
        </w:rPr>
        <w:t xml:space="preserve"> sur l’axe </w:t>
      </w:r>
      <w:proofErr w:type="spellStart"/>
      <w:r w:rsidRPr="00CB7EBF">
        <w:rPr>
          <w:rStyle w:val="Emphaseple"/>
        </w:rPr>
        <w:t>x</w:t>
      </w:r>
      <w:r w:rsidRPr="00CB7EBF">
        <w:rPr>
          <w:rStyle w:val="Emphaseple"/>
          <w:vertAlign w:val="subscript"/>
        </w:rPr>
        <w:t>j</w:t>
      </w:r>
      <w:proofErr w:type="spellEnd"/>
      <w:r w:rsidRPr="00CB7EBF">
        <w:rPr>
          <w:i/>
        </w:rPr>
        <w:t xml:space="preserve"> valent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8975"/>
        <w:gridCol w:w="572"/>
      </w:tblGrid>
      <w:tr w:rsidR="00A56821" w:rsidRPr="006B6D74" w:rsidTr="0067057C">
        <w:tc>
          <w:tcPr>
            <w:tcW w:w="211" w:type="pct"/>
            <w:vAlign w:val="center"/>
          </w:tcPr>
          <w:p w:rsidR="00A56821" w:rsidRPr="006B6D74" w:rsidRDefault="00A56821" w:rsidP="0067057C">
            <w:pPr>
              <w:pStyle w:val="Paragraphedeliste"/>
              <w:ind w:left="360"/>
            </w:pPr>
          </w:p>
        </w:tc>
        <w:tc>
          <w:tcPr>
            <w:tcW w:w="4502" w:type="pct"/>
            <w:vAlign w:val="center"/>
          </w:tcPr>
          <w:p w:rsidR="00A56821" w:rsidRPr="006B6D74" w:rsidRDefault="00A56821" w:rsidP="0067057C">
            <w:pPr>
              <w:jc w:val="center"/>
              <w:rPr>
                <w:i/>
              </w:rPr>
            </w:pPr>
            <m:oMathPara>
              <m:oMath>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1j</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1j</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 xml:space="preserve">j </m:t>
                            </m:r>
                          </m:sub>
                        </m:sSub>
                      </m:den>
                    </m:f>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j</m:t>
                        </m:r>
                      </m:sub>
                    </m:sSub>
                  </m:e>
                </m:d>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j±1</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j±2</m:t>
                    </m:r>
                  </m:sub>
                </m:sSub>
                <m:r>
                  <w:rPr>
                    <w:rFonts w:ascii="Cambria Math" w:hAnsi="Cambria Math"/>
                  </w:rPr>
                  <m:t xml:space="preserve"> </m:t>
                </m:r>
                <m:r>
                  <m:rPr>
                    <m:sty m:val="p"/>
                  </m:rPr>
                  <w:rPr>
                    <w:rFonts w:ascii="Cambria Math" w:hAnsi="Cambria Math"/>
                  </w:rPr>
                  <m:t xml:space="preserve">et </m:t>
                </m:r>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1j</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1j</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j</m:t>
                            </m:r>
                          </m:sub>
                        </m:sSub>
                      </m:den>
                    </m:f>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j</m:t>
                        </m:r>
                      </m:sub>
                    </m:sSub>
                  </m:e>
                </m:d>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j±1</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j±2</m:t>
                    </m:r>
                  </m:sub>
                </m:sSub>
              </m:oMath>
            </m:oMathPara>
          </w:p>
        </w:tc>
        <w:tc>
          <w:tcPr>
            <w:tcW w:w="287" w:type="pct"/>
            <w:vAlign w:val="center"/>
          </w:tcPr>
          <w:p w:rsidR="00A56821" w:rsidRPr="006B6D74" w:rsidRDefault="00A56821" w:rsidP="0067057C">
            <w:pPr>
              <w:pStyle w:val="Paragraphedeliste"/>
            </w:pPr>
          </w:p>
        </w:tc>
      </w:tr>
    </w:tbl>
    <w:p w:rsidR="00A56821" w:rsidRPr="00CB7EBF" w:rsidRDefault="00A56821" w:rsidP="00CB7EBF">
      <w:pPr>
        <w:spacing w:after="0" w:line="360" w:lineRule="auto"/>
        <w:ind w:firstLine="709"/>
        <w:rPr>
          <w:rFonts w:cs="Times New Roman"/>
          <w:i/>
        </w:rPr>
      </w:pPr>
      <w:r w:rsidRPr="00CB7EBF">
        <w:rPr>
          <w:rFonts w:cs="Times New Roman"/>
          <w:i/>
        </w:rPr>
        <w:t xml:space="preserve">L’équilibre mécanique des forces sur un cube élémentaire projeté sur l’axe </w:t>
      </w:r>
      <w:r w:rsidRPr="00CB7EBF">
        <w:rPr>
          <w:rStyle w:val="Emphaseple"/>
        </w:rPr>
        <w:t>x</w:t>
      </w:r>
      <w:r w:rsidRPr="00CB7EBF">
        <w:rPr>
          <w:rStyle w:val="Emphaseple"/>
          <w:vertAlign w:val="subscript"/>
        </w:rPr>
        <w:t>1</w:t>
      </w:r>
      <w:r w:rsidRPr="00CB7EBF">
        <w:rPr>
          <w:rFonts w:cs="Times New Roman"/>
          <w:i/>
        </w:rPr>
        <w:t>, s’écrit donc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3"/>
        <w:gridCol w:w="6641"/>
        <w:gridCol w:w="1994"/>
      </w:tblGrid>
      <w:tr w:rsidR="00A56821" w:rsidRPr="006B6D74" w:rsidTr="0067057C">
        <w:tc>
          <w:tcPr>
            <w:tcW w:w="669" w:type="pct"/>
            <w:vAlign w:val="center"/>
          </w:tcPr>
          <w:p w:rsidR="00A56821" w:rsidRPr="006B6D74" w:rsidRDefault="00A56821" w:rsidP="0067057C">
            <w:pPr>
              <w:jc w:val="center"/>
            </w:pPr>
          </w:p>
        </w:tc>
        <w:tc>
          <w:tcPr>
            <w:tcW w:w="3331" w:type="pct"/>
            <w:vAlign w:val="center"/>
          </w:tcPr>
          <w:p w:rsidR="00A56821" w:rsidRPr="006B6D74" w:rsidRDefault="00AB2AF6" w:rsidP="00CB7EBF">
            <w:pPr>
              <w:spacing w:before="0" w:after="0"/>
              <w:jc w:val="center"/>
              <w:rPr>
                <w:i/>
              </w:rPr>
            </w:pPr>
            <m:oMathPara>
              <m:oMath>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11</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 xml:space="preserve">1 </m:t>
                            </m:r>
                          </m:sub>
                        </m:sSub>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12</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 xml:space="preserve">2 </m:t>
                            </m:r>
                          </m:sub>
                        </m:sSub>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13</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13</m:t>
                            </m:r>
                          </m:sub>
                        </m:sSub>
                      </m:den>
                    </m:f>
                  </m:e>
                </m:d>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=0 </m:t>
                </m:r>
              </m:oMath>
            </m:oMathPara>
          </w:p>
        </w:tc>
        <w:tc>
          <w:tcPr>
            <w:tcW w:w="1000" w:type="pct"/>
            <w:vAlign w:val="center"/>
          </w:tcPr>
          <w:p w:rsidR="00A56821" w:rsidRPr="006B6D74" w:rsidRDefault="00A56821" w:rsidP="0067057C">
            <w:pPr>
              <w:pStyle w:val="Paragraphedeliste"/>
            </w:pPr>
          </w:p>
        </w:tc>
      </w:tr>
    </w:tbl>
    <w:p w:rsidR="00A56821" w:rsidRPr="00CB7EBF" w:rsidRDefault="00A56821" w:rsidP="00BB38AA">
      <w:pPr>
        <w:pStyle w:val="Paragraphedeliste"/>
        <w:spacing w:before="120" w:after="240" w:line="360" w:lineRule="auto"/>
        <w:ind w:left="357" w:firstLine="346"/>
        <w:contextualSpacing w:val="0"/>
        <w:rPr>
          <w:i/>
        </w:rPr>
      </w:pPr>
      <w:r w:rsidRPr="00CB7EBF">
        <w:rPr>
          <w:i/>
        </w:rPr>
        <w:t>On retrouve bien la forme indiquée.</w:t>
      </w:r>
    </w:p>
    <w:p w:rsidR="00A56821" w:rsidRPr="006B6D74" w:rsidRDefault="00CB7EBF" w:rsidP="00A56821">
      <w:pPr>
        <w:pStyle w:val="Paragraphedeliste"/>
        <w:numPr>
          <w:ilvl w:val="0"/>
          <w:numId w:val="6"/>
        </w:numPr>
        <w:spacing w:before="0" w:after="0" w:line="360" w:lineRule="auto"/>
      </w:pPr>
      <w:r>
        <w:t>Fin du paragraphe 2.2 de la ressource « </w:t>
      </w:r>
      <w:r w:rsidRPr="00A56821">
        <w:rPr>
          <w:i/>
        </w:rPr>
        <w:t>Piézoélectricité et magnétostriction</w:t>
      </w:r>
      <w:r>
        <w:t xml:space="preserve"> » : </w:t>
      </w:r>
      <w:r w:rsidR="00A56821" w:rsidRPr="006B6D74">
        <w:t>« Du point de vue expérimental, on fera en sorte d’avoir un comportement homogène</w:t>
      </w:r>
      <w:r w:rsidR="00A56821">
        <w:t xml:space="preserve"> du matériau</w:t>
      </w:r>
      <w:r w:rsidR="00A56821" w:rsidRPr="006B6D74">
        <w:t xml:space="preserve">», Expliquer.  </w:t>
      </w:r>
    </w:p>
    <w:p w:rsidR="00A56821" w:rsidRPr="00CB7EBF" w:rsidRDefault="00A56821" w:rsidP="00CB7EBF">
      <w:pPr>
        <w:pStyle w:val="Paragraphedeliste"/>
        <w:spacing w:before="0" w:after="240" w:line="360" w:lineRule="auto"/>
        <w:ind w:left="709"/>
        <w:contextualSpacing w:val="0"/>
        <w:rPr>
          <w:i/>
        </w:rPr>
      </w:pPr>
      <w:r w:rsidRPr="00CB7EBF">
        <w:rPr>
          <w:i/>
        </w:rPr>
        <w:t xml:space="preserve">Les mesures de déformation et de champ magnétique se font pour l’échantillon de matériau tout entier. Mais la caractérisation du matériau demande des informations </w:t>
      </w:r>
      <w:r w:rsidRPr="00CB7EBF">
        <w:rPr>
          <w:i/>
        </w:rPr>
        <w:lastRenderedPageBreak/>
        <w:t>locales (tenseur des contraintes en un point). Alors afin de pouvoir aisément déterminer les grandeurs locales, on souhaite que le matériau ait un comportement uniforme (en tout point identique), auquel cas on accédera facilement aux grandeurs locales à partir des mesures effectuées sur l’ensemble du matériau</w:t>
      </w:r>
      <w:r w:rsidR="00CB7EBF">
        <w:rPr>
          <w:i/>
        </w:rPr>
        <w:t>.</w:t>
      </w:r>
    </w:p>
    <w:p w:rsidR="00A56821" w:rsidRPr="006B6D74" w:rsidRDefault="00A56821" w:rsidP="00A56821">
      <w:pPr>
        <w:pStyle w:val="Paragraphedeliste"/>
        <w:numPr>
          <w:ilvl w:val="0"/>
          <w:numId w:val="6"/>
        </w:numPr>
        <w:spacing w:before="0" w:after="0" w:line="360" w:lineRule="auto"/>
      </w:pPr>
      <w:r w:rsidRPr="006B6D74">
        <w:t>Comment peut-on mesurer la déformation</w:t>
      </w:r>
      <w:r w:rsidR="00CB7EBF">
        <w:t xml:space="preserve"> </w:t>
      </w:r>
      <w:r w:rsidRPr="006B6D74">
        <w:t>? Quelle précaution expérimentale doit-on prendre ?</w:t>
      </w:r>
    </w:p>
    <w:p w:rsidR="00A56821" w:rsidRPr="00CB7EBF" w:rsidRDefault="00A56821" w:rsidP="00CB7EBF">
      <w:pPr>
        <w:pStyle w:val="Paragraphedeliste"/>
        <w:spacing w:before="0" w:after="240"/>
        <w:contextualSpacing w:val="0"/>
        <w:rPr>
          <w:i/>
        </w:rPr>
      </w:pPr>
      <w:r w:rsidRPr="00CB7EBF">
        <w:rPr>
          <w:i/>
        </w:rPr>
        <w:t>On mesure la déformation en plaçant une jauge de déformation (résistance qui se déforme) sur l’échantillon afin d’éviter de prendre en compte d’autres déformations telles que celles du bâti.</w:t>
      </w:r>
    </w:p>
    <w:p w:rsidR="00A56821" w:rsidRPr="006B6D74" w:rsidRDefault="00A56821" w:rsidP="00A56821">
      <w:pPr>
        <w:pStyle w:val="Paragraphedeliste"/>
        <w:numPr>
          <w:ilvl w:val="0"/>
          <w:numId w:val="6"/>
        </w:numPr>
        <w:spacing w:before="0" w:after="0" w:line="360" w:lineRule="auto"/>
      </w:pPr>
      <w:r w:rsidRPr="006B6D74">
        <w:t xml:space="preserve">Pourquoi parle-t-on de montre à </w:t>
      </w:r>
      <w:r>
        <w:t>q</w:t>
      </w:r>
      <w:r w:rsidRPr="006B6D74">
        <w:t>uartz ?</w:t>
      </w:r>
    </w:p>
    <w:p w:rsidR="00A56821" w:rsidRPr="00CB7EBF" w:rsidRDefault="00A56821" w:rsidP="00CB7EBF">
      <w:pPr>
        <w:spacing w:before="0" w:after="240" w:line="360" w:lineRule="auto"/>
        <w:ind w:left="709"/>
        <w:rPr>
          <w:rFonts w:cs="Times New Roman"/>
          <w:i/>
        </w:rPr>
      </w:pPr>
      <w:r w:rsidRPr="00CB7EBF">
        <w:rPr>
          <w:rFonts w:cs="Times New Roman"/>
          <w:i/>
        </w:rPr>
        <w:t>Le quartz nous permet d’avoir un signal électrique de fréquence stable que l’on utilise pour mesurer le temps et ainsi connaître l’heure.</w:t>
      </w:r>
    </w:p>
    <w:p w:rsidR="00A56821" w:rsidRPr="006B6D74" w:rsidRDefault="00A56821" w:rsidP="00A56821">
      <w:pPr>
        <w:pStyle w:val="Paragraphedeliste"/>
        <w:numPr>
          <w:ilvl w:val="0"/>
          <w:numId w:val="6"/>
        </w:numPr>
        <w:spacing w:before="0" w:after="0" w:line="360" w:lineRule="auto"/>
      </w:pPr>
      <w:r w:rsidRPr="006B6D74">
        <w:t xml:space="preserve">En dehors </w:t>
      </w:r>
      <w:r>
        <w:t>des</w:t>
      </w:r>
      <w:r w:rsidRPr="006B6D74">
        <w:t xml:space="preserve"> fréquence</w:t>
      </w:r>
      <w:r>
        <w:t>s</w:t>
      </w:r>
      <w:r w:rsidRPr="006B6D74">
        <w:t xml:space="preserve"> de résonance et d’antirésonance</w:t>
      </w:r>
      <w:r>
        <w:t>,</w:t>
      </w:r>
      <w:r w:rsidRPr="006B6D74">
        <w:t xml:space="preserve"> le comportement du quartz est-il inductif ou capacitif ? Que se passe-t-il autour de </w:t>
      </w:r>
      <m:oMath>
        <m:r>
          <w:rPr>
            <w:rFonts w:ascii="Cambria Math" w:hAnsi="Cambria Math"/>
          </w:rPr>
          <m:t>3 GHz</m:t>
        </m:r>
      </m:oMath>
      <w:r w:rsidRPr="006B6D74">
        <w:t xml:space="preserve"> ? </w:t>
      </w:r>
    </w:p>
    <w:p w:rsidR="00A56821" w:rsidRPr="00CB7EBF" w:rsidRDefault="00A56821" w:rsidP="00CB7EBF">
      <w:pPr>
        <w:pStyle w:val="Paragraphedeliste"/>
        <w:numPr>
          <w:ilvl w:val="0"/>
          <w:numId w:val="7"/>
        </w:numPr>
        <w:spacing w:before="0" w:after="0" w:line="360" w:lineRule="auto"/>
        <w:ind w:left="1066"/>
        <w:contextualSpacing w:val="0"/>
        <w:rPr>
          <w:i/>
        </w:rPr>
      </w:pPr>
      <w:r w:rsidRPr="00CB7EBF">
        <w:rPr>
          <w:i/>
        </w:rPr>
        <w:t>L’équation (17) montre qu’en dehors des fréquences de résonance, le système est capacitif ;</w:t>
      </w:r>
    </w:p>
    <w:p w:rsidR="00A56821" w:rsidRPr="00CB7EBF" w:rsidRDefault="00A56821" w:rsidP="00CB7EBF">
      <w:pPr>
        <w:pStyle w:val="Paragraphedeliste"/>
        <w:numPr>
          <w:ilvl w:val="0"/>
          <w:numId w:val="7"/>
        </w:numPr>
        <w:spacing w:before="0" w:after="0" w:line="360" w:lineRule="auto"/>
        <w:ind w:left="1066"/>
        <w:contextualSpacing w:val="0"/>
        <w:rPr>
          <w:i/>
        </w:rPr>
      </w:pPr>
      <w:r w:rsidRPr="00CB7EBF">
        <w:rPr>
          <w:i/>
        </w:rPr>
        <w:t xml:space="preserve">Autour </w:t>
      </w:r>
      <w:proofErr w:type="gramStart"/>
      <w:r w:rsidRPr="00CB7EBF">
        <w:rPr>
          <w:i/>
        </w:rPr>
        <w:t xml:space="preserve">de </w:t>
      </w:r>
      <m:oMath>
        <w:proofErr w:type="gramEnd"/>
        <m:r>
          <w:rPr>
            <w:rFonts w:ascii="Cambria Math" w:hAnsi="Cambria Math"/>
          </w:rPr>
          <m:t>3 GHz</m:t>
        </m:r>
      </m:oMath>
      <w:r w:rsidRPr="00CB7EBF">
        <w:rPr>
          <w:i/>
        </w:rPr>
        <w:t xml:space="preserve">, on retrouve le schéma de la Figure 11 car le terme </w:t>
      </w:r>
      <m:oMath>
        <m:func>
          <m:funcPr>
            <m:ctrlPr>
              <w:rPr>
                <w:rFonts w:ascii="Cambria Math" w:hAnsi="Cambria Math"/>
                <w:i/>
              </w:rPr>
            </m:ctrlPr>
          </m:funcPr>
          <m:fName>
            <m:r>
              <w:rPr>
                <w:rFonts w:ascii="Cambria Math" w:hAnsi="Cambria Math"/>
              </w:rPr>
              <m:t>tan</m:t>
            </m:r>
          </m:fName>
          <m:e>
            <m:d>
              <m:dPr>
                <m:ctrlPr>
                  <w:rPr>
                    <w:rFonts w:ascii="Cambria Math" w:hAnsi="Cambria Math"/>
                    <w:i/>
                  </w:rPr>
                </m:ctrlPr>
              </m:dPr>
              <m:e>
                <m:f>
                  <m:fPr>
                    <m:ctrlPr>
                      <w:rPr>
                        <w:rFonts w:ascii="Cambria Math" w:hAnsi="Cambria Math"/>
                        <w:i/>
                      </w:rPr>
                    </m:ctrlPr>
                  </m:fPr>
                  <m:num>
                    <m:r>
                      <w:rPr>
                        <w:rFonts w:ascii="Cambria Math" w:hAnsi="Cambria Math"/>
                      </w:rPr>
                      <m:t>ωL</m:t>
                    </m:r>
                  </m:num>
                  <m:den>
                    <m:r>
                      <w:rPr>
                        <w:rFonts w:ascii="Cambria Math" w:hAnsi="Cambria Math"/>
                      </w:rPr>
                      <m:t>2</m:t>
                    </m:r>
                    <m:sSub>
                      <m:sSubPr>
                        <m:ctrlPr>
                          <w:rPr>
                            <w:rFonts w:ascii="Cambria Math" w:hAnsi="Cambria Math"/>
                            <w:i/>
                          </w:rPr>
                        </m:ctrlPr>
                      </m:sSubPr>
                      <m:e>
                        <m:r>
                          <w:rPr>
                            <w:rFonts w:ascii="Cambria Math" w:hAnsi="Cambria Math"/>
                          </w:rPr>
                          <m:t>c</m:t>
                        </m:r>
                      </m:e>
                      <m:sub>
                        <m:r>
                          <w:rPr>
                            <w:rFonts w:ascii="Cambria Math" w:hAnsi="Cambria Math"/>
                          </w:rPr>
                          <m:t>0</m:t>
                        </m:r>
                      </m:sub>
                    </m:sSub>
                  </m:den>
                </m:f>
              </m:e>
            </m:d>
          </m:e>
        </m:func>
      </m:oMath>
      <w:r w:rsidRPr="00CB7EBF">
        <w:rPr>
          <w:i/>
        </w:rPr>
        <w:t xml:space="preserve"> qui régit le comportement est périodique.</w:t>
      </w:r>
    </w:p>
    <w:p w:rsidR="00A56821" w:rsidRPr="00CB7EBF" w:rsidRDefault="00A56821" w:rsidP="00CB7EBF">
      <w:pPr>
        <w:pStyle w:val="Paragraphedeliste"/>
        <w:spacing w:before="0" w:line="360" w:lineRule="auto"/>
        <w:ind w:left="1066"/>
        <w:contextualSpacing w:val="0"/>
        <w:rPr>
          <w:i/>
        </w:rPr>
      </w:pPr>
      <w:r w:rsidRPr="00CB7EBF">
        <w:rPr>
          <w:i/>
        </w:rPr>
        <w:t xml:space="preserve">Lorsque ce terme tend vers l’infini, on </w:t>
      </w:r>
      <w:proofErr w:type="gramStart"/>
      <w:r w:rsidRPr="00CB7EBF">
        <w:rPr>
          <w:i/>
        </w:rPr>
        <w:t xml:space="preserve">a </w:t>
      </w:r>
      <m:oMath>
        <w:proofErr w:type="gramEnd"/>
        <m:sSub>
          <m:sSubPr>
            <m:ctrlPr>
              <w:rPr>
                <w:rFonts w:ascii="Cambria Math" w:hAnsi="Cambria Math"/>
                <w:i/>
              </w:rPr>
            </m:ctrlPr>
          </m:sSubPr>
          <m:e>
            <m:r>
              <w:rPr>
                <w:rFonts w:ascii="Cambria Math" w:hAnsi="Cambria Math"/>
              </w:rPr>
              <m:t>f</m:t>
            </m:r>
          </m:e>
          <m:sub>
            <m:r>
              <w:rPr>
                <w:rFonts w:ascii="Cambria Math" w:hAnsi="Cambria Math"/>
              </w:rPr>
              <m:t xml:space="preserve">anti-reso </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0</m:t>
                </m:r>
              </m:sub>
            </m:sSub>
          </m:num>
          <m:den>
            <m:r>
              <w:rPr>
                <w:rFonts w:ascii="Cambria Math" w:hAnsi="Cambria Math"/>
              </w:rPr>
              <m:t>L</m:t>
            </m:r>
          </m:den>
        </m:f>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+n</m:t>
            </m:r>
          </m:e>
        </m:d>
        <m:r>
          <w:rPr>
            <w:rFonts w:ascii="Cambria Math" w:hAnsi="Cambria Math"/>
          </w:rPr>
          <m:t>, n</m:t>
        </m:r>
        <m:r>
          <m:rPr>
            <m:scr m:val="double-struck"/>
          </m:rPr>
          <w:rPr>
            <w:rFonts w:ascii="Cambria Math" w:hAnsi="Cambria Math"/>
          </w:rPr>
          <m:t>∈N</m:t>
        </m:r>
      </m:oMath>
      <w:r w:rsidRPr="00CB7EBF">
        <w:rPr>
          <w:i/>
        </w:rPr>
        <w:t>.</w:t>
      </w:r>
    </w:p>
    <w:p w:rsidR="00A56821" w:rsidRPr="00D209C1" w:rsidRDefault="00A56821" w:rsidP="00A56821">
      <w:pPr>
        <w:pStyle w:val="Titre1"/>
      </w:pPr>
      <w:r>
        <w:t>2 – Pour aller plus loin</w:t>
      </w:r>
    </w:p>
    <w:p w:rsidR="00A56821" w:rsidRDefault="00A56821" w:rsidP="00A56821">
      <w:pPr>
        <w:pStyle w:val="Paragraphedeliste"/>
        <w:numPr>
          <w:ilvl w:val="0"/>
          <w:numId w:val="6"/>
        </w:numPr>
        <w:spacing w:before="0" w:after="0" w:line="360" w:lineRule="auto"/>
      </w:pPr>
      <w:r>
        <w:t>Quelle est la source du</w:t>
      </w:r>
      <w:r w:rsidRPr="006B6D74">
        <w:t xml:space="preserve"> bruit dans les transformateurs du réseau, quelle est la fréquence sonore ?</w:t>
      </w:r>
    </w:p>
    <w:p w:rsidR="00A56821" w:rsidRPr="00B034F5" w:rsidRDefault="00A56821" w:rsidP="00B034F5">
      <w:pPr>
        <w:pStyle w:val="Paragraphedeliste"/>
        <w:spacing w:before="0" w:after="240" w:line="360" w:lineRule="auto"/>
        <w:ind w:left="709"/>
        <w:rPr>
          <w:i/>
        </w:rPr>
      </w:pPr>
      <w:r w:rsidRPr="00B034F5">
        <w:rPr>
          <w:rFonts w:cs="Times New Roman"/>
          <w:i/>
        </w:rPr>
        <w:t>À</w:t>
      </w:r>
      <w:r w:rsidRPr="00B034F5">
        <w:rPr>
          <w:i/>
        </w:rPr>
        <w:t xml:space="preserve"> cause du phénomène de magnétostriction, l’alimentation électrique qui crée des ondes d’excitation magnétique dans le transformateur engendre des ondes acoustiques.</w:t>
      </w:r>
    </w:p>
    <w:p w:rsidR="00A56821" w:rsidRPr="006B6D74" w:rsidRDefault="00A56821" w:rsidP="00B034F5">
      <w:pPr>
        <w:pStyle w:val="Paragraphedeliste"/>
        <w:spacing w:before="0" w:after="240" w:line="360" w:lineRule="auto"/>
        <w:ind w:left="709"/>
      </w:pPr>
      <w:r w:rsidRPr="00B034F5">
        <w:rPr>
          <w:i/>
        </w:rPr>
        <w:t xml:space="preserve">Comme la relation entre le coefficient de déformation </w:t>
      </w:r>
      <w:r w:rsidRPr="00B034F5">
        <w:rPr>
          <w:rStyle w:val="Emphaseple"/>
        </w:rPr>
        <w:t>S</w:t>
      </w:r>
      <w:r w:rsidRPr="00B034F5">
        <w:rPr>
          <w:i/>
        </w:rPr>
        <w:t xml:space="preserve"> et l’excitation magnétique </w:t>
      </w:r>
      <w:r w:rsidRPr="00B034F5">
        <w:rPr>
          <w:rStyle w:val="Emphaseple"/>
        </w:rPr>
        <w:t>H</w:t>
      </w:r>
      <w:r w:rsidRPr="00B034F5">
        <w:rPr>
          <w:i/>
        </w:rPr>
        <w:t xml:space="preserve"> est non-linéaire (</w:t>
      </w:r>
      <w:r w:rsidR="00B034F5">
        <w:rPr>
          <w:i/>
        </w:rPr>
        <w:t>f</w:t>
      </w:r>
      <w:r w:rsidRPr="00B034F5">
        <w:rPr>
          <w:i/>
        </w:rPr>
        <w:t xml:space="preserve">igure </w:t>
      </w:r>
      <w:r w:rsidR="00B034F5">
        <w:rPr>
          <w:i/>
        </w:rPr>
        <w:t>10</w:t>
      </w:r>
      <w:r w:rsidRPr="00B034F5">
        <w:rPr>
          <w:i/>
        </w:rPr>
        <w:t>a</w:t>
      </w:r>
      <w:r w:rsidR="00B034F5">
        <w:rPr>
          <w:i/>
        </w:rPr>
        <w:t>, ressource « </w:t>
      </w:r>
      <w:r w:rsidR="00B034F5" w:rsidRPr="00A56821">
        <w:rPr>
          <w:i/>
        </w:rPr>
        <w:t>Piézoélectricité et magnétostriction</w:t>
      </w:r>
      <w:r w:rsidR="00B034F5">
        <w:t> </w:t>
      </w:r>
      <w:r w:rsidR="00B034F5" w:rsidRPr="00B034F5">
        <w:rPr>
          <w:i/>
        </w:rPr>
        <w:t>»</w:t>
      </w:r>
      <w:r w:rsidRPr="00B034F5">
        <w:rPr>
          <w:i/>
        </w:rPr>
        <w:t xml:space="preserve">), les fréquences du spectre des ondes mécaniques sont des multiples entiers des fréquences magnétiques (phénomène de doublement de fréquence). Avec une alimentation électrique usuelle de </w:t>
      </w:r>
      <w:proofErr w:type="gramStart"/>
      <w:r w:rsidRPr="00B034F5">
        <w:rPr>
          <w:i/>
        </w:rPr>
        <w:t xml:space="preserve">fréquence </w:t>
      </w:r>
      <m:oMath>
        <w:proofErr w:type="gramEnd"/>
        <m:r>
          <w:rPr>
            <w:rFonts w:ascii="Cambria Math" w:hAnsi="Cambria Math"/>
          </w:rPr>
          <m:t>50 Hz</m:t>
        </m:r>
      </m:oMath>
      <w:r w:rsidRPr="00B034F5">
        <w:rPr>
          <w:i/>
        </w:rPr>
        <w:t xml:space="preserve">, la fréquence sonore sera de </w:t>
      </w:r>
      <m:oMath>
        <m:r>
          <w:rPr>
            <w:rFonts w:ascii="Cambria Math" w:hAnsi="Cambria Math"/>
          </w:rPr>
          <m:t>100 Hz</m:t>
        </m:r>
      </m:oMath>
      <w:r w:rsidRPr="00B034F5">
        <w:rPr>
          <w:i/>
        </w:rPr>
        <w:t>, ce qui correspond à un son grave.</w:t>
      </w:r>
    </w:p>
    <w:p w:rsidR="00A56821" w:rsidRPr="006B6D74" w:rsidRDefault="00A56821" w:rsidP="00A56821">
      <w:pPr>
        <w:pStyle w:val="Paragraphedeliste"/>
        <w:ind w:left="708"/>
        <w:jc w:val="center"/>
      </w:pPr>
    </w:p>
    <w:p w:rsidR="00A56821" w:rsidRDefault="00A56821" w:rsidP="00A56821">
      <w:pPr>
        <w:pStyle w:val="Paragraphedeliste"/>
        <w:numPr>
          <w:ilvl w:val="0"/>
          <w:numId w:val="6"/>
        </w:numPr>
        <w:spacing w:before="0" w:after="0" w:line="360" w:lineRule="auto"/>
      </w:pPr>
      <w:r w:rsidRPr="006B6D74">
        <w:t xml:space="preserve">Donner la forme du tenseur des déformations lorsque que l’on applique un effort de traction sur une poutre suivant l’axe </w:t>
      </w:r>
      <w:r w:rsidRPr="00B034F5">
        <w:rPr>
          <w:rStyle w:val="Emphaseple"/>
        </w:rPr>
        <w:t>x</w:t>
      </w:r>
      <w:r w:rsidRPr="006B6D74">
        <w:t xml:space="preserve"> de la poutre ? (</w:t>
      </w:r>
      <w:r>
        <w:t xml:space="preserve">en faisant intervenir le </w:t>
      </w:r>
      <w:r w:rsidRPr="006B6D74">
        <w:t xml:space="preserve">coefficient de </w:t>
      </w:r>
      <w:r>
        <w:t>P</w:t>
      </w:r>
      <w:r w:rsidRPr="006B6D74">
        <w:t xml:space="preserve">oisson et </w:t>
      </w:r>
      <w:r>
        <w:t xml:space="preserve">le </w:t>
      </w:r>
      <w:r w:rsidRPr="006B6D74">
        <w:t xml:space="preserve">module de Young </w:t>
      </w:r>
      <w:r>
        <w:t>du matériau</w:t>
      </w:r>
      <w:r w:rsidRPr="006B6D74">
        <w:t>).</w:t>
      </w:r>
    </w:p>
    <w:p w:rsidR="00A56821" w:rsidRPr="00B034F5" w:rsidRDefault="00AB2AF6" w:rsidP="00A56821">
      <w:pPr>
        <w:pStyle w:val="Paragraphedeliste"/>
        <w:ind w:left="708"/>
        <w:rPr>
          <w:i/>
        </w:rPr>
      </w:pPr>
      <m:oMathPara>
        <m:oMathParaPr>
          <m:jc m:val="left"/>
        </m:oMathParaPr>
        <m:oMath>
          <m:sSub>
            <m:sSubPr>
              <m:ctrlPr>
                <w:rPr>
                  <w:rFonts w:ascii="Cambria Math" w:hAnsi="Cambria Math"/>
                  <w:i/>
                </w:rPr>
              </m:ctrlPr>
            </m:sSubPr>
            <m:e>
              <m:r>
                <w:rPr>
                  <w:rFonts w:ascii="Cambria Math" w:hAnsi="Cambria Math"/>
                </w:rPr>
                <m:t>S</m:t>
              </m:r>
            </m:e>
            <m:sub>
              <m:r>
                <w:rPr>
                  <w:rFonts w:ascii="Cambria Math" w:hAnsi="Cambria Math"/>
                </w:rPr>
                <m:t>11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E</m:t>
              </m:r>
            </m:den>
          </m:f>
          <m:f>
            <m:fPr>
              <m:ctrlPr>
                <w:rPr>
                  <w:rFonts w:ascii="Cambria Math" w:hAnsi="Cambria Math"/>
                  <w:i/>
                </w:rPr>
              </m:ctrlPr>
            </m:fPr>
            <m:num>
              <m:r>
                <w:rPr>
                  <w:rFonts w:ascii="Cambria Math" w:hAnsi="Cambria Math"/>
                </w:rPr>
                <m:t>F</m:t>
              </m:r>
            </m:num>
            <m:den>
              <m:r>
                <w:rPr>
                  <w:rFonts w:ascii="Cambria Math" w:hAnsi="Cambria Math"/>
                </w:rPr>
                <m:t>S</m:t>
              </m:r>
            </m:den>
          </m:f>
          <m:r>
            <w:rPr>
              <w:rFonts w:ascii="Cambria Math" w:hAnsi="Cambria Math"/>
            </w:rPr>
            <m:t xml:space="preserve"> ;  </m:t>
          </m:r>
          <m:sSub>
            <m:sSubPr>
              <m:ctrlPr>
                <w:rPr>
                  <w:rFonts w:ascii="Cambria Math" w:hAnsi="Cambria Math"/>
                  <w:i/>
                </w:rPr>
              </m:ctrlPr>
            </m:sSubPr>
            <m:e>
              <m:r>
                <w:rPr>
                  <w:rFonts w:ascii="Cambria Math" w:hAnsi="Cambria Math"/>
                </w:rPr>
                <m:t>S</m:t>
              </m:r>
            </m:e>
            <m:sub>
              <m:r>
                <w:rPr>
                  <w:rFonts w:ascii="Cambria Math" w:hAnsi="Cambria Math"/>
                </w:rPr>
                <m:t>22</m:t>
              </m:r>
            </m:sub>
          </m:sSub>
          <m:r>
            <w:rPr>
              <w:rFonts w:ascii="Cambria Math" w:hAnsi="Cambria Math"/>
            </w:rPr>
            <m:t>=-</m:t>
          </m:r>
          <m:f>
            <m:fPr>
              <m:ctrlPr>
                <w:rPr>
                  <w:rFonts w:ascii="Cambria Math" w:hAnsi="Cambria Math"/>
                  <w:i/>
                </w:rPr>
              </m:ctrlPr>
            </m:fPr>
            <m:num>
              <m:r>
                <w:rPr>
                  <w:rFonts w:ascii="Cambria Math" w:hAnsi="Cambria Math"/>
                </w:rPr>
                <m:t>ν</m:t>
              </m:r>
            </m:num>
            <m:den>
              <m:r>
                <w:rPr>
                  <w:rFonts w:ascii="Cambria Math" w:hAnsi="Cambria Math"/>
                </w:rPr>
                <m:t>E</m:t>
              </m:r>
            </m:den>
          </m:f>
          <m:f>
            <m:fPr>
              <m:ctrlPr>
                <w:rPr>
                  <w:rFonts w:ascii="Cambria Math" w:hAnsi="Cambria Math"/>
                  <w:i/>
                </w:rPr>
              </m:ctrlPr>
            </m:fPr>
            <m:num>
              <m:r>
                <w:rPr>
                  <w:rFonts w:ascii="Cambria Math" w:hAnsi="Cambria Math"/>
                </w:rPr>
                <m:t>F</m:t>
              </m:r>
            </m:num>
            <m:den>
              <m:r>
                <w:rPr>
                  <w:rFonts w:ascii="Cambria Math" w:hAnsi="Cambria Math"/>
                </w:rPr>
                <m:t>S</m:t>
              </m:r>
            </m:den>
          </m:f>
          <m:r>
            <w:rPr>
              <w:rFonts w:ascii="Cambria Math" w:hAnsi="Cambria Math"/>
            </w:rPr>
            <m:t xml:space="preserve"> ;  </m:t>
          </m:r>
          <m:sSub>
            <m:sSubPr>
              <m:ctrlPr>
                <w:rPr>
                  <w:rFonts w:ascii="Cambria Math" w:hAnsi="Cambria Math"/>
                  <w:i/>
                </w:rPr>
              </m:ctrlPr>
            </m:sSubPr>
            <m:e>
              <m:r>
                <w:rPr>
                  <w:rFonts w:ascii="Cambria Math" w:hAnsi="Cambria Math"/>
                </w:rPr>
                <m:t>S</m:t>
              </m:r>
            </m:e>
            <m:sub>
              <m:r>
                <w:rPr>
                  <w:rFonts w:ascii="Cambria Math" w:hAnsi="Cambria Math"/>
                </w:rPr>
                <m:t>33</m:t>
              </m:r>
            </m:sub>
          </m:sSub>
          <m:r>
            <w:rPr>
              <w:rFonts w:ascii="Cambria Math" w:hAnsi="Cambria Math"/>
            </w:rPr>
            <m:t>=-</m:t>
          </m:r>
          <m:f>
            <m:fPr>
              <m:ctrlPr>
                <w:rPr>
                  <w:rFonts w:ascii="Cambria Math" w:hAnsi="Cambria Math"/>
                  <w:i/>
                </w:rPr>
              </m:ctrlPr>
            </m:fPr>
            <m:num>
              <m:r>
                <w:rPr>
                  <w:rFonts w:ascii="Cambria Math" w:hAnsi="Cambria Math"/>
                </w:rPr>
                <m:t>ν</m:t>
              </m:r>
            </m:num>
            <m:den>
              <m:r>
                <w:rPr>
                  <w:rFonts w:ascii="Cambria Math" w:hAnsi="Cambria Math"/>
                </w:rPr>
                <m:t>E</m:t>
              </m:r>
            </m:den>
          </m:f>
          <m:f>
            <m:fPr>
              <m:ctrlPr>
                <w:rPr>
                  <w:rFonts w:ascii="Cambria Math" w:hAnsi="Cambria Math"/>
                  <w:i/>
                </w:rPr>
              </m:ctrlPr>
            </m:fPr>
            <m:num>
              <m:r>
                <w:rPr>
                  <w:rFonts w:ascii="Cambria Math" w:hAnsi="Cambria Math"/>
                </w:rPr>
                <m:t>F</m:t>
              </m:r>
            </m:num>
            <m:den>
              <m:r>
                <w:rPr>
                  <w:rFonts w:ascii="Cambria Math" w:hAnsi="Cambria Math"/>
                </w:rPr>
                <m:t>S</m:t>
              </m:r>
            </m:den>
          </m:f>
          <m:r>
            <w:rPr>
              <w:rFonts w:ascii="Cambria Math" w:hAnsi="Cambria Math"/>
            </w:rPr>
            <m:t xml:space="preserve">  </m:t>
          </m:r>
          <m:d>
            <m:dPr>
              <m:ctrlPr>
                <w:rPr>
                  <w:rFonts w:ascii="Cambria Math" w:hAnsi="Cambria Math"/>
                  <w:i/>
                </w:rPr>
              </m:ctrlPr>
            </m:dPr>
            <m:e>
              <m:r>
                <w:rPr>
                  <w:rFonts w:ascii="Cambria Math" w:hAnsi="Cambria Math"/>
                </w:rPr>
                <m:t>ν coefficient de poisson, E module d'Young</m:t>
              </m:r>
            </m:e>
          </m:d>
          <m:r>
            <w:rPr>
              <w:rFonts w:ascii="Cambria Math" w:hAnsi="Cambria Math"/>
            </w:rPr>
            <m:t xml:space="preserve"> </m:t>
          </m:r>
        </m:oMath>
      </m:oMathPara>
    </w:p>
    <w:p w:rsidR="00A56821" w:rsidRPr="00B034F5" w:rsidRDefault="00A56821" w:rsidP="00B034F5">
      <w:pPr>
        <w:pStyle w:val="Paragraphedeliste"/>
        <w:spacing w:before="0" w:after="240" w:line="360" w:lineRule="auto"/>
        <w:ind w:left="709"/>
        <w:contextualSpacing w:val="0"/>
        <w:rPr>
          <w:i/>
        </w:rPr>
      </w:pPr>
      <w:proofErr w:type="gramStart"/>
      <w:r w:rsidRPr="00B034F5">
        <w:rPr>
          <w:i/>
        </w:rPr>
        <w:lastRenderedPageBreak/>
        <w:t>et</w:t>
      </w:r>
      <w:proofErr w:type="gramEnd"/>
      <w:r w:rsidRPr="00B034F5">
        <w:rPr>
          <w:i/>
        </w:rPr>
        <w:t xml:space="preserve"> les autres termes sont nuls.</w:t>
      </w:r>
    </w:p>
    <w:p w:rsidR="00A56821" w:rsidRPr="006B6D74" w:rsidRDefault="00A56821" w:rsidP="00A56821">
      <w:pPr>
        <w:pStyle w:val="Paragraphedeliste"/>
        <w:numPr>
          <w:ilvl w:val="0"/>
          <w:numId w:val="6"/>
        </w:numPr>
        <w:spacing w:before="0" w:after="0" w:line="360" w:lineRule="auto"/>
      </w:pPr>
      <w:r w:rsidRPr="006B6D74">
        <w:t>Quel champ électrique apparait à la surface d’un matériau piézoélectrique</w:t>
      </w:r>
      <w:r>
        <w:t xml:space="preserve"> type PVDF</w:t>
      </w:r>
      <w:r w:rsidRPr="006B6D74">
        <w:t>, avec une contrainte de 1 N/m² ?</w:t>
      </w:r>
    </w:p>
    <w:p w:rsidR="00B034F5" w:rsidRPr="00B034F5" w:rsidRDefault="00A56821" w:rsidP="00B034F5">
      <w:pPr>
        <w:pStyle w:val="Paragraphedeliste"/>
        <w:spacing w:before="0" w:after="0" w:line="360" w:lineRule="auto"/>
        <w:ind w:left="709"/>
        <w:contextualSpacing w:val="0"/>
        <w:rPr>
          <w:rFonts w:eastAsiaTheme="minorEastAsia"/>
          <w:i/>
        </w:rPr>
      </w:pPr>
      <w:r w:rsidRPr="00B034F5">
        <w:rPr>
          <w:i/>
        </w:rPr>
        <w:t>Dans l’équation (9)</w:t>
      </w:r>
      <w:r w:rsidR="00B034F5">
        <w:rPr>
          <w:i/>
        </w:rPr>
        <w:t xml:space="preserve"> de la ressource « </w:t>
      </w:r>
      <w:r w:rsidR="00B034F5" w:rsidRPr="00A56821">
        <w:rPr>
          <w:i/>
        </w:rPr>
        <w:t>Piézoélectricité et magnétostriction</w:t>
      </w:r>
      <w:r w:rsidR="00B034F5">
        <w:t> </w:t>
      </w:r>
      <w:r w:rsidR="00B034F5" w:rsidRPr="00B034F5">
        <w:rPr>
          <w:i/>
        </w:rPr>
        <w:t>»</w:t>
      </w:r>
      <w:r w:rsidRPr="00B034F5">
        <w:rPr>
          <w:i/>
        </w:rPr>
        <w:t xml:space="preserve">, </w:t>
      </w:r>
      <m:oMath>
        <m:r>
          <w:rPr>
            <w:rFonts w:ascii="Cambria Math" w:hAnsi="Cambria Math"/>
          </w:rPr>
          <m:t>D=0</m:t>
        </m:r>
      </m:oMath>
      <w:r w:rsidRPr="00B034F5">
        <w:rPr>
          <w:i/>
        </w:rPr>
        <w:t xml:space="preserve"> on obtient</w:t>
      </w:r>
      <w:r w:rsidR="00B034F5">
        <w:rPr>
          <w:i/>
        </w:rPr>
        <w:t> </w:t>
      </w:r>
      <w:r w:rsidRPr="00B034F5">
        <w:rPr>
          <w:i/>
        </w:rPr>
        <w:t xml:space="preserve"> </w:t>
      </w:r>
      <m:oMath>
        <m:r>
          <w:rPr>
            <w:rFonts w:ascii="Cambria Math" w:hAnsi="Cambria Math"/>
          </w:rPr>
          <m:t>E=-</m:t>
        </m:r>
        <m:f>
          <m:fPr>
            <m:ctrlPr>
              <w:rPr>
                <w:rFonts w:ascii="Cambria Math" w:hAnsi="Cambria Math"/>
                <w:i/>
              </w:rPr>
            </m:ctrlPr>
          </m:fPr>
          <m:num>
            <m:r>
              <w:rPr>
                <w:rFonts w:ascii="Cambria Math" w:hAnsi="Cambria Math"/>
              </w:rPr>
              <m:t>dσ</m:t>
            </m:r>
          </m:num>
          <m:den>
            <m:r>
              <w:rPr>
                <w:rFonts w:ascii="Cambria Math" w:hAnsi="Cambria Math"/>
              </w:rPr>
              <m:t>ϵ</m:t>
            </m:r>
          </m:den>
        </m:f>
      </m:oMath>
      <w:r w:rsidRPr="00B034F5">
        <w:rPr>
          <w:i/>
        </w:rPr>
        <w:t xml:space="preserve"> avec</w:t>
      </w:r>
      <m:oMath>
        <m:r>
          <w:rPr>
            <w:rFonts w:ascii="Cambria Math" w:hAnsi="Cambria Math"/>
          </w:rPr>
          <m:t xml:space="preserve">  σ=1</m:t>
        </m:r>
        <m:f>
          <m:fPr>
            <m:type m:val="lin"/>
            <m:ctrlPr>
              <w:rPr>
                <w:rFonts w:ascii="Cambria Math" w:hAnsi="Cambria Math"/>
                <w:i/>
              </w:rPr>
            </m:ctrlPr>
          </m:fPr>
          <m:num>
            <m:r>
              <w:rPr>
                <w:rFonts w:ascii="Cambria Math" w:hAnsi="Cambria Math"/>
              </w:rPr>
              <m:t>N</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r>
          <w:rPr>
            <w:rFonts w:ascii="Cambria Math" w:hAnsi="Cambria Math"/>
          </w:rPr>
          <m:t>,</m:t>
        </m:r>
      </m:oMath>
    </w:p>
    <w:p w:rsidR="00A56821" w:rsidRPr="00B034F5" w:rsidRDefault="00A56821" w:rsidP="00B034F5">
      <w:pPr>
        <w:pStyle w:val="Paragraphedeliste"/>
        <w:spacing w:before="0" w:after="240" w:line="360" w:lineRule="auto"/>
        <w:ind w:left="709"/>
        <w:contextualSpacing w:val="0"/>
        <w:rPr>
          <w:rFonts w:eastAsiaTheme="minorEastAsia"/>
          <w:i/>
        </w:rPr>
      </w:pPr>
      <w:r w:rsidRPr="00B034F5">
        <w:rPr>
          <w:i/>
        </w:rPr>
        <w:t xml:space="preserve"> </w:t>
      </w:r>
      <m:oMath>
        <m:r>
          <w:rPr>
            <w:rFonts w:ascii="Cambria Math" w:hAnsi="Cambria Math"/>
          </w:rPr>
          <m:t>ϵ=</m:t>
        </m:r>
        <m:sSub>
          <m:sSubPr>
            <m:ctrlPr>
              <w:rPr>
                <w:rFonts w:ascii="Cambria Math" w:hAnsi="Cambria Math"/>
                <w:i/>
              </w:rPr>
            </m:ctrlPr>
          </m:sSubPr>
          <m:e>
            <m:r>
              <w:rPr>
                <w:rFonts w:ascii="Cambria Math" w:hAnsi="Cambria Math"/>
              </w:rPr>
              <m:t>ϵ</m:t>
            </m:r>
          </m:e>
          <m:sub>
            <m:r>
              <w:rPr>
                <w:rFonts w:ascii="Cambria Math" w:hAnsi="Cambria Math"/>
              </w:rPr>
              <m:t>r</m:t>
            </m:r>
          </m:sub>
        </m:sSub>
        <m:sSub>
          <m:sSubPr>
            <m:ctrlPr>
              <w:rPr>
                <w:rFonts w:ascii="Cambria Math" w:hAnsi="Cambria Math"/>
                <w:i/>
              </w:rPr>
            </m:ctrlPr>
          </m:sSubPr>
          <m:e>
            <m:r>
              <w:rPr>
                <w:rFonts w:ascii="Cambria Math" w:hAnsi="Cambria Math"/>
              </w:rPr>
              <m:t>ϵ</m:t>
            </m:r>
          </m:e>
          <m:sub>
            <m:r>
              <w:rPr>
                <w:rFonts w:ascii="Cambria Math" w:hAnsi="Cambria Math"/>
              </w:rPr>
              <m:t>0</m:t>
            </m:r>
          </m:sub>
        </m:sSub>
        <m:r>
          <w:rPr>
            <w:rFonts w:ascii="Cambria Math" w:hAnsi="Cambria Math"/>
          </w:rPr>
          <m:t>=12×</m:t>
        </m:r>
        <m:sSup>
          <m:sSupPr>
            <m:ctrlPr>
              <w:rPr>
                <w:rFonts w:ascii="Cambria Math" w:hAnsi="Cambria Math"/>
                <w:i/>
              </w:rPr>
            </m:ctrlPr>
          </m:sSupPr>
          <m:e>
            <m:r>
              <w:rPr>
                <w:rFonts w:ascii="Cambria Math" w:hAnsi="Cambria Math"/>
              </w:rPr>
              <m:t>9.10</m:t>
            </m:r>
          </m:e>
          <m:sup>
            <m:r>
              <w:rPr>
                <w:rFonts w:ascii="Cambria Math" w:hAnsi="Cambria Math"/>
              </w:rPr>
              <m:t>-12</m:t>
            </m:r>
          </m:sup>
        </m:sSup>
        <m:r>
          <w:rPr>
            <w:rFonts w:ascii="Cambria Math" w:hAnsi="Cambria Math"/>
          </w:rPr>
          <m:t xml:space="preserve"> F/m</m:t>
        </m:r>
      </m:oMath>
      <w:r w:rsidRPr="00B034F5">
        <w:rPr>
          <w:i/>
        </w:rPr>
        <w:t xml:space="preserve">  et  </w:t>
      </w:r>
      <m:oMath>
        <m:r>
          <w:rPr>
            <w:rFonts w:ascii="Cambria Math" w:hAnsi="Cambria Math"/>
          </w:rPr>
          <m:t xml:space="preserve">d=2500 </m:t>
        </m:r>
        <m:sSup>
          <m:sSupPr>
            <m:ctrlPr>
              <w:rPr>
                <w:rFonts w:ascii="Cambria Math" w:hAnsi="Cambria Math"/>
                <w:i/>
              </w:rPr>
            </m:ctrlPr>
          </m:sSupPr>
          <m:e>
            <m:r>
              <w:rPr>
                <w:rFonts w:ascii="Cambria Math" w:hAnsi="Cambria Math"/>
              </w:rPr>
              <m:t>× 10</m:t>
            </m:r>
          </m:e>
          <m:sup>
            <m:r>
              <w:rPr>
                <w:rFonts w:ascii="Cambria Math" w:hAnsi="Cambria Math"/>
              </w:rPr>
              <m:t>-9</m:t>
            </m:r>
          </m:sup>
        </m:sSup>
        <m:r>
          <w:rPr>
            <w:rFonts w:ascii="Cambria Math" w:hAnsi="Cambria Math"/>
          </w:rPr>
          <m:t xml:space="preserve"> C/N</m:t>
        </m:r>
      </m:oMath>
      <w:r w:rsidRPr="00B034F5">
        <w:rPr>
          <w:i/>
        </w:rPr>
        <w:t xml:space="preserve"> (</w:t>
      </w:r>
      <w:r w:rsidR="00B034F5">
        <w:rPr>
          <w:i/>
        </w:rPr>
        <w:t>voir f</w:t>
      </w:r>
      <w:r w:rsidRPr="00B034F5">
        <w:rPr>
          <w:i/>
        </w:rPr>
        <w:t xml:space="preserve">igure </w:t>
      </w:r>
      <w:r w:rsidR="00B034F5">
        <w:rPr>
          <w:i/>
        </w:rPr>
        <w:t>7 de la ressource « </w:t>
      </w:r>
      <w:r w:rsidR="00B034F5" w:rsidRPr="00A56821">
        <w:rPr>
          <w:i/>
        </w:rPr>
        <w:t>Piézoélectricité et magnétostriction</w:t>
      </w:r>
      <w:r w:rsidR="00B034F5">
        <w:t> </w:t>
      </w:r>
      <w:r w:rsidR="00B034F5" w:rsidRPr="00B034F5">
        <w:rPr>
          <w:i/>
        </w:rPr>
        <w:t>»</w:t>
      </w:r>
      <w:r w:rsidR="00B034F5">
        <w:rPr>
          <w:i/>
        </w:rPr>
        <w:t>)</w:t>
      </w:r>
      <w:r w:rsidRPr="00B034F5">
        <w:rPr>
          <w:i/>
        </w:rPr>
        <w:t xml:space="preserve">, on obtient un champ électrique autour </w:t>
      </w:r>
      <w:proofErr w:type="gramStart"/>
      <w:r w:rsidRPr="00B034F5">
        <w:rPr>
          <w:i/>
        </w:rPr>
        <w:t xml:space="preserve">de </w:t>
      </w:r>
      <m:oMath>
        <w:proofErr w:type="gramEnd"/>
        <m:r>
          <w:rPr>
            <w:rFonts w:ascii="Cambria Math" w:hAnsi="Cambria Math"/>
          </w:rPr>
          <m:t xml:space="preserve"> 20 kV/m</m:t>
        </m:r>
      </m:oMath>
      <w:r w:rsidRPr="00B034F5">
        <w:rPr>
          <w:i/>
        </w:rPr>
        <w:t>.</w:t>
      </w:r>
    </w:p>
    <w:p w:rsidR="00A56821" w:rsidRPr="006B6D74" w:rsidRDefault="00A56821" w:rsidP="00A56821">
      <w:pPr>
        <w:pStyle w:val="Paragraphedeliste"/>
        <w:numPr>
          <w:ilvl w:val="0"/>
          <w:numId w:val="6"/>
        </w:numPr>
        <w:spacing w:before="0" w:after="0" w:line="360" w:lineRule="auto"/>
      </w:pPr>
      <w:r w:rsidRPr="006B6D74">
        <w:t xml:space="preserve">Si l’on applique un champ magnétique de </w:t>
      </w:r>
      <m:oMath>
        <m:r>
          <w:rPr>
            <w:rFonts w:ascii="Cambria Math" w:hAnsi="Cambria Math"/>
          </w:rPr>
          <m:t>3 T</m:t>
        </m:r>
      </m:oMath>
      <w:r w:rsidRPr="006B6D74">
        <w:t xml:space="preserve"> sur un cylindre de </w:t>
      </w:r>
      <w:r>
        <w:t>c</w:t>
      </w:r>
      <w:r w:rsidRPr="006B6D74">
        <w:t xml:space="preserve">obalt </w:t>
      </w:r>
      <w:proofErr w:type="gramStart"/>
      <w:r w:rsidRPr="006B6D74">
        <w:t xml:space="preserve">de </w:t>
      </w:r>
      <m:oMath>
        <w:proofErr w:type="gramEnd"/>
        <m:r>
          <w:rPr>
            <w:rFonts w:ascii="Cambria Math" w:hAnsi="Cambria Math"/>
          </w:rPr>
          <m:t>10 cm</m:t>
        </m:r>
      </m:oMath>
      <w:r w:rsidRPr="006B6D74">
        <w:t>, quelle est sa déformation de magnétostriction ?</w:t>
      </w:r>
    </w:p>
    <w:p w:rsidR="00A56821" w:rsidRPr="00B034F5" w:rsidRDefault="00A56821" w:rsidP="00B034F5">
      <w:pPr>
        <w:pStyle w:val="Paragraphedeliste"/>
        <w:spacing w:before="0" w:after="240" w:line="360" w:lineRule="auto"/>
        <w:ind w:left="709"/>
        <w:contextualSpacing w:val="0"/>
        <w:rPr>
          <w:i/>
        </w:rPr>
      </w:pPr>
      <w:r w:rsidRPr="00B034F5">
        <w:rPr>
          <w:i/>
        </w:rPr>
        <w:t xml:space="preserve">D’après le tableau de la </w:t>
      </w:r>
      <w:r w:rsidR="00B034F5">
        <w:rPr>
          <w:i/>
        </w:rPr>
        <w:t>f</w:t>
      </w:r>
      <w:r w:rsidRPr="00B034F5">
        <w:rPr>
          <w:i/>
        </w:rPr>
        <w:t xml:space="preserve">igure </w:t>
      </w:r>
      <w:r w:rsidR="00B034F5">
        <w:rPr>
          <w:i/>
        </w:rPr>
        <w:t>9 de la ressource « </w:t>
      </w:r>
      <w:r w:rsidR="00B034F5" w:rsidRPr="00A56821">
        <w:rPr>
          <w:i/>
        </w:rPr>
        <w:t>Piézoélectricité et magnétostriction</w:t>
      </w:r>
      <w:r w:rsidR="00B034F5">
        <w:t> </w:t>
      </w:r>
      <w:r w:rsidR="00B034F5" w:rsidRPr="00B034F5">
        <w:rPr>
          <w:i/>
        </w:rPr>
        <w:t>»</w:t>
      </w:r>
      <w:r w:rsidRPr="00B034F5">
        <w:rPr>
          <w:i/>
        </w:rPr>
        <w:t xml:space="preserve">, le matériau est saturé pour 3 T et il a tendance à se raccourcir de 0.062%, soit d’environ </w:t>
      </w:r>
      <m:oMath>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62.10</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6,2.10</m:t>
            </m:r>
          </m:e>
          <m:sup>
            <m:r>
              <w:rPr>
                <w:rFonts w:ascii="Cambria Math" w:hAnsi="Cambria Math"/>
              </w:rPr>
              <m:t>-7</m:t>
            </m:r>
          </m:sup>
        </m:sSup>
        <m:r>
          <w:rPr>
            <w:rFonts w:ascii="Cambria Math" w:hAnsi="Cambria Math"/>
          </w:rPr>
          <m:t>~0,62 μm</m:t>
        </m:r>
      </m:oMath>
    </w:p>
    <w:p w:rsidR="00A56821" w:rsidRPr="006B6D74" w:rsidRDefault="00A56821" w:rsidP="00A56821">
      <w:pPr>
        <w:pStyle w:val="Paragraphedeliste"/>
        <w:numPr>
          <w:ilvl w:val="0"/>
          <w:numId w:val="6"/>
        </w:numPr>
        <w:spacing w:before="0" w:after="0" w:line="360" w:lineRule="auto"/>
        <w:rPr>
          <w:rFonts w:cs="Times New Roman"/>
        </w:rPr>
      </w:pPr>
      <w:r>
        <w:rPr>
          <w:rFonts w:cs="Times New Roman"/>
        </w:rPr>
        <w:t>Quel</w:t>
      </w:r>
      <w:r w:rsidR="00BB38AA">
        <w:rPr>
          <w:rFonts w:cs="Times New Roman"/>
        </w:rPr>
        <w:t>le</w:t>
      </w:r>
      <w:r>
        <w:rPr>
          <w:rFonts w:cs="Times New Roman"/>
        </w:rPr>
        <w:t xml:space="preserve"> force doit</w:t>
      </w:r>
      <w:r w:rsidRPr="006B6D74">
        <w:rPr>
          <w:rFonts w:cs="Times New Roman"/>
        </w:rPr>
        <w:t xml:space="preserve">-on appliquer sur 1 cube de </w:t>
      </w:r>
      <w:r>
        <w:rPr>
          <w:rFonts w:cs="Times New Roman"/>
        </w:rPr>
        <w:t>q</w:t>
      </w:r>
      <w:r w:rsidRPr="006B6D74">
        <w:rPr>
          <w:rFonts w:cs="Times New Roman"/>
        </w:rPr>
        <w:t>uartz</w:t>
      </w:r>
      <w:r>
        <w:rPr>
          <w:rFonts w:cs="Times New Roman"/>
        </w:rPr>
        <w:t xml:space="preserve"> de </w:t>
      </w:r>
      <m:oMath>
        <m:r>
          <w:rPr>
            <w:rFonts w:ascii="Cambria Math" w:hAnsi="Cambria Math" w:cs="Times New Roman"/>
          </w:rPr>
          <m:t>1 mm</m:t>
        </m:r>
      </m:oMath>
      <w:r>
        <w:rPr>
          <w:rFonts w:cs="Times New Roman"/>
        </w:rPr>
        <w:t xml:space="preserve"> de côté</w:t>
      </w:r>
      <w:r w:rsidRPr="006B6D74">
        <w:rPr>
          <w:rFonts w:cs="Times New Roman"/>
        </w:rPr>
        <w:t xml:space="preserve"> pour obtenir une tension de </w:t>
      </w:r>
      <m:oMath>
        <m:r>
          <w:rPr>
            <w:rFonts w:ascii="Cambria Math" w:hAnsi="Cambria Math" w:cs="Times New Roman"/>
          </w:rPr>
          <m:t>10 kV</m:t>
        </m:r>
      </m:oMath>
      <w:r w:rsidRPr="006B6D74">
        <w:rPr>
          <w:rFonts w:cs="Times New Roman"/>
        </w:rPr>
        <w:t> ?</w:t>
      </w:r>
    </w:p>
    <w:p w:rsidR="00A56821" w:rsidRPr="00BB38AA" w:rsidRDefault="00A56821" w:rsidP="00BB38AA">
      <w:pPr>
        <w:pStyle w:val="Paragraphedeliste"/>
        <w:spacing w:before="0" w:after="0" w:line="360" w:lineRule="auto"/>
        <w:ind w:left="709"/>
        <w:contextualSpacing w:val="0"/>
        <w:rPr>
          <w:i/>
        </w:rPr>
      </w:pPr>
      <w:r w:rsidRPr="00BB38AA">
        <w:rPr>
          <w:i/>
        </w:rPr>
        <w:t>En notant</w:t>
      </w:r>
      <m:oMath>
        <m:r>
          <w:rPr>
            <w:rFonts w:ascii="Cambria Math" w:hAnsi="Cambria Math"/>
          </w:rPr>
          <m:t xml:space="preserve"> F</m:t>
        </m:r>
      </m:oMath>
      <w:r w:rsidRPr="00BB38AA">
        <w:rPr>
          <w:i/>
        </w:rPr>
        <w:t xml:space="preserve"> la force exercée sur une face du cube de côté a, on obtient compte tenu du fait que </w:t>
      </w:r>
      <m:oMath>
        <m:r>
          <w:rPr>
            <w:rFonts w:ascii="Cambria Math" w:hAnsi="Cambria Math"/>
          </w:rPr>
          <m:t>D=0</m:t>
        </m:r>
      </m:oMath>
      <w:r w:rsidRPr="00BB38AA">
        <w:rPr>
          <w:i/>
        </w:rPr>
        <w:t xml:space="preserve"> et de l’équation (9)</w:t>
      </w:r>
      <w:r w:rsidR="00BB38AA">
        <w:rPr>
          <w:i/>
        </w:rPr>
        <w:t xml:space="preserve"> de la ressource « </w:t>
      </w:r>
      <w:r w:rsidR="00BB38AA" w:rsidRPr="00A56821">
        <w:rPr>
          <w:i/>
        </w:rPr>
        <w:t>Piézoélectricité et magnétostriction</w:t>
      </w:r>
      <w:r w:rsidR="00BB38AA">
        <w:t> </w:t>
      </w:r>
      <w:proofErr w:type="gramStart"/>
      <w:r w:rsidR="00BB38AA" w:rsidRPr="00B034F5">
        <w:rPr>
          <w:i/>
        </w:rPr>
        <w:t>»</w:t>
      </w:r>
      <w:r w:rsidRPr="00BB38AA">
        <w:rPr>
          <w:i/>
        </w:rPr>
        <w:t>,</w:t>
      </w:r>
      <w:r w:rsidR="00BB38AA">
        <w:rPr>
          <w:i/>
        </w:rPr>
        <w:t xml:space="preserve"> </w:t>
      </w:r>
      <m:oMath>
        <m:r>
          <w:rPr>
            <w:rFonts w:ascii="Cambria Math" w:hAnsi="Cambria Math"/>
          </w:rPr>
          <m:t xml:space="preserve">F=-ϵ V </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/(a d)</m:t>
        </m:r>
      </m:oMath>
      <w:r w:rsidRPr="00BB38AA">
        <w:rPr>
          <w:i/>
        </w:rPr>
        <w:t>.</w:t>
      </w:r>
      <w:proofErr w:type="gramEnd"/>
      <w:r w:rsidR="00BB38AA">
        <w:rPr>
          <w:i/>
        </w:rPr>
        <w:t xml:space="preserve"> </w:t>
      </w:r>
      <w:r w:rsidRPr="00BB38AA">
        <w:rPr>
          <w:i/>
        </w:rPr>
        <w:t xml:space="preserve">Or, pour le quartz, </w:t>
      </w:r>
      <m:oMath>
        <m:r>
          <w:rPr>
            <w:rFonts w:ascii="Cambria Math" w:hAnsi="Cambria Math"/>
          </w:rPr>
          <m:t xml:space="preserve"> d=</m:t>
        </m:r>
        <m:sSup>
          <m:sSupPr>
            <m:ctrlPr>
              <w:rPr>
                <w:rFonts w:ascii="Cambria Math" w:hAnsi="Cambria Math"/>
                <w:i/>
              </w:rPr>
            </m:ctrlPr>
          </m:sSupPr>
          <m:e>
            <m:r>
              <w:rPr>
                <w:rFonts w:ascii="Cambria Math" w:hAnsi="Cambria Math"/>
              </w:rPr>
              <m:t>2.10</m:t>
            </m:r>
          </m:e>
          <m:sup>
            <m:r>
              <w:rPr>
                <w:rFonts w:ascii="Cambria Math" w:hAnsi="Cambria Math"/>
              </w:rPr>
              <m:t>-12</m:t>
            </m:r>
          </m:sup>
        </m:sSup>
        <m:r>
          <w:rPr>
            <w:rFonts w:ascii="Cambria Math" w:hAnsi="Cambria Math"/>
          </w:rPr>
          <m:t xml:space="preserve"> C/N</m:t>
        </m:r>
      </m:oMath>
      <w:r w:rsidRPr="00BB38AA">
        <w:rPr>
          <w:i/>
        </w:rPr>
        <w:t xml:space="preserve"> et </w:t>
      </w:r>
      <w:r>
        <w:rPr>
          <w:rFonts w:ascii="Cambria Math" w:hAnsi="Cambria Math"/>
        </w:rPr>
        <w:br/>
      </w:r>
      <m:oMath>
        <m:r>
          <w:rPr>
            <w:rFonts w:ascii="Cambria Math" w:hAnsi="Cambria Math"/>
          </w:rPr>
          <m:t>ϵ=</m:t>
        </m:r>
        <m:sSub>
          <m:sSubPr>
            <m:ctrlPr>
              <w:rPr>
                <w:rFonts w:ascii="Cambria Math" w:hAnsi="Cambria Math"/>
                <w:i/>
              </w:rPr>
            </m:ctrlPr>
          </m:sSubPr>
          <m:e>
            <m:r>
              <w:rPr>
                <w:rFonts w:ascii="Cambria Math" w:hAnsi="Cambria Math"/>
              </w:rPr>
              <m:t>ϵ</m:t>
            </m:r>
          </m:e>
          <m:sub>
            <m:r>
              <w:rPr>
                <w:rFonts w:ascii="Cambria Math" w:hAnsi="Cambria Math"/>
              </w:rPr>
              <m:t>0</m:t>
            </m:r>
          </m:sub>
        </m:sSub>
        <m:sSub>
          <m:sSubPr>
            <m:ctrlPr>
              <w:rPr>
                <w:rFonts w:ascii="Cambria Math" w:hAnsi="Cambria Math"/>
                <w:i/>
              </w:rPr>
            </m:ctrlPr>
          </m:sSubPr>
          <m:e>
            <m:r>
              <w:rPr>
                <w:rFonts w:ascii="Cambria Math" w:hAnsi="Cambria Math"/>
              </w:rPr>
              <m:t>ϵ</m:t>
            </m:r>
          </m:e>
          <m:sub>
            <m:r>
              <w:rPr>
                <w:rFonts w:ascii="Cambria Math" w:hAnsi="Cambria Math"/>
              </w:rPr>
              <m:t>R</m:t>
            </m:r>
          </m:sub>
        </m:sSub>
        <m:r>
          <w:rPr>
            <w:rFonts w:ascii="Cambria Math" w:hAnsi="Cambria Math"/>
          </w:rPr>
          <m:t>~</m:t>
        </m:r>
        <m:sSup>
          <m:sSupPr>
            <m:ctrlPr>
              <w:rPr>
                <w:rFonts w:ascii="Cambria Math" w:hAnsi="Cambria Math"/>
                <w:i/>
              </w:rPr>
            </m:ctrlPr>
          </m:sSupPr>
          <m:e>
            <m:r>
              <w:rPr>
                <w:rFonts w:ascii="Cambria Math" w:hAnsi="Cambria Math"/>
              </w:rPr>
              <m:t>3.10</m:t>
            </m:r>
          </m:e>
          <m:sup>
            <m:r>
              <w:rPr>
                <w:rFonts w:ascii="Cambria Math" w:hAnsi="Cambria Math"/>
              </w:rPr>
              <m:t>-11</m:t>
            </m:r>
          </m:sup>
        </m:sSup>
        <m:r>
          <w:rPr>
            <w:rFonts w:ascii="Cambria Math" w:hAnsi="Cambria Math"/>
          </w:rPr>
          <m:t xml:space="preserve"> F/m</m:t>
        </m:r>
      </m:oMath>
      <w:r w:rsidRPr="00BB38AA">
        <w:rPr>
          <w:i/>
        </w:rPr>
        <w:t xml:space="preserve"> </w:t>
      </w:r>
      <w:proofErr w:type="gramStart"/>
      <w:r w:rsidRPr="00BB38AA">
        <w:rPr>
          <w:i/>
        </w:rPr>
        <w:t xml:space="preserve">donc </w:t>
      </w:r>
      <m:oMath>
        <w:proofErr w:type="gramEnd"/>
        <m:r>
          <w:rPr>
            <w:rFonts w:ascii="Cambria Math" w:hAnsi="Cambria Math"/>
          </w:rPr>
          <m:t>F=150 N</m:t>
        </m:r>
      </m:oMath>
      <w:r w:rsidRPr="00BB38AA">
        <w:rPr>
          <w:i/>
        </w:rPr>
        <w:t>. Dans la pratique, cet effort est obtenu à partir d’un bras de levier.</w:t>
      </w:r>
    </w:p>
    <w:p w:rsidR="00A56821" w:rsidRPr="007B1D20" w:rsidRDefault="00A56821" w:rsidP="00A56821">
      <w:pPr>
        <w:pStyle w:val="Paragraphedeliste"/>
        <w:numPr>
          <w:ilvl w:val="0"/>
          <w:numId w:val="6"/>
        </w:numPr>
        <w:spacing w:before="0" w:after="0" w:line="360" w:lineRule="auto"/>
      </w:pPr>
      <w:r w:rsidRPr="007B1D20">
        <w:rPr>
          <w:rFonts w:cs="Times New Roman"/>
        </w:rPr>
        <w:t>Avec les données de la question précédente, quelle est l’énergie accumulée par le quartz ?</w:t>
      </w:r>
    </w:p>
    <w:p w:rsidR="00A56821" w:rsidRPr="00BB38AA" w:rsidRDefault="00A56821" w:rsidP="00BB38AA">
      <w:pPr>
        <w:pStyle w:val="Paragraphedeliste"/>
        <w:spacing w:before="0" w:after="240" w:line="360" w:lineRule="auto"/>
        <w:ind w:left="709"/>
        <w:contextualSpacing w:val="0"/>
        <w:rPr>
          <w:rFonts w:cs="Times New Roman"/>
          <w:i/>
        </w:rPr>
      </w:pPr>
      <w:r w:rsidRPr="00BB38AA">
        <w:rPr>
          <w:rFonts w:cs="Times New Roman"/>
          <w:i/>
        </w:rPr>
        <w:t xml:space="preserve">L’énergie accumulée par le quartz vaut </w:t>
      </w:r>
      <m:oMath>
        <m:r>
          <w:rPr>
            <w:rFonts w:ascii="Cambria Math" w:hAnsi="Cambria Math" w:cs="Times New Roman"/>
          </w:rPr>
          <m:t>E=C</m:t>
        </m:r>
        <m:sSup>
          <m:sSupPr>
            <m:ctrlPr>
              <w:rPr>
                <w:rFonts w:ascii="Cambria Math" w:hAnsi="Cambria Math" w:cs="Times New Roman"/>
                <w:i/>
              </w:rPr>
            </m:ctrlPr>
          </m:sSupPr>
          <m:e>
            <m:r>
              <w:rPr>
                <w:rFonts w:ascii="Cambria Math" w:hAnsi="Cambria Math" w:cs="Times New Roman"/>
              </w:rPr>
              <m:t>U</m:t>
            </m:r>
          </m:e>
          <m:sup>
            <m:r>
              <w:rPr>
                <w:rFonts w:ascii="Cambria Math" w:hAnsi="Cambria Math" w:cs="Times New Roman"/>
              </w:rPr>
              <m:t>2</m:t>
            </m:r>
          </m:sup>
        </m:sSup>
        <m:r>
          <w:rPr>
            <w:rFonts w:ascii="Cambria Math" w:hAnsi="Cambria Math" w:cs="Times New Roman"/>
          </w:rPr>
          <m:t>/2</m:t>
        </m:r>
      </m:oMath>
      <w:r w:rsidRPr="00BB38AA">
        <w:rPr>
          <w:rFonts w:cs="Times New Roman"/>
          <w:i/>
        </w:rPr>
        <w:t xml:space="preserve"> </w:t>
      </w:r>
      <w:proofErr w:type="gramStart"/>
      <w:r w:rsidRPr="00BB38AA">
        <w:rPr>
          <w:rFonts w:cs="Times New Roman"/>
          <w:i/>
        </w:rPr>
        <w:t xml:space="preserve">avec </w:t>
      </w:r>
      <m:oMath>
        <w:proofErr w:type="gramEnd"/>
        <m:r>
          <w:rPr>
            <w:rFonts w:ascii="Cambria Math" w:hAnsi="Cambria Math" w:cs="Times New Roman"/>
          </w:rPr>
          <m:t>C=</m:t>
        </m:r>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ϵ</m:t>
            </m:r>
          </m:e>
          <m:sub>
            <m:r>
              <w:rPr>
                <w:rFonts w:ascii="Cambria Math" w:hAnsi="Cambria Math" w:cs="Times New Roman"/>
              </w:rPr>
              <m:t>r</m:t>
            </m:r>
          </m:sub>
        </m:sSub>
        <m:r>
          <w:rPr>
            <w:rFonts w:ascii="Cambria Math" w:hAnsi="Cambria Math" w:cs="Times New Roman"/>
          </w:rPr>
          <m:t>a</m:t>
        </m:r>
      </m:oMath>
      <w:r w:rsidRPr="00BB38AA">
        <w:rPr>
          <w:rFonts w:cs="Times New Roman"/>
          <w:i/>
        </w:rPr>
        <w:t xml:space="preserve">. On en </w:t>
      </w:r>
      <w:proofErr w:type="gramStart"/>
      <w:r w:rsidRPr="00BB38AA">
        <w:rPr>
          <w:rFonts w:cs="Times New Roman"/>
          <w:i/>
        </w:rPr>
        <w:t xml:space="preserve">déduit </w:t>
      </w:r>
      <m:oMath>
        <w:proofErr w:type="gramEnd"/>
        <m:r>
          <w:rPr>
            <w:rFonts w:ascii="Cambria Math" w:hAnsi="Cambria Math" w:cs="Times New Roman"/>
          </w:rPr>
          <m:t>E=1 μJ</m:t>
        </m:r>
      </m:oMath>
      <w:r w:rsidRPr="00BB38AA">
        <w:rPr>
          <w:rFonts w:cs="Times New Roman"/>
          <w:i/>
        </w:rPr>
        <w:t xml:space="preserve">. Les valeurs du sujet sont différentes </w:t>
      </w:r>
      <w:r w:rsidR="00BB38AA">
        <w:rPr>
          <w:rFonts w:cs="Times New Roman"/>
          <w:i/>
        </w:rPr>
        <w:t xml:space="preserve">du premier point du paragraphe 4 de la </w:t>
      </w:r>
      <w:r w:rsidR="00BB38AA">
        <w:rPr>
          <w:i/>
        </w:rPr>
        <w:t>ressource « </w:t>
      </w:r>
      <w:r w:rsidR="00BB38AA" w:rsidRPr="00A56821">
        <w:rPr>
          <w:i/>
        </w:rPr>
        <w:t>Piézoélectricité et magnétostriction</w:t>
      </w:r>
      <w:r w:rsidR="00BB38AA">
        <w:t> </w:t>
      </w:r>
      <w:r w:rsidR="00BB38AA" w:rsidRPr="00B034F5">
        <w:rPr>
          <w:i/>
        </w:rPr>
        <w:t>»</w:t>
      </w:r>
      <w:r w:rsidRPr="00BB38AA">
        <w:rPr>
          <w:rFonts w:cs="Times New Roman"/>
          <w:i/>
        </w:rPr>
        <w:t xml:space="preserve"> car la géométrie et le matériau utilisé sont différents.</w:t>
      </w:r>
    </w:p>
    <w:p w:rsidR="00A56821" w:rsidRPr="00734943" w:rsidRDefault="00A56821" w:rsidP="00A56821">
      <w:pPr>
        <w:pStyle w:val="Titre1"/>
      </w:pPr>
      <w:r>
        <w:t>3 – Pour les experts</w:t>
      </w:r>
    </w:p>
    <w:p w:rsidR="00A56821" w:rsidRPr="006B6D74" w:rsidRDefault="00A56821" w:rsidP="00A56821">
      <w:pPr>
        <w:pStyle w:val="Paragraphedeliste"/>
        <w:numPr>
          <w:ilvl w:val="0"/>
          <w:numId w:val="6"/>
        </w:numPr>
        <w:spacing w:before="0" w:after="0" w:line="360" w:lineRule="auto"/>
      </w:pPr>
      <w:r w:rsidRPr="006B6D74">
        <w:t xml:space="preserve">Si l’on considère la densité volumique de moment </w:t>
      </w:r>
      <w:r w:rsidRPr="00BB38AA">
        <w:rPr>
          <w:rStyle w:val="Emphaseple"/>
        </w:rPr>
        <w:t>m</w:t>
      </w:r>
      <w:r w:rsidRPr="006B6D74">
        <w:t xml:space="preserve"> nulle, montrer qu’avec l’équation d’équilibre des moments, le tenseur des contraintes est </w:t>
      </w:r>
      <w:proofErr w:type="gramStart"/>
      <w:r w:rsidRPr="006B6D74">
        <w:t>symétrique</w:t>
      </w:r>
      <w:r>
        <w:t xml:space="preserve"> </w:t>
      </w:r>
      <m:oMath>
        <w:proofErr w:type="gramEnd"/>
        <m:sSub>
          <m:sSubPr>
            <m:ctrlPr>
              <w:rPr>
                <w:rFonts w:ascii="Cambria Math" w:hAnsi="Cambria Math"/>
                <w:i/>
              </w:rPr>
            </m:ctrlPr>
          </m:sSubPr>
          <m:e>
            <m:r>
              <w:rPr>
                <w:rFonts w:ascii="Cambria Math" w:hAnsi="Cambria Math"/>
              </w:rPr>
              <m:t>σ</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ji</m:t>
            </m:r>
          </m:sub>
        </m:sSub>
      </m:oMath>
      <w:r w:rsidRPr="006B6D74">
        <w:t>.</w:t>
      </w:r>
    </w:p>
    <w:p w:rsidR="00A56821" w:rsidRPr="00BB38AA" w:rsidRDefault="00A56821" w:rsidP="00A56821">
      <w:pPr>
        <w:pStyle w:val="Paragraphedeliste"/>
        <w:ind w:left="360" w:firstLine="348"/>
        <w:rPr>
          <w:i/>
          <w:vertAlign w:val="subscript"/>
        </w:rPr>
      </w:pPr>
      <w:r w:rsidRPr="00BB38AA">
        <w:rPr>
          <w:i/>
        </w:rPr>
        <w:t xml:space="preserve">On calcule les moments au centre du cube et on les projette sur l’axe </w:t>
      </w:r>
      <w:r w:rsidRPr="00BB38AA">
        <w:rPr>
          <w:rFonts w:ascii="Times New Roman" w:hAnsi="Times New Roman" w:cs="Times New Roman"/>
          <w:i/>
        </w:rPr>
        <w:t>x</w:t>
      </w:r>
      <w:r w:rsidRPr="00BB38AA">
        <w:rPr>
          <w:rFonts w:ascii="Times New Roman" w:hAnsi="Times New Roman" w:cs="Times New Roman"/>
          <w:i/>
          <w:vertAlign w:val="subscript"/>
        </w:rPr>
        <w:t>1</w:t>
      </w:r>
    </w:p>
    <w:p w:rsidR="00A56821" w:rsidRPr="006D751D" w:rsidRDefault="00AB2AF6" w:rsidP="00A56821">
      <w:pPr>
        <w:pStyle w:val="Paragraphedeliste"/>
        <w:ind w:left="360"/>
      </w:pPr>
      <m:oMathPara>
        <m:oMath>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23</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23</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23</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23</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2</m:t>
                  </m:r>
                </m:den>
              </m:f>
            </m:e>
          </m:d>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 xml:space="preserve">3 </m:t>
              </m:r>
            </m:sub>
          </m:sSub>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2</m:t>
              </m:r>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σ</m:t>
                  </m:r>
                </m:e>
                <m:sub>
                  <m:r>
                    <w:rPr>
                      <w:rFonts w:ascii="Cambria Math" w:hAnsi="Cambria Math"/>
                    </w:rPr>
                    <m:t>32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32</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den>
              </m:f>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3</m:t>
                      </m:r>
                    </m:sub>
                  </m:sSub>
                </m:num>
                <m:den>
                  <m:r>
                    <w:rPr>
                      <w:rFonts w:ascii="Cambria Math" w:hAnsi="Cambria Math"/>
                    </w:rPr>
                    <m:t>2</m:t>
                  </m:r>
                </m:den>
              </m:f>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32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32</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3</m:t>
                      </m:r>
                    </m:sub>
                  </m:sSub>
                </m:den>
              </m:f>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3</m:t>
                      </m:r>
                    </m:sub>
                  </m:sSub>
                </m:num>
                <m:den>
                  <m:r>
                    <w:rPr>
                      <w:rFonts w:ascii="Cambria Math" w:hAnsi="Cambria Math"/>
                    </w:rPr>
                    <m:t>2</m:t>
                  </m:r>
                </m:den>
              </m:f>
            </m:e>
          </m:d>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 xml:space="preserve">2 </m:t>
              </m:r>
            </m:sub>
          </m:sSub>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3</m:t>
                  </m:r>
                </m:sub>
              </m:sSub>
            </m:num>
            <m:den>
              <m:r>
                <w:rPr>
                  <w:rFonts w:ascii="Cambria Math" w:hAnsi="Cambria Math"/>
                </w:rPr>
                <m:t>2</m:t>
              </m:r>
            </m:den>
          </m:f>
          <m:r>
            <w:rPr>
              <w:rFonts w:ascii="Cambria Math" w:hAnsi="Cambria Math"/>
            </w:rPr>
            <m:t>+md</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 xml:space="preserve">2 </m:t>
              </m:r>
            </m:sub>
          </m:sSub>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=0 </m:t>
          </m:r>
        </m:oMath>
      </m:oMathPara>
    </w:p>
    <w:p w:rsidR="00A56821" w:rsidRPr="00BB38AA" w:rsidRDefault="00A56821" w:rsidP="00A56821">
      <w:pPr>
        <w:pStyle w:val="Paragraphedeliste"/>
        <w:ind w:left="360" w:firstLine="348"/>
        <w:rPr>
          <w:i/>
        </w:rPr>
      </w:pPr>
      <w:r w:rsidRPr="00BB38AA">
        <w:rPr>
          <w:i/>
        </w:rPr>
        <w:t xml:space="preserve">D’où l’on déduit </w:t>
      </w:r>
      <m:oMath>
        <m:sSub>
          <m:sSubPr>
            <m:ctrlPr>
              <w:rPr>
                <w:rFonts w:ascii="Cambria Math" w:hAnsi="Cambria Math"/>
                <w:i/>
              </w:rPr>
            </m:ctrlPr>
          </m:sSubPr>
          <m:e>
            <m:r>
              <w:rPr>
                <w:rFonts w:ascii="Cambria Math" w:hAnsi="Cambria Math"/>
              </w:rPr>
              <m:t>σ</m:t>
            </m:r>
          </m:e>
          <m:sub>
            <m:r>
              <w:rPr>
                <w:rFonts w:ascii="Cambria Math" w:hAnsi="Cambria Math"/>
              </w:rPr>
              <m:t>23</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32</m:t>
            </m:r>
          </m:sub>
        </m:sSub>
        <m:r>
          <w:rPr>
            <w:rFonts w:ascii="Cambria Math" w:hAnsi="Cambria Math"/>
          </w:rPr>
          <m:t> </m:t>
        </m:r>
      </m:oMath>
      <w:r w:rsidRPr="00BB38AA">
        <w:rPr>
          <w:i/>
        </w:rPr>
        <w:t xml:space="preserve">; on montre de même que </w:t>
      </w:r>
      <m:oMath>
        <m:sSub>
          <m:sSubPr>
            <m:ctrlPr>
              <w:rPr>
                <w:rFonts w:ascii="Cambria Math" w:hAnsi="Cambria Math"/>
                <w:i/>
              </w:rPr>
            </m:ctrlPr>
          </m:sSubPr>
          <m:e>
            <m:r>
              <w:rPr>
                <w:rFonts w:ascii="Cambria Math" w:hAnsi="Cambria Math"/>
              </w:rPr>
              <m:t>σ</m:t>
            </m:r>
          </m:e>
          <m:sub>
            <m:r>
              <w:rPr>
                <w:rFonts w:ascii="Cambria Math" w:hAnsi="Cambria Math"/>
              </w:rPr>
              <m:t>13</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31</m:t>
            </m:r>
          </m:sub>
        </m:sSub>
      </m:oMath>
      <w:r w:rsidRPr="00BB38AA">
        <w:rPr>
          <w:i/>
        </w:rPr>
        <w:t xml:space="preserve"> </w:t>
      </w:r>
      <w:proofErr w:type="gramStart"/>
      <w:r w:rsidRPr="00BB38AA">
        <w:rPr>
          <w:i/>
        </w:rPr>
        <w:t xml:space="preserve">et </w:t>
      </w:r>
      <m:oMath>
        <w:proofErr w:type="gramEnd"/>
        <m:sSub>
          <m:sSubPr>
            <m:ctrlPr>
              <w:rPr>
                <w:rFonts w:ascii="Cambria Math" w:hAnsi="Cambria Math"/>
                <w:i/>
              </w:rPr>
            </m:ctrlPr>
          </m:sSubPr>
          <m:e>
            <m:r>
              <w:rPr>
                <w:rFonts w:ascii="Cambria Math" w:hAnsi="Cambria Math"/>
              </w:rPr>
              <m:t>σ</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21</m:t>
            </m:r>
          </m:sub>
        </m:sSub>
      </m:oMath>
      <w:r w:rsidRPr="00BB38AA">
        <w:rPr>
          <w:i/>
        </w:rPr>
        <w:t>.</w:t>
      </w:r>
    </w:p>
    <w:p w:rsidR="00A56821" w:rsidRPr="006B6D74" w:rsidRDefault="00A56821" w:rsidP="00A56821">
      <w:pPr>
        <w:pStyle w:val="Paragraphedeliste"/>
        <w:ind w:left="708"/>
      </w:pPr>
    </w:p>
    <w:p w:rsidR="00CE519D" w:rsidRDefault="00CE519D" w:rsidP="00CE519D">
      <w:pPr>
        <w:autoSpaceDE w:val="0"/>
        <w:autoSpaceDN w:val="0"/>
        <w:adjustRightInd w:val="0"/>
        <w:spacing w:after="60" w:line="240" w:lineRule="auto"/>
        <w:jc w:val="left"/>
        <w:rPr>
          <w:rFonts w:cs="CMR10"/>
        </w:rPr>
      </w:pPr>
    </w:p>
    <w:p w:rsidR="007254BF" w:rsidRDefault="00494FFE" w:rsidP="00494FFE">
      <w:pPr>
        <w:autoSpaceDE w:val="0"/>
        <w:autoSpaceDN w:val="0"/>
        <w:adjustRightInd w:val="0"/>
        <w:spacing w:before="120" w:after="0" w:line="240" w:lineRule="auto"/>
        <w:jc w:val="left"/>
        <w:rPr>
          <w:rFonts w:cs="CMR10"/>
        </w:rPr>
      </w:pPr>
      <w:r w:rsidRPr="00381396">
        <w:rPr>
          <w:rFonts w:cs="CMR10"/>
          <w:sz w:val="20"/>
          <w:szCs w:val="20"/>
        </w:rPr>
        <w:t xml:space="preserve">Ressource publiée sur Culture Sciences de </w:t>
      </w:r>
      <w:r>
        <w:rPr>
          <w:rFonts w:cs="CMR10"/>
          <w:sz w:val="20"/>
          <w:szCs w:val="20"/>
        </w:rPr>
        <w:t>l’</w:t>
      </w:r>
      <w:r w:rsidR="00283A23">
        <w:rPr>
          <w:rFonts w:cs="CMR10"/>
          <w:sz w:val="20"/>
          <w:szCs w:val="20"/>
        </w:rPr>
        <w:t>I</w:t>
      </w:r>
      <w:r>
        <w:rPr>
          <w:rFonts w:cs="CMR10"/>
          <w:sz w:val="20"/>
          <w:szCs w:val="20"/>
        </w:rPr>
        <w:t>ngénieur</w:t>
      </w:r>
      <w:r w:rsidRPr="00381396">
        <w:rPr>
          <w:rFonts w:cs="CMR10"/>
          <w:sz w:val="20"/>
          <w:szCs w:val="20"/>
        </w:rPr>
        <w:t xml:space="preserve"> : </w:t>
      </w:r>
      <w:hyperlink r:id="rId9" w:history="1">
        <w:r w:rsidRPr="00381396">
          <w:rPr>
            <w:rStyle w:val="Lienhypertexte"/>
            <w:rFonts w:cs="CMR10"/>
            <w:sz w:val="20"/>
            <w:szCs w:val="20"/>
          </w:rPr>
          <w:t>http://eduscol.education.fr/sti/si-ens-paris-saclay</w:t>
        </w:r>
      </w:hyperlink>
    </w:p>
    <w:sectPr w:rsidR="007254BF" w:rsidSect="006F7059">
      <w:footerReference w:type="default" r:id="rId10"/>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33F" w:rsidRDefault="00B8233F" w:rsidP="00BE51E0">
      <w:pPr>
        <w:spacing w:after="0" w:line="240" w:lineRule="auto"/>
      </w:pPr>
      <w:r>
        <w:separator/>
      </w:r>
    </w:p>
  </w:endnote>
  <w:endnote w:type="continuationSeparator" w:id="0">
    <w:p w:rsidR="00B8233F" w:rsidRDefault="00B8233F"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AB2AF6" w:rsidP="00715E0C">
    <w:pPr>
      <w:pStyle w:val="Pieddepage"/>
      <w:jc w:val="center"/>
      <w:rPr>
        <w:color w:val="2A6C7D" w:themeColor="accent1" w:themeShade="BF"/>
      </w:rPr>
    </w:pPr>
    <w:r w:rsidRPr="00715E0C">
      <w:rPr>
        <w:color w:val="2A6C7D" w:themeColor="accent1" w:themeShade="BF"/>
      </w:rPr>
      <w:fldChar w:fldCharType="begin"/>
    </w:r>
    <w:r w:rsidR="00591A97" w:rsidRPr="00715E0C">
      <w:rPr>
        <w:color w:val="2A6C7D" w:themeColor="accent1" w:themeShade="BF"/>
      </w:rPr>
      <w:instrText xml:space="preserve"> PAGE   \* MERGEFORMAT </w:instrText>
    </w:r>
    <w:r w:rsidRPr="00715E0C">
      <w:rPr>
        <w:color w:val="2A6C7D" w:themeColor="accent1" w:themeShade="BF"/>
      </w:rPr>
      <w:fldChar w:fldCharType="separate"/>
    </w:r>
    <w:r w:rsidR="002A67B8">
      <w:rPr>
        <w:noProof/>
        <w:color w:val="2A6C7D" w:themeColor="accent1" w:themeShade="BF"/>
      </w:rPr>
      <w:t>3</w:t>
    </w:r>
    <w:r w:rsidRPr="00715E0C">
      <w:rPr>
        <w:color w:val="2A6C7D" w:themeColor="accent1" w:themeShade="BF"/>
      </w:rPr>
      <w:fldChar w:fldCharType="end"/>
    </w:r>
    <w:r w:rsidR="00591A97" w:rsidRPr="00715E0C">
      <w:rPr>
        <w:color w:val="2A6C7D"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33F" w:rsidRDefault="00B8233F" w:rsidP="00BE51E0">
      <w:pPr>
        <w:spacing w:after="0" w:line="240" w:lineRule="auto"/>
      </w:pPr>
      <w:r>
        <w:separator/>
      </w:r>
    </w:p>
  </w:footnote>
  <w:footnote w:type="continuationSeparator" w:id="0">
    <w:p w:rsidR="00B8233F" w:rsidRDefault="00B8233F"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421C"/>
    <w:multiLevelType w:val="multilevel"/>
    <w:tmpl w:val="C4E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D43EB"/>
    <w:multiLevelType w:val="multilevel"/>
    <w:tmpl w:val="AF4C824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AF6085"/>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D5709BC"/>
    <w:multiLevelType w:val="hybridMultilevel"/>
    <w:tmpl w:val="D592CBBC"/>
    <w:lvl w:ilvl="0" w:tplc="2C70529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147458"/>
  </w:hdrShapeDefaults>
  <w:footnotePr>
    <w:footnote w:id="-1"/>
    <w:footnote w:id="0"/>
  </w:footnotePr>
  <w:endnotePr>
    <w:endnote w:id="-1"/>
    <w:endnote w:id="0"/>
  </w:endnotePr>
  <w:compat/>
  <w:rsids>
    <w:rsidRoot w:val="00997881"/>
    <w:rsid w:val="000111AE"/>
    <w:rsid w:val="00037CA6"/>
    <w:rsid w:val="00045B03"/>
    <w:rsid w:val="0004755A"/>
    <w:rsid w:val="000528CD"/>
    <w:rsid w:val="00065B90"/>
    <w:rsid w:val="00073A2A"/>
    <w:rsid w:val="00077E87"/>
    <w:rsid w:val="000A136F"/>
    <w:rsid w:val="000A379C"/>
    <w:rsid w:val="000D2964"/>
    <w:rsid w:val="000D2D8A"/>
    <w:rsid w:val="000E5BB9"/>
    <w:rsid w:val="0010368E"/>
    <w:rsid w:val="00110450"/>
    <w:rsid w:val="00142A03"/>
    <w:rsid w:val="0014565D"/>
    <w:rsid w:val="00150E6D"/>
    <w:rsid w:val="0016445D"/>
    <w:rsid w:val="00194882"/>
    <w:rsid w:val="001C5B77"/>
    <w:rsid w:val="001C6287"/>
    <w:rsid w:val="001D33B6"/>
    <w:rsid w:val="001D3748"/>
    <w:rsid w:val="001E5516"/>
    <w:rsid w:val="0020782E"/>
    <w:rsid w:val="00212D5A"/>
    <w:rsid w:val="00217685"/>
    <w:rsid w:val="0027661F"/>
    <w:rsid w:val="00283A23"/>
    <w:rsid w:val="00285E37"/>
    <w:rsid w:val="00293B04"/>
    <w:rsid w:val="00294F7D"/>
    <w:rsid w:val="002A32D9"/>
    <w:rsid w:val="002A67B8"/>
    <w:rsid w:val="002B2679"/>
    <w:rsid w:val="002C2323"/>
    <w:rsid w:val="002D5595"/>
    <w:rsid w:val="002E397B"/>
    <w:rsid w:val="002F1F3F"/>
    <w:rsid w:val="003062B2"/>
    <w:rsid w:val="00311516"/>
    <w:rsid w:val="00355E04"/>
    <w:rsid w:val="00390467"/>
    <w:rsid w:val="003A142D"/>
    <w:rsid w:val="003B53C9"/>
    <w:rsid w:val="003B7F65"/>
    <w:rsid w:val="003C710D"/>
    <w:rsid w:val="003E5095"/>
    <w:rsid w:val="00433235"/>
    <w:rsid w:val="004341F2"/>
    <w:rsid w:val="0043488C"/>
    <w:rsid w:val="00437777"/>
    <w:rsid w:val="004543C2"/>
    <w:rsid w:val="00457CC1"/>
    <w:rsid w:val="004629B0"/>
    <w:rsid w:val="0047087A"/>
    <w:rsid w:val="004807DF"/>
    <w:rsid w:val="00494FFE"/>
    <w:rsid w:val="0049574D"/>
    <w:rsid w:val="004A5175"/>
    <w:rsid w:val="00524172"/>
    <w:rsid w:val="00527064"/>
    <w:rsid w:val="00533FC3"/>
    <w:rsid w:val="00566059"/>
    <w:rsid w:val="0057190A"/>
    <w:rsid w:val="005727BE"/>
    <w:rsid w:val="00580004"/>
    <w:rsid w:val="00583534"/>
    <w:rsid w:val="0059018F"/>
    <w:rsid w:val="00591A97"/>
    <w:rsid w:val="005A4C70"/>
    <w:rsid w:val="005A53E7"/>
    <w:rsid w:val="005B4489"/>
    <w:rsid w:val="005B7478"/>
    <w:rsid w:val="005E1EF6"/>
    <w:rsid w:val="005F41B3"/>
    <w:rsid w:val="005F6E53"/>
    <w:rsid w:val="00607923"/>
    <w:rsid w:val="006151D0"/>
    <w:rsid w:val="00652E1D"/>
    <w:rsid w:val="00654A38"/>
    <w:rsid w:val="006637DF"/>
    <w:rsid w:val="0068272E"/>
    <w:rsid w:val="00683A42"/>
    <w:rsid w:val="006879DE"/>
    <w:rsid w:val="00693DAB"/>
    <w:rsid w:val="006B17D5"/>
    <w:rsid w:val="006E1F18"/>
    <w:rsid w:val="006E365A"/>
    <w:rsid w:val="006F7059"/>
    <w:rsid w:val="00704724"/>
    <w:rsid w:val="007119D7"/>
    <w:rsid w:val="00715E0C"/>
    <w:rsid w:val="007254BF"/>
    <w:rsid w:val="00745E82"/>
    <w:rsid w:val="0076450F"/>
    <w:rsid w:val="00785696"/>
    <w:rsid w:val="00795D25"/>
    <w:rsid w:val="007B093A"/>
    <w:rsid w:val="007B5D2B"/>
    <w:rsid w:val="007F4276"/>
    <w:rsid w:val="00807171"/>
    <w:rsid w:val="00812287"/>
    <w:rsid w:val="00835FCB"/>
    <w:rsid w:val="00840E7E"/>
    <w:rsid w:val="0087023C"/>
    <w:rsid w:val="00882103"/>
    <w:rsid w:val="008A729C"/>
    <w:rsid w:val="008D1A62"/>
    <w:rsid w:val="008D56D5"/>
    <w:rsid w:val="0090175E"/>
    <w:rsid w:val="00921CDC"/>
    <w:rsid w:val="00927019"/>
    <w:rsid w:val="009617D4"/>
    <w:rsid w:val="00965A31"/>
    <w:rsid w:val="00997881"/>
    <w:rsid w:val="009A019D"/>
    <w:rsid w:val="009A1910"/>
    <w:rsid w:val="009C77C8"/>
    <w:rsid w:val="009D14E5"/>
    <w:rsid w:val="00A068A0"/>
    <w:rsid w:val="00A34815"/>
    <w:rsid w:val="00A4223B"/>
    <w:rsid w:val="00A56821"/>
    <w:rsid w:val="00A717AA"/>
    <w:rsid w:val="00A94012"/>
    <w:rsid w:val="00AA068C"/>
    <w:rsid w:val="00AA222C"/>
    <w:rsid w:val="00AA3DEF"/>
    <w:rsid w:val="00AA4361"/>
    <w:rsid w:val="00AA4B15"/>
    <w:rsid w:val="00AB2AF6"/>
    <w:rsid w:val="00AC04BF"/>
    <w:rsid w:val="00AF41A4"/>
    <w:rsid w:val="00B034F5"/>
    <w:rsid w:val="00B16273"/>
    <w:rsid w:val="00B17F14"/>
    <w:rsid w:val="00B300D4"/>
    <w:rsid w:val="00B346C2"/>
    <w:rsid w:val="00B437AE"/>
    <w:rsid w:val="00B464C0"/>
    <w:rsid w:val="00B5250C"/>
    <w:rsid w:val="00B57EC4"/>
    <w:rsid w:val="00B57F8D"/>
    <w:rsid w:val="00B600A6"/>
    <w:rsid w:val="00B64D5F"/>
    <w:rsid w:val="00B64E30"/>
    <w:rsid w:val="00B731FF"/>
    <w:rsid w:val="00B8233F"/>
    <w:rsid w:val="00B85A40"/>
    <w:rsid w:val="00BB1975"/>
    <w:rsid w:val="00BB38AA"/>
    <w:rsid w:val="00BD734C"/>
    <w:rsid w:val="00BE51E0"/>
    <w:rsid w:val="00C1634B"/>
    <w:rsid w:val="00C507BA"/>
    <w:rsid w:val="00C73A8A"/>
    <w:rsid w:val="00CA2FF7"/>
    <w:rsid w:val="00CA4223"/>
    <w:rsid w:val="00CB4899"/>
    <w:rsid w:val="00CB7451"/>
    <w:rsid w:val="00CB7EBF"/>
    <w:rsid w:val="00CC3564"/>
    <w:rsid w:val="00CC65F8"/>
    <w:rsid w:val="00CD47F2"/>
    <w:rsid w:val="00CD6379"/>
    <w:rsid w:val="00CE519D"/>
    <w:rsid w:val="00CE5B5F"/>
    <w:rsid w:val="00D14410"/>
    <w:rsid w:val="00D240A9"/>
    <w:rsid w:val="00D27970"/>
    <w:rsid w:val="00D37A00"/>
    <w:rsid w:val="00D44DE7"/>
    <w:rsid w:val="00D514F8"/>
    <w:rsid w:val="00DD0C23"/>
    <w:rsid w:val="00DD383B"/>
    <w:rsid w:val="00DD38C7"/>
    <w:rsid w:val="00DD4719"/>
    <w:rsid w:val="00DE1939"/>
    <w:rsid w:val="00E009DE"/>
    <w:rsid w:val="00E51A22"/>
    <w:rsid w:val="00E646F7"/>
    <w:rsid w:val="00E748BD"/>
    <w:rsid w:val="00E95F94"/>
    <w:rsid w:val="00E9745E"/>
    <w:rsid w:val="00EF3B02"/>
    <w:rsid w:val="00F10D8C"/>
    <w:rsid w:val="00F602FF"/>
    <w:rsid w:val="00F71472"/>
    <w:rsid w:val="00F7653A"/>
    <w:rsid w:val="00F77C86"/>
    <w:rsid w:val="00F831BB"/>
    <w:rsid w:val="00F90D90"/>
    <w:rsid w:val="00FA6E74"/>
    <w:rsid w:val="00FB222A"/>
    <w:rsid w:val="00FB45CE"/>
    <w:rsid w:val="00FB6906"/>
    <w:rsid w:val="00FC623B"/>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6F7059"/>
    <w:pPr>
      <w:keepNext/>
      <w:keepLines/>
      <w:spacing w:after="240"/>
      <w:outlineLvl w:val="0"/>
    </w:pPr>
    <w:rPr>
      <w:rFonts w:ascii="Century Gothic" w:eastAsiaTheme="majorEastAsia" w:hAnsi="Century Gothic" w:cstheme="majorBidi"/>
      <w:b/>
      <w:bCs/>
      <w:color w:val="2A6C7D" w:themeColor="accent1" w:themeShade="BF"/>
      <w:sz w:val="28"/>
      <w:szCs w:val="28"/>
    </w:rPr>
  </w:style>
  <w:style w:type="paragraph" w:styleId="Titre2">
    <w:name w:val="heading 2"/>
    <w:basedOn w:val="Normal"/>
    <w:next w:val="Normal"/>
    <w:link w:val="Titre2Car"/>
    <w:uiPriority w:val="9"/>
    <w:unhideWhenUsed/>
    <w:qFormat/>
    <w:rsid w:val="006F7059"/>
    <w:pPr>
      <w:keepNext/>
      <w:keepLines/>
      <w:spacing w:before="120" w:after="0"/>
      <w:outlineLvl w:val="1"/>
    </w:pPr>
    <w:rPr>
      <w:rFonts w:eastAsiaTheme="majorEastAsia" w:cstheme="majorBidi"/>
      <w:b/>
      <w:bCs/>
      <w:color w:val="2A6C7D" w:themeColor="accent1" w:themeShade="BF"/>
      <w:sz w:val="24"/>
      <w:szCs w:val="26"/>
    </w:rPr>
  </w:style>
  <w:style w:type="paragraph" w:styleId="Titre3">
    <w:name w:val="heading 3"/>
    <w:basedOn w:val="Normal"/>
    <w:next w:val="Normal"/>
    <w:link w:val="Titre3Car"/>
    <w:uiPriority w:val="9"/>
    <w:unhideWhenUsed/>
    <w:qFormat/>
    <w:rsid w:val="006F7059"/>
    <w:pPr>
      <w:keepNext/>
      <w:keepLines/>
      <w:spacing w:before="120" w:after="0"/>
      <w:outlineLvl w:val="2"/>
    </w:pPr>
    <w:rPr>
      <w:rFonts w:eastAsiaTheme="majorEastAsia" w:cstheme="majorBidi"/>
      <w:b/>
      <w:bCs/>
      <w:color w:val="3891A7"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F7059"/>
    <w:rPr>
      <w:rFonts w:ascii="Century Gothic" w:eastAsiaTheme="majorEastAsia" w:hAnsi="Century Gothic" w:cstheme="majorBidi"/>
      <w:b/>
      <w:bCs/>
      <w:color w:val="2A6C7D" w:themeColor="accent1" w:themeShade="BF"/>
      <w:sz w:val="28"/>
      <w:szCs w:val="28"/>
    </w:rPr>
  </w:style>
  <w:style w:type="paragraph" w:styleId="Titre">
    <w:name w:val="Title"/>
    <w:basedOn w:val="Normal"/>
    <w:next w:val="Normal"/>
    <w:link w:val="TitreCar"/>
    <w:uiPriority w:val="10"/>
    <w:qFormat/>
    <w:rsid w:val="006F7059"/>
    <w:pPr>
      <w:spacing w:after="300" w:line="240" w:lineRule="auto"/>
      <w:contextualSpacing/>
    </w:pPr>
    <w:rPr>
      <w:rFonts w:ascii="Century Gothic" w:eastAsiaTheme="majorEastAsia" w:hAnsi="Century Gothic" w:cstheme="majorBidi"/>
      <w:b/>
      <w:color w:val="2A6C7D" w:themeColor="accent1" w:themeShade="BF"/>
      <w:spacing w:val="5"/>
      <w:kern w:val="28"/>
      <w:sz w:val="40"/>
      <w:szCs w:val="52"/>
    </w:rPr>
  </w:style>
  <w:style w:type="character" w:customStyle="1" w:styleId="TitreCar">
    <w:name w:val="Titre Car"/>
    <w:basedOn w:val="Policepardfaut"/>
    <w:link w:val="Titre"/>
    <w:uiPriority w:val="10"/>
    <w:rsid w:val="006F7059"/>
    <w:rPr>
      <w:rFonts w:ascii="Century Gothic" w:eastAsiaTheme="majorEastAsia" w:hAnsi="Century Gothic" w:cstheme="majorBidi"/>
      <w:b/>
      <w:color w:val="2A6C7D" w:themeColor="accent1" w:themeShade="BF"/>
      <w:spacing w:val="5"/>
      <w:kern w:val="28"/>
      <w:sz w:val="40"/>
      <w:szCs w:val="52"/>
    </w:rPr>
  </w:style>
  <w:style w:type="character" w:styleId="Lienhypertexte">
    <w:name w:val="Hyperlink"/>
    <w:basedOn w:val="Policepardfaut"/>
    <w:uiPriority w:val="99"/>
    <w:unhideWhenUsed/>
    <w:rsid w:val="003062B2"/>
    <w:rPr>
      <w:color w:val="8DC765"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F7059"/>
    <w:rPr>
      <w:rFonts w:asciiTheme="majorHAnsi" w:eastAsiaTheme="majorEastAsia" w:hAnsiTheme="majorHAnsi" w:cstheme="majorBidi"/>
      <w:b/>
      <w:bCs/>
      <w:color w:val="2A6C7D"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2A6C7D"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3891A7" w:themeColor="accent1"/>
      </w:pBdr>
      <w:spacing w:before="0"/>
      <w:ind w:left="936" w:right="936"/>
      <w:jc w:val="center"/>
    </w:pPr>
    <w:rPr>
      <w:rFonts w:ascii="Century Gothic" w:hAnsi="Century Gothic"/>
      <w:b/>
      <w:bCs/>
      <w:iCs/>
      <w:color w:val="2A6C7D"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2A6C7D" w:themeColor="accent1" w:themeShade="BF"/>
    </w:rPr>
  </w:style>
  <w:style w:type="character" w:customStyle="1" w:styleId="Titre3Car">
    <w:name w:val="Titre 3 Car"/>
    <w:basedOn w:val="Policepardfaut"/>
    <w:link w:val="Titre3"/>
    <w:uiPriority w:val="9"/>
    <w:rsid w:val="006F7059"/>
    <w:rPr>
      <w:rFonts w:asciiTheme="majorHAnsi" w:eastAsiaTheme="majorEastAsia" w:hAnsiTheme="majorHAnsi" w:cstheme="majorBidi"/>
      <w:b/>
      <w:bCs/>
      <w:color w:val="3891A7"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2A6C7D" w:themeColor="accent1" w:themeShade="BF"/>
      <w:sz w:val="22"/>
      <w:u w:val="none"/>
      <w:vertAlign w:val="baseline"/>
    </w:rPr>
  </w:style>
  <w:style w:type="character" w:styleId="Accentuation">
    <w:name w:val="Emphasis"/>
    <w:basedOn w:val="Policepardfaut"/>
    <w:uiPriority w:val="20"/>
    <w:qFormat/>
    <w:rsid w:val="00C507BA"/>
    <w:rPr>
      <w:b/>
      <w:iCs/>
    </w:rPr>
  </w:style>
  <w:style w:type="paragraph" w:styleId="Paragraphedeliste">
    <w:name w:val="List Paragraph"/>
    <w:basedOn w:val="Normal"/>
    <w:uiPriority w:val="34"/>
    <w:qFormat/>
    <w:rsid w:val="00921CDC"/>
    <w:pPr>
      <w:ind w:left="720"/>
      <w:contextualSpacing/>
    </w:pPr>
  </w:style>
  <w:style w:type="character" w:styleId="lev">
    <w:name w:val="Strong"/>
    <w:basedOn w:val="Policepardfaut"/>
    <w:uiPriority w:val="22"/>
    <w:qFormat/>
    <w:rsid w:val="00E95F94"/>
    <w:rPr>
      <w:b/>
      <w:bCs/>
    </w:rPr>
  </w:style>
</w:styles>
</file>

<file path=word/webSettings.xml><?xml version="1.0" encoding="utf-8"?>
<w:webSettings xmlns:r="http://schemas.openxmlformats.org/officeDocument/2006/relationships" xmlns:w="http://schemas.openxmlformats.org/wordprocessingml/2006/main">
  <w:divs>
    <w:div w:id="23606158">
      <w:bodyDiv w:val="1"/>
      <w:marLeft w:val="0"/>
      <w:marRight w:val="0"/>
      <w:marTop w:val="0"/>
      <w:marBottom w:val="0"/>
      <w:divBdr>
        <w:top w:val="none" w:sz="0" w:space="0" w:color="auto"/>
        <w:left w:val="none" w:sz="0" w:space="0" w:color="auto"/>
        <w:bottom w:val="none" w:sz="0" w:space="0" w:color="auto"/>
        <w:right w:val="none" w:sz="0" w:space="0" w:color="auto"/>
      </w:divBdr>
      <w:divsChild>
        <w:div w:id="401489772">
          <w:marLeft w:val="0"/>
          <w:marRight w:val="0"/>
          <w:marTop w:val="0"/>
          <w:marBottom w:val="0"/>
          <w:divBdr>
            <w:top w:val="none" w:sz="0" w:space="0" w:color="auto"/>
            <w:left w:val="none" w:sz="0" w:space="0" w:color="auto"/>
            <w:bottom w:val="none" w:sz="0" w:space="0" w:color="auto"/>
            <w:right w:val="none" w:sz="0" w:space="0" w:color="auto"/>
          </w:divBdr>
          <w:divsChild>
            <w:div w:id="557595389">
              <w:marLeft w:val="0"/>
              <w:marRight w:val="0"/>
              <w:marTop w:val="0"/>
              <w:marBottom w:val="0"/>
              <w:divBdr>
                <w:top w:val="none" w:sz="0" w:space="0" w:color="auto"/>
                <w:left w:val="none" w:sz="0" w:space="0" w:color="auto"/>
                <w:bottom w:val="none" w:sz="0" w:space="0" w:color="auto"/>
                <w:right w:val="none" w:sz="0" w:space="0" w:color="auto"/>
              </w:divBdr>
            </w:div>
          </w:divsChild>
        </w:div>
        <w:div w:id="631253235">
          <w:marLeft w:val="0"/>
          <w:marRight w:val="0"/>
          <w:marTop w:val="0"/>
          <w:marBottom w:val="0"/>
          <w:divBdr>
            <w:top w:val="none" w:sz="0" w:space="0" w:color="auto"/>
            <w:left w:val="none" w:sz="0" w:space="0" w:color="auto"/>
            <w:bottom w:val="none" w:sz="0" w:space="0" w:color="auto"/>
            <w:right w:val="none" w:sz="0" w:space="0" w:color="auto"/>
          </w:divBdr>
        </w:div>
        <w:div w:id="288056578">
          <w:marLeft w:val="0"/>
          <w:marRight w:val="0"/>
          <w:marTop w:val="0"/>
          <w:marBottom w:val="0"/>
          <w:divBdr>
            <w:top w:val="none" w:sz="0" w:space="0" w:color="auto"/>
            <w:left w:val="none" w:sz="0" w:space="0" w:color="auto"/>
            <w:bottom w:val="none" w:sz="0" w:space="0" w:color="auto"/>
            <w:right w:val="none" w:sz="0" w:space="0" w:color="auto"/>
          </w:divBdr>
        </w:div>
        <w:div w:id="502429895">
          <w:marLeft w:val="0"/>
          <w:marRight w:val="0"/>
          <w:marTop w:val="0"/>
          <w:marBottom w:val="0"/>
          <w:divBdr>
            <w:top w:val="none" w:sz="0" w:space="0" w:color="auto"/>
            <w:left w:val="none" w:sz="0" w:space="0" w:color="auto"/>
            <w:bottom w:val="none" w:sz="0" w:space="0" w:color="auto"/>
            <w:right w:val="none" w:sz="0" w:space="0" w:color="auto"/>
          </w:divBdr>
        </w:div>
        <w:div w:id="243879064">
          <w:marLeft w:val="0"/>
          <w:marRight w:val="0"/>
          <w:marTop w:val="0"/>
          <w:marBottom w:val="0"/>
          <w:divBdr>
            <w:top w:val="none" w:sz="0" w:space="0" w:color="auto"/>
            <w:left w:val="none" w:sz="0" w:space="0" w:color="auto"/>
            <w:bottom w:val="none" w:sz="0" w:space="0" w:color="auto"/>
            <w:right w:val="none" w:sz="0" w:space="0" w:color="auto"/>
          </w:divBdr>
        </w:div>
      </w:divsChild>
    </w:div>
    <w:div w:id="385227415">
      <w:bodyDiv w:val="1"/>
      <w:marLeft w:val="0"/>
      <w:marRight w:val="0"/>
      <w:marTop w:val="0"/>
      <w:marBottom w:val="0"/>
      <w:divBdr>
        <w:top w:val="none" w:sz="0" w:space="0" w:color="auto"/>
        <w:left w:val="none" w:sz="0" w:space="0" w:color="auto"/>
        <w:bottom w:val="none" w:sz="0" w:space="0" w:color="auto"/>
        <w:right w:val="none" w:sz="0" w:space="0" w:color="auto"/>
      </w:divBdr>
      <w:divsChild>
        <w:div w:id="1529878247">
          <w:marLeft w:val="0"/>
          <w:marRight w:val="0"/>
          <w:marTop w:val="0"/>
          <w:marBottom w:val="0"/>
          <w:divBdr>
            <w:top w:val="none" w:sz="0" w:space="0" w:color="auto"/>
            <w:left w:val="none" w:sz="0" w:space="0" w:color="auto"/>
            <w:bottom w:val="none" w:sz="0" w:space="0" w:color="auto"/>
            <w:right w:val="none" w:sz="0" w:space="0" w:color="auto"/>
          </w:divBdr>
        </w:div>
        <w:div w:id="981932671">
          <w:marLeft w:val="0"/>
          <w:marRight w:val="0"/>
          <w:marTop w:val="0"/>
          <w:marBottom w:val="0"/>
          <w:divBdr>
            <w:top w:val="none" w:sz="0" w:space="0" w:color="auto"/>
            <w:left w:val="none" w:sz="0" w:space="0" w:color="auto"/>
            <w:bottom w:val="none" w:sz="0" w:space="0" w:color="auto"/>
            <w:right w:val="none" w:sz="0" w:space="0" w:color="auto"/>
          </w:divBdr>
        </w:div>
        <w:div w:id="251547564">
          <w:marLeft w:val="0"/>
          <w:marRight w:val="0"/>
          <w:marTop w:val="0"/>
          <w:marBottom w:val="0"/>
          <w:divBdr>
            <w:top w:val="none" w:sz="0" w:space="0" w:color="auto"/>
            <w:left w:val="none" w:sz="0" w:space="0" w:color="auto"/>
            <w:bottom w:val="none" w:sz="0" w:space="0" w:color="auto"/>
            <w:right w:val="none" w:sz="0" w:space="0" w:color="auto"/>
          </w:divBdr>
        </w:div>
        <w:div w:id="357972969">
          <w:marLeft w:val="0"/>
          <w:marRight w:val="0"/>
          <w:marTop w:val="0"/>
          <w:marBottom w:val="0"/>
          <w:divBdr>
            <w:top w:val="none" w:sz="0" w:space="0" w:color="auto"/>
            <w:left w:val="none" w:sz="0" w:space="0" w:color="auto"/>
            <w:bottom w:val="none" w:sz="0" w:space="0" w:color="auto"/>
            <w:right w:val="none" w:sz="0" w:space="0" w:color="auto"/>
          </w:divBdr>
        </w:div>
        <w:div w:id="1874926367">
          <w:marLeft w:val="0"/>
          <w:marRight w:val="0"/>
          <w:marTop w:val="0"/>
          <w:marBottom w:val="0"/>
          <w:divBdr>
            <w:top w:val="none" w:sz="0" w:space="0" w:color="auto"/>
            <w:left w:val="none" w:sz="0" w:space="0" w:color="auto"/>
            <w:bottom w:val="none" w:sz="0" w:space="0" w:color="auto"/>
            <w:right w:val="none" w:sz="0" w:space="0" w:color="auto"/>
          </w:divBdr>
        </w:div>
      </w:divsChild>
    </w:div>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8337">
      <w:bodyDiv w:val="1"/>
      <w:marLeft w:val="0"/>
      <w:marRight w:val="0"/>
      <w:marTop w:val="0"/>
      <w:marBottom w:val="0"/>
      <w:divBdr>
        <w:top w:val="none" w:sz="0" w:space="0" w:color="auto"/>
        <w:left w:val="none" w:sz="0" w:space="0" w:color="auto"/>
        <w:bottom w:val="none" w:sz="0" w:space="0" w:color="auto"/>
        <w:right w:val="none" w:sz="0" w:space="0" w:color="auto"/>
      </w:divBdr>
      <w:divsChild>
        <w:div w:id="760877334">
          <w:marLeft w:val="0"/>
          <w:marRight w:val="0"/>
          <w:marTop w:val="0"/>
          <w:marBottom w:val="0"/>
          <w:divBdr>
            <w:top w:val="none" w:sz="0" w:space="0" w:color="auto"/>
            <w:left w:val="none" w:sz="0" w:space="0" w:color="auto"/>
            <w:bottom w:val="none" w:sz="0" w:space="0" w:color="auto"/>
            <w:right w:val="none" w:sz="0" w:space="0" w:color="auto"/>
          </w:divBdr>
        </w:div>
      </w:divsChild>
    </w:div>
    <w:div w:id="1033071567">
      <w:bodyDiv w:val="1"/>
      <w:marLeft w:val="0"/>
      <w:marRight w:val="0"/>
      <w:marTop w:val="0"/>
      <w:marBottom w:val="0"/>
      <w:divBdr>
        <w:top w:val="none" w:sz="0" w:space="0" w:color="auto"/>
        <w:left w:val="none" w:sz="0" w:space="0" w:color="auto"/>
        <w:bottom w:val="none" w:sz="0" w:space="0" w:color="auto"/>
        <w:right w:val="none" w:sz="0" w:space="0" w:color="auto"/>
      </w:divBdr>
    </w:div>
    <w:div w:id="1078789418">
      <w:bodyDiv w:val="1"/>
      <w:marLeft w:val="0"/>
      <w:marRight w:val="0"/>
      <w:marTop w:val="0"/>
      <w:marBottom w:val="0"/>
      <w:divBdr>
        <w:top w:val="none" w:sz="0" w:space="0" w:color="auto"/>
        <w:left w:val="none" w:sz="0" w:space="0" w:color="auto"/>
        <w:bottom w:val="none" w:sz="0" w:space="0" w:color="auto"/>
        <w:right w:val="none" w:sz="0" w:space="0" w:color="auto"/>
      </w:divBdr>
      <w:divsChild>
        <w:div w:id="1010334183">
          <w:marLeft w:val="0"/>
          <w:marRight w:val="0"/>
          <w:marTop w:val="0"/>
          <w:marBottom w:val="0"/>
          <w:divBdr>
            <w:top w:val="none" w:sz="0" w:space="0" w:color="auto"/>
            <w:left w:val="none" w:sz="0" w:space="0" w:color="auto"/>
            <w:bottom w:val="none" w:sz="0" w:space="0" w:color="auto"/>
            <w:right w:val="none" w:sz="0" w:space="0" w:color="auto"/>
          </w:divBdr>
        </w:div>
      </w:divsChild>
    </w:div>
    <w:div w:id="14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48832846">
          <w:marLeft w:val="0"/>
          <w:marRight w:val="0"/>
          <w:marTop w:val="0"/>
          <w:marBottom w:val="0"/>
          <w:divBdr>
            <w:top w:val="none" w:sz="0" w:space="0" w:color="auto"/>
            <w:left w:val="none" w:sz="0" w:space="0" w:color="auto"/>
            <w:bottom w:val="none" w:sz="0" w:space="0" w:color="auto"/>
            <w:right w:val="none" w:sz="0" w:space="0" w:color="auto"/>
          </w:divBdr>
        </w:div>
        <w:div w:id="1478302321">
          <w:marLeft w:val="0"/>
          <w:marRight w:val="0"/>
          <w:marTop w:val="0"/>
          <w:marBottom w:val="0"/>
          <w:divBdr>
            <w:top w:val="none" w:sz="0" w:space="0" w:color="auto"/>
            <w:left w:val="none" w:sz="0" w:space="0" w:color="auto"/>
            <w:bottom w:val="none" w:sz="0" w:space="0" w:color="auto"/>
            <w:right w:val="none" w:sz="0" w:space="0" w:color="auto"/>
          </w:divBdr>
        </w:div>
        <w:div w:id="1769227329">
          <w:marLeft w:val="0"/>
          <w:marRight w:val="0"/>
          <w:marTop w:val="0"/>
          <w:marBottom w:val="0"/>
          <w:divBdr>
            <w:top w:val="none" w:sz="0" w:space="0" w:color="auto"/>
            <w:left w:val="none" w:sz="0" w:space="0" w:color="auto"/>
            <w:bottom w:val="none" w:sz="0" w:space="0" w:color="auto"/>
            <w:right w:val="none" w:sz="0" w:space="0" w:color="auto"/>
          </w:divBdr>
        </w:div>
        <w:div w:id="190652789">
          <w:marLeft w:val="0"/>
          <w:marRight w:val="0"/>
          <w:marTop w:val="0"/>
          <w:marBottom w:val="0"/>
          <w:divBdr>
            <w:top w:val="none" w:sz="0" w:space="0" w:color="auto"/>
            <w:left w:val="none" w:sz="0" w:space="0" w:color="auto"/>
            <w:bottom w:val="none" w:sz="0" w:space="0" w:color="auto"/>
            <w:right w:val="none" w:sz="0" w:space="0" w:color="auto"/>
          </w:divBdr>
          <w:divsChild>
            <w:div w:id="442191738">
              <w:marLeft w:val="0"/>
              <w:marRight w:val="0"/>
              <w:marTop w:val="0"/>
              <w:marBottom w:val="0"/>
              <w:divBdr>
                <w:top w:val="none" w:sz="0" w:space="0" w:color="auto"/>
                <w:left w:val="none" w:sz="0" w:space="0" w:color="auto"/>
                <w:bottom w:val="none" w:sz="0" w:space="0" w:color="auto"/>
                <w:right w:val="none" w:sz="0" w:space="0" w:color="auto"/>
              </w:divBdr>
            </w:div>
          </w:divsChild>
        </w:div>
        <w:div w:id="82803993">
          <w:marLeft w:val="0"/>
          <w:marRight w:val="0"/>
          <w:marTop w:val="0"/>
          <w:marBottom w:val="0"/>
          <w:divBdr>
            <w:top w:val="none" w:sz="0" w:space="0" w:color="auto"/>
            <w:left w:val="none" w:sz="0" w:space="0" w:color="auto"/>
            <w:bottom w:val="none" w:sz="0" w:space="0" w:color="auto"/>
            <w:right w:val="none" w:sz="0" w:space="0" w:color="auto"/>
          </w:divBdr>
        </w:div>
      </w:divsChild>
    </w:div>
    <w:div w:id="1800151042">
      <w:bodyDiv w:val="1"/>
      <w:marLeft w:val="0"/>
      <w:marRight w:val="0"/>
      <w:marTop w:val="0"/>
      <w:marBottom w:val="0"/>
      <w:divBdr>
        <w:top w:val="none" w:sz="0" w:space="0" w:color="auto"/>
        <w:left w:val="none" w:sz="0" w:space="0" w:color="auto"/>
        <w:bottom w:val="none" w:sz="0" w:space="0" w:color="auto"/>
        <w:right w:val="none" w:sz="0" w:space="0" w:color="auto"/>
      </w:divBdr>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scol.education.fr/sti/si-ens-cachan/" TargetMode="External"/></Relationships>
</file>

<file path=word/theme/theme1.xml><?xml version="1.0" encoding="utf-8"?>
<a:theme xmlns:a="http://schemas.openxmlformats.org/drawingml/2006/main" name="Thème Off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DD6FB-9A44-483A-A2E8-9DC93645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1070</Words>
  <Characters>5886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6</cp:revision>
  <dcterms:created xsi:type="dcterms:W3CDTF">2017-12-11T08:31:00Z</dcterms:created>
  <dcterms:modified xsi:type="dcterms:W3CDTF">2018-01-16T08:22:00Z</dcterms:modified>
</cp:coreProperties>
</file>