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A00" w:rsidRDefault="00DD4719" w:rsidP="00B50947">
      <w:pPr>
        <w:pStyle w:val="Titre"/>
        <w:spacing w:before="360" w:after="0"/>
        <w:jc w:val="center"/>
        <w:rPr>
          <w:noProof/>
          <w:lang w:eastAsia="fr-FR"/>
        </w:rPr>
      </w:pPr>
      <w:r>
        <w:rPr>
          <w:noProof/>
          <w:lang w:eastAsia="fr-FR"/>
        </w:rPr>
        <w:drawing>
          <wp:anchor distT="0" distB="0" distL="114300" distR="114300" simplePos="0" relativeHeight="251658240" behindDoc="1" locked="0" layoutInCell="1" allowOverlap="1">
            <wp:simplePos x="0" y="0"/>
            <wp:positionH relativeFrom="column">
              <wp:posOffset>4345305</wp:posOffset>
            </wp:positionH>
            <wp:positionV relativeFrom="paragraph">
              <wp:posOffset>27305</wp:posOffset>
            </wp:positionV>
            <wp:extent cx="1966595" cy="880745"/>
            <wp:effectExtent l="19050" t="0" r="0" b="0"/>
            <wp:wrapTight wrapText="bothSides">
              <wp:wrapPolygon edited="0">
                <wp:start x="-209" y="0"/>
                <wp:lineTo x="-209" y="21024"/>
                <wp:lineTo x="21551" y="21024"/>
                <wp:lineTo x="21551" y="0"/>
                <wp:lineTo x="-209" y="0"/>
              </wp:wrapPolygon>
            </wp:wrapTight>
            <wp:docPr id="3"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6595" cy="880745"/>
                    </a:xfrm>
                    <a:prstGeom prst="rect">
                      <a:avLst/>
                    </a:prstGeom>
                  </pic:spPr>
                </pic:pic>
              </a:graphicData>
            </a:graphic>
          </wp:anchor>
        </w:drawing>
      </w:r>
      <w:r w:rsidR="00B50947">
        <w:rPr>
          <w:noProof/>
          <w:lang w:eastAsia="fr-FR"/>
        </w:rPr>
        <w:t>Contrôle des engrenages</w:t>
      </w:r>
    </w:p>
    <w:p w:rsidR="00A94012" w:rsidRPr="00A94012" w:rsidRDefault="00A94012" w:rsidP="00A94012">
      <w:pPr>
        <w:pStyle w:val="Titre"/>
        <w:jc w:val="center"/>
        <w:rPr>
          <w:sz w:val="22"/>
          <w:szCs w:val="22"/>
          <w:lang w:eastAsia="fr-FR"/>
        </w:rPr>
      </w:pPr>
    </w:p>
    <w:tbl>
      <w:tblPr>
        <w:tblW w:w="10930" w:type="dxa"/>
        <w:tblInd w:w="-512" w:type="dxa"/>
        <w:tblBorders>
          <w:bottom w:val="single" w:sz="8" w:space="0" w:color="3891A7" w:themeColor="accent1"/>
        </w:tblBorders>
        <w:tblCellMar>
          <w:left w:w="70" w:type="dxa"/>
          <w:right w:w="70" w:type="dxa"/>
        </w:tblCellMar>
        <w:tblLook w:val="0000"/>
      </w:tblPr>
      <w:tblGrid>
        <w:gridCol w:w="7386"/>
        <w:gridCol w:w="3544"/>
      </w:tblGrid>
      <w:tr w:rsidR="00D37A00" w:rsidRPr="00390467" w:rsidTr="005A4C70">
        <w:trPr>
          <w:trHeight w:val="100"/>
        </w:trPr>
        <w:tc>
          <w:tcPr>
            <w:tcW w:w="7386" w:type="dxa"/>
          </w:tcPr>
          <w:p w:rsidR="00D37A00" w:rsidRPr="00390467" w:rsidRDefault="00B50947" w:rsidP="008D1A62">
            <w:pPr>
              <w:spacing w:before="60" w:after="60" w:line="240" w:lineRule="auto"/>
              <w:ind w:left="512"/>
              <w:jc w:val="center"/>
            </w:pPr>
            <w:r>
              <w:t>Bruce ANGLADE – Hélène HORSIN MOLINARO</w:t>
            </w:r>
          </w:p>
        </w:tc>
        <w:tc>
          <w:tcPr>
            <w:tcW w:w="3544" w:type="dxa"/>
          </w:tcPr>
          <w:p w:rsidR="00D37A00" w:rsidRPr="00390467" w:rsidRDefault="00A94012" w:rsidP="00F54E39">
            <w:pPr>
              <w:spacing w:before="60" w:after="60" w:line="240" w:lineRule="auto"/>
              <w:jc w:val="center"/>
            </w:pPr>
            <w:r w:rsidRPr="00390467">
              <w:t xml:space="preserve">Edité </w:t>
            </w:r>
            <w:r w:rsidR="00ED1192">
              <w:t xml:space="preserve">le </w:t>
            </w:r>
            <w:r w:rsidR="00F54E39">
              <w:t>30</w:t>
            </w:r>
            <w:r w:rsidRPr="00390467">
              <w:t>/</w:t>
            </w:r>
            <w:r w:rsidR="00F54E39">
              <w:t>11</w:t>
            </w:r>
            <w:r w:rsidRPr="00390467">
              <w:t>/</w:t>
            </w:r>
            <w:r w:rsidR="00F54E39">
              <w:t>2017</w:t>
            </w:r>
          </w:p>
        </w:tc>
      </w:tr>
    </w:tbl>
    <w:p w:rsidR="00A74CB8" w:rsidRDefault="00A74CB8" w:rsidP="00A74CB8">
      <w:r>
        <w:t xml:space="preserve">Les engrenages sont des composants mécaniques fréquents et indispensables ; leur rôle de transmission de puissance entre deux arbres rapprochés se fait par obstacle des dentures en contact. Utilisés dans de nombreux domaines, à des dimensions très différents (de l’horlogerie à l’industrie lourde), les engrenages présentent un bon rendement énergétique dans de bonnes conditions de production, montage et fonctionnement. </w:t>
      </w:r>
    </w:p>
    <w:p w:rsidR="00A74CB8" w:rsidRDefault="00A74CB8" w:rsidP="00B50947">
      <w:r>
        <w:t>Les ressources « </w:t>
      </w:r>
      <w:r w:rsidRPr="00AE7944">
        <w:rPr>
          <w:i/>
          <w:lang w:val="fr-BE"/>
        </w:rPr>
        <w:t>Taillage des engrenages par génération, outil</w:t>
      </w:r>
      <w:r w:rsidRPr="00AE7944">
        <w:rPr>
          <w:lang w:val="fr-BE"/>
        </w:rPr>
        <w:t xml:space="preserve"> </w:t>
      </w:r>
      <w:r w:rsidRPr="00AE7944">
        <w:rPr>
          <w:i/>
          <w:lang w:val="fr-BE"/>
        </w:rPr>
        <w:t>crémaillère et outil pignon</w:t>
      </w:r>
      <w:r w:rsidRPr="00AE7944">
        <w:rPr>
          <w:lang w:val="fr-BE"/>
        </w:rPr>
        <w:t> », « </w:t>
      </w:r>
      <w:r w:rsidRPr="00AE7944">
        <w:rPr>
          <w:i/>
          <w:lang w:val="fr-BE"/>
        </w:rPr>
        <w:t xml:space="preserve">Taillage des engrenages par génération, outil fraise-mère » </w:t>
      </w:r>
      <w:r w:rsidRPr="00AE7944">
        <w:rPr>
          <w:lang w:val="fr-BE"/>
        </w:rPr>
        <w:t>et  « </w:t>
      </w:r>
      <w:r w:rsidRPr="00AE7944">
        <w:rPr>
          <w:i/>
          <w:lang w:val="fr-BE"/>
        </w:rPr>
        <w:t>Taillage des engrenages sans génération</w:t>
      </w:r>
      <w:r w:rsidRPr="00AE7944">
        <w:rPr>
          <w:lang w:val="fr-BE"/>
        </w:rPr>
        <w:t> »</w:t>
      </w:r>
      <w:r>
        <w:rPr>
          <w:lang w:val="fr-BE"/>
        </w:rPr>
        <w:t xml:space="preserve"> </w:t>
      </w:r>
      <w:r>
        <w:t>traitent de la production des roues dentées ainsi que de leur finition.</w:t>
      </w:r>
    </w:p>
    <w:p w:rsidR="00465F49" w:rsidRDefault="00465F49" w:rsidP="00465F49">
      <w:pPr>
        <w:spacing w:line="240" w:lineRule="auto"/>
        <w:jc w:val="center"/>
      </w:pPr>
      <w:r>
        <w:rPr>
          <w:noProof/>
          <w:lang w:eastAsia="fr-FR"/>
        </w:rPr>
        <w:drawing>
          <wp:inline distT="0" distB="0" distL="0" distR="0">
            <wp:extent cx="2946400" cy="2209800"/>
            <wp:effectExtent l="19050" t="0" r="6350" b="0"/>
            <wp:docPr id="17"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9" cstate="print"/>
                    <a:srcRect/>
                    <a:stretch>
                      <a:fillRect/>
                    </a:stretch>
                  </pic:blipFill>
                  <pic:spPr bwMode="auto">
                    <a:xfrm>
                      <a:off x="0" y="0"/>
                      <a:ext cx="2947004" cy="2210253"/>
                    </a:xfrm>
                    <a:prstGeom prst="rect">
                      <a:avLst/>
                    </a:prstGeom>
                    <a:noFill/>
                    <a:ln w="9525">
                      <a:noFill/>
                      <a:miter lim="800000"/>
                      <a:headEnd/>
                      <a:tailEnd/>
                    </a:ln>
                  </pic:spPr>
                </pic:pic>
              </a:graphicData>
            </a:graphic>
          </wp:inline>
        </w:drawing>
      </w:r>
    </w:p>
    <w:p w:rsidR="00465F49" w:rsidRPr="005A45FD" w:rsidRDefault="00465F49" w:rsidP="00465F49">
      <w:pPr>
        <w:pStyle w:val="Sansinterligne"/>
      </w:pPr>
      <w:r>
        <w:t xml:space="preserve">Figure 1 : Contrôle par un poste universel </w:t>
      </w:r>
      <w:proofErr w:type="spellStart"/>
      <w:r>
        <w:t>Margear</w:t>
      </w:r>
      <w:proofErr w:type="spellEnd"/>
      <w:r>
        <w:t xml:space="preserve"> GMX 600, image </w:t>
      </w:r>
      <w:proofErr w:type="spellStart"/>
      <w:r>
        <w:t>Mahr</w:t>
      </w:r>
      <w:proofErr w:type="spellEnd"/>
      <w:r>
        <w:t xml:space="preserve"> [1]</w:t>
      </w:r>
    </w:p>
    <w:p w:rsidR="00C73A8A" w:rsidRDefault="00A74CB8" w:rsidP="00B50947">
      <w:r>
        <w:t xml:space="preserve">Cette ressource présente les points de contrôle dimensionnel d’une roue dentée, le contrôle de la rugosité ainsi que les moyens tridimensionnels.  </w:t>
      </w:r>
    </w:p>
    <w:p w:rsidR="00CE519D" w:rsidRDefault="00921CDC" w:rsidP="00921CDC">
      <w:pPr>
        <w:pStyle w:val="Titre1"/>
      </w:pPr>
      <w:r>
        <w:t xml:space="preserve">1 </w:t>
      </w:r>
      <w:r w:rsidR="00294F7D">
        <w:t>–</w:t>
      </w:r>
      <w:r w:rsidR="00CE519D" w:rsidRPr="00294F7D">
        <w:t xml:space="preserve"> Introduction</w:t>
      </w:r>
    </w:p>
    <w:p w:rsidR="0024504B" w:rsidRDefault="00B50947" w:rsidP="00693DAB">
      <w:r>
        <w:t xml:space="preserve">Le contrôle a nettement évolué avec l’évolution des techniques et des machines à mesurer. Le contrôle via des calibres et des montages de contrôles </w:t>
      </w:r>
      <w:r w:rsidR="005D17E0">
        <w:t>se fait</w:t>
      </w:r>
      <w:r>
        <w:t xml:space="preserve"> suivant un seul axe à l’aide de comparateurs. Avec l’</w:t>
      </w:r>
      <w:r w:rsidR="005D17E0">
        <w:t>utilisation</w:t>
      </w:r>
      <w:r>
        <w:t xml:space="preserve"> des machines à mesure</w:t>
      </w:r>
      <w:r w:rsidR="00905B22">
        <w:t>r</w:t>
      </w:r>
      <w:r>
        <w:t xml:space="preserve"> tridimensionnelles</w:t>
      </w:r>
      <w:r w:rsidR="00AE7944">
        <w:t xml:space="preserve"> (MMT)</w:t>
      </w:r>
      <w:r>
        <w:t>, le contrôle est possible suivant trois axes.</w:t>
      </w:r>
    </w:p>
    <w:p w:rsidR="00921CDC" w:rsidRPr="00921CDC" w:rsidRDefault="0024504B" w:rsidP="00693DAB">
      <w:r>
        <w:t>Contrôler une roue dentée consiste à contrôler deux parties : le corps de la roue et la denture.</w:t>
      </w:r>
    </w:p>
    <w:p w:rsidR="005A45FD" w:rsidRDefault="00A537AE" w:rsidP="00A537AE">
      <w:pPr>
        <w:pStyle w:val="Titre1"/>
      </w:pPr>
      <w:r>
        <w:t>2 – Contrôle</w:t>
      </w:r>
      <w:r w:rsidR="005A45FD">
        <w:t>s</w:t>
      </w:r>
      <w:r w:rsidR="0024504B" w:rsidRPr="0024504B">
        <w:t xml:space="preserve"> </w:t>
      </w:r>
      <w:r w:rsidR="0024504B">
        <w:t>du corps de la roue</w:t>
      </w:r>
    </w:p>
    <w:p w:rsidR="00A537AE" w:rsidRPr="00A537AE" w:rsidRDefault="00A537AE" w:rsidP="00A537AE">
      <w:r w:rsidRPr="00A537AE">
        <w:rPr>
          <w:lang w:val="fr-BE"/>
        </w:rPr>
        <w:t>Le co</w:t>
      </w:r>
      <w:r>
        <w:rPr>
          <w:lang w:val="fr-BE"/>
        </w:rPr>
        <w:t xml:space="preserve">rps de la roue est </w:t>
      </w:r>
      <w:r w:rsidRPr="00A537AE">
        <w:rPr>
          <w:lang w:val="fr-BE"/>
        </w:rPr>
        <w:t xml:space="preserve">l’ensemble </w:t>
      </w:r>
      <w:r>
        <w:rPr>
          <w:lang w:val="fr-BE"/>
        </w:rPr>
        <w:t>de la roue</w:t>
      </w:r>
      <w:r w:rsidRPr="00A537AE">
        <w:rPr>
          <w:lang w:val="fr-BE"/>
        </w:rPr>
        <w:t xml:space="preserve"> </w:t>
      </w:r>
      <w:r>
        <w:rPr>
          <w:lang w:val="fr-BE"/>
        </w:rPr>
        <w:t>sans la denture, c’</w:t>
      </w:r>
      <w:r w:rsidRPr="00A537AE">
        <w:rPr>
          <w:lang w:val="fr-BE"/>
        </w:rPr>
        <w:t>est donc une pièce de tournage classique</w:t>
      </w:r>
      <w:r>
        <w:rPr>
          <w:lang w:val="fr-BE"/>
        </w:rPr>
        <w:t xml:space="preserve">. Le contrôle des </w:t>
      </w:r>
      <w:r w:rsidRPr="00A537AE">
        <w:rPr>
          <w:lang w:val="fr-BE"/>
        </w:rPr>
        <w:t>défauts courants</w:t>
      </w:r>
      <w:r>
        <w:rPr>
          <w:lang w:val="fr-BE"/>
        </w:rPr>
        <w:t xml:space="preserve"> est donc cherché :</w:t>
      </w:r>
    </w:p>
    <w:p w:rsidR="00846419" w:rsidRPr="00A537AE" w:rsidRDefault="00856A99" w:rsidP="00280E7E">
      <w:pPr>
        <w:pStyle w:val="Paragraphedeliste"/>
        <w:numPr>
          <w:ilvl w:val="0"/>
          <w:numId w:val="8"/>
        </w:numPr>
        <w:spacing w:before="120"/>
        <w:ind w:left="714" w:hanging="357"/>
      </w:pPr>
      <w:r w:rsidRPr="00280E7E">
        <w:rPr>
          <w:lang w:val="fr-BE"/>
        </w:rPr>
        <w:t>Ecarts dimensionnels</w:t>
      </w:r>
      <w:r w:rsidR="00AE7944">
        <w:rPr>
          <w:lang w:val="fr-BE"/>
        </w:rPr>
        <w:t>,</w:t>
      </w:r>
    </w:p>
    <w:p w:rsidR="00846419" w:rsidRPr="00A537AE" w:rsidRDefault="00856A99" w:rsidP="00280E7E">
      <w:pPr>
        <w:pStyle w:val="Paragraphedeliste"/>
        <w:numPr>
          <w:ilvl w:val="0"/>
          <w:numId w:val="8"/>
        </w:numPr>
      </w:pPr>
      <w:r w:rsidRPr="00280E7E">
        <w:rPr>
          <w:lang w:val="fr-BE"/>
        </w:rPr>
        <w:t>Défauts de forme</w:t>
      </w:r>
      <w:r w:rsidR="00AE7944">
        <w:rPr>
          <w:lang w:val="fr-BE"/>
        </w:rPr>
        <w:t>,</w:t>
      </w:r>
    </w:p>
    <w:p w:rsidR="00A537AE" w:rsidRPr="00280E7E" w:rsidRDefault="00A537AE" w:rsidP="00280E7E">
      <w:pPr>
        <w:pStyle w:val="Paragraphedeliste"/>
        <w:numPr>
          <w:ilvl w:val="0"/>
          <w:numId w:val="8"/>
        </w:numPr>
        <w:rPr>
          <w:lang w:val="fr-BE"/>
        </w:rPr>
      </w:pPr>
      <w:r w:rsidRPr="00280E7E">
        <w:rPr>
          <w:lang w:val="fr-BE"/>
        </w:rPr>
        <w:t>Défauts de position</w:t>
      </w:r>
      <w:r w:rsidR="00AE7944">
        <w:rPr>
          <w:lang w:val="fr-BE"/>
        </w:rPr>
        <w:t>.</w:t>
      </w:r>
    </w:p>
    <w:p w:rsidR="00A537AE" w:rsidRDefault="0024504B" w:rsidP="0024504B">
      <w:pPr>
        <w:pStyle w:val="Titre1"/>
      </w:pPr>
      <w:r>
        <w:lastRenderedPageBreak/>
        <w:t>3</w:t>
      </w:r>
      <w:r w:rsidR="005A45FD">
        <w:t xml:space="preserve"> – </w:t>
      </w:r>
      <w:r>
        <w:t>Contrôles</w:t>
      </w:r>
      <w:r w:rsidRPr="0024504B">
        <w:t xml:space="preserve"> </w:t>
      </w:r>
      <w:r>
        <w:t>d</w:t>
      </w:r>
      <w:r w:rsidR="005A45FD">
        <w:t xml:space="preserve">e la denture </w:t>
      </w:r>
    </w:p>
    <w:p w:rsidR="005A45FD" w:rsidRPr="005A45FD" w:rsidRDefault="005A45FD" w:rsidP="005A45FD">
      <w:r>
        <w:t>Q</w:t>
      </w:r>
      <w:r w:rsidRPr="005A45FD">
        <w:t xml:space="preserve">uelques aspects de la métrologie des dentures </w:t>
      </w:r>
      <w:r>
        <w:t>sont montrés sans c</w:t>
      </w:r>
      <w:r w:rsidRPr="005A45FD">
        <w:t>herche</w:t>
      </w:r>
      <w:r>
        <w:t>r</w:t>
      </w:r>
      <w:r w:rsidRPr="005A45FD">
        <w:t xml:space="preserve"> à être exhaustif</w:t>
      </w:r>
      <w:r>
        <w:t>.</w:t>
      </w:r>
    </w:p>
    <w:p w:rsidR="005A45FD" w:rsidRDefault="005A45FD" w:rsidP="005A45FD">
      <w:r w:rsidRPr="005A45FD">
        <w:t>Les erreurs sur le pas sont nommées erreurs de division,</w:t>
      </w:r>
      <w:r>
        <w:t xml:space="preserve"> </w:t>
      </w:r>
      <w:r w:rsidRPr="005A45FD">
        <w:t>les erreurs sur les développantes de cercle</w:t>
      </w:r>
      <w:r>
        <w:t xml:space="preserve"> sont nommées erreurs de profil. </w:t>
      </w:r>
      <w:r w:rsidRPr="005A45FD">
        <w:t>Des erreurs importantes sur le pas peuvent entraîner le blocage de l’engrenage</w:t>
      </w:r>
      <w:r>
        <w:t xml:space="preserve"> </w:t>
      </w:r>
      <w:r w:rsidRPr="005A45FD">
        <w:t>ou un jeu trop important.</w:t>
      </w:r>
    </w:p>
    <w:p w:rsidR="005A45FD" w:rsidRDefault="0024504B" w:rsidP="00D56B7E">
      <w:pPr>
        <w:pStyle w:val="Titre2"/>
      </w:pPr>
      <w:r>
        <w:t>3</w:t>
      </w:r>
      <w:r w:rsidR="00D56B7E">
        <w:t>.</w:t>
      </w:r>
      <w:r>
        <w:t>1</w:t>
      </w:r>
      <w:r w:rsidR="00D56B7E">
        <w:t xml:space="preserve"> – Erreurs individuelles</w:t>
      </w:r>
    </w:p>
    <w:p w:rsidR="00D56B7E" w:rsidRDefault="00D56B7E" w:rsidP="00765DAA">
      <w:pPr>
        <w:spacing w:after="0"/>
      </w:pPr>
      <w:r w:rsidRPr="00D56B7E">
        <w:t xml:space="preserve">Pour effectuer ce contrôle, on utilise </w:t>
      </w:r>
      <w:r>
        <w:t>deux</w:t>
      </w:r>
      <w:r w:rsidRPr="00D56B7E">
        <w:t xml:space="preserve"> comparateurs plac</w:t>
      </w:r>
      <w:r>
        <w:t>és</w:t>
      </w:r>
      <w:r w:rsidRPr="00D56B7E">
        <w:t xml:space="preserve"> de telle sorte que l’on connaisse la valeur qu’ils affichent aux positions théoriques des dents.</w:t>
      </w:r>
    </w:p>
    <w:p w:rsidR="006E353F" w:rsidRPr="006E353F" w:rsidRDefault="006E353F" w:rsidP="00530FD1">
      <w:pPr>
        <w:spacing w:before="0" w:after="0" w:line="240" w:lineRule="auto"/>
        <w:jc w:val="center"/>
      </w:pPr>
      <w:r>
        <w:rPr>
          <w:noProof/>
          <w:lang w:eastAsia="fr-FR"/>
        </w:rPr>
        <w:drawing>
          <wp:inline distT="0" distB="0" distL="0" distR="0">
            <wp:extent cx="2098259" cy="1476947"/>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099756" cy="1478001"/>
                    </a:xfrm>
                    <a:prstGeom prst="rect">
                      <a:avLst/>
                    </a:prstGeom>
                    <a:noFill/>
                    <a:ln w="9525">
                      <a:noFill/>
                      <a:miter lim="800000"/>
                      <a:headEnd/>
                      <a:tailEnd/>
                    </a:ln>
                  </pic:spPr>
                </pic:pic>
              </a:graphicData>
            </a:graphic>
          </wp:inline>
        </w:drawing>
      </w:r>
      <w:r>
        <w:tab/>
      </w:r>
      <w:r>
        <w:tab/>
      </w:r>
      <w:r>
        <w:tab/>
      </w:r>
      <w:r>
        <w:tab/>
      </w:r>
      <w:r>
        <w:rPr>
          <w:noProof/>
          <w:lang w:eastAsia="fr-FR"/>
        </w:rPr>
        <w:drawing>
          <wp:inline distT="0" distB="0" distL="0" distR="0">
            <wp:extent cx="2096014" cy="1513393"/>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096015" cy="1513394"/>
                    </a:xfrm>
                    <a:prstGeom prst="rect">
                      <a:avLst/>
                    </a:prstGeom>
                    <a:noFill/>
                    <a:ln w="9525">
                      <a:noFill/>
                      <a:miter lim="800000"/>
                      <a:headEnd/>
                      <a:tailEnd/>
                    </a:ln>
                  </pic:spPr>
                </pic:pic>
              </a:graphicData>
            </a:graphic>
          </wp:inline>
        </w:drawing>
      </w:r>
    </w:p>
    <w:p w:rsidR="006E353F" w:rsidRDefault="006E353F" w:rsidP="006E353F">
      <w:pPr>
        <w:pStyle w:val="Sansinterligne"/>
        <w:sectPr w:rsidR="006E353F" w:rsidSect="006F7059">
          <w:footerReference w:type="default" r:id="rId12"/>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6E353F" w:rsidRDefault="006E353F" w:rsidP="006E353F">
      <w:pPr>
        <w:pStyle w:val="Sansinterligne"/>
      </w:pPr>
      <w:r>
        <w:lastRenderedPageBreak/>
        <w:t>(a)</w:t>
      </w:r>
    </w:p>
    <w:p w:rsidR="006E353F" w:rsidRDefault="006E353F" w:rsidP="006E353F">
      <w:pPr>
        <w:pStyle w:val="Sansinterligne"/>
      </w:pPr>
      <w:r>
        <w:lastRenderedPageBreak/>
        <w:t>(b)</w:t>
      </w:r>
    </w:p>
    <w:p w:rsidR="006E353F" w:rsidRDefault="006E353F" w:rsidP="006E353F">
      <w:pPr>
        <w:pStyle w:val="Sansinterligne"/>
        <w:sectPr w:rsidR="006E353F" w:rsidSect="006E353F">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6E353F" w:rsidRDefault="006E353F" w:rsidP="006E353F">
      <w:pPr>
        <w:pStyle w:val="Sansinterligne"/>
      </w:pPr>
      <w:r>
        <w:lastRenderedPageBreak/>
        <w:t xml:space="preserve">Figure </w:t>
      </w:r>
      <w:r w:rsidR="00F33658">
        <w:t>2</w:t>
      </w:r>
      <w:r>
        <w:t> : Position des comparateurs</w:t>
      </w:r>
    </w:p>
    <w:p w:rsidR="00D56B7E" w:rsidRDefault="006E353F" w:rsidP="00D56B7E">
      <w:r>
        <w:t xml:space="preserve">Figure </w:t>
      </w:r>
      <w:r w:rsidR="00F33658">
        <w:t>2</w:t>
      </w:r>
      <w:r w:rsidR="001402E6">
        <w:t>a :</w:t>
      </w:r>
      <w:r>
        <w:t xml:space="preserve"> </w:t>
      </w:r>
      <w:r w:rsidR="00905B22" w:rsidRPr="006E353F">
        <w:t>En plaçant les comparateurs sur le cercle de contrôle, on mesure le pas circulaire</w:t>
      </w:r>
      <w:r w:rsidR="00905B22">
        <w:t>.</w:t>
      </w:r>
      <w:r w:rsidR="00905B22" w:rsidRPr="006E353F">
        <w:t xml:space="preserve"> </w:t>
      </w:r>
      <w:r w:rsidRPr="006E353F">
        <w:t xml:space="preserve">On ne peut pas placer les comparateurs à 0 aux positions théoriques sous peine de ne pas pouvoir mesurer facilement l’erreur </w:t>
      </w:r>
      <w:r w:rsidR="00905B22">
        <w:t>lorsque</w:t>
      </w:r>
      <w:r w:rsidRPr="006E353F">
        <w:t xml:space="preserve"> les</w:t>
      </w:r>
      <w:r w:rsidR="00905B22">
        <w:t xml:space="preserve"> dents sont trop éloignées (</w:t>
      </w:r>
      <w:r w:rsidRPr="006E353F">
        <w:t>le comparateur B ne touche pas la dent</w:t>
      </w:r>
      <w:r w:rsidR="00905B22">
        <w:t>)</w:t>
      </w:r>
      <w:r w:rsidRPr="006E353F">
        <w:t xml:space="preserve">. </w:t>
      </w:r>
    </w:p>
    <w:p w:rsidR="006E353F" w:rsidRPr="006E353F" w:rsidRDefault="006E353F" w:rsidP="006E353F">
      <w:r>
        <w:t xml:space="preserve">Figure </w:t>
      </w:r>
      <w:r w:rsidR="00F33658">
        <w:t>2</w:t>
      </w:r>
      <w:r>
        <w:t>b</w:t>
      </w:r>
      <w:r w:rsidR="001402E6">
        <w:t> :</w:t>
      </w:r>
      <w:r>
        <w:t xml:space="preserve"> </w:t>
      </w:r>
      <w:r w:rsidRPr="006E353F">
        <w:t>On mesure le pas apparent si les comparateurs sont placés sur une droite tangente au cercle de contrôle.</w:t>
      </w:r>
    </w:p>
    <w:p w:rsidR="006E353F" w:rsidRDefault="0024504B" w:rsidP="006E353F">
      <w:pPr>
        <w:pStyle w:val="Titre2"/>
      </w:pPr>
      <w:r>
        <w:t>3</w:t>
      </w:r>
      <w:r w:rsidR="006E353F">
        <w:t>.</w:t>
      </w:r>
      <w:r>
        <w:t>2</w:t>
      </w:r>
      <w:r w:rsidR="006E353F">
        <w:t xml:space="preserve"> – Erreur cumulée</w:t>
      </w:r>
    </w:p>
    <w:p w:rsidR="006E353F" w:rsidRPr="006E353F" w:rsidRDefault="006E353F" w:rsidP="006E353F">
      <w:r w:rsidRPr="006E353F">
        <w:t>On utilise la mesure d’erreur cumulée pour des pignons avec un grand nombre de dents</w:t>
      </w:r>
      <w:r>
        <w:t>,</w:t>
      </w:r>
      <w:r w:rsidRPr="006E353F">
        <w:t xml:space="preserve"> </w:t>
      </w:r>
      <w:r>
        <w:t>en effet</w:t>
      </w:r>
      <w:r w:rsidRPr="006E353F">
        <w:t xml:space="preserve"> les incertitudes de mesure </w:t>
      </w:r>
      <w:r>
        <w:t>sont cumulé</w:t>
      </w:r>
      <w:r w:rsidR="005D606A">
        <w:t>e</w:t>
      </w:r>
      <w:r>
        <w:t xml:space="preserve">s </w:t>
      </w:r>
      <w:r w:rsidRPr="006E353F">
        <w:t xml:space="preserve">en utilisant les erreurs individuelles. </w:t>
      </w:r>
    </w:p>
    <w:p w:rsidR="006E353F" w:rsidRDefault="006E353F" w:rsidP="00765DAA">
      <w:pPr>
        <w:spacing w:after="0"/>
      </w:pPr>
      <w:r w:rsidRPr="006E353F">
        <w:t>La mesure d’erreur cumulée correspond à la mesure de l’écartement entre un lot de dents</w:t>
      </w:r>
      <w:r w:rsidR="005D606A">
        <w:t xml:space="preserve"> (figure </w:t>
      </w:r>
      <w:r w:rsidR="00F33658">
        <w:t>3</w:t>
      </w:r>
      <w:r w:rsidR="005D606A">
        <w:t>)</w:t>
      </w:r>
      <w:r w:rsidRPr="006E353F">
        <w:t>. On laisse un nombre de dents qui est un multiple du nombre total de dents du pignon pour pouvoir retomber sur la position de départ en contrôlant le tour du pignon.</w:t>
      </w:r>
    </w:p>
    <w:p w:rsidR="006E353F" w:rsidRPr="006E353F" w:rsidRDefault="006E353F" w:rsidP="00530FD1">
      <w:pPr>
        <w:spacing w:before="60" w:after="60" w:line="240" w:lineRule="auto"/>
        <w:jc w:val="center"/>
      </w:pPr>
      <w:r>
        <w:rPr>
          <w:noProof/>
          <w:lang w:eastAsia="fr-FR"/>
        </w:rPr>
        <w:drawing>
          <wp:inline distT="0" distB="0" distL="0" distR="0">
            <wp:extent cx="2846912" cy="136207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851637" cy="1364335"/>
                    </a:xfrm>
                    <a:prstGeom prst="rect">
                      <a:avLst/>
                    </a:prstGeom>
                    <a:noFill/>
                    <a:ln w="9525">
                      <a:noFill/>
                      <a:miter lim="800000"/>
                      <a:headEnd/>
                      <a:tailEnd/>
                    </a:ln>
                  </pic:spPr>
                </pic:pic>
              </a:graphicData>
            </a:graphic>
          </wp:inline>
        </w:drawing>
      </w:r>
    </w:p>
    <w:p w:rsidR="005A45FD" w:rsidRDefault="005D606A" w:rsidP="005D606A">
      <w:pPr>
        <w:pStyle w:val="Sansinterligne"/>
      </w:pPr>
      <w:r>
        <w:t xml:space="preserve">Figure </w:t>
      </w:r>
      <w:r w:rsidR="00F33658">
        <w:t>3</w:t>
      </w:r>
      <w:r>
        <w:t> : Mesure de l’écartement d’un lot de dents</w:t>
      </w:r>
    </w:p>
    <w:p w:rsidR="006E353F" w:rsidRDefault="0024504B" w:rsidP="0024504B">
      <w:pPr>
        <w:pStyle w:val="Titre2"/>
      </w:pPr>
      <w:r>
        <w:t>3.</w:t>
      </w:r>
      <w:r w:rsidR="00905B22">
        <w:t>3 – Battement de denture</w:t>
      </w:r>
    </w:p>
    <w:p w:rsidR="00627214" w:rsidRPr="00627214" w:rsidRDefault="00627214" w:rsidP="00627214">
      <w:r w:rsidRPr="00627214">
        <w:t xml:space="preserve">Les cercles primitifs ne peuvent être parfaitement concentriques avec l’alésage ou l’arbre central. </w:t>
      </w:r>
      <w:r>
        <w:t>L</w:t>
      </w:r>
      <w:r w:rsidRPr="00627214">
        <w:t>e battement existant</w:t>
      </w:r>
      <w:r>
        <w:t xml:space="preserve"> est mesuré à l’aide d’</w:t>
      </w:r>
      <w:r w:rsidRPr="00627214">
        <w:t>un comparateur</w:t>
      </w:r>
      <w:r w:rsidR="00193476">
        <w:t xml:space="preserve"> </w:t>
      </w:r>
      <w:r w:rsidR="00EE4D6B">
        <w:t>et d’un dispositif</w:t>
      </w:r>
      <w:r w:rsidRPr="00627214">
        <w:t xml:space="preserve"> de taille adaptée pour entrer entre </w:t>
      </w:r>
      <w:r w:rsidR="00AB2430">
        <w:t>deux</w:t>
      </w:r>
      <w:r w:rsidRPr="00627214">
        <w:t xml:space="preserve"> dents.</w:t>
      </w:r>
    </w:p>
    <w:p w:rsidR="00627214" w:rsidRDefault="00627214" w:rsidP="002600AF">
      <w:pPr>
        <w:spacing w:after="0"/>
      </w:pPr>
      <w:r w:rsidRPr="00627214">
        <w:lastRenderedPageBreak/>
        <w:t>Les dispositions sont différentes suivant</w:t>
      </w:r>
      <w:r>
        <w:t xml:space="preserve"> </w:t>
      </w:r>
      <w:r w:rsidRPr="00627214">
        <w:t xml:space="preserve">que le nombre de dents est pair </w:t>
      </w:r>
      <w:r w:rsidR="00AB2430">
        <w:t xml:space="preserve">(figure </w:t>
      </w:r>
      <w:r w:rsidR="00F33658">
        <w:t>4</w:t>
      </w:r>
      <w:r w:rsidR="00AB2430">
        <w:t xml:space="preserve">a) </w:t>
      </w:r>
      <w:r w:rsidRPr="00627214">
        <w:t>ou impair</w:t>
      </w:r>
      <w:r w:rsidR="00AB2430">
        <w:t xml:space="preserve"> (figure </w:t>
      </w:r>
      <w:r w:rsidR="00F33658">
        <w:t>4</w:t>
      </w:r>
      <w:r w:rsidR="00AB2430">
        <w:t>b)</w:t>
      </w:r>
      <w:r w:rsidRPr="00627214">
        <w:t>.</w:t>
      </w:r>
      <w:r w:rsidR="00AB2430">
        <w:t xml:space="preserve"> </w:t>
      </w:r>
      <w:r w:rsidR="00667291">
        <w:t>A l’aide de piges (figure 5),</w:t>
      </w:r>
      <w:r w:rsidR="00F33658">
        <w:t xml:space="preserve"> </w:t>
      </w:r>
      <w:r w:rsidR="00667291">
        <w:t>l</w:t>
      </w:r>
      <w:r w:rsidRPr="00627214">
        <w:t>e principe est de mesurer le double du défaut en faisant tourner la roue autour de l</w:t>
      </w:r>
      <w:r>
        <w:t xml:space="preserve">’axe de l’arbre ou de l’alésage, </w:t>
      </w:r>
      <w:r w:rsidRPr="00627214">
        <w:t>axe de référence</w:t>
      </w:r>
      <w:r>
        <w:t>,</w:t>
      </w:r>
      <w:r w:rsidRPr="00627214">
        <w:t xml:space="preserve"> et de relever la différence de positionnement diamétral entre </w:t>
      </w:r>
      <w:r>
        <w:t>deux</w:t>
      </w:r>
      <w:r w:rsidRPr="00627214">
        <w:t xml:space="preserve"> sections de dent ou de creux opposées</w:t>
      </w:r>
      <w:r w:rsidR="002600AF">
        <w:t xml:space="preserve"> (figures </w:t>
      </w:r>
      <w:r w:rsidR="00667291">
        <w:t>6</w:t>
      </w:r>
      <w:r w:rsidR="002600AF">
        <w:t xml:space="preserve"> et </w:t>
      </w:r>
      <w:r w:rsidR="00667291">
        <w:t>7</w:t>
      </w:r>
      <w:r w:rsidR="002600AF">
        <w:t>)</w:t>
      </w:r>
      <w:r w:rsidRPr="00627214">
        <w:t>.</w:t>
      </w:r>
    </w:p>
    <w:p w:rsidR="00AB2430" w:rsidRPr="00627214" w:rsidRDefault="002600AF" w:rsidP="002600AF">
      <w:pPr>
        <w:spacing w:before="0" w:after="0" w:line="240" w:lineRule="auto"/>
        <w:jc w:val="center"/>
      </w:pPr>
      <w:r>
        <w:rPr>
          <w:noProof/>
          <w:lang w:eastAsia="fr-FR"/>
        </w:rPr>
        <w:drawing>
          <wp:inline distT="0" distB="0" distL="0" distR="0">
            <wp:extent cx="971550" cy="95250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t="5213"/>
                    <a:stretch>
                      <a:fillRect/>
                    </a:stretch>
                  </pic:blipFill>
                  <pic:spPr bwMode="auto">
                    <a:xfrm>
                      <a:off x="0" y="0"/>
                      <a:ext cx="971550" cy="952500"/>
                    </a:xfrm>
                    <a:prstGeom prst="rect">
                      <a:avLst/>
                    </a:prstGeom>
                    <a:noFill/>
                    <a:ln w="9525">
                      <a:noFill/>
                      <a:miter lim="800000"/>
                      <a:headEnd/>
                      <a:tailEnd/>
                    </a:ln>
                  </pic:spPr>
                </pic:pic>
              </a:graphicData>
            </a:graphic>
          </wp:inline>
        </w:drawing>
      </w:r>
      <w:r>
        <w:tab/>
      </w:r>
      <w:r>
        <w:tab/>
      </w:r>
      <w:r>
        <w:tab/>
      </w:r>
      <w:r>
        <w:tab/>
      </w:r>
      <w:r>
        <w:rPr>
          <w:noProof/>
          <w:lang w:eastAsia="fr-FR"/>
        </w:rPr>
        <w:drawing>
          <wp:inline distT="0" distB="0" distL="0" distR="0">
            <wp:extent cx="1071563" cy="1004887"/>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t="7048"/>
                    <a:stretch>
                      <a:fillRect/>
                    </a:stretch>
                  </pic:blipFill>
                  <pic:spPr bwMode="auto">
                    <a:xfrm>
                      <a:off x="0" y="0"/>
                      <a:ext cx="1071563" cy="1004887"/>
                    </a:xfrm>
                    <a:prstGeom prst="rect">
                      <a:avLst/>
                    </a:prstGeom>
                    <a:noFill/>
                  </pic:spPr>
                </pic:pic>
              </a:graphicData>
            </a:graphic>
          </wp:inline>
        </w:drawing>
      </w:r>
    </w:p>
    <w:p w:rsidR="002600AF" w:rsidRDefault="002600AF" w:rsidP="00AB2430">
      <w:pPr>
        <w:pStyle w:val="Sansinterligne"/>
        <w:sectPr w:rsidR="002600A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627214" w:rsidRPr="00627214" w:rsidRDefault="00AB2430" w:rsidP="00AB2430">
      <w:pPr>
        <w:pStyle w:val="Sansinterligne"/>
      </w:pPr>
      <w:r>
        <w:lastRenderedPageBreak/>
        <w:t>(a) Exemple</w:t>
      </w:r>
      <w:r w:rsidRPr="00AB2430">
        <w:t xml:space="preserve"> avec 4 dents</w:t>
      </w:r>
    </w:p>
    <w:p w:rsidR="002600AF" w:rsidRDefault="00AB2430" w:rsidP="00AB2430">
      <w:pPr>
        <w:pStyle w:val="Sansinterligne"/>
        <w:sectPr w:rsidR="002600AF" w:rsidSect="002600AF">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(b) Exemple avec 5 dents</w:t>
      </w:r>
    </w:p>
    <w:p w:rsidR="00AB2430" w:rsidRDefault="00AB2430" w:rsidP="00530FD1">
      <w:pPr>
        <w:pStyle w:val="Sansinterligne"/>
        <w:ind w:left="1134" w:right="1105"/>
      </w:pPr>
      <w:r>
        <w:lastRenderedPageBreak/>
        <w:t xml:space="preserve">Figure </w:t>
      </w:r>
      <w:r w:rsidR="00F33658">
        <w:t>4</w:t>
      </w:r>
      <w:r>
        <w:t xml:space="preserve"> : Nombre de dents pair, </w:t>
      </w:r>
      <w:r w:rsidRPr="00AB2430">
        <w:t>chaque dent a une dent en face d’elle</w:t>
      </w:r>
      <w:r>
        <w:t xml:space="preserve"> ; nombre de dents impair, </w:t>
      </w:r>
      <w:r w:rsidRPr="00AB2430">
        <w:t>chaque dent a un creux en face</w:t>
      </w:r>
    </w:p>
    <w:p w:rsidR="00667291" w:rsidRDefault="00667291" w:rsidP="00765DAA">
      <w:pPr>
        <w:pStyle w:val="Sansinterligne"/>
        <w:spacing w:before="240"/>
      </w:pPr>
      <w:r>
        <w:rPr>
          <w:noProof/>
          <w:lang w:eastAsia="fr-FR"/>
        </w:rPr>
        <w:drawing>
          <wp:inline distT="0" distB="0" distL="0" distR="0">
            <wp:extent cx="3238500" cy="1319708"/>
            <wp:effectExtent l="19050" t="0" r="0" b="0"/>
            <wp:docPr id="15" name="Image 14" descr="piges de contrô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es de contrôle.jpg"/>
                    <pic:cNvPicPr/>
                  </pic:nvPicPr>
                  <pic:blipFill>
                    <a:blip r:embed="rId16" cstate="print"/>
                    <a:stretch>
                      <a:fillRect/>
                    </a:stretch>
                  </pic:blipFill>
                  <pic:spPr>
                    <a:xfrm>
                      <a:off x="0" y="0"/>
                      <a:ext cx="3239164" cy="1319979"/>
                    </a:xfrm>
                    <a:prstGeom prst="rect">
                      <a:avLst/>
                    </a:prstGeom>
                  </pic:spPr>
                </pic:pic>
              </a:graphicData>
            </a:graphic>
          </wp:inline>
        </w:drawing>
      </w:r>
    </w:p>
    <w:p w:rsidR="00667291" w:rsidRDefault="00667291" w:rsidP="00530FD1">
      <w:pPr>
        <w:pStyle w:val="Sansinterligne"/>
        <w:spacing w:before="60" w:after="120"/>
      </w:pPr>
      <w:r>
        <w:t>Figure 5 : Piges de contrôle diamètre 3 à 14 mm, image HHM</w:t>
      </w:r>
    </w:p>
    <w:p w:rsidR="002600AF" w:rsidRDefault="002600AF" w:rsidP="00AB2430">
      <w:pPr>
        <w:pStyle w:val="Sansinterligne"/>
      </w:pPr>
      <w:r>
        <w:rPr>
          <w:i w:val="0"/>
          <w:noProof/>
          <w:lang w:eastAsia="fr-FR"/>
        </w:rPr>
        <w:drawing>
          <wp:inline distT="0" distB="0" distL="0" distR="0">
            <wp:extent cx="5720745" cy="2362200"/>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5721918" cy="2362685"/>
                    </a:xfrm>
                    <a:prstGeom prst="rect">
                      <a:avLst/>
                    </a:prstGeom>
                    <a:noFill/>
                    <a:ln w="9525">
                      <a:noFill/>
                      <a:miter lim="800000"/>
                      <a:headEnd/>
                      <a:tailEnd/>
                    </a:ln>
                  </pic:spPr>
                </pic:pic>
              </a:graphicData>
            </a:graphic>
          </wp:inline>
        </w:drawing>
      </w:r>
    </w:p>
    <w:p w:rsidR="006E353F" w:rsidRDefault="00AB2430" w:rsidP="00AB2430">
      <w:pPr>
        <w:pStyle w:val="Sansinterligne"/>
      </w:pPr>
      <w:r>
        <w:t xml:space="preserve">Figure </w:t>
      </w:r>
      <w:r w:rsidR="00465F49">
        <w:t>6</w:t>
      </w:r>
      <w:r>
        <w:t> : Mesure du battement</w:t>
      </w:r>
      <w:r w:rsidR="002600AF">
        <w:t xml:space="preserve"> sur une roue à nombre pair de dents</w:t>
      </w:r>
    </w:p>
    <w:p w:rsidR="006E353F" w:rsidRDefault="002600AF" w:rsidP="00530FD1">
      <w:pPr>
        <w:spacing w:before="0" w:after="0"/>
        <w:jc w:val="center"/>
      </w:pPr>
      <w:r>
        <w:rPr>
          <w:noProof/>
          <w:lang w:eastAsia="fr-FR"/>
        </w:rPr>
        <w:drawing>
          <wp:inline distT="0" distB="0" distL="0" distR="0">
            <wp:extent cx="5592194" cy="2646392"/>
            <wp:effectExtent l="19050" t="0" r="8506"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5599451" cy="2649826"/>
                    </a:xfrm>
                    <a:prstGeom prst="rect">
                      <a:avLst/>
                    </a:prstGeom>
                    <a:noFill/>
                    <a:ln w="9525">
                      <a:noFill/>
                      <a:miter lim="800000"/>
                      <a:headEnd/>
                      <a:tailEnd/>
                    </a:ln>
                  </pic:spPr>
                </pic:pic>
              </a:graphicData>
            </a:graphic>
          </wp:inline>
        </w:drawing>
      </w:r>
    </w:p>
    <w:p w:rsidR="006E353F" w:rsidRDefault="002600AF" w:rsidP="002600AF">
      <w:pPr>
        <w:pStyle w:val="Sansinterligne"/>
      </w:pPr>
      <w:r>
        <w:t xml:space="preserve">Figure </w:t>
      </w:r>
      <w:r w:rsidR="00465F49">
        <w:t>7</w:t>
      </w:r>
      <w:r>
        <w:t> : Mesure du battement sur une roue à nombre pair de dents</w:t>
      </w:r>
    </w:p>
    <w:p w:rsidR="00372DBC" w:rsidRPr="00372DBC" w:rsidRDefault="0024504B" w:rsidP="0031313C">
      <w:pPr>
        <w:pStyle w:val="Titre2"/>
      </w:pPr>
      <w:r>
        <w:lastRenderedPageBreak/>
        <w:t xml:space="preserve">3.4 - </w:t>
      </w:r>
      <w:r w:rsidR="00BE6C2E">
        <w:t>E</w:t>
      </w:r>
      <w:r w:rsidR="00372DBC">
        <w:t>paisseur de dent</w:t>
      </w:r>
    </w:p>
    <w:p w:rsidR="00372DBC" w:rsidRPr="00372DBC" w:rsidRDefault="0031313C" w:rsidP="00372DBC">
      <w:r>
        <w:t xml:space="preserve">Ce contrôle se fait à l’aide d’un </w:t>
      </w:r>
      <w:r w:rsidR="00372DBC" w:rsidRPr="00372DBC">
        <w:t xml:space="preserve">pied à </w:t>
      </w:r>
      <w:r w:rsidR="004218BB">
        <w:t>denture</w:t>
      </w:r>
      <w:r>
        <w:t xml:space="preserve"> </w:t>
      </w:r>
      <w:r w:rsidR="001940A9">
        <w:t>(figure 8)</w:t>
      </w:r>
      <w:r w:rsidR="00BE6C2E">
        <w:t xml:space="preserve"> </w:t>
      </w:r>
      <w:r>
        <w:t xml:space="preserve">; </w:t>
      </w:r>
      <w:r w:rsidRPr="00372DBC">
        <w:t xml:space="preserve">la hauteur de mesure </w:t>
      </w:r>
      <w:r w:rsidR="00372DBC" w:rsidRPr="00372DBC">
        <w:t>e</w:t>
      </w:r>
      <w:r>
        <w:t>s</w:t>
      </w:r>
      <w:r w:rsidR="00372DBC" w:rsidRPr="00372DBC">
        <w:t xml:space="preserve">t </w:t>
      </w:r>
      <w:r>
        <w:t>réglable.</w:t>
      </w:r>
      <w:r w:rsidR="00372DBC" w:rsidRPr="00372DBC">
        <w:t xml:space="preserve"> </w:t>
      </w:r>
      <w:r w:rsidR="001940A9">
        <w:t>M</w:t>
      </w:r>
      <w:r w:rsidR="00372DBC" w:rsidRPr="00372DBC">
        <w:t>esurer l’épaisseur de la dent sur un cercle de contrôle donné sur tout le pourtour de la roue dentée</w:t>
      </w:r>
      <w:r w:rsidR="001940A9">
        <w:t xml:space="preserve"> se fait en appuyant</w:t>
      </w:r>
      <w:r w:rsidR="00372DBC" w:rsidRPr="00372DBC">
        <w:t xml:space="preserve"> </w:t>
      </w:r>
      <w:r w:rsidR="001940A9" w:rsidRPr="00372DBC">
        <w:t>sur la tête de la dent</w:t>
      </w:r>
      <w:r w:rsidR="001940A9">
        <w:t>,</w:t>
      </w:r>
      <w:r w:rsidR="001940A9" w:rsidRPr="00372DBC">
        <w:t xml:space="preserve"> </w:t>
      </w:r>
      <w:r w:rsidR="00747C16" w:rsidRPr="00372DBC">
        <w:t xml:space="preserve">la butée </w:t>
      </w:r>
      <w:r w:rsidR="00372DBC" w:rsidRPr="00372DBC">
        <w:t>régl</w:t>
      </w:r>
      <w:r w:rsidR="00747C16">
        <w:t>é</w:t>
      </w:r>
      <w:r w:rsidR="001940A9">
        <w:t>e afin</w:t>
      </w:r>
      <w:r w:rsidR="00372DBC" w:rsidRPr="00372DBC">
        <w:t xml:space="preserve"> que les touches de mesure soient toujours placées sur le cercle de contrôle.</w:t>
      </w:r>
    </w:p>
    <w:p w:rsidR="00372DBC" w:rsidRDefault="00372DBC" w:rsidP="00372DBC">
      <w:pPr>
        <w:spacing w:before="120" w:line="240" w:lineRule="auto"/>
        <w:jc w:val="center"/>
      </w:pPr>
      <w:r>
        <w:rPr>
          <w:noProof/>
          <w:lang w:eastAsia="fr-FR"/>
        </w:rPr>
        <w:drawing>
          <wp:inline distT="0" distB="0" distL="0" distR="0">
            <wp:extent cx="2370667" cy="2209800"/>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l="2286" t="3238" r="2879" b="2869"/>
                    <a:stretch>
                      <a:fillRect/>
                    </a:stretch>
                  </pic:blipFill>
                  <pic:spPr bwMode="auto">
                    <a:xfrm>
                      <a:off x="0" y="0"/>
                      <a:ext cx="2370667" cy="2209800"/>
                    </a:xfrm>
                    <a:prstGeom prst="rect">
                      <a:avLst/>
                    </a:prstGeom>
                    <a:noFill/>
                    <a:ln w="9525">
                      <a:noFill/>
                      <a:miter lim="800000"/>
                      <a:headEnd/>
                      <a:tailEnd/>
                    </a:ln>
                  </pic:spPr>
                </pic:pic>
              </a:graphicData>
            </a:graphic>
          </wp:inline>
        </w:drawing>
      </w:r>
      <w:r w:rsidR="00FA56BC">
        <w:tab/>
      </w:r>
      <w:r w:rsidR="00FA56BC">
        <w:tab/>
      </w:r>
      <w:r w:rsidR="00FA56BC">
        <w:rPr>
          <w:noProof/>
          <w:lang w:eastAsia="fr-FR"/>
        </w:rPr>
        <w:drawing>
          <wp:inline distT="0" distB="0" distL="0" distR="0">
            <wp:extent cx="2292350" cy="2233084"/>
            <wp:effectExtent l="19050" t="0" r="0" b="0"/>
            <wp:docPr id="7" name="Image 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ée"/>
                    <pic:cNvPicPr>
                      <a:picLocks noChangeAspect="1" noChangeArrowheads="1"/>
                    </pic:cNvPicPr>
                  </pic:nvPicPr>
                  <pic:blipFill>
                    <a:blip r:embed="rId20" cstate="print"/>
                    <a:srcRect b="2675"/>
                    <a:stretch>
                      <a:fillRect/>
                    </a:stretch>
                  </pic:blipFill>
                  <pic:spPr bwMode="auto">
                    <a:xfrm>
                      <a:off x="0" y="0"/>
                      <a:ext cx="2292350" cy="2233084"/>
                    </a:xfrm>
                    <a:prstGeom prst="rect">
                      <a:avLst/>
                    </a:prstGeom>
                    <a:noFill/>
                    <a:ln w="9525">
                      <a:noFill/>
                      <a:miter lim="800000"/>
                      <a:headEnd/>
                      <a:tailEnd/>
                    </a:ln>
                  </pic:spPr>
                </pic:pic>
              </a:graphicData>
            </a:graphic>
          </wp:inline>
        </w:drawing>
      </w:r>
    </w:p>
    <w:p w:rsidR="00372DBC" w:rsidRPr="00372DBC" w:rsidRDefault="00372DBC" w:rsidP="00372DBC">
      <w:pPr>
        <w:pStyle w:val="Sansinterligne"/>
      </w:pPr>
      <w:r>
        <w:t>Figure </w:t>
      </w:r>
      <w:r w:rsidR="001940A9">
        <w:t>8</w:t>
      </w:r>
      <w:r w:rsidR="00FA56BC">
        <w:t xml:space="preserve"> </w:t>
      </w:r>
      <w:r>
        <w:t xml:space="preserve">: </w:t>
      </w:r>
      <w:r w:rsidR="004218BB">
        <w:t>Contrôle de l’épaisseur de dent</w:t>
      </w:r>
      <w:r w:rsidR="00FA56BC">
        <w:t>,</w:t>
      </w:r>
      <w:r>
        <w:t xml:space="preserve"> à l’aide d’un pied à denture</w:t>
      </w:r>
      <w:r w:rsidR="00FA56BC">
        <w:t>, image Outillage francilien</w:t>
      </w:r>
      <w:r w:rsidR="004347C9">
        <w:t xml:space="preserve"> [2]</w:t>
      </w:r>
    </w:p>
    <w:p w:rsidR="00B34686" w:rsidRDefault="00B34686" w:rsidP="00AC0FEF">
      <w:pPr>
        <w:pStyle w:val="Titre3"/>
      </w:pPr>
      <w:r>
        <w:t>Contrôle sur k dents</w:t>
      </w:r>
    </w:p>
    <w:p w:rsidR="00AC0FEF" w:rsidRDefault="00AC0FEF" w:rsidP="00AC0FEF">
      <w:r>
        <w:t>Ce contrôle se fait à l’aide</w:t>
      </w:r>
      <w:r w:rsidRPr="00AC0FEF">
        <w:t xml:space="preserve"> un palmer à plateau</w:t>
      </w:r>
      <w:r>
        <w:t xml:space="preserve"> (figure </w:t>
      </w:r>
      <w:r w:rsidR="00315E1D">
        <w:t>9</w:t>
      </w:r>
      <w:r>
        <w:t>)</w:t>
      </w:r>
      <w:r w:rsidR="005E480C">
        <w:t xml:space="preserve"> en prenant la mesure sur </w:t>
      </w:r>
      <w:r w:rsidR="005E480C" w:rsidRPr="005E480C">
        <w:rPr>
          <w:rStyle w:val="Emphaseple"/>
        </w:rPr>
        <w:t>k</w:t>
      </w:r>
      <w:r w:rsidR="005E480C">
        <w:t xml:space="preserve"> dents</w:t>
      </w:r>
      <w:r w:rsidR="00315E1D">
        <w:t>.</w:t>
      </w:r>
    </w:p>
    <w:p w:rsidR="00AC0FEF" w:rsidRDefault="00AC0FEF" w:rsidP="00AC0FEF">
      <w:pPr>
        <w:spacing w:before="0" w:line="240" w:lineRule="auto"/>
        <w:jc w:val="center"/>
      </w:pPr>
      <w:r>
        <w:rPr>
          <w:noProof/>
          <w:lang w:eastAsia="fr-FR"/>
        </w:rPr>
        <w:drawing>
          <wp:inline distT="0" distB="0" distL="0" distR="0">
            <wp:extent cx="2528711" cy="1896534"/>
            <wp:effectExtent l="19050" t="0" r="4939" b="0"/>
            <wp:docPr id="10" name="Image 10" descr="Résultat de recherche d'images pour &quot;contrôle épaisseur de dents palmer à plat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contrôle épaisseur de dents palmer à plateau&quot;"/>
                    <pic:cNvPicPr>
                      <a:picLocks noChangeAspect="1" noChangeArrowheads="1"/>
                    </pic:cNvPicPr>
                  </pic:nvPicPr>
                  <pic:blipFill>
                    <a:blip r:embed="rId21" cstate="print"/>
                    <a:srcRect/>
                    <a:stretch>
                      <a:fillRect/>
                    </a:stretch>
                  </pic:blipFill>
                  <pic:spPr bwMode="auto">
                    <a:xfrm>
                      <a:off x="0" y="0"/>
                      <a:ext cx="2527078" cy="1895309"/>
                    </a:xfrm>
                    <a:prstGeom prst="rect">
                      <a:avLst/>
                    </a:prstGeom>
                    <a:noFill/>
                    <a:ln w="9525">
                      <a:noFill/>
                      <a:miter lim="800000"/>
                      <a:headEnd/>
                      <a:tailEnd/>
                    </a:ln>
                  </pic:spPr>
                </pic:pic>
              </a:graphicData>
            </a:graphic>
          </wp:inline>
        </w:drawing>
      </w:r>
      <w:r>
        <w:tab/>
      </w:r>
      <w:r>
        <w:tab/>
      </w:r>
      <w:r w:rsidR="008B2CBA">
        <w:rPr>
          <w:noProof/>
          <w:lang w:eastAsia="fr-FR"/>
        </w:rPr>
        <w:drawing>
          <wp:inline distT="0" distB="0" distL="0" distR="0">
            <wp:extent cx="2927814" cy="1896534"/>
            <wp:effectExtent l="19050" t="0" r="5886" b="0"/>
            <wp:docPr id="18" name="Image 17" descr="palmer Borl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er Borletti.jpg"/>
                    <pic:cNvPicPr/>
                  </pic:nvPicPr>
                  <pic:blipFill>
                    <a:blip r:embed="rId22" cstate="print"/>
                    <a:stretch>
                      <a:fillRect/>
                    </a:stretch>
                  </pic:blipFill>
                  <pic:spPr>
                    <a:xfrm>
                      <a:off x="0" y="0"/>
                      <a:ext cx="2928415" cy="1896923"/>
                    </a:xfrm>
                    <a:prstGeom prst="rect">
                      <a:avLst/>
                    </a:prstGeom>
                  </pic:spPr>
                </pic:pic>
              </a:graphicData>
            </a:graphic>
          </wp:inline>
        </w:drawing>
      </w:r>
    </w:p>
    <w:p w:rsidR="00AC0FEF" w:rsidRPr="00AC0FEF" w:rsidRDefault="00AC0FEF" w:rsidP="00AC0FEF">
      <w:pPr>
        <w:pStyle w:val="Sansinterligne"/>
      </w:pPr>
      <w:r>
        <w:t xml:space="preserve">Figure </w:t>
      </w:r>
      <w:r w:rsidR="008B2CBA">
        <w:t>9</w:t>
      </w:r>
      <w:r>
        <w:t xml:space="preserve"> : Mesure sur 3 dents, à l’aide d’un palmer à plateau </w:t>
      </w:r>
      <w:proofErr w:type="spellStart"/>
      <w:r w:rsidR="008B2CBA">
        <w:t>Borletti</w:t>
      </w:r>
      <w:proofErr w:type="spellEnd"/>
      <w:r>
        <w:t xml:space="preserve">, image </w:t>
      </w:r>
      <w:r w:rsidR="008B2CBA">
        <w:t>HHM</w:t>
      </w:r>
    </w:p>
    <w:p w:rsidR="00735E43" w:rsidRDefault="00735E43" w:rsidP="00B34686">
      <w:r>
        <w:t>Le nombre de dents</w:t>
      </w:r>
      <w:r w:rsidR="00B34686" w:rsidRPr="00B34686">
        <w:t xml:space="preserve"> </w:t>
      </w:r>
      <w:r w:rsidRPr="00DB3FDA">
        <w:rPr>
          <w:rStyle w:val="Emphaseple"/>
        </w:rPr>
        <w:t>k</w:t>
      </w:r>
      <w:r w:rsidRPr="00B34686">
        <w:t xml:space="preserve"> à mesurer</w:t>
      </w:r>
      <w:r>
        <w:t xml:space="preserve"> se calcule :</w:t>
      </w:r>
      <w:r w:rsidRPr="00735E43">
        <w:t xml:space="preserve"> </w:t>
      </w:r>
      <w:r w:rsidRPr="00140E2F">
        <w:rPr>
          <w:position w:val="-30"/>
        </w:rPr>
        <w:object w:dxaOrig="36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31.65pt" o:ole="">
            <v:imagedata r:id="rId23" o:title=""/>
          </v:shape>
          <o:OLEObject Type="Embed" ProgID="Equation.3" ShapeID="_x0000_i1025" DrawAspect="Content" ObjectID="_1573020569" r:id="rId24"/>
        </w:object>
      </w:r>
    </w:p>
    <w:p w:rsidR="00B34686" w:rsidRDefault="00BE6C2E" w:rsidP="00735E43">
      <w:pPr>
        <w:spacing w:after="0"/>
      </w:pPr>
      <w:proofErr w:type="gramStart"/>
      <w:r w:rsidRPr="00DB3FDA">
        <w:rPr>
          <w:rStyle w:val="Emphaseple"/>
        </w:rPr>
        <w:t>k</w:t>
      </w:r>
      <w:proofErr w:type="gramEnd"/>
      <w:r>
        <w:t xml:space="preserve"> est choisi</w:t>
      </w:r>
      <w:r w:rsidR="00735E43">
        <w:t xml:space="preserve"> entier voisin de la valeur trouvée </w:t>
      </w:r>
      <w:r w:rsidR="00B34686" w:rsidRPr="00B34686">
        <w:t>du nombre de dents</w:t>
      </w:r>
      <w:r w:rsidR="00735E43">
        <w:t xml:space="preserve"> ; </w:t>
      </w:r>
      <w:r w:rsidR="00DB3FDA">
        <w:t>l</w:t>
      </w:r>
      <w:r w:rsidR="00735E43">
        <w:t>’indice 0 correspond au nominal (figure 10)</w:t>
      </w:r>
      <w:r>
        <w:t>.</w:t>
      </w:r>
    </w:p>
    <w:p w:rsidR="00735E43" w:rsidRPr="00B34686" w:rsidRDefault="00735E43" w:rsidP="00735E43">
      <w:pPr>
        <w:spacing w:before="0" w:after="0" w:line="240" w:lineRule="auto"/>
        <w:jc w:val="center"/>
      </w:pPr>
      <w:r w:rsidRPr="00735E43">
        <w:rPr>
          <w:noProof/>
          <w:lang w:eastAsia="fr-FR"/>
        </w:rPr>
        <w:drawing>
          <wp:inline distT="0" distB="0" distL="0" distR="0">
            <wp:extent cx="2592917" cy="1772967"/>
            <wp:effectExtent l="19050" t="0" r="0" b="0"/>
            <wp:docPr id="22" name="Image 20" descr="mesure sur k d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ure sur k dents.png"/>
                    <pic:cNvPicPr/>
                  </pic:nvPicPr>
                  <pic:blipFill>
                    <a:blip r:embed="rId25" cstate="print"/>
                    <a:stretch>
                      <a:fillRect/>
                    </a:stretch>
                  </pic:blipFill>
                  <pic:spPr>
                    <a:xfrm>
                      <a:off x="0" y="0"/>
                      <a:ext cx="2592866" cy="1772932"/>
                    </a:xfrm>
                    <a:prstGeom prst="rect">
                      <a:avLst/>
                    </a:prstGeom>
                  </pic:spPr>
                </pic:pic>
              </a:graphicData>
            </a:graphic>
          </wp:inline>
        </w:drawing>
      </w:r>
    </w:p>
    <w:p w:rsidR="00735E43" w:rsidRDefault="00735E43" w:rsidP="00735E43">
      <w:pPr>
        <w:pStyle w:val="Sansinterligne"/>
      </w:pPr>
      <w:r>
        <w:t xml:space="preserve">Figure 10 : Mesure </w:t>
      </w:r>
      <w:proofErr w:type="spellStart"/>
      <w:r w:rsidRPr="00735E43">
        <w:rPr>
          <w:rFonts w:ascii="Times New Roman" w:hAnsi="Times New Roman" w:cs="Times New Roman"/>
        </w:rPr>
        <w:t>E</w:t>
      </w:r>
      <w:r w:rsidRPr="00735E43">
        <w:rPr>
          <w:rFonts w:ascii="Times New Roman" w:hAnsi="Times New Roman" w:cs="Times New Roman"/>
          <w:vertAlign w:val="subscript"/>
        </w:rPr>
        <w:t>k</w:t>
      </w:r>
      <w:proofErr w:type="spellEnd"/>
      <w:r>
        <w:t xml:space="preserve"> sur </w:t>
      </w:r>
      <w:r>
        <w:rPr>
          <w:rFonts w:ascii="Times New Roman" w:hAnsi="Times New Roman" w:cs="Times New Roman"/>
        </w:rPr>
        <w:t>k</w:t>
      </w:r>
      <w:r>
        <w:t xml:space="preserve"> dents, image </w:t>
      </w:r>
      <w:r w:rsidR="00BE6C2E">
        <w:t xml:space="preserve">J. </w:t>
      </w:r>
      <w:proofErr w:type="spellStart"/>
      <w:r w:rsidR="00BE6C2E">
        <w:t>Dufailly</w:t>
      </w:r>
      <w:proofErr w:type="spellEnd"/>
      <w:r w:rsidR="00BE6C2E">
        <w:t xml:space="preserve"> </w:t>
      </w:r>
      <w:r>
        <w:t>[3]</w:t>
      </w:r>
    </w:p>
    <w:p w:rsidR="00B34686" w:rsidRPr="00DB3FDA" w:rsidRDefault="00735E43" w:rsidP="00735E43">
      <w:pPr>
        <w:spacing w:before="120"/>
        <w:jc w:val="left"/>
        <w:rPr>
          <w:highlight w:val="yellow"/>
        </w:rPr>
      </w:pPr>
      <w:proofErr w:type="gramStart"/>
      <w:r w:rsidRPr="00646F52">
        <w:lastRenderedPageBreak/>
        <w:t xml:space="preserve">Avec </w:t>
      </w:r>
      <w:proofErr w:type="gramEnd"/>
      <w:r w:rsidRPr="00646F52">
        <w:rPr>
          <w:position w:val="-26"/>
        </w:rPr>
        <w:object w:dxaOrig="2020" w:dyaOrig="639">
          <v:shape id="_x0000_i1026" type="#_x0000_t75" style="width:99pt;height:28pt" o:ole="">
            <v:imagedata r:id="rId26" o:title=""/>
          </v:shape>
          <o:OLEObject Type="Embed" ProgID="Equation.3" ShapeID="_x0000_i1026" DrawAspect="Content" ObjectID="_1573020570" r:id="rId27"/>
        </w:object>
      </w:r>
      <w:r>
        <w:t xml:space="preserve">, </w:t>
      </w:r>
      <w:r w:rsidR="008A1722" w:rsidRPr="00646F52">
        <w:rPr>
          <w:position w:val="-26"/>
        </w:rPr>
        <w:object w:dxaOrig="2280" w:dyaOrig="639">
          <v:shape id="_x0000_i1027" type="#_x0000_t75" style="width:111.65pt;height:28pt" o:ole="">
            <v:imagedata r:id="rId28" o:title=""/>
          </v:shape>
          <o:OLEObject Type="Embed" ProgID="Equation.3" ShapeID="_x0000_i1027" DrawAspect="Content" ObjectID="_1573020571" r:id="rId29"/>
        </w:object>
      </w:r>
      <w:r w:rsidR="00B34686" w:rsidRPr="00735E43">
        <w:t xml:space="preserve"> </w:t>
      </w:r>
      <w:r w:rsidRPr="00735E43">
        <w:t xml:space="preserve">, </w:t>
      </w:r>
      <w:r w:rsidR="005E480C" w:rsidRPr="008A1722">
        <w:rPr>
          <w:position w:val="-22"/>
        </w:rPr>
        <w:object w:dxaOrig="940" w:dyaOrig="580">
          <v:shape id="_x0000_i1028" type="#_x0000_t75" style="width:46pt;height:26pt" o:ole="">
            <v:imagedata r:id="rId30" o:title=""/>
          </v:shape>
          <o:OLEObject Type="Embed" ProgID="Equation.3" ShapeID="_x0000_i1028" DrawAspect="Content" ObjectID="_1573020572" r:id="rId31"/>
        </w:object>
      </w:r>
    </w:p>
    <w:p w:rsidR="00B34686" w:rsidRPr="00DB3FDA" w:rsidRDefault="00735E43" w:rsidP="008A1722">
      <w:pPr>
        <w:spacing w:before="120"/>
        <w:rPr>
          <w:highlight w:val="yellow"/>
        </w:rPr>
      </w:pPr>
      <w:r>
        <w:t>La</w:t>
      </w:r>
      <w:r w:rsidR="00B34686" w:rsidRPr="008A1722">
        <w:t xml:space="preserve"> cote </w:t>
      </w:r>
      <w:proofErr w:type="spellStart"/>
      <w:r w:rsidR="00B34686" w:rsidRPr="008A1722">
        <w:rPr>
          <w:rStyle w:val="Emphaseple"/>
        </w:rPr>
        <w:t>E</w:t>
      </w:r>
      <w:r w:rsidR="00B34686" w:rsidRPr="008A1722">
        <w:rPr>
          <w:rStyle w:val="Emphaseple"/>
          <w:vertAlign w:val="subscript"/>
        </w:rPr>
        <w:t>k</w:t>
      </w:r>
      <w:proofErr w:type="spellEnd"/>
      <w:r w:rsidR="008A1722">
        <w:t> </w:t>
      </w:r>
      <w:r>
        <w:t xml:space="preserve">se calcule par </w:t>
      </w:r>
      <w:r w:rsidR="008A1722">
        <w:t xml:space="preserve">: </w:t>
      </w:r>
      <w:r w:rsidR="005E480C" w:rsidRPr="008A1722">
        <w:rPr>
          <w:position w:val="-28"/>
        </w:rPr>
        <w:object w:dxaOrig="4280" w:dyaOrig="680">
          <v:shape id="_x0000_i1029" type="#_x0000_t75" style="width:209.65pt;height:30.65pt" o:ole="">
            <v:imagedata r:id="rId32" o:title=""/>
          </v:shape>
          <o:OLEObject Type="Embed" ProgID="Equation.3" ShapeID="_x0000_i1029" DrawAspect="Content" ObjectID="_1573020573" r:id="rId33"/>
        </w:object>
      </w:r>
    </w:p>
    <w:p w:rsidR="00140E2F" w:rsidRDefault="007D393E" w:rsidP="00B34686">
      <w:pPr>
        <w:pStyle w:val="Titre1"/>
      </w:pPr>
      <w:r>
        <w:t xml:space="preserve">4 </w:t>
      </w:r>
      <w:r w:rsidRPr="00607C04">
        <w:t xml:space="preserve">– </w:t>
      </w:r>
      <w:r w:rsidR="00140E2F" w:rsidRPr="00607C04">
        <w:t>Co</w:t>
      </w:r>
      <w:r w:rsidR="00BE6C2E" w:rsidRPr="00607C04">
        <w:t>t</w:t>
      </w:r>
      <w:r w:rsidR="00140E2F" w:rsidRPr="00607C04">
        <w:t>e sur pige</w:t>
      </w:r>
    </w:p>
    <w:p w:rsidR="00BE6C2E" w:rsidRDefault="0071646A" w:rsidP="00BE6C2E">
      <w:r>
        <w:t>À</w:t>
      </w:r>
      <w:r w:rsidR="00BE6C2E">
        <w:t xml:space="preserve"> l’aide de piges (figure 5) placées dans le creux des dents, la cote </w:t>
      </w:r>
      <w:r w:rsidR="00BE6C2E" w:rsidRPr="0083591A">
        <w:rPr>
          <w:rStyle w:val="Emphaseple"/>
        </w:rPr>
        <w:t>C</w:t>
      </w:r>
      <w:r w:rsidR="00BE6C2E">
        <w:t xml:space="preserve"> est mesurée</w:t>
      </w:r>
      <w:r w:rsidR="0083591A">
        <w:t>. Ce contrôle est possible sur denture extérieure comme intérieure, sur nombre pair ou impair de dents, et quel que soit le module de denture. Le diamètre de piges doit être choisi environ égal à 1,7</w:t>
      </w:r>
      <w:r w:rsidR="0083591A" w:rsidRPr="0083591A">
        <w:rPr>
          <w:rStyle w:val="Emphaseple"/>
        </w:rPr>
        <w:t>m</w:t>
      </w:r>
      <w:r w:rsidR="0083591A">
        <w:t xml:space="preserve"> afin que les piges ne soient pas au fond du creux ni au contraire ne rentrant pas dans le creux.</w:t>
      </w:r>
    </w:p>
    <w:p w:rsidR="0083591A" w:rsidRDefault="0083591A" w:rsidP="00BE6C2E">
      <w:r>
        <w:t xml:space="preserve">En fonction du nombre de dents, la cote </w:t>
      </w:r>
      <w:r w:rsidRPr="0083591A">
        <w:rPr>
          <w:rStyle w:val="Emphaseple"/>
        </w:rPr>
        <w:t>C</w:t>
      </w:r>
      <w:r>
        <w:t xml:space="preserve"> est sur une denture extérieure (figure 11) :</w:t>
      </w:r>
    </w:p>
    <w:p w:rsidR="0083591A" w:rsidRDefault="0083591A" w:rsidP="00BC4A64">
      <w:pPr>
        <w:spacing w:before="0" w:after="0"/>
        <w:jc w:val="center"/>
      </w:pPr>
      <w:r w:rsidRPr="0083591A">
        <w:rPr>
          <w:position w:val="-26"/>
        </w:rPr>
        <w:object w:dxaOrig="1260" w:dyaOrig="639">
          <v:shape id="_x0000_i1030" type="#_x0000_t75" style="width:62pt;height:28pt" o:ole="">
            <v:imagedata r:id="rId34" o:title=""/>
          </v:shape>
          <o:OLEObject Type="Embed" ProgID="Equation.3" ShapeID="_x0000_i1030" DrawAspect="Content" ObjectID="_1573020574" r:id="rId35"/>
        </w:object>
      </w:r>
      <w:r>
        <w:t xml:space="preserve"> </w:t>
      </w:r>
      <w:proofErr w:type="gramStart"/>
      <w:r>
        <w:t>ou</w:t>
      </w:r>
      <w:proofErr w:type="gramEnd"/>
      <w:r>
        <w:t xml:space="preserve"> </w:t>
      </w:r>
      <w:r w:rsidR="004E6261" w:rsidRPr="0083591A">
        <w:rPr>
          <w:position w:val="-26"/>
        </w:rPr>
        <w:object w:dxaOrig="1980" w:dyaOrig="639">
          <v:shape id="_x0000_i1031" type="#_x0000_t75" style="width:97.35pt;height:28pt" o:ole="">
            <v:imagedata r:id="rId36" o:title=""/>
          </v:shape>
          <o:OLEObject Type="Embed" ProgID="Equation.3" ShapeID="_x0000_i1031" DrawAspect="Content" ObjectID="_1573020575" r:id="rId37"/>
        </w:object>
      </w:r>
    </w:p>
    <w:p w:rsidR="0083591A" w:rsidRDefault="0083591A" w:rsidP="004E6261">
      <w:pPr>
        <w:spacing w:before="0"/>
      </w:pPr>
      <w:r>
        <w:t xml:space="preserve">Avec </w:t>
      </w:r>
      <w:r w:rsidRPr="004E6261">
        <w:rPr>
          <w:rStyle w:val="Emphaseple"/>
        </w:rPr>
        <w:t>a</w:t>
      </w:r>
      <w:r>
        <w:t>, le diamètre des piges</w:t>
      </w:r>
      <w:r w:rsidR="004E6261">
        <w:t xml:space="preserve">, </w:t>
      </w:r>
      <w:r w:rsidR="004E6261" w:rsidRPr="004E6261">
        <w:rPr>
          <w:rStyle w:val="Emphaseple"/>
        </w:rPr>
        <w:t>l</w:t>
      </w:r>
      <w:r w:rsidR="004E6261">
        <w:t xml:space="preserve"> la distance entre le centre de la roue et le centre de la pige.</w:t>
      </w:r>
    </w:p>
    <w:p w:rsidR="00BC4A64" w:rsidRDefault="00BC4A64" w:rsidP="004E6261">
      <w:pPr>
        <w:pStyle w:val="Sansinterligne"/>
      </w:pPr>
      <w:r>
        <w:rPr>
          <w:noProof/>
          <w:lang w:eastAsia="fr-FR"/>
        </w:rPr>
        <w:drawing>
          <wp:inline distT="0" distB="0" distL="0" distR="0">
            <wp:extent cx="2919930" cy="2257425"/>
            <wp:effectExtent l="19050" t="0" r="0" b="0"/>
            <wp:docPr id="4" name="Image 3" descr="cote piges extéri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e piges extérieure.png"/>
                    <pic:cNvPicPr/>
                  </pic:nvPicPr>
                  <pic:blipFill>
                    <a:blip r:embed="rId38" cstate="print"/>
                    <a:stretch>
                      <a:fillRect/>
                    </a:stretch>
                  </pic:blipFill>
                  <pic:spPr>
                    <a:xfrm>
                      <a:off x="0" y="0"/>
                      <a:ext cx="2928720" cy="2264220"/>
                    </a:xfrm>
                    <a:prstGeom prst="rect">
                      <a:avLst/>
                    </a:prstGeom>
                  </pic:spPr>
                </pic:pic>
              </a:graphicData>
            </a:graphic>
          </wp:inline>
        </w:drawing>
      </w:r>
    </w:p>
    <w:p w:rsidR="00BE6C2E" w:rsidRDefault="00BE6C2E" w:rsidP="00BC4A64">
      <w:pPr>
        <w:pStyle w:val="Sansinterligne"/>
        <w:spacing w:before="60"/>
      </w:pPr>
      <w:r>
        <w:t>Figure 11</w:t>
      </w:r>
      <w:r w:rsidR="004E6261">
        <w:t xml:space="preserve"> : Cote sur piges denture extérieure, image J. </w:t>
      </w:r>
      <w:proofErr w:type="spellStart"/>
      <w:r w:rsidR="004E6261">
        <w:t>Dufailly</w:t>
      </w:r>
      <w:proofErr w:type="spellEnd"/>
      <w:r w:rsidR="004E6261">
        <w:t xml:space="preserve"> [3]</w:t>
      </w:r>
    </w:p>
    <w:p w:rsidR="004E6261" w:rsidRDefault="004E6261" w:rsidP="004E6261">
      <w:r>
        <w:t xml:space="preserve">En fonction du nombre de dents, la cote </w:t>
      </w:r>
      <w:r w:rsidRPr="0083591A">
        <w:rPr>
          <w:rStyle w:val="Emphaseple"/>
        </w:rPr>
        <w:t>C</w:t>
      </w:r>
      <w:r>
        <w:t xml:space="preserve"> est sur une denture intérieure (figure 12) :</w:t>
      </w:r>
    </w:p>
    <w:p w:rsidR="004E6261" w:rsidRDefault="004E6261" w:rsidP="00BC4A64">
      <w:pPr>
        <w:spacing w:before="0" w:after="0"/>
        <w:jc w:val="center"/>
      </w:pPr>
      <w:r w:rsidRPr="0083591A">
        <w:rPr>
          <w:position w:val="-26"/>
        </w:rPr>
        <w:object w:dxaOrig="1300" w:dyaOrig="639">
          <v:shape id="_x0000_i1032" type="#_x0000_t75" style="width:64pt;height:28pt" o:ole="">
            <v:imagedata r:id="rId39" o:title=""/>
          </v:shape>
          <o:OLEObject Type="Embed" ProgID="Equation.3" ShapeID="_x0000_i1032" DrawAspect="Content" ObjectID="_1573020576" r:id="rId40"/>
        </w:object>
      </w:r>
      <w:r>
        <w:t xml:space="preserve"> </w:t>
      </w:r>
      <w:proofErr w:type="gramStart"/>
      <w:r>
        <w:t>ou</w:t>
      </w:r>
      <w:proofErr w:type="gramEnd"/>
      <w:r>
        <w:t xml:space="preserve"> </w:t>
      </w:r>
      <w:r w:rsidRPr="004E6261">
        <w:rPr>
          <w:position w:val="-22"/>
        </w:rPr>
        <w:object w:dxaOrig="1840" w:dyaOrig="580">
          <v:shape id="_x0000_i1033" type="#_x0000_t75" style="width:91pt;height:25.35pt" o:ole="">
            <v:imagedata r:id="rId41" o:title=""/>
          </v:shape>
          <o:OLEObject Type="Embed" ProgID="Equation.3" ShapeID="_x0000_i1033" DrawAspect="Content" ObjectID="_1573020577" r:id="rId42"/>
        </w:object>
      </w:r>
      <w:r w:rsidRPr="004E6261">
        <w:t xml:space="preserve"> </w:t>
      </w:r>
      <w:r>
        <w:t xml:space="preserve">ou </w:t>
      </w:r>
      <w:r w:rsidR="009C7CC5" w:rsidRPr="004E6261">
        <w:rPr>
          <w:position w:val="-22"/>
        </w:rPr>
        <w:object w:dxaOrig="1600" w:dyaOrig="580">
          <v:shape id="_x0000_i1034" type="#_x0000_t75" style="width:78.35pt;height:25.35pt" o:ole="">
            <v:imagedata r:id="rId43" o:title=""/>
          </v:shape>
          <o:OLEObject Type="Embed" ProgID="Equation.3" ShapeID="_x0000_i1034" DrawAspect="Content" ObjectID="_1573020578" r:id="rId44"/>
        </w:object>
      </w:r>
    </w:p>
    <w:p w:rsidR="00BC4A64" w:rsidRDefault="00BC4A64" w:rsidP="004E6261">
      <w:pPr>
        <w:pStyle w:val="Sansinterligne"/>
      </w:pPr>
      <w:r>
        <w:rPr>
          <w:noProof/>
          <w:lang w:eastAsia="fr-FR"/>
        </w:rPr>
        <w:drawing>
          <wp:inline distT="0" distB="0" distL="0" distR="0">
            <wp:extent cx="3716636" cy="2762250"/>
            <wp:effectExtent l="19050" t="0" r="0" b="0"/>
            <wp:docPr id="11" name="Image 10" descr="cote piges intéri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e piges intérieure.png"/>
                    <pic:cNvPicPr/>
                  </pic:nvPicPr>
                  <pic:blipFill>
                    <a:blip r:embed="rId45" cstate="print"/>
                    <a:stretch>
                      <a:fillRect/>
                    </a:stretch>
                  </pic:blipFill>
                  <pic:spPr>
                    <a:xfrm>
                      <a:off x="0" y="0"/>
                      <a:ext cx="3731459" cy="2773267"/>
                    </a:xfrm>
                    <a:prstGeom prst="rect">
                      <a:avLst/>
                    </a:prstGeom>
                  </pic:spPr>
                </pic:pic>
              </a:graphicData>
            </a:graphic>
          </wp:inline>
        </w:drawing>
      </w:r>
    </w:p>
    <w:p w:rsidR="004E6261" w:rsidRDefault="004E6261" w:rsidP="00BC4A64">
      <w:pPr>
        <w:pStyle w:val="Sansinterligne"/>
        <w:spacing w:before="60"/>
      </w:pPr>
      <w:r>
        <w:t>Figure 1</w:t>
      </w:r>
      <w:r w:rsidR="009C7CC5">
        <w:t>2</w:t>
      </w:r>
      <w:r>
        <w:t xml:space="preserve"> : Cote sur piges denture intérieure, image J. </w:t>
      </w:r>
      <w:proofErr w:type="spellStart"/>
      <w:r>
        <w:t>Dufailly</w:t>
      </w:r>
      <w:proofErr w:type="spellEnd"/>
      <w:r>
        <w:t xml:space="preserve"> [3]</w:t>
      </w:r>
    </w:p>
    <w:p w:rsidR="004E6261" w:rsidRDefault="009C7CC5" w:rsidP="00EC79AE">
      <w:pPr>
        <w:spacing w:after="0"/>
      </w:pPr>
      <w:r>
        <w:lastRenderedPageBreak/>
        <w:t xml:space="preserve">La distance </w:t>
      </w:r>
      <w:r w:rsidRPr="007209BD">
        <w:rPr>
          <w:rStyle w:val="Emphaseple"/>
        </w:rPr>
        <w:t>l</w:t>
      </w:r>
      <w:r>
        <w:t xml:space="preserve"> se détermine à l’aide de l’angle </w:t>
      </w:r>
      <w:r w:rsidRPr="009C7CC5">
        <w:rPr>
          <w:rStyle w:val="Emphaseple"/>
          <w:rFonts w:ascii="Symbol" w:hAnsi="Symbol"/>
        </w:rPr>
        <w:t></w:t>
      </w:r>
      <w:r w:rsidRPr="009C7CC5">
        <w:rPr>
          <w:rStyle w:val="Emphaseple"/>
          <w:vertAlign w:val="subscript"/>
        </w:rPr>
        <w:t>c</w:t>
      </w:r>
      <w:r>
        <w:t> (figure 13)</w:t>
      </w:r>
      <w:r w:rsidR="007209BD">
        <w:t xml:space="preserve"> </w:t>
      </w:r>
      <w:r>
        <w:t xml:space="preserve">:  </w:t>
      </w:r>
      <w:r w:rsidR="00A7746C" w:rsidRPr="007209BD">
        <w:rPr>
          <w:position w:val="-28"/>
        </w:rPr>
        <w:object w:dxaOrig="1460" w:dyaOrig="639">
          <v:shape id="_x0000_i1035" type="#_x0000_t75" style="width:1in;height:28pt" o:ole="">
            <v:imagedata r:id="rId46" o:title=""/>
          </v:shape>
          <o:OLEObject Type="Embed" ProgID="Equation.3" ShapeID="_x0000_i1035" DrawAspect="Content" ObjectID="_1573020579" r:id="rId47"/>
        </w:object>
      </w:r>
    </w:p>
    <w:p w:rsidR="00EC79AE" w:rsidRDefault="00A7746C" w:rsidP="00EC79AE">
      <w:pPr>
        <w:spacing w:before="0" w:after="0" w:line="240" w:lineRule="auto"/>
      </w:pPr>
      <w:r>
        <w:t>Avec</w:t>
      </w:r>
      <w:r w:rsidR="00EC79AE" w:rsidRPr="00EC79AE">
        <w:t xml:space="preserve"> </w:t>
      </w:r>
      <w:r w:rsidR="00EC79AE">
        <w:t xml:space="preserve">pour les dentures extérieures (figure 13a) : </w:t>
      </w:r>
      <w:r w:rsidR="00EC79AE" w:rsidRPr="00A7746C">
        <w:rPr>
          <w:position w:val="-52"/>
        </w:rPr>
        <w:object w:dxaOrig="4320" w:dyaOrig="1140">
          <v:shape id="_x0000_i1036" type="#_x0000_t75" style="width:212.35pt;height:50.35pt" o:ole="">
            <v:imagedata r:id="rId48" o:title=""/>
          </v:shape>
          <o:OLEObject Type="Embed" ProgID="Equation.3" ShapeID="_x0000_i1036" DrawAspect="Content" ObjectID="_1573020580" r:id="rId49"/>
        </w:object>
      </w:r>
      <w:r w:rsidR="00EC79AE">
        <w:t xml:space="preserve"> </w:t>
      </w:r>
    </w:p>
    <w:p w:rsidR="00A7746C" w:rsidRDefault="00EC79AE" w:rsidP="00EC79AE">
      <w:pPr>
        <w:spacing w:before="0" w:after="0" w:line="240" w:lineRule="auto"/>
      </w:pPr>
      <w:proofErr w:type="gramStart"/>
      <w:r>
        <w:t>et</w:t>
      </w:r>
      <w:proofErr w:type="gramEnd"/>
      <w:r w:rsidRPr="00646F52">
        <w:t xml:space="preserve"> </w:t>
      </w:r>
      <w:r>
        <w:t xml:space="preserve">pour les dentures intérieures (figure 13b) : </w:t>
      </w:r>
      <w:r w:rsidRPr="00A7746C">
        <w:rPr>
          <w:position w:val="-52"/>
        </w:rPr>
        <w:object w:dxaOrig="4320" w:dyaOrig="1140">
          <v:shape id="_x0000_i1037" type="#_x0000_t75" style="width:212.35pt;height:50.35pt" o:ole="">
            <v:imagedata r:id="rId50" o:title=""/>
          </v:shape>
          <o:OLEObject Type="Embed" ProgID="Equation.3" ShapeID="_x0000_i1037" DrawAspect="Content" ObjectID="_1573020581" r:id="rId51"/>
        </w:object>
      </w:r>
    </w:p>
    <w:p w:rsidR="00A069C3" w:rsidRDefault="00217068" w:rsidP="00217068">
      <w:pPr>
        <w:pStyle w:val="Sansinterligne"/>
      </w:pPr>
      <w:r>
        <w:rPr>
          <w:noProof/>
          <w:lang w:eastAsia="fr-FR"/>
        </w:rPr>
        <w:drawing>
          <wp:inline distT="0" distB="0" distL="0" distR="0">
            <wp:extent cx="1838325" cy="1975134"/>
            <wp:effectExtent l="19050" t="0" r="9525" b="0"/>
            <wp:docPr id="24" name="Image 18" descr="l extérei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extéreiure.png"/>
                    <pic:cNvPicPr/>
                  </pic:nvPicPr>
                  <pic:blipFill>
                    <a:blip r:embed="rId52" cstate="print"/>
                    <a:stretch>
                      <a:fillRect/>
                    </a:stretch>
                  </pic:blipFill>
                  <pic:spPr>
                    <a:xfrm>
                      <a:off x="0" y="0"/>
                      <a:ext cx="1838789" cy="1975633"/>
                    </a:xfrm>
                    <a:prstGeom prst="rect">
                      <a:avLst/>
                    </a:prstGeom>
                  </pic:spPr>
                </pic:pic>
              </a:graphicData>
            </a:graphic>
          </wp:inline>
        </w:drawing>
      </w:r>
      <w:r>
        <w:tab/>
      </w:r>
      <w:r>
        <w:tab/>
      </w:r>
      <w:r>
        <w:tab/>
      </w:r>
      <w:r>
        <w:rPr>
          <w:noProof/>
          <w:lang w:eastAsia="fr-FR"/>
        </w:rPr>
        <w:drawing>
          <wp:inline distT="0" distB="0" distL="0" distR="0">
            <wp:extent cx="1845332" cy="2038350"/>
            <wp:effectExtent l="19050" t="0" r="2518" b="0"/>
            <wp:docPr id="21" name="Image 11" descr="l inétrei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inétreiure.png"/>
                    <pic:cNvPicPr/>
                  </pic:nvPicPr>
                  <pic:blipFill>
                    <a:blip r:embed="rId53" cstate="print"/>
                    <a:stretch>
                      <a:fillRect/>
                    </a:stretch>
                  </pic:blipFill>
                  <pic:spPr>
                    <a:xfrm>
                      <a:off x="0" y="0"/>
                      <a:ext cx="1851023" cy="2044637"/>
                    </a:xfrm>
                    <a:prstGeom prst="rect">
                      <a:avLst/>
                    </a:prstGeom>
                  </pic:spPr>
                </pic:pic>
              </a:graphicData>
            </a:graphic>
          </wp:inline>
        </w:drawing>
      </w:r>
    </w:p>
    <w:p w:rsidR="00A069C3" w:rsidRDefault="00A069C3" w:rsidP="007209BD">
      <w:pPr>
        <w:pStyle w:val="Sansinterligne"/>
        <w:sectPr w:rsidR="00A069C3"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A069C3" w:rsidRDefault="00A069C3" w:rsidP="007209BD">
      <w:pPr>
        <w:pStyle w:val="Sansinterligne"/>
      </w:pPr>
      <w:r>
        <w:lastRenderedPageBreak/>
        <w:t>(a)</w:t>
      </w:r>
    </w:p>
    <w:p w:rsidR="00A069C3" w:rsidRDefault="00A069C3" w:rsidP="00A069C3">
      <w:pPr>
        <w:pStyle w:val="Sansinterligne"/>
        <w:ind w:right="694"/>
      </w:pPr>
      <w:r>
        <w:lastRenderedPageBreak/>
        <w:t>(b)</w:t>
      </w:r>
    </w:p>
    <w:p w:rsidR="00A069C3" w:rsidRDefault="00A069C3" w:rsidP="00A069C3">
      <w:pPr>
        <w:pStyle w:val="Sansinterligne"/>
        <w:ind w:right="553"/>
        <w:jc w:val="both"/>
        <w:sectPr w:rsidR="00A069C3" w:rsidSect="00A069C3">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7209BD" w:rsidRDefault="007209BD" w:rsidP="007209BD">
      <w:pPr>
        <w:pStyle w:val="Sansinterligne"/>
      </w:pPr>
      <w:r>
        <w:lastRenderedPageBreak/>
        <w:t>Figure 13 : Cote sur pige, distan</w:t>
      </w:r>
      <w:r w:rsidR="0071646A">
        <w:t xml:space="preserve">ce entre les centres de la roue </w:t>
      </w:r>
      <w:r>
        <w:t>e</w:t>
      </w:r>
      <w:r w:rsidR="0071646A">
        <w:t>t</w:t>
      </w:r>
      <w:r>
        <w:t xml:space="preserve"> de la pige, image J. </w:t>
      </w:r>
      <w:proofErr w:type="spellStart"/>
      <w:r>
        <w:t>Dufailly</w:t>
      </w:r>
      <w:proofErr w:type="spellEnd"/>
      <w:r>
        <w:t xml:space="preserve"> [3]</w:t>
      </w:r>
    </w:p>
    <w:p w:rsidR="00B34686" w:rsidRDefault="00217068" w:rsidP="00B34686">
      <w:pPr>
        <w:pStyle w:val="Titre1"/>
      </w:pPr>
      <w:r>
        <w:t>5</w:t>
      </w:r>
      <w:r w:rsidR="00DB3FDA">
        <w:t xml:space="preserve"> – Mesure </w:t>
      </w:r>
      <w:r w:rsidR="00B34686">
        <w:t>des états de surface</w:t>
      </w:r>
    </w:p>
    <w:p w:rsidR="00846419" w:rsidRPr="00B34686" w:rsidRDefault="00C1001C" w:rsidP="008043D8">
      <w:r>
        <w:t>La rugosité résult</w:t>
      </w:r>
      <w:r w:rsidR="00095220">
        <w:t>e</w:t>
      </w:r>
      <w:r>
        <w:t xml:space="preserve"> du taillage</w:t>
      </w:r>
      <w:r w:rsidR="00095220">
        <w:t xml:space="preserve"> ou du procédé</w:t>
      </w:r>
      <w:r>
        <w:t xml:space="preserve"> </w:t>
      </w:r>
      <w:r w:rsidR="00140E2F">
        <w:t xml:space="preserve">d’obtention de la denture. </w:t>
      </w:r>
      <w:r w:rsidR="008043D8">
        <w:t xml:space="preserve">La mesure peut être qualitative à l’aide d’un </w:t>
      </w:r>
      <w:proofErr w:type="spellStart"/>
      <w:r w:rsidR="008043D8">
        <w:t>rugotest</w:t>
      </w:r>
      <w:proofErr w:type="spellEnd"/>
      <w:r w:rsidR="008043D8">
        <w:t xml:space="preserve"> (figure </w:t>
      </w:r>
      <w:r w:rsidR="00217068">
        <w:t>14</w:t>
      </w:r>
      <w:r w:rsidR="008043D8">
        <w:t>), échantillons</w:t>
      </w:r>
      <w:r w:rsidR="00023D60">
        <w:t>-</w:t>
      </w:r>
      <w:r w:rsidR="008043D8">
        <w:t xml:space="preserve">étalons de rugosité qui </w:t>
      </w:r>
      <w:proofErr w:type="gramStart"/>
      <w:r w:rsidR="008043D8">
        <w:t>permet</w:t>
      </w:r>
      <w:r w:rsidR="00BF3D8F">
        <w:t>tent</w:t>
      </w:r>
      <w:proofErr w:type="gramEnd"/>
      <w:r w:rsidR="008043D8">
        <w:t xml:space="preserve"> une comparaison visuelle et tactile des états de surface des dents</w:t>
      </w:r>
    </w:p>
    <w:p w:rsidR="008043D8" w:rsidRDefault="008043D8" w:rsidP="008043D8">
      <w:pPr>
        <w:spacing w:before="0" w:line="240" w:lineRule="auto"/>
        <w:jc w:val="center"/>
      </w:pPr>
      <w:r>
        <w:rPr>
          <w:noProof/>
          <w:lang w:eastAsia="fr-FR"/>
        </w:rPr>
        <w:drawing>
          <wp:inline distT="0" distB="0" distL="0" distR="0">
            <wp:extent cx="3867150" cy="1788557"/>
            <wp:effectExtent l="19050" t="0" r="0" b="0"/>
            <wp:docPr id="16" name="Image 16" descr="Résultat de recherche d'images pour &quot;utilisation rugote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utilisation rugotest&quot;"/>
                    <pic:cNvPicPr>
                      <a:picLocks noChangeAspect="1" noChangeArrowheads="1"/>
                    </pic:cNvPicPr>
                  </pic:nvPicPr>
                  <pic:blipFill>
                    <a:blip r:embed="rId54" cstate="print"/>
                    <a:srcRect/>
                    <a:stretch>
                      <a:fillRect/>
                    </a:stretch>
                  </pic:blipFill>
                  <pic:spPr bwMode="auto">
                    <a:xfrm>
                      <a:off x="0" y="0"/>
                      <a:ext cx="3867150" cy="1788557"/>
                    </a:xfrm>
                    <a:prstGeom prst="rect">
                      <a:avLst/>
                    </a:prstGeom>
                    <a:noFill/>
                    <a:ln w="9525">
                      <a:noFill/>
                      <a:miter lim="800000"/>
                      <a:headEnd/>
                      <a:tailEnd/>
                    </a:ln>
                  </pic:spPr>
                </pic:pic>
              </a:graphicData>
            </a:graphic>
          </wp:inline>
        </w:drawing>
      </w:r>
    </w:p>
    <w:p w:rsidR="00B44B6C" w:rsidRDefault="00B44B6C" w:rsidP="008043D8">
      <w:pPr>
        <w:pStyle w:val="Sansinterligne"/>
      </w:pPr>
      <w:r>
        <w:t>Figure </w:t>
      </w:r>
      <w:r w:rsidR="00217068">
        <w:t>14</w:t>
      </w:r>
      <w:r w:rsidR="008043D8">
        <w:t xml:space="preserve"> </w:t>
      </w:r>
      <w:r>
        <w:t xml:space="preserve">: </w:t>
      </w:r>
      <w:proofErr w:type="spellStart"/>
      <w:r w:rsidR="008043D8">
        <w:t>R</w:t>
      </w:r>
      <w:r>
        <w:t>ugotest</w:t>
      </w:r>
      <w:proofErr w:type="spellEnd"/>
      <w:r>
        <w:t xml:space="preserve">, image </w:t>
      </w:r>
      <w:proofErr w:type="spellStart"/>
      <w:r>
        <w:t>Taff</w:t>
      </w:r>
      <w:proofErr w:type="spellEnd"/>
      <w:r>
        <w:t xml:space="preserve"> </w:t>
      </w:r>
      <w:proofErr w:type="spellStart"/>
      <w:r>
        <w:t>Tool</w:t>
      </w:r>
      <w:proofErr w:type="spellEnd"/>
      <w:r w:rsidR="004347C9">
        <w:t xml:space="preserve"> [</w:t>
      </w:r>
      <w:r w:rsidR="00735E43">
        <w:t>4</w:t>
      </w:r>
      <w:r w:rsidR="004347C9">
        <w:t>]</w:t>
      </w:r>
    </w:p>
    <w:p w:rsidR="00B44B6C" w:rsidRDefault="00023D60" w:rsidP="00023D60">
      <w:r>
        <w:t xml:space="preserve">La mesure peut être quantitative à l’aide d’un </w:t>
      </w:r>
      <w:proofErr w:type="spellStart"/>
      <w:r>
        <w:t>rugosimètre</w:t>
      </w:r>
      <w:proofErr w:type="spellEnd"/>
      <w:r>
        <w:t xml:space="preserve"> (figure 1</w:t>
      </w:r>
      <w:r w:rsidR="00217068">
        <w:t>5</w:t>
      </w:r>
      <w:r w:rsidR="00A860F1">
        <w:t>) mis en contact avec la surface de la denture, il indique la profondeur de la rugosité moyenne et sa valeur.</w:t>
      </w:r>
    </w:p>
    <w:p w:rsidR="00023D60" w:rsidRDefault="00A860F1" w:rsidP="00A860F1">
      <w:pPr>
        <w:spacing w:before="0" w:line="240" w:lineRule="auto"/>
        <w:jc w:val="center"/>
      </w:pPr>
      <w:r>
        <w:rPr>
          <w:noProof/>
          <w:lang w:eastAsia="fr-FR"/>
        </w:rPr>
        <w:drawing>
          <wp:inline distT="0" distB="0" distL="0" distR="0">
            <wp:extent cx="1833158" cy="1323603"/>
            <wp:effectExtent l="19050" t="0" r="0" b="0"/>
            <wp:docPr id="6" name="Image 3" descr="Résultat de recherche d'images pour &quot;rugosimè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rugosimètre&quot;"/>
                    <pic:cNvPicPr>
                      <a:picLocks noChangeAspect="1" noChangeArrowheads="1"/>
                    </pic:cNvPicPr>
                  </pic:nvPicPr>
                  <pic:blipFill>
                    <a:blip r:embed="rId55" cstate="print"/>
                    <a:srcRect t="13183" b="14630"/>
                    <a:stretch>
                      <a:fillRect/>
                    </a:stretch>
                  </pic:blipFill>
                  <pic:spPr bwMode="auto">
                    <a:xfrm>
                      <a:off x="0" y="0"/>
                      <a:ext cx="1834012" cy="1324220"/>
                    </a:xfrm>
                    <a:prstGeom prst="rect">
                      <a:avLst/>
                    </a:prstGeom>
                    <a:noFill/>
                    <a:ln w="9525">
                      <a:noFill/>
                      <a:miter lim="800000"/>
                      <a:headEnd/>
                      <a:tailEnd/>
                    </a:ln>
                  </pic:spPr>
                </pic:pic>
              </a:graphicData>
            </a:graphic>
          </wp:inline>
        </w:drawing>
      </w:r>
    </w:p>
    <w:p w:rsidR="00023D60" w:rsidRPr="00B34686" w:rsidRDefault="00023D60" w:rsidP="00023D60">
      <w:pPr>
        <w:pStyle w:val="Sansinterligne"/>
      </w:pPr>
      <w:r>
        <w:t>Figure </w:t>
      </w:r>
      <w:r w:rsidR="00217068">
        <w:t>15</w:t>
      </w:r>
      <w:r>
        <w:t xml:space="preserve"> : </w:t>
      </w:r>
      <w:proofErr w:type="spellStart"/>
      <w:r>
        <w:t>Rugosimètre</w:t>
      </w:r>
      <w:proofErr w:type="spellEnd"/>
      <w:r>
        <w:t>, image</w:t>
      </w:r>
      <w:r w:rsidR="00A860F1">
        <w:t xml:space="preserve"> </w:t>
      </w:r>
      <w:proofErr w:type="spellStart"/>
      <w:r w:rsidR="00A860F1">
        <w:t>Mahr</w:t>
      </w:r>
      <w:proofErr w:type="spellEnd"/>
      <w:r w:rsidR="00B07B58">
        <w:t xml:space="preserve"> [1]</w:t>
      </w:r>
    </w:p>
    <w:p w:rsidR="00B34686" w:rsidRDefault="0082502F" w:rsidP="00B34686">
      <w:pPr>
        <w:pStyle w:val="Titre1"/>
      </w:pPr>
      <w:r>
        <w:lastRenderedPageBreak/>
        <w:t>6</w:t>
      </w:r>
      <w:r w:rsidR="00DB3FDA">
        <w:t xml:space="preserve"> – </w:t>
      </w:r>
      <w:r w:rsidR="00B34686">
        <w:t>Machine à mesure</w:t>
      </w:r>
      <w:r w:rsidR="0096458D">
        <w:t>r</w:t>
      </w:r>
      <w:r w:rsidR="00B34686">
        <w:t xml:space="preserve"> tridimensionnelle</w:t>
      </w:r>
    </w:p>
    <w:p w:rsidR="0032654D" w:rsidRDefault="0096458D" w:rsidP="0096458D">
      <w:r>
        <w:t>Les machines à mesurer tridimensionnelle</w:t>
      </w:r>
      <w:r w:rsidR="0032654D">
        <w:t>s</w:t>
      </w:r>
      <w:r>
        <w:t xml:space="preserve"> (MMT) permettent l’obtention des coordonnées des points palpés. La roue dentée est immobilisée sur la table de la machine, la tête d</w:t>
      </w:r>
      <w:r w:rsidR="00242E14">
        <w:t>e mesure se déplace suivant les trois axes permettant de mesurer tout point de l’espace</w:t>
      </w:r>
      <w:r w:rsidR="0032654D">
        <w:t xml:space="preserve"> (figure 1</w:t>
      </w:r>
      <w:r w:rsidR="004D16CF">
        <w:t>6</w:t>
      </w:r>
      <w:r w:rsidR="0032654D">
        <w:t>)</w:t>
      </w:r>
      <w:r w:rsidR="00242E14">
        <w:t>.</w:t>
      </w:r>
      <w:r w:rsidR="009319AD">
        <w:t xml:space="preserve">  </w:t>
      </w:r>
      <w:r w:rsidR="0032654D">
        <w:t>Il existe de</w:t>
      </w:r>
      <w:r w:rsidR="00B10F6D">
        <w:t>s</w:t>
      </w:r>
      <w:r w:rsidR="0032654D">
        <w:t xml:space="preserve"> MMT automatisées dédiées au contrôle des dentures</w:t>
      </w:r>
      <w:r w:rsidR="009319AD">
        <w:t xml:space="preserve"> (figure 1</w:t>
      </w:r>
      <w:r w:rsidR="004D16CF">
        <w:t>7</w:t>
      </w:r>
      <w:r w:rsidR="009319AD">
        <w:t>)</w:t>
      </w:r>
      <w:r w:rsidR="0032654D">
        <w:t>.</w:t>
      </w:r>
    </w:p>
    <w:p w:rsidR="009319AD" w:rsidRDefault="0032654D" w:rsidP="0032654D">
      <w:pPr>
        <w:spacing w:before="0" w:line="240" w:lineRule="auto"/>
        <w:jc w:val="center"/>
      </w:pPr>
      <w:r>
        <w:rPr>
          <w:noProof/>
          <w:lang w:eastAsia="fr-FR"/>
        </w:rPr>
        <w:drawing>
          <wp:inline distT="0" distB="0" distL="0" distR="0">
            <wp:extent cx="2945715" cy="3620642"/>
            <wp:effectExtent l="19050" t="0" r="7035" b="0"/>
            <wp:docPr id="8" name="Image 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ée"/>
                    <pic:cNvPicPr>
                      <a:picLocks noChangeAspect="1" noChangeArrowheads="1"/>
                    </pic:cNvPicPr>
                  </pic:nvPicPr>
                  <pic:blipFill>
                    <a:blip r:embed="rId56" cstate="print"/>
                    <a:srcRect l="14970" r="14214" b="2954"/>
                    <a:stretch>
                      <a:fillRect/>
                    </a:stretch>
                  </pic:blipFill>
                  <pic:spPr bwMode="auto">
                    <a:xfrm>
                      <a:off x="0" y="0"/>
                      <a:ext cx="2947457" cy="3622783"/>
                    </a:xfrm>
                    <a:prstGeom prst="rect">
                      <a:avLst/>
                    </a:prstGeom>
                    <a:noFill/>
                    <a:ln w="9525">
                      <a:noFill/>
                      <a:miter lim="800000"/>
                      <a:headEnd/>
                      <a:tailEnd/>
                    </a:ln>
                  </pic:spPr>
                </pic:pic>
              </a:graphicData>
            </a:graphic>
          </wp:inline>
        </w:drawing>
      </w:r>
      <w:r w:rsidR="009319AD">
        <w:tab/>
      </w:r>
    </w:p>
    <w:p w:rsidR="009319AD" w:rsidRDefault="009319AD" w:rsidP="009319AD">
      <w:pPr>
        <w:pStyle w:val="Sansinterligne"/>
      </w:pPr>
      <w:r>
        <w:t>Figure 1</w:t>
      </w:r>
      <w:r w:rsidR="004D16CF">
        <w:t>6</w:t>
      </w:r>
      <w:r>
        <w:t xml:space="preserve"> : Machine à mesurer tridimensionnelle </w:t>
      </w:r>
      <w:proofErr w:type="spellStart"/>
      <w:r>
        <w:t>Leitz</w:t>
      </w:r>
      <w:proofErr w:type="spellEnd"/>
      <w:r>
        <w:t xml:space="preserve"> PMM-C, image </w:t>
      </w:r>
      <w:proofErr w:type="spellStart"/>
      <w:r>
        <w:t>Hexagon</w:t>
      </w:r>
      <w:proofErr w:type="spellEnd"/>
      <w:r w:rsidR="004347C9">
        <w:t xml:space="preserve"> [</w:t>
      </w:r>
      <w:r w:rsidR="00735E43">
        <w:t>5</w:t>
      </w:r>
      <w:r w:rsidR="004347C9">
        <w:t>]</w:t>
      </w:r>
    </w:p>
    <w:p w:rsidR="009319AD" w:rsidRDefault="009319AD" w:rsidP="0032654D">
      <w:pPr>
        <w:spacing w:before="0" w:line="240" w:lineRule="auto"/>
        <w:jc w:val="center"/>
      </w:pPr>
      <w:r>
        <w:tab/>
      </w:r>
      <w:r>
        <w:tab/>
      </w:r>
    </w:p>
    <w:p w:rsidR="009319AD" w:rsidRDefault="009319AD" w:rsidP="009319AD">
      <w:pPr>
        <w:spacing w:before="0" w:line="240" w:lineRule="auto"/>
        <w:jc w:val="center"/>
        <w:sectPr w:rsidR="009319AD"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r w:rsidRPr="009319AD">
        <w:t xml:space="preserve"> </w:t>
      </w:r>
      <w:r>
        <w:rPr>
          <w:noProof/>
          <w:lang w:eastAsia="fr-FR"/>
        </w:rPr>
        <w:drawing>
          <wp:inline distT="0" distB="0" distL="0" distR="0">
            <wp:extent cx="2411692" cy="2251949"/>
            <wp:effectExtent l="19050" t="0" r="7658" b="0"/>
            <wp:docPr id="14" name="Image 10" descr="Résultat de recherche d'images pour &quot;GMX400Z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GMX400ZL&quot;"/>
                    <pic:cNvPicPr>
                      <a:picLocks noChangeAspect="1" noChangeArrowheads="1"/>
                    </pic:cNvPicPr>
                  </pic:nvPicPr>
                  <pic:blipFill>
                    <a:blip r:embed="rId57" cstate="print"/>
                    <a:srcRect l="17128" t="5638" r="14840" b="9681"/>
                    <a:stretch>
                      <a:fillRect/>
                    </a:stretch>
                  </pic:blipFill>
                  <pic:spPr bwMode="auto">
                    <a:xfrm>
                      <a:off x="0" y="0"/>
                      <a:ext cx="2412377" cy="2252589"/>
                    </a:xfrm>
                    <a:prstGeom prst="rect">
                      <a:avLst/>
                    </a:prstGeom>
                    <a:noFill/>
                    <a:ln w="9525">
                      <a:noFill/>
                      <a:miter lim="800000"/>
                      <a:headEnd/>
                      <a:tailEnd/>
                    </a:ln>
                  </pic:spPr>
                </pic:pic>
              </a:graphicData>
            </a:graphic>
          </wp:inline>
        </w:drawing>
      </w:r>
      <w:r>
        <w:t xml:space="preserve"> </w:t>
      </w:r>
      <w:r w:rsidR="00B07B58">
        <w:tab/>
      </w:r>
      <w:r w:rsidR="00B07B58">
        <w:tab/>
      </w:r>
      <w:r w:rsidR="00B07B58">
        <w:rPr>
          <w:noProof/>
          <w:lang w:eastAsia="fr-FR"/>
        </w:rPr>
        <w:drawing>
          <wp:inline distT="0" distB="0" distL="0" distR="0">
            <wp:extent cx="3012092" cy="2251402"/>
            <wp:effectExtent l="19050" t="0" r="0" b="0"/>
            <wp:docPr id="36" name="Image 36" descr="Résultat de recherche d'images pour &quot;margear GMX Z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ésultat de recherche d'images pour &quot;margear GMX ZL&quot;"/>
                    <pic:cNvPicPr>
                      <a:picLocks noChangeAspect="1" noChangeArrowheads="1"/>
                    </pic:cNvPicPr>
                  </pic:nvPicPr>
                  <pic:blipFill>
                    <a:blip r:embed="rId58" cstate="print"/>
                    <a:srcRect t="6099" b="6068"/>
                    <a:stretch>
                      <a:fillRect/>
                    </a:stretch>
                  </pic:blipFill>
                  <pic:spPr bwMode="auto">
                    <a:xfrm>
                      <a:off x="0" y="0"/>
                      <a:ext cx="3013416" cy="2252391"/>
                    </a:xfrm>
                    <a:prstGeom prst="rect">
                      <a:avLst/>
                    </a:prstGeom>
                    <a:noFill/>
                    <a:ln w="9525">
                      <a:noFill/>
                      <a:miter lim="800000"/>
                      <a:headEnd/>
                      <a:tailEnd/>
                    </a:ln>
                  </pic:spPr>
                </pic:pic>
              </a:graphicData>
            </a:graphic>
          </wp:inline>
        </w:drawing>
      </w:r>
    </w:p>
    <w:p w:rsidR="009319AD" w:rsidRDefault="009319AD" w:rsidP="0032654D">
      <w:pPr>
        <w:pStyle w:val="Sansinterligne"/>
        <w:sectPr w:rsidR="009319AD" w:rsidSect="009319AD">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r>
        <w:lastRenderedPageBreak/>
        <w:t>Figure 1</w:t>
      </w:r>
      <w:r w:rsidR="004D16CF">
        <w:t>7</w:t>
      </w:r>
      <w:r>
        <w:t xml:space="preserve"> : Machine à mesurer tridimensionnelle automatisée </w:t>
      </w:r>
      <w:proofErr w:type="spellStart"/>
      <w:r w:rsidR="00B07B58">
        <w:t>MarGear</w:t>
      </w:r>
      <w:proofErr w:type="spellEnd"/>
      <w:r w:rsidR="00B07B58">
        <w:t xml:space="preserve"> GMX 400 ZL pour le contrôle de dentures ou d’outils de dentures</w:t>
      </w:r>
      <w:r>
        <w:t xml:space="preserve">, image </w:t>
      </w:r>
      <w:proofErr w:type="spellStart"/>
      <w:r>
        <w:t>Mahr</w:t>
      </w:r>
      <w:proofErr w:type="spellEnd"/>
      <w:r w:rsidR="00B07B58">
        <w:t xml:space="preserve"> [1]</w:t>
      </w:r>
    </w:p>
    <w:p w:rsidR="00B34686" w:rsidRPr="00B34686" w:rsidRDefault="0082502F" w:rsidP="00B34686">
      <w:pPr>
        <w:pStyle w:val="Titre1"/>
      </w:pPr>
      <w:r>
        <w:lastRenderedPageBreak/>
        <w:t>7</w:t>
      </w:r>
      <w:r w:rsidR="009319AD">
        <w:t xml:space="preserve"> – </w:t>
      </w:r>
      <w:r w:rsidR="00B34686">
        <w:t>Conclusion</w:t>
      </w:r>
    </w:p>
    <w:p w:rsidR="00CE519D" w:rsidRPr="00607923" w:rsidRDefault="0082502F" w:rsidP="00747B1A">
      <w:r w:rsidRPr="00AB7E1E">
        <w:rPr>
          <w:lang w:val="fr-BE"/>
        </w:rPr>
        <w:t xml:space="preserve">Les dentures des </w:t>
      </w:r>
      <w:r>
        <w:rPr>
          <w:lang w:val="fr-BE"/>
        </w:rPr>
        <w:t>roue</w:t>
      </w:r>
      <w:r w:rsidRPr="00AB7E1E">
        <w:rPr>
          <w:lang w:val="fr-BE"/>
        </w:rPr>
        <w:t>s</w:t>
      </w:r>
      <w:r>
        <w:rPr>
          <w:lang w:val="fr-BE"/>
        </w:rPr>
        <w:t xml:space="preserve"> dentées</w:t>
      </w:r>
      <w:r w:rsidRPr="00AB7E1E">
        <w:rPr>
          <w:lang w:val="fr-BE"/>
        </w:rPr>
        <w:t xml:space="preserve"> sont dotées d’un profil complexe</w:t>
      </w:r>
      <w:r>
        <w:t xml:space="preserve"> (voir ressource « </w:t>
      </w:r>
      <w:r w:rsidR="00155775">
        <w:rPr>
          <w:i/>
        </w:rPr>
        <w:t>Engrenages, conditions d’engrènement et procédés d’obtention </w:t>
      </w:r>
      <w:r w:rsidR="00155775" w:rsidRPr="00155775">
        <w:t>»</w:t>
      </w:r>
      <w:r w:rsidR="00155775">
        <w:rPr>
          <w:i/>
        </w:rPr>
        <w:t xml:space="preserve">). </w:t>
      </w:r>
      <w:r w:rsidR="00747B1A">
        <w:t>Contrôler une roue dentée consiste à caractériser sa géométrie et s</w:t>
      </w:r>
      <w:r w:rsidR="002C2C09">
        <w:t xml:space="preserve">es dimensions afin d’assurer le correct engrènement sans usure prématurée. Le choix du niveau de précision dépend des conditions de fonctionnement : vitesse, </w:t>
      </w:r>
      <w:r w:rsidR="002C2C09">
        <w:lastRenderedPageBreak/>
        <w:t>puissance, durée de vie, fiabilité, précision cinématique, vibrations, bruits … La précision de denture est coûteuse, elle doit donc être justement estimée.</w:t>
      </w:r>
    </w:p>
    <w:p w:rsidR="00CE519D" w:rsidRPr="00970BE5" w:rsidRDefault="00CE519D" w:rsidP="00CE519D">
      <w:pPr>
        <w:pStyle w:val="Titre1"/>
        <w:spacing w:after="120"/>
      </w:pPr>
      <w:proofErr w:type="gramStart"/>
      <w:r w:rsidRPr="00970BE5">
        <w:t>Référence</w:t>
      </w:r>
      <w:r>
        <w:t>s</w:t>
      </w:r>
      <w:proofErr w:type="gramEnd"/>
      <w:r w:rsidRPr="00970BE5">
        <w:t> :</w:t>
      </w:r>
    </w:p>
    <w:p w:rsidR="0031313C" w:rsidRDefault="00CE519D" w:rsidP="00CE519D">
      <w:pPr>
        <w:autoSpaceDE w:val="0"/>
        <w:autoSpaceDN w:val="0"/>
        <w:adjustRightInd w:val="0"/>
        <w:spacing w:after="60" w:line="240" w:lineRule="auto"/>
        <w:jc w:val="left"/>
        <w:rPr>
          <w:rFonts w:cs="CMBX12"/>
        </w:rPr>
      </w:pPr>
      <w:r w:rsidRPr="00776BEF">
        <w:rPr>
          <w:rFonts w:cs="CMBX12"/>
        </w:rPr>
        <w:t xml:space="preserve">[1]: </w:t>
      </w:r>
      <w:hyperlink r:id="rId59" w:history="1">
        <w:r w:rsidR="0031313C" w:rsidRPr="00B96613">
          <w:rPr>
            <w:rStyle w:val="Lienhypertexte"/>
            <w:rFonts w:cs="CMBX12"/>
          </w:rPr>
          <w:t>https://www.mahr.com/fr</w:t>
        </w:r>
      </w:hyperlink>
    </w:p>
    <w:p w:rsidR="008A33C4" w:rsidRDefault="00CE519D" w:rsidP="004347C9">
      <w:r w:rsidRPr="00CE519D">
        <w:t>[2]:</w:t>
      </w:r>
      <w:r w:rsidRPr="00CE519D">
        <w:rPr>
          <w:rFonts w:cs="CMBX12"/>
        </w:rPr>
        <w:t xml:space="preserve"> </w:t>
      </w:r>
      <w:hyperlink r:id="rId60" w:history="1">
        <w:r w:rsidR="004347C9" w:rsidRPr="008A3E9B">
          <w:rPr>
            <w:rStyle w:val="Lienhypertexte"/>
          </w:rPr>
          <w:t>https://ww1.outillage-francilien.fr/</w:t>
        </w:r>
      </w:hyperlink>
    </w:p>
    <w:p w:rsidR="00CE519D" w:rsidRPr="00735E43" w:rsidRDefault="00CE519D" w:rsidP="00CE519D">
      <w:pPr>
        <w:autoSpaceDE w:val="0"/>
        <w:autoSpaceDN w:val="0"/>
        <w:adjustRightInd w:val="0"/>
        <w:spacing w:after="60" w:line="240" w:lineRule="auto"/>
        <w:jc w:val="left"/>
        <w:rPr>
          <w:rFonts w:cs="CMR10"/>
        </w:rPr>
      </w:pPr>
      <w:r w:rsidRPr="00735E43">
        <w:rPr>
          <w:rFonts w:cs="CMR10"/>
        </w:rPr>
        <w:t xml:space="preserve">[3]: </w:t>
      </w:r>
      <w:r w:rsidR="00735E43">
        <w:rPr>
          <w:rFonts w:cs="CMR10"/>
        </w:rPr>
        <w:t xml:space="preserve">Etude géométrique des engrenages cylindriques de transmission de puissance, J. </w:t>
      </w:r>
      <w:proofErr w:type="spellStart"/>
      <w:r w:rsidR="00735E43">
        <w:rPr>
          <w:rFonts w:cs="CMR10"/>
        </w:rPr>
        <w:t>Dufailly</w:t>
      </w:r>
      <w:proofErr w:type="spellEnd"/>
      <w:r w:rsidR="00735E43">
        <w:rPr>
          <w:rFonts w:cs="CMR10"/>
        </w:rPr>
        <w:t>, Ellipse.</w:t>
      </w:r>
    </w:p>
    <w:p w:rsidR="00140E2F" w:rsidRDefault="00CE519D" w:rsidP="00140E2F">
      <w:pPr>
        <w:autoSpaceDE w:val="0"/>
        <w:autoSpaceDN w:val="0"/>
        <w:adjustRightInd w:val="0"/>
        <w:spacing w:after="60" w:line="240" w:lineRule="auto"/>
        <w:jc w:val="left"/>
        <w:rPr>
          <w:rFonts w:cs="Arial"/>
          <w:color w:val="263033"/>
        </w:rPr>
      </w:pPr>
      <w:r w:rsidRPr="00CE519D">
        <w:rPr>
          <w:rFonts w:cs="Arial"/>
        </w:rPr>
        <w:t>[</w:t>
      </w:r>
      <w:r w:rsidR="00735E43">
        <w:rPr>
          <w:rFonts w:cs="Arial"/>
        </w:rPr>
        <w:t>4</w:t>
      </w:r>
      <w:r w:rsidRPr="00CE519D">
        <w:rPr>
          <w:rFonts w:cs="Arial"/>
        </w:rPr>
        <w:t>]:</w:t>
      </w:r>
      <w:r w:rsidRPr="006F7059">
        <w:rPr>
          <w:rFonts w:cs="Arial"/>
          <w:color w:val="4F271C" w:themeColor="text2"/>
        </w:rPr>
        <w:t xml:space="preserve"> </w:t>
      </w:r>
      <w:hyperlink r:id="rId61" w:history="1">
        <w:r w:rsidR="00140E2F" w:rsidRPr="008A3E9B">
          <w:rPr>
            <w:rStyle w:val="Lienhypertexte"/>
            <w:rFonts w:cs="Arial"/>
          </w:rPr>
          <w:t>https://www.taff-tool.com/fr/</w:t>
        </w:r>
      </w:hyperlink>
    </w:p>
    <w:p w:rsidR="00CE519D" w:rsidRDefault="00CE519D" w:rsidP="00140E2F">
      <w:pPr>
        <w:autoSpaceDE w:val="0"/>
        <w:autoSpaceDN w:val="0"/>
        <w:adjustRightInd w:val="0"/>
        <w:spacing w:after="60" w:line="240" w:lineRule="auto"/>
        <w:jc w:val="left"/>
        <w:rPr>
          <w:rFonts w:cs="Arial"/>
          <w:color w:val="263033"/>
        </w:rPr>
      </w:pPr>
      <w:r w:rsidRPr="00CE519D">
        <w:rPr>
          <w:rFonts w:cs="Arial"/>
          <w:color w:val="263033"/>
        </w:rPr>
        <w:t>[</w:t>
      </w:r>
      <w:r w:rsidR="00735E43">
        <w:rPr>
          <w:rFonts w:cs="Arial"/>
          <w:color w:val="263033"/>
        </w:rPr>
        <w:t>5</w:t>
      </w:r>
      <w:r w:rsidRPr="00CE519D">
        <w:rPr>
          <w:rFonts w:cs="Arial"/>
          <w:color w:val="263033"/>
        </w:rPr>
        <w:t>]:</w:t>
      </w:r>
      <w:r w:rsidR="00140E2F">
        <w:rPr>
          <w:rFonts w:cs="Arial"/>
          <w:color w:val="263033"/>
        </w:rPr>
        <w:t xml:space="preserve"> </w:t>
      </w:r>
      <w:hyperlink r:id="rId62" w:history="1">
        <w:r w:rsidR="00140E2F" w:rsidRPr="008A3E9B">
          <w:rPr>
            <w:rStyle w:val="Lienhypertexte"/>
            <w:rFonts w:cs="CMR10"/>
          </w:rPr>
          <w:t>http://www.hexagonmi.com/fr-FR/</w:t>
        </w:r>
      </w:hyperlink>
      <w:r w:rsidRPr="00CE519D">
        <w:rPr>
          <w:rFonts w:cs="Arial"/>
          <w:color w:val="263033"/>
        </w:rPr>
        <w:t xml:space="preserve"> </w:t>
      </w:r>
    </w:p>
    <w:p w:rsidR="00CE519D" w:rsidRDefault="00CE519D" w:rsidP="004347C9">
      <w:pPr>
        <w:spacing w:before="60" w:after="60"/>
      </w:pPr>
      <w:r w:rsidRPr="00FE6003">
        <w:t xml:space="preserve"> </w:t>
      </w: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pPr>
    </w:p>
    <w:p w:rsidR="002301AE" w:rsidRDefault="002301AE" w:rsidP="004347C9">
      <w:pPr>
        <w:spacing w:before="60" w:after="60"/>
        <w:rPr>
          <w:rFonts w:cs="CMR10"/>
        </w:rPr>
      </w:pPr>
    </w:p>
    <w:p w:rsidR="007254BF" w:rsidRDefault="00494FFE" w:rsidP="00494FFE">
      <w:pPr>
        <w:autoSpaceDE w:val="0"/>
        <w:autoSpaceDN w:val="0"/>
        <w:adjustRightInd w:val="0"/>
        <w:spacing w:before="120"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63" w:history="1">
        <w:r w:rsidRPr="00381396">
          <w:rPr>
            <w:rStyle w:val="Lienhypertexte"/>
            <w:rFonts w:cs="CMR10"/>
            <w:sz w:val="20"/>
            <w:szCs w:val="20"/>
          </w:rPr>
          <w:t>http://eduscol.education.fr/sti/si-ens-paris-saclay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9F8" w:rsidRDefault="006259F8" w:rsidP="00BE51E0">
      <w:pPr>
        <w:spacing w:after="0" w:line="240" w:lineRule="auto"/>
      </w:pPr>
      <w:r>
        <w:separator/>
      </w:r>
    </w:p>
  </w:endnote>
  <w:endnote w:type="continuationSeparator" w:id="0">
    <w:p w:rsidR="006259F8" w:rsidRDefault="006259F8"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97" w:rsidRPr="00715E0C" w:rsidRDefault="00D70F8B" w:rsidP="00715E0C">
    <w:pPr>
      <w:pStyle w:val="Pieddepage"/>
      <w:jc w:val="center"/>
      <w:rPr>
        <w:color w:val="2A6C7D" w:themeColor="accent1" w:themeShade="BF"/>
      </w:rPr>
    </w:pPr>
    <w:r w:rsidRPr="00715E0C">
      <w:rPr>
        <w:color w:val="2A6C7D" w:themeColor="accent1" w:themeShade="BF"/>
      </w:rPr>
      <w:fldChar w:fldCharType="begin"/>
    </w:r>
    <w:r w:rsidR="00591A97" w:rsidRPr="00715E0C">
      <w:rPr>
        <w:color w:val="2A6C7D" w:themeColor="accent1" w:themeShade="BF"/>
      </w:rPr>
      <w:instrText xml:space="preserve"> PAGE   \* MERGEFORMAT </w:instrText>
    </w:r>
    <w:r w:rsidRPr="00715E0C">
      <w:rPr>
        <w:color w:val="2A6C7D" w:themeColor="accent1" w:themeShade="BF"/>
      </w:rPr>
      <w:fldChar w:fldCharType="separate"/>
    </w:r>
    <w:r w:rsidR="00F54E39">
      <w:rPr>
        <w:noProof/>
        <w:color w:val="2A6C7D" w:themeColor="accent1" w:themeShade="BF"/>
      </w:rPr>
      <w:t>8</w:t>
    </w:r>
    <w:r w:rsidRPr="00715E0C">
      <w:rPr>
        <w:color w:val="2A6C7D" w:themeColor="accent1" w:themeShade="BF"/>
      </w:rPr>
      <w:fldChar w:fldCharType="end"/>
    </w:r>
    <w:r w:rsidR="00591A97"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9F8" w:rsidRDefault="006259F8" w:rsidP="00BE51E0">
      <w:pPr>
        <w:spacing w:after="0" w:line="240" w:lineRule="auto"/>
      </w:pPr>
      <w:r>
        <w:separator/>
      </w:r>
    </w:p>
  </w:footnote>
  <w:footnote w:type="continuationSeparator" w:id="0">
    <w:p w:rsidR="006259F8" w:rsidRDefault="006259F8"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573A0"/>
    <w:multiLevelType w:val="hybridMultilevel"/>
    <w:tmpl w:val="F2A688BE"/>
    <w:lvl w:ilvl="0" w:tplc="E93EA3E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395134"/>
    <w:multiLevelType w:val="hybridMultilevel"/>
    <w:tmpl w:val="ECA89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52B41A5D"/>
    <w:multiLevelType w:val="hybridMultilevel"/>
    <w:tmpl w:val="380A2F9E"/>
    <w:lvl w:ilvl="0" w:tplc="381839A8">
      <w:start w:val="1"/>
      <w:numFmt w:val="bullet"/>
      <w:lvlText w:val="•"/>
      <w:lvlJc w:val="left"/>
      <w:pPr>
        <w:tabs>
          <w:tab w:val="num" w:pos="720"/>
        </w:tabs>
        <w:ind w:left="720" w:hanging="360"/>
      </w:pPr>
      <w:rPr>
        <w:rFonts w:ascii="Arial" w:hAnsi="Arial" w:hint="default"/>
      </w:rPr>
    </w:lvl>
    <w:lvl w:ilvl="1" w:tplc="6D165A8A">
      <w:start w:val="1080"/>
      <w:numFmt w:val="bullet"/>
      <w:lvlText w:val="–"/>
      <w:lvlJc w:val="left"/>
      <w:pPr>
        <w:tabs>
          <w:tab w:val="num" w:pos="1440"/>
        </w:tabs>
        <w:ind w:left="1440" w:hanging="360"/>
      </w:pPr>
      <w:rPr>
        <w:rFonts w:ascii="Arial" w:hAnsi="Arial" w:hint="default"/>
      </w:rPr>
    </w:lvl>
    <w:lvl w:ilvl="2" w:tplc="D67AB7E8" w:tentative="1">
      <w:start w:val="1"/>
      <w:numFmt w:val="bullet"/>
      <w:lvlText w:val="•"/>
      <w:lvlJc w:val="left"/>
      <w:pPr>
        <w:tabs>
          <w:tab w:val="num" w:pos="2160"/>
        </w:tabs>
        <w:ind w:left="2160" w:hanging="360"/>
      </w:pPr>
      <w:rPr>
        <w:rFonts w:ascii="Arial" w:hAnsi="Arial" w:hint="default"/>
      </w:rPr>
    </w:lvl>
    <w:lvl w:ilvl="3" w:tplc="B6A09FCE" w:tentative="1">
      <w:start w:val="1"/>
      <w:numFmt w:val="bullet"/>
      <w:lvlText w:val="•"/>
      <w:lvlJc w:val="left"/>
      <w:pPr>
        <w:tabs>
          <w:tab w:val="num" w:pos="2880"/>
        </w:tabs>
        <w:ind w:left="2880" w:hanging="360"/>
      </w:pPr>
      <w:rPr>
        <w:rFonts w:ascii="Arial" w:hAnsi="Arial" w:hint="default"/>
      </w:rPr>
    </w:lvl>
    <w:lvl w:ilvl="4" w:tplc="4A4EE122" w:tentative="1">
      <w:start w:val="1"/>
      <w:numFmt w:val="bullet"/>
      <w:lvlText w:val="•"/>
      <w:lvlJc w:val="left"/>
      <w:pPr>
        <w:tabs>
          <w:tab w:val="num" w:pos="3600"/>
        </w:tabs>
        <w:ind w:left="3600" w:hanging="360"/>
      </w:pPr>
      <w:rPr>
        <w:rFonts w:ascii="Arial" w:hAnsi="Arial" w:hint="default"/>
      </w:rPr>
    </w:lvl>
    <w:lvl w:ilvl="5" w:tplc="7B98003E" w:tentative="1">
      <w:start w:val="1"/>
      <w:numFmt w:val="bullet"/>
      <w:lvlText w:val="•"/>
      <w:lvlJc w:val="left"/>
      <w:pPr>
        <w:tabs>
          <w:tab w:val="num" w:pos="4320"/>
        </w:tabs>
        <w:ind w:left="4320" w:hanging="360"/>
      </w:pPr>
      <w:rPr>
        <w:rFonts w:ascii="Arial" w:hAnsi="Arial" w:hint="default"/>
      </w:rPr>
    </w:lvl>
    <w:lvl w:ilvl="6" w:tplc="BD1C6676" w:tentative="1">
      <w:start w:val="1"/>
      <w:numFmt w:val="bullet"/>
      <w:lvlText w:val="•"/>
      <w:lvlJc w:val="left"/>
      <w:pPr>
        <w:tabs>
          <w:tab w:val="num" w:pos="5040"/>
        </w:tabs>
        <w:ind w:left="5040" w:hanging="360"/>
      </w:pPr>
      <w:rPr>
        <w:rFonts w:ascii="Arial" w:hAnsi="Arial" w:hint="default"/>
      </w:rPr>
    </w:lvl>
    <w:lvl w:ilvl="7" w:tplc="4C664D5A" w:tentative="1">
      <w:start w:val="1"/>
      <w:numFmt w:val="bullet"/>
      <w:lvlText w:val="•"/>
      <w:lvlJc w:val="left"/>
      <w:pPr>
        <w:tabs>
          <w:tab w:val="num" w:pos="5760"/>
        </w:tabs>
        <w:ind w:left="5760" w:hanging="360"/>
      </w:pPr>
      <w:rPr>
        <w:rFonts w:ascii="Arial" w:hAnsi="Arial" w:hint="default"/>
      </w:rPr>
    </w:lvl>
    <w:lvl w:ilvl="8" w:tplc="F0162984" w:tentative="1">
      <w:start w:val="1"/>
      <w:numFmt w:val="bullet"/>
      <w:lvlText w:val="•"/>
      <w:lvlJc w:val="left"/>
      <w:pPr>
        <w:tabs>
          <w:tab w:val="num" w:pos="6480"/>
        </w:tabs>
        <w:ind w:left="6480" w:hanging="360"/>
      </w:pPr>
      <w:rPr>
        <w:rFonts w:ascii="Arial" w:hAnsi="Arial" w:hint="default"/>
      </w:rPr>
    </w:lvl>
  </w:abstractNum>
  <w:abstractNum w:abstractNumId="6">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C7288A"/>
    <w:multiLevelType w:val="hybridMultilevel"/>
    <w:tmpl w:val="C322A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C994A48"/>
    <w:multiLevelType w:val="hybridMultilevel"/>
    <w:tmpl w:val="E9807616"/>
    <w:lvl w:ilvl="0" w:tplc="C3483DC2">
      <w:start w:val="1"/>
      <w:numFmt w:val="bullet"/>
      <w:lvlText w:val="-"/>
      <w:lvlJc w:val="left"/>
      <w:pPr>
        <w:tabs>
          <w:tab w:val="num" w:pos="720"/>
        </w:tabs>
        <w:ind w:left="720" w:hanging="360"/>
      </w:pPr>
      <w:rPr>
        <w:rFonts w:ascii="Times New Roman" w:hAnsi="Times New Roman" w:hint="default"/>
      </w:rPr>
    </w:lvl>
    <w:lvl w:ilvl="1" w:tplc="C3B21FF4" w:tentative="1">
      <w:start w:val="1"/>
      <w:numFmt w:val="bullet"/>
      <w:lvlText w:val="-"/>
      <w:lvlJc w:val="left"/>
      <w:pPr>
        <w:tabs>
          <w:tab w:val="num" w:pos="1440"/>
        </w:tabs>
        <w:ind w:left="1440" w:hanging="360"/>
      </w:pPr>
      <w:rPr>
        <w:rFonts w:ascii="Times New Roman" w:hAnsi="Times New Roman" w:hint="default"/>
      </w:rPr>
    </w:lvl>
    <w:lvl w:ilvl="2" w:tplc="1382D1D0" w:tentative="1">
      <w:start w:val="1"/>
      <w:numFmt w:val="bullet"/>
      <w:lvlText w:val="-"/>
      <w:lvlJc w:val="left"/>
      <w:pPr>
        <w:tabs>
          <w:tab w:val="num" w:pos="2160"/>
        </w:tabs>
        <w:ind w:left="2160" w:hanging="360"/>
      </w:pPr>
      <w:rPr>
        <w:rFonts w:ascii="Times New Roman" w:hAnsi="Times New Roman" w:hint="default"/>
      </w:rPr>
    </w:lvl>
    <w:lvl w:ilvl="3" w:tplc="B458430C" w:tentative="1">
      <w:start w:val="1"/>
      <w:numFmt w:val="bullet"/>
      <w:lvlText w:val="-"/>
      <w:lvlJc w:val="left"/>
      <w:pPr>
        <w:tabs>
          <w:tab w:val="num" w:pos="2880"/>
        </w:tabs>
        <w:ind w:left="2880" w:hanging="360"/>
      </w:pPr>
      <w:rPr>
        <w:rFonts w:ascii="Times New Roman" w:hAnsi="Times New Roman" w:hint="default"/>
      </w:rPr>
    </w:lvl>
    <w:lvl w:ilvl="4" w:tplc="716CB83E" w:tentative="1">
      <w:start w:val="1"/>
      <w:numFmt w:val="bullet"/>
      <w:lvlText w:val="-"/>
      <w:lvlJc w:val="left"/>
      <w:pPr>
        <w:tabs>
          <w:tab w:val="num" w:pos="3600"/>
        </w:tabs>
        <w:ind w:left="3600" w:hanging="360"/>
      </w:pPr>
      <w:rPr>
        <w:rFonts w:ascii="Times New Roman" w:hAnsi="Times New Roman" w:hint="default"/>
      </w:rPr>
    </w:lvl>
    <w:lvl w:ilvl="5" w:tplc="C4FCA7F0" w:tentative="1">
      <w:start w:val="1"/>
      <w:numFmt w:val="bullet"/>
      <w:lvlText w:val="-"/>
      <w:lvlJc w:val="left"/>
      <w:pPr>
        <w:tabs>
          <w:tab w:val="num" w:pos="4320"/>
        </w:tabs>
        <w:ind w:left="4320" w:hanging="360"/>
      </w:pPr>
      <w:rPr>
        <w:rFonts w:ascii="Times New Roman" w:hAnsi="Times New Roman" w:hint="default"/>
      </w:rPr>
    </w:lvl>
    <w:lvl w:ilvl="6" w:tplc="295C3D78" w:tentative="1">
      <w:start w:val="1"/>
      <w:numFmt w:val="bullet"/>
      <w:lvlText w:val="-"/>
      <w:lvlJc w:val="left"/>
      <w:pPr>
        <w:tabs>
          <w:tab w:val="num" w:pos="5040"/>
        </w:tabs>
        <w:ind w:left="5040" w:hanging="360"/>
      </w:pPr>
      <w:rPr>
        <w:rFonts w:ascii="Times New Roman" w:hAnsi="Times New Roman" w:hint="default"/>
      </w:rPr>
    </w:lvl>
    <w:lvl w:ilvl="7" w:tplc="7DDE560C" w:tentative="1">
      <w:start w:val="1"/>
      <w:numFmt w:val="bullet"/>
      <w:lvlText w:val="-"/>
      <w:lvlJc w:val="left"/>
      <w:pPr>
        <w:tabs>
          <w:tab w:val="num" w:pos="5760"/>
        </w:tabs>
        <w:ind w:left="5760" w:hanging="360"/>
      </w:pPr>
      <w:rPr>
        <w:rFonts w:ascii="Times New Roman" w:hAnsi="Times New Roman" w:hint="default"/>
      </w:rPr>
    </w:lvl>
    <w:lvl w:ilvl="8" w:tplc="827E86E0"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7"/>
  </w:num>
  <w:num w:numId="3">
    <w:abstractNumId w:val="6"/>
  </w:num>
  <w:num w:numId="4">
    <w:abstractNumId w:val="1"/>
  </w:num>
  <w:num w:numId="5">
    <w:abstractNumId w:val="4"/>
  </w:num>
  <w:num w:numId="6">
    <w:abstractNumId w:val="9"/>
  </w:num>
  <w:num w:numId="7">
    <w:abstractNumId w:val="8"/>
  </w:num>
  <w:num w:numId="8">
    <w:abstractNumId w:val="3"/>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hyphenationZone w:val="425"/>
  <w:drawingGridHorizontalSpacing w:val="110"/>
  <w:displayHorizontalDrawingGridEvery w:val="2"/>
  <w:characterSpacingControl w:val="doNotCompress"/>
  <w:hdrShapeDefaults>
    <o:shapedefaults v:ext="edit" spidmax="165890"/>
  </w:hdrShapeDefaults>
  <w:footnotePr>
    <w:footnote w:id="-1"/>
    <w:footnote w:id="0"/>
  </w:footnotePr>
  <w:endnotePr>
    <w:endnote w:id="-1"/>
    <w:endnote w:id="0"/>
  </w:endnotePr>
  <w:compat/>
  <w:rsids>
    <w:rsidRoot w:val="00997881"/>
    <w:rsid w:val="000111AE"/>
    <w:rsid w:val="00023D60"/>
    <w:rsid w:val="00031826"/>
    <w:rsid w:val="00037CA6"/>
    <w:rsid w:val="00045B03"/>
    <w:rsid w:val="0004755A"/>
    <w:rsid w:val="00065B90"/>
    <w:rsid w:val="00073A2A"/>
    <w:rsid w:val="00077E87"/>
    <w:rsid w:val="00095220"/>
    <w:rsid w:val="000A136F"/>
    <w:rsid w:val="000A379C"/>
    <w:rsid w:val="000B1994"/>
    <w:rsid w:val="000D2964"/>
    <w:rsid w:val="000D2D8A"/>
    <w:rsid w:val="000E5BB9"/>
    <w:rsid w:val="0010368E"/>
    <w:rsid w:val="00110450"/>
    <w:rsid w:val="001402E6"/>
    <w:rsid w:val="00140E2F"/>
    <w:rsid w:val="00142A03"/>
    <w:rsid w:val="0014565D"/>
    <w:rsid w:val="00150E6D"/>
    <w:rsid w:val="00155775"/>
    <w:rsid w:val="0016445D"/>
    <w:rsid w:val="00164AC2"/>
    <w:rsid w:val="00172438"/>
    <w:rsid w:val="00193476"/>
    <w:rsid w:val="001940A9"/>
    <w:rsid w:val="00194882"/>
    <w:rsid w:val="001C5B77"/>
    <w:rsid w:val="001C6287"/>
    <w:rsid w:val="001D33B6"/>
    <w:rsid w:val="001D3748"/>
    <w:rsid w:val="001E5516"/>
    <w:rsid w:val="0020782E"/>
    <w:rsid w:val="00212D5A"/>
    <w:rsid w:val="00217068"/>
    <w:rsid w:val="00217685"/>
    <w:rsid w:val="002301AE"/>
    <w:rsid w:val="00242E14"/>
    <w:rsid w:val="0024504B"/>
    <w:rsid w:val="002537D5"/>
    <w:rsid w:val="002600AF"/>
    <w:rsid w:val="002668F6"/>
    <w:rsid w:val="0027661F"/>
    <w:rsid w:val="00280E7E"/>
    <w:rsid w:val="00283A23"/>
    <w:rsid w:val="00285E37"/>
    <w:rsid w:val="00293B04"/>
    <w:rsid w:val="00294F7D"/>
    <w:rsid w:val="002A32D9"/>
    <w:rsid w:val="002B2679"/>
    <w:rsid w:val="002C14FD"/>
    <w:rsid w:val="002C2323"/>
    <w:rsid w:val="002C2C09"/>
    <w:rsid w:val="002D5595"/>
    <w:rsid w:val="002E397B"/>
    <w:rsid w:val="002F1F3F"/>
    <w:rsid w:val="003062B2"/>
    <w:rsid w:val="00311516"/>
    <w:rsid w:val="0031313C"/>
    <w:rsid w:val="00315E1D"/>
    <w:rsid w:val="0032654D"/>
    <w:rsid w:val="00355E04"/>
    <w:rsid w:val="00372120"/>
    <w:rsid w:val="00372DBC"/>
    <w:rsid w:val="00390467"/>
    <w:rsid w:val="0039634A"/>
    <w:rsid w:val="003A142D"/>
    <w:rsid w:val="003B53C9"/>
    <w:rsid w:val="003B7F65"/>
    <w:rsid w:val="003C710D"/>
    <w:rsid w:val="003E5095"/>
    <w:rsid w:val="0040105F"/>
    <w:rsid w:val="004218BB"/>
    <w:rsid w:val="00433235"/>
    <w:rsid w:val="004341F2"/>
    <w:rsid w:val="004347C9"/>
    <w:rsid w:val="0043488C"/>
    <w:rsid w:val="00437777"/>
    <w:rsid w:val="004543C2"/>
    <w:rsid w:val="00457CC1"/>
    <w:rsid w:val="004629B0"/>
    <w:rsid w:val="00465F49"/>
    <w:rsid w:val="004807DF"/>
    <w:rsid w:val="00494FFE"/>
    <w:rsid w:val="0049574D"/>
    <w:rsid w:val="004A5175"/>
    <w:rsid w:val="004D16CF"/>
    <w:rsid w:val="004E6261"/>
    <w:rsid w:val="00524172"/>
    <w:rsid w:val="00527064"/>
    <w:rsid w:val="00530FD1"/>
    <w:rsid w:val="00533FC3"/>
    <w:rsid w:val="00566059"/>
    <w:rsid w:val="0057190A"/>
    <w:rsid w:val="005727BE"/>
    <w:rsid w:val="00580004"/>
    <w:rsid w:val="00583534"/>
    <w:rsid w:val="0059018F"/>
    <w:rsid w:val="00591A97"/>
    <w:rsid w:val="005A45FD"/>
    <w:rsid w:val="005A4C70"/>
    <w:rsid w:val="005A53E7"/>
    <w:rsid w:val="005B4489"/>
    <w:rsid w:val="005B7478"/>
    <w:rsid w:val="005D17E0"/>
    <w:rsid w:val="005D606A"/>
    <w:rsid w:val="005E480C"/>
    <w:rsid w:val="005E6487"/>
    <w:rsid w:val="005F41B3"/>
    <w:rsid w:val="005F6E53"/>
    <w:rsid w:val="00607923"/>
    <w:rsid w:val="00607C04"/>
    <w:rsid w:val="006151D0"/>
    <w:rsid w:val="006259F8"/>
    <w:rsid w:val="00627214"/>
    <w:rsid w:val="00646B15"/>
    <w:rsid w:val="00646F52"/>
    <w:rsid w:val="00652E1D"/>
    <w:rsid w:val="00654A38"/>
    <w:rsid w:val="006637DF"/>
    <w:rsid w:val="00667291"/>
    <w:rsid w:val="0068272E"/>
    <w:rsid w:val="00683A42"/>
    <w:rsid w:val="006879DE"/>
    <w:rsid w:val="00693DAB"/>
    <w:rsid w:val="006E1F18"/>
    <w:rsid w:val="006E353F"/>
    <w:rsid w:val="006E365A"/>
    <w:rsid w:val="006F5D1B"/>
    <w:rsid w:val="006F7059"/>
    <w:rsid w:val="00704724"/>
    <w:rsid w:val="007119D7"/>
    <w:rsid w:val="00715E0C"/>
    <w:rsid w:val="0071646A"/>
    <w:rsid w:val="007209BD"/>
    <w:rsid w:val="007254BF"/>
    <w:rsid w:val="00735E43"/>
    <w:rsid w:val="00745E82"/>
    <w:rsid w:val="00747B1A"/>
    <w:rsid w:val="00747C16"/>
    <w:rsid w:val="0076450F"/>
    <w:rsid w:val="00765DAA"/>
    <w:rsid w:val="00785696"/>
    <w:rsid w:val="00793764"/>
    <w:rsid w:val="00795D25"/>
    <w:rsid w:val="00796468"/>
    <w:rsid w:val="0079649F"/>
    <w:rsid w:val="007B093A"/>
    <w:rsid w:val="007B5D2B"/>
    <w:rsid w:val="007D393E"/>
    <w:rsid w:val="007F4276"/>
    <w:rsid w:val="008043D8"/>
    <w:rsid w:val="00807171"/>
    <w:rsid w:val="00812287"/>
    <w:rsid w:val="0082502F"/>
    <w:rsid w:val="0083591A"/>
    <w:rsid w:val="00835FCB"/>
    <w:rsid w:val="00846419"/>
    <w:rsid w:val="00856A99"/>
    <w:rsid w:val="0087023C"/>
    <w:rsid w:val="00882103"/>
    <w:rsid w:val="008A1722"/>
    <w:rsid w:val="008A33C4"/>
    <w:rsid w:val="008A729C"/>
    <w:rsid w:val="008B2CBA"/>
    <w:rsid w:val="008D1A62"/>
    <w:rsid w:val="008D56D5"/>
    <w:rsid w:val="0090175E"/>
    <w:rsid w:val="00905B22"/>
    <w:rsid w:val="009209D3"/>
    <w:rsid w:val="00921CDC"/>
    <w:rsid w:val="00927019"/>
    <w:rsid w:val="009319AD"/>
    <w:rsid w:val="009617D4"/>
    <w:rsid w:val="0096458D"/>
    <w:rsid w:val="00965A31"/>
    <w:rsid w:val="00997881"/>
    <w:rsid w:val="009A019D"/>
    <w:rsid w:val="009A1910"/>
    <w:rsid w:val="009C77C8"/>
    <w:rsid w:val="009C7CC5"/>
    <w:rsid w:val="009D14E5"/>
    <w:rsid w:val="00A068A0"/>
    <w:rsid w:val="00A069C3"/>
    <w:rsid w:val="00A34815"/>
    <w:rsid w:val="00A4223B"/>
    <w:rsid w:val="00A537AE"/>
    <w:rsid w:val="00A717AA"/>
    <w:rsid w:val="00A74CB8"/>
    <w:rsid w:val="00A7746C"/>
    <w:rsid w:val="00A860F1"/>
    <w:rsid w:val="00A94012"/>
    <w:rsid w:val="00AA068C"/>
    <w:rsid w:val="00AA222C"/>
    <w:rsid w:val="00AA3DEF"/>
    <w:rsid w:val="00AA4361"/>
    <w:rsid w:val="00AA4B15"/>
    <w:rsid w:val="00AB2430"/>
    <w:rsid w:val="00AC04BF"/>
    <w:rsid w:val="00AC0FEF"/>
    <w:rsid w:val="00AC717E"/>
    <w:rsid w:val="00AE7944"/>
    <w:rsid w:val="00AF41A4"/>
    <w:rsid w:val="00B03ED8"/>
    <w:rsid w:val="00B07B58"/>
    <w:rsid w:val="00B10238"/>
    <w:rsid w:val="00B10F6D"/>
    <w:rsid w:val="00B16273"/>
    <w:rsid w:val="00B17F14"/>
    <w:rsid w:val="00B300D4"/>
    <w:rsid w:val="00B34686"/>
    <w:rsid w:val="00B346C2"/>
    <w:rsid w:val="00B437AE"/>
    <w:rsid w:val="00B44B6C"/>
    <w:rsid w:val="00B464C0"/>
    <w:rsid w:val="00B50947"/>
    <w:rsid w:val="00B5250C"/>
    <w:rsid w:val="00B57EC4"/>
    <w:rsid w:val="00B57F8D"/>
    <w:rsid w:val="00B600A6"/>
    <w:rsid w:val="00B64D5F"/>
    <w:rsid w:val="00B64E30"/>
    <w:rsid w:val="00B731FF"/>
    <w:rsid w:val="00B85A40"/>
    <w:rsid w:val="00BB1975"/>
    <w:rsid w:val="00BC4A64"/>
    <w:rsid w:val="00BD04C6"/>
    <w:rsid w:val="00BD734C"/>
    <w:rsid w:val="00BE51E0"/>
    <w:rsid w:val="00BE6C2E"/>
    <w:rsid w:val="00BF3D8F"/>
    <w:rsid w:val="00C1001C"/>
    <w:rsid w:val="00C1634B"/>
    <w:rsid w:val="00C439F6"/>
    <w:rsid w:val="00C507BA"/>
    <w:rsid w:val="00C73A8A"/>
    <w:rsid w:val="00C81BE3"/>
    <w:rsid w:val="00CA2FF7"/>
    <w:rsid w:val="00CA4223"/>
    <w:rsid w:val="00CB4899"/>
    <w:rsid w:val="00CB7451"/>
    <w:rsid w:val="00CC3564"/>
    <w:rsid w:val="00CC65F8"/>
    <w:rsid w:val="00CD47F2"/>
    <w:rsid w:val="00CD6379"/>
    <w:rsid w:val="00CE519D"/>
    <w:rsid w:val="00CE5B5F"/>
    <w:rsid w:val="00D14410"/>
    <w:rsid w:val="00D240A9"/>
    <w:rsid w:val="00D27970"/>
    <w:rsid w:val="00D37A00"/>
    <w:rsid w:val="00D44DE7"/>
    <w:rsid w:val="00D514F8"/>
    <w:rsid w:val="00D56B7E"/>
    <w:rsid w:val="00D70F8B"/>
    <w:rsid w:val="00DB3FDA"/>
    <w:rsid w:val="00DC7C66"/>
    <w:rsid w:val="00DD0C23"/>
    <w:rsid w:val="00DD383B"/>
    <w:rsid w:val="00DD38C7"/>
    <w:rsid w:val="00DD4719"/>
    <w:rsid w:val="00DD553D"/>
    <w:rsid w:val="00DE1939"/>
    <w:rsid w:val="00E009DE"/>
    <w:rsid w:val="00E51A22"/>
    <w:rsid w:val="00E646F7"/>
    <w:rsid w:val="00E748BD"/>
    <w:rsid w:val="00E82897"/>
    <w:rsid w:val="00E9745E"/>
    <w:rsid w:val="00EA6408"/>
    <w:rsid w:val="00EB7153"/>
    <w:rsid w:val="00EC79AE"/>
    <w:rsid w:val="00ED1192"/>
    <w:rsid w:val="00EE4D6B"/>
    <w:rsid w:val="00EF3B02"/>
    <w:rsid w:val="00F10D8C"/>
    <w:rsid w:val="00F33658"/>
    <w:rsid w:val="00F54E39"/>
    <w:rsid w:val="00F602FF"/>
    <w:rsid w:val="00F61E12"/>
    <w:rsid w:val="00F71472"/>
    <w:rsid w:val="00F7653A"/>
    <w:rsid w:val="00F77C86"/>
    <w:rsid w:val="00F831BB"/>
    <w:rsid w:val="00F90D90"/>
    <w:rsid w:val="00FA56BC"/>
    <w:rsid w:val="00FA6E74"/>
    <w:rsid w:val="00FB222A"/>
    <w:rsid w:val="00FB45CE"/>
    <w:rsid w:val="00FB6906"/>
    <w:rsid w:val="00FC623B"/>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5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character" w:styleId="CitationHTML">
    <w:name w:val="HTML Cite"/>
    <w:basedOn w:val="Policepardfaut"/>
    <w:uiPriority w:val="99"/>
    <w:semiHidden/>
    <w:unhideWhenUsed/>
    <w:rsid w:val="004347C9"/>
    <w:rPr>
      <w:i/>
      <w:iCs/>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59837633">
      <w:bodyDiv w:val="1"/>
      <w:marLeft w:val="0"/>
      <w:marRight w:val="0"/>
      <w:marTop w:val="0"/>
      <w:marBottom w:val="0"/>
      <w:divBdr>
        <w:top w:val="none" w:sz="0" w:space="0" w:color="auto"/>
        <w:left w:val="none" w:sz="0" w:space="0" w:color="auto"/>
        <w:bottom w:val="none" w:sz="0" w:space="0" w:color="auto"/>
        <w:right w:val="none" w:sz="0" w:space="0" w:color="auto"/>
      </w:divBdr>
    </w:div>
    <w:div w:id="157231616">
      <w:bodyDiv w:val="1"/>
      <w:marLeft w:val="0"/>
      <w:marRight w:val="0"/>
      <w:marTop w:val="0"/>
      <w:marBottom w:val="0"/>
      <w:divBdr>
        <w:top w:val="none" w:sz="0" w:space="0" w:color="auto"/>
        <w:left w:val="none" w:sz="0" w:space="0" w:color="auto"/>
        <w:bottom w:val="none" w:sz="0" w:space="0" w:color="auto"/>
        <w:right w:val="none" w:sz="0" w:space="0" w:color="auto"/>
      </w:divBdr>
    </w:div>
    <w:div w:id="227960978">
      <w:bodyDiv w:val="1"/>
      <w:marLeft w:val="0"/>
      <w:marRight w:val="0"/>
      <w:marTop w:val="0"/>
      <w:marBottom w:val="0"/>
      <w:divBdr>
        <w:top w:val="none" w:sz="0" w:space="0" w:color="auto"/>
        <w:left w:val="none" w:sz="0" w:space="0" w:color="auto"/>
        <w:bottom w:val="none" w:sz="0" w:space="0" w:color="auto"/>
        <w:right w:val="none" w:sz="0" w:space="0" w:color="auto"/>
      </w:divBdr>
    </w:div>
    <w:div w:id="351341662">
      <w:bodyDiv w:val="1"/>
      <w:marLeft w:val="0"/>
      <w:marRight w:val="0"/>
      <w:marTop w:val="0"/>
      <w:marBottom w:val="0"/>
      <w:divBdr>
        <w:top w:val="none" w:sz="0" w:space="0" w:color="auto"/>
        <w:left w:val="none" w:sz="0" w:space="0" w:color="auto"/>
        <w:bottom w:val="none" w:sz="0" w:space="0" w:color="auto"/>
        <w:right w:val="none" w:sz="0" w:space="0" w:color="auto"/>
      </w:divBdr>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18130">
      <w:bodyDiv w:val="1"/>
      <w:marLeft w:val="0"/>
      <w:marRight w:val="0"/>
      <w:marTop w:val="0"/>
      <w:marBottom w:val="0"/>
      <w:divBdr>
        <w:top w:val="none" w:sz="0" w:space="0" w:color="auto"/>
        <w:left w:val="none" w:sz="0" w:space="0" w:color="auto"/>
        <w:bottom w:val="none" w:sz="0" w:space="0" w:color="auto"/>
        <w:right w:val="none" w:sz="0" w:space="0" w:color="auto"/>
      </w:divBdr>
    </w:div>
    <w:div w:id="627199675">
      <w:bodyDiv w:val="1"/>
      <w:marLeft w:val="0"/>
      <w:marRight w:val="0"/>
      <w:marTop w:val="0"/>
      <w:marBottom w:val="0"/>
      <w:divBdr>
        <w:top w:val="none" w:sz="0" w:space="0" w:color="auto"/>
        <w:left w:val="none" w:sz="0" w:space="0" w:color="auto"/>
        <w:bottom w:val="none" w:sz="0" w:space="0" w:color="auto"/>
        <w:right w:val="none" w:sz="0" w:space="0" w:color="auto"/>
      </w:divBdr>
      <w:divsChild>
        <w:div w:id="160242896">
          <w:marLeft w:val="547"/>
          <w:marRight w:val="0"/>
          <w:marTop w:val="120"/>
          <w:marBottom w:val="0"/>
          <w:divBdr>
            <w:top w:val="none" w:sz="0" w:space="0" w:color="auto"/>
            <w:left w:val="none" w:sz="0" w:space="0" w:color="auto"/>
            <w:bottom w:val="none" w:sz="0" w:space="0" w:color="auto"/>
            <w:right w:val="none" w:sz="0" w:space="0" w:color="auto"/>
          </w:divBdr>
        </w:div>
        <w:div w:id="1763648646">
          <w:marLeft w:val="1166"/>
          <w:marRight w:val="0"/>
          <w:marTop w:val="120"/>
          <w:marBottom w:val="0"/>
          <w:divBdr>
            <w:top w:val="none" w:sz="0" w:space="0" w:color="auto"/>
            <w:left w:val="none" w:sz="0" w:space="0" w:color="auto"/>
            <w:bottom w:val="none" w:sz="0" w:space="0" w:color="auto"/>
            <w:right w:val="none" w:sz="0" w:space="0" w:color="auto"/>
          </w:divBdr>
        </w:div>
        <w:div w:id="1096099429">
          <w:marLeft w:val="547"/>
          <w:marRight w:val="0"/>
          <w:marTop w:val="120"/>
          <w:marBottom w:val="0"/>
          <w:divBdr>
            <w:top w:val="none" w:sz="0" w:space="0" w:color="auto"/>
            <w:left w:val="none" w:sz="0" w:space="0" w:color="auto"/>
            <w:bottom w:val="none" w:sz="0" w:space="0" w:color="auto"/>
            <w:right w:val="none" w:sz="0" w:space="0" w:color="auto"/>
          </w:divBdr>
        </w:div>
        <w:div w:id="131681486">
          <w:marLeft w:val="1166"/>
          <w:marRight w:val="0"/>
          <w:marTop w:val="120"/>
          <w:marBottom w:val="0"/>
          <w:divBdr>
            <w:top w:val="none" w:sz="0" w:space="0" w:color="auto"/>
            <w:left w:val="none" w:sz="0" w:space="0" w:color="auto"/>
            <w:bottom w:val="none" w:sz="0" w:space="0" w:color="auto"/>
            <w:right w:val="none" w:sz="0" w:space="0" w:color="auto"/>
          </w:divBdr>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890724672">
      <w:bodyDiv w:val="1"/>
      <w:marLeft w:val="0"/>
      <w:marRight w:val="0"/>
      <w:marTop w:val="0"/>
      <w:marBottom w:val="0"/>
      <w:divBdr>
        <w:top w:val="none" w:sz="0" w:space="0" w:color="auto"/>
        <w:left w:val="none" w:sz="0" w:space="0" w:color="auto"/>
        <w:bottom w:val="none" w:sz="0" w:space="0" w:color="auto"/>
        <w:right w:val="none" w:sz="0" w:space="0" w:color="auto"/>
      </w:divBdr>
    </w:div>
    <w:div w:id="923565498">
      <w:bodyDiv w:val="1"/>
      <w:marLeft w:val="0"/>
      <w:marRight w:val="0"/>
      <w:marTop w:val="0"/>
      <w:marBottom w:val="0"/>
      <w:divBdr>
        <w:top w:val="none" w:sz="0" w:space="0" w:color="auto"/>
        <w:left w:val="none" w:sz="0" w:space="0" w:color="auto"/>
        <w:bottom w:val="none" w:sz="0" w:space="0" w:color="auto"/>
        <w:right w:val="none" w:sz="0" w:space="0" w:color="auto"/>
      </w:divBdr>
    </w:div>
    <w:div w:id="1032224375">
      <w:bodyDiv w:val="1"/>
      <w:marLeft w:val="0"/>
      <w:marRight w:val="0"/>
      <w:marTop w:val="0"/>
      <w:marBottom w:val="0"/>
      <w:divBdr>
        <w:top w:val="none" w:sz="0" w:space="0" w:color="auto"/>
        <w:left w:val="none" w:sz="0" w:space="0" w:color="auto"/>
        <w:bottom w:val="none" w:sz="0" w:space="0" w:color="auto"/>
        <w:right w:val="none" w:sz="0" w:space="0" w:color="auto"/>
      </w:divBdr>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310523540">
      <w:bodyDiv w:val="1"/>
      <w:marLeft w:val="0"/>
      <w:marRight w:val="0"/>
      <w:marTop w:val="0"/>
      <w:marBottom w:val="0"/>
      <w:divBdr>
        <w:top w:val="none" w:sz="0" w:space="0" w:color="auto"/>
        <w:left w:val="none" w:sz="0" w:space="0" w:color="auto"/>
        <w:bottom w:val="none" w:sz="0" w:space="0" w:color="auto"/>
        <w:right w:val="none" w:sz="0" w:space="0" w:color="auto"/>
      </w:divBdr>
      <w:divsChild>
        <w:div w:id="1313370098">
          <w:marLeft w:val="0"/>
          <w:marRight w:val="0"/>
          <w:marTop w:val="0"/>
          <w:marBottom w:val="0"/>
          <w:divBdr>
            <w:top w:val="none" w:sz="0" w:space="0" w:color="auto"/>
            <w:left w:val="none" w:sz="0" w:space="0" w:color="auto"/>
            <w:bottom w:val="none" w:sz="0" w:space="0" w:color="auto"/>
            <w:right w:val="none" w:sz="0" w:space="0" w:color="auto"/>
          </w:divBdr>
          <w:divsChild>
            <w:div w:id="944338541">
              <w:marLeft w:val="0"/>
              <w:marRight w:val="0"/>
              <w:marTop w:val="0"/>
              <w:marBottom w:val="0"/>
              <w:divBdr>
                <w:top w:val="none" w:sz="0" w:space="0" w:color="auto"/>
                <w:left w:val="none" w:sz="0" w:space="0" w:color="auto"/>
                <w:bottom w:val="none" w:sz="0" w:space="0" w:color="auto"/>
                <w:right w:val="none" w:sz="0" w:space="0" w:color="auto"/>
              </w:divBdr>
              <w:divsChild>
                <w:div w:id="1826235489">
                  <w:marLeft w:val="0"/>
                  <w:marRight w:val="0"/>
                  <w:marTop w:val="0"/>
                  <w:marBottom w:val="0"/>
                  <w:divBdr>
                    <w:top w:val="none" w:sz="0" w:space="0" w:color="auto"/>
                    <w:left w:val="none" w:sz="0" w:space="0" w:color="auto"/>
                    <w:bottom w:val="none" w:sz="0" w:space="0" w:color="auto"/>
                    <w:right w:val="none" w:sz="0" w:space="0" w:color="auto"/>
                  </w:divBdr>
                  <w:divsChild>
                    <w:div w:id="184767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448039026">
      <w:bodyDiv w:val="1"/>
      <w:marLeft w:val="0"/>
      <w:marRight w:val="0"/>
      <w:marTop w:val="0"/>
      <w:marBottom w:val="0"/>
      <w:divBdr>
        <w:top w:val="none" w:sz="0" w:space="0" w:color="auto"/>
        <w:left w:val="none" w:sz="0" w:space="0" w:color="auto"/>
        <w:bottom w:val="none" w:sz="0" w:space="0" w:color="auto"/>
        <w:right w:val="none" w:sz="0" w:space="0" w:color="auto"/>
      </w:divBdr>
    </w:div>
    <w:div w:id="1461605260">
      <w:bodyDiv w:val="1"/>
      <w:marLeft w:val="0"/>
      <w:marRight w:val="0"/>
      <w:marTop w:val="0"/>
      <w:marBottom w:val="0"/>
      <w:divBdr>
        <w:top w:val="none" w:sz="0" w:space="0" w:color="auto"/>
        <w:left w:val="none" w:sz="0" w:space="0" w:color="auto"/>
        <w:bottom w:val="none" w:sz="0" w:space="0" w:color="auto"/>
        <w:right w:val="none" w:sz="0" w:space="0" w:color="auto"/>
      </w:divBdr>
    </w:div>
    <w:div w:id="1509713626">
      <w:bodyDiv w:val="1"/>
      <w:marLeft w:val="0"/>
      <w:marRight w:val="0"/>
      <w:marTop w:val="0"/>
      <w:marBottom w:val="0"/>
      <w:divBdr>
        <w:top w:val="none" w:sz="0" w:space="0" w:color="auto"/>
        <w:left w:val="none" w:sz="0" w:space="0" w:color="auto"/>
        <w:bottom w:val="none" w:sz="0" w:space="0" w:color="auto"/>
        <w:right w:val="none" w:sz="0" w:space="0" w:color="auto"/>
      </w:divBdr>
    </w:div>
    <w:div w:id="1672565616">
      <w:bodyDiv w:val="1"/>
      <w:marLeft w:val="0"/>
      <w:marRight w:val="0"/>
      <w:marTop w:val="0"/>
      <w:marBottom w:val="0"/>
      <w:divBdr>
        <w:top w:val="none" w:sz="0" w:space="0" w:color="auto"/>
        <w:left w:val="none" w:sz="0" w:space="0" w:color="auto"/>
        <w:bottom w:val="none" w:sz="0" w:space="0" w:color="auto"/>
        <w:right w:val="none" w:sz="0" w:space="0" w:color="auto"/>
      </w:divBdr>
    </w:div>
    <w:div w:id="1674648789">
      <w:bodyDiv w:val="1"/>
      <w:marLeft w:val="0"/>
      <w:marRight w:val="0"/>
      <w:marTop w:val="0"/>
      <w:marBottom w:val="0"/>
      <w:divBdr>
        <w:top w:val="none" w:sz="0" w:space="0" w:color="auto"/>
        <w:left w:val="none" w:sz="0" w:space="0" w:color="auto"/>
        <w:bottom w:val="none" w:sz="0" w:space="0" w:color="auto"/>
        <w:right w:val="none" w:sz="0" w:space="0" w:color="auto"/>
      </w:divBdr>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827211220">
      <w:bodyDiv w:val="1"/>
      <w:marLeft w:val="0"/>
      <w:marRight w:val="0"/>
      <w:marTop w:val="0"/>
      <w:marBottom w:val="0"/>
      <w:divBdr>
        <w:top w:val="none" w:sz="0" w:space="0" w:color="auto"/>
        <w:left w:val="none" w:sz="0" w:space="0" w:color="auto"/>
        <w:bottom w:val="none" w:sz="0" w:space="0" w:color="auto"/>
        <w:right w:val="none" w:sz="0" w:space="0" w:color="auto"/>
      </w:divBdr>
    </w:div>
    <w:div w:id="1861704268">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image" Target="media/image24.wmf"/><Relationship Id="rId21" Type="http://schemas.openxmlformats.org/officeDocument/2006/relationships/image" Target="media/image13.jpeg"/><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oleObject" Target="embeddings/oleObject11.bin"/><Relationship Id="rId50" Type="http://schemas.openxmlformats.org/officeDocument/2006/relationships/image" Target="media/image30.wmf"/><Relationship Id="rId55" Type="http://schemas.openxmlformats.org/officeDocument/2006/relationships/image" Target="media/image34.jpeg"/><Relationship Id="rId63" Type="http://schemas.openxmlformats.org/officeDocument/2006/relationships/hyperlink" Target="http://eduscol.education.fr/sti/si-ens-cacha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oleObject" Target="embeddings/oleObject3.bin"/><Relationship Id="rId41" Type="http://schemas.openxmlformats.org/officeDocument/2006/relationships/image" Target="media/image25.wmf"/><Relationship Id="rId54" Type="http://schemas.openxmlformats.org/officeDocument/2006/relationships/image" Target="media/image33.jpeg"/><Relationship Id="rId62" Type="http://schemas.openxmlformats.org/officeDocument/2006/relationships/hyperlink" Target="http://www.hexagonmi.com/fr-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20.wmf"/><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oleObject" Target="embeddings/oleObject12.bin"/><Relationship Id="rId57" Type="http://schemas.openxmlformats.org/officeDocument/2006/relationships/image" Target="media/image36.jpeg"/><Relationship Id="rId61" Type="http://schemas.openxmlformats.org/officeDocument/2006/relationships/hyperlink" Target="https://www.taff-tool.com/fr/"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4.bin"/><Relationship Id="rId44" Type="http://schemas.openxmlformats.org/officeDocument/2006/relationships/oleObject" Target="embeddings/oleObject10.bin"/><Relationship Id="rId52" Type="http://schemas.openxmlformats.org/officeDocument/2006/relationships/image" Target="media/image31.png"/><Relationship Id="rId60" Type="http://schemas.openxmlformats.org/officeDocument/2006/relationships/hyperlink" Target="https://ww1.outillage-francilien.fr/"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oleObject" Target="embeddings/oleObject2.bin"/><Relationship Id="rId30" Type="http://schemas.openxmlformats.org/officeDocument/2006/relationships/image" Target="media/image19.wmf"/><Relationship Id="rId35" Type="http://schemas.openxmlformats.org/officeDocument/2006/relationships/oleObject" Target="embeddings/oleObject6.bin"/><Relationship Id="rId43" Type="http://schemas.openxmlformats.org/officeDocument/2006/relationships/image" Target="media/image26.wmf"/><Relationship Id="rId48" Type="http://schemas.openxmlformats.org/officeDocument/2006/relationships/image" Target="media/image29.wmf"/><Relationship Id="rId56" Type="http://schemas.openxmlformats.org/officeDocument/2006/relationships/image" Target="media/image35.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oleObject" Target="embeddings/oleObject5.bin"/><Relationship Id="rId38" Type="http://schemas.openxmlformats.org/officeDocument/2006/relationships/image" Target="media/image23.png"/><Relationship Id="rId46" Type="http://schemas.openxmlformats.org/officeDocument/2006/relationships/image" Target="media/image28.wmf"/><Relationship Id="rId59" Type="http://schemas.openxmlformats.org/officeDocument/2006/relationships/hyperlink" Target="https://www.mahr.com/fr" TargetMode="Externa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EF632E-4214-4805-84B8-6C9C2F9E1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1379</Words>
  <Characters>7589</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6</cp:revision>
  <dcterms:created xsi:type="dcterms:W3CDTF">2017-10-11T14:41:00Z</dcterms:created>
  <dcterms:modified xsi:type="dcterms:W3CDTF">2017-11-24T08:23:00Z</dcterms:modified>
</cp:coreProperties>
</file>