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A00" w:rsidRDefault="00DD4719" w:rsidP="00B05691">
      <w:pPr>
        <w:pStyle w:val="Titre"/>
        <w:spacing w:before="120" w:after="240"/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4345305</wp:posOffset>
            </wp:positionH>
            <wp:positionV relativeFrom="paragraph">
              <wp:posOffset>27305</wp:posOffset>
            </wp:positionV>
            <wp:extent cx="1966595" cy="880745"/>
            <wp:effectExtent l="19050" t="0" r="0" b="0"/>
            <wp:wrapTight wrapText="bothSides">
              <wp:wrapPolygon edited="0">
                <wp:start x="-209" y="0"/>
                <wp:lineTo x="-209" y="21024"/>
                <wp:lineTo x="21551" y="21024"/>
                <wp:lineTo x="21551" y="0"/>
                <wp:lineTo x="-209" y="0"/>
              </wp:wrapPolygon>
            </wp:wrapTight>
            <wp:docPr id="3" name="Image 0" descr="Logo ENS Paris-Saclay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NS Paris-Saclay_20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3886">
        <w:rPr>
          <w:noProof/>
          <w:lang w:eastAsia="fr-FR"/>
        </w:rPr>
        <w:t>E</w:t>
      </w:r>
      <w:r w:rsidR="00B05691">
        <w:rPr>
          <w:noProof/>
          <w:lang w:eastAsia="fr-FR"/>
        </w:rPr>
        <w:t>ngrenages, conditions d’engrènement et procédés d’obtention</w:t>
      </w:r>
    </w:p>
    <w:tbl>
      <w:tblPr>
        <w:tblW w:w="10930" w:type="dxa"/>
        <w:tblInd w:w="-512" w:type="dxa"/>
        <w:tblBorders>
          <w:bottom w:val="single" w:sz="8" w:space="0" w:color="3891A7" w:themeColor="accent1"/>
        </w:tblBorders>
        <w:tblCellMar>
          <w:left w:w="70" w:type="dxa"/>
          <w:right w:w="70" w:type="dxa"/>
        </w:tblCellMar>
        <w:tblLook w:val="0000"/>
      </w:tblPr>
      <w:tblGrid>
        <w:gridCol w:w="6961"/>
        <w:gridCol w:w="3969"/>
      </w:tblGrid>
      <w:tr w:rsidR="00D37A00" w:rsidRPr="00390467" w:rsidTr="00390467">
        <w:trPr>
          <w:trHeight w:val="100"/>
        </w:trPr>
        <w:tc>
          <w:tcPr>
            <w:tcW w:w="6961" w:type="dxa"/>
          </w:tcPr>
          <w:p w:rsidR="00D37A00" w:rsidRPr="00390467" w:rsidRDefault="00C14105" w:rsidP="00C14105">
            <w:pPr>
              <w:spacing w:before="60" w:after="60" w:line="240" w:lineRule="auto"/>
              <w:ind w:left="512"/>
              <w:jc w:val="center"/>
            </w:pPr>
            <w:r>
              <w:t>Bruce ANGLADE</w:t>
            </w:r>
            <w:r w:rsidR="00A94012">
              <w:t xml:space="preserve"> –</w:t>
            </w:r>
            <w:r w:rsidR="007C0A10">
              <w:t xml:space="preserve"> Hélène HORS</w:t>
            </w:r>
            <w:r>
              <w:t>IN MOLINARO</w:t>
            </w:r>
          </w:p>
        </w:tc>
        <w:tc>
          <w:tcPr>
            <w:tcW w:w="3969" w:type="dxa"/>
          </w:tcPr>
          <w:p w:rsidR="00D37A00" w:rsidRPr="00390467" w:rsidRDefault="00A94012" w:rsidP="00DD44DD">
            <w:pPr>
              <w:spacing w:before="60" w:after="60" w:line="240" w:lineRule="auto"/>
              <w:jc w:val="center"/>
            </w:pPr>
            <w:r w:rsidRPr="00390467">
              <w:t xml:space="preserve">Edité </w:t>
            </w:r>
            <w:r w:rsidR="00C3780C">
              <w:t xml:space="preserve">le </w:t>
            </w:r>
            <w:r w:rsidR="00DD44DD">
              <w:t>13</w:t>
            </w:r>
            <w:r w:rsidRPr="00390467">
              <w:t>/</w:t>
            </w:r>
            <w:r w:rsidR="00DD44DD">
              <w:t>10</w:t>
            </w:r>
            <w:r w:rsidRPr="00390467">
              <w:t>/</w:t>
            </w:r>
            <w:r w:rsidR="00DD44DD">
              <w:t>2017</w:t>
            </w:r>
          </w:p>
        </w:tc>
      </w:tr>
    </w:tbl>
    <w:p w:rsidR="00C146F2" w:rsidRDefault="007C0A10" w:rsidP="00C14105">
      <w:r>
        <w:t xml:space="preserve">Les engrenages, composants mécaniques fréquents et indispensables, permettent la transmission de puissance entre deux arbres rapprochés. Les roues dentées composant l’engrenage sont en contact et transmettent la puissance par obstacle à l’aide des dents. </w:t>
      </w:r>
      <w:r w:rsidR="00C146F2">
        <w:t>Utilisés dans de nombreux domaines, à des dimensions très différent</w:t>
      </w:r>
      <w:r w:rsidR="004308C2">
        <w:t>e</w:t>
      </w:r>
      <w:r w:rsidR="00C146F2">
        <w:t xml:space="preserve">s (de l’horlogerie à l’industrie lourde), les engrenages présentent un bon rendement énergétique dans de bonnes conditions de </w:t>
      </w:r>
      <w:r w:rsidR="003E48C6">
        <w:t xml:space="preserve">production, montage et </w:t>
      </w:r>
      <w:r w:rsidR="00C146F2">
        <w:t>fonctionnement</w:t>
      </w:r>
      <w:r w:rsidR="003E48C6">
        <w:t>.</w:t>
      </w:r>
      <w:r w:rsidR="00C146F2">
        <w:t xml:space="preserve"> </w:t>
      </w:r>
    </w:p>
    <w:p w:rsidR="00DC61F6" w:rsidRDefault="00C14105" w:rsidP="00C14105">
      <w:pPr>
        <w:rPr>
          <w:lang w:val="fr-BE"/>
        </w:rPr>
      </w:pPr>
      <w:r>
        <w:t xml:space="preserve">Cette ressource précise quelques notions élémentaires préalables </w:t>
      </w:r>
      <w:r w:rsidR="003E48C6">
        <w:t>à la présentation de différents procédés de production des engrenages et à leur contrôle. Les</w:t>
      </w:r>
      <w:r>
        <w:t xml:space="preserve"> ressources </w:t>
      </w:r>
      <w:r w:rsidR="003E48C6">
        <w:t>« </w:t>
      </w:r>
      <w:r w:rsidR="003E48C6" w:rsidRPr="00D04FC6">
        <w:rPr>
          <w:i/>
          <w:lang w:val="fr-BE"/>
        </w:rPr>
        <w:t>Taillage des engrenages par génération, outil</w:t>
      </w:r>
      <w:r w:rsidR="003E48C6" w:rsidRPr="00D04FC6">
        <w:rPr>
          <w:lang w:val="fr-BE"/>
        </w:rPr>
        <w:t xml:space="preserve"> </w:t>
      </w:r>
      <w:r w:rsidR="003E48C6" w:rsidRPr="00D04FC6">
        <w:rPr>
          <w:i/>
          <w:lang w:val="fr-BE"/>
        </w:rPr>
        <w:t>crémaillère et outil pignon</w:t>
      </w:r>
      <w:r w:rsidR="003E48C6" w:rsidRPr="00D04FC6">
        <w:rPr>
          <w:lang w:val="fr-BE"/>
        </w:rPr>
        <w:t> », « </w:t>
      </w:r>
      <w:r w:rsidR="003E48C6" w:rsidRPr="00D04FC6">
        <w:rPr>
          <w:i/>
          <w:lang w:val="fr-BE"/>
        </w:rPr>
        <w:t xml:space="preserve">Taillage des engrenages par génération, outil fraise-mère » </w:t>
      </w:r>
      <w:r w:rsidR="003E48C6" w:rsidRPr="00D04FC6">
        <w:rPr>
          <w:lang w:val="fr-BE"/>
        </w:rPr>
        <w:t>et  « </w:t>
      </w:r>
      <w:r w:rsidR="003E48C6" w:rsidRPr="00D04FC6">
        <w:rPr>
          <w:i/>
          <w:lang w:val="fr-BE"/>
        </w:rPr>
        <w:t>Taillage des engrenages sans génération</w:t>
      </w:r>
      <w:r w:rsidR="003E48C6" w:rsidRPr="00D04FC6">
        <w:rPr>
          <w:lang w:val="fr-BE"/>
        </w:rPr>
        <w:t xml:space="preserve"> » </w:t>
      </w:r>
      <w:r w:rsidR="00657CD8" w:rsidRPr="00D04FC6">
        <w:t>trait</w:t>
      </w:r>
      <w:r w:rsidR="003E48C6" w:rsidRPr="00D04FC6">
        <w:t>e</w:t>
      </w:r>
      <w:r w:rsidR="00657CD8" w:rsidRPr="00D04FC6">
        <w:t>nt de</w:t>
      </w:r>
      <w:r w:rsidR="003E48C6" w:rsidRPr="00D04FC6">
        <w:t xml:space="preserve"> la production des roues dentées ; la ressource </w:t>
      </w:r>
      <w:r w:rsidR="003E48C6" w:rsidRPr="00D04FC6">
        <w:rPr>
          <w:lang w:val="fr-BE"/>
        </w:rPr>
        <w:t>« </w:t>
      </w:r>
      <w:r w:rsidR="003E48C6" w:rsidRPr="00D04FC6">
        <w:rPr>
          <w:i/>
          <w:lang w:val="fr-BE"/>
        </w:rPr>
        <w:t>Contrôle des engrenages</w:t>
      </w:r>
      <w:r w:rsidR="003E48C6">
        <w:rPr>
          <w:lang w:val="fr-BE"/>
        </w:rPr>
        <w:t xml:space="preserve"> » aborde les points de mesure à contrôler sur </w:t>
      </w:r>
      <w:r w:rsidR="00B833FA">
        <w:rPr>
          <w:lang w:val="fr-BE"/>
        </w:rPr>
        <w:t>l</w:t>
      </w:r>
      <w:r w:rsidR="003E48C6">
        <w:rPr>
          <w:lang w:val="fr-BE"/>
        </w:rPr>
        <w:t>es dentures obtenues.</w:t>
      </w:r>
    </w:p>
    <w:p w:rsidR="00CE519D" w:rsidRDefault="00921CDC" w:rsidP="00921CDC">
      <w:pPr>
        <w:pStyle w:val="Titre1"/>
      </w:pPr>
      <w:r>
        <w:t xml:space="preserve">1 </w:t>
      </w:r>
      <w:r w:rsidR="00294F7D">
        <w:t>–</w:t>
      </w:r>
      <w:r w:rsidR="00C14105">
        <w:t xml:space="preserve"> Rôle d’un engrenage</w:t>
      </w:r>
    </w:p>
    <w:p w:rsidR="00C14105" w:rsidRDefault="00C14105" w:rsidP="00693DAB">
      <w:r>
        <w:t>Un engrenage est une transmission de puissance entre deux arbres rapprochés, modifiant le couple transmis ainsi que la vitesse de rotation dans un rapport précis et constant.</w:t>
      </w:r>
      <w:r w:rsidR="00F859DA">
        <w:t xml:space="preserve"> </w:t>
      </w:r>
      <w:r>
        <w:t>Les deux arbres doivent être proches</w:t>
      </w:r>
      <w:r w:rsidR="00D04FC6">
        <w:t>,</w:t>
      </w:r>
      <w:r>
        <w:t xml:space="preserve"> ils peuvent être parallèles, concourants, orthogonaux ou encore de position quelconque entre eux</w:t>
      </w:r>
      <w:r w:rsidR="000B2D3E">
        <w:t xml:space="preserve"> (figure 1)</w:t>
      </w:r>
      <w:r>
        <w:t>.</w:t>
      </w:r>
    </w:p>
    <w:tbl>
      <w:tblPr>
        <w:tblStyle w:val="Grilledutableau"/>
        <w:tblW w:w="0" w:type="auto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/>
      </w:tblPr>
      <w:tblGrid>
        <w:gridCol w:w="4984"/>
        <w:gridCol w:w="4984"/>
      </w:tblGrid>
      <w:tr w:rsidR="00BA45B7" w:rsidTr="008D03E7">
        <w:tc>
          <w:tcPr>
            <w:tcW w:w="4946" w:type="dxa"/>
          </w:tcPr>
          <w:p w:rsidR="00FC1F75" w:rsidRDefault="0023238A" w:rsidP="001824BC">
            <w:pPr>
              <w:pStyle w:val="Sansinterligne"/>
              <w:spacing w:after="6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547938" cy="1357609"/>
                  <wp:effectExtent l="19050" t="0" r="4762" b="0"/>
                  <wp:docPr id="5" name="Image 4" descr="engr droite denture dro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r droite denture droite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767" cy="135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45B7" w:rsidRDefault="00FC1F75" w:rsidP="00FC1F75">
            <w:pPr>
              <w:pStyle w:val="Sansinterligne"/>
            </w:pPr>
            <w:r>
              <w:t xml:space="preserve">(a) </w:t>
            </w:r>
            <w:r w:rsidR="00BA45B7">
              <w:t>Engrenages droits à denture droite</w:t>
            </w:r>
          </w:p>
        </w:tc>
        <w:tc>
          <w:tcPr>
            <w:tcW w:w="4946" w:type="dxa"/>
          </w:tcPr>
          <w:p w:rsidR="00FC1F75" w:rsidRDefault="0023238A" w:rsidP="0023238A">
            <w:pPr>
              <w:pStyle w:val="Sansinterligne"/>
              <w:spacing w:before="24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057781" cy="1214437"/>
                  <wp:effectExtent l="19050" t="0" r="9269" b="0"/>
                  <wp:docPr id="6" name="Image 5" descr="engr droite denture hél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r droite denture héli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523" cy="1215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45B7" w:rsidRDefault="00FC1F75" w:rsidP="001824BC">
            <w:pPr>
              <w:pStyle w:val="Sansinterligne"/>
              <w:spacing w:before="60"/>
            </w:pPr>
            <w:r>
              <w:t xml:space="preserve">(b) </w:t>
            </w:r>
            <w:r w:rsidR="00BA45B7">
              <w:t>Engrenages droits à denture hélicoïdales</w:t>
            </w:r>
          </w:p>
        </w:tc>
      </w:tr>
      <w:tr w:rsidR="00BA45B7" w:rsidTr="008D03E7">
        <w:tc>
          <w:tcPr>
            <w:tcW w:w="4946" w:type="dxa"/>
          </w:tcPr>
          <w:p w:rsidR="00FC1F75" w:rsidRDefault="0023238A" w:rsidP="001824BC">
            <w:pPr>
              <w:pStyle w:val="Sansinterligne"/>
              <w:spacing w:before="60" w:after="6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061674" cy="990600"/>
                  <wp:effectExtent l="19050" t="0" r="5376" b="0"/>
                  <wp:docPr id="4" name="Image 3" descr="engr coniq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r coniqu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832" cy="99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45B7" w:rsidRDefault="00FC1F75" w:rsidP="00FC1F75">
            <w:pPr>
              <w:pStyle w:val="Sansinterligne"/>
            </w:pPr>
            <w:r>
              <w:t xml:space="preserve">(c) </w:t>
            </w:r>
            <w:r w:rsidR="00BA45B7">
              <w:t>Engrenages coniques</w:t>
            </w:r>
          </w:p>
        </w:tc>
        <w:tc>
          <w:tcPr>
            <w:tcW w:w="4946" w:type="dxa"/>
          </w:tcPr>
          <w:p w:rsidR="00FC1F75" w:rsidRDefault="00FC1F75" w:rsidP="001824BC">
            <w:pPr>
              <w:pStyle w:val="Sansinterligne"/>
              <w:spacing w:before="60" w:after="6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724994" cy="990600"/>
                  <wp:effectExtent l="19050" t="0" r="0" b="0"/>
                  <wp:docPr id="2" name="Image 1" descr="Roue et vis san f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ue et vis san fin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752" cy="990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45B7" w:rsidRDefault="00FC1F75" w:rsidP="00FC1F75">
            <w:pPr>
              <w:pStyle w:val="Sansinterligne"/>
            </w:pPr>
            <w:r>
              <w:t xml:space="preserve">(d) </w:t>
            </w:r>
            <w:r w:rsidR="00BA45B7">
              <w:t>Engrenages roues et vis sans fin</w:t>
            </w:r>
          </w:p>
        </w:tc>
      </w:tr>
    </w:tbl>
    <w:p w:rsidR="00AD0343" w:rsidRDefault="000B5F52" w:rsidP="0023238A">
      <w:pPr>
        <w:pStyle w:val="Sansinterligne"/>
        <w:spacing w:before="120"/>
      </w:pPr>
      <w:r>
        <w:t xml:space="preserve">Figure 1 : </w:t>
      </w:r>
      <w:r w:rsidR="00AD0343">
        <w:t>Différentes positions des arbres d’un engrenage :</w:t>
      </w:r>
    </w:p>
    <w:p w:rsidR="00AD0343" w:rsidRDefault="00AD0343" w:rsidP="00AD0343">
      <w:pPr>
        <w:pStyle w:val="Sansinterligne"/>
        <w:ind w:left="360"/>
      </w:pPr>
      <w:r>
        <w:t xml:space="preserve">(a) et (b) </w:t>
      </w:r>
      <w:r w:rsidR="0023238A">
        <w:t xml:space="preserve">axes </w:t>
      </w:r>
      <w:r>
        <w:t xml:space="preserve">parallèles, (c) </w:t>
      </w:r>
      <w:r w:rsidR="0023238A">
        <w:t xml:space="preserve">axes </w:t>
      </w:r>
      <w:r>
        <w:t xml:space="preserve">concourants, (d) </w:t>
      </w:r>
      <w:r w:rsidR="0023238A">
        <w:t xml:space="preserve">axes </w:t>
      </w:r>
      <w:r>
        <w:t>orthogonaux</w:t>
      </w:r>
    </w:p>
    <w:p w:rsidR="00AC232D" w:rsidRDefault="00AD0343" w:rsidP="00AD0343">
      <w:pPr>
        <w:pStyle w:val="Sansinterligne"/>
        <w:ind w:left="360"/>
      </w:pPr>
      <w:r>
        <w:t>Images J.-L. Fanchon</w:t>
      </w:r>
      <w:r w:rsidR="00D04FC6">
        <w:t xml:space="preserve"> </w:t>
      </w:r>
      <w:r w:rsidR="006C1068">
        <w:t xml:space="preserve"> [1]</w:t>
      </w:r>
    </w:p>
    <w:p w:rsidR="00590205" w:rsidRPr="00921CDC" w:rsidRDefault="00C14105" w:rsidP="00693DAB">
      <w:r>
        <w:t xml:space="preserve">Un engrenage cylindrique droit offre une analogie avec un couple de roues cylindriques de friction. </w:t>
      </w:r>
      <w:r w:rsidR="00750EAD">
        <w:t>L’entraînement d</w:t>
      </w:r>
      <w:r>
        <w:t>ans le cas des roues de friction se fait par adhérence</w:t>
      </w:r>
      <w:r w:rsidR="00EE4B85">
        <w:t xml:space="preserve"> limitant ainsi les efforts transmissibles </w:t>
      </w:r>
      <w:r w:rsidR="00D04FC6">
        <w:t>par</w:t>
      </w:r>
      <w:r w:rsidR="00EE4B85">
        <w:t xml:space="preserve"> la présence d’un glissement angulaire. Dans le cas des engrenages, la </w:t>
      </w:r>
      <w:r w:rsidR="00EE4B85">
        <w:lastRenderedPageBreak/>
        <w:t>liaison est réalisée par obstacle, le rapport des vitesses est alors fixe et précis, et les efforts transmissibles peuvent s’avérer considérables.</w:t>
      </w:r>
      <w:r w:rsidR="00F859DA">
        <w:t xml:space="preserve"> </w:t>
      </w:r>
      <w:r w:rsidR="00590205">
        <w:t>Un engrenage est un ensemble de deux roues dentées engrenant ensemble, la roue qui a le nombre de dents le plus faible est appelé pignon.</w:t>
      </w:r>
    </w:p>
    <w:p w:rsidR="00294F7D" w:rsidRDefault="00BC3448" w:rsidP="00BC3448">
      <w:pPr>
        <w:pStyle w:val="Titre1"/>
      </w:pPr>
      <w:r>
        <w:t>2</w:t>
      </w:r>
      <w:r w:rsidR="00CB7451">
        <w:t xml:space="preserve"> </w:t>
      </w:r>
      <w:r w:rsidR="00294F7D">
        <w:t xml:space="preserve">– </w:t>
      </w:r>
      <w:r>
        <w:t>Profil des dents</w:t>
      </w:r>
    </w:p>
    <w:p w:rsidR="00BC3448" w:rsidRDefault="00BC3448" w:rsidP="00DC61F6">
      <w:pPr>
        <w:spacing w:after="0"/>
      </w:pPr>
      <w:r>
        <w:t>Les dents doivent permettre de toujours maintenir les deux roues en contact, d’assurer une rotation continue d’une roue par rapport à l’autre et de ne pas bloquer le fonctionnement de l’engrenage.</w:t>
      </w:r>
      <w:r w:rsidR="00951CF8">
        <w:t xml:space="preserve"> Le profil d’une dent de roue dentée n’est ni une droite ni un arc de cercle (figure 2).</w:t>
      </w:r>
    </w:p>
    <w:p w:rsidR="00951CF8" w:rsidRDefault="00B94771" w:rsidP="003D6C15">
      <w:pPr>
        <w:spacing w:before="0" w:line="240" w:lineRule="auto"/>
        <w:jc w:val="center"/>
      </w:pPr>
      <w:r>
        <w:rPr>
          <w:noProof/>
          <w:lang w:eastAsia="fr-FR"/>
        </w:rPr>
        <w:pict>
          <v:group id="_x0000_s1029" style="position:absolute;left:0;text-align:left;margin-left:189.3pt;margin-top:17.15pt;width:102.75pt;height:71.65pt;z-index:251661312" coordorigin="4863,1080" coordsize="2055,1433"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027" type="#_x0000_t19" style="position:absolute;left:6041;top:1410;width:877;height:877;rotation:4198456fd;flip:x y" strokecolor="white [3212]" strokeweight="1.5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8" type="#_x0000_t32" style="position:absolute;left:4863;top:1080;width:202;height:1433;flip:y" o:connectortype="straight" strokecolor="white [3212]" strokeweight="1.5pt"/>
          </v:group>
        </w:pict>
      </w:r>
      <w:r w:rsidR="005B6CC4">
        <w:rPr>
          <w:noProof/>
          <w:lang w:eastAsia="fr-FR"/>
        </w:rPr>
        <w:drawing>
          <wp:inline distT="0" distB="0" distL="0" distR="0">
            <wp:extent cx="1876425" cy="1323975"/>
            <wp:effectExtent l="1905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6C15" w:rsidRDefault="003D6C15" w:rsidP="003D6C15">
      <w:pPr>
        <w:pStyle w:val="Sansinterligne"/>
      </w:pPr>
      <w:r>
        <w:t>Figure 2 : Profil d’une dent, comparaison avec une droite et un arc de cercle</w:t>
      </w:r>
    </w:p>
    <w:p w:rsidR="00951CF8" w:rsidRDefault="004C77A7" w:rsidP="004C77A7">
      <w:pPr>
        <w:pStyle w:val="Titre2"/>
      </w:pPr>
      <w:r>
        <w:t>2.1 – Profils conjugués</w:t>
      </w:r>
      <w:r w:rsidR="006B0985">
        <w:t xml:space="preserve"> et conditions</w:t>
      </w:r>
    </w:p>
    <w:p w:rsidR="006B0985" w:rsidRDefault="005D0513" w:rsidP="006B0985">
      <w:r>
        <w:t>Deux</w:t>
      </w:r>
      <w:r w:rsidRPr="005D0513">
        <w:t xml:space="preserve"> profils sont </w:t>
      </w:r>
      <w:r>
        <w:t xml:space="preserve">dits </w:t>
      </w:r>
      <w:r w:rsidRPr="005D0513">
        <w:t xml:space="preserve">conjugués lorsque les profils restent constamment tangents </w:t>
      </w:r>
      <w:r w:rsidR="006B0985">
        <w:t>dur</w:t>
      </w:r>
      <w:r w:rsidRPr="005D0513">
        <w:t>ant le temps où les surfaces de denture en c</w:t>
      </w:r>
      <w:r>
        <w:t>ontact assurent la transmission</w:t>
      </w:r>
      <w:r w:rsidRPr="005D0513">
        <w:t>.</w:t>
      </w:r>
      <w:r w:rsidR="004B7777">
        <w:t xml:space="preserve"> </w:t>
      </w:r>
      <w:r w:rsidR="002711B6">
        <w:t>Si</w:t>
      </w:r>
      <w:r w:rsidR="006801FC">
        <w:t xml:space="preserve"> </w:t>
      </w:r>
      <w:r w:rsidR="002711B6">
        <w:t>l</w:t>
      </w:r>
      <w:r w:rsidRPr="005D0513">
        <w:t xml:space="preserve">es profils </w:t>
      </w:r>
      <w:r>
        <w:t xml:space="preserve">de deux roues dentées engrenant </w:t>
      </w:r>
      <w:r w:rsidR="00D04FC6">
        <w:t xml:space="preserve">ensemble </w:t>
      </w:r>
      <w:r w:rsidR="00DB5E85">
        <w:t>sont</w:t>
      </w:r>
      <w:r w:rsidRPr="005D0513">
        <w:t xml:space="preserve"> constamment tangents</w:t>
      </w:r>
      <w:r w:rsidR="006B0985">
        <w:t> </w:t>
      </w:r>
      <w:r w:rsidR="002D212F">
        <w:t xml:space="preserve">(figure 2a) </w:t>
      </w:r>
      <w:r w:rsidR="002711B6">
        <w:t xml:space="preserve">alors </w:t>
      </w:r>
      <w:r w:rsidR="006B0985" w:rsidRPr="005D0513">
        <w:t xml:space="preserve">les deux profils </w:t>
      </w:r>
      <w:r w:rsidR="00DB5E85">
        <w:t xml:space="preserve">ont </w:t>
      </w:r>
      <w:r w:rsidR="006B0985" w:rsidRPr="005D0513">
        <w:t>à cha</w:t>
      </w:r>
      <w:r w:rsidR="006B0985">
        <w:t xml:space="preserve">que instant une normale commune. </w:t>
      </w:r>
      <w:r w:rsidR="00D04FC6">
        <w:t>S</w:t>
      </w:r>
      <w:r w:rsidR="006B0985">
        <w:t>i l</w:t>
      </w:r>
      <w:r w:rsidRPr="005D0513">
        <w:t xml:space="preserve">e rapport des vitesses </w:t>
      </w:r>
      <w:r w:rsidR="00D04FC6">
        <w:t>est</w:t>
      </w:r>
      <w:r w:rsidRPr="005D0513">
        <w:t xml:space="preserve"> constant et égal au rapport inverse des diamètres primitifs</w:t>
      </w:r>
      <w:r w:rsidR="006B0985">
        <w:t xml:space="preserve"> alors la </w:t>
      </w:r>
      <w:r w:rsidR="006B0985" w:rsidRPr="005D0513">
        <w:t>normale commune passe à chaque instant par le centre instantané de rotation du mouvement de l’une des circonférences primitives par rapport à l’autre supposé</w:t>
      </w:r>
      <w:r w:rsidR="006B0985">
        <w:t>e fixe</w:t>
      </w:r>
      <w:r w:rsidR="00DB5E85">
        <w:t xml:space="preserve"> (figure 2b).</w:t>
      </w:r>
      <w:r w:rsidR="006B0985">
        <w:t xml:space="preserve"> Ce point, </w:t>
      </w:r>
      <w:r w:rsidR="006B0985" w:rsidRPr="005D0513">
        <w:t xml:space="preserve">point de contact </w:t>
      </w:r>
      <w:r w:rsidR="006B0985" w:rsidRPr="004B7777">
        <w:rPr>
          <w:rStyle w:val="Emphaseple"/>
        </w:rPr>
        <w:t>I</w:t>
      </w:r>
      <w:r w:rsidR="006B0985" w:rsidRPr="005D0513">
        <w:t xml:space="preserve"> des deux circonférences primitives</w:t>
      </w:r>
      <w:r w:rsidR="006B0985">
        <w:t>, e</w:t>
      </w:r>
      <w:r w:rsidR="00D04FC6">
        <w:t>s</w:t>
      </w:r>
      <w:r w:rsidR="006B0985">
        <w:t>t</w:t>
      </w:r>
      <w:r w:rsidR="006A707C">
        <w:t xml:space="preserve"> appelé point primitif</w:t>
      </w:r>
      <w:r w:rsidR="00DB5E85">
        <w:t xml:space="preserve">. </w:t>
      </w:r>
    </w:p>
    <w:p w:rsidR="006A707C" w:rsidRDefault="00852670" w:rsidP="00852670">
      <w:pPr>
        <w:spacing w:before="0" w:after="0" w:line="240" w:lineRule="auto"/>
        <w:jc w:val="center"/>
      </w:pPr>
      <w:r>
        <w:rPr>
          <w:noProof/>
          <w:lang w:eastAsia="fr-FR"/>
        </w:rPr>
        <w:drawing>
          <wp:inline distT="0" distB="0" distL="0" distR="0">
            <wp:extent cx="4277323" cy="2644486"/>
            <wp:effectExtent l="19050" t="0" r="8927" b="0"/>
            <wp:docPr id="11" name="Image 10" descr="Profil conjugués norm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l conjugués normale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7989" cy="264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12F" w:rsidRDefault="002D212F" w:rsidP="006A707C">
      <w:pPr>
        <w:pStyle w:val="Sansinterligne"/>
        <w:sectPr w:rsidR="002D212F" w:rsidSect="006F7059">
          <w:footerReference w:type="default" r:id="rId15"/>
          <w:type w:val="continuous"/>
          <w:pgSz w:w="11906" w:h="16838"/>
          <w:pgMar w:top="737" w:right="1077" w:bottom="737" w:left="1077" w:header="709" w:footer="709" w:gutter="0"/>
          <w:pgBorders w:offsetFrom="page">
            <w:top w:val="single" w:sz="8" w:space="24" w:color="3891A7" w:themeColor="accent1"/>
            <w:left w:val="single" w:sz="8" w:space="24" w:color="3891A7" w:themeColor="accent1"/>
            <w:bottom w:val="single" w:sz="8" w:space="24" w:color="3891A7" w:themeColor="accent1"/>
            <w:right w:val="single" w:sz="8" w:space="24" w:color="3891A7" w:themeColor="accent1"/>
          </w:pgBorders>
          <w:cols w:space="708"/>
          <w:docGrid w:linePitch="360"/>
        </w:sectPr>
      </w:pPr>
    </w:p>
    <w:p w:rsidR="002D212F" w:rsidRDefault="002D212F" w:rsidP="002D212F">
      <w:pPr>
        <w:pStyle w:val="Sansinterligne"/>
        <w:ind w:left="1701"/>
      </w:pPr>
      <w:r>
        <w:lastRenderedPageBreak/>
        <w:t>(a)</w:t>
      </w:r>
    </w:p>
    <w:p w:rsidR="002D212F" w:rsidRDefault="002D212F" w:rsidP="002D212F">
      <w:pPr>
        <w:pStyle w:val="Sansinterligne"/>
        <w:ind w:right="1970"/>
      </w:pPr>
      <w:r>
        <w:lastRenderedPageBreak/>
        <w:t>(b)</w:t>
      </w:r>
    </w:p>
    <w:p w:rsidR="002D212F" w:rsidRDefault="002D212F" w:rsidP="006A707C">
      <w:pPr>
        <w:pStyle w:val="Sansinterligne"/>
        <w:sectPr w:rsidR="002D212F" w:rsidSect="002D212F">
          <w:type w:val="continuous"/>
          <w:pgSz w:w="11906" w:h="16838"/>
          <w:pgMar w:top="737" w:right="1077" w:bottom="737" w:left="1077" w:header="709" w:footer="709" w:gutter="0"/>
          <w:pgBorders w:offsetFrom="page">
            <w:top w:val="single" w:sz="8" w:space="24" w:color="3891A7" w:themeColor="accent1"/>
            <w:left w:val="single" w:sz="8" w:space="24" w:color="3891A7" w:themeColor="accent1"/>
            <w:bottom w:val="single" w:sz="8" w:space="24" w:color="3891A7" w:themeColor="accent1"/>
            <w:right w:val="single" w:sz="8" w:space="24" w:color="3891A7" w:themeColor="accent1"/>
          </w:pgBorders>
          <w:cols w:num="2" w:space="708"/>
          <w:docGrid w:linePitch="360"/>
        </w:sectPr>
      </w:pPr>
    </w:p>
    <w:p w:rsidR="006A707C" w:rsidRDefault="006A707C" w:rsidP="006A707C">
      <w:pPr>
        <w:pStyle w:val="Sansinterligne"/>
      </w:pPr>
      <w:r>
        <w:lastRenderedPageBreak/>
        <w:t xml:space="preserve">Figure 2 : </w:t>
      </w:r>
      <w:r w:rsidR="002711B6">
        <w:t>Conditions d’engrènement de profils conjugués</w:t>
      </w:r>
      <w:r>
        <w:t>, image [2]</w:t>
      </w:r>
    </w:p>
    <w:p w:rsidR="00DB5E85" w:rsidRPr="005D0513" w:rsidRDefault="00DB5E85" w:rsidP="00DB5E85">
      <w:r>
        <w:t>La condition de conduite correcte est remplie si la courbe P1 est l’enveloppe des positions successives de P2 ; P1 est aussi l’enveloppe des positions de la tangente commune en M. La méthode de taillage par génération présentée dans les deux ressources « </w:t>
      </w:r>
      <w:r w:rsidRPr="00D04FC6">
        <w:rPr>
          <w:i/>
          <w:lang w:val="fr-BE"/>
        </w:rPr>
        <w:t>Taillage des engrenages par génération, outil</w:t>
      </w:r>
      <w:r w:rsidRPr="00D04FC6">
        <w:rPr>
          <w:lang w:val="fr-BE"/>
        </w:rPr>
        <w:t xml:space="preserve"> </w:t>
      </w:r>
      <w:r w:rsidRPr="00D04FC6">
        <w:rPr>
          <w:i/>
          <w:lang w:val="fr-BE"/>
        </w:rPr>
        <w:t>crémaillère et outil pignon</w:t>
      </w:r>
      <w:r w:rsidRPr="00D04FC6">
        <w:rPr>
          <w:lang w:val="fr-BE"/>
        </w:rPr>
        <w:t> »</w:t>
      </w:r>
      <w:r>
        <w:rPr>
          <w:lang w:val="fr-BE"/>
        </w:rPr>
        <w:t xml:space="preserve"> </w:t>
      </w:r>
      <w:r w:rsidRPr="00D04FC6">
        <w:rPr>
          <w:lang w:val="fr-BE"/>
        </w:rPr>
        <w:t>et « </w:t>
      </w:r>
      <w:r w:rsidRPr="00D04FC6">
        <w:rPr>
          <w:i/>
          <w:lang w:val="fr-BE"/>
        </w:rPr>
        <w:t xml:space="preserve">Taillage des engrenages par génération, outil fraise-mère » </w:t>
      </w:r>
      <w:r>
        <w:t xml:space="preserve">est </w:t>
      </w:r>
      <w:r w:rsidR="005A7B87">
        <w:t>basé</w:t>
      </w:r>
      <w:r w:rsidR="009C36F3">
        <w:t>e</w:t>
      </w:r>
      <w:r w:rsidR="005A7B87">
        <w:t xml:space="preserve"> sur</w:t>
      </w:r>
      <w:r>
        <w:t xml:space="preserve"> ce résultat.</w:t>
      </w:r>
    </w:p>
    <w:p w:rsidR="005D0513" w:rsidRDefault="00D00E5C" w:rsidP="00D00E5C">
      <w:pPr>
        <w:pStyle w:val="Titre2"/>
      </w:pPr>
      <w:r>
        <w:lastRenderedPageBreak/>
        <w:t>2.2 – Développante de cercle</w:t>
      </w:r>
      <w:r w:rsidR="00D003B4">
        <w:t xml:space="preserve"> et tracé</w:t>
      </w:r>
    </w:p>
    <w:p w:rsidR="00F56BAD" w:rsidRDefault="00D003B4" w:rsidP="00D003B4">
      <w:r w:rsidRPr="00D003B4">
        <w:t>Le profil des dents suit une courbe géométrique nommée développante de cercle</w:t>
      </w:r>
      <w:r w:rsidR="00911D2F">
        <w:t xml:space="preserve"> qui se trace selon la méthode suivante </w:t>
      </w:r>
      <w:r w:rsidR="00F56BAD">
        <w:t xml:space="preserve">(figure </w:t>
      </w:r>
      <w:r w:rsidR="006A4B11">
        <w:t>4</w:t>
      </w:r>
      <w:r w:rsidR="00F56BAD">
        <w:t xml:space="preserve">) </w:t>
      </w:r>
      <w:r w:rsidR="00911D2F">
        <w:t>:</w:t>
      </w:r>
    </w:p>
    <w:p w:rsidR="00D003B4" w:rsidRDefault="00F56BAD" w:rsidP="00E8012B">
      <w:pPr>
        <w:pStyle w:val="Paragraphedeliste"/>
        <w:numPr>
          <w:ilvl w:val="0"/>
          <w:numId w:val="8"/>
        </w:numPr>
        <w:spacing w:before="120"/>
        <w:ind w:left="714" w:hanging="357"/>
      </w:pPr>
      <w:r>
        <w:t>Tracer un cercle support de la développante</w:t>
      </w:r>
      <w:r w:rsidR="00D003B4" w:rsidRPr="00D003B4">
        <w:t xml:space="preserve"> </w:t>
      </w:r>
      <w:r>
        <w:t>(figure</w:t>
      </w:r>
      <w:r w:rsidR="00E8012B">
        <w:t xml:space="preserve"> </w:t>
      </w:r>
      <w:r w:rsidR="006A4B11">
        <w:t>4</w:t>
      </w:r>
      <w:r>
        <w:t>a),</w:t>
      </w:r>
    </w:p>
    <w:p w:rsidR="00F56BAD" w:rsidRDefault="00F56BAD" w:rsidP="00E8012B">
      <w:pPr>
        <w:pStyle w:val="Paragraphedeliste"/>
        <w:numPr>
          <w:ilvl w:val="0"/>
          <w:numId w:val="8"/>
        </w:numPr>
        <w:spacing w:before="120"/>
        <w:ind w:left="714" w:hanging="357"/>
      </w:pPr>
      <w:r>
        <w:t xml:space="preserve">Tracer un diamètre assimilé à une corde fixée </w:t>
      </w:r>
      <w:proofErr w:type="gramStart"/>
      <w:r>
        <w:t xml:space="preserve">en </w:t>
      </w:r>
      <w:proofErr w:type="gramEnd"/>
      <w:r w:rsidR="006A4B11">
        <w:rPr>
          <w:b/>
        </w:rPr>
        <w:sym w:font="Wingdings 2" w:char="F0D2"/>
      </w:r>
      <w:r>
        <w:t>, enroulée autour du cercle et un crayon fixé à l’extrémité libre (figure</w:t>
      </w:r>
      <w:r w:rsidR="00E8012B">
        <w:t xml:space="preserve"> </w:t>
      </w:r>
      <w:r w:rsidR="006A4B11">
        <w:t>4</w:t>
      </w:r>
      <w:r w:rsidR="00DC61F6">
        <w:t>a</w:t>
      </w:r>
      <w:r>
        <w:t>),</w:t>
      </w:r>
    </w:p>
    <w:p w:rsidR="00F56BAD" w:rsidRDefault="00F56BAD" w:rsidP="00E8012B">
      <w:pPr>
        <w:pStyle w:val="Paragraphedeliste"/>
        <w:numPr>
          <w:ilvl w:val="0"/>
          <w:numId w:val="8"/>
        </w:numPr>
        <w:spacing w:before="120"/>
        <w:ind w:left="714" w:hanging="357"/>
      </w:pPr>
      <w:r>
        <w:t>Dérouler la corde avec le crayon traçant la courbe rouge (figure</w:t>
      </w:r>
      <w:r w:rsidR="00DC61F6">
        <w:t>s</w:t>
      </w:r>
      <w:r>
        <w:t xml:space="preserve"> </w:t>
      </w:r>
      <w:r w:rsidR="006A4B11">
        <w:t>4</w:t>
      </w:r>
      <w:r w:rsidR="00DC61F6">
        <w:t xml:space="preserve">b et </w:t>
      </w:r>
      <w:r w:rsidR="006A4B11">
        <w:t>4</w:t>
      </w:r>
      <w:r>
        <w:t>c) : la développante de cercle,</w:t>
      </w:r>
    </w:p>
    <w:p w:rsidR="00F56BAD" w:rsidRPr="00D003B4" w:rsidRDefault="00F56BAD" w:rsidP="00E8012B">
      <w:pPr>
        <w:pStyle w:val="Paragraphedeliste"/>
        <w:numPr>
          <w:ilvl w:val="0"/>
          <w:numId w:val="8"/>
        </w:numPr>
        <w:spacing w:before="120"/>
        <w:ind w:left="714" w:hanging="357"/>
      </w:pPr>
      <w:r>
        <w:t xml:space="preserve">Une dent est définie à partir de deux développantes de cercle (figure </w:t>
      </w:r>
      <w:r w:rsidR="006A4B11">
        <w:t>4</w:t>
      </w:r>
      <w:r>
        <w:t>d)</w:t>
      </w:r>
      <w:r w:rsidR="006A4B11">
        <w:t>.</w:t>
      </w:r>
    </w:p>
    <w:tbl>
      <w:tblPr>
        <w:tblStyle w:val="Grilledutableau"/>
        <w:tblW w:w="0" w:type="auto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/>
      </w:tblPr>
      <w:tblGrid>
        <w:gridCol w:w="2231"/>
        <w:gridCol w:w="2297"/>
        <w:gridCol w:w="2224"/>
        <w:gridCol w:w="3216"/>
      </w:tblGrid>
      <w:tr w:rsidR="007D71D2" w:rsidTr="003A6FAD">
        <w:tc>
          <w:tcPr>
            <w:tcW w:w="2473" w:type="dxa"/>
          </w:tcPr>
          <w:p w:rsidR="0072561E" w:rsidRDefault="007D71D2" w:rsidP="007D71D2">
            <w:pPr>
              <w:pStyle w:val="Sansinterligne"/>
              <w:spacing w:before="120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2900" cy="771525"/>
                  <wp:effectExtent l="19050" t="0" r="1500" b="0"/>
                  <wp:docPr id="12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096" cy="771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2561E" w:rsidRDefault="0072561E" w:rsidP="00254593">
            <w:pPr>
              <w:pStyle w:val="Sansinterligne"/>
            </w:pPr>
            <w:r>
              <w:t>(a)</w:t>
            </w:r>
          </w:p>
        </w:tc>
        <w:tc>
          <w:tcPr>
            <w:tcW w:w="2473" w:type="dxa"/>
          </w:tcPr>
          <w:p w:rsidR="0072561E" w:rsidRDefault="007D71D2" w:rsidP="007D71D2">
            <w:pPr>
              <w:pStyle w:val="Sansinterligne"/>
              <w:spacing w:before="960"/>
            </w:pPr>
            <w:r>
              <w:rPr>
                <w:i w:val="0"/>
                <w:noProof/>
                <w:lang w:eastAsia="fr-FR"/>
              </w:rPr>
              <w:drawing>
                <wp:inline distT="0" distB="0" distL="0" distR="0">
                  <wp:extent cx="1050253" cy="923925"/>
                  <wp:effectExtent l="19050" t="0" r="0" b="0"/>
                  <wp:docPr id="17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362" cy="924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61E" w:rsidRDefault="0072561E" w:rsidP="00254593">
            <w:pPr>
              <w:pStyle w:val="Sansinterligne"/>
            </w:pPr>
            <w:r>
              <w:t>(b)</w:t>
            </w:r>
          </w:p>
        </w:tc>
        <w:tc>
          <w:tcPr>
            <w:tcW w:w="2473" w:type="dxa"/>
          </w:tcPr>
          <w:p w:rsidR="0072561E" w:rsidRDefault="007D71D2" w:rsidP="00254593">
            <w:pPr>
              <w:pStyle w:val="Sansinterligne"/>
            </w:pPr>
            <w:r>
              <w:rPr>
                <w:i w:val="0"/>
                <w:noProof/>
                <w:lang w:eastAsia="fr-FR"/>
              </w:rPr>
              <w:drawing>
                <wp:inline distT="0" distB="0" distL="0" distR="0">
                  <wp:extent cx="898581" cy="1595438"/>
                  <wp:effectExtent l="19050" t="0" r="0" b="0"/>
                  <wp:docPr id="14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80" cy="1595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61E" w:rsidRDefault="0072561E" w:rsidP="00254593">
            <w:pPr>
              <w:pStyle w:val="Sansinterligne"/>
            </w:pPr>
            <w:r>
              <w:t>(c)</w:t>
            </w:r>
          </w:p>
        </w:tc>
        <w:tc>
          <w:tcPr>
            <w:tcW w:w="2473" w:type="dxa"/>
          </w:tcPr>
          <w:p w:rsidR="0072561E" w:rsidRDefault="007D71D2" w:rsidP="007D71D2">
            <w:pPr>
              <w:pStyle w:val="Sansinterligne"/>
              <w:spacing w:before="800"/>
            </w:pPr>
            <w:r>
              <w:rPr>
                <w:i w:val="0"/>
                <w:noProof/>
                <w:lang w:eastAsia="fr-FR"/>
              </w:rPr>
              <w:drawing>
                <wp:inline distT="0" distB="0" distL="0" distR="0">
                  <wp:extent cx="1882396" cy="1047750"/>
                  <wp:effectExtent l="19050" t="0" r="3554" b="0"/>
                  <wp:docPr id="15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932" cy="104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61E" w:rsidRDefault="0072561E" w:rsidP="00254593">
            <w:pPr>
              <w:pStyle w:val="Sansinterligne"/>
            </w:pPr>
            <w:r>
              <w:t>(d)</w:t>
            </w:r>
          </w:p>
        </w:tc>
      </w:tr>
    </w:tbl>
    <w:p w:rsidR="00D003B4" w:rsidRPr="00D003B4" w:rsidRDefault="00254593" w:rsidP="0064765B">
      <w:pPr>
        <w:pStyle w:val="Sansinterligne"/>
        <w:spacing w:before="120"/>
      </w:pPr>
      <w:r>
        <w:t>Figu</w:t>
      </w:r>
      <w:r w:rsidR="00854E9C">
        <w:t xml:space="preserve">re </w:t>
      </w:r>
      <w:r w:rsidR="006A4B11">
        <w:t>4</w:t>
      </w:r>
      <w:r w:rsidR="00854E9C">
        <w:t> : Tracé d’une dent à partir</w:t>
      </w:r>
      <w:r>
        <w:t xml:space="preserve"> de développantes de cercle</w:t>
      </w:r>
    </w:p>
    <w:p w:rsidR="00854E9C" w:rsidRDefault="00854E9C" w:rsidP="00854E9C">
      <w:pPr>
        <w:pStyle w:val="Titre2"/>
      </w:pPr>
      <w:r>
        <w:t>2.3 – Equation de la développante de cercle</w:t>
      </w:r>
    </w:p>
    <w:p w:rsidR="00497DA3" w:rsidRDefault="00497DA3" w:rsidP="00497DA3">
      <w:r>
        <w:t xml:space="preserve">Une développante de cercle est une courbe définie par l’ensemble des points </w:t>
      </w:r>
      <w:r w:rsidRPr="00265D0B">
        <w:rPr>
          <w:rStyle w:val="Emphaseple"/>
        </w:rPr>
        <w:t>M</w:t>
      </w:r>
      <w:r>
        <w:t xml:space="preserve"> tels que</w:t>
      </w:r>
      <w:r w:rsidR="008D03E7">
        <w:t>, en coordonnées polaires</w:t>
      </w:r>
      <w:r>
        <w:t> </w:t>
      </w:r>
      <w:r w:rsidR="008D03E7">
        <w:t xml:space="preserve">(figure </w:t>
      </w:r>
      <w:r w:rsidR="006A4B11">
        <w:t>5</w:t>
      </w:r>
      <w:r w:rsidR="008D03E7">
        <w:t xml:space="preserve">) </w:t>
      </w:r>
      <w:r>
        <w:t>:</w:t>
      </w:r>
    </w:p>
    <w:p w:rsidR="008D03E7" w:rsidRDefault="008D03E7" w:rsidP="008D03E7">
      <w:pPr>
        <w:spacing w:before="120"/>
        <w:jc w:val="center"/>
      </w:pPr>
      <w:r w:rsidRPr="008D03E7">
        <w:rPr>
          <w:position w:val="-10"/>
        </w:rPr>
        <w:object w:dxaOrig="13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35pt;height:16pt" o:ole="">
            <v:imagedata r:id="rId20" o:title=""/>
          </v:shape>
          <o:OLEObject Type="Embed" ProgID="Equation.3" ShapeID="_x0000_i1025" DrawAspect="Content" ObjectID="_1569310237" r:id="rId21"/>
        </w:object>
      </w:r>
    </w:p>
    <w:p w:rsidR="008D03E7" w:rsidRDefault="008D03E7" w:rsidP="008D03E7">
      <w:r>
        <w:t xml:space="preserve">Le cercle de base </w:t>
      </w:r>
      <w:r w:rsidRPr="008D03E7">
        <w:rPr>
          <w:rStyle w:val="Emphaseple"/>
        </w:rPr>
        <w:t>C</w:t>
      </w:r>
      <w:r w:rsidRPr="008D03E7">
        <w:rPr>
          <w:rStyle w:val="Emphaseple"/>
          <w:vertAlign w:val="subscript"/>
        </w:rPr>
        <w:t>b</w:t>
      </w:r>
      <w:r>
        <w:t xml:space="preserve"> de rayon </w:t>
      </w:r>
      <w:proofErr w:type="spellStart"/>
      <w:r w:rsidRPr="008D03E7">
        <w:rPr>
          <w:rStyle w:val="Emphaseple"/>
        </w:rPr>
        <w:t>r</w:t>
      </w:r>
      <w:r w:rsidRPr="008D03E7">
        <w:rPr>
          <w:rStyle w:val="Emphaseple"/>
          <w:vertAlign w:val="subscript"/>
        </w:rPr>
        <w:t>b</w:t>
      </w:r>
      <w:proofErr w:type="spellEnd"/>
      <w:r>
        <w:t xml:space="preserve"> définit la développante de cercle.</w:t>
      </w:r>
    </w:p>
    <w:p w:rsidR="008D03E7" w:rsidRDefault="008D03E7" w:rsidP="008D03E7">
      <w:pPr>
        <w:spacing w:before="0" w:after="0" w:line="240" w:lineRule="auto"/>
        <w:jc w:val="center"/>
      </w:pPr>
      <w:r w:rsidRPr="008D03E7">
        <w:rPr>
          <w:position w:val="-10"/>
        </w:rPr>
        <w:object w:dxaOrig="1660" w:dyaOrig="320">
          <v:shape id="_x0000_i1026" type="#_x0000_t75" style="width:81.35pt;height:14.35pt" o:ole="">
            <v:imagedata r:id="rId22" o:title=""/>
          </v:shape>
          <o:OLEObject Type="Embed" ProgID="Equation.3" ShapeID="_x0000_i1026" DrawAspect="Content" ObjectID="_1569310238" r:id="rId23"/>
        </w:object>
      </w:r>
    </w:p>
    <w:p w:rsidR="008D03E7" w:rsidRDefault="008D03E7" w:rsidP="00F06A96">
      <w:pPr>
        <w:spacing w:before="120" w:after="0" w:line="240" w:lineRule="auto"/>
        <w:jc w:val="center"/>
      </w:pPr>
      <w:r w:rsidRPr="008D03E7">
        <w:rPr>
          <w:position w:val="-10"/>
        </w:rPr>
        <w:object w:dxaOrig="1120" w:dyaOrig="320">
          <v:shape id="_x0000_i1027" type="#_x0000_t75" style="width:54.65pt;height:14.35pt" o:ole="">
            <v:imagedata r:id="rId24" o:title=""/>
          </v:shape>
          <o:OLEObject Type="Embed" ProgID="Equation.3" ShapeID="_x0000_i1027" DrawAspect="Content" ObjectID="_1569310239" r:id="rId25"/>
        </w:object>
      </w:r>
    </w:p>
    <w:bookmarkStart w:id="0" w:name="OLE_LINK1"/>
    <w:p w:rsidR="008D03E7" w:rsidRDefault="008D03E7" w:rsidP="00F06A96">
      <w:pPr>
        <w:spacing w:before="120" w:after="0" w:line="240" w:lineRule="auto"/>
        <w:jc w:val="center"/>
      </w:pPr>
      <w:r w:rsidRPr="008D03E7">
        <w:rPr>
          <w:position w:val="-6"/>
        </w:rPr>
        <w:object w:dxaOrig="1200" w:dyaOrig="260">
          <v:shape id="_x0000_i1028" type="#_x0000_t75" style="width:59pt;height:11.35pt" o:ole="">
            <v:imagedata r:id="rId26" o:title=""/>
          </v:shape>
          <o:OLEObject Type="Embed" ProgID="Equation.3" ShapeID="_x0000_i1028" DrawAspect="Content" ObjectID="_1569310240" r:id="rId27"/>
        </w:object>
      </w:r>
      <w:bookmarkEnd w:id="0"/>
    </w:p>
    <w:p w:rsidR="00D43714" w:rsidRPr="00497DA3" w:rsidRDefault="00DC61F6" w:rsidP="00F06A96">
      <w:pPr>
        <w:spacing w:before="120" w:line="240" w:lineRule="auto"/>
        <w:jc w:val="center"/>
      </w:pPr>
      <w:r w:rsidRPr="00DC61F6">
        <w:rPr>
          <w:position w:val="-10"/>
        </w:rPr>
        <w:object w:dxaOrig="920" w:dyaOrig="320">
          <v:shape id="_x0000_i1029" type="#_x0000_t75" style="width:44.65pt;height:14.35pt" o:ole="">
            <v:imagedata r:id="rId28" o:title=""/>
          </v:shape>
          <o:OLEObject Type="Embed" ProgID="Equation.3" ShapeID="_x0000_i1029" DrawAspect="Content" ObjectID="_1569310241" r:id="rId29"/>
        </w:object>
      </w:r>
      <w:r w:rsidR="00B94771">
        <w:fldChar w:fldCharType="begin"/>
      </w:r>
      <w:r w:rsidR="00D43714">
        <w:instrText xml:space="preserve"> LINK Word.Document.12 "C:\\Users\\horsin\\Documents\\Synchro-Satie\\2017-2018\\engrenages_0_ENSPS.docx" "OLE_LINK1" \a \r </w:instrText>
      </w:r>
      <w:r w:rsidR="00B94771">
        <w:fldChar w:fldCharType="end"/>
      </w:r>
      <w:r w:rsidR="00D43714">
        <w:t xml:space="preserve"> </w:t>
      </w:r>
      <w:proofErr w:type="gramStart"/>
      <w:r w:rsidR="00D43714">
        <w:t>et</w:t>
      </w:r>
      <w:proofErr w:type="gramEnd"/>
      <w:r w:rsidR="00D43714">
        <w:t xml:space="preserve"> </w:t>
      </w:r>
      <w:r w:rsidR="00D43714" w:rsidRPr="00D43714">
        <w:rPr>
          <w:position w:val="-8"/>
        </w:rPr>
        <w:object w:dxaOrig="2140" w:dyaOrig="279">
          <v:shape id="_x0000_i1030" type="#_x0000_t75" style="width:105.35pt;height:12.35pt" o:ole="">
            <v:imagedata r:id="rId30" o:title=""/>
          </v:shape>
          <o:OLEObject Type="Embed" ProgID="Equation.3" ShapeID="_x0000_i1030" DrawAspect="Content" ObjectID="_1569310242" r:id="rId31"/>
        </w:object>
      </w:r>
    </w:p>
    <w:p w:rsidR="00854E9C" w:rsidRDefault="00497DA3" w:rsidP="00D43714">
      <w:pPr>
        <w:spacing w:before="0" w:after="0" w:line="240" w:lineRule="auto"/>
        <w:jc w:val="center"/>
      </w:pPr>
      <w:r>
        <w:rPr>
          <w:noProof/>
          <w:lang w:eastAsia="fr-FR"/>
        </w:rPr>
        <w:drawing>
          <wp:inline distT="0" distB="0" distL="0" distR="0">
            <wp:extent cx="2999960" cy="1675475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960" cy="167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494F">
        <w:tab/>
      </w:r>
      <w:r w:rsidR="00DB494F">
        <w:tab/>
      </w:r>
      <w:r w:rsidR="00DB494F">
        <w:rPr>
          <w:noProof/>
          <w:lang w:eastAsia="fr-FR"/>
        </w:rPr>
        <w:drawing>
          <wp:inline distT="0" distB="0" distL="0" distR="0">
            <wp:extent cx="1424305" cy="1628271"/>
            <wp:effectExtent l="19050" t="0" r="4445" b="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074" cy="162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714" w:rsidRDefault="00D43714" w:rsidP="00F06A96">
      <w:pPr>
        <w:pStyle w:val="Sansinterligne"/>
        <w:spacing w:before="120"/>
      </w:pPr>
      <w:r>
        <w:t xml:space="preserve">Figure </w:t>
      </w:r>
      <w:r w:rsidR="006A4B11">
        <w:t>5</w:t>
      </w:r>
      <w:r>
        <w:t> : Paramétrage de la développante de cercle</w:t>
      </w:r>
      <w:r w:rsidR="00DB494F">
        <w:tab/>
      </w:r>
      <w:r w:rsidR="00DB494F">
        <w:tab/>
        <w:t xml:space="preserve">Figure </w:t>
      </w:r>
      <w:r w:rsidR="006A4B11">
        <w:t>6</w:t>
      </w:r>
      <w:r w:rsidR="00DB494F">
        <w:t> : Angle de pression</w:t>
      </w:r>
    </w:p>
    <w:p w:rsidR="00D43714" w:rsidRDefault="00D43714" w:rsidP="00D43714">
      <w:r>
        <w:t xml:space="preserve">Les profils des dents en développante de cercle d’un engrenage (ensemble de deux roues dentées en contact) sont conjuguées : les développantes de cercle des deux roues sont tangentes en </w:t>
      </w:r>
      <w:r w:rsidRPr="00265D0B">
        <w:rPr>
          <w:rStyle w:val="Emphaseple"/>
        </w:rPr>
        <w:t>M</w:t>
      </w:r>
      <w:r>
        <w:t xml:space="preserve"> (figure </w:t>
      </w:r>
      <w:r w:rsidR="006A4B11">
        <w:t>6</w:t>
      </w:r>
      <w:r>
        <w:t xml:space="preserve">). La </w:t>
      </w:r>
      <w:r w:rsidR="00DB494F">
        <w:t xml:space="preserve">direction de la </w:t>
      </w:r>
      <w:r>
        <w:t>résultante des efforts dus au contact entre les dents</w:t>
      </w:r>
      <w:r w:rsidR="00DB494F">
        <w:t xml:space="preserve"> est portée par </w:t>
      </w:r>
      <w:r w:rsidR="00DB494F">
        <w:lastRenderedPageBreak/>
        <w:t xml:space="preserve">l’axe </w:t>
      </w:r>
      <w:r w:rsidR="00DB494F" w:rsidRPr="00DB494F">
        <w:rPr>
          <w:rStyle w:val="Emphaseple"/>
          <w:rFonts w:ascii="Symbol" w:hAnsi="Symbol"/>
        </w:rPr>
        <w:t></w:t>
      </w:r>
      <w:r w:rsidR="00DB494F">
        <w:t xml:space="preserve"> d’angle </w:t>
      </w:r>
      <w:r w:rsidR="00DB494F" w:rsidRPr="00DB494F">
        <w:rPr>
          <w:rStyle w:val="Emphaseple"/>
          <w:rFonts w:ascii="Symbol" w:hAnsi="Symbol"/>
        </w:rPr>
        <w:t></w:t>
      </w:r>
      <w:r w:rsidR="00DB494F" w:rsidRPr="00DB494F">
        <w:rPr>
          <w:rStyle w:val="Emphaseple"/>
          <w:vertAlign w:val="subscript"/>
        </w:rPr>
        <w:t>p</w:t>
      </w:r>
      <w:r w:rsidR="00DB494F">
        <w:t>, angle de pression. Cette direction constante lors de l’engrènement, permet un comportement dynamique intéressant limitant les vibrations.</w:t>
      </w:r>
    </w:p>
    <w:p w:rsidR="006C1068" w:rsidRDefault="00F06A96" w:rsidP="006C1068">
      <w:pPr>
        <w:spacing w:before="120" w:line="240" w:lineRule="auto"/>
        <w:jc w:val="center"/>
      </w:pPr>
      <w:r>
        <w:rPr>
          <w:noProof/>
          <w:lang w:eastAsia="fr-FR"/>
        </w:rPr>
        <w:drawing>
          <wp:inline distT="0" distB="0" distL="0" distR="0">
            <wp:extent cx="3743960" cy="2047875"/>
            <wp:effectExtent l="19050" t="0" r="8890" b="0"/>
            <wp:docPr id="1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1068" w:rsidRDefault="006C1068" w:rsidP="006C1068">
      <w:pPr>
        <w:pStyle w:val="Sansinterligne"/>
      </w:pPr>
      <w:r>
        <w:t xml:space="preserve">Figure </w:t>
      </w:r>
      <w:r w:rsidR="006A4B11">
        <w:t>7</w:t>
      </w:r>
      <w:r>
        <w:t> : Engrènement de deux profils en développantes de cercle, image</w:t>
      </w:r>
      <w:r w:rsidR="005B6F5A">
        <w:t xml:space="preserve"> </w:t>
      </w:r>
      <w:r>
        <w:t xml:space="preserve"> [1]</w:t>
      </w:r>
    </w:p>
    <w:p w:rsidR="007D0693" w:rsidRDefault="006E3983" w:rsidP="006E3983">
      <w:pPr>
        <w:pStyle w:val="Titre1"/>
      </w:pPr>
      <w:r>
        <w:t>3 –</w:t>
      </w:r>
      <w:r w:rsidR="007D0693">
        <w:t xml:space="preserve"> Caractéristiques d’une denture, terminologie</w:t>
      </w:r>
    </w:p>
    <w:p w:rsidR="007D0693" w:rsidRPr="007D0693" w:rsidRDefault="007D0693" w:rsidP="007D0693">
      <w:r>
        <w:t>Le cercle primitif est celui représentant le diamètre de la roue de friction</w:t>
      </w:r>
      <w:r w:rsidR="00E105A9">
        <w:t xml:space="preserve"> (figure </w:t>
      </w:r>
      <w:r w:rsidR="006A4B11">
        <w:t>8</w:t>
      </w:r>
      <w:r w:rsidR="00E105A9">
        <w:t>)</w:t>
      </w:r>
      <w:r>
        <w:t xml:space="preserve">. Le cercle de tête est le diamètre extérieur de la roue dentée au sommet des dents, le cercle de pied est à la base des dents : </w:t>
      </w:r>
      <w:r w:rsidRPr="007D0693">
        <w:rPr>
          <w:rStyle w:val="Emphaseple"/>
        </w:rPr>
        <w:t xml:space="preserve">cercle de tête = cercle de pied + 2 </w:t>
      </w:r>
      <w:r w:rsidR="00E105A9">
        <w:rPr>
          <w:rStyle w:val="Emphaseple"/>
          <w:rFonts w:ascii="Century Gothic" w:hAnsi="Century Gothic"/>
        </w:rPr>
        <w:t>x</w:t>
      </w:r>
      <w:r w:rsidRPr="007D0693">
        <w:rPr>
          <w:rStyle w:val="Emphaseple"/>
        </w:rPr>
        <w:t xml:space="preserve"> </w:t>
      </w:r>
      <w:proofErr w:type="gramStart"/>
      <w:r w:rsidRPr="007D0693">
        <w:rPr>
          <w:rStyle w:val="Emphaseple"/>
        </w:rPr>
        <w:t>hauteur</w:t>
      </w:r>
      <w:proofErr w:type="gramEnd"/>
      <w:r w:rsidRPr="007D0693">
        <w:rPr>
          <w:rStyle w:val="Emphaseple"/>
        </w:rPr>
        <w:t xml:space="preserve"> des dents</w:t>
      </w:r>
      <w:r>
        <w:t>.</w:t>
      </w:r>
      <w:r w:rsidR="00E105A9">
        <w:t xml:space="preserve"> La hauteur des dents est décomposée en un creux et une saillie, proportionnels au module (voir </w:t>
      </w:r>
      <w:r w:rsidR="00DC61F6">
        <w:t>paragraphe</w:t>
      </w:r>
      <w:r w:rsidR="00E105A9">
        <w:t xml:space="preserve"> suivant).</w:t>
      </w:r>
    </w:p>
    <w:p w:rsidR="007D0693" w:rsidRDefault="007D0693" w:rsidP="007D0693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490289" cy="2244436"/>
            <wp:effectExtent l="19050" t="0" r="0" b="0"/>
            <wp:docPr id="10" name="Image 9" descr="terminologie den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minologie denture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475" cy="224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5A9" w:rsidRPr="007D0693" w:rsidRDefault="00E105A9" w:rsidP="00E105A9">
      <w:pPr>
        <w:pStyle w:val="Sansinterligne"/>
      </w:pPr>
      <w:r>
        <w:t xml:space="preserve">Figure </w:t>
      </w:r>
      <w:r w:rsidR="006A4B11">
        <w:t>8</w:t>
      </w:r>
      <w:r>
        <w:t> : Caractéristiques d’une denture, image [1]</w:t>
      </w:r>
    </w:p>
    <w:p w:rsidR="00E105A9" w:rsidRPr="00E105A9" w:rsidRDefault="00E105A9" w:rsidP="00E105A9">
      <w:pPr>
        <w:pStyle w:val="Titre1"/>
      </w:pPr>
      <w:r>
        <w:t xml:space="preserve">4 – </w:t>
      </w:r>
      <w:r w:rsidR="006E3983">
        <w:t>Module et hauteur de dent</w:t>
      </w:r>
    </w:p>
    <w:p w:rsidR="006E3983" w:rsidRPr="006E3983" w:rsidRDefault="006E3983" w:rsidP="006E3983">
      <w:r w:rsidRPr="006E3983">
        <w:t>Le module</w:t>
      </w:r>
      <w:r>
        <w:t xml:space="preserve"> </w:t>
      </w:r>
      <w:r w:rsidRPr="006E3983">
        <w:rPr>
          <w:rStyle w:val="Emphaseple"/>
        </w:rPr>
        <w:t>m</w:t>
      </w:r>
      <w:r>
        <w:t>,</w:t>
      </w:r>
      <w:r w:rsidRPr="006E3983">
        <w:t xml:space="preserve"> est une grandeur caractéristique d’une denture</w:t>
      </w:r>
      <w:r>
        <w:t xml:space="preserve"> </w:t>
      </w:r>
      <w:r w:rsidRPr="006E3983">
        <w:t>exprim</w:t>
      </w:r>
      <w:r>
        <w:t>é</w:t>
      </w:r>
      <w:r w:rsidRPr="006E3983">
        <w:t>e en millimètres</w:t>
      </w:r>
      <w:r>
        <w:t>.</w:t>
      </w:r>
      <w:r w:rsidRPr="006E3983">
        <w:t xml:space="preserve"> </w:t>
      </w:r>
      <w:r>
        <w:t xml:space="preserve">Représentant la </w:t>
      </w:r>
      <w:r w:rsidRPr="006E3983">
        <w:t>dimension</w:t>
      </w:r>
      <w:r>
        <w:t xml:space="preserve"> de la denture, </w:t>
      </w:r>
      <w:r w:rsidRPr="006E3983">
        <w:rPr>
          <w:rStyle w:val="Emphaseple"/>
        </w:rPr>
        <w:t>m</w:t>
      </w:r>
      <w:r w:rsidRPr="006E3983">
        <w:t xml:space="preserve"> est donné par la formule</w:t>
      </w:r>
      <w:r>
        <w:t xml:space="preserve"> </w:t>
      </w:r>
      <w:r w:rsidRPr="006E3983">
        <w:t>:</w:t>
      </w:r>
    </w:p>
    <w:p w:rsidR="00CE519D" w:rsidRDefault="00A34354" w:rsidP="00DC61F6">
      <w:pPr>
        <w:spacing w:before="120" w:after="0"/>
        <w:jc w:val="center"/>
      </w:pPr>
      <w:r w:rsidRPr="00497DA3">
        <w:rPr>
          <w:position w:val="-22"/>
        </w:rPr>
        <w:object w:dxaOrig="760" w:dyaOrig="600">
          <v:shape id="_x0000_i1031" type="#_x0000_t75" style="width:36.65pt;height:26.65pt" o:ole="">
            <v:imagedata r:id="rId36" o:title=""/>
          </v:shape>
          <o:OLEObject Type="Embed" ProgID="Equation.3" ShapeID="_x0000_i1031" DrawAspect="Content" ObjectID="_1569310243" r:id="rId37"/>
        </w:object>
      </w:r>
    </w:p>
    <w:p w:rsidR="00497DA3" w:rsidRDefault="00497DA3" w:rsidP="00497DA3">
      <w:pPr>
        <w:spacing w:before="0"/>
      </w:pPr>
      <w:r>
        <w:t xml:space="preserve">Avec </w:t>
      </w:r>
      <w:proofErr w:type="spellStart"/>
      <w:r w:rsidRPr="00497DA3">
        <w:rPr>
          <w:rStyle w:val="Emphaseple"/>
        </w:rPr>
        <w:t>D</w:t>
      </w:r>
      <w:r w:rsidRPr="00497DA3">
        <w:rPr>
          <w:rStyle w:val="Emphaseple"/>
          <w:vertAlign w:val="subscript"/>
        </w:rPr>
        <w:t>p</w:t>
      </w:r>
      <w:proofErr w:type="spellEnd"/>
      <w:r>
        <w:t xml:space="preserve">, le diamètre primitif de la roue, </w:t>
      </w:r>
      <w:r w:rsidR="00265D0B">
        <w:rPr>
          <w:rStyle w:val="Emphaseple"/>
        </w:rPr>
        <w:t>Z</w:t>
      </w:r>
      <w:r>
        <w:t>, le nombre de dents de la roue.</w:t>
      </w:r>
    </w:p>
    <w:p w:rsidR="00497DA3" w:rsidRDefault="002B5878" w:rsidP="006E43BC">
      <w:pPr>
        <w:spacing w:after="0"/>
      </w:pPr>
      <w:r>
        <w:t>L’épaisseur et la hauteur d’une</w:t>
      </w:r>
      <w:r w:rsidR="00497DA3">
        <w:t xml:space="preserve"> dent</w:t>
      </w:r>
      <w:r>
        <w:t>ure sont</w:t>
      </w:r>
      <w:r w:rsidR="00497DA3">
        <w:t xml:space="preserve"> proportionnelle</w:t>
      </w:r>
      <w:r>
        <w:t>s</w:t>
      </w:r>
      <w:r w:rsidR="00497DA3">
        <w:t xml:space="preserve"> au module : plus le module d’une denture est grand, plus les dents sont grosses. Prenons deux </w:t>
      </w:r>
      <w:r w:rsidR="00AB7E1E">
        <w:t>roue</w:t>
      </w:r>
      <w:r w:rsidR="00497DA3">
        <w:t>s de même diamètre primit</w:t>
      </w:r>
      <w:r w:rsidR="00A34354">
        <w:t>if (figure 9</w:t>
      </w:r>
      <w:r w:rsidR="00497DA3">
        <w:t>)</w:t>
      </w:r>
      <w:r w:rsidR="00DE5481">
        <w:t xml:space="preserve"> : </w:t>
      </w:r>
      <w:r w:rsidR="00DE5481" w:rsidRPr="00DE5481">
        <w:rPr>
          <w:i/>
        </w:rPr>
        <w:t>(a)</w:t>
      </w:r>
      <w:r w:rsidR="00DE5481">
        <w:t xml:space="preserve"> possède plus de dents que </w:t>
      </w:r>
      <w:r w:rsidR="00DE5481" w:rsidRPr="00DE5481">
        <w:rPr>
          <w:i/>
        </w:rPr>
        <w:t>(b)</w:t>
      </w:r>
      <w:r w:rsidR="00DE5481">
        <w:t xml:space="preserve">, les dents de </w:t>
      </w:r>
      <w:r w:rsidR="00DE5481" w:rsidRPr="00DE5481">
        <w:rPr>
          <w:i/>
        </w:rPr>
        <w:t>(a)</w:t>
      </w:r>
      <w:r w:rsidR="00DE5481">
        <w:t xml:space="preserve"> sont d’épaisseur et de hauteur plus petites que la denture de </w:t>
      </w:r>
      <w:r w:rsidR="00DE5481" w:rsidRPr="00DE5481">
        <w:rPr>
          <w:i/>
        </w:rPr>
        <w:t>(b)</w:t>
      </w:r>
      <w:r w:rsidR="00DE5481">
        <w:t xml:space="preserve"> </w:t>
      </w:r>
      <w:r w:rsidR="00DE5481">
        <w:sym w:font="Wingdings" w:char="F0E0"/>
      </w:r>
      <w:r w:rsidR="00DE5481">
        <w:t xml:space="preserve"> </w:t>
      </w:r>
      <w:r w:rsidR="001009D5" w:rsidRPr="00DE5481">
        <w:rPr>
          <w:rStyle w:val="Emphaseple"/>
        </w:rPr>
        <w:t>m</w:t>
      </w:r>
      <w:r w:rsidR="001009D5" w:rsidRPr="00DE5481">
        <w:rPr>
          <w:rStyle w:val="Emphaseple"/>
          <w:vertAlign w:val="subscript"/>
        </w:rPr>
        <w:t>a</w:t>
      </w:r>
      <w:r w:rsidR="001009D5">
        <w:t xml:space="preserve">, </w:t>
      </w:r>
      <w:r w:rsidR="00DE5481">
        <w:t xml:space="preserve">le module de </w:t>
      </w:r>
      <w:r w:rsidR="00DE5481" w:rsidRPr="00DE5481">
        <w:rPr>
          <w:i/>
        </w:rPr>
        <w:t>(a)</w:t>
      </w:r>
      <w:r w:rsidR="00DE5481">
        <w:t xml:space="preserve"> est plus petit que </w:t>
      </w:r>
      <w:r w:rsidR="001009D5" w:rsidRPr="00DE5481">
        <w:rPr>
          <w:rStyle w:val="Emphaseple"/>
        </w:rPr>
        <w:t>m</w:t>
      </w:r>
      <w:r w:rsidR="001009D5" w:rsidRPr="00DE5481">
        <w:rPr>
          <w:rStyle w:val="Emphaseple"/>
          <w:vertAlign w:val="subscript"/>
        </w:rPr>
        <w:t>b</w:t>
      </w:r>
      <w:r w:rsidR="001009D5">
        <w:t>, le module</w:t>
      </w:r>
      <w:r w:rsidR="00DE5481">
        <w:t xml:space="preserve"> de </w:t>
      </w:r>
      <w:r w:rsidR="00DE5481" w:rsidRPr="00DE5481">
        <w:rPr>
          <w:i/>
        </w:rPr>
        <w:t>(b)</w:t>
      </w:r>
      <w:r w:rsidR="00DE5481">
        <w:t>.</w:t>
      </w:r>
    </w:p>
    <w:p w:rsidR="006E43BC" w:rsidRDefault="006E43BC" w:rsidP="00DE5481">
      <w:pPr>
        <w:pStyle w:val="Sansinterligne"/>
        <w:sectPr w:rsidR="006E43BC" w:rsidSect="006F7059">
          <w:type w:val="continuous"/>
          <w:pgSz w:w="11906" w:h="16838"/>
          <w:pgMar w:top="737" w:right="1077" w:bottom="737" w:left="1077" w:header="709" w:footer="709" w:gutter="0"/>
          <w:pgBorders w:offsetFrom="page">
            <w:top w:val="single" w:sz="8" w:space="24" w:color="3891A7" w:themeColor="accent1"/>
            <w:left w:val="single" w:sz="8" w:space="24" w:color="3891A7" w:themeColor="accent1"/>
            <w:bottom w:val="single" w:sz="8" w:space="24" w:color="3891A7" w:themeColor="accent1"/>
            <w:right w:val="single" w:sz="8" w:space="24" w:color="3891A7" w:themeColor="accent1"/>
          </w:pgBorders>
          <w:cols w:space="708"/>
          <w:docGrid w:linePitch="360"/>
        </w:sectPr>
      </w:pPr>
      <w:r>
        <w:rPr>
          <w:i w:val="0"/>
          <w:noProof/>
          <w:lang w:eastAsia="fr-FR"/>
        </w:rPr>
        <w:lastRenderedPageBreak/>
        <w:drawing>
          <wp:inline distT="0" distB="0" distL="0" distR="0">
            <wp:extent cx="2643188" cy="2447925"/>
            <wp:effectExtent l="19050" t="0" r="4762" b="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557" t="1866" r="2422" b="2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88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 xml:space="preserve">                         </w:t>
      </w:r>
      <w:r>
        <w:rPr>
          <w:i w:val="0"/>
          <w:noProof/>
          <w:lang w:eastAsia="fr-FR"/>
        </w:rPr>
        <w:drawing>
          <wp:inline distT="0" distB="0" distL="0" distR="0">
            <wp:extent cx="2514600" cy="2566989"/>
            <wp:effectExtent l="19050" t="0" r="0" b="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460" t="1607" r="2190" b="2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6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3BC" w:rsidRDefault="006E43BC" w:rsidP="00DE5481">
      <w:pPr>
        <w:pStyle w:val="Sansinterligne"/>
      </w:pPr>
      <w:r>
        <w:lastRenderedPageBreak/>
        <w:t>(a)</w:t>
      </w:r>
    </w:p>
    <w:p w:rsidR="006E43BC" w:rsidRDefault="006E43BC" w:rsidP="00DE5481">
      <w:pPr>
        <w:pStyle w:val="Sansinterligne"/>
      </w:pPr>
      <w:r>
        <w:lastRenderedPageBreak/>
        <w:t>(b)</w:t>
      </w:r>
    </w:p>
    <w:p w:rsidR="006E43BC" w:rsidRDefault="006E43BC" w:rsidP="00DE5481">
      <w:pPr>
        <w:pStyle w:val="Sansinterligne"/>
        <w:sectPr w:rsidR="006E43BC" w:rsidSect="006E43BC">
          <w:type w:val="continuous"/>
          <w:pgSz w:w="11906" w:h="16838"/>
          <w:pgMar w:top="737" w:right="1077" w:bottom="737" w:left="1077" w:header="709" w:footer="709" w:gutter="0"/>
          <w:pgBorders w:offsetFrom="page">
            <w:top w:val="single" w:sz="8" w:space="24" w:color="3891A7" w:themeColor="accent1"/>
            <w:left w:val="single" w:sz="8" w:space="24" w:color="3891A7" w:themeColor="accent1"/>
            <w:bottom w:val="single" w:sz="8" w:space="24" w:color="3891A7" w:themeColor="accent1"/>
            <w:right w:val="single" w:sz="8" w:space="24" w:color="3891A7" w:themeColor="accent1"/>
          </w:pgBorders>
          <w:cols w:num="2" w:space="708"/>
          <w:docGrid w:linePitch="360"/>
        </w:sectPr>
      </w:pPr>
    </w:p>
    <w:p w:rsidR="00DE5481" w:rsidRDefault="00DE5481" w:rsidP="00DE5481">
      <w:pPr>
        <w:pStyle w:val="Sansinterligne"/>
      </w:pPr>
      <w:r>
        <w:lastRenderedPageBreak/>
        <w:t xml:space="preserve">Figure </w:t>
      </w:r>
      <w:r w:rsidR="00A34354">
        <w:t>9</w:t>
      </w:r>
      <w:r>
        <w:t> : Comparaison de deux dentures de pignons de mêmes diamètres primitifs</w:t>
      </w:r>
      <w:r w:rsidR="006E43BC">
        <w:t xml:space="preserve"> et de modules différents</w:t>
      </w:r>
      <w:r>
        <w:t>.</w:t>
      </w:r>
    </w:p>
    <w:p w:rsidR="00497DA3" w:rsidRDefault="003B6BE2" w:rsidP="003B6BE2">
      <w:r>
        <w:t xml:space="preserve">Ces </w:t>
      </w:r>
      <w:r>
        <w:rPr>
          <w:rFonts w:hint="eastAsia"/>
        </w:rPr>
        <w:t>deux</w:t>
      </w:r>
      <w:r>
        <w:t xml:space="preserve"> </w:t>
      </w:r>
      <w:r w:rsidR="00AB7E1E">
        <w:t>roue</w:t>
      </w:r>
      <w:r>
        <w:t xml:space="preserve">s ne peuvent </w:t>
      </w:r>
      <w:r w:rsidR="00DC61F6">
        <w:t xml:space="preserve">pas </w:t>
      </w:r>
      <w:r>
        <w:t>engrener ensemble</w:t>
      </w:r>
      <w:r>
        <w:rPr>
          <w:rFonts w:hint="eastAsia"/>
        </w:rPr>
        <w:t> </w:t>
      </w:r>
      <w:r>
        <w:t>: les dentures d’un engrenage ne peuvent pas être de formes différentes</w:t>
      </w:r>
      <w:r w:rsidR="00AB7E1E">
        <w:t xml:space="preserve"> sur les deux roues dentées. Comme le module conditionne les dimensions des dents, la règle fondamentale des engrenages est logiquement :</w:t>
      </w:r>
    </w:p>
    <w:p w:rsidR="00AB7E1E" w:rsidRPr="008500B7" w:rsidRDefault="00AB7E1E" w:rsidP="00AB7E1E">
      <w:pPr>
        <w:jc w:val="center"/>
        <w:rPr>
          <w:b/>
        </w:rPr>
      </w:pPr>
      <w:r w:rsidRPr="008500B7">
        <w:rPr>
          <w:b/>
        </w:rPr>
        <w:t>Deux roues ne peuvent engrener ensemble que si elles ont le même module.</w:t>
      </w:r>
    </w:p>
    <w:p w:rsidR="00B67943" w:rsidRDefault="00B67943" w:rsidP="00B67943">
      <w:r w:rsidRPr="00B67943">
        <w:t xml:space="preserve">Il n’existe pas de </w:t>
      </w:r>
      <w:r>
        <w:t>denture</w:t>
      </w:r>
      <w:r w:rsidRPr="00B67943">
        <w:t xml:space="preserve"> de n’importe quel module</w:t>
      </w:r>
      <w:r w:rsidR="00AF19D8">
        <w:t>,</w:t>
      </w:r>
      <w:r w:rsidRPr="00B67943">
        <w:t xml:space="preserve"> les modules sont normalisés</w:t>
      </w:r>
      <w:r w:rsidR="008500B7">
        <w:t> :</w:t>
      </w:r>
    </w:p>
    <w:tbl>
      <w:tblPr>
        <w:tblStyle w:val="Grilledutableau"/>
        <w:tblW w:w="0" w:type="auto"/>
        <w:tblInd w:w="108" w:type="dxa"/>
        <w:tblLook w:val="04A0"/>
      </w:tblPr>
      <w:tblGrid>
        <w:gridCol w:w="566"/>
        <w:gridCol w:w="566"/>
        <w:gridCol w:w="471"/>
        <w:gridCol w:w="566"/>
        <w:gridCol w:w="566"/>
        <w:gridCol w:w="471"/>
        <w:gridCol w:w="566"/>
        <w:gridCol w:w="471"/>
        <w:gridCol w:w="471"/>
        <w:gridCol w:w="471"/>
        <w:gridCol w:w="566"/>
        <w:gridCol w:w="311"/>
        <w:gridCol w:w="566"/>
        <w:gridCol w:w="471"/>
        <w:gridCol w:w="311"/>
        <w:gridCol w:w="471"/>
        <w:gridCol w:w="311"/>
        <w:gridCol w:w="311"/>
        <w:gridCol w:w="311"/>
        <w:gridCol w:w="311"/>
        <w:gridCol w:w="311"/>
        <w:gridCol w:w="349"/>
      </w:tblGrid>
      <w:tr w:rsidR="008500B7" w:rsidTr="008500B7">
        <w:tc>
          <w:tcPr>
            <w:tcW w:w="0" w:type="auto"/>
            <w:gridSpan w:val="22"/>
            <w:shd w:val="clear" w:color="auto" w:fill="D3EAF0" w:themeFill="accent1" w:themeFillTint="33"/>
          </w:tcPr>
          <w:p w:rsidR="008500B7" w:rsidRPr="008500B7" w:rsidRDefault="008500B7" w:rsidP="008500B7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Les premières valeurs normalisées de </w:t>
            </w:r>
            <w:r w:rsidRPr="008500B7">
              <w:rPr>
                <w:rFonts w:ascii="Times New Roman" w:hAnsi="Times New Roman" w:cs="Times New Roman"/>
                <w:i/>
                <w:sz w:val="18"/>
                <w:szCs w:val="18"/>
              </w:rPr>
              <w:t>m</w:t>
            </w:r>
          </w:p>
        </w:tc>
      </w:tr>
      <w:tr w:rsidR="008500B7" w:rsidTr="008500B7">
        <w:tc>
          <w:tcPr>
            <w:tcW w:w="0" w:type="auto"/>
          </w:tcPr>
          <w:p w:rsidR="008500B7" w:rsidRPr="008500B7" w:rsidRDefault="008500B7" w:rsidP="008500B7">
            <w:pPr>
              <w:spacing w:before="60" w:after="60"/>
              <w:rPr>
                <w:sz w:val="18"/>
                <w:szCs w:val="18"/>
              </w:rPr>
            </w:pPr>
            <w:r w:rsidRPr="008500B7">
              <w:rPr>
                <w:sz w:val="18"/>
                <w:szCs w:val="18"/>
              </w:rPr>
              <w:t>0,06</w:t>
            </w:r>
          </w:p>
        </w:tc>
        <w:tc>
          <w:tcPr>
            <w:tcW w:w="0" w:type="auto"/>
          </w:tcPr>
          <w:p w:rsidR="008500B7" w:rsidRPr="008500B7" w:rsidRDefault="008500B7" w:rsidP="008500B7">
            <w:pPr>
              <w:spacing w:before="60" w:after="60"/>
              <w:rPr>
                <w:sz w:val="18"/>
                <w:szCs w:val="18"/>
              </w:rPr>
            </w:pPr>
            <w:r w:rsidRPr="008500B7">
              <w:rPr>
                <w:sz w:val="18"/>
                <w:szCs w:val="18"/>
              </w:rPr>
              <w:t>0,08</w:t>
            </w:r>
          </w:p>
        </w:tc>
        <w:tc>
          <w:tcPr>
            <w:tcW w:w="0" w:type="auto"/>
          </w:tcPr>
          <w:p w:rsidR="008500B7" w:rsidRPr="008500B7" w:rsidRDefault="008500B7" w:rsidP="008500B7">
            <w:pPr>
              <w:spacing w:before="60" w:after="60"/>
              <w:rPr>
                <w:sz w:val="18"/>
                <w:szCs w:val="18"/>
              </w:rPr>
            </w:pPr>
            <w:r w:rsidRPr="008500B7">
              <w:rPr>
                <w:sz w:val="18"/>
                <w:szCs w:val="18"/>
              </w:rPr>
              <w:t>0,1</w:t>
            </w:r>
          </w:p>
        </w:tc>
        <w:tc>
          <w:tcPr>
            <w:tcW w:w="0" w:type="auto"/>
          </w:tcPr>
          <w:p w:rsidR="008500B7" w:rsidRPr="008500B7" w:rsidRDefault="008500B7" w:rsidP="008500B7">
            <w:pPr>
              <w:spacing w:before="60" w:after="60"/>
              <w:rPr>
                <w:sz w:val="18"/>
                <w:szCs w:val="18"/>
              </w:rPr>
            </w:pPr>
            <w:r w:rsidRPr="008500B7">
              <w:rPr>
                <w:sz w:val="18"/>
                <w:szCs w:val="18"/>
              </w:rPr>
              <w:t>0,12</w:t>
            </w:r>
          </w:p>
        </w:tc>
        <w:tc>
          <w:tcPr>
            <w:tcW w:w="0" w:type="auto"/>
          </w:tcPr>
          <w:p w:rsidR="008500B7" w:rsidRPr="008500B7" w:rsidRDefault="008500B7" w:rsidP="008500B7">
            <w:pPr>
              <w:spacing w:before="60" w:after="60"/>
              <w:rPr>
                <w:sz w:val="18"/>
                <w:szCs w:val="18"/>
              </w:rPr>
            </w:pPr>
            <w:r w:rsidRPr="008500B7">
              <w:rPr>
                <w:sz w:val="18"/>
                <w:szCs w:val="18"/>
              </w:rPr>
              <w:t>0,15</w:t>
            </w:r>
          </w:p>
        </w:tc>
        <w:tc>
          <w:tcPr>
            <w:tcW w:w="0" w:type="auto"/>
          </w:tcPr>
          <w:p w:rsidR="008500B7" w:rsidRPr="008500B7" w:rsidRDefault="008500B7" w:rsidP="008500B7">
            <w:pPr>
              <w:spacing w:before="60" w:after="60"/>
              <w:rPr>
                <w:sz w:val="18"/>
                <w:szCs w:val="18"/>
              </w:rPr>
            </w:pPr>
            <w:r w:rsidRPr="008500B7">
              <w:rPr>
                <w:sz w:val="18"/>
                <w:szCs w:val="18"/>
              </w:rPr>
              <w:t>0,2</w:t>
            </w:r>
          </w:p>
        </w:tc>
        <w:tc>
          <w:tcPr>
            <w:tcW w:w="0" w:type="auto"/>
          </w:tcPr>
          <w:p w:rsidR="008500B7" w:rsidRPr="008500B7" w:rsidRDefault="008500B7" w:rsidP="008500B7">
            <w:pPr>
              <w:spacing w:before="60" w:after="60"/>
              <w:rPr>
                <w:sz w:val="18"/>
                <w:szCs w:val="18"/>
              </w:rPr>
            </w:pPr>
            <w:r w:rsidRPr="008500B7">
              <w:rPr>
                <w:sz w:val="18"/>
                <w:szCs w:val="18"/>
              </w:rPr>
              <w:t>0,25</w:t>
            </w:r>
          </w:p>
        </w:tc>
        <w:tc>
          <w:tcPr>
            <w:tcW w:w="0" w:type="auto"/>
          </w:tcPr>
          <w:p w:rsidR="008500B7" w:rsidRPr="008500B7" w:rsidRDefault="008500B7" w:rsidP="008500B7">
            <w:pPr>
              <w:spacing w:before="60" w:after="60"/>
              <w:rPr>
                <w:sz w:val="18"/>
                <w:szCs w:val="18"/>
              </w:rPr>
            </w:pPr>
            <w:r w:rsidRPr="008500B7">
              <w:rPr>
                <w:sz w:val="18"/>
                <w:szCs w:val="18"/>
              </w:rPr>
              <w:t>0,3</w:t>
            </w:r>
          </w:p>
        </w:tc>
        <w:tc>
          <w:tcPr>
            <w:tcW w:w="0" w:type="auto"/>
          </w:tcPr>
          <w:p w:rsidR="008500B7" w:rsidRPr="008500B7" w:rsidRDefault="008500B7" w:rsidP="008500B7">
            <w:pPr>
              <w:spacing w:before="60" w:after="60"/>
              <w:rPr>
                <w:sz w:val="18"/>
                <w:szCs w:val="18"/>
              </w:rPr>
            </w:pPr>
            <w:r w:rsidRPr="008500B7">
              <w:rPr>
                <w:sz w:val="18"/>
                <w:szCs w:val="18"/>
              </w:rPr>
              <w:t>0,4</w:t>
            </w:r>
          </w:p>
        </w:tc>
        <w:tc>
          <w:tcPr>
            <w:tcW w:w="0" w:type="auto"/>
          </w:tcPr>
          <w:p w:rsidR="008500B7" w:rsidRPr="008500B7" w:rsidRDefault="008500B7" w:rsidP="008500B7">
            <w:pPr>
              <w:spacing w:before="60" w:after="60"/>
              <w:rPr>
                <w:sz w:val="18"/>
                <w:szCs w:val="18"/>
              </w:rPr>
            </w:pPr>
            <w:r w:rsidRPr="008500B7">
              <w:rPr>
                <w:sz w:val="18"/>
                <w:szCs w:val="18"/>
              </w:rPr>
              <w:t>0,5</w:t>
            </w:r>
          </w:p>
        </w:tc>
        <w:tc>
          <w:tcPr>
            <w:tcW w:w="0" w:type="auto"/>
          </w:tcPr>
          <w:p w:rsidR="008500B7" w:rsidRPr="008500B7" w:rsidRDefault="008500B7" w:rsidP="008500B7">
            <w:pPr>
              <w:spacing w:before="60" w:after="60"/>
              <w:rPr>
                <w:sz w:val="18"/>
                <w:szCs w:val="18"/>
              </w:rPr>
            </w:pPr>
            <w:r w:rsidRPr="008500B7">
              <w:rPr>
                <w:sz w:val="18"/>
                <w:szCs w:val="18"/>
              </w:rPr>
              <w:t>0,75</w:t>
            </w:r>
          </w:p>
        </w:tc>
        <w:tc>
          <w:tcPr>
            <w:tcW w:w="0" w:type="auto"/>
          </w:tcPr>
          <w:p w:rsidR="008500B7" w:rsidRPr="008500B7" w:rsidRDefault="008500B7" w:rsidP="008500B7">
            <w:pPr>
              <w:spacing w:before="60" w:after="60"/>
              <w:rPr>
                <w:sz w:val="18"/>
                <w:szCs w:val="18"/>
              </w:rPr>
            </w:pPr>
            <w:r w:rsidRPr="008500B7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</w:tcPr>
          <w:p w:rsidR="008500B7" w:rsidRPr="008500B7" w:rsidRDefault="008500B7" w:rsidP="008500B7">
            <w:pPr>
              <w:spacing w:before="60" w:after="60"/>
              <w:rPr>
                <w:sz w:val="18"/>
                <w:szCs w:val="18"/>
              </w:rPr>
            </w:pPr>
            <w:r w:rsidRPr="008500B7">
              <w:rPr>
                <w:sz w:val="18"/>
                <w:szCs w:val="18"/>
              </w:rPr>
              <w:t>1,25</w:t>
            </w:r>
          </w:p>
        </w:tc>
        <w:tc>
          <w:tcPr>
            <w:tcW w:w="0" w:type="auto"/>
          </w:tcPr>
          <w:p w:rsidR="008500B7" w:rsidRPr="008500B7" w:rsidRDefault="008500B7" w:rsidP="008500B7">
            <w:pPr>
              <w:spacing w:before="60" w:after="60"/>
              <w:rPr>
                <w:sz w:val="18"/>
                <w:szCs w:val="18"/>
              </w:rPr>
            </w:pPr>
            <w:r w:rsidRPr="008500B7">
              <w:rPr>
                <w:sz w:val="18"/>
                <w:szCs w:val="18"/>
              </w:rPr>
              <w:t>1,5</w:t>
            </w:r>
          </w:p>
        </w:tc>
        <w:tc>
          <w:tcPr>
            <w:tcW w:w="0" w:type="auto"/>
          </w:tcPr>
          <w:p w:rsidR="008500B7" w:rsidRPr="008500B7" w:rsidRDefault="008500B7" w:rsidP="008500B7">
            <w:pPr>
              <w:spacing w:before="60" w:after="60"/>
              <w:rPr>
                <w:sz w:val="18"/>
                <w:szCs w:val="18"/>
              </w:rPr>
            </w:pPr>
            <w:r w:rsidRPr="008500B7"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</w:tcPr>
          <w:p w:rsidR="008500B7" w:rsidRPr="008500B7" w:rsidRDefault="008500B7" w:rsidP="008500B7">
            <w:pPr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2,5</w:t>
            </w:r>
          </w:p>
        </w:tc>
        <w:tc>
          <w:tcPr>
            <w:tcW w:w="0" w:type="auto"/>
          </w:tcPr>
          <w:p w:rsidR="008500B7" w:rsidRPr="008500B7" w:rsidRDefault="008500B7" w:rsidP="008500B7">
            <w:pPr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0" w:type="auto"/>
          </w:tcPr>
          <w:p w:rsidR="008500B7" w:rsidRPr="008500B7" w:rsidRDefault="008500B7" w:rsidP="008500B7">
            <w:pPr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0" w:type="auto"/>
          </w:tcPr>
          <w:p w:rsidR="008500B7" w:rsidRPr="008500B7" w:rsidRDefault="008500B7" w:rsidP="008500B7">
            <w:pPr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0" w:type="auto"/>
          </w:tcPr>
          <w:p w:rsidR="008500B7" w:rsidRPr="008500B7" w:rsidRDefault="008500B7" w:rsidP="008500B7">
            <w:pPr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0" w:type="auto"/>
          </w:tcPr>
          <w:p w:rsidR="008500B7" w:rsidRDefault="008500B7" w:rsidP="008500B7">
            <w:pPr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0" w:type="auto"/>
          </w:tcPr>
          <w:p w:rsidR="008500B7" w:rsidRDefault="008500B7" w:rsidP="008500B7">
            <w:pPr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</w:t>
            </w:r>
          </w:p>
        </w:tc>
      </w:tr>
    </w:tbl>
    <w:p w:rsidR="00B67943" w:rsidRDefault="00526181" w:rsidP="008500B7">
      <w:pPr>
        <w:pStyle w:val="Sansinterligne"/>
        <w:spacing w:before="120"/>
      </w:pPr>
      <w:r>
        <w:t xml:space="preserve">Figure </w:t>
      </w:r>
      <w:r w:rsidR="00A34354">
        <w:t>10</w:t>
      </w:r>
      <w:r>
        <w:t> : Quelques exemples de modules normalisés</w:t>
      </w:r>
    </w:p>
    <w:p w:rsidR="00AB7E1E" w:rsidRDefault="00AB7E1E" w:rsidP="00AB7E1E">
      <w:pPr>
        <w:pStyle w:val="Titre1"/>
      </w:pPr>
      <w:r>
        <w:t>5 – Obtention des roues dentées</w:t>
      </w:r>
    </w:p>
    <w:p w:rsidR="00AB7E1E" w:rsidRDefault="00AB7E1E" w:rsidP="00AB7E1E">
      <w:pPr>
        <w:rPr>
          <w:lang w:val="fr-BE"/>
        </w:rPr>
      </w:pPr>
      <w:r w:rsidRPr="00AB7E1E">
        <w:rPr>
          <w:lang w:val="fr-BE"/>
        </w:rPr>
        <w:t xml:space="preserve">Les dentures des </w:t>
      </w:r>
      <w:r>
        <w:rPr>
          <w:lang w:val="fr-BE"/>
        </w:rPr>
        <w:t>roue</w:t>
      </w:r>
      <w:r w:rsidRPr="00AB7E1E">
        <w:rPr>
          <w:lang w:val="fr-BE"/>
        </w:rPr>
        <w:t>s</w:t>
      </w:r>
      <w:r>
        <w:rPr>
          <w:lang w:val="fr-BE"/>
        </w:rPr>
        <w:t xml:space="preserve"> </w:t>
      </w:r>
      <w:r w:rsidRPr="00AB7E1E">
        <w:rPr>
          <w:lang w:val="fr-BE"/>
        </w:rPr>
        <w:t>sont dotées d’un profil complexe.</w:t>
      </w:r>
      <w:r>
        <w:rPr>
          <w:lang w:val="fr-BE"/>
        </w:rPr>
        <w:t xml:space="preserve"> </w:t>
      </w:r>
      <w:r w:rsidR="00C2584A">
        <w:rPr>
          <w:lang w:val="fr-BE"/>
        </w:rPr>
        <w:t>L</w:t>
      </w:r>
      <w:r>
        <w:rPr>
          <w:lang w:val="fr-BE"/>
        </w:rPr>
        <w:t xml:space="preserve">es moyens </w:t>
      </w:r>
      <w:r w:rsidRPr="00AB7E1E">
        <w:rPr>
          <w:lang w:val="fr-BE"/>
        </w:rPr>
        <w:t>d’obtenir ces formes</w:t>
      </w:r>
      <w:r>
        <w:rPr>
          <w:lang w:val="fr-BE"/>
        </w:rPr>
        <w:t xml:space="preserve"> </w:t>
      </w:r>
      <w:r w:rsidR="00C2584A">
        <w:rPr>
          <w:lang w:val="fr-BE"/>
        </w:rPr>
        <w:t>sont divers</w:t>
      </w:r>
      <w:r w:rsidR="00AF19D8">
        <w:rPr>
          <w:lang w:val="fr-BE"/>
        </w:rPr>
        <w:t>.</w:t>
      </w:r>
      <w:r w:rsidR="00AF19D8" w:rsidRPr="00AF19D8">
        <w:t xml:space="preserve"> </w:t>
      </w:r>
      <w:r w:rsidR="00AF19D8" w:rsidRPr="00B67943">
        <w:t>Le module</w:t>
      </w:r>
      <w:r w:rsidR="00AF19D8">
        <w:t xml:space="preserve"> conditionne</w:t>
      </w:r>
      <w:r w:rsidR="00AF19D8" w:rsidRPr="00B67943">
        <w:t xml:space="preserve"> la forme </w:t>
      </w:r>
      <w:r w:rsidR="00AF19D8">
        <w:t>des outils et b</w:t>
      </w:r>
      <w:r w:rsidR="00AF19D8" w:rsidRPr="00B67943">
        <w:t>eaucoup d’outils</w:t>
      </w:r>
      <w:r w:rsidR="00AF19D8">
        <w:t xml:space="preserve"> ne s</w:t>
      </w:r>
      <w:r w:rsidR="00AF19D8" w:rsidRPr="00B67943">
        <w:t xml:space="preserve">ont conçus que </w:t>
      </w:r>
      <w:r w:rsidR="007413A2">
        <w:t>la fabrication d’</w:t>
      </w:r>
      <w:r w:rsidR="00AF19D8" w:rsidRPr="00B67943">
        <w:t>une seule forme de denture don</w:t>
      </w:r>
      <w:r w:rsidR="00A34354">
        <w:t>c d’</w:t>
      </w:r>
      <w:r w:rsidR="00AF19D8" w:rsidRPr="00B67943">
        <w:t xml:space="preserve">un </w:t>
      </w:r>
      <w:r w:rsidR="00AF19D8">
        <w:t>unique</w:t>
      </w:r>
      <w:r w:rsidR="00AF19D8" w:rsidRPr="00B67943">
        <w:t xml:space="preserve"> module </w:t>
      </w:r>
      <w:r w:rsidR="00AF19D8">
        <w:t>normalisé</w:t>
      </w:r>
      <w:r w:rsidR="00AF19D8" w:rsidRPr="00B67943">
        <w:t>.</w:t>
      </w:r>
    </w:p>
    <w:p w:rsidR="00AB7E1E" w:rsidRPr="00AB7E1E" w:rsidRDefault="00AB7E1E" w:rsidP="00AB7E1E">
      <w:r w:rsidRPr="00AB7E1E">
        <w:rPr>
          <w:lang w:val="fr-BE"/>
        </w:rPr>
        <w:t>Le taillage par génération est le procédé d’usinage de dentures le plus utilisé.</w:t>
      </w:r>
      <w:r w:rsidR="00C2584A">
        <w:rPr>
          <w:lang w:val="fr-BE"/>
        </w:rPr>
        <w:t xml:space="preserve"> </w:t>
      </w:r>
      <w:r w:rsidRPr="00AB7E1E">
        <w:rPr>
          <w:lang w:val="fr-BE"/>
        </w:rPr>
        <w:t>Il nécessite une machine spéciale rentabilisée par des fabrications en grandes séries.</w:t>
      </w:r>
      <w:r w:rsidR="00C2584A">
        <w:rPr>
          <w:lang w:val="fr-BE"/>
        </w:rPr>
        <w:t xml:space="preserve"> </w:t>
      </w:r>
      <w:r w:rsidRPr="00AB7E1E">
        <w:rPr>
          <w:lang w:val="fr-BE"/>
        </w:rPr>
        <w:t>Les outils utilisés sont :</w:t>
      </w:r>
    </w:p>
    <w:p w:rsidR="005E5A66" w:rsidRPr="00A34354" w:rsidRDefault="00C2584A" w:rsidP="00C2584A">
      <w:pPr>
        <w:pStyle w:val="Paragraphedeliste"/>
        <w:numPr>
          <w:ilvl w:val="0"/>
          <w:numId w:val="10"/>
        </w:numPr>
        <w:spacing w:before="120"/>
        <w:ind w:left="1077" w:hanging="357"/>
      </w:pPr>
      <w:r>
        <w:rPr>
          <w:lang w:val="fr-BE"/>
        </w:rPr>
        <w:t>L</w:t>
      </w:r>
      <w:r w:rsidR="00AF135E" w:rsidRPr="00C2584A">
        <w:rPr>
          <w:lang w:val="fr-BE"/>
        </w:rPr>
        <w:t>’outil</w:t>
      </w:r>
      <w:r w:rsidR="008A3419">
        <w:rPr>
          <w:lang w:val="fr-BE"/>
        </w:rPr>
        <w:t xml:space="preserve"> </w:t>
      </w:r>
      <w:r>
        <w:rPr>
          <w:lang w:val="fr-BE"/>
        </w:rPr>
        <w:t>crémaillère</w:t>
      </w:r>
      <w:r w:rsidR="00AF135E" w:rsidRPr="00C2584A">
        <w:rPr>
          <w:lang w:val="fr-BE"/>
        </w:rPr>
        <w:t>,</w:t>
      </w:r>
      <w:r>
        <w:rPr>
          <w:lang w:val="fr-BE"/>
        </w:rPr>
        <w:t xml:space="preserve"> voir ressource </w:t>
      </w:r>
      <w:r w:rsidRPr="00A34354">
        <w:rPr>
          <w:lang w:val="fr-BE"/>
        </w:rPr>
        <w:t>« </w:t>
      </w:r>
      <w:r w:rsidR="008A3419" w:rsidRPr="00A34354">
        <w:rPr>
          <w:i/>
          <w:lang w:val="fr-BE"/>
        </w:rPr>
        <w:t>Taillage des engrenages par génération, outil</w:t>
      </w:r>
      <w:r w:rsidR="008A3419" w:rsidRPr="00A34354">
        <w:rPr>
          <w:lang w:val="fr-BE"/>
        </w:rPr>
        <w:t xml:space="preserve"> </w:t>
      </w:r>
      <w:r w:rsidR="008A3419" w:rsidRPr="00A34354">
        <w:rPr>
          <w:i/>
          <w:lang w:val="fr-BE"/>
        </w:rPr>
        <w:t>crémaillère et outil pignon</w:t>
      </w:r>
      <w:r w:rsidR="008A3419" w:rsidRPr="00A34354">
        <w:rPr>
          <w:lang w:val="fr-BE"/>
        </w:rPr>
        <w:t> </w:t>
      </w:r>
      <w:r w:rsidRPr="00A34354">
        <w:rPr>
          <w:lang w:val="fr-BE"/>
        </w:rPr>
        <w:t> »</w:t>
      </w:r>
    </w:p>
    <w:p w:rsidR="005E5A66" w:rsidRPr="00A34354" w:rsidRDefault="00C2584A" w:rsidP="00C2584A">
      <w:pPr>
        <w:pStyle w:val="Paragraphedeliste"/>
        <w:numPr>
          <w:ilvl w:val="0"/>
          <w:numId w:val="10"/>
        </w:numPr>
        <w:spacing w:before="120"/>
        <w:ind w:left="1077" w:hanging="357"/>
      </w:pPr>
      <w:r w:rsidRPr="00A34354">
        <w:t>L</w:t>
      </w:r>
      <w:r w:rsidR="00AF135E" w:rsidRPr="00A34354">
        <w:t>’outil pignon,</w:t>
      </w:r>
      <w:r w:rsidRPr="00A34354">
        <w:t xml:space="preserve"> </w:t>
      </w:r>
      <w:r w:rsidRPr="00A34354">
        <w:rPr>
          <w:lang w:val="fr-BE"/>
        </w:rPr>
        <w:t>voir ressource « </w:t>
      </w:r>
      <w:r w:rsidR="008A3419" w:rsidRPr="00A34354">
        <w:rPr>
          <w:i/>
          <w:lang w:val="fr-BE"/>
        </w:rPr>
        <w:t>Taillage des engrenages par génération, outil</w:t>
      </w:r>
      <w:r w:rsidR="008A3419" w:rsidRPr="00A34354">
        <w:rPr>
          <w:lang w:val="fr-BE"/>
        </w:rPr>
        <w:t xml:space="preserve"> </w:t>
      </w:r>
      <w:r w:rsidR="008A3419" w:rsidRPr="00A34354">
        <w:rPr>
          <w:i/>
          <w:lang w:val="fr-BE"/>
        </w:rPr>
        <w:t>crémaillère et outil pignon</w:t>
      </w:r>
      <w:r w:rsidR="008A3419" w:rsidRPr="00A34354">
        <w:rPr>
          <w:lang w:val="fr-BE"/>
        </w:rPr>
        <w:t> </w:t>
      </w:r>
      <w:r w:rsidRPr="00A34354">
        <w:rPr>
          <w:lang w:val="fr-BE"/>
        </w:rPr>
        <w:t> »</w:t>
      </w:r>
    </w:p>
    <w:p w:rsidR="005E5A66" w:rsidRPr="00A34354" w:rsidRDefault="00C2584A" w:rsidP="00C2584A">
      <w:pPr>
        <w:pStyle w:val="Paragraphedeliste"/>
        <w:numPr>
          <w:ilvl w:val="0"/>
          <w:numId w:val="10"/>
        </w:numPr>
        <w:spacing w:before="120"/>
        <w:ind w:left="1077" w:hanging="357"/>
      </w:pPr>
      <w:r w:rsidRPr="00A34354">
        <w:t>L</w:t>
      </w:r>
      <w:r w:rsidR="00972B04" w:rsidRPr="00A34354">
        <w:t xml:space="preserve">a fraise-mère, </w:t>
      </w:r>
      <w:r w:rsidR="0030351A" w:rsidRPr="00A34354">
        <w:rPr>
          <w:lang w:val="fr-BE"/>
        </w:rPr>
        <w:t>voir ressource « </w:t>
      </w:r>
      <w:r w:rsidR="008A3419" w:rsidRPr="00A34354">
        <w:rPr>
          <w:i/>
          <w:lang w:val="fr-BE"/>
        </w:rPr>
        <w:t>Taillage des engrenages par génération, outil fraise-mère</w:t>
      </w:r>
      <w:r w:rsidR="0030351A" w:rsidRPr="00A34354">
        <w:rPr>
          <w:lang w:val="fr-BE"/>
        </w:rPr>
        <w:t> »</w:t>
      </w:r>
      <w:r w:rsidR="00972B04" w:rsidRPr="00A34354">
        <w:rPr>
          <w:lang w:val="fr-BE"/>
        </w:rPr>
        <w:t>.</w:t>
      </w:r>
    </w:p>
    <w:p w:rsidR="00AB7E1E" w:rsidRPr="00AB7E1E" w:rsidRDefault="00DC61F6" w:rsidP="00C2584A">
      <w:r>
        <w:rPr>
          <w:lang w:val="fr-BE"/>
        </w:rPr>
        <w:t>Il</w:t>
      </w:r>
      <w:r w:rsidR="00AB7E1E" w:rsidRPr="00AB7E1E">
        <w:rPr>
          <w:lang w:val="fr-BE"/>
        </w:rPr>
        <w:t xml:space="preserve"> existe d’autres procédés </w:t>
      </w:r>
      <w:r>
        <w:rPr>
          <w:lang w:val="fr-BE"/>
        </w:rPr>
        <w:t>(voir ressource « </w:t>
      </w:r>
      <w:r w:rsidRPr="00AF071C">
        <w:rPr>
          <w:i/>
          <w:lang w:val="fr-BE"/>
        </w:rPr>
        <w:t>Taillage des engrenages sans génération</w:t>
      </w:r>
      <w:r>
        <w:rPr>
          <w:i/>
          <w:lang w:val="fr-BE"/>
        </w:rPr>
        <w:t xml:space="preserve"> </w:t>
      </w:r>
      <w:r>
        <w:rPr>
          <w:lang w:val="fr-BE"/>
        </w:rPr>
        <w:t xml:space="preserve">») </w:t>
      </w:r>
      <w:r w:rsidR="00AB7E1E" w:rsidRPr="00AB7E1E">
        <w:rPr>
          <w:lang w:val="fr-BE"/>
        </w:rPr>
        <w:t>:</w:t>
      </w:r>
    </w:p>
    <w:p w:rsidR="00AB7E1E" w:rsidRPr="00AB7E1E" w:rsidRDefault="00E95BF4" w:rsidP="007413A2">
      <w:pPr>
        <w:pStyle w:val="Paragraphedeliste"/>
        <w:numPr>
          <w:ilvl w:val="0"/>
          <w:numId w:val="11"/>
        </w:numPr>
        <w:spacing w:before="120"/>
        <w:ind w:left="1077" w:hanging="357"/>
      </w:pPr>
      <w:r>
        <w:rPr>
          <w:lang w:val="fr-BE"/>
        </w:rPr>
        <w:t>L</w:t>
      </w:r>
      <w:r w:rsidR="00AB7E1E" w:rsidRPr="00E95BF4">
        <w:rPr>
          <w:lang w:val="fr-BE"/>
        </w:rPr>
        <w:t xml:space="preserve">’usinage </w:t>
      </w:r>
      <w:r w:rsidR="007413A2">
        <w:rPr>
          <w:lang w:val="fr-BE"/>
        </w:rPr>
        <w:t>par fraise-disque</w:t>
      </w:r>
      <w:r w:rsidR="00AB7E1E" w:rsidRPr="00E95BF4">
        <w:rPr>
          <w:lang w:val="fr-BE"/>
        </w:rPr>
        <w:t>,</w:t>
      </w:r>
    </w:p>
    <w:p w:rsidR="00AB7E1E" w:rsidRPr="00AB7E1E" w:rsidRDefault="00E95BF4" w:rsidP="00E95BF4">
      <w:pPr>
        <w:pStyle w:val="Paragraphedeliste"/>
        <w:numPr>
          <w:ilvl w:val="0"/>
          <w:numId w:val="11"/>
        </w:numPr>
      </w:pPr>
      <w:r>
        <w:rPr>
          <w:lang w:val="fr-BE"/>
        </w:rPr>
        <w:t>L</w:t>
      </w:r>
      <w:r w:rsidR="00AB7E1E" w:rsidRPr="00E95BF4">
        <w:rPr>
          <w:lang w:val="fr-BE"/>
        </w:rPr>
        <w:t>e forgeage,</w:t>
      </w:r>
    </w:p>
    <w:p w:rsidR="00AB7E1E" w:rsidRPr="00AB7E1E" w:rsidRDefault="00E95BF4" w:rsidP="00E95BF4">
      <w:pPr>
        <w:pStyle w:val="Paragraphedeliste"/>
        <w:numPr>
          <w:ilvl w:val="0"/>
          <w:numId w:val="11"/>
        </w:numPr>
      </w:pPr>
      <w:r>
        <w:rPr>
          <w:lang w:val="fr-BE"/>
        </w:rPr>
        <w:t>L</w:t>
      </w:r>
      <w:r w:rsidR="00AB7E1E" w:rsidRPr="00E95BF4">
        <w:rPr>
          <w:lang w:val="fr-BE"/>
        </w:rPr>
        <w:t xml:space="preserve">e </w:t>
      </w:r>
      <w:r w:rsidR="007413A2">
        <w:rPr>
          <w:lang w:val="fr-BE"/>
        </w:rPr>
        <w:t>broch</w:t>
      </w:r>
      <w:r w:rsidR="00AB7E1E" w:rsidRPr="00E95BF4">
        <w:rPr>
          <w:lang w:val="fr-BE"/>
        </w:rPr>
        <w:t>age,</w:t>
      </w:r>
    </w:p>
    <w:p w:rsidR="0030351A" w:rsidRPr="0030351A" w:rsidRDefault="00E95BF4" w:rsidP="00E95BF4">
      <w:pPr>
        <w:pStyle w:val="Paragraphedeliste"/>
        <w:numPr>
          <w:ilvl w:val="0"/>
          <w:numId w:val="11"/>
        </w:numPr>
      </w:pPr>
      <w:r>
        <w:rPr>
          <w:lang w:val="fr-BE"/>
        </w:rPr>
        <w:t>L</w:t>
      </w:r>
      <w:r w:rsidR="00AB7E1E" w:rsidRPr="00E95BF4">
        <w:rPr>
          <w:lang w:val="fr-BE"/>
        </w:rPr>
        <w:t>e frittage</w:t>
      </w:r>
      <w:r w:rsidR="0030351A">
        <w:rPr>
          <w:lang w:val="fr-BE"/>
        </w:rPr>
        <w:t>,</w:t>
      </w:r>
    </w:p>
    <w:p w:rsidR="00AB7E1E" w:rsidRPr="00AB7E1E" w:rsidRDefault="0030351A" w:rsidP="00E95BF4">
      <w:pPr>
        <w:pStyle w:val="Paragraphedeliste"/>
        <w:numPr>
          <w:ilvl w:val="0"/>
          <w:numId w:val="11"/>
        </w:numPr>
      </w:pPr>
      <w:r>
        <w:rPr>
          <w:lang w:val="fr-BE"/>
        </w:rPr>
        <w:t>…</w:t>
      </w:r>
    </w:p>
    <w:p w:rsidR="007413A2" w:rsidRDefault="007413A2" w:rsidP="007413A2">
      <w:pPr>
        <w:pStyle w:val="Titre1"/>
      </w:pPr>
      <w:r>
        <w:lastRenderedPageBreak/>
        <w:t>6 – Interférences</w:t>
      </w:r>
    </w:p>
    <w:p w:rsidR="007413A2" w:rsidRPr="00B13B16" w:rsidRDefault="007413A2" w:rsidP="007413A2">
      <w:r w:rsidRPr="00B13B16">
        <w:t>Lor</w:t>
      </w:r>
      <w:r>
        <w:t>sque le nombre de dents du</w:t>
      </w:r>
      <w:r w:rsidRPr="00B13B16">
        <w:t xml:space="preserve"> pignon est faible (</w:t>
      </w:r>
      <w:r w:rsidR="0034312F">
        <w:t xml:space="preserve">inférieur à </w:t>
      </w:r>
      <w:r w:rsidRPr="00B13B16">
        <w:t>12 dents), le</w:t>
      </w:r>
      <w:r>
        <w:t xml:space="preserve"> fond du creux </w:t>
      </w:r>
      <w:r w:rsidR="0034312F">
        <w:t xml:space="preserve">de la dent (voir figure </w:t>
      </w:r>
      <w:r w:rsidR="00AF071C">
        <w:t>8</w:t>
      </w:r>
      <w:r w:rsidR="0034312F">
        <w:t xml:space="preserve">) </w:t>
      </w:r>
      <w:r>
        <w:t>est alors étroit. Lorsque le nombre de dents de la roue est grand, le sommet des dents est large, l</w:t>
      </w:r>
      <w:r w:rsidRPr="00B13B16">
        <w:t xml:space="preserve">'engrènement est </w:t>
      </w:r>
      <w:r>
        <w:t xml:space="preserve">alors </w:t>
      </w:r>
      <w:r w:rsidRPr="00B13B16">
        <w:t xml:space="preserve">difficile, voire même impossible : la tête des dents de la grande roue </w:t>
      </w:r>
      <w:r>
        <w:t xml:space="preserve">ne peut pas </w:t>
      </w:r>
      <w:r w:rsidRPr="00B13B16">
        <w:t xml:space="preserve">se déplacer </w:t>
      </w:r>
      <w:r>
        <w:t>dans le creux des dents du</w:t>
      </w:r>
      <w:r w:rsidRPr="00B13B16">
        <w:t xml:space="preserve"> pignon.</w:t>
      </w:r>
      <w:r>
        <w:t xml:space="preserve"> Il y a alors </w:t>
      </w:r>
      <w:r w:rsidRPr="00B13B16">
        <w:t xml:space="preserve">interférence de fonctionnement, </w:t>
      </w:r>
      <w:r>
        <w:t>on dit aussi que</w:t>
      </w:r>
      <w:r w:rsidRPr="00B13B16">
        <w:t xml:space="preserve"> les dents interfèrent.</w:t>
      </w:r>
    </w:p>
    <w:p w:rsidR="007413A2" w:rsidRDefault="007413A2" w:rsidP="007413A2">
      <w:pPr>
        <w:pStyle w:val="Titre3"/>
      </w:pPr>
      <w:r>
        <w:t>Interférence de taille</w:t>
      </w:r>
    </w:p>
    <w:p w:rsidR="007413A2" w:rsidRPr="00B14820" w:rsidRDefault="007413A2" w:rsidP="007413A2">
      <w:r w:rsidRPr="00B14820">
        <w:t>Lors du mouvement de génération de la denture par l’outil</w:t>
      </w:r>
      <w:r>
        <w:t xml:space="preserve"> </w:t>
      </w:r>
      <w:r w:rsidRPr="00B14820">
        <w:t>crémaillère</w:t>
      </w:r>
      <w:r w:rsidR="0034312F">
        <w:t xml:space="preserve"> (voir ressource «</w:t>
      </w:r>
      <w:r w:rsidR="0034312F" w:rsidRPr="00AF071C">
        <w:rPr>
          <w:i/>
          <w:lang w:val="fr-BE"/>
        </w:rPr>
        <w:t>Taillage des engrenages par génération, outil crémaillère et outil pignon</w:t>
      </w:r>
      <w:r w:rsidR="0034312F" w:rsidRPr="00AF071C">
        <w:rPr>
          <w:lang w:val="fr-BE"/>
        </w:rPr>
        <w:t> </w:t>
      </w:r>
      <w:r w:rsidR="0034312F">
        <w:t> »)</w:t>
      </w:r>
      <w:r w:rsidRPr="00B14820">
        <w:t>, il se peut qu’un des points de l’outil recoupe au niveau du pied de la dent le profil déjà usiné</w:t>
      </w:r>
      <w:r w:rsidR="006A537C">
        <w:t>,</w:t>
      </w:r>
      <w:r w:rsidRPr="00B14820">
        <w:t xml:space="preserve"> ainsi le profil enveloppe en développante de cercle est alors tronqué et il n’y a plus de continuité de tangence</w:t>
      </w:r>
      <w:r w:rsidR="00AF071C">
        <w:t>. Un</w:t>
      </w:r>
      <w:r w:rsidR="00AF071C" w:rsidRPr="00B14820">
        <w:t xml:space="preserve"> risque d’amorce de rupture de la dent</w:t>
      </w:r>
      <w:r w:rsidR="00AF071C">
        <w:t xml:space="preserve"> est</w:t>
      </w:r>
      <w:r w:rsidR="0034312F">
        <w:t xml:space="preserve"> aussi</w:t>
      </w:r>
      <w:r w:rsidR="00AF071C">
        <w:t xml:space="preserve"> ajouté</w:t>
      </w:r>
      <w:r w:rsidRPr="00B14820">
        <w:t>.</w:t>
      </w:r>
    </w:p>
    <w:p w:rsidR="007413A2" w:rsidRDefault="007413A2" w:rsidP="007413A2">
      <w:r w:rsidRPr="00B13B16">
        <w:t xml:space="preserve">Lors du taillage, l'outil façonne </w:t>
      </w:r>
      <w:r w:rsidR="0034312F">
        <w:t xml:space="preserve">donc </w:t>
      </w:r>
      <w:r w:rsidRPr="00B13B16">
        <w:t>le fond des creux de dents créant ainsi une interférence de taille.</w:t>
      </w:r>
      <w:r>
        <w:t xml:space="preserve"> La figure 1</w:t>
      </w:r>
      <w:r w:rsidR="00E722FE">
        <w:t>1</w:t>
      </w:r>
      <w:r>
        <w:t xml:space="preserve"> montre l’usinage du fond des creux d’un pignon taillé par un outil crémaillère. </w:t>
      </w:r>
      <w:r w:rsidRPr="00B13B16">
        <w:t>Cette interférence de taille est supérieure à l'interférence de fonctionnement, et fragilise considérablement la dent.</w:t>
      </w:r>
    </w:p>
    <w:p w:rsidR="007413A2" w:rsidRDefault="007413A2" w:rsidP="007413A2">
      <w:pPr>
        <w:spacing w:before="0" w:line="240" w:lineRule="auto"/>
        <w:jc w:val="center"/>
      </w:pPr>
      <w:r>
        <w:rPr>
          <w:noProof/>
          <w:lang w:eastAsia="fr-FR"/>
        </w:rPr>
        <w:drawing>
          <wp:inline distT="0" distB="0" distL="0" distR="0">
            <wp:extent cx="4100263" cy="2161402"/>
            <wp:effectExtent l="19050" t="0" r="0" b="0"/>
            <wp:docPr id="21" name="Image 20" descr="interférence de tail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férence de taille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263" cy="216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3A2" w:rsidRPr="00B13B16" w:rsidRDefault="007413A2" w:rsidP="007413A2">
      <w:pPr>
        <w:pStyle w:val="Sansinterligne"/>
      </w:pPr>
      <w:r>
        <w:t>Figure 1</w:t>
      </w:r>
      <w:r w:rsidR="00E722FE">
        <w:t>1</w:t>
      </w:r>
      <w:r>
        <w:t xml:space="preserve"> : Interférences de taille : courbe </w:t>
      </w:r>
      <w:proofErr w:type="spellStart"/>
      <w:r>
        <w:t>aa</w:t>
      </w:r>
      <w:proofErr w:type="spellEnd"/>
      <w:r>
        <w:t xml:space="preserve">’ lieu du sommet a de la crémaillère de fonctionnement, courbe </w:t>
      </w:r>
      <w:proofErr w:type="spellStart"/>
      <w:r>
        <w:t>bb</w:t>
      </w:r>
      <w:proofErr w:type="spellEnd"/>
      <w:r>
        <w:t>’ : lie</w:t>
      </w:r>
      <w:r w:rsidR="008F1453">
        <w:t>u</w:t>
      </w:r>
      <w:r>
        <w:t xml:space="preserve"> de fonctionnement b de la crémaillère de taillage, image [</w:t>
      </w:r>
      <w:r w:rsidR="0034312F">
        <w:t>2</w:t>
      </w:r>
      <w:r>
        <w:t>]</w:t>
      </w:r>
    </w:p>
    <w:p w:rsidR="007413A2" w:rsidRPr="00B14820" w:rsidRDefault="007413A2" w:rsidP="007514CF">
      <w:r>
        <w:t>Pour</w:t>
      </w:r>
      <w:r w:rsidRPr="00B13B16">
        <w:t xml:space="preserve"> éviter </w:t>
      </w:r>
      <w:r>
        <w:t>les interférences,</w:t>
      </w:r>
      <w:r w:rsidRPr="00B13B16">
        <w:t xml:space="preserve"> les corrections de denture ont été introduites dans la construction des engrenages</w:t>
      </w:r>
      <w:r>
        <w:t xml:space="preserve"> </w:t>
      </w:r>
      <w:r w:rsidRPr="00B13B16">
        <w:t>apport</w:t>
      </w:r>
      <w:r>
        <w:t>a</w:t>
      </w:r>
      <w:r w:rsidRPr="00B13B16">
        <w:t xml:space="preserve">nt des améliorations sensibles </w:t>
      </w:r>
      <w:r>
        <w:t>sur</w:t>
      </w:r>
      <w:r w:rsidRPr="00B13B16">
        <w:t xml:space="preserve"> la résistance et l'usure des dents.</w:t>
      </w:r>
      <w:r w:rsidR="007514CF">
        <w:t xml:space="preserve"> </w:t>
      </w:r>
      <w:r>
        <w:t>P</w:t>
      </w:r>
      <w:r w:rsidR="007514CF">
        <w:t>réveni</w:t>
      </w:r>
      <w:r w:rsidRPr="00B14820">
        <w:t>r le phénomène</w:t>
      </w:r>
      <w:r>
        <w:t xml:space="preserve"> d’interférence</w:t>
      </w:r>
      <w:r w:rsidR="007514CF">
        <w:t xml:space="preserve"> </w:t>
      </w:r>
      <w:r w:rsidRPr="00B14820">
        <w:t>conduit à vérifier la relation suivante</w:t>
      </w:r>
      <w:r w:rsidR="007514CF">
        <w:t xml:space="preserve"> </w:t>
      </w:r>
      <w:r w:rsidRPr="00B14820">
        <w:t>:</w:t>
      </w:r>
    </w:p>
    <w:p w:rsidR="007413A2" w:rsidRPr="00B14820" w:rsidRDefault="00E722FE" w:rsidP="007413A2">
      <w:pPr>
        <w:spacing w:before="0"/>
        <w:jc w:val="center"/>
      </w:pPr>
      <w:r>
        <w:rPr>
          <w:rStyle w:val="Emphaseple"/>
        </w:rPr>
        <w:t>Z</w:t>
      </w:r>
      <w:r w:rsidR="007413A2">
        <w:rPr>
          <w:rStyle w:val="Emphaseple"/>
        </w:rPr>
        <w:t xml:space="preserve"> </w:t>
      </w:r>
      <w:r w:rsidR="007413A2" w:rsidRPr="00F96241">
        <w:rPr>
          <w:rStyle w:val="Emphaseple"/>
        </w:rPr>
        <w:t xml:space="preserve"> ≥ 2 (1-x) /</w:t>
      </w:r>
      <w:r w:rsidR="007413A2" w:rsidRPr="00B14820">
        <w:t xml:space="preserve"> </w:t>
      </w:r>
      <w:r w:rsidR="007413A2" w:rsidRPr="00E76336">
        <w:rPr>
          <w:rFonts w:ascii="Times New Roman" w:hAnsi="Times New Roman" w:cs="Times New Roman"/>
        </w:rPr>
        <w:t>sin</w:t>
      </w:r>
      <w:r w:rsidR="007413A2" w:rsidRPr="00E76336">
        <w:rPr>
          <w:rFonts w:ascii="Times New Roman" w:hAnsi="Times New Roman" w:cs="Times New Roman"/>
          <w:i/>
          <w:vertAlign w:val="superscript"/>
        </w:rPr>
        <w:t>2</w:t>
      </w:r>
      <w:r w:rsidR="007413A2" w:rsidRPr="00B14820">
        <w:t xml:space="preserve"> </w:t>
      </w:r>
      <w:r w:rsidR="007413A2" w:rsidRPr="00F96241">
        <w:rPr>
          <w:rStyle w:val="Emphaseple"/>
        </w:rPr>
        <w:sym w:font="Symbol" w:char="0061"/>
      </w:r>
      <w:r w:rsidR="007413A2" w:rsidRPr="00F96241">
        <w:rPr>
          <w:rStyle w:val="Emphaseple"/>
          <w:vertAlign w:val="subscript"/>
        </w:rPr>
        <w:t>0</w:t>
      </w:r>
    </w:p>
    <w:p w:rsidR="007413A2" w:rsidRPr="00B14820" w:rsidRDefault="007413A2" w:rsidP="0034312F">
      <w:pPr>
        <w:spacing w:before="120"/>
      </w:pPr>
      <w:r w:rsidRPr="00B14820">
        <w:t>A</w:t>
      </w:r>
      <w:r>
        <w:t xml:space="preserve">vec </w:t>
      </w:r>
      <w:r w:rsidR="00E722FE">
        <w:rPr>
          <w:rStyle w:val="Emphaseple"/>
        </w:rPr>
        <w:t xml:space="preserve">Z </w:t>
      </w:r>
      <w:r>
        <w:t xml:space="preserve">le nombre de dents, </w:t>
      </w:r>
      <w:r w:rsidRPr="00E76336">
        <w:rPr>
          <w:rStyle w:val="Emphaseple"/>
        </w:rPr>
        <w:t xml:space="preserve">x </w:t>
      </w:r>
      <w:r w:rsidRPr="00531F7F">
        <w:t xml:space="preserve"> </w:t>
      </w:r>
      <w:r w:rsidRPr="00B14820">
        <w:t>le coefficient de déport</w:t>
      </w:r>
      <w:r w:rsidRPr="00531F7F">
        <w:t xml:space="preserve"> et</w:t>
      </w:r>
      <w:r w:rsidRPr="00B14820">
        <w:t xml:space="preserve"> </w:t>
      </w:r>
      <w:r w:rsidRPr="00E76336">
        <w:rPr>
          <w:rStyle w:val="Emphaseple"/>
        </w:rPr>
        <w:sym w:font="Symbol" w:char="0061"/>
      </w:r>
      <w:r w:rsidRPr="00E76336">
        <w:rPr>
          <w:rStyle w:val="Emphaseple"/>
          <w:vertAlign w:val="subscript"/>
        </w:rPr>
        <w:t>0</w:t>
      </w:r>
      <w:r w:rsidRPr="00E76336">
        <w:rPr>
          <w:rStyle w:val="Emphaseple"/>
        </w:rPr>
        <w:t xml:space="preserve"> = 20°</w:t>
      </w:r>
      <w:r w:rsidRPr="00531F7F">
        <w:t xml:space="preserve">, </w:t>
      </w:r>
      <w:r>
        <w:t xml:space="preserve">angle de pression (en </w:t>
      </w:r>
      <w:r w:rsidRPr="00B14820">
        <w:t xml:space="preserve">pratique le coefficient de déport </w:t>
      </w:r>
      <w:r w:rsidRPr="00E76336">
        <w:rPr>
          <w:rStyle w:val="Emphaseple"/>
        </w:rPr>
        <w:t>x</w:t>
      </w:r>
      <w:r w:rsidRPr="00B14820">
        <w:t xml:space="preserve"> est limité à </w:t>
      </w:r>
      <w:r w:rsidR="00E722FE" w:rsidRPr="00E76336">
        <w:rPr>
          <w:rStyle w:val="Emphaseple"/>
        </w:rPr>
        <w:t>- 0,5</w:t>
      </w:r>
      <w:r w:rsidR="00E722FE">
        <w:rPr>
          <w:rStyle w:val="Emphaseple"/>
        </w:rPr>
        <w:t xml:space="preserve"> </w:t>
      </w:r>
      <w:r w:rsidR="00E722FE">
        <w:sym w:font="Symbol" w:char="F0A3"/>
      </w:r>
      <w:r w:rsidR="00E722FE">
        <w:t xml:space="preserve"> </w:t>
      </w:r>
      <w:r w:rsidRPr="00E76336">
        <w:rPr>
          <w:rStyle w:val="Emphaseple"/>
        </w:rPr>
        <w:t>x &lt; 0,8</w:t>
      </w:r>
      <w:r w:rsidRPr="00531F7F">
        <w:t>)</w:t>
      </w:r>
      <w:r>
        <w:t>.</w:t>
      </w:r>
    </w:p>
    <w:p w:rsidR="007413A2" w:rsidRPr="00B14820" w:rsidRDefault="007413A2" w:rsidP="007413A2">
      <w:r>
        <w:t xml:space="preserve">Les corrections sont réalisées par augmentation de l’angle de pression ou </w:t>
      </w:r>
      <w:r w:rsidR="0034312F">
        <w:t xml:space="preserve">par </w:t>
      </w:r>
      <w:r>
        <w:t>déport de denture.</w:t>
      </w:r>
    </w:p>
    <w:p w:rsidR="007514CF" w:rsidRDefault="0034312F" w:rsidP="007413A2">
      <w:pPr>
        <w:pStyle w:val="Titre1"/>
        <w:spacing w:after="120"/>
      </w:pPr>
      <w:r>
        <w:rPr>
          <w:rFonts w:eastAsiaTheme="minorHAnsi"/>
        </w:rPr>
        <w:t>7</w:t>
      </w:r>
      <w:r w:rsidR="007413A2">
        <w:rPr>
          <w:rFonts w:eastAsiaTheme="minorHAnsi"/>
        </w:rPr>
        <w:t xml:space="preserve"> – Déport de denture</w:t>
      </w:r>
    </w:p>
    <w:p w:rsidR="007413A2" w:rsidRDefault="007514CF" w:rsidP="007514CF">
      <w:r w:rsidRPr="00B13B16">
        <w:t xml:space="preserve">La figure </w:t>
      </w:r>
      <w:r>
        <w:t>12</w:t>
      </w:r>
      <w:r w:rsidRPr="00B13B16">
        <w:t xml:space="preserve"> met en évidence l’influence du coefficient de déport </w:t>
      </w:r>
      <w:r w:rsidRPr="002666F1">
        <w:rPr>
          <w:rStyle w:val="Emphaseple"/>
        </w:rPr>
        <w:t>x</w:t>
      </w:r>
      <w:r w:rsidRPr="00B13B16">
        <w:t xml:space="preserve"> sur la forme de la dent et sa position par rapport à la géométrie de référence (soit </w:t>
      </w:r>
      <w:r w:rsidRPr="002666F1">
        <w:rPr>
          <w:rStyle w:val="Emphaseple"/>
        </w:rPr>
        <w:t>x</w:t>
      </w:r>
      <w:r w:rsidRPr="00B13B16">
        <w:t xml:space="preserve"> = 0, le cercle de base </w:t>
      </w:r>
      <w:r w:rsidRPr="002666F1">
        <w:rPr>
          <w:rStyle w:val="Emphaseple"/>
        </w:rPr>
        <w:t>C</w:t>
      </w:r>
      <w:r w:rsidRPr="002666F1">
        <w:rPr>
          <w:rStyle w:val="Emphaseple"/>
          <w:vertAlign w:val="subscript"/>
        </w:rPr>
        <w:t>b</w:t>
      </w:r>
      <w:r w:rsidRPr="00B13B16">
        <w:t xml:space="preserve"> et le cercle primitif d’engrènement </w:t>
      </w:r>
      <w:r w:rsidRPr="002666F1">
        <w:rPr>
          <w:rStyle w:val="Emphaseple"/>
        </w:rPr>
        <w:t>C</w:t>
      </w:r>
      <w:r w:rsidRPr="002666F1">
        <w:rPr>
          <w:rStyle w:val="Emphaseple"/>
          <w:vertAlign w:val="subscript"/>
        </w:rPr>
        <w:t>0</w:t>
      </w:r>
      <w:r w:rsidRPr="00B13B16">
        <w:t>).</w:t>
      </w:r>
    </w:p>
    <w:p w:rsidR="007413A2" w:rsidRDefault="003F0DB8" w:rsidP="007413A2">
      <w:pPr>
        <w:spacing w:before="0" w:after="0" w:line="240" w:lineRule="auto"/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1663505" cy="1735282"/>
            <wp:effectExtent l="19050" t="0" r="0" b="0"/>
            <wp:docPr id="8" name="Image 7" descr="influens déport sur for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luens déport sur forme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732" cy="173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3A2" w:rsidRPr="009A5EA8" w:rsidRDefault="007413A2" w:rsidP="007413A2">
      <w:pPr>
        <w:pStyle w:val="Sansinterligne"/>
      </w:pPr>
      <w:r>
        <w:t>Figure 1</w:t>
      </w:r>
      <w:r w:rsidR="00E722FE">
        <w:t>2</w:t>
      </w:r>
      <w:r>
        <w:t xml:space="preserve"> : Influence du coefficient de déport de denture sur sa forme, </w:t>
      </w:r>
      <w:r w:rsidR="009640B9">
        <w:t xml:space="preserve">Image J. </w:t>
      </w:r>
      <w:proofErr w:type="spellStart"/>
      <w:r w:rsidR="009640B9">
        <w:t>D</w:t>
      </w:r>
      <w:r w:rsidR="008F1453">
        <w:t>uf</w:t>
      </w:r>
      <w:r w:rsidR="009640B9">
        <w:t>ailly</w:t>
      </w:r>
      <w:proofErr w:type="spellEnd"/>
      <w:r w:rsidR="009640B9">
        <w:t xml:space="preserve"> [3]</w:t>
      </w:r>
    </w:p>
    <w:p w:rsidR="007413A2" w:rsidRPr="00B13B16" w:rsidRDefault="007413A2" w:rsidP="007514CF">
      <w:pPr>
        <w:spacing w:after="0"/>
      </w:pPr>
      <w:r w:rsidRPr="00B13B16">
        <w:t xml:space="preserve">Si </w:t>
      </w:r>
      <w:r w:rsidRPr="002666F1">
        <w:rPr>
          <w:rStyle w:val="Emphaseple"/>
        </w:rPr>
        <w:t>x &gt; 0</w:t>
      </w:r>
      <w:r w:rsidRPr="00B13B16">
        <w:t xml:space="preserve"> alors l’épaisseur au pied de la dent </w:t>
      </w:r>
      <w:proofErr w:type="spellStart"/>
      <w:r w:rsidRPr="002666F1">
        <w:rPr>
          <w:rStyle w:val="Emphaseple"/>
        </w:rPr>
        <w:t>s</w:t>
      </w:r>
      <w:r w:rsidRPr="002666F1">
        <w:rPr>
          <w:rStyle w:val="Emphaseple"/>
          <w:vertAlign w:val="subscript"/>
        </w:rPr>
        <w:t>b</w:t>
      </w:r>
      <w:proofErr w:type="spellEnd"/>
      <w:r w:rsidRPr="00B13B16">
        <w:t xml:space="preserve"> augmente mais la dent devient plus pointue</w:t>
      </w:r>
      <w:r w:rsidR="0034312F">
        <w:t>.</w:t>
      </w:r>
    </w:p>
    <w:p w:rsidR="007413A2" w:rsidRDefault="007413A2" w:rsidP="007514CF">
      <w:pPr>
        <w:spacing w:before="0"/>
      </w:pPr>
      <w:r w:rsidRPr="00B13B16">
        <w:t xml:space="preserve">Si </w:t>
      </w:r>
      <w:r w:rsidRPr="002666F1">
        <w:rPr>
          <w:rStyle w:val="Emphaseple"/>
        </w:rPr>
        <w:t>x &lt; 0</w:t>
      </w:r>
      <w:r w:rsidRPr="00B13B16">
        <w:t xml:space="preserve"> alors la dent se creuse progressivement au niveau de son pied et au contraire l’épaisseur de tête augmente.</w:t>
      </w:r>
    </w:p>
    <w:p w:rsidR="007413A2" w:rsidRDefault="007413A2" w:rsidP="007514CF">
      <w:pPr>
        <w:spacing w:after="0"/>
      </w:pPr>
      <w:r>
        <w:t xml:space="preserve">Le déport </w:t>
      </w:r>
      <w:r w:rsidR="003F6E40">
        <w:rPr>
          <w:rStyle w:val="Emphaseple"/>
        </w:rPr>
        <w:t>d</w:t>
      </w:r>
      <w:r>
        <w:t xml:space="preserve"> décale la denture par rapport au cercle primitif (figure</w:t>
      </w:r>
      <w:r w:rsidR="003F6E40">
        <w:t>s</w:t>
      </w:r>
      <w:r>
        <w:t xml:space="preserve"> 1</w:t>
      </w:r>
      <w:r w:rsidR="00E722FE">
        <w:t>3</w:t>
      </w:r>
      <w:r w:rsidR="003F6E40">
        <w:t xml:space="preserve"> et 14</w:t>
      </w:r>
      <w:r>
        <w:t>) cependant l’entraxe reste inchangé.</w:t>
      </w:r>
    </w:p>
    <w:p w:rsidR="003F6E40" w:rsidRDefault="003F6E40" w:rsidP="007413A2">
      <w:pPr>
        <w:pStyle w:val="Sansinterligne"/>
      </w:pPr>
      <w:r>
        <w:rPr>
          <w:i w:val="0"/>
          <w:noProof/>
          <w:lang w:eastAsia="fr-FR"/>
        </w:rPr>
        <w:drawing>
          <wp:inline distT="0" distB="0" distL="0" distR="0">
            <wp:extent cx="4581522" cy="2255780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646" cy="225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E40" w:rsidRDefault="003F6E40" w:rsidP="00230A43">
      <w:pPr>
        <w:pStyle w:val="Sansinterligne"/>
        <w:spacing w:before="60" w:after="240"/>
      </w:pPr>
      <w:r>
        <w:t>Figure 13 : Comparaison denture normale et denture déportée</w:t>
      </w:r>
      <w:r w:rsidR="00F92C71">
        <w:t> ;</w:t>
      </w:r>
      <w:r>
        <w:t xml:space="preserve"> </w:t>
      </w:r>
      <w:r w:rsidR="00F92C71">
        <w:t xml:space="preserve">déport de denture </w:t>
      </w:r>
      <w:r w:rsidR="00F92C71" w:rsidRPr="00391B88">
        <w:rPr>
          <w:rStyle w:val="Emphaseple"/>
          <w:rFonts w:cs="Times New Roman"/>
          <w:i/>
        </w:rPr>
        <w:t>d</w:t>
      </w:r>
      <w:r w:rsidR="00F92C71">
        <w:t xml:space="preserve"> sur le pignon qui engrène sans variation d’entraxe avec la roue taillée avec un déport de </w:t>
      </w:r>
      <w:r w:rsidR="00F92C71" w:rsidRPr="00391B88">
        <w:rPr>
          <w:rFonts w:ascii="Times New Roman" w:hAnsi="Times New Roman" w:cs="Times New Roman"/>
        </w:rPr>
        <w:t>-d</w:t>
      </w:r>
      <w:r>
        <w:t>, image [2]</w:t>
      </w:r>
    </w:p>
    <w:p w:rsidR="007413A2" w:rsidRDefault="003F6E40" w:rsidP="007413A2">
      <w:pPr>
        <w:pStyle w:val="Sansinterligne"/>
      </w:pPr>
      <w:r>
        <w:rPr>
          <w:i w:val="0"/>
          <w:noProof/>
          <w:lang w:eastAsia="fr-FR"/>
        </w:rPr>
        <w:drawing>
          <wp:inline distT="0" distB="0" distL="0" distR="0">
            <wp:extent cx="4611564" cy="3332747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004" cy="333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3A2" w:rsidRPr="00B14820" w:rsidRDefault="007413A2" w:rsidP="00230A43">
      <w:pPr>
        <w:pStyle w:val="Sansinterligne"/>
        <w:spacing w:before="120"/>
      </w:pPr>
      <w:r>
        <w:t>Figure 1</w:t>
      </w:r>
      <w:r w:rsidR="003F6E40">
        <w:t>4</w:t>
      </w:r>
      <w:r>
        <w:t xml:space="preserve"> : Influence du déport de denture </w:t>
      </w:r>
      <w:r w:rsidR="003F6E40" w:rsidRPr="003F6E40">
        <w:rPr>
          <w:rStyle w:val="Emphaseple"/>
          <w:i/>
        </w:rPr>
        <w:t>d</w:t>
      </w:r>
      <w:r>
        <w:t xml:space="preserve"> sur le profil de dent, </w:t>
      </w:r>
      <w:r w:rsidR="003F6E40">
        <w:t>image [2]</w:t>
      </w:r>
    </w:p>
    <w:p w:rsidR="007C0A10" w:rsidRDefault="007C0A10" w:rsidP="007C0A10">
      <w:pPr>
        <w:pStyle w:val="Titre1"/>
      </w:pPr>
      <w:r>
        <w:lastRenderedPageBreak/>
        <w:t>6 – Conclusion</w:t>
      </w:r>
    </w:p>
    <w:p w:rsidR="00B67943" w:rsidRPr="00B67943" w:rsidRDefault="00B67943" w:rsidP="00B67943">
      <w:r w:rsidRPr="00B67943">
        <w:t>Le module d’un</w:t>
      </w:r>
      <w:r>
        <w:t>e denture</w:t>
      </w:r>
      <w:r w:rsidRPr="00B67943">
        <w:t xml:space="preserve"> conditionne les techniques choisies pour sa fabrication.</w:t>
      </w:r>
      <w:r>
        <w:t xml:space="preserve"> </w:t>
      </w:r>
      <w:r w:rsidRPr="00B67943">
        <w:t xml:space="preserve">Des dents de gros module </w:t>
      </w:r>
      <w:r>
        <w:t>s</w:t>
      </w:r>
      <w:r w:rsidRPr="00B67943">
        <w:t>ont de grande taille</w:t>
      </w:r>
      <w:r>
        <w:t>,</w:t>
      </w:r>
      <w:r w:rsidRPr="00B67943">
        <w:t xml:space="preserve"> tous les procédés ne sont pas utilisable</w:t>
      </w:r>
      <w:r>
        <w:t>s</w:t>
      </w:r>
      <w:r w:rsidRPr="00B67943">
        <w:t xml:space="preserve"> dans ce cas.</w:t>
      </w:r>
      <w:r>
        <w:t xml:space="preserve"> </w:t>
      </w:r>
      <w:r w:rsidRPr="00B67943">
        <w:t xml:space="preserve">Lors </w:t>
      </w:r>
      <w:r>
        <w:t>d</w:t>
      </w:r>
      <w:r w:rsidRPr="00B67943">
        <w:t>’</w:t>
      </w:r>
      <w:r>
        <w:t>une</w:t>
      </w:r>
      <w:r w:rsidRPr="00B67943">
        <w:t xml:space="preserve"> </w:t>
      </w:r>
      <w:r>
        <w:t>production</w:t>
      </w:r>
      <w:r w:rsidRPr="00B67943">
        <w:t xml:space="preserve"> </w:t>
      </w:r>
      <w:r>
        <w:t>d’une roue dentée</w:t>
      </w:r>
      <w:r w:rsidRPr="00B67943">
        <w:t xml:space="preserve">, </w:t>
      </w:r>
      <w:r>
        <w:t>il est donc nécessaire de</w:t>
      </w:r>
      <w:r w:rsidRPr="00B67943">
        <w:t xml:space="preserve"> connaître son</w:t>
      </w:r>
      <w:r w:rsidR="00C22108">
        <w:t xml:space="preserve"> module</w:t>
      </w:r>
      <w:r w:rsidRPr="00B67943">
        <w:t>.</w:t>
      </w:r>
    </w:p>
    <w:p w:rsidR="00B67943" w:rsidRPr="00B67943" w:rsidRDefault="00955861" w:rsidP="00AF19D8">
      <w:r>
        <w:t xml:space="preserve">Différents procédés de production des engrenages sont présentés dans trois ressources : </w:t>
      </w:r>
      <w:r w:rsidRPr="007514CF">
        <w:t>« </w:t>
      </w:r>
      <w:r w:rsidRPr="007514CF">
        <w:rPr>
          <w:i/>
          <w:lang w:val="fr-BE"/>
        </w:rPr>
        <w:t>Taillage des engrenages par génération, outil</w:t>
      </w:r>
      <w:r w:rsidRPr="007514CF">
        <w:rPr>
          <w:lang w:val="fr-BE"/>
        </w:rPr>
        <w:t xml:space="preserve"> </w:t>
      </w:r>
      <w:r w:rsidRPr="007514CF">
        <w:rPr>
          <w:i/>
          <w:lang w:val="fr-BE"/>
        </w:rPr>
        <w:t>crémaillère et outil pignon</w:t>
      </w:r>
      <w:r w:rsidRPr="007514CF">
        <w:rPr>
          <w:lang w:val="fr-BE"/>
        </w:rPr>
        <w:t> », « </w:t>
      </w:r>
      <w:r w:rsidRPr="007514CF">
        <w:rPr>
          <w:i/>
          <w:lang w:val="fr-BE"/>
        </w:rPr>
        <w:t xml:space="preserve">Taillage des engrenages par génération, outil fraise-mère » </w:t>
      </w:r>
      <w:r w:rsidRPr="007514CF">
        <w:rPr>
          <w:lang w:val="fr-BE"/>
        </w:rPr>
        <w:t>et « </w:t>
      </w:r>
      <w:r w:rsidRPr="007514CF">
        <w:rPr>
          <w:i/>
          <w:lang w:val="fr-BE"/>
        </w:rPr>
        <w:t>Taillage des engrenages sans génération</w:t>
      </w:r>
      <w:r w:rsidRPr="007514CF">
        <w:rPr>
          <w:lang w:val="fr-BE"/>
        </w:rPr>
        <w:t> ». La ressource « </w:t>
      </w:r>
      <w:r w:rsidRPr="007514CF">
        <w:rPr>
          <w:i/>
          <w:lang w:val="fr-BE"/>
        </w:rPr>
        <w:t>Contrôle des engrenages</w:t>
      </w:r>
      <w:r w:rsidRPr="007514CF">
        <w:rPr>
          <w:lang w:val="fr-BE"/>
        </w:rPr>
        <w:t> »</w:t>
      </w:r>
      <w:r>
        <w:rPr>
          <w:lang w:val="fr-BE"/>
        </w:rPr>
        <w:t xml:space="preserve"> permet d’aborder les points de mesure à contrôler</w:t>
      </w:r>
      <w:r w:rsidR="003E48C6">
        <w:rPr>
          <w:lang w:val="fr-BE"/>
        </w:rPr>
        <w:t>.</w:t>
      </w:r>
    </w:p>
    <w:p w:rsidR="00CE519D" w:rsidRPr="00970BE5" w:rsidRDefault="00CE519D" w:rsidP="00CE519D">
      <w:pPr>
        <w:pStyle w:val="Titre1"/>
        <w:spacing w:after="120"/>
      </w:pPr>
      <w:r w:rsidRPr="00970BE5">
        <w:t>Référence :</w:t>
      </w:r>
    </w:p>
    <w:p w:rsidR="00CE519D" w:rsidRPr="00776BEF" w:rsidRDefault="00CE519D" w:rsidP="003F6E40">
      <w:pPr>
        <w:rPr>
          <w:rFonts w:cs="CMR10"/>
        </w:rPr>
      </w:pPr>
      <w:r w:rsidRPr="00776BEF">
        <w:rPr>
          <w:rFonts w:cs="CMBX12"/>
        </w:rPr>
        <w:t xml:space="preserve">[1]: </w:t>
      </w:r>
      <w:r w:rsidR="006C1068">
        <w:t>Guide des sciences de technologies industrielles, J.-L. Fanchon, AFNOR Nathan</w:t>
      </w:r>
      <w:r w:rsidRPr="00776BEF">
        <w:rPr>
          <w:rFonts w:cs="CMBX12"/>
        </w:rPr>
        <w:t xml:space="preserve"> </w:t>
      </w:r>
    </w:p>
    <w:p w:rsidR="00CE519D" w:rsidRDefault="0034312F" w:rsidP="003F6E40">
      <w:r w:rsidRPr="00776BEF">
        <w:rPr>
          <w:rFonts w:cs="CMBX12"/>
        </w:rPr>
        <w:t>[</w:t>
      </w:r>
      <w:r>
        <w:rPr>
          <w:rFonts w:cs="CMBX12"/>
        </w:rPr>
        <w:t>2</w:t>
      </w:r>
      <w:r w:rsidRPr="00776BEF">
        <w:rPr>
          <w:rFonts w:cs="CMBX12"/>
        </w:rPr>
        <w:t xml:space="preserve">]: </w:t>
      </w:r>
      <w:r>
        <w:rPr>
          <w:rFonts w:cs="Arial"/>
          <w:color w:val="4F271C" w:themeColor="text2"/>
        </w:rPr>
        <w:t xml:space="preserve">Construction mécanique, tome 3, G. Lenormand, R. </w:t>
      </w:r>
      <w:proofErr w:type="spellStart"/>
      <w:r>
        <w:rPr>
          <w:rFonts w:cs="Arial"/>
          <w:color w:val="4F271C" w:themeColor="text2"/>
        </w:rPr>
        <w:t>Mignée</w:t>
      </w:r>
      <w:proofErr w:type="spellEnd"/>
      <w:r>
        <w:rPr>
          <w:rFonts w:cs="Arial"/>
          <w:color w:val="4F271C" w:themeColor="text2"/>
        </w:rPr>
        <w:t xml:space="preserve">, J. </w:t>
      </w:r>
      <w:proofErr w:type="spellStart"/>
      <w:r>
        <w:rPr>
          <w:rFonts w:cs="Arial"/>
          <w:color w:val="4F271C" w:themeColor="text2"/>
        </w:rPr>
        <w:t>Tinel</w:t>
      </w:r>
      <w:proofErr w:type="spellEnd"/>
      <w:r>
        <w:rPr>
          <w:rFonts w:cs="Arial"/>
          <w:color w:val="4F271C" w:themeColor="text2"/>
        </w:rPr>
        <w:t>, Foucher</w:t>
      </w:r>
    </w:p>
    <w:p w:rsidR="00CE519D" w:rsidRDefault="009640B9" w:rsidP="003F6E40">
      <w:r w:rsidRPr="00776BEF">
        <w:rPr>
          <w:rFonts w:cs="CMBX12"/>
        </w:rPr>
        <w:t>[</w:t>
      </w:r>
      <w:r>
        <w:rPr>
          <w:rFonts w:cs="CMBX12"/>
        </w:rPr>
        <w:t>3</w:t>
      </w:r>
      <w:r w:rsidRPr="00776BEF">
        <w:rPr>
          <w:rFonts w:cs="CMBX12"/>
        </w:rPr>
        <w:t>]:</w:t>
      </w:r>
      <w:r w:rsidR="003F0DB8">
        <w:rPr>
          <w:rFonts w:cs="CMBX12"/>
        </w:rPr>
        <w:t xml:space="preserve"> </w:t>
      </w:r>
      <w:r w:rsidR="003F0DB8" w:rsidRPr="00FF06B3">
        <w:t xml:space="preserve">Etude géométrique des engrenages cylindriques de transmission de puissance, J. </w:t>
      </w:r>
      <w:proofErr w:type="spellStart"/>
      <w:r w:rsidR="003F0DB8" w:rsidRPr="00FF06B3">
        <w:t>Dufailly</w:t>
      </w:r>
      <w:proofErr w:type="spellEnd"/>
      <w:r w:rsidR="003F0DB8" w:rsidRPr="00FF06B3">
        <w:t>, Ellipses</w:t>
      </w:r>
    </w:p>
    <w:p w:rsidR="003F6E40" w:rsidRDefault="003F6E40" w:rsidP="003F6E40"/>
    <w:p w:rsidR="003F6E40" w:rsidRDefault="003F6E40" w:rsidP="003F6E40"/>
    <w:p w:rsidR="003F6E40" w:rsidRDefault="003F6E40" w:rsidP="003F6E40"/>
    <w:p w:rsidR="003F6E40" w:rsidRDefault="003F6E40" w:rsidP="003F6E40"/>
    <w:p w:rsidR="003F6E40" w:rsidRDefault="003F6E40" w:rsidP="003F6E40"/>
    <w:p w:rsidR="003F6E40" w:rsidRDefault="003F6E40" w:rsidP="003F6E40"/>
    <w:p w:rsidR="003F6E40" w:rsidRDefault="003F6E40" w:rsidP="003F6E40"/>
    <w:p w:rsidR="003F6E40" w:rsidRDefault="003F6E40" w:rsidP="003F6E40"/>
    <w:p w:rsidR="003F6E40" w:rsidRDefault="003F6E40" w:rsidP="003F6E40"/>
    <w:p w:rsidR="003F6E40" w:rsidRDefault="003F6E40" w:rsidP="003F6E40"/>
    <w:p w:rsidR="003F6E40" w:rsidRDefault="003F6E40" w:rsidP="003F6E40"/>
    <w:p w:rsidR="003F6E40" w:rsidRDefault="003F6E40" w:rsidP="003F6E40"/>
    <w:p w:rsidR="003F6E40" w:rsidRDefault="003F6E40" w:rsidP="003F6E40"/>
    <w:p w:rsidR="003F6E40" w:rsidRDefault="003F6E40" w:rsidP="003F6E40"/>
    <w:p w:rsidR="003F6E40" w:rsidRDefault="003F6E40" w:rsidP="003F6E40"/>
    <w:p w:rsidR="003F6E40" w:rsidRDefault="003F6E40" w:rsidP="003F6E40"/>
    <w:p w:rsidR="003F6E40" w:rsidRPr="00FE6003" w:rsidRDefault="003F6E40" w:rsidP="003F6E40"/>
    <w:p w:rsidR="007254BF" w:rsidRDefault="00494FFE" w:rsidP="007514CF">
      <w:pPr>
        <w:autoSpaceDE w:val="0"/>
        <w:autoSpaceDN w:val="0"/>
        <w:adjustRightInd w:val="0"/>
        <w:spacing w:before="120" w:after="60" w:line="240" w:lineRule="auto"/>
        <w:jc w:val="left"/>
      </w:pPr>
      <w:r w:rsidRPr="00381396">
        <w:rPr>
          <w:rFonts w:cs="CMR10"/>
          <w:sz w:val="20"/>
          <w:szCs w:val="20"/>
        </w:rPr>
        <w:t xml:space="preserve">Ressource publiée sur Culture Sciences de </w:t>
      </w:r>
      <w:r>
        <w:rPr>
          <w:rFonts w:cs="CMR10"/>
          <w:sz w:val="20"/>
          <w:szCs w:val="20"/>
        </w:rPr>
        <w:t>l’</w:t>
      </w:r>
      <w:r w:rsidR="001009D5">
        <w:rPr>
          <w:rFonts w:cs="CMR10"/>
          <w:sz w:val="20"/>
          <w:szCs w:val="20"/>
        </w:rPr>
        <w:t>I</w:t>
      </w:r>
      <w:r>
        <w:rPr>
          <w:rFonts w:cs="CMR10"/>
          <w:sz w:val="20"/>
          <w:szCs w:val="20"/>
        </w:rPr>
        <w:t>ngénieur</w:t>
      </w:r>
      <w:r w:rsidRPr="00381396">
        <w:rPr>
          <w:rFonts w:cs="CMR10"/>
          <w:sz w:val="20"/>
          <w:szCs w:val="20"/>
        </w:rPr>
        <w:t xml:space="preserve"> : </w:t>
      </w:r>
      <w:hyperlink r:id="rId44" w:history="1">
        <w:r w:rsidRPr="00381396">
          <w:rPr>
            <w:rStyle w:val="Lienhypertexte"/>
            <w:rFonts w:cs="CMR10"/>
            <w:sz w:val="20"/>
            <w:szCs w:val="20"/>
          </w:rPr>
          <w:t>http://eduscol.education.fr/sti/si-ens-paris-saclay</w:t>
        </w:r>
      </w:hyperlink>
    </w:p>
    <w:sectPr w:rsidR="007254BF" w:rsidSect="006F7059">
      <w:type w:val="continuous"/>
      <w:pgSz w:w="11906" w:h="16838"/>
      <w:pgMar w:top="737" w:right="1077" w:bottom="737" w:left="1077" w:header="709" w:footer="709" w:gutter="0"/>
      <w:pgBorders w:offsetFrom="page">
        <w:top w:val="single" w:sz="8" w:space="24" w:color="3891A7" w:themeColor="accent1"/>
        <w:left w:val="single" w:sz="8" w:space="24" w:color="3891A7" w:themeColor="accent1"/>
        <w:bottom w:val="single" w:sz="8" w:space="24" w:color="3891A7" w:themeColor="accent1"/>
        <w:right w:val="single" w:sz="8" w:space="24" w:color="3891A7" w:themeColor="accent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44B8" w:rsidRDefault="009744B8" w:rsidP="00BE51E0">
      <w:pPr>
        <w:spacing w:after="0" w:line="240" w:lineRule="auto"/>
      </w:pPr>
      <w:r>
        <w:separator/>
      </w:r>
    </w:p>
  </w:endnote>
  <w:endnote w:type="continuationSeparator" w:id="0">
    <w:p w:rsidR="009744B8" w:rsidRDefault="009744B8" w:rsidP="00BE5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MBX1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R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A97" w:rsidRPr="00715E0C" w:rsidRDefault="00B94771" w:rsidP="00715E0C">
    <w:pPr>
      <w:pStyle w:val="Pieddepage"/>
      <w:jc w:val="center"/>
      <w:rPr>
        <w:color w:val="2A6C7D" w:themeColor="accent1" w:themeShade="BF"/>
      </w:rPr>
    </w:pPr>
    <w:r w:rsidRPr="00715E0C">
      <w:rPr>
        <w:color w:val="2A6C7D" w:themeColor="accent1" w:themeShade="BF"/>
      </w:rPr>
      <w:fldChar w:fldCharType="begin"/>
    </w:r>
    <w:r w:rsidR="00591A97" w:rsidRPr="00715E0C">
      <w:rPr>
        <w:color w:val="2A6C7D" w:themeColor="accent1" w:themeShade="BF"/>
      </w:rPr>
      <w:instrText xml:space="preserve"> PAGE   \* MERGEFORMAT </w:instrText>
    </w:r>
    <w:r w:rsidRPr="00715E0C">
      <w:rPr>
        <w:color w:val="2A6C7D" w:themeColor="accent1" w:themeShade="BF"/>
      </w:rPr>
      <w:fldChar w:fldCharType="separate"/>
    </w:r>
    <w:r w:rsidR="00D331B9">
      <w:rPr>
        <w:noProof/>
        <w:color w:val="2A6C7D" w:themeColor="accent1" w:themeShade="BF"/>
      </w:rPr>
      <w:t>8</w:t>
    </w:r>
    <w:r w:rsidRPr="00715E0C">
      <w:rPr>
        <w:color w:val="2A6C7D" w:themeColor="accent1" w:themeShade="BF"/>
      </w:rPr>
      <w:fldChar w:fldCharType="end"/>
    </w:r>
    <w:r w:rsidR="00591A97" w:rsidRPr="00715E0C">
      <w:rPr>
        <w:color w:val="2A6C7D" w:themeColor="accent1" w:themeShade="BF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44B8" w:rsidRDefault="009744B8" w:rsidP="00BE51E0">
      <w:pPr>
        <w:spacing w:after="0" w:line="240" w:lineRule="auto"/>
      </w:pPr>
      <w:r>
        <w:separator/>
      </w:r>
    </w:p>
  </w:footnote>
  <w:footnote w:type="continuationSeparator" w:id="0">
    <w:p w:rsidR="009744B8" w:rsidRDefault="009744B8" w:rsidP="00BE51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E1399"/>
    <w:multiLevelType w:val="hybridMultilevel"/>
    <w:tmpl w:val="B4ACD264"/>
    <w:lvl w:ilvl="0" w:tplc="07D2483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F4421C"/>
    <w:multiLevelType w:val="multilevel"/>
    <w:tmpl w:val="C4EC4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5D09B2"/>
    <w:multiLevelType w:val="multilevel"/>
    <w:tmpl w:val="597C3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0D43EB"/>
    <w:multiLevelType w:val="multilevel"/>
    <w:tmpl w:val="AF4C824A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low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3C265CC"/>
    <w:multiLevelType w:val="hybridMultilevel"/>
    <w:tmpl w:val="4288AD7C"/>
    <w:lvl w:ilvl="0" w:tplc="1610D4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64E14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DA928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46110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20EE7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5C328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D0F73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C493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F44635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9D601BC"/>
    <w:multiLevelType w:val="hybridMultilevel"/>
    <w:tmpl w:val="6FE4EEC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E171DDE"/>
    <w:multiLevelType w:val="hybridMultilevel"/>
    <w:tmpl w:val="2190F2A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54C0807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5C1604F2"/>
    <w:multiLevelType w:val="hybridMultilevel"/>
    <w:tmpl w:val="606C8866"/>
    <w:lvl w:ilvl="0" w:tplc="368E40E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07573C"/>
    <w:multiLevelType w:val="multilevel"/>
    <w:tmpl w:val="A5C61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B20EAA"/>
    <w:multiLevelType w:val="hybridMultilevel"/>
    <w:tmpl w:val="7A3847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1"/>
  </w:num>
  <w:num w:numId="5">
    <w:abstractNumId w:val="3"/>
  </w:num>
  <w:num w:numId="6">
    <w:abstractNumId w:val="0"/>
  </w:num>
  <w:num w:numId="7">
    <w:abstractNumId w:val="8"/>
  </w:num>
  <w:num w:numId="8">
    <w:abstractNumId w:val="10"/>
  </w:num>
  <w:num w:numId="9">
    <w:abstractNumId w:val="4"/>
  </w:num>
  <w:num w:numId="10">
    <w:abstractNumId w:val="6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75106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997881"/>
    <w:rsid w:val="000111AE"/>
    <w:rsid w:val="00022F83"/>
    <w:rsid w:val="00037CA6"/>
    <w:rsid w:val="00044550"/>
    <w:rsid w:val="00045B03"/>
    <w:rsid w:val="0004755A"/>
    <w:rsid w:val="00065B90"/>
    <w:rsid w:val="00077E87"/>
    <w:rsid w:val="000A136F"/>
    <w:rsid w:val="000A379C"/>
    <w:rsid w:val="000B2D3E"/>
    <w:rsid w:val="000B5F52"/>
    <w:rsid w:val="000C157F"/>
    <w:rsid w:val="000D2964"/>
    <w:rsid w:val="000D2D8A"/>
    <w:rsid w:val="000E5BB9"/>
    <w:rsid w:val="001009D5"/>
    <w:rsid w:val="0010368E"/>
    <w:rsid w:val="0010786B"/>
    <w:rsid w:val="00110450"/>
    <w:rsid w:val="00116182"/>
    <w:rsid w:val="0012487A"/>
    <w:rsid w:val="00142A03"/>
    <w:rsid w:val="0014565D"/>
    <w:rsid w:val="00150E6D"/>
    <w:rsid w:val="0016445D"/>
    <w:rsid w:val="00164CA3"/>
    <w:rsid w:val="001824BC"/>
    <w:rsid w:val="00194882"/>
    <w:rsid w:val="001C5B77"/>
    <w:rsid w:val="001C6287"/>
    <w:rsid w:val="001D3748"/>
    <w:rsid w:val="001E5516"/>
    <w:rsid w:val="0020782E"/>
    <w:rsid w:val="00212D5A"/>
    <w:rsid w:val="00217685"/>
    <w:rsid w:val="00230A43"/>
    <w:rsid w:val="0023238A"/>
    <w:rsid w:val="00254593"/>
    <w:rsid w:val="00265D0B"/>
    <w:rsid w:val="002711B6"/>
    <w:rsid w:val="0027661F"/>
    <w:rsid w:val="00285E37"/>
    <w:rsid w:val="00294F7D"/>
    <w:rsid w:val="002A32D9"/>
    <w:rsid w:val="002B2679"/>
    <w:rsid w:val="002B5878"/>
    <w:rsid w:val="002B68CD"/>
    <w:rsid w:val="002C2323"/>
    <w:rsid w:val="002D212F"/>
    <w:rsid w:val="002D5595"/>
    <w:rsid w:val="002E397B"/>
    <w:rsid w:val="002F1F3F"/>
    <w:rsid w:val="0030351A"/>
    <w:rsid w:val="003062B2"/>
    <w:rsid w:val="00311516"/>
    <w:rsid w:val="00313636"/>
    <w:rsid w:val="00315797"/>
    <w:rsid w:val="0034312F"/>
    <w:rsid w:val="00354A17"/>
    <w:rsid w:val="00355E04"/>
    <w:rsid w:val="00390467"/>
    <w:rsid w:val="003A142D"/>
    <w:rsid w:val="003A6FAD"/>
    <w:rsid w:val="003B4580"/>
    <w:rsid w:val="003B521B"/>
    <w:rsid w:val="003B53C9"/>
    <w:rsid w:val="003B6BE2"/>
    <w:rsid w:val="003B7F65"/>
    <w:rsid w:val="003C710D"/>
    <w:rsid w:val="003D6C15"/>
    <w:rsid w:val="003E48C6"/>
    <w:rsid w:val="003E5095"/>
    <w:rsid w:val="003F0DB8"/>
    <w:rsid w:val="003F6E40"/>
    <w:rsid w:val="004308C2"/>
    <w:rsid w:val="00433235"/>
    <w:rsid w:val="004341F2"/>
    <w:rsid w:val="0043488C"/>
    <w:rsid w:val="00437777"/>
    <w:rsid w:val="004543C2"/>
    <w:rsid w:val="00456CCA"/>
    <w:rsid w:val="00457CC1"/>
    <w:rsid w:val="004629B0"/>
    <w:rsid w:val="004807DF"/>
    <w:rsid w:val="00494FFE"/>
    <w:rsid w:val="0049574D"/>
    <w:rsid w:val="00497DA3"/>
    <w:rsid w:val="004A0EF0"/>
    <w:rsid w:val="004A5175"/>
    <w:rsid w:val="004B7777"/>
    <w:rsid w:val="004C3886"/>
    <w:rsid w:val="004C77A7"/>
    <w:rsid w:val="00524172"/>
    <w:rsid w:val="00526181"/>
    <w:rsid w:val="00527064"/>
    <w:rsid w:val="00533FC3"/>
    <w:rsid w:val="005406CA"/>
    <w:rsid w:val="00566059"/>
    <w:rsid w:val="0057190A"/>
    <w:rsid w:val="005727BE"/>
    <w:rsid w:val="00573FA7"/>
    <w:rsid w:val="00580004"/>
    <w:rsid w:val="00583534"/>
    <w:rsid w:val="00590205"/>
    <w:rsid w:val="00591A97"/>
    <w:rsid w:val="005A4C52"/>
    <w:rsid w:val="005A53E7"/>
    <w:rsid w:val="005A7B87"/>
    <w:rsid w:val="005B4489"/>
    <w:rsid w:val="005B6CC4"/>
    <w:rsid w:val="005B6F5A"/>
    <w:rsid w:val="005B7478"/>
    <w:rsid w:val="005D0513"/>
    <w:rsid w:val="005E5A66"/>
    <w:rsid w:val="005F41B3"/>
    <w:rsid w:val="005F48BA"/>
    <w:rsid w:val="005F6E53"/>
    <w:rsid w:val="00607923"/>
    <w:rsid w:val="006151D0"/>
    <w:rsid w:val="0064765B"/>
    <w:rsid w:val="00652E1D"/>
    <w:rsid w:val="00654A38"/>
    <w:rsid w:val="00657CD8"/>
    <w:rsid w:val="006637DF"/>
    <w:rsid w:val="00677723"/>
    <w:rsid w:val="006801FC"/>
    <w:rsid w:val="0068272E"/>
    <w:rsid w:val="00683A42"/>
    <w:rsid w:val="006879DE"/>
    <w:rsid w:val="00693DAB"/>
    <w:rsid w:val="006A4B11"/>
    <w:rsid w:val="006A537C"/>
    <w:rsid w:val="006A707C"/>
    <w:rsid w:val="006B0985"/>
    <w:rsid w:val="006B24E7"/>
    <w:rsid w:val="006C1068"/>
    <w:rsid w:val="006E1F18"/>
    <w:rsid w:val="006E365A"/>
    <w:rsid w:val="006E3983"/>
    <w:rsid w:val="006E43BC"/>
    <w:rsid w:val="006F7059"/>
    <w:rsid w:val="00704724"/>
    <w:rsid w:val="007119D7"/>
    <w:rsid w:val="007156C8"/>
    <w:rsid w:val="00715E0C"/>
    <w:rsid w:val="00717966"/>
    <w:rsid w:val="007254BF"/>
    <w:rsid w:val="0072561E"/>
    <w:rsid w:val="007413A2"/>
    <w:rsid w:val="00745E82"/>
    <w:rsid w:val="00750EAD"/>
    <w:rsid w:val="007514CF"/>
    <w:rsid w:val="00753AC2"/>
    <w:rsid w:val="0076450F"/>
    <w:rsid w:val="00785696"/>
    <w:rsid w:val="00795D25"/>
    <w:rsid w:val="007B093A"/>
    <w:rsid w:val="007B5D2B"/>
    <w:rsid w:val="007C0A10"/>
    <w:rsid w:val="007D0693"/>
    <w:rsid w:val="007D71D2"/>
    <w:rsid w:val="007F4276"/>
    <w:rsid w:val="00807171"/>
    <w:rsid w:val="00812287"/>
    <w:rsid w:val="00835FCB"/>
    <w:rsid w:val="008500B7"/>
    <w:rsid w:val="00852670"/>
    <w:rsid w:val="00854E9C"/>
    <w:rsid w:val="0087023C"/>
    <w:rsid w:val="00882103"/>
    <w:rsid w:val="008972FF"/>
    <w:rsid w:val="008A3419"/>
    <w:rsid w:val="008A6826"/>
    <w:rsid w:val="008A729C"/>
    <w:rsid w:val="008C0D0F"/>
    <w:rsid w:val="008D03E7"/>
    <w:rsid w:val="008D1A62"/>
    <w:rsid w:val="008D56D5"/>
    <w:rsid w:val="008F1453"/>
    <w:rsid w:val="0090175E"/>
    <w:rsid w:val="00911D2F"/>
    <w:rsid w:val="00917A17"/>
    <w:rsid w:val="00921CDC"/>
    <w:rsid w:val="00927019"/>
    <w:rsid w:val="00951CF8"/>
    <w:rsid w:val="00955861"/>
    <w:rsid w:val="009617D4"/>
    <w:rsid w:val="009640B9"/>
    <w:rsid w:val="00965A31"/>
    <w:rsid w:val="00970212"/>
    <w:rsid w:val="00972B04"/>
    <w:rsid w:val="009744B8"/>
    <w:rsid w:val="00997881"/>
    <w:rsid w:val="009A019D"/>
    <w:rsid w:val="009A1910"/>
    <w:rsid w:val="009C36F3"/>
    <w:rsid w:val="009C77C8"/>
    <w:rsid w:val="009D14E5"/>
    <w:rsid w:val="00A02783"/>
    <w:rsid w:val="00A068A0"/>
    <w:rsid w:val="00A1698C"/>
    <w:rsid w:val="00A1777F"/>
    <w:rsid w:val="00A34354"/>
    <w:rsid w:val="00A34815"/>
    <w:rsid w:val="00A4223B"/>
    <w:rsid w:val="00A717AA"/>
    <w:rsid w:val="00A818F9"/>
    <w:rsid w:val="00A94012"/>
    <w:rsid w:val="00AA068C"/>
    <w:rsid w:val="00AA222C"/>
    <w:rsid w:val="00AA3DEF"/>
    <w:rsid w:val="00AA4361"/>
    <w:rsid w:val="00AA4B15"/>
    <w:rsid w:val="00AB7E1E"/>
    <w:rsid w:val="00AC04BF"/>
    <w:rsid w:val="00AC232D"/>
    <w:rsid w:val="00AD0343"/>
    <w:rsid w:val="00AF071C"/>
    <w:rsid w:val="00AF135E"/>
    <w:rsid w:val="00AF19D8"/>
    <w:rsid w:val="00AF41A4"/>
    <w:rsid w:val="00B05691"/>
    <w:rsid w:val="00B16273"/>
    <w:rsid w:val="00B17F14"/>
    <w:rsid w:val="00B300D4"/>
    <w:rsid w:val="00B346C2"/>
    <w:rsid w:val="00B437AE"/>
    <w:rsid w:val="00B464C0"/>
    <w:rsid w:val="00B5250C"/>
    <w:rsid w:val="00B57EC4"/>
    <w:rsid w:val="00B57F8D"/>
    <w:rsid w:val="00B600A6"/>
    <w:rsid w:val="00B64D5F"/>
    <w:rsid w:val="00B64E30"/>
    <w:rsid w:val="00B67943"/>
    <w:rsid w:val="00B731FF"/>
    <w:rsid w:val="00B833FA"/>
    <w:rsid w:val="00B85A40"/>
    <w:rsid w:val="00B93200"/>
    <w:rsid w:val="00B94771"/>
    <w:rsid w:val="00BA45B7"/>
    <w:rsid w:val="00BB1975"/>
    <w:rsid w:val="00BC3448"/>
    <w:rsid w:val="00BD734C"/>
    <w:rsid w:val="00BE51E0"/>
    <w:rsid w:val="00C14105"/>
    <w:rsid w:val="00C146F2"/>
    <w:rsid w:val="00C1634B"/>
    <w:rsid w:val="00C22108"/>
    <w:rsid w:val="00C2584A"/>
    <w:rsid w:val="00C3780C"/>
    <w:rsid w:val="00C507BA"/>
    <w:rsid w:val="00C73A8A"/>
    <w:rsid w:val="00CA2FF7"/>
    <w:rsid w:val="00CA4223"/>
    <w:rsid w:val="00CB20FE"/>
    <w:rsid w:val="00CB4899"/>
    <w:rsid w:val="00CB7451"/>
    <w:rsid w:val="00CC3564"/>
    <w:rsid w:val="00CC65F8"/>
    <w:rsid w:val="00CD47F2"/>
    <w:rsid w:val="00CD6379"/>
    <w:rsid w:val="00CE519D"/>
    <w:rsid w:val="00CE5B5F"/>
    <w:rsid w:val="00D003B4"/>
    <w:rsid w:val="00D00E5C"/>
    <w:rsid w:val="00D04FC6"/>
    <w:rsid w:val="00D14410"/>
    <w:rsid w:val="00D240A9"/>
    <w:rsid w:val="00D27970"/>
    <w:rsid w:val="00D331B9"/>
    <w:rsid w:val="00D37A00"/>
    <w:rsid w:val="00D43714"/>
    <w:rsid w:val="00D44DE7"/>
    <w:rsid w:val="00D514F8"/>
    <w:rsid w:val="00D53274"/>
    <w:rsid w:val="00D814FA"/>
    <w:rsid w:val="00DB494F"/>
    <w:rsid w:val="00DB5E85"/>
    <w:rsid w:val="00DC5855"/>
    <w:rsid w:val="00DC61F6"/>
    <w:rsid w:val="00DD0C23"/>
    <w:rsid w:val="00DD383B"/>
    <w:rsid w:val="00DD38C7"/>
    <w:rsid w:val="00DD44DD"/>
    <w:rsid w:val="00DD4719"/>
    <w:rsid w:val="00DE1939"/>
    <w:rsid w:val="00DE5481"/>
    <w:rsid w:val="00E009DE"/>
    <w:rsid w:val="00E105A9"/>
    <w:rsid w:val="00E51A22"/>
    <w:rsid w:val="00E54A09"/>
    <w:rsid w:val="00E646F7"/>
    <w:rsid w:val="00E722FE"/>
    <w:rsid w:val="00E748BD"/>
    <w:rsid w:val="00E8012B"/>
    <w:rsid w:val="00E92149"/>
    <w:rsid w:val="00E95BF4"/>
    <w:rsid w:val="00E9745E"/>
    <w:rsid w:val="00EA064A"/>
    <w:rsid w:val="00EE4B85"/>
    <w:rsid w:val="00EF3B02"/>
    <w:rsid w:val="00F06A96"/>
    <w:rsid w:val="00F10D8C"/>
    <w:rsid w:val="00F56BAD"/>
    <w:rsid w:val="00F602FF"/>
    <w:rsid w:val="00F71472"/>
    <w:rsid w:val="00F7653A"/>
    <w:rsid w:val="00F77C86"/>
    <w:rsid w:val="00F831BB"/>
    <w:rsid w:val="00F859DA"/>
    <w:rsid w:val="00F90D90"/>
    <w:rsid w:val="00F92C71"/>
    <w:rsid w:val="00FA6E74"/>
    <w:rsid w:val="00FB222A"/>
    <w:rsid w:val="00FB45CE"/>
    <w:rsid w:val="00FB6906"/>
    <w:rsid w:val="00FC1F75"/>
    <w:rsid w:val="00FC623B"/>
    <w:rsid w:val="00FF41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5106">
      <o:colormenu v:ext="edit" fillcolor="none" strokecolor="none"/>
    </o:shapedefaults>
    <o:shapelayout v:ext="edit">
      <o:idmap v:ext="edit" data="1"/>
      <o:rules v:ext="edit">
        <o:r id="V:Rule1" type="arc" idref="#_x0000_s1027"/>
        <o:r id="V:Rule3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2679"/>
    <w:pPr>
      <w:spacing w:before="240" w:after="120"/>
      <w:jc w:val="both"/>
    </w:pPr>
    <w:rPr>
      <w:rFonts w:asciiTheme="majorHAnsi" w:hAnsiTheme="majorHAnsi"/>
    </w:rPr>
  </w:style>
  <w:style w:type="paragraph" w:styleId="Titre1">
    <w:name w:val="heading 1"/>
    <w:basedOn w:val="Normal"/>
    <w:next w:val="Normal"/>
    <w:link w:val="Titre1Car"/>
    <w:uiPriority w:val="9"/>
    <w:qFormat/>
    <w:rsid w:val="006F7059"/>
    <w:pPr>
      <w:keepNext/>
      <w:keepLines/>
      <w:spacing w:after="240"/>
      <w:outlineLvl w:val="0"/>
    </w:pPr>
    <w:rPr>
      <w:rFonts w:ascii="Century Gothic" w:eastAsiaTheme="majorEastAsia" w:hAnsi="Century Gothic" w:cstheme="majorBidi"/>
      <w:b/>
      <w:bCs/>
      <w:color w:val="2A6C7D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F7059"/>
    <w:pPr>
      <w:keepNext/>
      <w:keepLines/>
      <w:spacing w:before="120" w:after="0"/>
      <w:outlineLvl w:val="1"/>
    </w:pPr>
    <w:rPr>
      <w:rFonts w:eastAsiaTheme="majorEastAsia" w:cstheme="majorBidi"/>
      <w:b/>
      <w:bCs/>
      <w:color w:val="2A6C7D" w:themeColor="accent1" w:themeShade="BF"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F7059"/>
    <w:pPr>
      <w:keepNext/>
      <w:keepLines/>
      <w:spacing w:before="120" w:after="0"/>
      <w:outlineLvl w:val="2"/>
    </w:pPr>
    <w:rPr>
      <w:rFonts w:eastAsiaTheme="majorEastAsia" w:cstheme="majorBidi"/>
      <w:b/>
      <w:bCs/>
      <w:color w:val="3891A7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978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6F7059"/>
    <w:rPr>
      <w:rFonts w:ascii="Century Gothic" w:eastAsiaTheme="majorEastAsia" w:hAnsi="Century Gothic" w:cstheme="majorBidi"/>
      <w:b/>
      <w:bCs/>
      <w:color w:val="2A6C7D" w:themeColor="accent1" w:themeShade="BF"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6F7059"/>
    <w:pPr>
      <w:spacing w:after="300" w:line="240" w:lineRule="auto"/>
      <w:contextualSpacing/>
    </w:pPr>
    <w:rPr>
      <w:rFonts w:ascii="Century Gothic" w:eastAsiaTheme="majorEastAsia" w:hAnsi="Century Gothic" w:cstheme="majorBidi"/>
      <w:b/>
      <w:color w:val="2A6C7D" w:themeColor="accent1" w:themeShade="BF"/>
      <w:spacing w:val="5"/>
      <w:kern w:val="28"/>
      <w:sz w:val="40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F7059"/>
    <w:rPr>
      <w:rFonts w:ascii="Century Gothic" w:eastAsiaTheme="majorEastAsia" w:hAnsi="Century Gothic" w:cstheme="majorBidi"/>
      <w:b/>
      <w:color w:val="2A6C7D" w:themeColor="accent1" w:themeShade="BF"/>
      <w:spacing w:val="5"/>
      <w:kern w:val="28"/>
      <w:sz w:val="40"/>
      <w:szCs w:val="52"/>
    </w:rPr>
  </w:style>
  <w:style w:type="character" w:styleId="Lienhypertexte">
    <w:name w:val="Hyperlink"/>
    <w:basedOn w:val="Policepardfaut"/>
    <w:uiPriority w:val="99"/>
    <w:unhideWhenUsed/>
    <w:rsid w:val="003062B2"/>
    <w:rPr>
      <w:color w:val="8DC765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06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62B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E51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51E0"/>
  </w:style>
  <w:style w:type="paragraph" w:styleId="Pieddepage">
    <w:name w:val="footer"/>
    <w:basedOn w:val="Normal"/>
    <w:link w:val="PieddepageCar"/>
    <w:uiPriority w:val="99"/>
    <w:unhideWhenUsed/>
    <w:rsid w:val="00BE51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51E0"/>
  </w:style>
  <w:style w:type="paragraph" w:styleId="Sansinterligne">
    <w:name w:val="No Spacing"/>
    <w:aliases w:val="légende"/>
    <w:link w:val="SansinterligneCar"/>
    <w:uiPriority w:val="1"/>
    <w:qFormat/>
    <w:rsid w:val="00B64D5F"/>
    <w:pPr>
      <w:spacing w:after="0" w:line="240" w:lineRule="auto"/>
      <w:jc w:val="center"/>
    </w:pPr>
    <w:rPr>
      <w:rFonts w:asciiTheme="majorHAnsi" w:eastAsiaTheme="minorEastAsia" w:hAnsiTheme="majorHAnsi"/>
      <w:i/>
      <w:sz w:val="20"/>
    </w:rPr>
  </w:style>
  <w:style w:type="character" w:customStyle="1" w:styleId="SansinterligneCar">
    <w:name w:val="Sans interligne Car"/>
    <w:aliases w:val="légende Car"/>
    <w:basedOn w:val="Policepardfaut"/>
    <w:link w:val="Sansinterligne"/>
    <w:uiPriority w:val="1"/>
    <w:rsid w:val="00B64D5F"/>
    <w:rPr>
      <w:rFonts w:asciiTheme="majorHAnsi" w:eastAsiaTheme="minorEastAsia" w:hAnsiTheme="majorHAnsi"/>
      <w:i/>
      <w:sz w:val="20"/>
    </w:rPr>
  </w:style>
  <w:style w:type="character" w:customStyle="1" w:styleId="Titre2Car">
    <w:name w:val="Titre 2 Car"/>
    <w:basedOn w:val="Policepardfaut"/>
    <w:link w:val="Titre2"/>
    <w:uiPriority w:val="9"/>
    <w:rsid w:val="006F7059"/>
    <w:rPr>
      <w:rFonts w:asciiTheme="majorHAnsi" w:eastAsiaTheme="majorEastAsia" w:hAnsiTheme="majorHAnsi" w:cstheme="majorBidi"/>
      <w:b/>
      <w:bCs/>
      <w:color w:val="2A6C7D" w:themeColor="accent1" w:themeShade="BF"/>
      <w:sz w:val="24"/>
      <w:szCs w:val="26"/>
    </w:rPr>
  </w:style>
  <w:style w:type="character" w:styleId="Emphaseple">
    <w:name w:val="Subtle Emphasis"/>
    <w:aliases w:val="équation"/>
    <w:basedOn w:val="Policepardfaut"/>
    <w:uiPriority w:val="19"/>
    <w:qFormat/>
    <w:rsid w:val="00F7653A"/>
    <w:rPr>
      <w:rFonts w:ascii="Times New Roman" w:hAnsi="Times New Roman"/>
      <w:i/>
      <w:iCs/>
      <w:color w:val="auto"/>
      <w:sz w:val="22"/>
    </w:rPr>
  </w:style>
  <w:style w:type="character" w:styleId="Titredulivre">
    <w:name w:val="Book Title"/>
    <w:basedOn w:val="Policepardfaut"/>
    <w:uiPriority w:val="33"/>
    <w:qFormat/>
    <w:rsid w:val="00B85A40"/>
    <w:rPr>
      <w:rFonts w:ascii="Century Gothic" w:hAnsi="Century Gothic"/>
      <w:b/>
      <w:bCs/>
      <w:dstrike w:val="0"/>
      <w:vanish/>
      <w:color w:val="2A6C7D" w:themeColor="accent1" w:themeShade="BF"/>
      <w:spacing w:val="5"/>
      <w:sz w:val="22"/>
      <w:vertAlign w:val="baseline"/>
    </w:rPr>
  </w:style>
  <w:style w:type="paragraph" w:styleId="Citationintense">
    <w:name w:val="Intense Quote"/>
    <w:aliases w:val="réf ressource"/>
    <w:basedOn w:val="Normal"/>
    <w:next w:val="Normal"/>
    <w:link w:val="CitationintenseCar"/>
    <w:uiPriority w:val="30"/>
    <w:qFormat/>
    <w:rsid w:val="00B85A40"/>
    <w:pPr>
      <w:pBdr>
        <w:bottom w:val="single" w:sz="4" w:space="4" w:color="3891A7" w:themeColor="accent1"/>
      </w:pBdr>
      <w:spacing w:before="0"/>
      <w:ind w:left="936" w:right="936"/>
      <w:jc w:val="center"/>
    </w:pPr>
    <w:rPr>
      <w:rFonts w:ascii="Century Gothic" w:hAnsi="Century Gothic"/>
      <w:b/>
      <w:bCs/>
      <w:iCs/>
      <w:color w:val="2A6C7D" w:themeColor="accent1" w:themeShade="BF"/>
    </w:rPr>
  </w:style>
  <w:style w:type="character" w:customStyle="1" w:styleId="CitationintenseCar">
    <w:name w:val="Citation intense Car"/>
    <w:aliases w:val="réf ressource Car"/>
    <w:basedOn w:val="Policepardfaut"/>
    <w:link w:val="Citationintense"/>
    <w:uiPriority w:val="30"/>
    <w:rsid w:val="00B85A40"/>
    <w:rPr>
      <w:rFonts w:ascii="Century Gothic" w:hAnsi="Century Gothic"/>
      <w:b/>
      <w:bCs/>
      <w:iCs/>
      <w:color w:val="2A6C7D" w:themeColor="accent1" w:themeShade="BF"/>
    </w:rPr>
  </w:style>
  <w:style w:type="character" w:customStyle="1" w:styleId="Titre3Car">
    <w:name w:val="Titre 3 Car"/>
    <w:basedOn w:val="Policepardfaut"/>
    <w:link w:val="Titre3"/>
    <w:uiPriority w:val="9"/>
    <w:rsid w:val="006F7059"/>
    <w:rPr>
      <w:rFonts w:asciiTheme="majorHAnsi" w:eastAsiaTheme="majorEastAsia" w:hAnsiTheme="majorHAnsi" w:cstheme="majorBidi"/>
      <w:b/>
      <w:bCs/>
      <w:color w:val="3891A7" w:themeColor="accent1"/>
    </w:rPr>
  </w:style>
  <w:style w:type="paragraph" w:styleId="NormalWeb">
    <w:name w:val="Normal (Web)"/>
    <w:basedOn w:val="Normal"/>
    <w:uiPriority w:val="99"/>
    <w:semiHidden/>
    <w:unhideWhenUsed/>
    <w:rsid w:val="00591A9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Rfrenceple">
    <w:name w:val="Subtle Reference"/>
    <w:aliases w:val="Réf ressource"/>
    <w:basedOn w:val="Policepardfaut"/>
    <w:uiPriority w:val="31"/>
    <w:qFormat/>
    <w:rsid w:val="005F41B3"/>
    <w:rPr>
      <w:rFonts w:ascii="Century Gothic" w:hAnsi="Century Gothic"/>
      <w:dstrike w:val="0"/>
      <w:color w:val="2A6C7D" w:themeColor="accent1" w:themeShade="BF"/>
      <w:sz w:val="22"/>
      <w:u w:val="none"/>
      <w:vertAlign w:val="baseline"/>
    </w:rPr>
  </w:style>
  <w:style w:type="character" w:styleId="Accentuation">
    <w:name w:val="Emphasis"/>
    <w:basedOn w:val="Policepardfaut"/>
    <w:uiPriority w:val="20"/>
    <w:qFormat/>
    <w:rsid w:val="00C507BA"/>
    <w:rPr>
      <w:b/>
      <w:iCs/>
    </w:rPr>
  </w:style>
  <w:style w:type="paragraph" w:styleId="Paragraphedeliste">
    <w:name w:val="List Paragraph"/>
    <w:basedOn w:val="Normal"/>
    <w:uiPriority w:val="34"/>
    <w:qFormat/>
    <w:rsid w:val="00921CD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9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25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2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5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7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4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3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2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50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33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07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1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13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8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9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33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1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8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82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9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62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37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7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81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6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8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7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0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3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3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19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0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9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6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0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2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2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6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5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3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5.wmf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oleObject" Target="embeddings/oleObject3.bin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wmf"/><Relationship Id="rId29" Type="http://schemas.openxmlformats.org/officeDocument/2006/relationships/oleObject" Target="embeddings/oleObject5.bin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wmf"/><Relationship Id="rId32" Type="http://schemas.openxmlformats.org/officeDocument/2006/relationships/image" Target="media/image18.emf"/><Relationship Id="rId37" Type="http://schemas.openxmlformats.org/officeDocument/2006/relationships/oleObject" Target="embeddings/oleObject7.bin"/><Relationship Id="rId40" Type="http://schemas.openxmlformats.org/officeDocument/2006/relationships/image" Target="media/image25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oleObject" Target="embeddings/oleObject2.bin"/><Relationship Id="rId28" Type="http://schemas.openxmlformats.org/officeDocument/2006/relationships/image" Target="media/image16.wmf"/><Relationship Id="rId36" Type="http://schemas.openxmlformats.org/officeDocument/2006/relationships/image" Target="media/image22.wmf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oleObject" Target="embeddings/oleObject6.bin"/><Relationship Id="rId44" Type="http://schemas.openxmlformats.org/officeDocument/2006/relationships/hyperlink" Target="http://eduscol.education.fr/sti/si-ens-cacha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wmf"/><Relationship Id="rId27" Type="http://schemas.openxmlformats.org/officeDocument/2006/relationships/oleObject" Target="embeddings/oleObject4.bin"/><Relationship Id="rId30" Type="http://schemas.openxmlformats.org/officeDocument/2006/relationships/image" Target="media/image17.wmf"/><Relationship Id="rId35" Type="http://schemas.openxmlformats.org/officeDocument/2006/relationships/image" Target="media/image21.png"/><Relationship Id="rId43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hème Office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Urbai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D1626D-E776-4C23-8AC3-855CA582E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8</Pages>
  <Words>1940</Words>
  <Characters>10670</Characters>
  <Application>Microsoft Office Word</Application>
  <DocSecurity>0</DocSecurity>
  <Lines>88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horsin</dc:creator>
  <cp:lastModifiedBy>horsin molinaro</cp:lastModifiedBy>
  <cp:revision>91</cp:revision>
  <dcterms:created xsi:type="dcterms:W3CDTF">2017-08-31T09:43:00Z</dcterms:created>
  <dcterms:modified xsi:type="dcterms:W3CDTF">2017-10-12T08:44:00Z</dcterms:modified>
</cp:coreProperties>
</file>