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6208" w:type="dxa"/>
        <w:tblInd w:w="-176" w:type="dxa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ayout w:type="fixed"/>
        <w:tblLook w:val="04A0"/>
      </w:tblPr>
      <w:tblGrid>
        <w:gridCol w:w="250"/>
        <w:gridCol w:w="252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722"/>
        <w:gridCol w:w="4520"/>
        <w:gridCol w:w="567"/>
        <w:gridCol w:w="567"/>
        <w:gridCol w:w="1134"/>
        <w:gridCol w:w="851"/>
        <w:gridCol w:w="253"/>
        <w:gridCol w:w="257"/>
        <w:gridCol w:w="253"/>
        <w:gridCol w:w="257"/>
        <w:gridCol w:w="253"/>
        <w:gridCol w:w="253"/>
      </w:tblGrid>
      <w:tr w:rsidR="009B034A" w:rsidRPr="006C6CD4" w:rsidTr="009B034A">
        <w:trPr>
          <w:trHeight w:val="20"/>
        </w:trPr>
        <w:tc>
          <w:tcPr>
            <w:tcW w:w="250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TD 1</w:t>
            </w:r>
          </w:p>
        </w:tc>
        <w:tc>
          <w:tcPr>
            <w:tcW w:w="252" w:type="dxa"/>
            <w:vMerge w:val="restart"/>
            <w:shd w:val="clear" w:color="auto" w:fill="FFFF00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1</w:t>
            </w:r>
          </w:p>
        </w:tc>
        <w:tc>
          <w:tcPr>
            <w:tcW w:w="253" w:type="dxa"/>
            <w:vMerge w:val="restart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Activité</w:t>
            </w:r>
          </w:p>
        </w:tc>
        <w:tc>
          <w:tcPr>
            <w:tcW w:w="253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TD 2</w:t>
            </w:r>
          </w:p>
        </w:tc>
        <w:tc>
          <w:tcPr>
            <w:tcW w:w="253" w:type="dxa"/>
            <w:vMerge w:val="restart"/>
            <w:shd w:val="clear" w:color="auto" w:fill="FFFF00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2</w:t>
            </w:r>
          </w:p>
        </w:tc>
        <w:tc>
          <w:tcPr>
            <w:tcW w:w="253" w:type="dxa"/>
            <w:vMerge w:val="restart"/>
            <w:shd w:val="clear" w:color="auto" w:fill="FFFF00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3</w:t>
            </w:r>
          </w:p>
        </w:tc>
        <w:tc>
          <w:tcPr>
            <w:tcW w:w="253" w:type="dxa"/>
            <w:vMerge w:val="restart"/>
            <w:shd w:val="clear" w:color="auto" w:fill="DFA6A5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1</w:t>
            </w:r>
          </w:p>
        </w:tc>
        <w:tc>
          <w:tcPr>
            <w:tcW w:w="253" w:type="dxa"/>
            <w:vMerge w:val="restart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vMerge w:val="restart"/>
            <w:shd w:val="clear" w:color="auto" w:fill="FFFF00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4</w:t>
            </w:r>
          </w:p>
        </w:tc>
        <w:tc>
          <w:tcPr>
            <w:tcW w:w="253" w:type="dxa"/>
            <w:vMerge w:val="restart"/>
            <w:shd w:val="clear" w:color="auto" w:fill="FF6D6D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Contrat C01</w:t>
            </w:r>
          </w:p>
        </w:tc>
        <w:tc>
          <w:tcPr>
            <w:tcW w:w="253" w:type="dxa"/>
            <w:vMerge w:val="restart"/>
            <w:shd w:val="clear" w:color="auto" w:fill="DFABA5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2</w:t>
            </w:r>
          </w:p>
        </w:tc>
        <w:tc>
          <w:tcPr>
            <w:tcW w:w="253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TD 3</w:t>
            </w:r>
          </w:p>
        </w:tc>
        <w:tc>
          <w:tcPr>
            <w:tcW w:w="253" w:type="dxa"/>
            <w:vMerge w:val="restart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CB1E14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vMerge w:val="restart"/>
            <w:shd w:val="clear" w:color="auto" w:fill="DFABA5"/>
            <w:textDirection w:val="btLr"/>
            <w:vAlign w:val="center"/>
          </w:tcPr>
          <w:p w:rsidR="009B034A" w:rsidRPr="001535F5" w:rsidRDefault="009B034A" w:rsidP="009736EB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3</w:t>
            </w:r>
          </w:p>
        </w:tc>
        <w:tc>
          <w:tcPr>
            <w:tcW w:w="253" w:type="dxa"/>
            <w:vMerge w:val="restart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9736EB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TD 4</w:t>
            </w:r>
          </w:p>
        </w:tc>
        <w:tc>
          <w:tcPr>
            <w:tcW w:w="253" w:type="dxa"/>
            <w:vMerge w:val="restart"/>
            <w:shd w:val="clear" w:color="auto" w:fill="D99594" w:themeFill="accent2" w:themeFillTint="99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4</w:t>
            </w:r>
          </w:p>
        </w:tc>
        <w:tc>
          <w:tcPr>
            <w:tcW w:w="253" w:type="dxa"/>
            <w:vMerge w:val="restart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5C7A8F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vMerge w:val="restart"/>
            <w:shd w:val="clear" w:color="auto" w:fill="FF6D6D"/>
            <w:textDirection w:val="btLr"/>
            <w:vAlign w:val="center"/>
          </w:tcPr>
          <w:p w:rsidR="009B034A" w:rsidRPr="001535F5" w:rsidRDefault="009B034A" w:rsidP="00D93F35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Contrat C02</w:t>
            </w:r>
          </w:p>
        </w:tc>
        <w:tc>
          <w:tcPr>
            <w:tcW w:w="253" w:type="dxa"/>
            <w:vMerge w:val="restart"/>
            <w:shd w:val="clear" w:color="auto" w:fill="FFFF00"/>
            <w:textDirection w:val="btLr"/>
            <w:vAlign w:val="center"/>
          </w:tcPr>
          <w:p w:rsidR="009B034A" w:rsidRPr="001535F5" w:rsidRDefault="009B034A" w:rsidP="00D93F35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5</w:t>
            </w:r>
          </w:p>
        </w:tc>
        <w:tc>
          <w:tcPr>
            <w:tcW w:w="253" w:type="dxa"/>
            <w:vMerge w:val="restart"/>
            <w:shd w:val="clear" w:color="auto" w:fill="FF9999"/>
            <w:textDirection w:val="btLr"/>
            <w:vAlign w:val="center"/>
          </w:tcPr>
          <w:p w:rsidR="009B034A" w:rsidRPr="001535F5" w:rsidRDefault="009B034A" w:rsidP="004C2865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5</w:t>
            </w:r>
          </w:p>
        </w:tc>
        <w:tc>
          <w:tcPr>
            <w:tcW w:w="253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4C2865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TD 5</w:t>
            </w:r>
          </w:p>
        </w:tc>
        <w:tc>
          <w:tcPr>
            <w:tcW w:w="253" w:type="dxa"/>
            <w:vMerge w:val="restart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9736EB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vMerge w:val="restart"/>
            <w:shd w:val="clear" w:color="auto" w:fill="FFFF00"/>
            <w:textDirection w:val="btLr"/>
            <w:vAlign w:val="center"/>
          </w:tcPr>
          <w:p w:rsidR="009B034A" w:rsidRPr="001535F5" w:rsidRDefault="001535F5" w:rsidP="004F1C92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6</w:t>
            </w:r>
          </w:p>
        </w:tc>
        <w:tc>
          <w:tcPr>
            <w:tcW w:w="253" w:type="dxa"/>
            <w:vMerge w:val="restart"/>
            <w:shd w:val="clear" w:color="auto" w:fill="FF6D6D"/>
            <w:textDirection w:val="btLr"/>
            <w:vAlign w:val="center"/>
          </w:tcPr>
          <w:p w:rsidR="009B034A" w:rsidRPr="001535F5" w:rsidRDefault="009B034A" w:rsidP="00D93F35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Contrat C03</w:t>
            </w:r>
          </w:p>
        </w:tc>
        <w:tc>
          <w:tcPr>
            <w:tcW w:w="722" w:type="dxa"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4520" w:type="dxa"/>
            <w:shd w:val="clear" w:color="auto" w:fill="auto"/>
            <w:vAlign w:val="center"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B034A" w:rsidRPr="006C6CD4" w:rsidRDefault="009B034A" w:rsidP="00FD0BAB">
            <w:pPr>
              <w:ind w:left="-87" w:right="-64"/>
              <w:jc w:val="right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CAP :</w:t>
            </w:r>
          </w:p>
        </w:tc>
        <w:tc>
          <w:tcPr>
            <w:tcW w:w="567" w:type="dxa"/>
            <w:shd w:val="clear" w:color="auto" w:fill="FBD4B4" w:themeFill="accent6" w:themeFillTint="66"/>
            <w:vAlign w:val="center"/>
          </w:tcPr>
          <w:p w:rsidR="009B034A" w:rsidRPr="006C6CD4" w:rsidRDefault="009B034A" w:rsidP="00FD0BAB">
            <w:pPr>
              <w:widowControl/>
              <w:ind w:left="-87" w:right="-64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B034A" w:rsidRPr="006C6CD4" w:rsidRDefault="009B034A" w:rsidP="00FD0BAB">
            <w:pPr>
              <w:widowControl/>
              <w:ind w:left="-87" w:right="-64"/>
              <w:jc w:val="right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BAC PRO : </w:t>
            </w: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:rsidR="009B034A" w:rsidRPr="006C6CD4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1</w:t>
            </w: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:rsidR="009B034A" w:rsidRPr="006C6CD4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2</w:t>
            </w:r>
          </w:p>
        </w:tc>
        <w:tc>
          <w:tcPr>
            <w:tcW w:w="506" w:type="dxa"/>
            <w:gridSpan w:val="2"/>
            <w:shd w:val="clear" w:color="auto" w:fill="auto"/>
            <w:vAlign w:val="center"/>
          </w:tcPr>
          <w:p w:rsidR="009B034A" w:rsidRPr="006C6CD4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3</w:t>
            </w:r>
          </w:p>
        </w:tc>
      </w:tr>
      <w:tr w:rsidR="009B034A" w:rsidRPr="006C6CD4" w:rsidTr="009B034A">
        <w:trPr>
          <w:cantSplit/>
          <w:trHeight w:val="894"/>
        </w:trPr>
        <w:tc>
          <w:tcPr>
            <w:tcW w:w="250" w:type="dxa"/>
            <w:vMerge/>
            <w:shd w:val="clear" w:color="auto" w:fill="FABF8F" w:themeFill="accent6" w:themeFillTint="99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2" w:type="dxa"/>
            <w:vMerge/>
            <w:shd w:val="clear" w:color="auto" w:fill="FFFF00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ABF8F" w:themeFill="accent6" w:themeFillTint="99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FF00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FF00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DFA6A5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E36C0A" w:themeFill="accent6" w:themeFillShade="BF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FF00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6D6D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DFABA5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ABF8F" w:themeFill="accent6" w:themeFillTint="99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E36C0A" w:themeFill="accent6" w:themeFillShade="BF"/>
            <w:textDirection w:val="btLr"/>
            <w:vAlign w:val="center"/>
          </w:tcPr>
          <w:p w:rsidR="009B034A" w:rsidRPr="006C6CD4" w:rsidRDefault="009B034A" w:rsidP="00CB1E14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DFABA5"/>
            <w:textDirection w:val="btLr"/>
          </w:tcPr>
          <w:p w:rsidR="009B034A" w:rsidRPr="006C6CD4" w:rsidRDefault="009B034A" w:rsidP="009736EB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E36C0A" w:themeFill="accent6" w:themeFillShade="BF"/>
            <w:textDirection w:val="btLr"/>
          </w:tcPr>
          <w:p w:rsidR="009B034A" w:rsidRPr="006C6CD4" w:rsidRDefault="009B034A" w:rsidP="009736EB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ABF8F" w:themeFill="accent6" w:themeFillTint="99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D99594" w:themeFill="accent2" w:themeFillTint="99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E36C0A" w:themeFill="accent6" w:themeFillShade="BF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6D6D"/>
            <w:textDirection w:val="btL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FF00"/>
            <w:textDirection w:val="btL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9999"/>
            <w:textDirection w:val="btL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ABF8F" w:themeFill="accent6" w:themeFillTint="99"/>
            <w:textDirection w:val="btL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E36C0A" w:themeFill="accent6" w:themeFillShade="BF"/>
            <w:textDirection w:val="btLr"/>
            <w:vAlign w:val="center"/>
          </w:tcPr>
          <w:p w:rsidR="009B034A" w:rsidRPr="006C6CD4" w:rsidRDefault="009B034A" w:rsidP="009736EB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FF00"/>
            <w:textDirection w:val="btL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6D6D"/>
            <w:textDirection w:val="btLr"/>
            <w:vAlign w:val="center"/>
          </w:tcPr>
          <w:p w:rsidR="009B034A" w:rsidRPr="006C6CD4" w:rsidRDefault="009B034A" w:rsidP="00165EEA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C2D69B" w:themeFill="accent3" w:themeFillTint="99"/>
          </w:tcPr>
          <w:p w:rsidR="009B034A" w:rsidRPr="006C6CD4" w:rsidRDefault="009B034A" w:rsidP="001D2A25">
            <w:pPr>
              <w:widowControl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shd w:val="clear" w:color="auto" w:fill="C2D69B" w:themeFill="accent3" w:themeFillTint="99"/>
            <w:vAlign w:val="center"/>
          </w:tcPr>
          <w:p w:rsidR="009B034A" w:rsidRPr="006C6CD4" w:rsidRDefault="009B034A" w:rsidP="00FD0BAB">
            <w:pPr>
              <w:widowControl/>
              <w:rPr>
                <w:color w:val="17365D" w:themeColor="text2" w:themeShade="BF"/>
                <w:sz w:val="22"/>
                <w:szCs w:val="22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  <w:t>S1 - FONCTIONS ET STRUCTURES DES SYSTÈMES DU VÉHICULE</w:t>
            </w:r>
          </w:p>
        </w:tc>
        <w:tc>
          <w:tcPr>
            <w:tcW w:w="510" w:type="dxa"/>
            <w:gridSpan w:val="2"/>
            <w:shd w:val="clear" w:color="auto" w:fill="C2D69B" w:themeFill="accent3" w:themeFillTint="99"/>
            <w:vAlign w:val="center"/>
          </w:tcPr>
          <w:p w:rsidR="009B034A" w:rsidRPr="00D93F35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510" w:type="dxa"/>
            <w:gridSpan w:val="2"/>
            <w:shd w:val="clear" w:color="auto" w:fill="C2D69B" w:themeFill="accent3" w:themeFillTint="99"/>
            <w:vAlign w:val="center"/>
          </w:tcPr>
          <w:p w:rsidR="009B034A" w:rsidRPr="00D93F35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506" w:type="dxa"/>
            <w:gridSpan w:val="2"/>
            <w:shd w:val="clear" w:color="auto" w:fill="C2D69B" w:themeFill="accent3" w:themeFillTint="99"/>
            <w:vAlign w:val="center"/>
          </w:tcPr>
          <w:p w:rsidR="009B034A" w:rsidRPr="00D93F35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0"/>
        </w:trPr>
        <w:tc>
          <w:tcPr>
            <w:tcW w:w="250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CB1E14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9736EB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9736EB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9736EB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776C62">
            <w:pPr>
              <w:ind w:left="-108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D6E3BC" w:themeFill="accent3" w:themeFillTint="66"/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shd w:val="clear" w:color="auto" w:fill="D6E3BC" w:themeFill="accent3" w:themeFillTint="66"/>
            <w:vAlign w:val="center"/>
          </w:tcPr>
          <w:p w:rsidR="009B034A" w:rsidRPr="006C6CD4" w:rsidRDefault="009B034A" w:rsidP="0040486E">
            <w:pPr>
              <w:rPr>
                <w:color w:val="17365D" w:themeColor="text2" w:themeShade="BF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S1.1 Notion de systèmes du véhicule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 w:val="restart"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S11.1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S11.2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S11.2a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S11.2b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S11.2c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S11.2d</w:t>
            </w:r>
          </w:p>
        </w:tc>
        <w:tc>
          <w:tcPr>
            <w:tcW w:w="7639" w:type="dxa"/>
            <w:gridSpan w:val="5"/>
            <w:vMerge w:val="restart"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Configuration des véhicules</w:t>
            </w:r>
          </w:p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Description d’un système :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Environnement et frontière d’un système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Notion de flux (matière, énergie et information)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Paramètres d’entrées – sorties d’un système</w:t>
            </w:r>
          </w:p>
          <w:p w:rsidR="009B034A" w:rsidRPr="006C6CD4" w:rsidRDefault="009B034A" w:rsidP="00776C62">
            <w:pPr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Décomposition d’un système en sous-système</w:t>
            </w: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FF00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FF00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9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shd w:val="clear" w:color="auto" w:fill="FFFF00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single" w:sz="4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0"/>
        </w:trPr>
        <w:tc>
          <w:tcPr>
            <w:tcW w:w="250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CB1E14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6E3BC" w:themeFill="accent3" w:themeFillTint="66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tabs>
                <w:tab w:val="right" w:pos="9248"/>
              </w:tabs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A810BE">
            <w:pPr>
              <w:tabs>
                <w:tab w:val="right" w:pos="9248"/>
              </w:tabs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6C6CD4" w:rsidRDefault="009B034A" w:rsidP="0040486E">
            <w:pPr>
              <w:tabs>
                <w:tab w:val="right" w:pos="9248"/>
              </w:tabs>
              <w:rPr>
                <w:rFonts w:eastAsiaTheme="minorHAnsi"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S1.2 Les fonctions du système, des sous-systèmes du véhicule</w:t>
            </w: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ab/>
            </w: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FF00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bottom w:val="nil"/>
            </w:tcBorders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S12.1</w:t>
            </w:r>
          </w:p>
        </w:tc>
        <w:tc>
          <w:tcPr>
            <w:tcW w:w="7639" w:type="dxa"/>
            <w:gridSpan w:val="5"/>
            <w:tcBorders>
              <w:bottom w:val="nil"/>
            </w:tcBorders>
          </w:tcPr>
          <w:p w:rsidR="009B034A" w:rsidRPr="006C6CD4" w:rsidRDefault="009B034A" w:rsidP="00776C62">
            <w:pPr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Descripteurs fonctionnels et structurels</w:t>
            </w: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 w:val="restart"/>
            <w:tcBorders>
              <w:top w:val="nil"/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S12.2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2.2a</w:t>
            </w:r>
          </w:p>
          <w:p w:rsidR="009B034A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S12.2b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S12.2c</w:t>
            </w:r>
          </w:p>
          <w:p w:rsidR="009B034A" w:rsidRPr="006C6CD4" w:rsidRDefault="009B034A" w:rsidP="00577F56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S12.2d</w:t>
            </w:r>
          </w:p>
        </w:tc>
        <w:tc>
          <w:tcPr>
            <w:tcW w:w="7639" w:type="dxa"/>
            <w:gridSpan w:val="5"/>
            <w:vMerge w:val="restart"/>
            <w:tcBorders>
              <w:top w:val="nil"/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Analyse d’un système :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Analyse temporelle : chronogramme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Interrelations avec d’autres systèmes ou fonction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Architecture d’un système (schéma cinématique et architectural)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Phases de fonctionnement</w:t>
            </w: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FF00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 w:val="restart"/>
            <w:tcBorders>
              <w:top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S12.3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S12.3a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S12.3b</w:t>
            </w:r>
          </w:p>
        </w:tc>
        <w:tc>
          <w:tcPr>
            <w:tcW w:w="7639" w:type="dxa"/>
            <w:gridSpan w:val="5"/>
            <w:vMerge w:val="restart"/>
            <w:tcBorders>
              <w:top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Caractéristiques du système, du sous-système, de l’organe :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Dénomination et représentation</w:t>
            </w:r>
          </w:p>
          <w:p w:rsidR="009B034A" w:rsidRPr="006C6CD4" w:rsidRDefault="009B034A" w:rsidP="00776C62">
            <w:pPr>
              <w:widowControl/>
              <w:spacing w:line="276" w:lineRule="auto"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Désignation constructeur</w:t>
            </w: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FF00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0"/>
        </w:trPr>
        <w:tc>
          <w:tcPr>
            <w:tcW w:w="250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shd w:val="clear" w:color="auto" w:fill="D6E3BC" w:themeFill="accent3" w:themeFillTint="66"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shd w:val="clear" w:color="auto" w:fill="D6E3BC" w:themeFill="accent3" w:themeFillTint="66"/>
            <w:vAlign w:val="center"/>
          </w:tcPr>
          <w:p w:rsidR="009B034A" w:rsidRPr="006C6CD4" w:rsidRDefault="009B034A" w:rsidP="0040486E">
            <w:pPr>
              <w:widowControl/>
              <w:rPr>
                <w:rFonts w:eastAsiaTheme="minorHAnsi"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S1.3 Les fonctions de l’organe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 w:val="restart"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S13.1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S13.2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S13.3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S13.4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S13.5</w:t>
            </w:r>
          </w:p>
        </w:tc>
        <w:tc>
          <w:tcPr>
            <w:tcW w:w="7639" w:type="dxa"/>
            <w:gridSpan w:val="5"/>
            <w:vMerge w:val="restart"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Surfaces fonctionnelles</w:t>
            </w:r>
          </w:p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Vocabulaire géométrique et technique</w:t>
            </w:r>
          </w:p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Spécifications fonctionnelles (jeux – ajustements – rug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osités – tolérances </w:t>
            </w:r>
            <w:proofErr w:type="spellStart"/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géométr</w:t>
            </w:r>
            <w:proofErr w:type="spellEnd"/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) </w:t>
            </w:r>
          </w:p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Surfaces influentes d’une pièce pour une ou des fonctions techniques</w:t>
            </w:r>
          </w:p>
          <w:p w:rsidR="009B034A" w:rsidRPr="006C6CD4" w:rsidRDefault="009B034A" w:rsidP="00776C62">
            <w:pPr>
              <w:widowControl/>
              <w:spacing w:line="276" w:lineRule="auto"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Relation d’une pièce au système – graphe de liaison</w:t>
            </w: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11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auto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bottom w:val="single" w:sz="4" w:space="0" w:color="17365D" w:themeColor="text2" w:themeShade="BF"/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0"/>
        </w:trPr>
        <w:tc>
          <w:tcPr>
            <w:tcW w:w="250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shd w:val="clear" w:color="auto" w:fill="D6E3BC" w:themeFill="accent3" w:themeFillTint="66"/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shd w:val="clear" w:color="auto" w:fill="D6E3BC" w:themeFill="accent3" w:themeFillTint="66"/>
            <w:vAlign w:val="center"/>
          </w:tcPr>
          <w:p w:rsidR="009B034A" w:rsidRPr="006C6CD4" w:rsidRDefault="009B034A" w:rsidP="00A74A35">
            <w:pPr>
              <w:ind w:right="-108"/>
              <w:rPr>
                <w:rFonts w:eastAsiaTheme="minorHAnsi"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 xml:space="preserve">S1.4 Les solutions associées aux </w:t>
            </w:r>
            <w:r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 xml:space="preserve">liaisons </w:t>
            </w:r>
            <w:proofErr w:type="spellStart"/>
            <w:r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méca</w:t>
            </w:r>
            <w:proofErr w:type="spellEnd"/>
            <w:r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électr</w:t>
            </w:r>
            <w:proofErr w:type="spellEnd"/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 xml:space="preserve">, </w:t>
            </w:r>
            <w:proofErr w:type="spellStart"/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hydraul</w:t>
            </w:r>
            <w:proofErr w:type="spellEnd"/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 xml:space="preserve">. et </w:t>
            </w:r>
            <w:proofErr w:type="spellStart"/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pneumat</w:t>
            </w:r>
            <w:proofErr w:type="spellEnd"/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.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0"/>
        </w:trPr>
        <w:tc>
          <w:tcPr>
            <w:tcW w:w="250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shd w:val="clear" w:color="auto" w:fill="D6E3BC" w:themeFill="accent3" w:themeFillTint="66"/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shd w:val="clear" w:color="auto" w:fill="D6E3BC" w:themeFill="accent3" w:themeFillTint="66"/>
            <w:vAlign w:val="center"/>
          </w:tcPr>
          <w:p w:rsidR="009B034A" w:rsidRPr="006C6CD4" w:rsidRDefault="009B034A" w:rsidP="0040486E">
            <w:pPr>
              <w:rPr>
                <w:rFonts w:eastAsiaTheme="minorHAnsi"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S1.5 Étude des actions et comportements mécaniques</w:t>
            </w:r>
          </w:p>
        </w:tc>
        <w:tc>
          <w:tcPr>
            <w:tcW w:w="510" w:type="dxa"/>
            <w:gridSpan w:val="2"/>
            <w:shd w:val="clear" w:color="auto" w:fill="D6E3BC" w:themeFill="accent3" w:themeFillTint="66"/>
            <w:vAlign w:val="center"/>
          </w:tcPr>
          <w:p w:rsidR="009B034A" w:rsidRPr="00D93F35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510" w:type="dxa"/>
            <w:gridSpan w:val="2"/>
            <w:shd w:val="clear" w:color="auto" w:fill="D6E3BC" w:themeFill="accent3" w:themeFillTint="66"/>
            <w:vAlign w:val="center"/>
          </w:tcPr>
          <w:p w:rsidR="009B034A" w:rsidRPr="00D93F35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506" w:type="dxa"/>
            <w:gridSpan w:val="2"/>
            <w:shd w:val="clear" w:color="auto" w:fill="D6E3BC" w:themeFill="accent3" w:themeFillTint="66"/>
            <w:vAlign w:val="center"/>
          </w:tcPr>
          <w:p w:rsidR="009B034A" w:rsidRPr="00D93F35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0"/>
        </w:trPr>
        <w:tc>
          <w:tcPr>
            <w:tcW w:w="250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shd w:val="clear" w:color="auto" w:fill="D6E3BC" w:themeFill="accent3" w:themeFillTint="66"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shd w:val="clear" w:color="auto" w:fill="D6E3BC" w:themeFill="accent3" w:themeFillTint="66"/>
            <w:vAlign w:val="center"/>
          </w:tcPr>
          <w:p w:rsidR="009B034A" w:rsidRPr="006C6CD4" w:rsidRDefault="009B034A" w:rsidP="0040486E">
            <w:pPr>
              <w:widowControl/>
              <w:rPr>
                <w:rFonts w:eastAsiaTheme="minorHAnsi"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 xml:space="preserve">S1.6 Les </w:t>
            </w:r>
            <w:proofErr w:type="gramStart"/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chaînes</w:t>
            </w:r>
            <w:proofErr w:type="gramEnd"/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 xml:space="preserve"> d'énergie et d'information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69"/>
        </w:trPr>
        <w:tc>
          <w:tcPr>
            <w:tcW w:w="250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 w:val="restart"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S16.1c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S16.2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S16.2a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S16.2b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S16.2c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S16.3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a</w:t>
            </w:r>
          </w:p>
          <w:p w:rsidR="009B034A" w:rsidRPr="006C6CD4" w:rsidRDefault="009B034A" w:rsidP="00F61755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S16.3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b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S16.4</w:t>
            </w:r>
          </w:p>
          <w:p w:rsidR="009B034A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S16.4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a</w:t>
            </w:r>
          </w:p>
          <w:p w:rsidR="009B034A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S16.4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b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S16.4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7639" w:type="dxa"/>
            <w:gridSpan w:val="5"/>
            <w:vMerge w:val="restart"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Unités de contrôle électronique</w:t>
            </w:r>
          </w:p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Constitution d’une chaine d’énergie :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Générateurs d’énergies</w:t>
            </w:r>
          </w:p>
          <w:p w:rsidR="009B034A" w:rsidRPr="006C6CD4" w:rsidRDefault="009B034A" w:rsidP="00776C62">
            <w:pPr>
              <w:widowControl/>
              <w:ind w:left="851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 électrique</w:t>
            </w:r>
          </w:p>
          <w:p w:rsidR="009B034A" w:rsidRPr="006C6CD4" w:rsidRDefault="009B034A" w:rsidP="00776C62">
            <w:pPr>
              <w:widowControl/>
              <w:ind w:left="851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 pneumatique</w:t>
            </w:r>
          </w:p>
          <w:p w:rsidR="009B034A" w:rsidRPr="006C6CD4" w:rsidRDefault="009B034A" w:rsidP="00776C62">
            <w:pPr>
              <w:widowControl/>
              <w:ind w:left="851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 hydraulique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Pré-actionneurs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Actionneurs</w:t>
            </w:r>
          </w:p>
          <w:p w:rsidR="009B034A" w:rsidRDefault="009B034A" w:rsidP="00F61755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Nature des informations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 </w:t>
            </w: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Analogique</w:t>
            </w:r>
          </w:p>
          <w:p w:rsidR="009B034A" w:rsidRPr="006C6CD4" w:rsidRDefault="009B034A" w:rsidP="00F61755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Nature des informations</w:t>
            </w: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 Numérique</w:t>
            </w:r>
          </w:p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Nature et stratégie des commandes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o Tout Ou Rien 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Modulation de largeur d’impulsions</w:t>
            </w:r>
          </w:p>
          <w:p w:rsidR="009B034A" w:rsidRPr="006C6CD4" w:rsidRDefault="009B034A" w:rsidP="00776C62">
            <w:pPr>
              <w:spacing w:line="276" w:lineRule="auto"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Boucle de régulation ouverte ou asservie</w:t>
            </w: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35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10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80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10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97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22"/>
        </w:trPr>
        <w:tc>
          <w:tcPr>
            <w:tcW w:w="250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80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40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80"/>
        </w:trPr>
        <w:tc>
          <w:tcPr>
            <w:tcW w:w="250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07"/>
        </w:trPr>
        <w:tc>
          <w:tcPr>
            <w:tcW w:w="250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0"/>
        </w:trPr>
        <w:tc>
          <w:tcPr>
            <w:tcW w:w="250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6C6CD4" w:rsidRDefault="009B034A" w:rsidP="0040486E">
            <w:pPr>
              <w:rPr>
                <w:rFonts w:eastAsiaTheme="minorHAnsi"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S1.7 Les représentations techniques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64"/>
        </w:trPr>
        <w:tc>
          <w:tcPr>
            <w:tcW w:w="250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 w:val="restart"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S17.1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S17.1a</w:t>
            </w:r>
          </w:p>
        </w:tc>
        <w:tc>
          <w:tcPr>
            <w:tcW w:w="7639" w:type="dxa"/>
            <w:gridSpan w:val="5"/>
            <w:vMerge w:val="restart"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Lecture et interprétation :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Représentation mécanique :</w:t>
            </w:r>
          </w:p>
          <w:p w:rsidR="009B034A" w:rsidRPr="006C6CD4" w:rsidRDefault="009B034A" w:rsidP="00776C62">
            <w:pPr>
              <w:widowControl/>
              <w:ind w:left="851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 schémas de principe, technologique et cinématique</w:t>
            </w:r>
          </w:p>
          <w:p w:rsidR="009B034A" w:rsidRPr="006C6CD4" w:rsidRDefault="009B034A" w:rsidP="00776C62">
            <w:pPr>
              <w:ind w:left="851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 modèle numérique, vue éclatée, perspective, plan</w:t>
            </w: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150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10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25"/>
        </w:trPr>
        <w:tc>
          <w:tcPr>
            <w:tcW w:w="250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20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:rsidR="009B034A" w:rsidRPr="006C6CD4" w:rsidRDefault="009B034A" w:rsidP="00A810BE">
            <w:pPr>
              <w:spacing w:line="276" w:lineRule="auto"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S17.1b</w:t>
            </w:r>
          </w:p>
        </w:tc>
        <w:tc>
          <w:tcPr>
            <w:tcW w:w="7639" w:type="dxa"/>
            <w:gridSpan w:val="5"/>
            <w:tcBorders>
              <w:top w:val="nil"/>
            </w:tcBorders>
          </w:tcPr>
          <w:p w:rsidR="009B034A" w:rsidRPr="006C6CD4" w:rsidRDefault="009B034A" w:rsidP="00776C62">
            <w:pPr>
              <w:spacing w:line="276" w:lineRule="auto"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Représentation graphique des circuits électriques, hydrauliques et pneumatiques</w:t>
            </w: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B2A1C7" w:themeFill="accent4" w:themeFillTint="99"/>
          </w:tcPr>
          <w:p w:rsidR="009B034A" w:rsidRPr="00D93F35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6"/>
                <w:szCs w:val="6"/>
                <w:lang w:eastAsia="en-US"/>
              </w:rPr>
            </w:pPr>
          </w:p>
        </w:tc>
      </w:tr>
      <w:tr w:rsidR="009B034A" w:rsidRPr="006C6CD4" w:rsidTr="009B034A">
        <w:trPr>
          <w:trHeight w:val="424"/>
        </w:trPr>
        <w:tc>
          <w:tcPr>
            <w:tcW w:w="250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lastRenderedPageBreak/>
              <w:t>TD 1</w:t>
            </w:r>
          </w:p>
        </w:tc>
        <w:tc>
          <w:tcPr>
            <w:tcW w:w="252" w:type="dxa"/>
            <w:vMerge w:val="restart"/>
            <w:shd w:val="clear" w:color="auto" w:fill="FFFF00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1</w:t>
            </w:r>
          </w:p>
        </w:tc>
        <w:tc>
          <w:tcPr>
            <w:tcW w:w="253" w:type="dxa"/>
            <w:vMerge w:val="restart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Activité</w:t>
            </w:r>
          </w:p>
        </w:tc>
        <w:tc>
          <w:tcPr>
            <w:tcW w:w="253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TD 2</w:t>
            </w:r>
          </w:p>
        </w:tc>
        <w:tc>
          <w:tcPr>
            <w:tcW w:w="253" w:type="dxa"/>
            <w:vMerge w:val="restart"/>
            <w:shd w:val="clear" w:color="auto" w:fill="FFFF00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2</w:t>
            </w:r>
          </w:p>
        </w:tc>
        <w:tc>
          <w:tcPr>
            <w:tcW w:w="253" w:type="dxa"/>
            <w:vMerge w:val="restart"/>
            <w:shd w:val="clear" w:color="auto" w:fill="FFFF00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3</w:t>
            </w:r>
          </w:p>
        </w:tc>
        <w:tc>
          <w:tcPr>
            <w:tcW w:w="253" w:type="dxa"/>
            <w:vMerge w:val="restart"/>
            <w:shd w:val="clear" w:color="auto" w:fill="DFA6A5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1</w:t>
            </w:r>
          </w:p>
        </w:tc>
        <w:tc>
          <w:tcPr>
            <w:tcW w:w="253" w:type="dxa"/>
            <w:vMerge w:val="restart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vMerge w:val="restart"/>
            <w:shd w:val="clear" w:color="auto" w:fill="FFFF00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4</w:t>
            </w:r>
          </w:p>
        </w:tc>
        <w:tc>
          <w:tcPr>
            <w:tcW w:w="253" w:type="dxa"/>
            <w:vMerge w:val="restart"/>
            <w:shd w:val="clear" w:color="auto" w:fill="FF6D6D"/>
            <w:textDirection w:val="btLr"/>
            <w:vAlign w:val="center"/>
          </w:tcPr>
          <w:p w:rsidR="009B034A" w:rsidRPr="001535F5" w:rsidRDefault="009B034A" w:rsidP="004C2865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Contrat 01</w:t>
            </w:r>
          </w:p>
        </w:tc>
        <w:tc>
          <w:tcPr>
            <w:tcW w:w="253" w:type="dxa"/>
            <w:vMerge w:val="restart"/>
            <w:shd w:val="clear" w:color="auto" w:fill="DFA6A5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2</w:t>
            </w:r>
          </w:p>
        </w:tc>
        <w:tc>
          <w:tcPr>
            <w:tcW w:w="253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TD 3</w:t>
            </w:r>
          </w:p>
        </w:tc>
        <w:tc>
          <w:tcPr>
            <w:tcW w:w="253" w:type="dxa"/>
            <w:vMerge w:val="restart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CB1E14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vMerge w:val="restart"/>
            <w:shd w:val="clear" w:color="auto" w:fill="DFABA5"/>
            <w:textDirection w:val="btLr"/>
            <w:vAlign w:val="center"/>
          </w:tcPr>
          <w:p w:rsidR="009B034A" w:rsidRPr="001535F5" w:rsidRDefault="009B034A" w:rsidP="009736EB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3</w:t>
            </w:r>
          </w:p>
        </w:tc>
        <w:tc>
          <w:tcPr>
            <w:tcW w:w="253" w:type="dxa"/>
            <w:vMerge w:val="restart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9736EB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TD 4</w:t>
            </w:r>
          </w:p>
        </w:tc>
        <w:tc>
          <w:tcPr>
            <w:tcW w:w="253" w:type="dxa"/>
            <w:vMerge w:val="restart"/>
            <w:shd w:val="clear" w:color="auto" w:fill="DFA6A5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4</w:t>
            </w:r>
          </w:p>
        </w:tc>
        <w:tc>
          <w:tcPr>
            <w:tcW w:w="253" w:type="dxa"/>
            <w:vMerge w:val="restart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vMerge w:val="restart"/>
            <w:shd w:val="clear" w:color="auto" w:fill="FF6D6D"/>
            <w:textDirection w:val="btLr"/>
            <w:vAlign w:val="center"/>
          </w:tcPr>
          <w:p w:rsidR="009B034A" w:rsidRPr="001535F5" w:rsidRDefault="009B034A" w:rsidP="004C2865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Contrat 02</w:t>
            </w:r>
          </w:p>
        </w:tc>
        <w:tc>
          <w:tcPr>
            <w:tcW w:w="253" w:type="dxa"/>
            <w:vMerge w:val="restart"/>
            <w:shd w:val="clear" w:color="auto" w:fill="FFFF00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5</w:t>
            </w:r>
          </w:p>
        </w:tc>
        <w:tc>
          <w:tcPr>
            <w:tcW w:w="253" w:type="dxa"/>
            <w:vMerge w:val="restart"/>
            <w:shd w:val="clear" w:color="auto" w:fill="DFA6A5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5</w:t>
            </w:r>
          </w:p>
        </w:tc>
        <w:tc>
          <w:tcPr>
            <w:tcW w:w="253" w:type="dxa"/>
            <w:vMerge w:val="restart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4C2865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TD 5</w:t>
            </w:r>
          </w:p>
        </w:tc>
        <w:tc>
          <w:tcPr>
            <w:tcW w:w="253" w:type="dxa"/>
            <w:vMerge w:val="restart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9736EB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vMerge w:val="restart"/>
            <w:shd w:val="clear" w:color="auto" w:fill="FFFF00"/>
            <w:textDirection w:val="btLr"/>
            <w:vAlign w:val="center"/>
          </w:tcPr>
          <w:p w:rsidR="009B034A" w:rsidRPr="001535F5" w:rsidRDefault="001535F5" w:rsidP="009736EB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6</w:t>
            </w:r>
          </w:p>
        </w:tc>
        <w:tc>
          <w:tcPr>
            <w:tcW w:w="253" w:type="dxa"/>
            <w:vMerge w:val="restart"/>
            <w:shd w:val="clear" w:color="auto" w:fill="FF6D6D"/>
            <w:textDirection w:val="btLr"/>
            <w:vAlign w:val="center"/>
          </w:tcPr>
          <w:p w:rsidR="009B034A" w:rsidRPr="001535F5" w:rsidRDefault="009B034A" w:rsidP="009736EB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Contrat C03</w:t>
            </w:r>
          </w:p>
        </w:tc>
        <w:tc>
          <w:tcPr>
            <w:tcW w:w="722" w:type="dxa"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shd w:val="clear" w:color="auto" w:fill="auto"/>
            <w:vAlign w:val="center"/>
          </w:tcPr>
          <w:p w:rsidR="009B034A" w:rsidRPr="006C6CD4" w:rsidRDefault="009B034A" w:rsidP="00063FED">
            <w:pPr>
              <w:widowControl/>
              <w:ind w:left="284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:rsidR="009B034A" w:rsidRPr="006C6CD4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1</w:t>
            </w: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:rsidR="009B034A" w:rsidRPr="006C6CD4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2</w:t>
            </w:r>
          </w:p>
        </w:tc>
        <w:tc>
          <w:tcPr>
            <w:tcW w:w="506" w:type="dxa"/>
            <w:gridSpan w:val="2"/>
            <w:shd w:val="clear" w:color="auto" w:fill="auto"/>
            <w:vAlign w:val="center"/>
          </w:tcPr>
          <w:p w:rsidR="009B034A" w:rsidRPr="006C6CD4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3</w:t>
            </w:r>
          </w:p>
        </w:tc>
      </w:tr>
      <w:tr w:rsidR="009B034A" w:rsidRPr="006C6CD4" w:rsidTr="009B034A">
        <w:trPr>
          <w:trHeight w:val="422"/>
        </w:trPr>
        <w:tc>
          <w:tcPr>
            <w:tcW w:w="250" w:type="dxa"/>
            <w:vMerge/>
            <w:shd w:val="clear" w:color="auto" w:fill="FABF8F" w:themeFill="accent6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2" w:type="dxa"/>
            <w:vMerge/>
            <w:shd w:val="clear" w:color="auto" w:fill="FFFF00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ABF8F" w:themeFill="accent6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FF00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FF00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DFA6A5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E36C0A" w:themeFill="accent6" w:themeFillShade="BF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FF00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6D6D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DFA6A5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ABF8F" w:themeFill="accent6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E36C0A" w:themeFill="accent6" w:themeFillShade="BF"/>
            <w:textDirection w:val="btLr"/>
            <w:vAlign w:val="center"/>
          </w:tcPr>
          <w:p w:rsidR="009B034A" w:rsidRPr="006C6CD4" w:rsidRDefault="009B034A" w:rsidP="00CB1E14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DFABA5"/>
            <w:textDirection w:val="btLr"/>
          </w:tcPr>
          <w:p w:rsidR="009B034A" w:rsidRPr="006C6CD4" w:rsidRDefault="009B034A" w:rsidP="009736EB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E36C0A" w:themeFill="accent6" w:themeFillShade="BF"/>
            <w:textDirection w:val="btLr"/>
          </w:tcPr>
          <w:p w:rsidR="009B034A" w:rsidRPr="006C6CD4" w:rsidRDefault="009B034A" w:rsidP="009736EB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ABF8F" w:themeFill="accent6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DFA6A5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E36C0A" w:themeFill="accent6" w:themeFillShade="BF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6D6D"/>
            <w:textDirection w:val="btL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FF00"/>
            <w:textDirection w:val="btL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DFA6A5"/>
            <w:textDirection w:val="btL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ABF8F" w:themeFill="accent6" w:themeFillTint="99"/>
            <w:textDirection w:val="btL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E36C0A" w:themeFill="accent6" w:themeFillShade="BF"/>
            <w:textDirection w:val="btLr"/>
            <w:vAlign w:val="center"/>
          </w:tcPr>
          <w:p w:rsidR="009B034A" w:rsidRPr="006C6CD4" w:rsidRDefault="009B034A" w:rsidP="009736EB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FF00"/>
            <w:textDirection w:val="btL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shd w:val="clear" w:color="auto" w:fill="FF6D6D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C2D69B" w:themeFill="accent3" w:themeFillTint="99"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shd w:val="clear" w:color="auto" w:fill="C2D69B" w:themeFill="accent3" w:themeFillTint="99"/>
            <w:vAlign w:val="center"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22"/>
                <w:szCs w:val="22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  <w:t>S2 - LA MAINTENANCE DU VÉHICULE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C2D69B" w:themeFill="accent3" w:themeFillTint="99"/>
          </w:tcPr>
          <w:p w:rsidR="009B034A" w:rsidRPr="006C6CD4" w:rsidRDefault="009B034A" w:rsidP="00D93F35">
            <w:pPr>
              <w:widowControl/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C2D69B" w:themeFill="accent3" w:themeFillTint="99"/>
          </w:tcPr>
          <w:p w:rsidR="009B034A" w:rsidRPr="006C6CD4" w:rsidRDefault="009B034A" w:rsidP="00D93F35">
            <w:pPr>
              <w:widowControl/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C2D69B" w:themeFill="accent3" w:themeFillTint="99"/>
          </w:tcPr>
          <w:p w:rsidR="009B034A" w:rsidRPr="006C6CD4" w:rsidRDefault="009B034A" w:rsidP="00D93F35">
            <w:pPr>
              <w:widowControl/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C2D69B" w:themeFill="accent3" w:themeFillTint="99"/>
          </w:tcPr>
          <w:p w:rsidR="009B034A" w:rsidRPr="006C6CD4" w:rsidRDefault="009B034A" w:rsidP="00D93F35">
            <w:pPr>
              <w:widowControl/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C2D69B" w:themeFill="accent3" w:themeFillTint="99"/>
          </w:tcPr>
          <w:p w:rsidR="009B034A" w:rsidRPr="006C6CD4" w:rsidRDefault="009B034A" w:rsidP="00D93F35">
            <w:pPr>
              <w:widowControl/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C2D69B" w:themeFill="accent3" w:themeFillTint="99"/>
          </w:tcPr>
          <w:p w:rsidR="009B034A" w:rsidRPr="006C6CD4" w:rsidRDefault="009B034A" w:rsidP="00D93F35">
            <w:pPr>
              <w:widowControl/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</w:tr>
      <w:tr w:rsidR="009B034A" w:rsidRPr="006C6CD4" w:rsidTr="009B034A">
        <w:trPr>
          <w:trHeight w:val="298"/>
        </w:trPr>
        <w:tc>
          <w:tcPr>
            <w:tcW w:w="250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6C6CD4" w:rsidRDefault="009B034A" w:rsidP="0040486E">
            <w:pPr>
              <w:rPr>
                <w:color w:val="17365D" w:themeColor="text2" w:themeShade="BF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S2.1 Les réglages, contrôles et les prescriptions de maintenance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bottom w:val="nil"/>
            </w:tcBorders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S21.1</w:t>
            </w:r>
          </w:p>
        </w:tc>
        <w:tc>
          <w:tcPr>
            <w:tcW w:w="7639" w:type="dxa"/>
            <w:gridSpan w:val="5"/>
            <w:tcBorders>
              <w:bottom w:val="nil"/>
            </w:tcBorders>
          </w:tcPr>
          <w:p w:rsidR="009B034A" w:rsidRPr="006C6CD4" w:rsidRDefault="009B034A" w:rsidP="00776C62">
            <w:pPr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Différents types de connexions (électrique, sans fil, pneumatique et hydraulique)</w:t>
            </w: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FA6A5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6D6D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S21.2</w:t>
            </w:r>
          </w:p>
        </w:tc>
        <w:tc>
          <w:tcPr>
            <w:tcW w:w="7639" w:type="dxa"/>
            <w:gridSpan w:val="5"/>
            <w:tcBorders>
              <w:top w:val="nil"/>
              <w:bottom w:val="nil"/>
            </w:tcBorders>
          </w:tcPr>
          <w:p w:rsidR="009B034A" w:rsidRPr="006C6CD4" w:rsidRDefault="009B034A" w:rsidP="00FB3D9C">
            <w:pPr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- Différents réglages et réinitialisation suivant </w:t>
            </w:r>
            <w:proofErr w:type="gramStart"/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les doc</w:t>
            </w:r>
            <w:proofErr w:type="gramEnd"/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.  </w:t>
            </w:r>
            <w:proofErr w:type="spellStart"/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techn</w:t>
            </w:r>
            <w:proofErr w:type="spellEnd"/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 ou procédures prescrites</w:t>
            </w: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 w:val="restart"/>
            <w:tcBorders>
              <w:top w:val="nil"/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S21.3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S21.3a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S21.3b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S21.3c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S21.3d</w:t>
            </w:r>
          </w:p>
        </w:tc>
        <w:tc>
          <w:tcPr>
            <w:tcW w:w="7639" w:type="dxa"/>
            <w:gridSpan w:val="5"/>
            <w:vMerge w:val="restart"/>
            <w:tcBorders>
              <w:top w:val="nil"/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Mesures de grandeurs suivant une prescription :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Identification et localisation des points de mesures et de contrôles</w:t>
            </w:r>
          </w:p>
          <w:p w:rsidR="009B034A" w:rsidRPr="006C6CD4" w:rsidRDefault="009B034A" w:rsidP="00FB3D9C">
            <w:pPr>
              <w:widowControl/>
              <w:ind w:left="567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Critères de choix, de contrôle et mise en œuvre d’appareils de mesure adaptés aux :</w:t>
            </w:r>
          </w:p>
          <w:p w:rsidR="009B034A" w:rsidRPr="006C6CD4" w:rsidRDefault="009B034A" w:rsidP="00FB3D9C">
            <w:pPr>
              <w:widowControl/>
              <w:ind w:left="160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 grandeurs électriques : 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U</w:t>
            </w: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I</w:t>
            </w: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P</w:t>
            </w: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, isolement, 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R</w:t>
            </w: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, fréquence (voltmètre, pince ampère métrique, Vérificateur d’Absence Tension, ohmmètre, oscilloscope…)</w:t>
            </w:r>
          </w:p>
          <w:p w:rsidR="009B034A" w:rsidRPr="006C6CD4" w:rsidRDefault="009B034A" w:rsidP="00FB3D9C">
            <w:pPr>
              <w:widowControl/>
              <w:ind w:left="160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 grand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eurs mécaniques : </w:t>
            </w:r>
            <w:proofErr w:type="spellStart"/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dimens</w:t>
            </w:r>
            <w:proofErr w:type="spellEnd"/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géométr</w:t>
            </w:r>
            <w:proofErr w:type="spellEnd"/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 (appareils lecture directe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 ou par jeu de cales),</w:t>
            </w:r>
          </w:p>
          <w:p w:rsidR="009B034A" w:rsidRPr="006C6CD4" w:rsidRDefault="009B034A" w:rsidP="00FB3D9C">
            <w:pPr>
              <w:widowControl/>
              <w:ind w:left="160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 grandeurs fluidiques et physiques : débit, pression, température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Collecte de données (principe et procédures)</w:t>
            </w:r>
          </w:p>
          <w:p w:rsidR="009B034A" w:rsidRPr="006C6CD4" w:rsidRDefault="009B034A" w:rsidP="00776C62">
            <w:pPr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Analyse des résultats</w:t>
            </w: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73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61"/>
        </w:trPr>
        <w:tc>
          <w:tcPr>
            <w:tcW w:w="250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79"/>
        </w:trPr>
        <w:tc>
          <w:tcPr>
            <w:tcW w:w="250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10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73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07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 w:val="restart"/>
            <w:tcBorders>
              <w:top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S21.4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S21.4a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S21.4b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S21.4c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S21.4d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S21.4e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S21.4f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S21.4g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S21.4h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S21.4i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S21.4j</w:t>
            </w:r>
          </w:p>
        </w:tc>
        <w:tc>
          <w:tcPr>
            <w:tcW w:w="7639" w:type="dxa"/>
            <w:gridSpan w:val="5"/>
            <w:vMerge w:val="restart"/>
            <w:tcBorders>
              <w:top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- Intervention sur un organe ou 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composant mécanique, </w:t>
            </w:r>
            <w:proofErr w:type="spellStart"/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hydraul</w:t>
            </w:r>
            <w:proofErr w:type="spellEnd"/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, pneumatique, électrique :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Critères d’identification d’un véhicule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Localisation des différents composants sur l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e véhicule et sur </w:t>
            </w:r>
            <w:proofErr w:type="gramStart"/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les doc</w:t>
            </w:r>
            <w:proofErr w:type="gramEnd"/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. techniques.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Procédure de dépose-repose (prescription constructeur…)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Procédure de réglage (alignement, jeu, serrage…)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Préparation, localisation, identification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Solutions de réparation ou de dépannage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Règles de démontage et montage mécanique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Outillages et mode d’utilisation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Produits d’entretien (lavage pièces) et leur mode d’utilisation</w:t>
            </w:r>
          </w:p>
          <w:p w:rsidR="009B034A" w:rsidRPr="006C6CD4" w:rsidRDefault="009B034A" w:rsidP="00776C62">
            <w:pPr>
              <w:spacing w:line="276" w:lineRule="auto"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Procédures d’essais</w:t>
            </w: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10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79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FABA5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FA6A5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6D6D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07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6D6D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6D6D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FABA5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FA6A5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6D6D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FA6A5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</w:tcPr>
          <w:p w:rsidR="009B034A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shd w:val="clear" w:color="auto" w:fill="FF6D6D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2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FA6A5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6D6D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10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FABA5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FA6A5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6D6D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shd w:val="clear" w:color="auto" w:fill="FF6D6D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3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shd w:val="clear" w:color="auto" w:fill="FF6D6D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79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</w:tcPr>
          <w:p w:rsidR="009B034A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21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FF00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6D6D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FA6A5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</w:tcPr>
          <w:p w:rsidR="009B034A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5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50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shd w:val="clear" w:color="auto" w:fill="DFA6A5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338"/>
        </w:trPr>
        <w:tc>
          <w:tcPr>
            <w:tcW w:w="250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shd w:val="clear" w:color="auto" w:fill="D6E3BC" w:themeFill="accent3" w:themeFillTint="66"/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shd w:val="clear" w:color="auto" w:fill="D6E3BC" w:themeFill="accent3" w:themeFillTint="66"/>
            <w:vAlign w:val="center"/>
          </w:tcPr>
          <w:p w:rsidR="009B034A" w:rsidRPr="006C6CD4" w:rsidRDefault="009B034A" w:rsidP="0040486E">
            <w:pPr>
              <w:rPr>
                <w:rFonts w:eastAsiaTheme="minorHAnsi"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S2.2 La démarche diagnostique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 w:val="restart"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S22.1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S22.1a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S22.1b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S22.1c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S22.2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S22.2a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S22.2b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S22.2c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S22.2d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S22.2e</w:t>
            </w:r>
          </w:p>
        </w:tc>
        <w:tc>
          <w:tcPr>
            <w:tcW w:w="7639" w:type="dxa"/>
            <w:gridSpan w:val="5"/>
            <w:vMerge w:val="restart"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Outils d’aide au diagnostic :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Diagramme de causes-effets,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Fiche de diagnostic, démarche constructeur…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Banc d’aide au diagnostic</w:t>
            </w:r>
          </w:p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Méthode générale de diagnostic :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Constat de la défaillance :</w:t>
            </w:r>
          </w:p>
          <w:p w:rsidR="009B034A" w:rsidRPr="006C6CD4" w:rsidRDefault="009B034A" w:rsidP="00776C62">
            <w:pPr>
              <w:widowControl/>
              <w:ind w:left="851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 év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énements avant panne, lecture </w:t>
            </w: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O.R, circonstance d’apparition de la panne</w:t>
            </w:r>
          </w:p>
          <w:p w:rsidR="009B034A" w:rsidRPr="006C6CD4" w:rsidRDefault="009B034A" w:rsidP="00776C62">
            <w:pPr>
              <w:widowControl/>
              <w:ind w:left="851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 informations délivrées par le système (tableau de bord, lecture des défauts…),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Analyse des données et des mesures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Classification et émission des hypothèses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Identification et localisation de l’élément défaillant</w:t>
            </w:r>
          </w:p>
          <w:p w:rsidR="009B034A" w:rsidRPr="006C6CD4" w:rsidRDefault="009B034A" w:rsidP="00776C62">
            <w:pPr>
              <w:spacing w:line="276" w:lineRule="auto"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Expertise de l’élément défaillant en vue d’identifier la ou les causes</w:t>
            </w: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85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98"/>
        </w:trPr>
        <w:tc>
          <w:tcPr>
            <w:tcW w:w="250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313"/>
        </w:trPr>
        <w:tc>
          <w:tcPr>
            <w:tcW w:w="250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shd w:val="clear" w:color="auto" w:fill="D6E3BC" w:themeFill="accent3" w:themeFillTint="66"/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shd w:val="clear" w:color="auto" w:fill="D6E3BC" w:themeFill="accent3" w:themeFillTint="66"/>
            <w:vAlign w:val="center"/>
          </w:tcPr>
          <w:p w:rsidR="009B034A" w:rsidRPr="006C6CD4" w:rsidRDefault="009B034A" w:rsidP="0040486E">
            <w:pPr>
              <w:rPr>
                <w:rFonts w:eastAsiaTheme="minorHAnsi"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S2.3 La règlementation liée aux interventions, au poste de travail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 w:rsidRPr="00F4230E"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2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FF00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 w:rsidRPr="00F4230E"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 w:val="restart"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S23.1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S23.2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S23.3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S23.4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S23.5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S23.6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S23.7</w:t>
            </w:r>
          </w:p>
        </w:tc>
        <w:tc>
          <w:tcPr>
            <w:tcW w:w="7639" w:type="dxa"/>
            <w:gridSpan w:val="5"/>
            <w:vMerge w:val="restart"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Réglementation et fiches de procédures</w:t>
            </w:r>
          </w:p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Consignation : équipements et moyens de mise en œuvre (B1VL)</w:t>
            </w:r>
          </w:p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Équipements de protection (E.P.I., E.P.C., E.I.S.)</w:t>
            </w:r>
          </w:p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Remise en service</w:t>
            </w:r>
          </w:p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Règle de déconsignation (B1VL)</w:t>
            </w:r>
          </w:p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Procédure de remise en énergie</w:t>
            </w:r>
          </w:p>
          <w:p w:rsidR="009B034A" w:rsidRPr="006C6CD4" w:rsidRDefault="009B034A" w:rsidP="00776C62">
            <w:pPr>
              <w:spacing w:line="276" w:lineRule="auto"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Manutention manuelle</w:t>
            </w: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FABA5"/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979"/>
        </w:trPr>
        <w:tc>
          <w:tcPr>
            <w:tcW w:w="250" w:type="dxa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lastRenderedPageBreak/>
              <w:t>TD 1</w:t>
            </w:r>
          </w:p>
        </w:tc>
        <w:tc>
          <w:tcPr>
            <w:tcW w:w="252" w:type="dxa"/>
            <w:shd w:val="clear" w:color="auto" w:fill="FFFF00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1</w:t>
            </w:r>
          </w:p>
        </w:tc>
        <w:tc>
          <w:tcPr>
            <w:tcW w:w="253" w:type="dxa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Activité</w:t>
            </w:r>
          </w:p>
        </w:tc>
        <w:tc>
          <w:tcPr>
            <w:tcW w:w="253" w:type="dxa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TD 2</w:t>
            </w:r>
          </w:p>
        </w:tc>
        <w:tc>
          <w:tcPr>
            <w:tcW w:w="253" w:type="dxa"/>
            <w:shd w:val="clear" w:color="auto" w:fill="FFFF00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2</w:t>
            </w:r>
          </w:p>
        </w:tc>
        <w:tc>
          <w:tcPr>
            <w:tcW w:w="253" w:type="dxa"/>
            <w:shd w:val="clear" w:color="auto" w:fill="FFFF00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3</w:t>
            </w:r>
          </w:p>
        </w:tc>
        <w:tc>
          <w:tcPr>
            <w:tcW w:w="253" w:type="dxa"/>
            <w:shd w:val="clear" w:color="auto" w:fill="DFA6A5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1</w:t>
            </w:r>
          </w:p>
        </w:tc>
        <w:tc>
          <w:tcPr>
            <w:tcW w:w="253" w:type="dxa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shd w:val="clear" w:color="auto" w:fill="FFFF00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4</w:t>
            </w:r>
          </w:p>
        </w:tc>
        <w:tc>
          <w:tcPr>
            <w:tcW w:w="253" w:type="dxa"/>
            <w:shd w:val="clear" w:color="auto" w:fill="FF6D6D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Contrat 01</w:t>
            </w:r>
          </w:p>
        </w:tc>
        <w:tc>
          <w:tcPr>
            <w:tcW w:w="253" w:type="dxa"/>
            <w:shd w:val="clear" w:color="auto" w:fill="DFA6A5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2</w:t>
            </w:r>
          </w:p>
        </w:tc>
        <w:tc>
          <w:tcPr>
            <w:tcW w:w="253" w:type="dxa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TD 3</w:t>
            </w:r>
          </w:p>
        </w:tc>
        <w:tc>
          <w:tcPr>
            <w:tcW w:w="253" w:type="dxa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CB1E14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shd w:val="clear" w:color="auto" w:fill="DFABA5"/>
            <w:textDirection w:val="btLr"/>
            <w:vAlign w:val="center"/>
          </w:tcPr>
          <w:p w:rsidR="009B034A" w:rsidRPr="001535F5" w:rsidRDefault="009B034A" w:rsidP="009736EB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3</w:t>
            </w:r>
          </w:p>
        </w:tc>
        <w:tc>
          <w:tcPr>
            <w:tcW w:w="253" w:type="dxa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9736EB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TD 4</w:t>
            </w:r>
          </w:p>
        </w:tc>
        <w:tc>
          <w:tcPr>
            <w:tcW w:w="253" w:type="dxa"/>
            <w:shd w:val="clear" w:color="auto" w:fill="DFA6A5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4</w:t>
            </w:r>
          </w:p>
        </w:tc>
        <w:tc>
          <w:tcPr>
            <w:tcW w:w="253" w:type="dxa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shd w:val="clear" w:color="auto" w:fill="FF6D6D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Contrat 02</w:t>
            </w:r>
          </w:p>
        </w:tc>
        <w:tc>
          <w:tcPr>
            <w:tcW w:w="253" w:type="dxa"/>
            <w:shd w:val="clear" w:color="auto" w:fill="FFFF00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5</w:t>
            </w:r>
          </w:p>
        </w:tc>
        <w:tc>
          <w:tcPr>
            <w:tcW w:w="253" w:type="dxa"/>
            <w:shd w:val="clear" w:color="auto" w:fill="DFA6A5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TP 5</w:t>
            </w:r>
          </w:p>
        </w:tc>
        <w:tc>
          <w:tcPr>
            <w:tcW w:w="253" w:type="dxa"/>
            <w:shd w:val="clear" w:color="auto" w:fill="FABF8F" w:themeFill="accent6" w:themeFillTint="99"/>
            <w:textDirection w:val="btLr"/>
            <w:vAlign w:val="center"/>
          </w:tcPr>
          <w:p w:rsidR="009B034A" w:rsidRPr="001535F5" w:rsidRDefault="009B034A" w:rsidP="00F4230E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TD 5</w:t>
            </w:r>
          </w:p>
        </w:tc>
        <w:tc>
          <w:tcPr>
            <w:tcW w:w="253" w:type="dxa"/>
            <w:shd w:val="clear" w:color="auto" w:fill="E36C0A" w:themeFill="accent6" w:themeFillShade="BF"/>
            <w:textDirection w:val="btLr"/>
            <w:vAlign w:val="center"/>
          </w:tcPr>
          <w:p w:rsidR="009B034A" w:rsidRPr="001535F5" w:rsidRDefault="009B034A" w:rsidP="009736EB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Synthèse</w:t>
            </w:r>
          </w:p>
        </w:tc>
        <w:tc>
          <w:tcPr>
            <w:tcW w:w="253" w:type="dxa"/>
            <w:shd w:val="clear" w:color="auto" w:fill="FFFF00"/>
            <w:textDirection w:val="btLr"/>
            <w:vAlign w:val="center"/>
          </w:tcPr>
          <w:p w:rsidR="009B034A" w:rsidRPr="001535F5" w:rsidRDefault="001535F5" w:rsidP="009736EB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Leçon 6</w:t>
            </w:r>
          </w:p>
        </w:tc>
        <w:tc>
          <w:tcPr>
            <w:tcW w:w="253" w:type="dxa"/>
            <w:shd w:val="clear" w:color="auto" w:fill="FF6D6D"/>
            <w:textDirection w:val="btLr"/>
            <w:vAlign w:val="center"/>
          </w:tcPr>
          <w:p w:rsidR="009B034A" w:rsidRPr="001535F5" w:rsidRDefault="009B034A" w:rsidP="009736EB">
            <w:pPr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  <w:r w:rsidRPr="001535F5"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  <w:t>Contrat C03</w:t>
            </w:r>
          </w:p>
        </w:tc>
        <w:tc>
          <w:tcPr>
            <w:tcW w:w="722" w:type="dxa"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shd w:val="clear" w:color="auto" w:fill="auto"/>
            <w:vAlign w:val="center"/>
          </w:tcPr>
          <w:p w:rsidR="009B034A" w:rsidRPr="006C6CD4" w:rsidRDefault="009B034A" w:rsidP="00063FED">
            <w:pPr>
              <w:widowControl/>
              <w:ind w:left="284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:rsidR="009B034A" w:rsidRPr="006C6CD4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1</w:t>
            </w: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:rsidR="009B034A" w:rsidRPr="006C6CD4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2</w:t>
            </w:r>
          </w:p>
        </w:tc>
        <w:tc>
          <w:tcPr>
            <w:tcW w:w="506" w:type="dxa"/>
            <w:gridSpan w:val="2"/>
            <w:shd w:val="clear" w:color="auto" w:fill="auto"/>
            <w:vAlign w:val="center"/>
          </w:tcPr>
          <w:p w:rsidR="009B034A" w:rsidRPr="006C6CD4" w:rsidRDefault="009B034A" w:rsidP="00D93F35">
            <w:pPr>
              <w:widowControl/>
              <w:jc w:val="center"/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3</w:t>
            </w:r>
          </w:p>
        </w:tc>
      </w:tr>
      <w:tr w:rsidR="009B034A" w:rsidRPr="006C6CD4" w:rsidTr="009B034A">
        <w:trPr>
          <w:trHeight w:val="327"/>
        </w:trPr>
        <w:tc>
          <w:tcPr>
            <w:tcW w:w="250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2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CB1E14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</w:tcPr>
          <w:p w:rsidR="009B034A" w:rsidRPr="006C6CD4" w:rsidRDefault="009B034A" w:rsidP="009736EB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</w:tcPr>
          <w:p w:rsidR="009B034A" w:rsidRPr="006C6CD4" w:rsidRDefault="009B034A" w:rsidP="009736EB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</w:tcPr>
          <w:p w:rsidR="009B034A" w:rsidRPr="006C6CD4" w:rsidRDefault="009B034A" w:rsidP="00F4230E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9736EB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</w:tcPr>
          <w:p w:rsidR="009B034A" w:rsidRPr="006C6CD4" w:rsidRDefault="009B034A" w:rsidP="009736EB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shd w:val="clear" w:color="auto" w:fill="C2D69B" w:themeFill="accent3" w:themeFillTint="99"/>
            <w:textDirection w:val="btLr"/>
            <w:vAlign w:val="center"/>
          </w:tcPr>
          <w:p w:rsidR="009B034A" w:rsidRPr="006C6CD4" w:rsidRDefault="009B034A" w:rsidP="009736EB">
            <w:pPr>
              <w:widowControl/>
              <w:ind w:left="-170" w:right="-170"/>
              <w:jc w:val="center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shd w:val="clear" w:color="auto" w:fill="C2D69B" w:themeFill="accent3" w:themeFillTint="99"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b/>
                <w:bCs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shd w:val="clear" w:color="auto" w:fill="C2D69B" w:themeFill="accent3" w:themeFillTint="99"/>
            <w:vAlign w:val="center"/>
          </w:tcPr>
          <w:p w:rsidR="009B034A" w:rsidRPr="006C6CD4" w:rsidRDefault="009B034A" w:rsidP="0040486E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22"/>
                <w:szCs w:val="22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  <w:t>S3 - L’ENVIRONNEMENT PROFESSIONNEL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C2D69B" w:themeFill="accent3" w:themeFillTint="99"/>
          </w:tcPr>
          <w:p w:rsidR="009B034A" w:rsidRPr="006C6CD4" w:rsidRDefault="009B034A" w:rsidP="00D93F35">
            <w:pPr>
              <w:widowControl/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C2D69B" w:themeFill="accent3" w:themeFillTint="99"/>
          </w:tcPr>
          <w:p w:rsidR="009B034A" w:rsidRPr="006C6CD4" w:rsidRDefault="009B034A" w:rsidP="00D93F35">
            <w:pPr>
              <w:widowControl/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C2D69B" w:themeFill="accent3" w:themeFillTint="99"/>
          </w:tcPr>
          <w:p w:rsidR="009B034A" w:rsidRPr="006C6CD4" w:rsidRDefault="009B034A" w:rsidP="00D93F35">
            <w:pPr>
              <w:widowControl/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C2D69B" w:themeFill="accent3" w:themeFillTint="99"/>
          </w:tcPr>
          <w:p w:rsidR="009B034A" w:rsidRPr="006C6CD4" w:rsidRDefault="009B034A" w:rsidP="00D93F35">
            <w:pPr>
              <w:widowControl/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C2D69B" w:themeFill="accent3" w:themeFillTint="99"/>
          </w:tcPr>
          <w:p w:rsidR="009B034A" w:rsidRPr="006C6CD4" w:rsidRDefault="009B034A" w:rsidP="00D93F35">
            <w:pPr>
              <w:widowControl/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C2D69B" w:themeFill="accent3" w:themeFillTint="99"/>
          </w:tcPr>
          <w:p w:rsidR="009B034A" w:rsidRPr="006C6CD4" w:rsidRDefault="009B034A" w:rsidP="00D93F35">
            <w:pPr>
              <w:widowControl/>
              <w:rPr>
                <w:rFonts w:eastAsiaTheme="minorHAnsi"/>
                <w:b/>
                <w:bCs/>
                <w:color w:val="17365D" w:themeColor="text2" w:themeShade="BF"/>
                <w:sz w:val="22"/>
                <w:szCs w:val="22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6C6CD4" w:rsidRDefault="009B034A" w:rsidP="0040486E">
            <w:pPr>
              <w:rPr>
                <w:rFonts w:eastAsiaTheme="minorHAnsi"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S3.1 L'organisation de l’intervention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bottom w:val="nil"/>
            </w:tcBorders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S31.1</w:t>
            </w:r>
          </w:p>
        </w:tc>
        <w:tc>
          <w:tcPr>
            <w:tcW w:w="7639" w:type="dxa"/>
            <w:gridSpan w:val="5"/>
            <w:tcBorders>
              <w:bottom w:val="nil"/>
            </w:tcBorders>
          </w:tcPr>
          <w:p w:rsidR="009B034A" w:rsidRPr="006C6CD4" w:rsidRDefault="009B034A" w:rsidP="00776C62">
            <w:pPr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Acteurs périphériques en lien avec l’intervention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FF00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FA6A5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S31.2</w:t>
            </w:r>
          </w:p>
        </w:tc>
        <w:tc>
          <w:tcPr>
            <w:tcW w:w="7639" w:type="dxa"/>
            <w:gridSpan w:val="5"/>
            <w:tcBorders>
              <w:top w:val="nil"/>
              <w:bottom w:val="nil"/>
            </w:tcBorders>
          </w:tcPr>
          <w:p w:rsidR="009B034A" w:rsidRPr="006C6CD4" w:rsidRDefault="009B034A" w:rsidP="00776C62">
            <w:pPr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Outils de suivi de l’intervention : O.R., bon de pièce</w:t>
            </w: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FF00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6D6D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6D6D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S31.3</w:t>
            </w:r>
          </w:p>
        </w:tc>
        <w:tc>
          <w:tcPr>
            <w:tcW w:w="7639" w:type="dxa"/>
            <w:gridSpan w:val="5"/>
            <w:tcBorders>
              <w:top w:val="nil"/>
              <w:bottom w:val="nil"/>
            </w:tcBorders>
          </w:tcPr>
          <w:p w:rsidR="009B034A" w:rsidRPr="006C6CD4" w:rsidRDefault="009B034A" w:rsidP="00776C62">
            <w:pPr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Poste de travail</w:t>
            </w: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S31.4</w:t>
            </w:r>
          </w:p>
        </w:tc>
        <w:tc>
          <w:tcPr>
            <w:tcW w:w="7639" w:type="dxa"/>
            <w:gridSpan w:val="5"/>
            <w:tcBorders>
              <w:top w:val="nil"/>
              <w:bottom w:val="nil"/>
            </w:tcBorders>
          </w:tcPr>
          <w:p w:rsidR="009B034A" w:rsidRPr="006C6CD4" w:rsidRDefault="009B034A" w:rsidP="00776C62">
            <w:pPr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Approvisionnement des pièces, des produits et de l’outillage</w:t>
            </w: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S31.5</w:t>
            </w:r>
          </w:p>
        </w:tc>
        <w:tc>
          <w:tcPr>
            <w:tcW w:w="7639" w:type="dxa"/>
            <w:gridSpan w:val="5"/>
            <w:tcBorders>
              <w:top w:val="nil"/>
              <w:bottom w:val="nil"/>
            </w:tcBorders>
          </w:tcPr>
          <w:p w:rsidR="009B034A" w:rsidRPr="006C6CD4" w:rsidRDefault="009B034A" w:rsidP="00776C62">
            <w:pPr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Ventes additionnelles * (*option motocycles)</w:t>
            </w: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  <w:vAlign w:val="center"/>
          </w:tcPr>
          <w:p w:rsidR="009B034A" w:rsidRPr="006C6CD4" w:rsidRDefault="009B034A" w:rsidP="00F61755">
            <w:pPr>
              <w:widowControl/>
              <w:ind w:left="-112" w:right="-103"/>
              <w:jc w:val="center"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color w:val="17365D" w:themeColor="text2" w:themeShade="BF"/>
                <w:lang w:eastAsia="en-US"/>
              </w:rPr>
              <w:t>M</w:t>
            </w:r>
          </w:p>
        </w:tc>
        <w:tc>
          <w:tcPr>
            <w:tcW w:w="253" w:type="dxa"/>
            <w:tcBorders>
              <w:left w:val="nil"/>
            </w:tcBorders>
            <w:shd w:val="clear" w:color="auto" w:fill="B2A1C7" w:themeFill="accent4" w:themeFillTint="99"/>
            <w:vAlign w:val="center"/>
          </w:tcPr>
          <w:p w:rsidR="009B034A" w:rsidRPr="006C6CD4" w:rsidRDefault="009B034A" w:rsidP="00F61755">
            <w:pPr>
              <w:widowControl/>
              <w:ind w:left="-112" w:right="-103"/>
              <w:jc w:val="center"/>
              <w:rPr>
                <w:rFonts w:eastAsiaTheme="minorHAnsi"/>
                <w:b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color w:val="17365D" w:themeColor="text2" w:themeShade="BF"/>
                <w:lang w:eastAsia="en-US"/>
              </w:rPr>
              <w:t>M</w:t>
            </w: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S31.6</w:t>
            </w:r>
          </w:p>
        </w:tc>
        <w:tc>
          <w:tcPr>
            <w:tcW w:w="7639" w:type="dxa"/>
            <w:gridSpan w:val="5"/>
            <w:tcBorders>
              <w:top w:val="nil"/>
              <w:bottom w:val="nil"/>
            </w:tcBorders>
          </w:tcPr>
          <w:p w:rsidR="009B034A" w:rsidRPr="006C6CD4" w:rsidRDefault="009B034A" w:rsidP="00776C62">
            <w:pPr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Préconisations et réglementation obligatoires</w:t>
            </w: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:rsidR="009B034A" w:rsidRPr="006C6CD4" w:rsidRDefault="009B034A" w:rsidP="00A810BE">
            <w:pPr>
              <w:spacing w:line="276" w:lineRule="auto"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S31.7</w:t>
            </w:r>
          </w:p>
        </w:tc>
        <w:tc>
          <w:tcPr>
            <w:tcW w:w="7639" w:type="dxa"/>
            <w:gridSpan w:val="5"/>
            <w:tcBorders>
              <w:top w:val="nil"/>
            </w:tcBorders>
          </w:tcPr>
          <w:p w:rsidR="009B034A" w:rsidRPr="006C6CD4" w:rsidRDefault="009B034A" w:rsidP="00776C62">
            <w:pPr>
              <w:spacing w:line="276" w:lineRule="auto"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- Contraintes organisationnelles : temps </w:t>
            </w:r>
            <w:proofErr w:type="spellStart"/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barèmés</w:t>
            </w:r>
            <w:proofErr w:type="spellEnd"/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 xml:space="preserve">, accord du client, </w:t>
            </w:r>
            <w:r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planification de l’inter.</w:t>
            </w: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0"/>
        </w:trPr>
        <w:tc>
          <w:tcPr>
            <w:tcW w:w="250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6C6CD4" w:rsidRDefault="009B034A" w:rsidP="0040486E">
            <w:pPr>
              <w:rPr>
                <w:rFonts w:eastAsiaTheme="minorHAnsi"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S3.2 La qualité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bottom w:val="nil"/>
            </w:tcBorders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S32.1</w:t>
            </w:r>
          </w:p>
        </w:tc>
        <w:tc>
          <w:tcPr>
            <w:tcW w:w="7639" w:type="dxa"/>
            <w:gridSpan w:val="5"/>
            <w:tcBorders>
              <w:bottom w:val="nil"/>
            </w:tcBorders>
          </w:tcPr>
          <w:p w:rsidR="009B034A" w:rsidRPr="006C6CD4" w:rsidRDefault="009B034A" w:rsidP="00776C62">
            <w:pPr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Enjeux économiques : fidélisation du client, malfaçon, retour véhicule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FF00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DFA6A5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 w:val="restart"/>
            <w:tcBorders>
              <w:top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S32.2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S32.3</w:t>
            </w:r>
          </w:p>
        </w:tc>
        <w:tc>
          <w:tcPr>
            <w:tcW w:w="7639" w:type="dxa"/>
            <w:gridSpan w:val="5"/>
            <w:vMerge w:val="restart"/>
            <w:tcBorders>
              <w:top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Procédures</w:t>
            </w:r>
          </w:p>
          <w:p w:rsidR="009B034A" w:rsidRPr="006C6CD4" w:rsidRDefault="009B034A" w:rsidP="00776C62">
            <w:pPr>
              <w:spacing w:line="276" w:lineRule="auto"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Autocontrôles</w:t>
            </w: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  <w:bottom w:val="single" w:sz="4" w:space="0" w:color="17365D" w:themeColor="text2" w:themeShade="BF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  <w:right w:val="nil"/>
            </w:tcBorders>
            <w:shd w:val="clear" w:color="auto" w:fill="auto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left w:val="nil"/>
              <w:bottom w:val="single" w:sz="4" w:space="0" w:color="17365D" w:themeColor="text2" w:themeShade="BF"/>
            </w:tcBorders>
            <w:shd w:val="clear" w:color="auto" w:fill="auto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top w:val="single" w:sz="4" w:space="0" w:color="17365D" w:themeColor="text2" w:themeShade="BF"/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top w:val="single" w:sz="4" w:space="0" w:color="17365D" w:themeColor="text2" w:themeShade="BF"/>
              <w:lef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top w:val="single" w:sz="4" w:space="0" w:color="17365D" w:themeColor="text2" w:themeShade="BF"/>
              <w:righ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top w:val="single" w:sz="4" w:space="0" w:color="17365D" w:themeColor="text2" w:themeShade="BF"/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0"/>
        </w:trPr>
        <w:tc>
          <w:tcPr>
            <w:tcW w:w="250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6C6CD4" w:rsidRDefault="009B034A" w:rsidP="0040486E">
            <w:pPr>
              <w:rPr>
                <w:rFonts w:eastAsiaTheme="minorHAnsi"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S3.3 Hygiène, Santé, Sécurité, Environnement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S33.1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S33.1a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S33.1b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S33.1c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S33.2</w:t>
            </w:r>
          </w:p>
        </w:tc>
        <w:tc>
          <w:tcPr>
            <w:tcW w:w="7639" w:type="dxa"/>
            <w:gridSpan w:val="5"/>
            <w:vMerge w:val="restart"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Identification des risques liés à son activité et sécurisation au niveau :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du poste de travail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des matériels et outillages</w:t>
            </w:r>
          </w:p>
          <w:p w:rsidR="009B034A" w:rsidRPr="006C6CD4" w:rsidRDefault="009B034A" w:rsidP="00776C62">
            <w:pPr>
              <w:widowControl/>
              <w:ind w:left="567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o du mode opératoire</w:t>
            </w:r>
          </w:p>
          <w:p w:rsidR="009B034A" w:rsidRPr="006C6CD4" w:rsidRDefault="009B034A" w:rsidP="00776C62">
            <w:pPr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Équipements de Protection Individuelle (EPI) et collective</w:t>
            </w: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 w:rsidRPr="00F4230E"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FF00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 w:rsidRPr="00F4230E"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 w:rsidRPr="00F4230E"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FF00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 w:rsidRPr="00F4230E"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E36C0A" w:themeFill="accent6" w:themeFillShade="BF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 w:rsidRPr="00F4230E"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shd w:val="clear" w:color="auto" w:fill="FFFF00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 w:rsidRPr="00F4230E"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shd w:val="clear" w:color="auto" w:fill="auto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98"/>
        </w:trPr>
        <w:tc>
          <w:tcPr>
            <w:tcW w:w="250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CB1E14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9736EB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9736EB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9736EB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002060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:rsidR="009B034A" w:rsidRPr="006C6CD4" w:rsidRDefault="009B034A" w:rsidP="00A810BE">
            <w:pPr>
              <w:spacing w:line="276" w:lineRule="auto"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S33.3</w:t>
            </w:r>
          </w:p>
        </w:tc>
        <w:tc>
          <w:tcPr>
            <w:tcW w:w="7639" w:type="dxa"/>
            <w:gridSpan w:val="5"/>
            <w:tcBorders>
              <w:top w:val="nil"/>
            </w:tcBorders>
          </w:tcPr>
          <w:p w:rsidR="009B034A" w:rsidRPr="006C6CD4" w:rsidRDefault="009B034A" w:rsidP="00776C62">
            <w:pPr>
              <w:spacing w:line="276" w:lineRule="auto"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Documents obligatoires : fiches de sécurité, document unique, règlement Intérieur,…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0"/>
        </w:trPr>
        <w:tc>
          <w:tcPr>
            <w:tcW w:w="250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CB1E14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9736EB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F4230E" w:rsidRDefault="009B034A" w:rsidP="00F4230E">
            <w:pPr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</w:tcPr>
          <w:p w:rsidR="009B034A" w:rsidRPr="006C6CD4" w:rsidRDefault="009B034A" w:rsidP="00A810BE">
            <w:pPr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tcBorders>
              <w:bottom w:val="single" w:sz="4" w:space="0" w:color="17365D" w:themeColor="text2" w:themeShade="BF"/>
            </w:tcBorders>
            <w:shd w:val="clear" w:color="auto" w:fill="D6E3BC" w:themeFill="accent3" w:themeFillTint="66"/>
            <w:vAlign w:val="center"/>
          </w:tcPr>
          <w:p w:rsidR="009B034A" w:rsidRPr="006C6CD4" w:rsidRDefault="009B034A" w:rsidP="0040486E">
            <w:pPr>
              <w:rPr>
                <w:rFonts w:eastAsiaTheme="minorHAnsi"/>
                <w:b/>
                <w:color w:val="17365D" w:themeColor="text2" w:themeShade="BF"/>
                <w:lang w:eastAsia="en-US"/>
              </w:rPr>
            </w:pPr>
            <w:r w:rsidRPr="006C6CD4">
              <w:rPr>
                <w:rFonts w:eastAsiaTheme="minorHAnsi"/>
                <w:b/>
                <w:bCs/>
                <w:color w:val="17365D" w:themeColor="text2" w:themeShade="BF"/>
                <w:lang w:eastAsia="en-US"/>
              </w:rPr>
              <w:t>S3.4 Le tri des déchets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  <w:shd w:val="clear" w:color="auto" w:fill="D6E3BC" w:themeFill="accent3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lang w:eastAsia="en-US"/>
              </w:rPr>
            </w:pPr>
          </w:p>
        </w:tc>
      </w:tr>
      <w:tr w:rsidR="009B034A" w:rsidRPr="006C6CD4" w:rsidTr="009B034A">
        <w:trPr>
          <w:trHeight w:val="210"/>
        </w:trPr>
        <w:tc>
          <w:tcPr>
            <w:tcW w:w="250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S34.1</w:t>
            </w:r>
          </w:p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S34.2</w:t>
            </w:r>
          </w:p>
        </w:tc>
        <w:tc>
          <w:tcPr>
            <w:tcW w:w="7639" w:type="dxa"/>
            <w:gridSpan w:val="5"/>
            <w:vMerge w:val="restart"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Typologie des déchets</w:t>
            </w:r>
          </w:p>
          <w:p w:rsidR="009B034A" w:rsidRPr="006C6CD4" w:rsidRDefault="009B034A" w:rsidP="00776C62">
            <w:pPr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Procédures et les dispositifs de traitement des déchets</w:t>
            </w: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 w:val="restart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 w:val="restart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189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shd w:val="clear" w:color="auto" w:fill="FFFF00"/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bottom w:val="dotted" w:sz="4" w:space="0" w:color="auto"/>
            </w:tcBorders>
            <w:vAlign w:val="center"/>
          </w:tcPr>
          <w:p w:rsidR="009B034A" w:rsidRPr="00F4230E" w:rsidRDefault="009B034A" w:rsidP="00F4230E">
            <w:pPr>
              <w:widowControl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vMerge/>
            <w:tcBorders>
              <w:bottom w:val="nil"/>
            </w:tcBorders>
          </w:tcPr>
          <w:p w:rsidR="009B034A" w:rsidRPr="006C6CD4" w:rsidRDefault="009B034A" w:rsidP="00A810BE">
            <w:pPr>
              <w:widowControl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7639" w:type="dxa"/>
            <w:gridSpan w:val="5"/>
            <w:vMerge/>
            <w:tcBorders>
              <w:bottom w:val="nil"/>
            </w:tcBorders>
          </w:tcPr>
          <w:p w:rsidR="009B034A" w:rsidRPr="006C6CD4" w:rsidRDefault="009B034A" w:rsidP="00776C62">
            <w:pPr>
              <w:widowControl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vMerge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vMerge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  <w:tr w:rsidR="009B034A" w:rsidRPr="006C6CD4" w:rsidTr="009B034A">
        <w:trPr>
          <w:trHeight w:val="20"/>
        </w:trPr>
        <w:tc>
          <w:tcPr>
            <w:tcW w:w="250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2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CB1E14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  <w:vAlign w:val="center"/>
          </w:tcPr>
          <w:p w:rsidR="009B034A" w:rsidRPr="00F4230E" w:rsidRDefault="009B034A" w:rsidP="009736EB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  <w:right w:val="single" w:sz="6" w:space="0" w:color="17365D" w:themeColor="text2" w:themeShade="BF"/>
            </w:tcBorders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253" w:type="dxa"/>
            <w:tcBorders>
              <w:top w:val="dotted" w:sz="4" w:space="0" w:color="auto"/>
              <w:left w:val="single" w:sz="6" w:space="0" w:color="17365D" w:themeColor="text2" w:themeShade="BF"/>
            </w:tcBorders>
            <w:vAlign w:val="center"/>
          </w:tcPr>
          <w:p w:rsidR="009B034A" w:rsidRPr="00F4230E" w:rsidRDefault="009B034A" w:rsidP="00F4230E">
            <w:pPr>
              <w:spacing w:line="276" w:lineRule="auto"/>
              <w:ind w:left="-108" w:right="-108"/>
              <w:jc w:val="center"/>
              <w:rPr>
                <w:rFonts w:eastAsiaTheme="minorHAnsi"/>
                <w:b/>
                <w:color w:val="17365D" w:themeColor="text2" w:themeShade="BF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:rsidR="009B034A" w:rsidRPr="006C6CD4" w:rsidRDefault="009B034A" w:rsidP="00A810BE">
            <w:pPr>
              <w:spacing w:line="276" w:lineRule="auto"/>
              <w:ind w:left="-86" w:right="-108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S34.3</w:t>
            </w:r>
          </w:p>
        </w:tc>
        <w:tc>
          <w:tcPr>
            <w:tcW w:w="7639" w:type="dxa"/>
            <w:gridSpan w:val="5"/>
            <w:tcBorders>
              <w:top w:val="nil"/>
            </w:tcBorders>
          </w:tcPr>
          <w:p w:rsidR="009B034A" w:rsidRPr="006C6CD4" w:rsidRDefault="009B034A" w:rsidP="00776C62">
            <w:pPr>
              <w:spacing w:line="276" w:lineRule="auto"/>
              <w:ind w:left="284"/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</w:pPr>
            <w:r w:rsidRPr="006C6CD4">
              <w:rPr>
                <w:rFonts w:eastAsiaTheme="minorHAnsi"/>
                <w:color w:val="17365D" w:themeColor="text2" w:themeShade="BF"/>
                <w:sz w:val="18"/>
                <w:szCs w:val="18"/>
                <w:lang w:eastAsia="en-US"/>
              </w:rPr>
              <w:t>- Obligation de traçabilité des pièces changées</w:t>
            </w:r>
          </w:p>
        </w:tc>
        <w:tc>
          <w:tcPr>
            <w:tcW w:w="253" w:type="dxa"/>
            <w:tcBorders>
              <w:right w:val="nil"/>
            </w:tcBorders>
            <w:shd w:val="clear" w:color="auto" w:fill="FBD4B4" w:themeFill="accent6" w:themeFillTint="66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  <w:shd w:val="clear" w:color="auto" w:fill="B2A1C7" w:themeFill="accent4" w:themeFillTint="99"/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7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righ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  <w:tc>
          <w:tcPr>
            <w:tcW w:w="253" w:type="dxa"/>
            <w:tcBorders>
              <w:left w:val="nil"/>
            </w:tcBorders>
          </w:tcPr>
          <w:p w:rsidR="009B034A" w:rsidRPr="006C6CD4" w:rsidRDefault="009B034A" w:rsidP="00D93F35">
            <w:pPr>
              <w:widowControl/>
              <w:rPr>
                <w:rFonts w:ascii="SymbolOOEnc" w:eastAsiaTheme="minorHAnsi" w:hAnsi="SymbolOOEnc" w:cs="SymbolOOEnc"/>
                <w:color w:val="17365D" w:themeColor="text2" w:themeShade="BF"/>
                <w:sz w:val="10"/>
                <w:szCs w:val="10"/>
                <w:lang w:eastAsia="en-US"/>
              </w:rPr>
            </w:pPr>
          </w:p>
        </w:tc>
      </w:tr>
    </w:tbl>
    <w:p w:rsidR="00435307" w:rsidRDefault="00435307" w:rsidP="009D6D2C"/>
    <w:p w:rsidR="009D6D2C" w:rsidRDefault="009D6D2C" w:rsidP="009D6D2C"/>
    <w:sectPr w:rsidR="009D6D2C" w:rsidSect="005C7A8F">
      <w:pgSz w:w="16838" w:h="11906" w:orient="landscape"/>
      <w:pgMar w:top="284" w:right="568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OOEn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530374"/>
    <w:rsid w:val="000268EA"/>
    <w:rsid w:val="000403FE"/>
    <w:rsid w:val="00041769"/>
    <w:rsid w:val="00063FED"/>
    <w:rsid w:val="001535F5"/>
    <w:rsid w:val="00165EEA"/>
    <w:rsid w:val="0017403D"/>
    <w:rsid w:val="001D2A25"/>
    <w:rsid w:val="001E0C1D"/>
    <w:rsid w:val="00202BFC"/>
    <w:rsid w:val="00211A40"/>
    <w:rsid w:val="00267176"/>
    <w:rsid w:val="002C7E22"/>
    <w:rsid w:val="002E7B87"/>
    <w:rsid w:val="002F344C"/>
    <w:rsid w:val="003026BD"/>
    <w:rsid w:val="00326B13"/>
    <w:rsid w:val="0040486E"/>
    <w:rsid w:val="00435307"/>
    <w:rsid w:val="00450E52"/>
    <w:rsid w:val="00477649"/>
    <w:rsid w:val="004C2865"/>
    <w:rsid w:val="004E61E8"/>
    <w:rsid w:val="004F1C92"/>
    <w:rsid w:val="004F7942"/>
    <w:rsid w:val="005043A7"/>
    <w:rsid w:val="00530374"/>
    <w:rsid w:val="005333FD"/>
    <w:rsid w:val="005341FD"/>
    <w:rsid w:val="00556624"/>
    <w:rsid w:val="00577F56"/>
    <w:rsid w:val="00580381"/>
    <w:rsid w:val="005C7A8F"/>
    <w:rsid w:val="005D220D"/>
    <w:rsid w:val="00627D37"/>
    <w:rsid w:val="006B1C1F"/>
    <w:rsid w:val="006C6CD4"/>
    <w:rsid w:val="00765699"/>
    <w:rsid w:val="0077176B"/>
    <w:rsid w:val="00776C62"/>
    <w:rsid w:val="007E5A9B"/>
    <w:rsid w:val="00800119"/>
    <w:rsid w:val="00850740"/>
    <w:rsid w:val="00853424"/>
    <w:rsid w:val="0088714D"/>
    <w:rsid w:val="008F1B5B"/>
    <w:rsid w:val="0095106E"/>
    <w:rsid w:val="009736EB"/>
    <w:rsid w:val="009B034A"/>
    <w:rsid w:val="009B5267"/>
    <w:rsid w:val="009D6D2C"/>
    <w:rsid w:val="00A305FB"/>
    <w:rsid w:val="00A60C75"/>
    <w:rsid w:val="00A74A35"/>
    <w:rsid w:val="00A810BE"/>
    <w:rsid w:val="00A927B1"/>
    <w:rsid w:val="00A9576F"/>
    <w:rsid w:val="00AC1471"/>
    <w:rsid w:val="00AF5025"/>
    <w:rsid w:val="00B63C73"/>
    <w:rsid w:val="00B7554C"/>
    <w:rsid w:val="00BD06A7"/>
    <w:rsid w:val="00C45887"/>
    <w:rsid w:val="00C729A1"/>
    <w:rsid w:val="00CB1E14"/>
    <w:rsid w:val="00CC3DD6"/>
    <w:rsid w:val="00D069D8"/>
    <w:rsid w:val="00D129C1"/>
    <w:rsid w:val="00D21289"/>
    <w:rsid w:val="00D84CCA"/>
    <w:rsid w:val="00D90D9F"/>
    <w:rsid w:val="00D93F35"/>
    <w:rsid w:val="00DA2657"/>
    <w:rsid w:val="00DB78F2"/>
    <w:rsid w:val="00E55FD6"/>
    <w:rsid w:val="00E5703C"/>
    <w:rsid w:val="00E60137"/>
    <w:rsid w:val="00F4230E"/>
    <w:rsid w:val="00F43B08"/>
    <w:rsid w:val="00F61755"/>
    <w:rsid w:val="00FB3D9C"/>
    <w:rsid w:val="00FD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37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30374"/>
    <w:rPr>
      <w:rFonts w:eastAsiaTheme="minorEastAsia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E0C1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0C1D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7B999-AB56-4ACA-914D-67377059A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1600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LAUDOU HERVE</dc:creator>
  <cp:keywords/>
  <dc:description/>
  <cp:lastModifiedBy>LAUDOU HERVE</cp:lastModifiedBy>
  <cp:revision>3</cp:revision>
  <cp:lastPrinted>2015-02-08T11:17:00Z</cp:lastPrinted>
  <dcterms:created xsi:type="dcterms:W3CDTF">2015-02-16T12:01:00Z</dcterms:created>
  <dcterms:modified xsi:type="dcterms:W3CDTF">2015-02-16T12:03:00Z</dcterms:modified>
</cp:coreProperties>
</file>