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E62" w:rsidRDefault="00651091" w:rsidP="001372A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9B9B9B"/>
          <w:sz w:val="32"/>
          <w:szCs w:val="32"/>
        </w:rPr>
      </w:pPr>
      <w:r>
        <w:rPr>
          <w:rFonts w:ascii="Georgia" w:hAnsi="Georgia" w:cs="Georgia"/>
          <w:color w:val="9B9B9B"/>
          <w:sz w:val="32"/>
          <w:szCs w:val="32"/>
        </w:rPr>
        <w:fldChar w:fldCharType="begin"/>
      </w:r>
      <w:r w:rsidR="00515E62">
        <w:rPr>
          <w:rFonts w:ascii="Georgia" w:hAnsi="Georgia" w:cs="Georgia"/>
          <w:color w:val="9B9B9B"/>
          <w:sz w:val="32"/>
          <w:szCs w:val="32"/>
        </w:rPr>
        <w:instrText xml:space="preserve"> HYPERLINK "</w:instrText>
      </w:r>
      <w:r w:rsidR="00515E62" w:rsidRPr="00515E62">
        <w:rPr>
          <w:rFonts w:ascii="Georgia" w:hAnsi="Georgia" w:cs="Georgia"/>
          <w:color w:val="9B9B9B"/>
          <w:sz w:val="32"/>
          <w:szCs w:val="32"/>
        </w:rPr>
        <w:instrText>http://fabien.devos.perso.sfr.fr/index.html</w:instrText>
      </w:r>
      <w:r w:rsidR="00515E62">
        <w:rPr>
          <w:rFonts w:ascii="Georgia" w:hAnsi="Georgia" w:cs="Georgia"/>
          <w:color w:val="9B9B9B"/>
          <w:sz w:val="32"/>
          <w:szCs w:val="32"/>
        </w:rPr>
        <w:instrText xml:space="preserve">" </w:instrText>
      </w:r>
      <w:r>
        <w:rPr>
          <w:rFonts w:ascii="Georgia" w:hAnsi="Georgia" w:cs="Georgia"/>
          <w:color w:val="9B9B9B"/>
          <w:sz w:val="32"/>
          <w:szCs w:val="32"/>
        </w:rPr>
        <w:fldChar w:fldCharType="separate"/>
      </w:r>
      <w:r w:rsidR="00515E62" w:rsidRPr="001049B6">
        <w:rPr>
          <w:rStyle w:val="Lienhypertexte"/>
          <w:rFonts w:ascii="Georgia" w:hAnsi="Georgia" w:cs="Georgia"/>
          <w:sz w:val="32"/>
          <w:szCs w:val="32"/>
        </w:rPr>
        <w:t>http://fabien.devos.perso.sfr.fr/index.html</w:t>
      </w:r>
      <w:r>
        <w:rPr>
          <w:rFonts w:ascii="Georgia" w:hAnsi="Georgia" w:cs="Georgia"/>
          <w:color w:val="9B9B9B"/>
          <w:sz w:val="32"/>
          <w:szCs w:val="32"/>
        </w:rPr>
        <w:fldChar w:fldCharType="end"/>
      </w:r>
    </w:p>
    <w:p w:rsidR="00515E62" w:rsidRDefault="00651091" w:rsidP="001372A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9B9B9B"/>
          <w:sz w:val="32"/>
          <w:szCs w:val="32"/>
        </w:rPr>
      </w:pPr>
      <w:hyperlink r:id="rId4" w:history="1">
        <w:r w:rsidR="00515E62" w:rsidRPr="001049B6">
          <w:rPr>
            <w:rStyle w:val="Lienhypertexte"/>
            <w:rFonts w:ascii="Georgia" w:hAnsi="Georgia" w:cs="Georgia"/>
            <w:sz w:val="32"/>
            <w:szCs w:val="32"/>
          </w:rPr>
          <w:t>http://fabien.devos.perso.sfr.fr/nept.html</w:t>
        </w:r>
      </w:hyperlink>
    </w:p>
    <w:p w:rsidR="00515E62" w:rsidRDefault="00515E62" w:rsidP="001372A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9B9B9B"/>
          <w:sz w:val="32"/>
          <w:szCs w:val="32"/>
        </w:rPr>
      </w:pPr>
    </w:p>
    <w:p w:rsidR="00515E62" w:rsidRDefault="00C23103" w:rsidP="001372A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9B9B9B"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>
            <wp:extent cx="6479540" cy="5181804"/>
            <wp:effectExtent l="19050" t="0" r="0" b="0"/>
            <wp:docPr id="1" name="Image 1" descr="http://fabien.devos.perso.sfr.fr/ne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bien.devos.perso.sfr.fr/nep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5181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103" w:rsidRDefault="00C23103" w:rsidP="001372A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9B9B9B"/>
          <w:sz w:val="32"/>
          <w:szCs w:val="32"/>
        </w:rPr>
      </w:pPr>
    </w:p>
    <w:p w:rsidR="00C23103" w:rsidRDefault="00651091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</w:rPr>
      </w:pPr>
      <w:hyperlink r:id="rId6" w:history="1">
        <w:r w:rsidR="00C23103" w:rsidRPr="001049B6">
          <w:rPr>
            <w:rStyle w:val="Lienhypertexte"/>
            <w:rFonts w:ascii="Arial" w:hAnsi="Arial" w:cs="Arial"/>
          </w:rPr>
          <w:t>http://www.cfdu.org/publicmedia/original/107/31/fr/QD.Bouvier.pdf</w:t>
        </w:r>
      </w:hyperlink>
      <w:r w:rsidR="00C23103" w:rsidRPr="00C23103">
        <w:rPr>
          <w:rFonts w:ascii="Arial" w:hAnsi="Arial" w:cs="Arial"/>
          <w:color w:val="0000FF"/>
        </w:rPr>
        <w:t xml:space="preserve"> </w:t>
      </w:r>
    </w:p>
    <w:p w:rsidR="00C23103" w:rsidRDefault="00C23103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</w:rPr>
      </w:pPr>
    </w:p>
    <w:p w:rsidR="00C23103" w:rsidRDefault="00C23103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</w:rPr>
      </w:pP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color w:val="0000FF"/>
        </w:rPr>
        <w:t xml:space="preserve">Dunkerque </w:t>
      </w:r>
      <w:r w:rsidRPr="00F06DA1">
        <w:rPr>
          <w:rFonts w:ascii="Arial" w:hAnsi="Arial" w:cs="Arial"/>
          <w:bCs/>
          <w:color w:val="000000"/>
        </w:rPr>
        <w:t>est détruite à plus de 80% pendant la seconde guerre mondiale.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>Dans la décennie qui suit le port est reconstruit essentiellement dans sa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configuration d'avant-guerre, sans réelle anticipation des évolutions du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trafic maritime, des technologies, et des besoins futurs. Les équipements du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port historique deviennent rapidement obsolètes et le port va se déplacer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vers les grands espaces disponibles à l'Ouest de la ville. En 1987, la crise des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 xml:space="preserve">chantiers navals et la fermeture du site de la </w:t>
      </w:r>
      <w:proofErr w:type="spellStart"/>
      <w:r w:rsidRPr="00F06DA1">
        <w:rPr>
          <w:rFonts w:ascii="Arial" w:hAnsi="Arial" w:cs="Arial"/>
          <w:bCs/>
          <w:color w:val="000000"/>
        </w:rPr>
        <w:t>Normed</w:t>
      </w:r>
      <w:proofErr w:type="spellEnd"/>
      <w:r w:rsidRPr="00F06DA1">
        <w:rPr>
          <w:rFonts w:ascii="Arial" w:hAnsi="Arial" w:cs="Arial"/>
          <w:bCs/>
          <w:color w:val="000000"/>
        </w:rPr>
        <w:t xml:space="preserve"> (3000 emplois) créent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un second traumatisme. 180 ha de friches industrielles, dont environ 50 ha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de bassins imbriqués dans la morphologie de la ville, s'étendent alors à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proximité du centre-ville reconstruit. Ils ouvrent alors une opportunité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foncière pour un centre-ville jusqu'alors limité dans son extension, peu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attractif, et loin d'être celui d'une agglomération de plus de 200.000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habitants.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>Une nouvelle dynamique économique et urbaine devient alors possible :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créer un marché privé et immobilier quasi inexistant, développer des pôles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de servic</w:t>
      </w:r>
      <w:r w:rsidR="00F06DA1">
        <w:rPr>
          <w:rFonts w:ascii="Arial" w:hAnsi="Arial" w:cs="Arial"/>
          <w:bCs/>
          <w:color w:val="000000"/>
        </w:rPr>
        <w:t xml:space="preserve">es au bénéfice de l'ensemble de </w:t>
      </w:r>
      <w:r w:rsidRPr="00F06DA1">
        <w:rPr>
          <w:rFonts w:ascii="Arial" w:hAnsi="Arial" w:cs="Arial"/>
          <w:bCs/>
          <w:color w:val="000000"/>
        </w:rPr>
        <w:t xml:space="preserve">l'agglomération, étendre le </w:t>
      </w:r>
      <w:proofErr w:type="spellStart"/>
      <w:r w:rsidRPr="00F06DA1">
        <w:rPr>
          <w:rFonts w:ascii="Arial" w:hAnsi="Arial" w:cs="Arial"/>
          <w:bCs/>
          <w:color w:val="000000"/>
        </w:rPr>
        <w:t>centreville</w:t>
      </w:r>
      <w:proofErr w:type="spellEnd"/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existant en l'ouvrant sur les bassins et sur l'eau et en faire un véritable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centre d'agglomération.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>En 1988 est fondé le Syndicat mixte Dunkerque-Neptune regroupant la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Ville, la Communauté urbaine et le Port autonome de Dunkerque. La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nouvelle équipe municipale élue en 1989 affirmera sa volonté de ne pas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confier son destin au secteur privé et de prendre en charge un projet qui sera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réintégré dans un projet global d'agglomération. Des études de faisabilité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menées conjointement entre un aménageur (</w:t>
      </w:r>
      <w:proofErr w:type="spellStart"/>
      <w:r w:rsidRPr="00F06DA1">
        <w:rPr>
          <w:rFonts w:ascii="Arial" w:hAnsi="Arial" w:cs="Arial"/>
          <w:bCs/>
          <w:color w:val="000000"/>
        </w:rPr>
        <w:t>Projenor</w:t>
      </w:r>
      <w:proofErr w:type="spellEnd"/>
      <w:r w:rsidRPr="00F06DA1">
        <w:rPr>
          <w:rFonts w:ascii="Arial" w:hAnsi="Arial" w:cs="Arial"/>
          <w:bCs/>
          <w:color w:val="000000"/>
        </w:rPr>
        <w:t>) et l'agence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d'urbanisme (AGUR) conduiront en 1991 à la constitution d'une Société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lastRenderedPageBreak/>
        <w:t>d'Economie Mixte, la S3D (Société de développement du Dunkerquois), et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au lancement d'une consultation d'architectes-urbanistes. L'objectif fixé est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de proposer non pas un projet formel, mais un guide, un cadre et des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orientations d'ensemble pour une reconquête urbaine qui devra s'engager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sur 20 à 30 ans. L'équipe de Richard Rogers qui est alors retenue commence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 xml:space="preserve">l'élaboration d'un </w:t>
      </w:r>
      <w:proofErr w:type="spellStart"/>
      <w:r w:rsidRPr="00F06DA1">
        <w:rPr>
          <w:rFonts w:ascii="Arial" w:hAnsi="Arial" w:cs="Arial"/>
          <w:bCs/>
          <w:color w:val="000000"/>
        </w:rPr>
        <w:t>masterplan</w:t>
      </w:r>
      <w:proofErr w:type="spellEnd"/>
      <w:r w:rsidRPr="00F06DA1">
        <w:rPr>
          <w:rFonts w:ascii="Arial" w:hAnsi="Arial" w:cs="Arial"/>
          <w:bCs/>
          <w:color w:val="000000"/>
        </w:rPr>
        <w:t xml:space="preserve"> en concertation étroite avec tous les acteurs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 xml:space="preserve">concernés, </w:t>
      </w:r>
      <w:proofErr w:type="spellStart"/>
      <w:r w:rsidRPr="00F06DA1">
        <w:rPr>
          <w:rFonts w:ascii="Arial" w:hAnsi="Arial" w:cs="Arial"/>
          <w:bCs/>
          <w:color w:val="000000"/>
        </w:rPr>
        <w:t>masterplan</w:t>
      </w:r>
      <w:proofErr w:type="spellEnd"/>
      <w:r w:rsidRPr="00F06DA1">
        <w:rPr>
          <w:rFonts w:ascii="Arial" w:hAnsi="Arial" w:cs="Arial"/>
          <w:bCs/>
          <w:color w:val="000000"/>
        </w:rPr>
        <w:t xml:space="preserve"> qui est approuvé à l'automne 1991.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>Les ouvrages d'art destinés à désenclaver le site (Pont du Texel par Pascale</w:t>
      </w:r>
      <w:r w:rsidR="00F06DA1">
        <w:rPr>
          <w:rFonts w:ascii="Arial" w:hAnsi="Arial" w:cs="Arial"/>
          <w:bCs/>
          <w:color w:val="000000"/>
        </w:rPr>
        <w:t xml:space="preserve"> </w:t>
      </w:r>
      <w:proofErr w:type="spellStart"/>
      <w:r w:rsidRPr="00F06DA1">
        <w:rPr>
          <w:rFonts w:ascii="Arial" w:hAnsi="Arial" w:cs="Arial"/>
          <w:bCs/>
          <w:color w:val="000000"/>
        </w:rPr>
        <w:t>Seurin</w:t>
      </w:r>
      <w:proofErr w:type="spellEnd"/>
      <w:r w:rsidRPr="00F06DA1">
        <w:rPr>
          <w:rFonts w:ascii="Arial" w:hAnsi="Arial" w:cs="Arial"/>
          <w:bCs/>
          <w:color w:val="000000"/>
        </w:rPr>
        <w:t>, Ponts de la Citadelle et de l'Université, par Olivier Brasse)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marqueront dès le début des années 90 la volonté d'affirmer l'identité des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lieux et sa liaison avec le centre-ville dont le site est appelé à devenir le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prolongement.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>La zone propose aujourd'hui une mixité entre :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du tertiaire (premier immeuble de bureaux livré en 1996) ;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de l'habitat (premiers logements privés livrés en 1997) ;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le commerce et les loisirs (le "Pôle marine" notamment) ;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l'enseignement supérieur et la recherche : Université et restaurant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universitaire (Architecture Studio), ouvert dès 1992, et complété par la suite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par la Maison de la Recherche sur l'Environnement Industriel du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Dunkerquois (</w:t>
      </w:r>
      <w:proofErr w:type="spellStart"/>
      <w:r w:rsidRPr="00F06DA1">
        <w:rPr>
          <w:rFonts w:ascii="Arial" w:hAnsi="Arial" w:cs="Arial"/>
          <w:bCs/>
          <w:color w:val="000000"/>
        </w:rPr>
        <w:t>Rougerie</w:t>
      </w:r>
      <w:proofErr w:type="spellEnd"/>
      <w:r w:rsidRPr="00F06DA1">
        <w:rPr>
          <w:rFonts w:ascii="Arial" w:hAnsi="Arial" w:cs="Arial"/>
          <w:bCs/>
          <w:color w:val="000000"/>
        </w:rPr>
        <w:t xml:space="preserve"> et </w:t>
      </w:r>
      <w:proofErr w:type="spellStart"/>
      <w:r w:rsidRPr="00F06DA1">
        <w:rPr>
          <w:rFonts w:ascii="Arial" w:hAnsi="Arial" w:cs="Arial"/>
          <w:bCs/>
          <w:color w:val="000000"/>
        </w:rPr>
        <w:t>Brobacker</w:t>
      </w:r>
      <w:proofErr w:type="spellEnd"/>
      <w:r w:rsidRPr="00F06DA1">
        <w:rPr>
          <w:rFonts w:ascii="Arial" w:hAnsi="Arial" w:cs="Arial"/>
          <w:bCs/>
          <w:color w:val="000000"/>
        </w:rPr>
        <w:t>), le Bâtiment des Sciences humaines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 xml:space="preserve">(Luc </w:t>
      </w:r>
      <w:proofErr w:type="spellStart"/>
      <w:r w:rsidRPr="00F06DA1">
        <w:rPr>
          <w:rFonts w:ascii="Arial" w:hAnsi="Arial" w:cs="Arial"/>
          <w:bCs/>
          <w:color w:val="000000"/>
        </w:rPr>
        <w:t>Delmazure</w:t>
      </w:r>
      <w:proofErr w:type="spellEnd"/>
      <w:r w:rsidRPr="00F06DA1">
        <w:rPr>
          <w:rFonts w:ascii="Arial" w:hAnsi="Arial" w:cs="Arial"/>
          <w:bCs/>
          <w:color w:val="000000"/>
        </w:rPr>
        <w:t>), le Bâtiment des Sciences et techniques des activités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physiques et sportives (Bruno Roussel) ;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des services publics (Hôtel de la Communauté Urbaine) ;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les équipements culturels (musée portuaire notamment).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>Mais c'est également un secteur où des activités portuaires sont préservées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ou implantées : pêche, terminal croisière, plaisance.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 xml:space="preserve">La méthode retenue dès le début avec le </w:t>
      </w:r>
      <w:proofErr w:type="spellStart"/>
      <w:r w:rsidRPr="00F06DA1">
        <w:rPr>
          <w:rFonts w:ascii="Arial" w:hAnsi="Arial" w:cs="Arial"/>
          <w:bCs/>
          <w:color w:val="000000"/>
        </w:rPr>
        <w:t>masterplan</w:t>
      </w:r>
      <w:proofErr w:type="spellEnd"/>
      <w:r w:rsidRPr="00F06DA1">
        <w:rPr>
          <w:rFonts w:ascii="Arial" w:hAnsi="Arial" w:cs="Arial"/>
          <w:bCs/>
          <w:color w:val="000000"/>
        </w:rPr>
        <w:t xml:space="preserve"> de Richard Rogers,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cette volonté de ne pas figer le projet, d'en préserver et rendre toujours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possible les évolutions, constitue l'une des caractéristiques majeures - et, à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cette époque, innovante - de ce qui est désigné comme le projet Neptune.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>Elle s'appuie sur la mise en place d'un partenariat étroit institué sous forme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de "workshop" qui regroupe les services techniques de la ville et de la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 xml:space="preserve">Communauté urbaine, l'Agence d'urbanisme, </w:t>
      </w:r>
      <w:proofErr w:type="spellStart"/>
      <w:r w:rsidRPr="00F06DA1">
        <w:rPr>
          <w:rFonts w:ascii="Arial" w:hAnsi="Arial" w:cs="Arial"/>
          <w:bCs/>
          <w:color w:val="000000"/>
        </w:rPr>
        <w:t>Projenor</w:t>
      </w:r>
      <w:proofErr w:type="spellEnd"/>
      <w:r w:rsidRPr="00F06DA1">
        <w:rPr>
          <w:rFonts w:ascii="Arial" w:hAnsi="Arial" w:cs="Arial"/>
          <w:bCs/>
          <w:color w:val="000000"/>
        </w:rPr>
        <w:t>, la SEM S3D,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architectes, designers. Le rôle fondamental de ce workshop dans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l'émergence d'une culture du projet partagé, sera souligné fin 1999 lors du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premier bilan de l'opération Neptune.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 xml:space="preserve">Après l'achèvement en 2000 du 'Pôle Marine' des architectes </w:t>
      </w:r>
      <w:proofErr w:type="spellStart"/>
      <w:r w:rsidRPr="00F06DA1">
        <w:rPr>
          <w:rFonts w:ascii="Arial" w:hAnsi="Arial" w:cs="Arial"/>
          <w:bCs/>
          <w:color w:val="000000"/>
        </w:rPr>
        <w:t>Reichen</w:t>
      </w:r>
      <w:proofErr w:type="spellEnd"/>
      <w:r w:rsidRPr="00F06DA1">
        <w:rPr>
          <w:rFonts w:ascii="Arial" w:hAnsi="Arial" w:cs="Arial"/>
          <w:bCs/>
          <w:color w:val="000000"/>
        </w:rPr>
        <w:t xml:space="preserve"> et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Robert (salles de cinémas, commerces et restaurants, loisirs et culture),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s'ouvre le temps du bilan et de la réflexion.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 xml:space="preserve">Quinze après, le centre de </w:t>
      </w:r>
      <w:r w:rsidRPr="00F06DA1">
        <w:rPr>
          <w:rFonts w:ascii="Arial" w:hAnsi="Arial" w:cs="Arial"/>
          <w:bCs/>
          <w:color w:val="0000FF"/>
        </w:rPr>
        <w:t xml:space="preserve">Dunkerque </w:t>
      </w:r>
      <w:r w:rsidRPr="00F06DA1">
        <w:rPr>
          <w:rFonts w:ascii="Arial" w:hAnsi="Arial" w:cs="Arial"/>
          <w:bCs/>
          <w:color w:val="000000"/>
        </w:rPr>
        <w:t>a profondément changé, mais le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contexte socio-économique a lui aussi évolué. La Communauté urbaine s'est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agrandie, les nouvelles connexions qui ont été établies (notamment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 xml:space="preserve">l'autoroute A16 reliant </w:t>
      </w:r>
      <w:r w:rsidRPr="00F06DA1">
        <w:rPr>
          <w:rFonts w:ascii="Arial" w:hAnsi="Arial" w:cs="Arial"/>
          <w:bCs/>
          <w:color w:val="0000FF"/>
        </w:rPr>
        <w:t xml:space="preserve">Paris </w:t>
      </w:r>
      <w:r w:rsidRPr="00F06DA1">
        <w:rPr>
          <w:rFonts w:ascii="Arial" w:hAnsi="Arial" w:cs="Arial"/>
          <w:bCs/>
          <w:color w:val="000000"/>
        </w:rPr>
        <w:t>à la Belgique) et la progression continue du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 xml:space="preserve">Port autonome de </w:t>
      </w:r>
      <w:r w:rsidRPr="00F06DA1">
        <w:rPr>
          <w:rFonts w:ascii="Arial" w:hAnsi="Arial" w:cs="Arial"/>
          <w:bCs/>
          <w:color w:val="0000FF"/>
        </w:rPr>
        <w:t xml:space="preserve">Dunkerque </w:t>
      </w:r>
      <w:r w:rsidRPr="00F06DA1">
        <w:rPr>
          <w:rFonts w:ascii="Arial" w:hAnsi="Arial" w:cs="Arial"/>
          <w:bCs/>
          <w:color w:val="000000"/>
        </w:rPr>
        <w:t>(3eme port français, plus de 53 millions de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 xml:space="preserve">tonnes en 2005) repositionnent </w:t>
      </w:r>
      <w:r w:rsidRPr="00F06DA1">
        <w:rPr>
          <w:rFonts w:ascii="Arial" w:hAnsi="Arial" w:cs="Arial"/>
          <w:bCs/>
          <w:color w:val="0000FF"/>
        </w:rPr>
        <w:t xml:space="preserve">Dunkerque </w:t>
      </w:r>
      <w:r w:rsidRPr="00F06DA1">
        <w:rPr>
          <w:rFonts w:ascii="Arial" w:hAnsi="Arial" w:cs="Arial"/>
          <w:bCs/>
          <w:color w:val="000000"/>
        </w:rPr>
        <w:t>sur le plan régional et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international. L'offre immobilière et la progression constante des prix ses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quatre dernières années tendent par ailleurs à pousser une partie de la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population vers les secteurs périphériques de la ville.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>Aujourd'hui, à l'extrémité Est de la friche portuaire, entre le centre-ville et la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ville balnéaire de Malo-les-Bains, les 42 hectares du Grand large présente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pour les acteurs locaux l'occasion d'un second souffle pour le projet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Neptune. Ce site qui accueillait en particulier les anciens chantiers navals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offre une opportunité pour répondre aux risques de périurbanisation en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développant un quartier attractif, de densité moyenne, qui pourrait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notamment accueillir en 2011 près de 1000 logements.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>L'ambition annoncée est de bâtir "un quartier 21" répondant aux normes du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développement durable. Le Grand Large est une opportunité de mettre cette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démarche à l'</w:t>
      </w:r>
      <w:proofErr w:type="spellStart"/>
      <w:r w:rsidRPr="00F06DA1">
        <w:rPr>
          <w:rFonts w:ascii="Arial" w:hAnsi="Arial" w:cs="Arial"/>
          <w:bCs/>
          <w:color w:val="000000"/>
        </w:rPr>
        <w:t>oeuvre</w:t>
      </w:r>
      <w:proofErr w:type="spellEnd"/>
      <w:r w:rsidRPr="00F06DA1">
        <w:rPr>
          <w:rFonts w:ascii="Arial" w:hAnsi="Arial" w:cs="Arial"/>
          <w:bCs/>
          <w:color w:val="000000"/>
        </w:rPr>
        <w:t xml:space="preserve"> :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sur le plan de la mixité urbaine et sociale : dans la première phase de 175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logements, 40 % seront des logements sociaux et 10% destinés aux primo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accédants. Du studio au T5, le secteur pourra accueillir aussi bien du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logement individuel que du collectif. Des services et outils propres à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conforter cette mixité et le mélange des générations et des populations sont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également à l'étude ('Maison de quartier', ou 'Maison des citoyens', qui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pourrait être réalisée dans l'ancienne Maison des syndicats) ;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sur le plan environnemental : mesures portant sur la gestion des eaux de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pluie, bâtiments utilisant des techniques HQE (Haute Qualité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>Environnementale) et favorisant les économies d'énergie (ventilation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naturelle, isolation renforcée, etc.), primauté accordée aux déplacements</w:t>
      </w:r>
      <w:r w:rsidR="00F06DA1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piétonniers sur la voiture.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 xml:space="preserve">Le souci de la concertation qui était au </w:t>
      </w:r>
      <w:proofErr w:type="spellStart"/>
      <w:r w:rsidRPr="00F06DA1">
        <w:rPr>
          <w:rFonts w:ascii="Arial" w:hAnsi="Arial" w:cs="Arial"/>
          <w:bCs/>
          <w:color w:val="000000"/>
        </w:rPr>
        <w:t>coeur</w:t>
      </w:r>
      <w:proofErr w:type="spellEnd"/>
      <w:r w:rsidRPr="00F06DA1">
        <w:rPr>
          <w:rFonts w:ascii="Arial" w:hAnsi="Arial" w:cs="Arial"/>
          <w:bCs/>
          <w:color w:val="000000"/>
        </w:rPr>
        <w:t xml:space="preserve"> de Neptune 1 prévaut toujours.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>Mais une nouvelle méthode de partenariat, dont la nécessité était évoquée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dès le bilan étape de 1999, est engagée. Il s'agit cette fois d'associer le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secteur privé en amont de la réalisation des projets, dès l'étape de la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réflexion, pour éviter notamment les écarts entre les orientations initiales et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théoriques de certains projets et leurs réalisations architecturales. Cette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approche, nouvelle en France, est présentée comme une méthode de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 xml:space="preserve">transparence et de </w:t>
      </w:r>
      <w:proofErr w:type="spellStart"/>
      <w:r w:rsidRPr="00F06DA1">
        <w:rPr>
          <w:rFonts w:ascii="Arial" w:hAnsi="Arial" w:cs="Arial"/>
          <w:bCs/>
          <w:color w:val="000000"/>
        </w:rPr>
        <w:t>co-production</w:t>
      </w:r>
      <w:proofErr w:type="spellEnd"/>
      <w:r w:rsidRPr="00F06DA1">
        <w:rPr>
          <w:rFonts w:ascii="Arial" w:hAnsi="Arial" w:cs="Arial"/>
          <w:bCs/>
          <w:color w:val="000000"/>
        </w:rPr>
        <w:t>. Dans cette phase 1 du projet Grand Large,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FF"/>
        </w:rPr>
        <w:t xml:space="preserve">Dunkerque </w:t>
      </w:r>
      <w:r w:rsidRPr="00F06DA1">
        <w:rPr>
          <w:rFonts w:ascii="Arial" w:hAnsi="Arial" w:cs="Arial"/>
          <w:bCs/>
          <w:color w:val="000000"/>
        </w:rPr>
        <w:t>Littoral (Communauté urbaine) a ainsi tout d'abord demandé à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des groupements de promoteurs de faire des propositions en évaluant dès le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départ la charge foncière, les coûts de construction et la rentabilité des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 xml:space="preserve">investissements. Les promoteurs retenus, dont le Groupe </w:t>
      </w:r>
      <w:proofErr w:type="spellStart"/>
      <w:r w:rsidRPr="00F06DA1">
        <w:rPr>
          <w:rFonts w:ascii="Arial" w:hAnsi="Arial" w:cs="Arial"/>
          <w:bCs/>
          <w:color w:val="000000"/>
        </w:rPr>
        <w:t>Nexity</w:t>
      </w:r>
      <w:proofErr w:type="spellEnd"/>
      <w:r w:rsidRPr="00F06DA1">
        <w:rPr>
          <w:rFonts w:ascii="Arial" w:hAnsi="Arial" w:cs="Arial"/>
          <w:bCs/>
          <w:color w:val="000000"/>
        </w:rPr>
        <w:t>, sont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lastRenderedPageBreak/>
        <w:t>ensuite amenés à travailler directement sur les choix d'aménagement. Le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concepteur est ensuite sélectionné par le groupement de promoteurs sur la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base du cahier des charges qu'ils ont élaboré avec la collectivité locale.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>Sur cette première phase c'est la proposition de plan directeur pour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l'ensemble du Grand large et l'esquisse de l'opération des 175 logements de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l'architecte urbaniste Nicolas Michelin qui ont été retenues.</w:t>
      </w:r>
    </w:p>
    <w:p w:rsidR="001372A4" w:rsidRPr="00F06DA1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F06DA1">
        <w:rPr>
          <w:rFonts w:ascii="Arial" w:hAnsi="Arial" w:cs="Arial"/>
          <w:bCs/>
          <w:color w:val="000000"/>
        </w:rPr>
        <w:t>Le projet est organisé autour d'un grand espace vert qui longe notamment le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 xml:space="preserve">nouveau "Lycée des métiers" (800 élèves, Luc </w:t>
      </w:r>
      <w:proofErr w:type="spellStart"/>
      <w:r w:rsidRPr="00F06DA1">
        <w:rPr>
          <w:rFonts w:ascii="Arial" w:hAnsi="Arial" w:cs="Arial"/>
          <w:bCs/>
          <w:color w:val="000000"/>
        </w:rPr>
        <w:t>Delemazure</w:t>
      </w:r>
      <w:proofErr w:type="spellEnd"/>
      <w:r w:rsidRPr="00F06DA1">
        <w:rPr>
          <w:rFonts w:ascii="Arial" w:hAnsi="Arial" w:cs="Arial"/>
          <w:bCs/>
          <w:color w:val="000000"/>
        </w:rPr>
        <w:t xml:space="preserve"> architecte). Des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maisons individuelles avec jardin privatif seront implantées autour de cet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espace vert. Le long du quai sont programmés des immeubles collectifs de 5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à 6 étages, complétés par des petits logements intermédiaires, avec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F06DA1">
        <w:rPr>
          <w:rFonts w:ascii="Arial" w:hAnsi="Arial" w:cs="Arial"/>
          <w:bCs/>
          <w:color w:val="000000"/>
        </w:rPr>
        <w:t>notamment des terrasses privatives.</w:t>
      </w:r>
    </w:p>
    <w:p w:rsidR="001372A4" w:rsidRDefault="00C23103" w:rsidP="00137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  <w:lang w:eastAsia="fr-FR"/>
        </w:rPr>
        <w:drawing>
          <wp:inline distT="0" distB="0" distL="0" distR="0">
            <wp:extent cx="2162175" cy="1609725"/>
            <wp:effectExtent l="1905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310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1372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Maquette des logements</w:t>
      </w:r>
    </w:p>
    <w:p w:rsidR="001372A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collectifs</w:t>
      </w:r>
      <w:proofErr w:type="gramEnd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et intermédiaires</w:t>
      </w:r>
    </w:p>
    <w:p w:rsidR="001372A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© Nicolas Michelin -</w:t>
      </w:r>
    </w:p>
    <w:p w:rsidR="001372A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Architecture</w:t>
      </w:r>
    </w:p>
    <w:p w:rsidR="001372A4" w:rsidRDefault="00C23103" w:rsidP="00137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  <w:lang w:eastAsia="fr-FR"/>
        </w:rPr>
        <w:drawing>
          <wp:inline distT="0" distB="0" distL="0" distR="0">
            <wp:extent cx="2162175" cy="1600200"/>
            <wp:effectExtent l="19050" t="0" r="952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310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1372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Maquette des logements</w:t>
      </w:r>
    </w:p>
    <w:p w:rsidR="001372A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collectifs</w:t>
      </w:r>
      <w:proofErr w:type="gramEnd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en bordure de quai</w:t>
      </w:r>
    </w:p>
    <w:p w:rsidR="001372A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© Nicolas Michelin -</w:t>
      </w:r>
    </w:p>
    <w:p w:rsidR="001372A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Architecture</w:t>
      </w:r>
    </w:p>
    <w:p w:rsidR="001372A4" w:rsidRPr="00C23103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C23103">
        <w:rPr>
          <w:rFonts w:ascii="Arial" w:hAnsi="Arial" w:cs="Arial"/>
          <w:bCs/>
          <w:color w:val="000000"/>
        </w:rPr>
        <w:t>L'architecture et l'esthétique des bâtiments en bordure de quai fait certes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C23103">
        <w:rPr>
          <w:rFonts w:ascii="Arial" w:hAnsi="Arial" w:cs="Arial"/>
          <w:bCs/>
          <w:color w:val="000000"/>
        </w:rPr>
        <w:t>référence à l'architecture des Flandres, mais elle a également une vocation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C23103">
        <w:rPr>
          <w:rFonts w:ascii="Arial" w:hAnsi="Arial" w:cs="Arial"/>
          <w:bCs/>
          <w:color w:val="000000"/>
        </w:rPr>
        <w:t>environnementale, la forme "en cheminée" jouant un rôle de ventilation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C23103">
        <w:rPr>
          <w:rFonts w:ascii="Arial" w:hAnsi="Arial" w:cs="Arial"/>
          <w:bCs/>
          <w:color w:val="000000"/>
        </w:rPr>
        <w:t>naturelle. Sont également programmés :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C23103">
        <w:rPr>
          <w:rFonts w:ascii="Arial" w:hAnsi="Arial" w:cs="Arial"/>
          <w:bCs/>
          <w:color w:val="000000"/>
        </w:rPr>
        <w:t>de nouveaux équipements éducatifs (école maternelle et primaire) ;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C23103">
        <w:rPr>
          <w:rFonts w:ascii="Arial" w:hAnsi="Arial" w:cs="Arial"/>
          <w:bCs/>
          <w:color w:val="000000"/>
        </w:rPr>
        <w:t>une zone, dédiée aux loisirs, proposera une nouvelle patinoire, un pôle</w:t>
      </w:r>
    </w:p>
    <w:p w:rsidR="001372A4" w:rsidRPr="00C23103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C23103">
        <w:rPr>
          <w:rFonts w:ascii="Arial" w:hAnsi="Arial" w:cs="Arial"/>
          <w:bCs/>
          <w:color w:val="000000"/>
        </w:rPr>
        <w:t>bowling-billard, une discothèque ;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C23103">
        <w:rPr>
          <w:rFonts w:ascii="Arial" w:hAnsi="Arial" w:cs="Arial"/>
          <w:bCs/>
          <w:color w:val="000000"/>
        </w:rPr>
        <w:t>des équipements culturels : le FRAC (Fonds Régional d'Art Contemporain)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C23103">
        <w:rPr>
          <w:rFonts w:ascii="Arial" w:hAnsi="Arial" w:cs="Arial"/>
          <w:bCs/>
          <w:color w:val="000000"/>
        </w:rPr>
        <w:t>viendra s'installer dans la "cathédrale", le grand bâtiment emblématique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C23103">
        <w:rPr>
          <w:rFonts w:ascii="Arial" w:hAnsi="Arial" w:cs="Arial"/>
          <w:bCs/>
          <w:color w:val="000000"/>
        </w:rPr>
        <w:t>des anciens chantiers navals ;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C23103">
        <w:rPr>
          <w:rFonts w:ascii="Arial" w:hAnsi="Arial" w:cs="Arial"/>
          <w:bCs/>
          <w:color w:val="000000"/>
        </w:rPr>
        <w:t>des accès modernisés ou créés (passerelle piétonne, nouveau pont).</w:t>
      </w:r>
    </w:p>
    <w:p w:rsidR="001372A4" w:rsidRPr="00C23103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C23103">
        <w:rPr>
          <w:rFonts w:ascii="Arial" w:hAnsi="Arial" w:cs="Arial"/>
          <w:bCs/>
          <w:color w:val="000000"/>
        </w:rPr>
        <w:t>Lauréate du Grand Prix européen des villes durables en 1996, signataire de la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C23103">
        <w:rPr>
          <w:rFonts w:ascii="Arial" w:hAnsi="Arial" w:cs="Arial"/>
          <w:bCs/>
          <w:color w:val="000000"/>
        </w:rPr>
        <w:t>Charte d'Aalborg, le développement durable est pour la Communauté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C23103">
        <w:rPr>
          <w:rFonts w:ascii="Arial" w:hAnsi="Arial" w:cs="Arial"/>
          <w:bCs/>
          <w:color w:val="000000"/>
        </w:rPr>
        <w:t xml:space="preserve">urbaine de </w:t>
      </w:r>
      <w:r w:rsidRPr="00C23103">
        <w:rPr>
          <w:rFonts w:ascii="Arial" w:hAnsi="Arial" w:cs="Arial"/>
          <w:bCs/>
          <w:color w:val="0000FF"/>
        </w:rPr>
        <w:t xml:space="preserve">Dunkerque </w:t>
      </w:r>
      <w:r w:rsidRPr="00C23103">
        <w:rPr>
          <w:rFonts w:ascii="Arial" w:hAnsi="Arial" w:cs="Arial"/>
          <w:bCs/>
          <w:color w:val="000000"/>
        </w:rPr>
        <w:t>une conviction et un engagement de terrain. Mais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C23103">
        <w:rPr>
          <w:rFonts w:ascii="Arial" w:hAnsi="Arial" w:cs="Arial"/>
          <w:bCs/>
          <w:color w:val="000000"/>
        </w:rPr>
        <w:t>cela peut également certainement constituer un atout, à l'instar d'autres</w:t>
      </w:r>
    </w:p>
    <w:p w:rsidR="001372A4" w:rsidRPr="00C23103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C23103">
        <w:rPr>
          <w:rFonts w:ascii="Arial" w:hAnsi="Arial" w:cs="Arial"/>
          <w:bCs/>
          <w:color w:val="000000"/>
        </w:rPr>
        <w:t>villes d'</w:t>
      </w:r>
      <w:r w:rsidRPr="00C23103">
        <w:rPr>
          <w:rFonts w:ascii="Arial" w:hAnsi="Arial" w:cs="Arial"/>
          <w:bCs/>
          <w:color w:val="0000FF"/>
        </w:rPr>
        <w:t xml:space="preserve">Europe </w:t>
      </w:r>
      <w:r w:rsidRPr="00C23103">
        <w:rPr>
          <w:rFonts w:ascii="Arial" w:hAnsi="Arial" w:cs="Arial"/>
          <w:bCs/>
          <w:color w:val="000000"/>
        </w:rPr>
        <w:t>du Nord : celui de l'image forte, valorisante, d'une qualité de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C23103">
        <w:rPr>
          <w:rFonts w:ascii="Arial" w:hAnsi="Arial" w:cs="Arial"/>
          <w:bCs/>
          <w:color w:val="000000"/>
        </w:rPr>
        <w:t xml:space="preserve">vie proposée à la population. L'ambition pour </w:t>
      </w:r>
      <w:r w:rsidRPr="00C23103">
        <w:rPr>
          <w:rFonts w:ascii="Arial" w:hAnsi="Arial" w:cs="Arial"/>
          <w:bCs/>
          <w:color w:val="0000FF"/>
        </w:rPr>
        <w:t xml:space="preserve">Dunkerque </w:t>
      </w:r>
      <w:r w:rsidRPr="00C23103">
        <w:rPr>
          <w:rFonts w:ascii="Arial" w:hAnsi="Arial" w:cs="Arial"/>
          <w:bCs/>
          <w:color w:val="000000"/>
        </w:rPr>
        <w:t>avec le projet du</w:t>
      </w:r>
      <w:r w:rsidR="00C23103">
        <w:rPr>
          <w:rFonts w:ascii="Arial" w:hAnsi="Arial" w:cs="Arial"/>
          <w:bCs/>
          <w:color w:val="000000"/>
        </w:rPr>
        <w:t xml:space="preserve"> </w:t>
      </w:r>
      <w:r w:rsidRPr="00C23103">
        <w:rPr>
          <w:rFonts w:ascii="Arial" w:hAnsi="Arial" w:cs="Arial"/>
          <w:bCs/>
          <w:color w:val="000000"/>
        </w:rPr>
        <w:t>Grand Large est bien de le réaffirmer.</w:t>
      </w:r>
    </w:p>
    <w:p w:rsidR="001372A4" w:rsidRPr="00C23103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C23103">
        <w:rPr>
          <w:rFonts w:ascii="Arial" w:hAnsi="Arial" w:cs="Arial"/>
          <w:bCs/>
          <w:color w:val="000000"/>
        </w:rPr>
        <w:t>Vue de nuit du projet © Nicolas Michelin - Architecture</w:t>
      </w:r>
    </w:p>
    <w:p w:rsidR="001372A4" w:rsidRPr="000E0BB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0E0BB4">
        <w:rPr>
          <w:rFonts w:ascii="Arial" w:hAnsi="Arial" w:cs="Arial"/>
          <w:bCs/>
          <w:i/>
          <w:iCs/>
          <w:color w:val="000000"/>
          <w:sz w:val="16"/>
          <w:szCs w:val="16"/>
        </w:rPr>
        <w:t>Sources:</w:t>
      </w:r>
    </w:p>
    <w:p w:rsidR="001372A4" w:rsidRPr="000E0BB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16"/>
          <w:szCs w:val="16"/>
        </w:rPr>
      </w:pPr>
      <w:r w:rsidRPr="000E0BB4">
        <w:rPr>
          <w:rFonts w:ascii="Arial" w:hAnsi="Arial" w:cs="Arial"/>
          <w:bCs/>
          <w:color w:val="000000"/>
          <w:sz w:val="16"/>
          <w:szCs w:val="16"/>
        </w:rPr>
        <w:t>- Quartier d'habitat du Grand Large. Dossier de presse, 17 octobre 2005. 20</w:t>
      </w:r>
    </w:p>
    <w:p w:rsidR="001372A4" w:rsidRPr="000E0BB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16"/>
          <w:szCs w:val="16"/>
        </w:rPr>
      </w:pPr>
      <w:r w:rsidRPr="000E0BB4">
        <w:rPr>
          <w:rFonts w:ascii="Arial" w:hAnsi="Arial" w:cs="Arial"/>
          <w:bCs/>
          <w:color w:val="000000"/>
          <w:sz w:val="16"/>
          <w:szCs w:val="16"/>
        </w:rPr>
        <w:t>p. + photos</w:t>
      </w:r>
    </w:p>
    <w:p w:rsidR="001372A4" w:rsidRPr="000E0BB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FF"/>
          <w:sz w:val="16"/>
          <w:szCs w:val="16"/>
        </w:rPr>
      </w:pPr>
      <w:r w:rsidRPr="000E0BB4">
        <w:rPr>
          <w:rFonts w:ascii="Arial" w:hAnsi="Arial" w:cs="Arial"/>
          <w:bCs/>
          <w:color w:val="0000FF"/>
          <w:sz w:val="16"/>
          <w:szCs w:val="16"/>
        </w:rPr>
        <w:t>http://www.dunkerquegrandlittoral.org/actualite/docshtml/presse.html</w:t>
      </w:r>
    </w:p>
    <w:p w:rsidR="001372A4" w:rsidRPr="000E0BB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16"/>
          <w:szCs w:val="16"/>
        </w:rPr>
      </w:pPr>
      <w:r w:rsidRPr="000E0BB4">
        <w:rPr>
          <w:rFonts w:ascii="Arial" w:hAnsi="Arial" w:cs="Arial"/>
          <w:bCs/>
          <w:color w:val="000000"/>
          <w:sz w:val="16"/>
          <w:szCs w:val="16"/>
        </w:rPr>
        <w:t xml:space="preserve">Contact : Valérie </w:t>
      </w:r>
      <w:proofErr w:type="spellStart"/>
      <w:r w:rsidRPr="000E0BB4">
        <w:rPr>
          <w:rFonts w:ascii="Arial" w:hAnsi="Arial" w:cs="Arial"/>
          <w:bCs/>
          <w:color w:val="000000"/>
          <w:sz w:val="16"/>
          <w:szCs w:val="16"/>
        </w:rPr>
        <w:t>Desprez</w:t>
      </w:r>
      <w:proofErr w:type="spellEnd"/>
      <w:r w:rsidRPr="000E0BB4">
        <w:rPr>
          <w:rFonts w:ascii="Arial" w:hAnsi="Arial" w:cs="Arial"/>
          <w:bCs/>
          <w:color w:val="000000"/>
          <w:sz w:val="16"/>
          <w:szCs w:val="16"/>
        </w:rPr>
        <w:t xml:space="preserve">, Communauté urbaine de </w:t>
      </w:r>
      <w:r w:rsidRPr="000E0BB4">
        <w:rPr>
          <w:rFonts w:ascii="Arial" w:hAnsi="Arial" w:cs="Arial"/>
          <w:bCs/>
          <w:color w:val="0000FF"/>
          <w:sz w:val="16"/>
          <w:szCs w:val="16"/>
        </w:rPr>
        <w:t xml:space="preserve">Dunkerque </w:t>
      </w:r>
      <w:r w:rsidRPr="000E0BB4">
        <w:rPr>
          <w:rFonts w:ascii="Arial" w:hAnsi="Arial" w:cs="Arial"/>
          <w:bCs/>
          <w:color w:val="000000"/>
          <w:sz w:val="16"/>
          <w:szCs w:val="16"/>
        </w:rPr>
        <w:t>:</w:t>
      </w:r>
    </w:p>
    <w:p w:rsidR="001372A4" w:rsidRPr="000E0BB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FF"/>
          <w:sz w:val="16"/>
          <w:szCs w:val="16"/>
        </w:rPr>
      </w:pPr>
      <w:r w:rsidRPr="000E0BB4">
        <w:rPr>
          <w:rFonts w:ascii="Arial" w:hAnsi="Arial" w:cs="Arial"/>
          <w:bCs/>
          <w:color w:val="0000FF"/>
          <w:sz w:val="16"/>
          <w:szCs w:val="16"/>
        </w:rPr>
        <w:t>valerie.desprez@cud.fr</w:t>
      </w:r>
    </w:p>
    <w:p w:rsidR="001372A4" w:rsidRPr="000E0BB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16"/>
          <w:szCs w:val="16"/>
        </w:rPr>
      </w:pPr>
      <w:r w:rsidRPr="000E0BB4">
        <w:rPr>
          <w:rFonts w:ascii="Arial" w:hAnsi="Arial" w:cs="Arial"/>
          <w:bCs/>
          <w:color w:val="000000"/>
          <w:sz w:val="16"/>
          <w:szCs w:val="16"/>
        </w:rPr>
        <w:t xml:space="preserve">- Un quartier maritime et vert au grand large / LOREAL, Annick </w:t>
      </w:r>
      <w:r w:rsidR="00FF6995" w:rsidRPr="000E0BB4">
        <w:rPr>
          <w:rFonts w:ascii="Arial" w:hAnsi="Arial" w:cs="Arial"/>
          <w:bCs/>
          <w:color w:val="000000"/>
          <w:sz w:val="16"/>
          <w:szCs w:val="16"/>
        </w:rPr>
        <w:t>–</w:t>
      </w:r>
      <w:r w:rsidRPr="000E0BB4">
        <w:rPr>
          <w:rFonts w:ascii="Arial" w:hAnsi="Arial" w:cs="Arial"/>
          <w:bCs/>
          <w:color w:val="000000"/>
          <w:sz w:val="16"/>
          <w:szCs w:val="16"/>
        </w:rPr>
        <w:t xml:space="preserve"> Le</w:t>
      </w:r>
      <w:r w:rsidR="00FF6995" w:rsidRPr="000E0BB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0E0BB4">
        <w:rPr>
          <w:rFonts w:ascii="Arial" w:hAnsi="Arial" w:cs="Arial"/>
          <w:bCs/>
          <w:color w:val="000000"/>
          <w:sz w:val="16"/>
          <w:szCs w:val="16"/>
        </w:rPr>
        <w:t>Moniteur des travaux publics et du bâtiment, 11 novembre 2005, p. 36</w:t>
      </w:r>
    </w:p>
    <w:p w:rsidR="001372A4" w:rsidRPr="000E0BB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16"/>
          <w:szCs w:val="16"/>
        </w:rPr>
      </w:pPr>
      <w:r w:rsidRPr="000E0BB4">
        <w:rPr>
          <w:rFonts w:ascii="Arial" w:hAnsi="Arial" w:cs="Arial"/>
          <w:bCs/>
          <w:color w:val="000000"/>
          <w:sz w:val="16"/>
          <w:szCs w:val="16"/>
        </w:rPr>
        <w:t xml:space="preserve">- Après Neptune, </w:t>
      </w:r>
      <w:r w:rsidRPr="000E0BB4">
        <w:rPr>
          <w:rFonts w:ascii="Arial" w:hAnsi="Arial" w:cs="Arial"/>
          <w:bCs/>
          <w:color w:val="0000FF"/>
          <w:sz w:val="16"/>
          <w:szCs w:val="16"/>
        </w:rPr>
        <w:t xml:space="preserve">Dunkerque </w:t>
      </w:r>
      <w:r w:rsidRPr="000E0BB4">
        <w:rPr>
          <w:rFonts w:ascii="Arial" w:hAnsi="Arial" w:cs="Arial"/>
          <w:bCs/>
          <w:color w:val="000000"/>
          <w:sz w:val="16"/>
          <w:szCs w:val="16"/>
        </w:rPr>
        <w:t>vise le Grand Large / ALLAIN-DUPRE,</w:t>
      </w:r>
      <w:r w:rsidR="00FF6995" w:rsidRPr="000E0BB4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0E0BB4">
        <w:rPr>
          <w:rFonts w:ascii="Arial" w:hAnsi="Arial" w:cs="Arial"/>
          <w:bCs/>
          <w:color w:val="000000"/>
          <w:sz w:val="16"/>
          <w:szCs w:val="16"/>
        </w:rPr>
        <w:t xml:space="preserve">Elisabeth - Urbanisme, N°330, </w:t>
      </w:r>
      <w:proofErr w:type="spellStart"/>
      <w:r w:rsidRPr="000E0BB4">
        <w:rPr>
          <w:rFonts w:ascii="Arial" w:hAnsi="Arial" w:cs="Arial"/>
          <w:bCs/>
          <w:color w:val="000000"/>
          <w:sz w:val="16"/>
          <w:szCs w:val="16"/>
        </w:rPr>
        <w:t>mai-juin</w:t>
      </w:r>
      <w:proofErr w:type="spellEnd"/>
      <w:r w:rsidRPr="000E0BB4">
        <w:rPr>
          <w:rFonts w:ascii="Arial" w:hAnsi="Arial" w:cs="Arial"/>
          <w:bCs/>
          <w:color w:val="000000"/>
          <w:sz w:val="16"/>
          <w:szCs w:val="16"/>
        </w:rPr>
        <w:t xml:space="preserve"> 2003, pp.22-27</w:t>
      </w:r>
    </w:p>
    <w:p w:rsidR="001372A4" w:rsidRPr="000E0BB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16"/>
          <w:szCs w:val="16"/>
        </w:rPr>
      </w:pPr>
      <w:r w:rsidRPr="000E0BB4">
        <w:rPr>
          <w:rFonts w:ascii="Arial" w:hAnsi="Arial" w:cs="Arial"/>
          <w:bCs/>
          <w:color w:val="000000"/>
          <w:sz w:val="16"/>
          <w:szCs w:val="16"/>
        </w:rPr>
        <w:t>- Neptune, 10 ans : projet et perspectives / AGUR - Actes du séminaire de</w:t>
      </w:r>
    </w:p>
    <w:p w:rsidR="001372A4" w:rsidRPr="000E0BB4" w:rsidRDefault="001372A4" w:rsidP="001372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16"/>
          <w:szCs w:val="16"/>
        </w:rPr>
      </w:pPr>
      <w:r w:rsidRPr="000E0BB4">
        <w:rPr>
          <w:rFonts w:ascii="Arial" w:hAnsi="Arial" w:cs="Arial"/>
          <w:bCs/>
          <w:color w:val="000000"/>
          <w:sz w:val="16"/>
          <w:szCs w:val="16"/>
        </w:rPr>
        <w:t>Dunkerque, 3 décembre 1999, 63 p.</w:t>
      </w:r>
    </w:p>
    <w:p w:rsidR="005A6E58" w:rsidRPr="000E0BB4" w:rsidRDefault="001372A4" w:rsidP="001372A4">
      <w:pPr>
        <w:rPr>
          <w:rFonts w:ascii="Arial" w:hAnsi="Arial" w:cs="Arial"/>
          <w:sz w:val="16"/>
          <w:szCs w:val="16"/>
          <w:lang w:val="en-US"/>
        </w:rPr>
      </w:pPr>
      <w:r w:rsidRPr="000E0BB4">
        <w:rPr>
          <w:rFonts w:ascii="Arial" w:hAnsi="Arial" w:cs="Arial"/>
          <w:bCs/>
          <w:color w:val="000000"/>
          <w:sz w:val="16"/>
          <w:szCs w:val="16"/>
          <w:lang w:val="en-US"/>
        </w:rPr>
        <w:t xml:space="preserve">See </w:t>
      </w:r>
      <w:proofErr w:type="gramStart"/>
      <w:r w:rsidRPr="000E0BB4">
        <w:rPr>
          <w:rFonts w:ascii="Arial" w:hAnsi="Arial" w:cs="Arial"/>
          <w:bCs/>
          <w:color w:val="000000"/>
          <w:sz w:val="16"/>
          <w:szCs w:val="16"/>
          <w:lang w:val="en-US"/>
        </w:rPr>
        <w:t>also :</w:t>
      </w:r>
      <w:proofErr w:type="gramEnd"/>
      <w:r w:rsidRPr="000E0BB4">
        <w:rPr>
          <w:rFonts w:ascii="Arial" w:hAnsi="Arial" w:cs="Arial"/>
          <w:bCs/>
          <w:color w:val="000000"/>
          <w:sz w:val="16"/>
          <w:szCs w:val="16"/>
          <w:lang w:val="en-US"/>
        </w:rPr>
        <w:t xml:space="preserve"> </w:t>
      </w:r>
      <w:r w:rsidRPr="000E0BB4">
        <w:rPr>
          <w:rFonts w:ascii="Arial" w:hAnsi="Arial" w:cs="Arial"/>
          <w:bCs/>
          <w:color w:val="0000FF"/>
          <w:sz w:val="16"/>
          <w:szCs w:val="16"/>
          <w:lang w:val="en-US"/>
        </w:rPr>
        <w:t>http://devosfab.club.fr/index.html</w:t>
      </w:r>
    </w:p>
    <w:sectPr w:rsidR="005A6E58" w:rsidRPr="000E0BB4" w:rsidSect="001372A4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72A4"/>
    <w:rsid w:val="000E0BB4"/>
    <w:rsid w:val="001372A4"/>
    <w:rsid w:val="00515E62"/>
    <w:rsid w:val="005A6E58"/>
    <w:rsid w:val="00651091"/>
    <w:rsid w:val="00AA6D10"/>
    <w:rsid w:val="00C23103"/>
    <w:rsid w:val="00F06DA1"/>
    <w:rsid w:val="00FF6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E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15E62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3103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3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31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fdu.org/publicmedia/original/107/31/fr/QD.Bouvier.pdf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fabien.devos.perso.sfr.fr/nept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1614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ICI</Company>
  <LinksUpToDate>false</LinksUpToDate>
  <CharactersWithSpaces>10475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mlaure</dc:creator>
  <cp:keywords/>
  <dc:description/>
  <cp:lastModifiedBy>mm</cp:lastModifiedBy>
  <cp:revision>4</cp:revision>
  <cp:lastPrinted>2011-03-14T16:59:00Z</cp:lastPrinted>
  <dcterms:created xsi:type="dcterms:W3CDTF">2010-04-04T18:46:00Z</dcterms:created>
  <dcterms:modified xsi:type="dcterms:W3CDTF">2011-03-14T16:59:00Z</dcterms:modified>
</cp:coreProperties>
</file>