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1E" w:rsidRDefault="0076031E" w:rsidP="00D74658">
      <w:pPr>
        <w:rPr>
          <w:sz w:val="22"/>
          <w:szCs w:val="22"/>
        </w:rPr>
        <w:sectPr w:rsidR="0076031E" w:rsidSect="007064DD">
          <w:headerReference w:type="default" r:id="rId8"/>
          <w:footerReference w:type="default" r:id="rId9"/>
          <w:type w:val="continuous"/>
          <w:pgSz w:w="11906" w:h="16838"/>
          <w:pgMar w:top="1134" w:right="851" w:bottom="1134" w:left="851" w:header="737" w:footer="851" w:gutter="0"/>
          <w:cols w:space="720"/>
          <w:docGrid w:linePitch="326"/>
        </w:sectPr>
      </w:pPr>
    </w:p>
    <w:p w:rsidR="00DC6586" w:rsidRPr="009F76B2" w:rsidRDefault="0060730B" w:rsidP="009F76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E. </w:t>
      </w:r>
      <w:r w:rsidR="00EF08E1">
        <w:rPr>
          <w:b/>
          <w:sz w:val="32"/>
          <w:szCs w:val="32"/>
        </w:rPr>
        <w:t>ACTIVITE DE TRAVAUX PRATIQUE</w:t>
      </w:r>
      <w:r w:rsidR="009F76B2">
        <w:rPr>
          <w:b/>
          <w:sz w:val="32"/>
          <w:szCs w:val="32"/>
        </w:rPr>
        <w:t>S</w:t>
      </w:r>
    </w:p>
    <w:p w:rsidR="00DE0CD7" w:rsidRDefault="00DE0CD7" w:rsidP="00D93813">
      <w:pPr>
        <w:jc w:val="both"/>
        <w:rPr>
          <w:sz w:val="22"/>
          <w:szCs w:val="22"/>
        </w:rPr>
      </w:pPr>
    </w:p>
    <w:p w:rsidR="007C5321" w:rsidRDefault="007C5321" w:rsidP="00D93813">
      <w:pPr>
        <w:jc w:val="both"/>
        <w:rPr>
          <w:sz w:val="22"/>
          <w:szCs w:val="22"/>
        </w:rPr>
      </w:pPr>
    </w:p>
    <w:p w:rsidR="007C5321" w:rsidRDefault="007C5321" w:rsidP="00D93813">
      <w:pPr>
        <w:jc w:val="both"/>
        <w:rPr>
          <w:sz w:val="22"/>
          <w:szCs w:val="22"/>
        </w:rPr>
      </w:pPr>
    </w:p>
    <w:p w:rsidR="00FB62CA" w:rsidRDefault="00FB62CA" w:rsidP="00D93813">
      <w:pPr>
        <w:jc w:val="both"/>
        <w:rPr>
          <w:sz w:val="22"/>
          <w:szCs w:val="22"/>
        </w:rPr>
      </w:pPr>
    </w:p>
    <w:p w:rsidR="00FB62CA" w:rsidRDefault="0032663A" w:rsidP="00454885">
      <w:pPr>
        <w:numPr>
          <w:ilvl w:val="0"/>
          <w:numId w:val="21"/>
        </w:num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Prise en mains de la carte</w:t>
      </w:r>
      <w:r w:rsidR="00454885">
        <w:rPr>
          <w:b/>
          <w:sz w:val="22"/>
          <w:szCs w:val="22"/>
          <w:u w:val="single"/>
        </w:rPr>
        <w:t xml:space="preserve"> MIRICI</w:t>
      </w:r>
    </w:p>
    <w:p w:rsidR="0032663A" w:rsidRDefault="0032663A" w:rsidP="00FB6073">
      <w:pPr>
        <w:rPr>
          <w:sz w:val="22"/>
          <w:szCs w:val="22"/>
        </w:rPr>
      </w:pPr>
    </w:p>
    <w:p w:rsidR="000C23CF" w:rsidRPr="000C23CF" w:rsidRDefault="000C23CF" w:rsidP="00FB6073">
      <w:pPr>
        <w:jc w:val="both"/>
        <w:rPr>
          <w:sz w:val="22"/>
          <w:szCs w:val="22"/>
        </w:rPr>
      </w:pPr>
    </w:p>
    <w:p w:rsidR="00FB62CA" w:rsidRDefault="0032663A" w:rsidP="0032663A">
      <w:pPr>
        <w:numPr>
          <w:ilvl w:val="0"/>
          <w:numId w:val="21"/>
        </w:num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Tracé de la caractéristique de transfert Ns1 = f(</w:t>
      </w:r>
      <w:proofErr w:type="spellStart"/>
      <w:r>
        <w:rPr>
          <w:b/>
          <w:sz w:val="22"/>
          <w:szCs w:val="22"/>
          <w:u w:val="single"/>
        </w:rPr>
        <w:t>Ve_CAN</w:t>
      </w:r>
      <w:proofErr w:type="spellEnd"/>
      <w:r>
        <w:rPr>
          <w:b/>
          <w:sz w:val="22"/>
          <w:szCs w:val="22"/>
          <w:u w:val="single"/>
        </w:rPr>
        <w:t>)</w:t>
      </w:r>
      <w:r w:rsidR="008951E5">
        <w:rPr>
          <w:b/>
          <w:sz w:val="22"/>
          <w:szCs w:val="22"/>
          <w:u w:val="single"/>
        </w:rPr>
        <w:t xml:space="preserve"> et mesure du quantum q</w:t>
      </w:r>
    </w:p>
    <w:p w:rsidR="0032663A" w:rsidRDefault="0032663A" w:rsidP="00D93813">
      <w:pPr>
        <w:jc w:val="both"/>
        <w:rPr>
          <w:sz w:val="22"/>
          <w:szCs w:val="22"/>
        </w:rPr>
      </w:pPr>
    </w:p>
    <w:p w:rsidR="0032663A" w:rsidRDefault="0032663A" w:rsidP="0032663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Calculer, au 100</w:t>
      </w:r>
      <w:r w:rsidRPr="0032663A">
        <w:rPr>
          <w:b/>
          <w:i/>
          <w:color w:val="800000"/>
          <w:sz w:val="22"/>
          <w:szCs w:val="22"/>
          <w:vertAlign w:val="superscript"/>
        </w:rPr>
        <w:t>ème</w:t>
      </w:r>
      <w:r>
        <w:rPr>
          <w:b/>
          <w:i/>
          <w:color w:val="800000"/>
          <w:sz w:val="22"/>
          <w:szCs w:val="22"/>
        </w:rPr>
        <w:t xml:space="preserve"> de millivolt près, la valeur du quantum de conversion q.</w:t>
      </w:r>
    </w:p>
    <w:p w:rsidR="0032663A" w:rsidRDefault="00782960" w:rsidP="0032663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q = ref3.3V/2</w:t>
      </w:r>
      <w:r w:rsidRPr="00782960">
        <w:rPr>
          <w:i/>
          <w:color w:val="244061" w:themeColor="accent1" w:themeShade="80"/>
          <w:sz w:val="22"/>
          <w:szCs w:val="22"/>
          <w:vertAlign w:val="superscript"/>
        </w:rPr>
        <w:t>10</w:t>
      </w:r>
      <w:r>
        <w:rPr>
          <w:i/>
          <w:color w:val="244061" w:themeColor="accent1" w:themeShade="80"/>
          <w:sz w:val="22"/>
          <w:szCs w:val="22"/>
        </w:rPr>
        <w:t xml:space="preserve"> = 3,3/1024 = </w:t>
      </w:r>
      <w:r w:rsidRPr="00782960">
        <w:rPr>
          <w:b/>
          <w:i/>
          <w:color w:val="244061" w:themeColor="accent1" w:themeShade="80"/>
          <w:sz w:val="22"/>
          <w:szCs w:val="22"/>
        </w:rPr>
        <w:t>3,22 mV</w:t>
      </w:r>
      <w:r>
        <w:rPr>
          <w:i/>
          <w:color w:val="244061" w:themeColor="accent1" w:themeShade="80"/>
          <w:sz w:val="22"/>
          <w:szCs w:val="22"/>
        </w:rPr>
        <w:t>.</w:t>
      </w:r>
    </w:p>
    <w:p w:rsidR="00782960" w:rsidRPr="00782960" w:rsidRDefault="00782960" w:rsidP="0032663A">
      <w:pPr>
        <w:jc w:val="both"/>
        <w:rPr>
          <w:i/>
          <w:color w:val="244061" w:themeColor="accent1" w:themeShade="80"/>
          <w:sz w:val="22"/>
          <w:szCs w:val="22"/>
        </w:rPr>
      </w:pPr>
    </w:p>
    <w:p w:rsidR="0032663A" w:rsidRDefault="0032663A" w:rsidP="00F00AC8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Préciser, si l’on décidait de tracer la caractéristique Ns1 = f(</w:t>
      </w:r>
      <w:proofErr w:type="spellStart"/>
      <w:r>
        <w:rPr>
          <w:b/>
          <w:i/>
          <w:color w:val="800000"/>
          <w:sz w:val="22"/>
          <w:szCs w:val="22"/>
        </w:rPr>
        <w:t>Ve_CAN</w:t>
      </w:r>
      <w:proofErr w:type="spellEnd"/>
      <w:r>
        <w:rPr>
          <w:b/>
          <w:i/>
          <w:color w:val="800000"/>
          <w:sz w:val="22"/>
          <w:szCs w:val="22"/>
        </w:rPr>
        <w:t>) dans un repère</w:t>
      </w:r>
      <w:r w:rsidR="005359D0">
        <w:rPr>
          <w:b/>
          <w:i/>
          <w:color w:val="800000"/>
          <w:sz w:val="22"/>
          <w:szCs w:val="22"/>
        </w:rPr>
        <w:t xml:space="preserve"> de 150mm</w:t>
      </w:r>
      <w:r w:rsidR="003170E3">
        <w:rPr>
          <w:b/>
          <w:i/>
          <w:color w:val="800000"/>
          <w:sz w:val="22"/>
          <w:szCs w:val="22"/>
        </w:rPr>
        <w:t xml:space="preserve"> </w:t>
      </w:r>
      <w:r w:rsidR="005359D0">
        <w:rPr>
          <w:b/>
          <w:i/>
          <w:color w:val="800000"/>
          <w:sz w:val="22"/>
          <w:szCs w:val="22"/>
        </w:rPr>
        <w:t>x</w:t>
      </w:r>
      <w:r w:rsidR="003170E3">
        <w:rPr>
          <w:b/>
          <w:i/>
          <w:color w:val="800000"/>
          <w:sz w:val="22"/>
          <w:szCs w:val="22"/>
        </w:rPr>
        <w:t xml:space="preserve"> </w:t>
      </w:r>
      <w:r w:rsidR="005359D0">
        <w:rPr>
          <w:b/>
          <w:i/>
          <w:color w:val="800000"/>
          <w:sz w:val="22"/>
          <w:szCs w:val="22"/>
        </w:rPr>
        <w:t>150mm, quelle</w:t>
      </w:r>
      <w:r w:rsidR="003170E3">
        <w:rPr>
          <w:b/>
          <w:i/>
          <w:color w:val="800000"/>
          <w:sz w:val="22"/>
          <w:szCs w:val="22"/>
        </w:rPr>
        <w:t>s</w:t>
      </w:r>
      <w:r w:rsidR="005359D0">
        <w:rPr>
          <w:b/>
          <w:i/>
          <w:color w:val="800000"/>
          <w:sz w:val="22"/>
          <w:szCs w:val="22"/>
        </w:rPr>
        <w:t xml:space="preserve"> seraient, en mm, la « hauteur » et la « profondeur » de chaque « marche d’escalier » de la caractéristiqu</w:t>
      </w:r>
      <w:r w:rsidR="00FE1C4F">
        <w:rPr>
          <w:b/>
          <w:i/>
          <w:color w:val="800000"/>
          <w:sz w:val="22"/>
          <w:szCs w:val="22"/>
        </w:rPr>
        <w:t>e de transfert Ns1 = f(</w:t>
      </w:r>
      <w:proofErr w:type="spellStart"/>
      <w:r w:rsidR="00FE1C4F">
        <w:rPr>
          <w:b/>
          <w:i/>
          <w:color w:val="800000"/>
          <w:sz w:val="22"/>
          <w:szCs w:val="22"/>
        </w:rPr>
        <w:t>Ve_CAN</w:t>
      </w:r>
      <w:proofErr w:type="spellEnd"/>
      <w:r w:rsidR="00FE1C4F">
        <w:rPr>
          <w:b/>
          <w:i/>
          <w:color w:val="800000"/>
          <w:sz w:val="22"/>
          <w:szCs w:val="22"/>
        </w:rPr>
        <w:t>).</w:t>
      </w:r>
      <w:r w:rsidR="00F00AC8">
        <w:rPr>
          <w:b/>
          <w:i/>
          <w:color w:val="800000"/>
          <w:sz w:val="22"/>
          <w:szCs w:val="22"/>
        </w:rPr>
        <w:t xml:space="preserve"> Pensez-vous, compte tenu de l’épaisseur </w:t>
      </w:r>
      <w:r w:rsidR="00FE1C4F">
        <w:rPr>
          <w:b/>
          <w:i/>
          <w:color w:val="800000"/>
          <w:sz w:val="22"/>
          <w:szCs w:val="22"/>
        </w:rPr>
        <w:t xml:space="preserve">du trait </w:t>
      </w:r>
      <w:r w:rsidR="00F00AC8">
        <w:rPr>
          <w:b/>
          <w:i/>
          <w:color w:val="800000"/>
          <w:sz w:val="22"/>
          <w:szCs w:val="22"/>
        </w:rPr>
        <w:t>de votre stylo, qu’il soit possible de tracer cette caractéristique de transfert en faisant clairement apparaitre les « marches d’escalier » ?</w:t>
      </w:r>
    </w:p>
    <w:p w:rsidR="00F00AC8" w:rsidRDefault="00782960" w:rsidP="00F00AC8">
      <w:pPr>
        <w:jc w:val="both"/>
        <w:rPr>
          <w:i/>
          <w:color w:val="244061" w:themeColor="accent1" w:themeShade="80"/>
          <w:sz w:val="22"/>
          <w:szCs w:val="22"/>
        </w:rPr>
      </w:pPr>
      <w:r w:rsidRPr="00782960">
        <w:rPr>
          <w:i/>
          <w:color w:val="244061" w:themeColor="accent1" w:themeShade="80"/>
          <w:sz w:val="22"/>
          <w:szCs w:val="22"/>
        </w:rPr>
        <w:t>La</w:t>
      </w:r>
      <w:r>
        <w:rPr>
          <w:i/>
          <w:color w:val="244061" w:themeColor="accent1" w:themeShade="80"/>
          <w:sz w:val="22"/>
          <w:szCs w:val="22"/>
        </w:rPr>
        <w:t xml:space="preserve"> « profondeur » d’une marche d’escalier serait de 150/1024, soit 146 µm, alors que la « hauteur » serait de 150/1023, soit </w:t>
      </w:r>
      <w:r w:rsidR="000865E1">
        <w:rPr>
          <w:i/>
          <w:color w:val="244061" w:themeColor="accent1" w:themeShade="80"/>
          <w:sz w:val="22"/>
          <w:szCs w:val="22"/>
        </w:rPr>
        <w:t>147 µm, ce que l’on est bien incapable de représenter, même avec le plus fin des crayons.</w:t>
      </w:r>
    </w:p>
    <w:p w:rsidR="00B637C0" w:rsidRDefault="00B637C0" w:rsidP="00B637C0">
      <w:pPr>
        <w:jc w:val="both"/>
        <w:rPr>
          <w:sz w:val="22"/>
          <w:szCs w:val="22"/>
        </w:rPr>
      </w:pPr>
    </w:p>
    <w:p w:rsidR="00FE1C4F" w:rsidRDefault="00F12785" w:rsidP="00FE1C4F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Effectuer</w:t>
      </w:r>
      <w:r w:rsidR="00E150A1">
        <w:rPr>
          <w:b/>
          <w:i/>
          <w:color w:val="800000"/>
          <w:sz w:val="22"/>
          <w:szCs w:val="22"/>
        </w:rPr>
        <w:t xml:space="preserve"> 10 points de mesure</w:t>
      </w:r>
      <w:r>
        <w:rPr>
          <w:b/>
          <w:i/>
          <w:color w:val="800000"/>
          <w:sz w:val="22"/>
          <w:szCs w:val="22"/>
        </w:rPr>
        <w:t xml:space="preserve"> entre </w:t>
      </w:r>
      <w:proofErr w:type="spellStart"/>
      <w:r>
        <w:rPr>
          <w:b/>
          <w:i/>
          <w:color w:val="800000"/>
          <w:sz w:val="22"/>
          <w:szCs w:val="22"/>
        </w:rPr>
        <w:t>Ve</w:t>
      </w:r>
      <w:r w:rsidR="006230B6">
        <w:rPr>
          <w:b/>
          <w:i/>
          <w:color w:val="800000"/>
          <w:sz w:val="22"/>
          <w:szCs w:val="22"/>
        </w:rPr>
        <w:t>_</w:t>
      </w:r>
      <w:r w:rsidR="00FE1C4F">
        <w:rPr>
          <w:b/>
          <w:i/>
          <w:color w:val="800000"/>
          <w:sz w:val="22"/>
          <w:szCs w:val="22"/>
        </w:rPr>
        <w:t>CAN</w:t>
      </w:r>
      <w:proofErr w:type="spellEnd"/>
      <w:r w:rsidR="00FE1C4F">
        <w:rPr>
          <w:b/>
          <w:i/>
          <w:color w:val="800000"/>
          <w:sz w:val="22"/>
          <w:szCs w:val="22"/>
        </w:rPr>
        <w:t xml:space="preserve"> = 0,3V et </w:t>
      </w:r>
      <w:proofErr w:type="spellStart"/>
      <w:r w:rsidR="00FE1C4F">
        <w:rPr>
          <w:b/>
          <w:i/>
          <w:color w:val="800000"/>
          <w:sz w:val="22"/>
          <w:szCs w:val="22"/>
        </w:rPr>
        <w:t>Ve_CAN</w:t>
      </w:r>
      <w:proofErr w:type="spellEnd"/>
      <w:r w:rsidR="00FE1C4F">
        <w:rPr>
          <w:b/>
          <w:i/>
          <w:color w:val="800000"/>
          <w:sz w:val="22"/>
          <w:szCs w:val="22"/>
        </w:rPr>
        <w:t xml:space="preserve"> = 3V, puis tracer la caractéristique de transfert Ns1 = f(</w:t>
      </w:r>
      <w:proofErr w:type="spellStart"/>
      <w:r w:rsidR="00FE1C4F">
        <w:rPr>
          <w:b/>
          <w:i/>
          <w:color w:val="800000"/>
          <w:sz w:val="22"/>
          <w:szCs w:val="22"/>
        </w:rPr>
        <w:t>Ve_CAN</w:t>
      </w:r>
      <w:proofErr w:type="spellEnd"/>
      <w:r w:rsidR="00FE1C4F">
        <w:rPr>
          <w:b/>
          <w:i/>
          <w:color w:val="800000"/>
          <w:sz w:val="22"/>
          <w:szCs w:val="22"/>
        </w:rPr>
        <w:t>).</w:t>
      </w:r>
      <w:r w:rsidR="00E150A1">
        <w:rPr>
          <w:b/>
          <w:i/>
          <w:color w:val="800000"/>
          <w:sz w:val="22"/>
          <w:szCs w:val="22"/>
        </w:rPr>
        <w:t xml:space="preserve"> Conclure.</w:t>
      </w:r>
    </w:p>
    <w:p w:rsidR="00462F80" w:rsidRDefault="00462F80" w:rsidP="00462F80">
      <w:pPr>
        <w:jc w:val="both"/>
        <w:rPr>
          <w:b/>
          <w:i/>
          <w:color w:val="800000"/>
          <w:sz w:val="22"/>
          <w:szCs w:val="22"/>
        </w:rPr>
      </w:pPr>
    </w:p>
    <w:p w:rsidR="00A95F09" w:rsidRDefault="00A95F09" w:rsidP="00A95F09">
      <w:pPr>
        <w:jc w:val="center"/>
        <w:rPr>
          <w:color w:val="800000"/>
          <w:sz w:val="22"/>
          <w:szCs w:val="22"/>
        </w:rPr>
      </w:pPr>
      <w:r w:rsidRPr="00A95F09">
        <w:rPr>
          <w:noProof/>
        </w:rPr>
        <w:drawing>
          <wp:inline distT="0" distB="0" distL="0" distR="0" wp14:anchorId="3E9E0CEF" wp14:editId="50630131">
            <wp:extent cx="6511379" cy="22966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307" cy="230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F09" w:rsidRDefault="00A95F09" w:rsidP="00A95F09">
      <w:pPr>
        <w:jc w:val="center"/>
        <w:rPr>
          <w:color w:val="800000"/>
          <w:sz w:val="22"/>
          <w:szCs w:val="22"/>
        </w:rPr>
      </w:pPr>
    </w:p>
    <w:p w:rsidR="00A95F09" w:rsidRPr="00A95F09" w:rsidRDefault="00A95F09" w:rsidP="00A95F09">
      <w:pPr>
        <w:jc w:val="center"/>
        <w:rPr>
          <w:color w:val="800000"/>
          <w:sz w:val="22"/>
          <w:szCs w:val="22"/>
        </w:rPr>
      </w:pPr>
      <w:r>
        <w:rPr>
          <w:noProof/>
        </w:rPr>
        <w:drawing>
          <wp:inline distT="0" distB="0" distL="0" distR="0" wp14:anchorId="74A7B580" wp14:editId="31538E9F">
            <wp:extent cx="2509283" cy="2147776"/>
            <wp:effectExtent l="0" t="0" r="5715" b="5080"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95F09" w:rsidRDefault="00A95F09" w:rsidP="00A95F09">
      <w:pPr>
        <w:jc w:val="both"/>
        <w:rPr>
          <w:b/>
          <w:i/>
          <w:color w:val="800000"/>
          <w:sz w:val="22"/>
          <w:szCs w:val="22"/>
        </w:rPr>
      </w:pPr>
    </w:p>
    <w:p w:rsidR="00F12785" w:rsidRDefault="00F12785" w:rsidP="00F12785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Déduire, de votre tableau de mesures, la valeur expérimen</w:t>
      </w:r>
      <w:r w:rsidR="00B35DCF">
        <w:rPr>
          <w:b/>
          <w:i/>
          <w:color w:val="800000"/>
          <w:sz w:val="22"/>
          <w:szCs w:val="22"/>
        </w:rPr>
        <w:t>tale du quantum de conversion, puis c</w:t>
      </w:r>
      <w:r>
        <w:rPr>
          <w:b/>
          <w:i/>
          <w:color w:val="800000"/>
          <w:sz w:val="22"/>
          <w:szCs w:val="22"/>
        </w:rPr>
        <w:t xml:space="preserve">omparer </w:t>
      </w:r>
      <w:r w:rsidR="00B35DCF">
        <w:rPr>
          <w:b/>
          <w:i/>
          <w:color w:val="800000"/>
          <w:sz w:val="22"/>
          <w:szCs w:val="22"/>
        </w:rPr>
        <w:t xml:space="preserve">cette dernière </w:t>
      </w:r>
      <w:r>
        <w:rPr>
          <w:b/>
          <w:i/>
          <w:color w:val="800000"/>
          <w:sz w:val="22"/>
          <w:szCs w:val="22"/>
        </w:rPr>
        <w:t xml:space="preserve">par rapport à la valeur </w:t>
      </w:r>
      <w:r w:rsidR="001C73CA">
        <w:rPr>
          <w:b/>
          <w:i/>
          <w:color w:val="800000"/>
          <w:sz w:val="22"/>
          <w:szCs w:val="22"/>
        </w:rPr>
        <w:t>théorique calculée à la question</w:t>
      </w:r>
      <w:r>
        <w:rPr>
          <w:b/>
          <w:i/>
          <w:color w:val="800000"/>
          <w:sz w:val="22"/>
          <w:szCs w:val="22"/>
        </w:rPr>
        <w:t xml:space="preserve"> 2.1, et interpréter, l</w:t>
      </w:r>
      <w:r w:rsidR="00E150A1">
        <w:rPr>
          <w:b/>
          <w:i/>
          <w:color w:val="800000"/>
          <w:sz w:val="22"/>
          <w:szCs w:val="22"/>
        </w:rPr>
        <w:t>e cas échéant, l’écart constaté.</w:t>
      </w:r>
    </w:p>
    <w:p w:rsidR="00F12785" w:rsidRDefault="00A95F09" w:rsidP="00F12785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On choisit deux points suffisamment élo</w:t>
      </w:r>
      <w:r w:rsidR="007C5321">
        <w:rPr>
          <w:i/>
          <w:color w:val="244061" w:themeColor="accent1" w:themeShade="80"/>
          <w:sz w:val="22"/>
          <w:szCs w:val="22"/>
        </w:rPr>
        <w:t>i</w:t>
      </w:r>
      <w:r>
        <w:rPr>
          <w:i/>
          <w:color w:val="244061" w:themeColor="accent1" w:themeShade="80"/>
          <w:sz w:val="22"/>
          <w:szCs w:val="22"/>
        </w:rPr>
        <w:t>gnés l’un de l’autre, mais pas trop proches de Ve = 0V ni de Ve</w:t>
      </w:r>
      <w:r w:rsidR="007C5321">
        <w:rPr>
          <w:i/>
          <w:color w:val="244061" w:themeColor="accent1" w:themeShade="80"/>
          <w:sz w:val="22"/>
          <w:szCs w:val="22"/>
        </w:rPr>
        <w:t xml:space="preserve"> = 3,3V, pour éviter les non-linéarités liées aux tensions de déchet.</w:t>
      </w:r>
    </w:p>
    <w:p w:rsidR="007C5321" w:rsidRPr="00A95F09" w:rsidRDefault="007C5321" w:rsidP="00F12785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On peut proposer q = (3000 – 300)</w:t>
      </w:r>
      <w:proofErr w:type="gramStart"/>
      <w:r>
        <w:rPr>
          <w:i/>
          <w:color w:val="244061" w:themeColor="accent1" w:themeShade="80"/>
          <w:sz w:val="22"/>
          <w:szCs w:val="22"/>
        </w:rPr>
        <w:t>/(</w:t>
      </w:r>
      <w:proofErr w:type="gramEnd"/>
      <w:r>
        <w:rPr>
          <w:i/>
          <w:color w:val="244061" w:themeColor="accent1" w:themeShade="80"/>
          <w:sz w:val="22"/>
          <w:szCs w:val="22"/>
        </w:rPr>
        <w:t xml:space="preserve">930 – 93) = 2700/837, soit </w:t>
      </w:r>
      <w:r w:rsidR="00AF2360">
        <w:rPr>
          <w:b/>
          <w:i/>
          <w:color w:val="244061" w:themeColor="accent1" w:themeShade="80"/>
          <w:sz w:val="22"/>
          <w:szCs w:val="22"/>
        </w:rPr>
        <w:t>q = 3,</w:t>
      </w:r>
      <w:r w:rsidRPr="007C5321">
        <w:rPr>
          <w:b/>
          <w:i/>
          <w:color w:val="244061" w:themeColor="accent1" w:themeShade="80"/>
          <w:sz w:val="22"/>
          <w:szCs w:val="22"/>
        </w:rPr>
        <w:t>226 mV</w:t>
      </w:r>
      <w:r>
        <w:rPr>
          <w:i/>
          <w:color w:val="244061" w:themeColor="accent1" w:themeShade="80"/>
          <w:sz w:val="22"/>
          <w:szCs w:val="22"/>
        </w:rPr>
        <w:t>.</w:t>
      </w:r>
    </w:p>
    <w:p w:rsidR="007C5321" w:rsidRDefault="007C5321" w:rsidP="00E150A1">
      <w:pPr>
        <w:jc w:val="both"/>
        <w:rPr>
          <w:b/>
          <w:sz w:val="22"/>
          <w:szCs w:val="22"/>
          <w:u w:val="single"/>
        </w:rPr>
      </w:pPr>
    </w:p>
    <w:p w:rsidR="0061250C" w:rsidRDefault="0061250C" w:rsidP="0061250C">
      <w:pPr>
        <w:numPr>
          <w:ilvl w:val="0"/>
          <w:numId w:val="19"/>
        </w:num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Les signaux de commande Dem_conv_CAN1, Fin_conv_CAN1 et Dem_lec_Ns1 associés au dispositif de conversion analogique-numérique à interface parallèle</w:t>
      </w:r>
    </w:p>
    <w:p w:rsidR="0061250C" w:rsidRDefault="0061250C" w:rsidP="0061250C">
      <w:pPr>
        <w:ind w:left="360"/>
        <w:jc w:val="both"/>
        <w:rPr>
          <w:b/>
          <w:sz w:val="22"/>
          <w:szCs w:val="22"/>
          <w:u w:val="single"/>
        </w:rPr>
      </w:pPr>
    </w:p>
    <w:p w:rsidR="00BC264A" w:rsidRDefault="00BC264A" w:rsidP="00BC264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Lancer l’exécution du programme d</w:t>
      </w:r>
      <w:r w:rsidR="00DD779C">
        <w:rPr>
          <w:b/>
          <w:i/>
          <w:color w:val="800000"/>
          <w:sz w:val="22"/>
          <w:szCs w:val="22"/>
        </w:rPr>
        <w:t>e commande « CAN1</w:t>
      </w:r>
      <w:r>
        <w:rPr>
          <w:b/>
          <w:i/>
          <w:color w:val="800000"/>
          <w:sz w:val="22"/>
          <w:szCs w:val="22"/>
        </w:rPr>
        <w:t>.c » et visualiser à l’oscilloscope 4 voies, en concordance des temps, les 3 tensions Dem_conv_CAN1, Fin_conv_CAN1 et Dem_lec_NS1.</w:t>
      </w:r>
    </w:p>
    <w:p w:rsidR="00FF7DA6" w:rsidRDefault="00293BF9" w:rsidP="00293BF9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 wp14:anchorId="08D7B395" wp14:editId="1769DD85">
            <wp:extent cx="5972810" cy="447929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47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64A" w:rsidRDefault="00BC264A" w:rsidP="006230B6">
      <w:pPr>
        <w:jc w:val="both"/>
        <w:rPr>
          <w:sz w:val="22"/>
          <w:szCs w:val="22"/>
        </w:rPr>
      </w:pPr>
    </w:p>
    <w:p w:rsidR="00FF7DA6" w:rsidRPr="00E150A1" w:rsidRDefault="00BC264A" w:rsidP="00BC264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 xml:space="preserve">Préciser, pour ce qui concerne la structure implantée sur la carte MIRICI, </w:t>
      </w:r>
      <w:r w:rsidR="00E150A1">
        <w:rPr>
          <w:b/>
          <w:i/>
          <w:color w:val="800000"/>
          <w:sz w:val="22"/>
          <w:szCs w:val="22"/>
        </w:rPr>
        <w:t xml:space="preserve">à partir de l’observation des oscillogrammes relevés à la question 3.1., </w:t>
      </w:r>
      <w:r>
        <w:rPr>
          <w:b/>
          <w:i/>
          <w:color w:val="800000"/>
          <w:sz w:val="22"/>
          <w:szCs w:val="22"/>
        </w:rPr>
        <w:t>à quel niveau logique (bas ou haut), les 3 signaux de commande Dem_conv_CAN1, Fin_conv_CAN1 et Dem_lec_Ns1 sont-ils actifs.</w:t>
      </w:r>
    </w:p>
    <w:p w:rsidR="00E150A1" w:rsidRPr="00293BF9" w:rsidRDefault="00293BF9" w:rsidP="00BC264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Les signaux Dem_conv_CAN1 et Dem_lec_Ns1 sont actifs au niveau bas, alors que le signal Fin_conv_CAN1 est actif au niveau bas.</w:t>
      </w:r>
    </w:p>
    <w:p w:rsidR="00BE4F5C" w:rsidRPr="00117C2C" w:rsidRDefault="00BE4F5C" w:rsidP="00117C2C">
      <w:pPr>
        <w:jc w:val="both"/>
        <w:rPr>
          <w:sz w:val="22"/>
          <w:szCs w:val="22"/>
        </w:rPr>
      </w:pPr>
    </w:p>
    <w:p w:rsidR="00117C2C" w:rsidRDefault="00117C2C" w:rsidP="00117C2C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Exprimer Te en fonction d</w:t>
      </w:r>
      <w:r w:rsidR="00BE4F5C">
        <w:rPr>
          <w:b/>
          <w:i/>
          <w:color w:val="800000"/>
          <w:sz w:val="22"/>
          <w:szCs w:val="22"/>
        </w:rPr>
        <w:t>e t0 et t6</w:t>
      </w:r>
      <w:r>
        <w:rPr>
          <w:b/>
          <w:i/>
          <w:color w:val="800000"/>
          <w:sz w:val="22"/>
          <w:szCs w:val="22"/>
        </w:rPr>
        <w:t>.</w:t>
      </w:r>
    </w:p>
    <w:p w:rsidR="00117C2C" w:rsidRDefault="00293BF9" w:rsidP="00117C2C">
      <w:pPr>
        <w:jc w:val="both"/>
        <w:rPr>
          <w:b/>
          <w:i/>
          <w:color w:val="244061" w:themeColor="accent1" w:themeShade="80"/>
          <w:sz w:val="22"/>
          <w:szCs w:val="22"/>
        </w:rPr>
      </w:pPr>
      <w:r w:rsidRPr="00293BF9">
        <w:rPr>
          <w:b/>
          <w:i/>
          <w:color w:val="244061" w:themeColor="accent1" w:themeShade="80"/>
          <w:sz w:val="22"/>
          <w:szCs w:val="22"/>
        </w:rPr>
        <w:t>Te = t6 – t0</w:t>
      </w:r>
    </w:p>
    <w:p w:rsidR="00293BF9" w:rsidRPr="00293BF9" w:rsidRDefault="00293BF9" w:rsidP="00117C2C">
      <w:pPr>
        <w:jc w:val="both"/>
        <w:rPr>
          <w:b/>
          <w:i/>
          <w:color w:val="244061" w:themeColor="accent1" w:themeShade="80"/>
          <w:sz w:val="22"/>
          <w:szCs w:val="22"/>
        </w:rPr>
      </w:pPr>
    </w:p>
    <w:p w:rsidR="00117C2C" w:rsidRDefault="00367B1E" w:rsidP="00367B1E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Visualiser à l’oscilloscope, sur une durée légèrement supérieure à une période Te, les 3 signaux de commande Dem_conv_CAN1, Fin_conv_CAN1 et Dem_lec_Ns1. Imprimer le relevé d’oscillogramme</w:t>
      </w:r>
      <w:r w:rsidR="00D2178A">
        <w:rPr>
          <w:b/>
          <w:i/>
          <w:color w:val="800000"/>
          <w:sz w:val="22"/>
          <w:szCs w:val="22"/>
        </w:rPr>
        <w:t>s, et reporter sur ce dernier</w:t>
      </w:r>
      <w:r w:rsidR="00DF73F7">
        <w:rPr>
          <w:b/>
          <w:i/>
          <w:color w:val="800000"/>
          <w:sz w:val="22"/>
          <w:szCs w:val="22"/>
        </w:rPr>
        <w:t xml:space="preserve"> les instants t1</w:t>
      </w:r>
      <w:r>
        <w:rPr>
          <w:b/>
          <w:i/>
          <w:color w:val="800000"/>
          <w:sz w:val="22"/>
          <w:szCs w:val="22"/>
        </w:rPr>
        <w:t>, t2</w:t>
      </w:r>
      <w:r w:rsidR="00DF73F7">
        <w:rPr>
          <w:b/>
          <w:i/>
          <w:color w:val="800000"/>
          <w:sz w:val="22"/>
          <w:szCs w:val="22"/>
        </w:rPr>
        <w:t xml:space="preserve">, </w:t>
      </w:r>
      <w:r w:rsidR="002A35AE">
        <w:rPr>
          <w:b/>
          <w:i/>
          <w:color w:val="800000"/>
          <w:sz w:val="22"/>
          <w:szCs w:val="22"/>
        </w:rPr>
        <w:t xml:space="preserve">t3, </w:t>
      </w:r>
      <w:r w:rsidR="00DF73F7">
        <w:rPr>
          <w:b/>
          <w:i/>
          <w:color w:val="800000"/>
          <w:sz w:val="22"/>
          <w:szCs w:val="22"/>
        </w:rPr>
        <w:t>t4 et t6</w:t>
      </w:r>
      <w:r>
        <w:rPr>
          <w:b/>
          <w:i/>
          <w:color w:val="800000"/>
          <w:sz w:val="22"/>
          <w:szCs w:val="22"/>
        </w:rPr>
        <w:t>. Préciser la raison pour laqu</w:t>
      </w:r>
      <w:r w:rsidR="002A35AE">
        <w:rPr>
          <w:b/>
          <w:i/>
          <w:color w:val="800000"/>
          <w:sz w:val="22"/>
          <w:szCs w:val="22"/>
        </w:rPr>
        <w:t>elle les instants t0</w:t>
      </w:r>
      <w:r w:rsidR="00425BC8">
        <w:rPr>
          <w:b/>
          <w:i/>
          <w:color w:val="800000"/>
          <w:sz w:val="22"/>
          <w:szCs w:val="22"/>
        </w:rPr>
        <w:t xml:space="preserve"> et</w:t>
      </w:r>
      <w:r>
        <w:rPr>
          <w:b/>
          <w:i/>
          <w:color w:val="800000"/>
          <w:sz w:val="22"/>
          <w:szCs w:val="22"/>
        </w:rPr>
        <w:t xml:space="preserve"> </w:t>
      </w:r>
      <w:r w:rsidR="00425BC8">
        <w:rPr>
          <w:b/>
          <w:i/>
          <w:color w:val="800000"/>
          <w:sz w:val="22"/>
          <w:szCs w:val="22"/>
        </w:rPr>
        <w:t>t5</w:t>
      </w:r>
      <w:r>
        <w:rPr>
          <w:b/>
          <w:i/>
          <w:color w:val="800000"/>
          <w:sz w:val="22"/>
          <w:szCs w:val="22"/>
        </w:rPr>
        <w:t xml:space="preserve"> ne sont p</w:t>
      </w:r>
      <w:r w:rsidR="00D2178A">
        <w:rPr>
          <w:b/>
          <w:i/>
          <w:color w:val="800000"/>
          <w:sz w:val="22"/>
          <w:szCs w:val="22"/>
        </w:rPr>
        <w:t xml:space="preserve">as visibles à l’oscilloscope (même si évidemment, </w:t>
      </w:r>
      <w:r>
        <w:rPr>
          <w:b/>
          <w:i/>
          <w:color w:val="800000"/>
          <w:sz w:val="22"/>
          <w:szCs w:val="22"/>
        </w:rPr>
        <w:t>ils existent bel et bien).</w:t>
      </w:r>
    </w:p>
    <w:p w:rsidR="003228CC" w:rsidRDefault="003228CC" w:rsidP="003228CC">
      <w:pPr>
        <w:ind w:left="360"/>
        <w:jc w:val="both"/>
        <w:rPr>
          <w:b/>
          <w:i/>
          <w:color w:val="800000"/>
          <w:sz w:val="22"/>
          <w:szCs w:val="22"/>
        </w:rPr>
      </w:pPr>
    </w:p>
    <w:p w:rsidR="003228CC" w:rsidRDefault="003228CC" w:rsidP="003228CC">
      <w:pPr>
        <w:ind w:left="360"/>
        <w:jc w:val="both"/>
        <w:rPr>
          <w:b/>
          <w:i/>
          <w:color w:val="800000"/>
          <w:sz w:val="22"/>
          <w:szCs w:val="22"/>
        </w:rPr>
      </w:pPr>
    </w:p>
    <w:p w:rsidR="00367B1E" w:rsidRDefault="00293BF9" w:rsidP="00367B1E">
      <w:pPr>
        <w:jc w:val="both"/>
        <w:rPr>
          <w:i/>
          <w:color w:val="244061" w:themeColor="accent1" w:themeShade="80"/>
          <w:sz w:val="22"/>
          <w:szCs w:val="22"/>
        </w:rPr>
      </w:pPr>
      <w:r w:rsidRPr="00293BF9">
        <w:rPr>
          <w:i/>
          <w:color w:val="244061" w:themeColor="accent1" w:themeShade="80"/>
          <w:sz w:val="22"/>
          <w:szCs w:val="22"/>
        </w:rPr>
        <w:t>Les instants</w:t>
      </w:r>
      <w:r w:rsidR="002A35AE">
        <w:rPr>
          <w:i/>
          <w:color w:val="244061" w:themeColor="accent1" w:themeShade="80"/>
          <w:sz w:val="22"/>
          <w:szCs w:val="22"/>
        </w:rPr>
        <w:t xml:space="preserve"> t0</w:t>
      </w:r>
      <w:r>
        <w:rPr>
          <w:i/>
          <w:color w:val="244061" w:themeColor="accent1" w:themeShade="80"/>
          <w:sz w:val="22"/>
          <w:szCs w:val="22"/>
        </w:rPr>
        <w:t xml:space="preserve"> et t5, contrairement aux instants t1, t2, </w:t>
      </w:r>
      <w:r w:rsidR="002A35AE">
        <w:rPr>
          <w:i/>
          <w:color w:val="244061" w:themeColor="accent1" w:themeShade="80"/>
          <w:sz w:val="22"/>
          <w:szCs w:val="22"/>
        </w:rPr>
        <w:t xml:space="preserve">t3, </w:t>
      </w:r>
      <w:r>
        <w:rPr>
          <w:i/>
          <w:color w:val="244061" w:themeColor="accent1" w:themeShade="80"/>
          <w:sz w:val="22"/>
          <w:szCs w:val="22"/>
        </w:rPr>
        <w:t xml:space="preserve">t4 et t6, ne sont pas détectables, car ils ne sont pas consécutifs à l’exécution d’instructions modifiant </w:t>
      </w:r>
      <w:r w:rsidR="001F2DDA">
        <w:rPr>
          <w:i/>
          <w:color w:val="244061" w:themeColor="accent1" w:themeShade="80"/>
          <w:sz w:val="22"/>
          <w:szCs w:val="22"/>
        </w:rPr>
        <w:t>l</w:t>
      </w:r>
      <w:r w:rsidR="00145BFF">
        <w:rPr>
          <w:i/>
          <w:color w:val="244061" w:themeColor="accent1" w:themeShade="80"/>
          <w:sz w:val="22"/>
          <w:szCs w:val="22"/>
        </w:rPr>
        <w:t xml:space="preserve">e niveau logique de </w:t>
      </w:r>
      <w:r>
        <w:rPr>
          <w:i/>
          <w:color w:val="244061" w:themeColor="accent1" w:themeShade="80"/>
          <w:sz w:val="22"/>
          <w:szCs w:val="22"/>
        </w:rPr>
        <w:t>l’un ou l’autre de</w:t>
      </w:r>
      <w:r w:rsidR="002A35AE">
        <w:rPr>
          <w:i/>
          <w:color w:val="244061" w:themeColor="accent1" w:themeShade="80"/>
          <w:sz w:val="22"/>
          <w:szCs w:val="22"/>
        </w:rPr>
        <w:t>s 3 signaux Dem_conv_CAN1, Fin_c</w:t>
      </w:r>
      <w:r>
        <w:rPr>
          <w:i/>
          <w:color w:val="244061" w:themeColor="accent1" w:themeShade="80"/>
          <w:sz w:val="22"/>
          <w:szCs w:val="22"/>
        </w:rPr>
        <w:t>onv_CAN1 et Dem_lec_Ns1.</w:t>
      </w:r>
    </w:p>
    <w:p w:rsidR="00293BF9" w:rsidRPr="00293BF9" w:rsidRDefault="00293BF9" w:rsidP="00367B1E">
      <w:pPr>
        <w:jc w:val="both"/>
        <w:rPr>
          <w:i/>
          <w:color w:val="244061" w:themeColor="accent1" w:themeShade="80"/>
          <w:sz w:val="22"/>
          <w:szCs w:val="22"/>
        </w:rPr>
      </w:pPr>
    </w:p>
    <w:p w:rsidR="00D2178A" w:rsidRDefault="0068083C" w:rsidP="0068083C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Mesurer</w:t>
      </w:r>
      <w:r w:rsidR="0048214E">
        <w:rPr>
          <w:b/>
          <w:i/>
          <w:color w:val="800000"/>
          <w:sz w:val="22"/>
          <w:szCs w:val="22"/>
        </w:rPr>
        <w:t xml:space="preserve"> à l’oscilloscope</w:t>
      </w:r>
      <w:r w:rsidR="00653D7F">
        <w:rPr>
          <w:b/>
          <w:i/>
          <w:color w:val="800000"/>
          <w:sz w:val="22"/>
          <w:szCs w:val="22"/>
        </w:rPr>
        <w:t xml:space="preserve"> le temps de conversion Tc du CAN, c’est-à-dire la dur</w:t>
      </w:r>
      <w:r w:rsidR="00BE4F5C">
        <w:rPr>
          <w:b/>
          <w:i/>
          <w:color w:val="800000"/>
          <w:sz w:val="22"/>
          <w:szCs w:val="22"/>
        </w:rPr>
        <w:t>ée qu’il met pour convertir</w:t>
      </w:r>
      <w:r w:rsidR="00653D7F">
        <w:rPr>
          <w:b/>
          <w:i/>
          <w:color w:val="800000"/>
          <w:sz w:val="22"/>
          <w:szCs w:val="22"/>
        </w:rPr>
        <w:t xml:space="preserve"> l’amplitude de la tension </w:t>
      </w:r>
      <w:r w:rsidR="00BE4F5C">
        <w:rPr>
          <w:b/>
          <w:i/>
          <w:color w:val="800000"/>
          <w:sz w:val="22"/>
          <w:szCs w:val="22"/>
        </w:rPr>
        <w:t xml:space="preserve">d’entrée </w:t>
      </w:r>
      <w:proofErr w:type="spellStart"/>
      <w:r w:rsidR="00653D7F">
        <w:rPr>
          <w:b/>
          <w:i/>
          <w:color w:val="800000"/>
          <w:sz w:val="22"/>
          <w:szCs w:val="22"/>
        </w:rPr>
        <w:t>Ve_CAN</w:t>
      </w:r>
      <w:proofErr w:type="spellEnd"/>
      <w:r w:rsidR="00653D7F">
        <w:rPr>
          <w:b/>
          <w:i/>
          <w:color w:val="800000"/>
          <w:sz w:val="22"/>
          <w:szCs w:val="22"/>
        </w:rPr>
        <w:t xml:space="preserve"> en un nombre Ns</w:t>
      </w:r>
      <w:r>
        <w:rPr>
          <w:b/>
          <w:i/>
          <w:color w:val="800000"/>
          <w:sz w:val="22"/>
          <w:szCs w:val="22"/>
        </w:rPr>
        <w:t>.</w:t>
      </w:r>
    </w:p>
    <w:p w:rsidR="0068083C" w:rsidRDefault="001655AD" w:rsidP="0068083C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 xml:space="preserve">Le relevé d’oscilloscope indique une durée au niveau haut de la tension Fin_conv_CAN1 de 501 ns. Le temps de conversion du CAN1 est donc de </w:t>
      </w:r>
      <w:r w:rsidRPr="001655AD">
        <w:rPr>
          <w:b/>
          <w:i/>
          <w:color w:val="244061" w:themeColor="accent1" w:themeShade="80"/>
          <w:sz w:val="22"/>
          <w:szCs w:val="22"/>
        </w:rPr>
        <w:t>Tc = 501 ns</w:t>
      </w:r>
      <w:r>
        <w:rPr>
          <w:i/>
          <w:color w:val="244061" w:themeColor="accent1" w:themeShade="80"/>
          <w:sz w:val="22"/>
          <w:szCs w:val="22"/>
        </w:rPr>
        <w:t>.</w:t>
      </w:r>
    </w:p>
    <w:p w:rsidR="001655AD" w:rsidRPr="001655AD" w:rsidRDefault="001655AD" w:rsidP="0068083C">
      <w:pPr>
        <w:jc w:val="both"/>
        <w:rPr>
          <w:i/>
          <w:color w:val="244061" w:themeColor="accent1" w:themeShade="80"/>
          <w:sz w:val="22"/>
          <w:szCs w:val="22"/>
        </w:rPr>
      </w:pPr>
    </w:p>
    <w:p w:rsidR="0068083C" w:rsidRDefault="0068083C" w:rsidP="0068083C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 xml:space="preserve">Mesurer la période d’échantillonnage Te, et en déduire, en k échantillons par seconde, ou en </w:t>
      </w:r>
      <w:proofErr w:type="spellStart"/>
      <w:r>
        <w:rPr>
          <w:b/>
          <w:i/>
          <w:color w:val="800000"/>
          <w:sz w:val="22"/>
          <w:szCs w:val="22"/>
        </w:rPr>
        <w:t>kSPS</w:t>
      </w:r>
      <w:proofErr w:type="spellEnd"/>
      <w:r>
        <w:rPr>
          <w:b/>
          <w:i/>
          <w:color w:val="800000"/>
          <w:sz w:val="22"/>
          <w:szCs w:val="22"/>
        </w:rPr>
        <w:t xml:space="preserve"> en anglais, le débit de conversion du dispositif de conversion analogique-numérique.</w:t>
      </w:r>
    </w:p>
    <w:p w:rsidR="0068083C" w:rsidRPr="001655AD" w:rsidRDefault="001655AD" w:rsidP="0068083C">
      <w:pPr>
        <w:jc w:val="both"/>
        <w:rPr>
          <w:i/>
          <w:color w:val="244061" w:themeColor="accent1" w:themeShade="80"/>
          <w:sz w:val="22"/>
          <w:szCs w:val="22"/>
        </w:rPr>
      </w:pPr>
      <w:r w:rsidRPr="001655AD">
        <w:rPr>
          <w:i/>
          <w:color w:val="244061" w:themeColor="accent1" w:themeShade="80"/>
          <w:sz w:val="22"/>
          <w:szCs w:val="22"/>
        </w:rPr>
        <w:t xml:space="preserve">Le relevé d’oscillogrammes </w:t>
      </w:r>
      <w:r>
        <w:rPr>
          <w:i/>
          <w:color w:val="244061" w:themeColor="accent1" w:themeShade="80"/>
          <w:sz w:val="22"/>
          <w:szCs w:val="22"/>
        </w:rPr>
        <w:t>indique une fréquence de chacun des 3 signaux de 135,6 kHz</w:t>
      </w:r>
      <w:r w:rsidR="00413A3D">
        <w:rPr>
          <w:i/>
          <w:color w:val="244061" w:themeColor="accent1" w:themeShade="80"/>
          <w:sz w:val="22"/>
          <w:szCs w:val="22"/>
        </w:rPr>
        <w:t xml:space="preserve">, d’où une fréquence d’échantillonnage de 135,6 kHz, soit un débit de conversion de 135,6 k échantillons par seconde (135,6 </w:t>
      </w:r>
      <w:proofErr w:type="spellStart"/>
      <w:r w:rsidR="00413A3D">
        <w:rPr>
          <w:i/>
          <w:color w:val="244061" w:themeColor="accent1" w:themeShade="80"/>
          <w:sz w:val="22"/>
          <w:szCs w:val="22"/>
        </w:rPr>
        <w:t>kSPS</w:t>
      </w:r>
      <w:proofErr w:type="spellEnd"/>
      <w:r w:rsidR="00413A3D">
        <w:rPr>
          <w:i/>
          <w:color w:val="244061" w:themeColor="accent1" w:themeShade="80"/>
          <w:sz w:val="22"/>
          <w:szCs w:val="22"/>
        </w:rPr>
        <w:t>).</w:t>
      </w:r>
    </w:p>
    <w:p w:rsidR="00310892" w:rsidRDefault="00310892" w:rsidP="00310892">
      <w:pPr>
        <w:jc w:val="both"/>
        <w:rPr>
          <w:sz w:val="22"/>
          <w:szCs w:val="22"/>
        </w:rPr>
      </w:pPr>
    </w:p>
    <w:p w:rsidR="00D14C1A" w:rsidRDefault="00D14C1A" w:rsidP="00310892">
      <w:pPr>
        <w:jc w:val="both"/>
        <w:rPr>
          <w:sz w:val="22"/>
          <w:szCs w:val="22"/>
        </w:rPr>
      </w:pPr>
    </w:p>
    <w:p w:rsidR="00363470" w:rsidRDefault="00363470" w:rsidP="00310892">
      <w:pPr>
        <w:jc w:val="both"/>
        <w:rPr>
          <w:sz w:val="22"/>
          <w:szCs w:val="22"/>
        </w:rPr>
      </w:pPr>
    </w:p>
    <w:p w:rsidR="00310892" w:rsidRDefault="00363470" w:rsidP="00310892">
      <w:pPr>
        <w:numPr>
          <w:ilvl w:val="0"/>
          <w:numId w:val="19"/>
        </w:num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Les signaux de sortie  du convertisseur analogique-numérique </w:t>
      </w:r>
      <w:r w:rsidR="00C61111">
        <w:rPr>
          <w:b/>
          <w:sz w:val="22"/>
          <w:szCs w:val="22"/>
          <w:u w:val="single"/>
        </w:rPr>
        <w:t xml:space="preserve">à interface parallèle </w:t>
      </w:r>
      <w:r>
        <w:rPr>
          <w:b/>
          <w:sz w:val="22"/>
          <w:szCs w:val="22"/>
          <w:u w:val="single"/>
        </w:rPr>
        <w:t>associés au résultat de conversion Ns</w:t>
      </w:r>
      <w:r w:rsidR="000F2FA3">
        <w:rPr>
          <w:b/>
          <w:sz w:val="22"/>
          <w:szCs w:val="22"/>
          <w:u w:val="single"/>
        </w:rPr>
        <w:t>1</w:t>
      </w:r>
    </w:p>
    <w:p w:rsidR="00ED5E44" w:rsidRDefault="00ED5E44" w:rsidP="00ED5E44">
      <w:pPr>
        <w:jc w:val="both"/>
        <w:rPr>
          <w:sz w:val="22"/>
          <w:szCs w:val="22"/>
        </w:rPr>
      </w:pPr>
    </w:p>
    <w:p w:rsidR="009153CA" w:rsidRDefault="00ED5E44" w:rsidP="009153C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>Connecter les 13 sondes d’analyseur logique D0 à D12 sur les points-test respectifs Dem_conv_CAN1, Fin_conv_CAN1, Dem_lec_Ns1, ainsi que Ns1_0 à Ns1_9. Lancer l’</w:t>
      </w:r>
      <w:r w:rsidR="0027004B">
        <w:rPr>
          <w:b/>
          <w:i/>
          <w:color w:val="800000"/>
          <w:sz w:val="22"/>
          <w:szCs w:val="22"/>
        </w:rPr>
        <w:t>exécution du programme « </w:t>
      </w:r>
      <w:r w:rsidR="00784C1F">
        <w:rPr>
          <w:b/>
          <w:i/>
          <w:color w:val="800000"/>
          <w:sz w:val="22"/>
          <w:szCs w:val="22"/>
        </w:rPr>
        <w:t>C</w:t>
      </w:r>
      <w:r>
        <w:rPr>
          <w:b/>
          <w:i/>
          <w:color w:val="800000"/>
          <w:sz w:val="22"/>
          <w:szCs w:val="22"/>
        </w:rPr>
        <w:t>A</w:t>
      </w:r>
      <w:r w:rsidR="00784C1F">
        <w:rPr>
          <w:b/>
          <w:i/>
          <w:color w:val="800000"/>
          <w:sz w:val="22"/>
          <w:szCs w:val="22"/>
        </w:rPr>
        <w:t>N</w:t>
      </w:r>
      <w:r w:rsidR="0027004B">
        <w:rPr>
          <w:b/>
          <w:i/>
          <w:color w:val="800000"/>
          <w:sz w:val="22"/>
          <w:szCs w:val="22"/>
        </w:rPr>
        <w:t>1</w:t>
      </w:r>
      <w:r w:rsidR="00D14C1A">
        <w:rPr>
          <w:b/>
          <w:i/>
          <w:color w:val="800000"/>
          <w:sz w:val="22"/>
          <w:szCs w:val="22"/>
        </w:rPr>
        <w:t>.c</w:t>
      </w:r>
      <w:r>
        <w:rPr>
          <w:b/>
          <w:i/>
          <w:color w:val="800000"/>
          <w:sz w:val="22"/>
          <w:szCs w:val="22"/>
        </w:rPr>
        <w:t> », visualiser les 13 chronogrammes affichés sur l’écran de l’analyseur logique, et en déduire la valeur du nombre Ns1 actuellement en cours de conversion.</w:t>
      </w:r>
    </w:p>
    <w:p w:rsidR="00D14C1A" w:rsidRPr="003228CC" w:rsidRDefault="003228CC" w:rsidP="003228CC">
      <w:pPr>
        <w:jc w:val="center"/>
        <w:rPr>
          <w:color w:val="244061" w:themeColor="accent1" w:themeShade="80"/>
          <w:sz w:val="22"/>
          <w:szCs w:val="22"/>
        </w:rPr>
      </w:pPr>
      <w:r>
        <w:rPr>
          <w:noProof/>
        </w:rPr>
        <w:drawing>
          <wp:inline distT="0" distB="0" distL="0" distR="0" wp14:anchorId="6B01AC86" wp14:editId="04598140">
            <wp:extent cx="5078110" cy="395840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9440" cy="395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28CC" w:rsidRDefault="003228CC" w:rsidP="003228CC">
      <w:pPr>
        <w:jc w:val="both"/>
        <w:rPr>
          <w:b/>
          <w:i/>
          <w:color w:val="800000"/>
          <w:sz w:val="22"/>
          <w:szCs w:val="22"/>
        </w:rPr>
      </w:pPr>
    </w:p>
    <w:p w:rsidR="003228CC" w:rsidRDefault="003228CC" w:rsidP="003228CC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 xml:space="preserve">Nous pouvons noter que les résultats de conversion Ns1 successifs sont toujours identiques, et égaux ici à 0111110000, c’est-à-dire 496, ce que confirme le dernier signal Ns1 que l’on n’aurait d’ailleurs pas </w:t>
      </w:r>
      <w:r w:rsidR="001E08DC">
        <w:rPr>
          <w:i/>
          <w:color w:val="244061" w:themeColor="accent1" w:themeShade="80"/>
          <w:sz w:val="22"/>
          <w:szCs w:val="22"/>
        </w:rPr>
        <w:t>dû</w:t>
      </w:r>
      <w:r>
        <w:rPr>
          <w:i/>
          <w:color w:val="244061" w:themeColor="accent1" w:themeShade="80"/>
          <w:sz w:val="22"/>
          <w:szCs w:val="22"/>
        </w:rPr>
        <w:t xml:space="preserve"> créer, à ce stade.</w:t>
      </w:r>
    </w:p>
    <w:p w:rsidR="003228CC" w:rsidRPr="003228CC" w:rsidRDefault="003228CC" w:rsidP="003228CC">
      <w:pPr>
        <w:jc w:val="both"/>
        <w:rPr>
          <w:i/>
          <w:color w:val="244061" w:themeColor="accent1" w:themeShade="80"/>
          <w:sz w:val="22"/>
          <w:szCs w:val="22"/>
        </w:rPr>
      </w:pPr>
    </w:p>
    <w:p w:rsidR="00ED5E44" w:rsidRPr="009153CA" w:rsidRDefault="00ED5E44" w:rsidP="009153C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  <w:u w:val="single"/>
        </w:rPr>
      </w:pPr>
      <w:r>
        <w:rPr>
          <w:b/>
          <w:i/>
          <w:color w:val="800000"/>
          <w:sz w:val="22"/>
          <w:szCs w:val="22"/>
        </w:rPr>
        <w:t xml:space="preserve"> Stop</w:t>
      </w:r>
      <w:r w:rsidR="009153CA">
        <w:rPr>
          <w:b/>
          <w:i/>
          <w:color w:val="800000"/>
          <w:sz w:val="22"/>
          <w:szCs w:val="22"/>
        </w:rPr>
        <w:t>p</w:t>
      </w:r>
      <w:r>
        <w:rPr>
          <w:b/>
          <w:i/>
          <w:color w:val="800000"/>
          <w:sz w:val="22"/>
          <w:szCs w:val="22"/>
        </w:rPr>
        <w:t>er l’</w:t>
      </w:r>
      <w:r w:rsidR="009153CA">
        <w:rPr>
          <w:b/>
          <w:i/>
          <w:color w:val="800000"/>
          <w:sz w:val="22"/>
          <w:szCs w:val="22"/>
        </w:rPr>
        <w:t>exécution du programme, noter</w:t>
      </w:r>
      <w:r>
        <w:rPr>
          <w:b/>
          <w:i/>
          <w:color w:val="800000"/>
          <w:sz w:val="22"/>
          <w:szCs w:val="22"/>
        </w:rPr>
        <w:t xml:space="preserve"> la valeur du nombre Ns1 affichée par le débogueur</w:t>
      </w:r>
      <w:r w:rsidR="009153CA">
        <w:rPr>
          <w:b/>
          <w:i/>
          <w:color w:val="800000"/>
          <w:sz w:val="22"/>
          <w:szCs w:val="22"/>
        </w:rPr>
        <w:t>, et vérifier qu’elle est identique à celle délivrée par l’analyseur logique.</w:t>
      </w:r>
    </w:p>
    <w:p w:rsidR="009153CA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On note évidemment, sur la fenêtre Watch du débogueur, la même valeur Ns1 = 496.</w:t>
      </w:r>
    </w:p>
    <w:p w:rsidR="00AF2360" w:rsidRPr="00AF2360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</w:p>
    <w:p w:rsidR="009153CA" w:rsidRDefault="009153CA" w:rsidP="009153C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</w:rPr>
      </w:pPr>
      <w:r>
        <w:rPr>
          <w:b/>
          <w:i/>
          <w:color w:val="800000"/>
          <w:sz w:val="22"/>
          <w:szCs w:val="22"/>
        </w:rPr>
        <w:t xml:space="preserve">Mesurer au voltmètre la tension </w:t>
      </w:r>
      <w:proofErr w:type="spellStart"/>
      <w:r>
        <w:rPr>
          <w:b/>
          <w:i/>
          <w:color w:val="800000"/>
          <w:sz w:val="22"/>
          <w:szCs w:val="22"/>
        </w:rPr>
        <w:t>Ve_CAN</w:t>
      </w:r>
      <w:proofErr w:type="spellEnd"/>
      <w:r>
        <w:rPr>
          <w:b/>
          <w:i/>
          <w:color w:val="800000"/>
          <w:sz w:val="22"/>
          <w:szCs w:val="22"/>
        </w:rPr>
        <w:t>, et justifier alors la valeur de Ns1 obtenue aux questions 4.1 et 4.2.</w:t>
      </w:r>
    </w:p>
    <w:p w:rsidR="009153CA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 xml:space="preserve">On note au voltmètre </w:t>
      </w:r>
      <w:proofErr w:type="spellStart"/>
      <w:r w:rsidRPr="001E08DC">
        <w:rPr>
          <w:b/>
          <w:i/>
          <w:color w:val="244061" w:themeColor="accent1" w:themeShade="80"/>
          <w:sz w:val="22"/>
          <w:szCs w:val="22"/>
        </w:rPr>
        <w:t>Ve_CAN</w:t>
      </w:r>
      <w:proofErr w:type="spellEnd"/>
      <w:r w:rsidRPr="001E08DC">
        <w:rPr>
          <w:b/>
          <w:i/>
          <w:color w:val="244061" w:themeColor="accent1" w:themeShade="80"/>
          <w:sz w:val="22"/>
          <w:szCs w:val="22"/>
        </w:rPr>
        <w:t xml:space="preserve"> = 1,599</w:t>
      </w:r>
      <w:r w:rsidR="001E08DC">
        <w:rPr>
          <w:b/>
          <w:i/>
          <w:color w:val="244061" w:themeColor="accent1" w:themeShade="80"/>
          <w:sz w:val="22"/>
          <w:szCs w:val="22"/>
        </w:rPr>
        <w:t>3</w:t>
      </w:r>
      <w:r w:rsidRPr="001E08DC">
        <w:rPr>
          <w:b/>
          <w:i/>
          <w:color w:val="244061" w:themeColor="accent1" w:themeShade="80"/>
          <w:sz w:val="22"/>
          <w:szCs w:val="22"/>
        </w:rPr>
        <w:t xml:space="preserve"> V</w:t>
      </w:r>
      <w:r>
        <w:rPr>
          <w:i/>
          <w:color w:val="244061" w:themeColor="accent1" w:themeShade="80"/>
          <w:sz w:val="22"/>
          <w:szCs w:val="22"/>
        </w:rPr>
        <w:t xml:space="preserve">, ce qui est cohérent puisque la valeur entière la plus proche de </w:t>
      </w:r>
      <w:proofErr w:type="spellStart"/>
      <w:r>
        <w:rPr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i/>
          <w:color w:val="244061" w:themeColor="accent1" w:themeShade="80"/>
          <w:sz w:val="22"/>
          <w:szCs w:val="22"/>
        </w:rPr>
        <w:t xml:space="preserve">/q = </w:t>
      </w:r>
      <w:proofErr w:type="gramStart"/>
      <w:r>
        <w:rPr>
          <w:i/>
          <w:color w:val="244061" w:themeColor="accent1" w:themeShade="80"/>
          <w:sz w:val="22"/>
          <w:szCs w:val="22"/>
        </w:rPr>
        <w:t>1,599</w:t>
      </w:r>
      <w:r w:rsidR="001E08DC">
        <w:rPr>
          <w:i/>
          <w:color w:val="244061" w:themeColor="accent1" w:themeShade="80"/>
          <w:sz w:val="22"/>
          <w:szCs w:val="22"/>
        </w:rPr>
        <w:t>3</w:t>
      </w:r>
      <w:r>
        <w:rPr>
          <w:i/>
          <w:color w:val="244061" w:themeColor="accent1" w:themeShade="80"/>
          <w:sz w:val="22"/>
          <w:szCs w:val="22"/>
        </w:rPr>
        <w:t>x(</w:t>
      </w:r>
      <w:proofErr w:type="gramEnd"/>
      <w:r>
        <w:rPr>
          <w:i/>
          <w:color w:val="244061" w:themeColor="accent1" w:themeShade="80"/>
          <w:sz w:val="22"/>
          <w:szCs w:val="22"/>
        </w:rPr>
        <w:t xml:space="preserve">1024/3,3) = </w:t>
      </w:r>
      <w:r w:rsidR="001E08DC">
        <w:rPr>
          <w:i/>
          <w:color w:val="244061" w:themeColor="accent1" w:themeShade="80"/>
          <w:sz w:val="22"/>
          <w:szCs w:val="22"/>
        </w:rPr>
        <w:t>496,2</w:t>
      </w:r>
      <w:r w:rsidR="00BA7F12">
        <w:rPr>
          <w:i/>
          <w:color w:val="244061" w:themeColor="accent1" w:themeShade="80"/>
          <w:sz w:val="22"/>
          <w:szCs w:val="22"/>
        </w:rPr>
        <w:t>7, est égale à</w:t>
      </w:r>
      <w:r>
        <w:rPr>
          <w:i/>
          <w:color w:val="244061" w:themeColor="accent1" w:themeShade="80"/>
          <w:sz w:val="22"/>
          <w:szCs w:val="22"/>
        </w:rPr>
        <w:t xml:space="preserve"> </w:t>
      </w:r>
      <w:r w:rsidRPr="00AF2360">
        <w:rPr>
          <w:b/>
          <w:i/>
          <w:color w:val="244061" w:themeColor="accent1" w:themeShade="80"/>
          <w:sz w:val="22"/>
          <w:szCs w:val="22"/>
        </w:rPr>
        <w:t>496</w:t>
      </w:r>
      <w:r>
        <w:rPr>
          <w:i/>
          <w:color w:val="244061" w:themeColor="accent1" w:themeShade="80"/>
          <w:sz w:val="22"/>
          <w:szCs w:val="22"/>
        </w:rPr>
        <w:t>.</w:t>
      </w:r>
      <w:bookmarkStart w:id="0" w:name="_GoBack"/>
      <w:bookmarkEnd w:id="0"/>
    </w:p>
    <w:p w:rsidR="00AF2360" w:rsidRPr="00AF2360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</w:p>
    <w:p w:rsidR="009153CA" w:rsidRPr="009153CA" w:rsidRDefault="009153CA" w:rsidP="009153CA">
      <w:pPr>
        <w:numPr>
          <w:ilvl w:val="1"/>
          <w:numId w:val="19"/>
        </w:numPr>
        <w:jc w:val="both"/>
        <w:rPr>
          <w:b/>
          <w:i/>
          <w:color w:val="800000"/>
          <w:sz w:val="22"/>
          <w:szCs w:val="22"/>
          <w:u w:val="single"/>
        </w:rPr>
      </w:pPr>
      <w:r>
        <w:rPr>
          <w:b/>
          <w:i/>
          <w:color w:val="800000"/>
          <w:sz w:val="22"/>
          <w:szCs w:val="22"/>
        </w:rPr>
        <w:t xml:space="preserve">Créer sur l’analyseur logique, un bus constitué des 10 signaux Ns1_0 à Ns1_9, </w:t>
      </w:r>
      <w:r w:rsidR="00584DAD">
        <w:rPr>
          <w:b/>
          <w:i/>
          <w:color w:val="800000"/>
          <w:sz w:val="22"/>
          <w:szCs w:val="22"/>
        </w:rPr>
        <w:t>que l’on nommera Ns1, puis</w:t>
      </w:r>
      <w:r>
        <w:rPr>
          <w:b/>
          <w:i/>
          <w:color w:val="800000"/>
          <w:sz w:val="22"/>
          <w:szCs w:val="22"/>
        </w:rPr>
        <w:t xml:space="preserve"> configurer l’analyseur logique de façon à visualiser le nombre Ns</w:t>
      </w:r>
      <w:r w:rsidR="00584DAD">
        <w:rPr>
          <w:b/>
          <w:i/>
          <w:color w:val="800000"/>
          <w:sz w:val="22"/>
          <w:szCs w:val="22"/>
        </w:rPr>
        <w:t>1</w:t>
      </w:r>
      <w:r>
        <w:rPr>
          <w:b/>
          <w:i/>
          <w:color w:val="800000"/>
          <w:sz w:val="22"/>
          <w:szCs w:val="22"/>
        </w:rPr>
        <w:t xml:space="preserve"> exprimé directement en hexadécimal puis en décimal.</w:t>
      </w:r>
    </w:p>
    <w:p w:rsidR="009153CA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>Déjà fait à la question 4.1.</w:t>
      </w:r>
    </w:p>
    <w:p w:rsidR="00AF2360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</w:p>
    <w:p w:rsidR="00FA6915" w:rsidRDefault="00AF2360" w:rsidP="009153CA">
      <w:pPr>
        <w:jc w:val="both"/>
        <w:rPr>
          <w:i/>
          <w:color w:val="244061" w:themeColor="accent1" w:themeShade="80"/>
          <w:sz w:val="22"/>
          <w:szCs w:val="22"/>
        </w:rPr>
      </w:pPr>
      <w:r>
        <w:rPr>
          <w:i/>
          <w:color w:val="244061" w:themeColor="accent1" w:themeShade="80"/>
          <w:sz w:val="22"/>
          <w:szCs w:val="22"/>
        </w:rPr>
        <w:t xml:space="preserve">Pour info, on donne ci-dessous les chronogrammes correspondant au cas où l’on a tourné le potentiomètre de réglage de </w:t>
      </w:r>
      <w:proofErr w:type="spellStart"/>
      <w:r>
        <w:rPr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i/>
          <w:color w:val="244061" w:themeColor="accent1" w:themeShade="80"/>
          <w:sz w:val="22"/>
          <w:szCs w:val="22"/>
        </w:rPr>
        <w:t xml:space="preserve">, RV1, très légèrement vers la droite, et l’on voit que dans ce cas, la tension </w:t>
      </w:r>
      <w:proofErr w:type="spellStart"/>
      <w:r>
        <w:rPr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i/>
          <w:color w:val="244061" w:themeColor="accent1" w:themeShade="80"/>
          <w:sz w:val="22"/>
          <w:szCs w:val="22"/>
        </w:rPr>
        <w:t xml:space="preserve"> se situe très exactement au voisinage de la valeur </w:t>
      </w:r>
      <w:r w:rsidR="00FA6915">
        <w:rPr>
          <w:i/>
          <w:color w:val="244061" w:themeColor="accent1" w:themeShade="80"/>
          <w:sz w:val="22"/>
          <w:szCs w:val="22"/>
        </w:rPr>
        <w:t>496,5.q :</w:t>
      </w:r>
    </w:p>
    <w:p w:rsidR="00AF2360" w:rsidRPr="00AF2360" w:rsidRDefault="00FA6915" w:rsidP="00FA6915">
      <w:pPr>
        <w:jc w:val="center"/>
        <w:rPr>
          <w:i/>
          <w:color w:val="244061" w:themeColor="accent1" w:themeShade="80"/>
          <w:sz w:val="22"/>
          <w:szCs w:val="22"/>
        </w:rPr>
      </w:pPr>
      <w:r>
        <w:rPr>
          <w:noProof/>
        </w:rPr>
        <w:drawing>
          <wp:inline distT="0" distB="0" distL="0" distR="0" wp14:anchorId="771B784E" wp14:editId="2A43622F">
            <wp:extent cx="5972810" cy="4655820"/>
            <wp:effectExtent l="0" t="0" r="889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3CA" w:rsidRPr="00ED5E44" w:rsidRDefault="009153CA" w:rsidP="009153CA">
      <w:pPr>
        <w:jc w:val="both"/>
        <w:rPr>
          <w:b/>
          <w:i/>
          <w:color w:val="800000"/>
          <w:sz w:val="22"/>
          <w:szCs w:val="22"/>
          <w:u w:val="single"/>
        </w:rPr>
      </w:pPr>
    </w:p>
    <w:sectPr w:rsidR="009153CA" w:rsidRPr="00ED5E44" w:rsidSect="0076031E">
      <w:footerReference w:type="default" r:id="rId15"/>
      <w:type w:val="continuous"/>
      <w:pgSz w:w="11906" w:h="16838"/>
      <w:pgMar w:top="1134" w:right="851" w:bottom="1134" w:left="851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999" w:rsidRDefault="00827999">
      <w:r>
        <w:separator/>
      </w:r>
    </w:p>
  </w:endnote>
  <w:endnote w:type="continuationSeparator" w:id="0">
    <w:p w:rsidR="00827999" w:rsidRDefault="00827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ECE" w:rsidRPr="00053B01" w:rsidRDefault="00D32ECE" w:rsidP="00D32ECE">
    <w:pPr>
      <w:pStyle w:val="Pieddepage"/>
      <w:jc w:val="center"/>
      <w:rPr>
        <w:b/>
        <w:sz w:val="16"/>
        <w:szCs w:val="16"/>
      </w:rPr>
    </w:pPr>
    <w:r>
      <w:rPr>
        <w:b/>
        <w:sz w:val="16"/>
        <w:szCs w:val="16"/>
      </w:rPr>
      <w:t>TP n°1 HEMO-MIXER : MISE EN ŒUVRE D’UN CONVERTISSEUR ANALOGIQUE NUMÉRIQUE PARALLELE</w:t>
    </w:r>
  </w:p>
  <w:p w:rsidR="000341D6" w:rsidRPr="009F7EB3" w:rsidRDefault="000341D6" w:rsidP="00D32ECE">
    <w:pPr>
      <w:pStyle w:val="Pieddepage"/>
      <w:rPr>
        <w:sz w:val="16"/>
        <w:szCs w:val="16"/>
      </w:rPr>
    </w:pPr>
  </w:p>
  <w:p w:rsidR="000341D6" w:rsidRPr="009F7EB3" w:rsidRDefault="000341D6" w:rsidP="000341D6">
    <w:pPr>
      <w:pStyle w:val="Pieddepage"/>
      <w:jc w:val="center"/>
      <w:rPr>
        <w:b/>
        <w:sz w:val="16"/>
        <w:szCs w:val="16"/>
      </w:rPr>
    </w:pPr>
    <w:r w:rsidRPr="00770A66">
      <w:rPr>
        <w:b/>
        <w:sz w:val="16"/>
        <w:szCs w:val="16"/>
      </w:rPr>
      <w:t xml:space="preserve">Page </w:t>
    </w:r>
    <w:r w:rsidRPr="00770A66">
      <w:rPr>
        <w:b/>
        <w:sz w:val="16"/>
        <w:szCs w:val="16"/>
      </w:rPr>
      <w:fldChar w:fldCharType="begin"/>
    </w:r>
    <w:r w:rsidRPr="00770A66">
      <w:rPr>
        <w:b/>
        <w:sz w:val="16"/>
        <w:szCs w:val="16"/>
      </w:rPr>
      <w:instrText xml:space="preserve"> PAGE </w:instrText>
    </w:r>
    <w:r w:rsidRPr="00770A66">
      <w:rPr>
        <w:b/>
        <w:sz w:val="16"/>
        <w:szCs w:val="16"/>
      </w:rPr>
      <w:fldChar w:fldCharType="separate"/>
    </w:r>
    <w:r w:rsidR="00BA7F12">
      <w:rPr>
        <w:b/>
        <w:noProof/>
        <w:sz w:val="16"/>
        <w:szCs w:val="16"/>
      </w:rPr>
      <w:t>1</w:t>
    </w:r>
    <w:r w:rsidRPr="00770A66">
      <w:rPr>
        <w:b/>
        <w:sz w:val="16"/>
        <w:szCs w:val="16"/>
      </w:rPr>
      <w:fldChar w:fldCharType="end"/>
    </w:r>
  </w:p>
  <w:p w:rsidR="000341D6" w:rsidRDefault="000341D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C7" w:rsidRPr="00053B01" w:rsidRDefault="003F39C7" w:rsidP="00247CAC">
    <w:pPr>
      <w:pStyle w:val="Pieddepage"/>
      <w:jc w:val="center"/>
      <w:rPr>
        <w:b/>
        <w:sz w:val="16"/>
        <w:szCs w:val="16"/>
      </w:rPr>
    </w:pPr>
    <w:r>
      <w:rPr>
        <w:b/>
        <w:sz w:val="16"/>
        <w:szCs w:val="16"/>
      </w:rPr>
      <w:t>T</w:t>
    </w:r>
    <w:r w:rsidR="008510D1">
      <w:rPr>
        <w:b/>
        <w:sz w:val="16"/>
        <w:szCs w:val="16"/>
      </w:rPr>
      <w:t>P</w:t>
    </w:r>
    <w:r w:rsidR="001135AB">
      <w:rPr>
        <w:b/>
        <w:sz w:val="16"/>
        <w:szCs w:val="16"/>
      </w:rPr>
      <w:t xml:space="preserve"> n°</w:t>
    </w:r>
    <w:r w:rsidR="008510D1">
      <w:rPr>
        <w:b/>
        <w:sz w:val="16"/>
        <w:szCs w:val="16"/>
      </w:rPr>
      <w:t>1</w:t>
    </w:r>
    <w:r>
      <w:rPr>
        <w:b/>
        <w:sz w:val="16"/>
        <w:szCs w:val="16"/>
      </w:rPr>
      <w:t> </w:t>
    </w:r>
    <w:r w:rsidR="001135AB">
      <w:rPr>
        <w:b/>
        <w:sz w:val="16"/>
        <w:szCs w:val="16"/>
      </w:rPr>
      <w:t>HEMO-MIXER : MISE EN ŒUVRE D’UN CONVERTISSEUR</w:t>
    </w:r>
    <w:r>
      <w:rPr>
        <w:b/>
        <w:sz w:val="16"/>
        <w:szCs w:val="16"/>
      </w:rPr>
      <w:t xml:space="preserve"> ANALOGIQUE NUMÉRI</w:t>
    </w:r>
    <w:r w:rsidR="001135AB">
      <w:rPr>
        <w:b/>
        <w:sz w:val="16"/>
        <w:szCs w:val="16"/>
      </w:rPr>
      <w:t>QUE</w:t>
    </w:r>
    <w:r>
      <w:rPr>
        <w:b/>
        <w:sz w:val="16"/>
        <w:szCs w:val="16"/>
      </w:rPr>
      <w:t xml:space="preserve"> PARALLELE</w:t>
    </w:r>
  </w:p>
  <w:p w:rsidR="003F39C7" w:rsidRPr="009F7EB3" w:rsidRDefault="003F39C7" w:rsidP="009F7EB3">
    <w:pPr>
      <w:pStyle w:val="Pieddepage"/>
      <w:jc w:val="center"/>
      <w:rPr>
        <w:sz w:val="16"/>
        <w:szCs w:val="16"/>
      </w:rPr>
    </w:pPr>
  </w:p>
  <w:p w:rsidR="003F39C7" w:rsidRPr="009F7EB3" w:rsidRDefault="003F39C7" w:rsidP="00247CAC">
    <w:pPr>
      <w:pStyle w:val="Pieddepage"/>
      <w:jc w:val="center"/>
      <w:rPr>
        <w:b/>
        <w:sz w:val="16"/>
        <w:szCs w:val="16"/>
      </w:rPr>
    </w:pPr>
    <w:r w:rsidRPr="00770A66">
      <w:rPr>
        <w:b/>
        <w:sz w:val="16"/>
        <w:szCs w:val="16"/>
      </w:rPr>
      <w:t xml:space="preserve">Page </w:t>
    </w:r>
    <w:r w:rsidRPr="00770A66">
      <w:rPr>
        <w:b/>
        <w:sz w:val="16"/>
        <w:szCs w:val="16"/>
      </w:rPr>
      <w:fldChar w:fldCharType="begin"/>
    </w:r>
    <w:r w:rsidRPr="00770A66">
      <w:rPr>
        <w:b/>
        <w:sz w:val="16"/>
        <w:szCs w:val="16"/>
      </w:rPr>
      <w:instrText xml:space="preserve"> PAGE </w:instrText>
    </w:r>
    <w:r w:rsidRPr="00770A66">
      <w:rPr>
        <w:b/>
        <w:sz w:val="16"/>
        <w:szCs w:val="16"/>
      </w:rPr>
      <w:fldChar w:fldCharType="separate"/>
    </w:r>
    <w:r w:rsidR="00BA7F12">
      <w:rPr>
        <w:b/>
        <w:noProof/>
        <w:sz w:val="16"/>
        <w:szCs w:val="16"/>
      </w:rPr>
      <w:t>4</w:t>
    </w:r>
    <w:r w:rsidRPr="00770A66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999" w:rsidRDefault="00827999">
      <w:r>
        <w:separator/>
      </w:r>
    </w:p>
  </w:footnote>
  <w:footnote w:type="continuationSeparator" w:id="0">
    <w:p w:rsidR="00827999" w:rsidRDefault="00827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28" w:type="dxa"/>
      <w:jc w:val="center"/>
      <w:tblBorders>
        <w:top w:val="single" w:sz="18" w:space="0" w:color="FF0000"/>
        <w:left w:val="single" w:sz="18" w:space="0" w:color="FF0000"/>
        <w:bottom w:val="single" w:sz="18" w:space="0" w:color="FF0000"/>
        <w:right w:val="single" w:sz="18" w:space="0" w:color="FF0000"/>
        <w:insideH w:val="single" w:sz="18" w:space="0" w:color="FF0000"/>
        <w:insideV w:val="single" w:sz="18" w:space="0" w:color="FF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1"/>
      <w:gridCol w:w="8619"/>
      <w:gridCol w:w="1168"/>
    </w:tblGrid>
    <w:tr w:rsidR="001F60D9" w:rsidRPr="001C7964" w:rsidTr="00EC2CC1">
      <w:trPr>
        <w:trHeight w:val="838"/>
        <w:tblHeader/>
        <w:jc w:val="center"/>
      </w:trPr>
      <w:tc>
        <w:tcPr>
          <w:tcW w:w="1313" w:type="dxa"/>
          <w:shd w:val="clear" w:color="auto" w:fill="auto"/>
          <w:vAlign w:val="center"/>
        </w:tcPr>
        <w:p w:rsidR="001F60D9" w:rsidRPr="001C7964" w:rsidRDefault="003A42C4" w:rsidP="00FC0963">
          <w:pPr>
            <w:ind w:right="96"/>
            <w:jc w:val="center"/>
            <w:rPr>
              <w:rFonts w:cs="Arial"/>
              <w:b/>
              <w:bCs/>
              <w:color w:val="1F497D"/>
            </w:rPr>
          </w:pPr>
          <w:r>
            <w:rPr>
              <w:rFonts w:cs="Arial"/>
              <w:b/>
              <w:noProof/>
              <w:color w:val="4F6228"/>
              <w:sz w:val="40"/>
              <w:szCs w:val="40"/>
            </w:rPr>
            <w:drawing>
              <wp:inline distT="0" distB="0" distL="0" distR="0">
                <wp:extent cx="738276" cy="391310"/>
                <wp:effectExtent l="19050" t="0" r="4674" b="0"/>
                <wp:docPr id="12" name="Image 25" descr="Description : sti2d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5" descr="Description : sti2d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5559" t="21396" r="159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388" cy="392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shd w:val="clear" w:color="auto" w:fill="auto"/>
          <w:vAlign w:val="center"/>
        </w:tcPr>
        <w:p w:rsidR="001F60D9" w:rsidRDefault="001F60D9" w:rsidP="00FC0963">
          <w:pPr>
            <w:jc w:val="center"/>
            <w:rPr>
              <w:rFonts w:cs="Arial"/>
              <w:b/>
              <w:bCs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>HEMO-MIXER : ETUDE DE LA CHAÎNE D’INFORMATION</w:t>
          </w:r>
        </w:p>
        <w:p w:rsidR="001F60D9" w:rsidRDefault="001F60D9" w:rsidP="00FC0963">
          <w:pPr>
            <w:ind w:right="-73"/>
            <w:jc w:val="center"/>
            <w:rPr>
              <w:rFonts w:cs="Arial"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 xml:space="preserve">« MESURE DU VOLUME SANGUIN PRELEVE » </w:t>
          </w:r>
        </w:p>
        <w:p w:rsidR="001F60D9" w:rsidRDefault="000E24C9" w:rsidP="00FC0963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TP n°1</w:t>
          </w:r>
          <w:r w:rsidR="003A42C4">
            <w:rPr>
              <w:rFonts w:cs="Arial"/>
              <w:b/>
              <w:color w:val="0000FF"/>
              <w:sz w:val="28"/>
              <w:szCs w:val="28"/>
            </w:rPr>
            <w:t xml:space="preserve"> (éléments de correction</w:t>
          </w:r>
          <w:r w:rsidR="001F60D9">
            <w:rPr>
              <w:rFonts w:cs="Arial"/>
              <w:b/>
              <w:color w:val="0000FF"/>
              <w:sz w:val="28"/>
              <w:szCs w:val="28"/>
            </w:rPr>
            <w:t>)</w:t>
          </w:r>
        </w:p>
        <w:p w:rsidR="001F60D9" w:rsidRPr="00677FF2" w:rsidRDefault="000E24C9" w:rsidP="00FC0963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Mise en œuvre d’un CAN parallèle</w:t>
          </w:r>
          <w:r w:rsidR="001F60D9">
            <w:rPr>
              <w:rFonts w:cs="Arial"/>
              <w:b/>
              <w:color w:val="0000FF"/>
              <w:sz w:val="28"/>
              <w:szCs w:val="28"/>
            </w:rPr>
            <w:t xml:space="preserve"> </w:t>
          </w:r>
        </w:p>
      </w:tc>
      <w:tc>
        <w:tcPr>
          <w:tcW w:w="1168" w:type="dxa"/>
          <w:shd w:val="clear" w:color="auto" w:fill="auto"/>
          <w:vAlign w:val="center"/>
        </w:tcPr>
        <w:p w:rsidR="001F60D9" w:rsidRPr="001C7964" w:rsidRDefault="003A42C4" w:rsidP="00FC0963">
          <w:pPr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678815" cy="499110"/>
                <wp:effectExtent l="19050" t="0" r="6985" b="0"/>
                <wp:docPr id="13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81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39C7" w:rsidRDefault="003F39C7">
    <w:pPr>
      <w:pStyle w:val="En-tte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9BB"/>
    <w:multiLevelType w:val="hybridMultilevel"/>
    <w:tmpl w:val="83D89C1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A72D9A"/>
    <w:multiLevelType w:val="hybridMultilevel"/>
    <w:tmpl w:val="5BA0731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560C70"/>
    <w:multiLevelType w:val="hybridMultilevel"/>
    <w:tmpl w:val="8D2A0B52"/>
    <w:lvl w:ilvl="0" w:tplc="977CDEEC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0FDF1993"/>
    <w:multiLevelType w:val="hybridMultilevel"/>
    <w:tmpl w:val="BC6AE3F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2273F"/>
    <w:multiLevelType w:val="hybridMultilevel"/>
    <w:tmpl w:val="526EBA9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03515"/>
    <w:multiLevelType w:val="hybridMultilevel"/>
    <w:tmpl w:val="2404FDC6"/>
    <w:lvl w:ilvl="0" w:tplc="CA46960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18273F8E"/>
    <w:multiLevelType w:val="hybridMultilevel"/>
    <w:tmpl w:val="E19EF7DC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0733AE"/>
    <w:multiLevelType w:val="multilevel"/>
    <w:tmpl w:val="F4B8E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EFE2135"/>
    <w:multiLevelType w:val="multilevel"/>
    <w:tmpl w:val="7F9CE866"/>
    <w:lvl w:ilvl="0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34016DA"/>
    <w:multiLevelType w:val="hybridMultilevel"/>
    <w:tmpl w:val="7F009F6A"/>
    <w:lvl w:ilvl="0" w:tplc="8A849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4696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E2D6C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322094"/>
    <w:multiLevelType w:val="hybridMultilevel"/>
    <w:tmpl w:val="1E6096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E61F85"/>
    <w:multiLevelType w:val="hybridMultilevel"/>
    <w:tmpl w:val="25A0BEEE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7A33FD"/>
    <w:multiLevelType w:val="multilevel"/>
    <w:tmpl w:val="F4B8E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35665B43"/>
    <w:multiLevelType w:val="hybridMultilevel"/>
    <w:tmpl w:val="E12041A4"/>
    <w:lvl w:ilvl="0" w:tplc="CA46960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4">
    <w:nsid w:val="35B40870"/>
    <w:multiLevelType w:val="hybridMultilevel"/>
    <w:tmpl w:val="DCF403C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A83B66"/>
    <w:multiLevelType w:val="multilevel"/>
    <w:tmpl w:val="8D429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6">
    <w:nsid w:val="3A6A3C8A"/>
    <w:multiLevelType w:val="hybridMultilevel"/>
    <w:tmpl w:val="816C6B3E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B5482"/>
    <w:multiLevelType w:val="multilevel"/>
    <w:tmpl w:val="0C6626A2"/>
    <w:lvl w:ilvl="0">
      <w:start w:val="2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43607A44"/>
    <w:multiLevelType w:val="hybridMultilevel"/>
    <w:tmpl w:val="CB8406A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987120"/>
    <w:multiLevelType w:val="hybridMultilevel"/>
    <w:tmpl w:val="55868244"/>
    <w:lvl w:ilvl="0" w:tplc="CA4696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5B91122"/>
    <w:multiLevelType w:val="hybridMultilevel"/>
    <w:tmpl w:val="E4AC2AD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837FFB"/>
    <w:multiLevelType w:val="hybridMultilevel"/>
    <w:tmpl w:val="333AC978"/>
    <w:lvl w:ilvl="0" w:tplc="CA46960E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>
    <w:nsid w:val="4B1F2D61"/>
    <w:multiLevelType w:val="hybridMultilevel"/>
    <w:tmpl w:val="7FBE3D4C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1D7323"/>
    <w:multiLevelType w:val="hybridMultilevel"/>
    <w:tmpl w:val="1FFA1DF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F5777E"/>
    <w:multiLevelType w:val="hybridMultilevel"/>
    <w:tmpl w:val="D588821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F7C15"/>
    <w:multiLevelType w:val="multilevel"/>
    <w:tmpl w:val="2AC667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>
    <w:nsid w:val="61900D25"/>
    <w:multiLevelType w:val="multilevel"/>
    <w:tmpl w:val="03B0D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3CA19D1"/>
    <w:multiLevelType w:val="multilevel"/>
    <w:tmpl w:val="7F9CE866"/>
    <w:lvl w:ilvl="0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B78252B"/>
    <w:multiLevelType w:val="hybridMultilevel"/>
    <w:tmpl w:val="498E20F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55135D"/>
    <w:multiLevelType w:val="hybridMultilevel"/>
    <w:tmpl w:val="1778A3A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916574"/>
    <w:multiLevelType w:val="hybridMultilevel"/>
    <w:tmpl w:val="B3869B0A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B222CF"/>
    <w:multiLevelType w:val="multilevel"/>
    <w:tmpl w:val="1FFA1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C11E99"/>
    <w:multiLevelType w:val="hybridMultilevel"/>
    <w:tmpl w:val="1364629E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41678D"/>
    <w:multiLevelType w:val="hybridMultilevel"/>
    <w:tmpl w:val="BB52A77A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5"/>
  </w:num>
  <w:num w:numId="4">
    <w:abstractNumId w:val="29"/>
  </w:num>
  <w:num w:numId="5">
    <w:abstractNumId w:val="25"/>
  </w:num>
  <w:num w:numId="6">
    <w:abstractNumId w:val="15"/>
  </w:num>
  <w:num w:numId="7">
    <w:abstractNumId w:val="18"/>
  </w:num>
  <w:num w:numId="8">
    <w:abstractNumId w:val="3"/>
  </w:num>
  <w:num w:numId="9">
    <w:abstractNumId w:val="28"/>
  </w:num>
  <w:num w:numId="10">
    <w:abstractNumId w:val="6"/>
  </w:num>
  <w:num w:numId="11">
    <w:abstractNumId w:val="4"/>
  </w:num>
  <w:num w:numId="12">
    <w:abstractNumId w:val="33"/>
  </w:num>
  <w:num w:numId="13">
    <w:abstractNumId w:val="13"/>
  </w:num>
  <w:num w:numId="14">
    <w:abstractNumId w:val="24"/>
  </w:num>
  <w:num w:numId="15">
    <w:abstractNumId w:val="22"/>
  </w:num>
  <w:num w:numId="16">
    <w:abstractNumId w:val="23"/>
  </w:num>
  <w:num w:numId="17">
    <w:abstractNumId w:val="10"/>
  </w:num>
  <w:num w:numId="18">
    <w:abstractNumId w:val="31"/>
  </w:num>
  <w:num w:numId="19">
    <w:abstractNumId w:val="7"/>
  </w:num>
  <w:num w:numId="20">
    <w:abstractNumId w:val="20"/>
  </w:num>
  <w:num w:numId="21">
    <w:abstractNumId w:val="9"/>
  </w:num>
  <w:num w:numId="22">
    <w:abstractNumId w:val="32"/>
  </w:num>
  <w:num w:numId="23">
    <w:abstractNumId w:val="26"/>
  </w:num>
  <w:num w:numId="24">
    <w:abstractNumId w:val="19"/>
  </w:num>
  <w:num w:numId="25">
    <w:abstractNumId w:val="14"/>
  </w:num>
  <w:num w:numId="26">
    <w:abstractNumId w:val="21"/>
  </w:num>
  <w:num w:numId="27">
    <w:abstractNumId w:val="27"/>
  </w:num>
  <w:num w:numId="28">
    <w:abstractNumId w:val="12"/>
  </w:num>
  <w:num w:numId="29">
    <w:abstractNumId w:val="8"/>
  </w:num>
  <w:num w:numId="30">
    <w:abstractNumId w:val="17"/>
  </w:num>
  <w:num w:numId="31">
    <w:abstractNumId w:val="11"/>
  </w:num>
  <w:num w:numId="32">
    <w:abstractNumId w:val="1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D4C"/>
    <w:rsid w:val="000166CD"/>
    <w:rsid w:val="00022AB3"/>
    <w:rsid w:val="00030DAB"/>
    <w:rsid w:val="00032734"/>
    <w:rsid w:val="000341D6"/>
    <w:rsid w:val="000401E8"/>
    <w:rsid w:val="00053B01"/>
    <w:rsid w:val="0006324B"/>
    <w:rsid w:val="000865E1"/>
    <w:rsid w:val="000C23CF"/>
    <w:rsid w:val="000E06DF"/>
    <w:rsid w:val="000E24C9"/>
    <w:rsid w:val="000F2FA3"/>
    <w:rsid w:val="001135AB"/>
    <w:rsid w:val="00117C2C"/>
    <w:rsid w:val="00132307"/>
    <w:rsid w:val="0013366E"/>
    <w:rsid w:val="00137ACD"/>
    <w:rsid w:val="00145BFF"/>
    <w:rsid w:val="00157318"/>
    <w:rsid w:val="00161830"/>
    <w:rsid w:val="001655AD"/>
    <w:rsid w:val="00180C4C"/>
    <w:rsid w:val="001820A2"/>
    <w:rsid w:val="001868DF"/>
    <w:rsid w:val="001972E0"/>
    <w:rsid w:val="001B375E"/>
    <w:rsid w:val="001C72A9"/>
    <w:rsid w:val="001C73CA"/>
    <w:rsid w:val="001D112F"/>
    <w:rsid w:val="001E08DC"/>
    <w:rsid w:val="001F2DDA"/>
    <w:rsid w:val="001F4003"/>
    <w:rsid w:val="001F60D9"/>
    <w:rsid w:val="00207201"/>
    <w:rsid w:val="002158A5"/>
    <w:rsid w:val="00230CDB"/>
    <w:rsid w:val="002363AB"/>
    <w:rsid w:val="002425D2"/>
    <w:rsid w:val="00247CAC"/>
    <w:rsid w:val="0025619B"/>
    <w:rsid w:val="0027004B"/>
    <w:rsid w:val="00292B5D"/>
    <w:rsid w:val="00293BF9"/>
    <w:rsid w:val="002A25A3"/>
    <w:rsid w:val="002A35AE"/>
    <w:rsid w:val="002A6348"/>
    <w:rsid w:val="002A6B0F"/>
    <w:rsid w:val="002B3315"/>
    <w:rsid w:val="002C42A0"/>
    <w:rsid w:val="00310892"/>
    <w:rsid w:val="00316D9B"/>
    <w:rsid w:val="003170E3"/>
    <w:rsid w:val="0032170B"/>
    <w:rsid w:val="003228CC"/>
    <w:rsid w:val="00325D8C"/>
    <w:rsid w:val="0032663A"/>
    <w:rsid w:val="003277FD"/>
    <w:rsid w:val="00327FD2"/>
    <w:rsid w:val="003349B8"/>
    <w:rsid w:val="003366A8"/>
    <w:rsid w:val="00363470"/>
    <w:rsid w:val="00367B1E"/>
    <w:rsid w:val="00377D12"/>
    <w:rsid w:val="003852DE"/>
    <w:rsid w:val="00392333"/>
    <w:rsid w:val="003A2206"/>
    <w:rsid w:val="003A239C"/>
    <w:rsid w:val="003A24D7"/>
    <w:rsid w:val="003A42C4"/>
    <w:rsid w:val="003B2B1B"/>
    <w:rsid w:val="003F0B65"/>
    <w:rsid w:val="003F39C7"/>
    <w:rsid w:val="00413A3D"/>
    <w:rsid w:val="00424384"/>
    <w:rsid w:val="00425BC8"/>
    <w:rsid w:val="0043278B"/>
    <w:rsid w:val="004526AC"/>
    <w:rsid w:val="004539AB"/>
    <w:rsid w:val="00454885"/>
    <w:rsid w:val="00462F80"/>
    <w:rsid w:val="00470BBC"/>
    <w:rsid w:val="0048214E"/>
    <w:rsid w:val="00493848"/>
    <w:rsid w:val="00495371"/>
    <w:rsid w:val="004A3BE8"/>
    <w:rsid w:val="004B325B"/>
    <w:rsid w:val="004C07B5"/>
    <w:rsid w:val="004C71F4"/>
    <w:rsid w:val="004D0540"/>
    <w:rsid w:val="004D081B"/>
    <w:rsid w:val="004D2280"/>
    <w:rsid w:val="004D4621"/>
    <w:rsid w:val="004F66B1"/>
    <w:rsid w:val="00512962"/>
    <w:rsid w:val="005208B8"/>
    <w:rsid w:val="00524135"/>
    <w:rsid w:val="005279ED"/>
    <w:rsid w:val="005317E1"/>
    <w:rsid w:val="0053449A"/>
    <w:rsid w:val="005359D0"/>
    <w:rsid w:val="00541D4A"/>
    <w:rsid w:val="005479F4"/>
    <w:rsid w:val="00574B71"/>
    <w:rsid w:val="00575CBD"/>
    <w:rsid w:val="00580696"/>
    <w:rsid w:val="00584DAD"/>
    <w:rsid w:val="00590DA1"/>
    <w:rsid w:val="005A0998"/>
    <w:rsid w:val="005B03AF"/>
    <w:rsid w:val="005B3360"/>
    <w:rsid w:val="005D11EF"/>
    <w:rsid w:val="00603952"/>
    <w:rsid w:val="0060730B"/>
    <w:rsid w:val="006112F8"/>
    <w:rsid w:val="0061250C"/>
    <w:rsid w:val="006230B6"/>
    <w:rsid w:val="0063488F"/>
    <w:rsid w:val="00635B5B"/>
    <w:rsid w:val="0064072E"/>
    <w:rsid w:val="00653D7F"/>
    <w:rsid w:val="00657C66"/>
    <w:rsid w:val="0068083C"/>
    <w:rsid w:val="006B134D"/>
    <w:rsid w:val="006B3093"/>
    <w:rsid w:val="006B6388"/>
    <w:rsid w:val="006B7992"/>
    <w:rsid w:val="006C0D08"/>
    <w:rsid w:val="006C136E"/>
    <w:rsid w:val="006C4E16"/>
    <w:rsid w:val="006D39E5"/>
    <w:rsid w:val="006D61D1"/>
    <w:rsid w:val="006D751E"/>
    <w:rsid w:val="006F7FE3"/>
    <w:rsid w:val="007029DC"/>
    <w:rsid w:val="007064DD"/>
    <w:rsid w:val="007071A0"/>
    <w:rsid w:val="0072228E"/>
    <w:rsid w:val="0073742A"/>
    <w:rsid w:val="0074728E"/>
    <w:rsid w:val="0075320D"/>
    <w:rsid w:val="0076031E"/>
    <w:rsid w:val="007675C9"/>
    <w:rsid w:val="00770A66"/>
    <w:rsid w:val="00782960"/>
    <w:rsid w:val="00784C1F"/>
    <w:rsid w:val="007954E0"/>
    <w:rsid w:val="007A21FD"/>
    <w:rsid w:val="007B1E9F"/>
    <w:rsid w:val="007C5321"/>
    <w:rsid w:val="007C75E1"/>
    <w:rsid w:val="007C7D4C"/>
    <w:rsid w:val="007D3418"/>
    <w:rsid w:val="007D4D52"/>
    <w:rsid w:val="007F197F"/>
    <w:rsid w:val="0080157B"/>
    <w:rsid w:val="00806DDB"/>
    <w:rsid w:val="00827999"/>
    <w:rsid w:val="00827FA8"/>
    <w:rsid w:val="008472D7"/>
    <w:rsid w:val="008510D1"/>
    <w:rsid w:val="008617B5"/>
    <w:rsid w:val="00884719"/>
    <w:rsid w:val="008951E5"/>
    <w:rsid w:val="008C27D1"/>
    <w:rsid w:val="008E0C89"/>
    <w:rsid w:val="008E4041"/>
    <w:rsid w:val="008E6BDD"/>
    <w:rsid w:val="009071D5"/>
    <w:rsid w:val="00913913"/>
    <w:rsid w:val="009153CA"/>
    <w:rsid w:val="009273AD"/>
    <w:rsid w:val="00933405"/>
    <w:rsid w:val="009451DC"/>
    <w:rsid w:val="00953DB7"/>
    <w:rsid w:val="0096347C"/>
    <w:rsid w:val="009A2761"/>
    <w:rsid w:val="009A388C"/>
    <w:rsid w:val="009C485F"/>
    <w:rsid w:val="009C633F"/>
    <w:rsid w:val="009F76B2"/>
    <w:rsid w:val="009F7EB3"/>
    <w:rsid w:val="00A11EC5"/>
    <w:rsid w:val="00A17E43"/>
    <w:rsid w:val="00A36121"/>
    <w:rsid w:val="00A4101C"/>
    <w:rsid w:val="00A50F99"/>
    <w:rsid w:val="00A57DF9"/>
    <w:rsid w:val="00A7008D"/>
    <w:rsid w:val="00A76220"/>
    <w:rsid w:val="00A80B28"/>
    <w:rsid w:val="00A95F09"/>
    <w:rsid w:val="00AD7437"/>
    <w:rsid w:val="00AE3252"/>
    <w:rsid w:val="00AF2360"/>
    <w:rsid w:val="00B00870"/>
    <w:rsid w:val="00B03CC6"/>
    <w:rsid w:val="00B12410"/>
    <w:rsid w:val="00B132EB"/>
    <w:rsid w:val="00B254B9"/>
    <w:rsid w:val="00B264F5"/>
    <w:rsid w:val="00B35DCF"/>
    <w:rsid w:val="00B37661"/>
    <w:rsid w:val="00B537B4"/>
    <w:rsid w:val="00B574AC"/>
    <w:rsid w:val="00B62BBF"/>
    <w:rsid w:val="00B637C0"/>
    <w:rsid w:val="00B74679"/>
    <w:rsid w:val="00B95BB2"/>
    <w:rsid w:val="00B96FFE"/>
    <w:rsid w:val="00BA5A23"/>
    <w:rsid w:val="00BA74E3"/>
    <w:rsid w:val="00BA7F12"/>
    <w:rsid w:val="00BC264A"/>
    <w:rsid w:val="00BC3C51"/>
    <w:rsid w:val="00BD0076"/>
    <w:rsid w:val="00BD39B0"/>
    <w:rsid w:val="00BE4C89"/>
    <w:rsid w:val="00BE4F5C"/>
    <w:rsid w:val="00BF1054"/>
    <w:rsid w:val="00C076D3"/>
    <w:rsid w:val="00C21DC7"/>
    <w:rsid w:val="00C268B2"/>
    <w:rsid w:val="00C3783B"/>
    <w:rsid w:val="00C52527"/>
    <w:rsid w:val="00C602A2"/>
    <w:rsid w:val="00C61111"/>
    <w:rsid w:val="00C867FA"/>
    <w:rsid w:val="00CB132A"/>
    <w:rsid w:val="00CB4294"/>
    <w:rsid w:val="00CD1859"/>
    <w:rsid w:val="00CD2844"/>
    <w:rsid w:val="00CD3204"/>
    <w:rsid w:val="00CE1015"/>
    <w:rsid w:val="00CE2655"/>
    <w:rsid w:val="00CF20B1"/>
    <w:rsid w:val="00D056EF"/>
    <w:rsid w:val="00D14C1A"/>
    <w:rsid w:val="00D2178A"/>
    <w:rsid w:val="00D32ECE"/>
    <w:rsid w:val="00D713B3"/>
    <w:rsid w:val="00D719F1"/>
    <w:rsid w:val="00D74658"/>
    <w:rsid w:val="00D76144"/>
    <w:rsid w:val="00D84450"/>
    <w:rsid w:val="00D93813"/>
    <w:rsid w:val="00DA42D6"/>
    <w:rsid w:val="00DC4734"/>
    <w:rsid w:val="00DC6586"/>
    <w:rsid w:val="00DD779C"/>
    <w:rsid w:val="00DE0CD7"/>
    <w:rsid w:val="00DE2337"/>
    <w:rsid w:val="00DE34C5"/>
    <w:rsid w:val="00DE3FD4"/>
    <w:rsid w:val="00DF1832"/>
    <w:rsid w:val="00DF32B9"/>
    <w:rsid w:val="00DF4CBB"/>
    <w:rsid w:val="00DF73F7"/>
    <w:rsid w:val="00E01437"/>
    <w:rsid w:val="00E04C8C"/>
    <w:rsid w:val="00E11BD4"/>
    <w:rsid w:val="00E150A1"/>
    <w:rsid w:val="00E16D11"/>
    <w:rsid w:val="00E246E8"/>
    <w:rsid w:val="00E3627C"/>
    <w:rsid w:val="00E407C0"/>
    <w:rsid w:val="00E46D45"/>
    <w:rsid w:val="00E66F82"/>
    <w:rsid w:val="00E803DA"/>
    <w:rsid w:val="00E8352E"/>
    <w:rsid w:val="00E90F82"/>
    <w:rsid w:val="00EA3F88"/>
    <w:rsid w:val="00EA3FFB"/>
    <w:rsid w:val="00EB47E9"/>
    <w:rsid w:val="00EC2CC1"/>
    <w:rsid w:val="00ED5E44"/>
    <w:rsid w:val="00EE06BA"/>
    <w:rsid w:val="00EF08E1"/>
    <w:rsid w:val="00F00AC8"/>
    <w:rsid w:val="00F0351D"/>
    <w:rsid w:val="00F12785"/>
    <w:rsid w:val="00F1624F"/>
    <w:rsid w:val="00F24C87"/>
    <w:rsid w:val="00F42A12"/>
    <w:rsid w:val="00F60770"/>
    <w:rsid w:val="00F6438D"/>
    <w:rsid w:val="00F65FFA"/>
    <w:rsid w:val="00F667B6"/>
    <w:rsid w:val="00FA6915"/>
    <w:rsid w:val="00FB0DBA"/>
    <w:rsid w:val="00FB1B97"/>
    <w:rsid w:val="00FB6073"/>
    <w:rsid w:val="00FB613E"/>
    <w:rsid w:val="00FB62CA"/>
    <w:rsid w:val="00FB76CE"/>
    <w:rsid w:val="00FC0963"/>
    <w:rsid w:val="00FD4031"/>
    <w:rsid w:val="00FE1C4F"/>
    <w:rsid w:val="00FE3B3A"/>
    <w:rsid w:val="00FF1AB4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D4C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paragraph" w:styleId="Textedebulles">
    <w:name w:val="Balloon Text"/>
    <w:basedOn w:val="Normal"/>
    <w:link w:val="TextedebullesCar"/>
    <w:rsid w:val="00EC2C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C2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F:\Travail%20DGESCO\Carac_trand_CAN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Ns1 = f(Ve_CAN)</a:t>
            </a:r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Feuil1!$B$8</c:f>
              <c:strCache>
                <c:ptCount val="1"/>
                <c:pt idx="0">
                  <c:v>Ns1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2"/>
          </c:marker>
          <c:xVal>
            <c:numRef>
              <c:f>Feuil1!$C$7:$AA$7</c:f>
              <c:numCache>
                <c:formatCode>General</c:formatCode>
                <c:ptCount val="25"/>
                <c:pt idx="0">
                  <c:v>10</c:v>
                </c:pt>
                <c:pt idx="1">
                  <c:v>50</c:v>
                </c:pt>
                <c:pt idx="2">
                  <c:v>100</c:v>
                </c:pt>
                <c:pt idx="3">
                  <c:v>150</c:v>
                </c:pt>
                <c:pt idx="4">
                  <c:v>200</c:v>
                </c:pt>
                <c:pt idx="5">
                  <c:v>250</c:v>
                </c:pt>
                <c:pt idx="6">
                  <c:v>300</c:v>
                </c:pt>
                <c:pt idx="7">
                  <c:v>500</c:v>
                </c:pt>
                <c:pt idx="8">
                  <c:v>700</c:v>
                </c:pt>
                <c:pt idx="9">
                  <c:v>900</c:v>
                </c:pt>
                <c:pt idx="10">
                  <c:v>1100</c:v>
                </c:pt>
                <c:pt idx="11">
                  <c:v>1300</c:v>
                </c:pt>
                <c:pt idx="12">
                  <c:v>1500</c:v>
                </c:pt>
                <c:pt idx="13">
                  <c:v>1700</c:v>
                </c:pt>
                <c:pt idx="14">
                  <c:v>1900</c:v>
                </c:pt>
                <c:pt idx="15">
                  <c:v>2100</c:v>
                </c:pt>
                <c:pt idx="16">
                  <c:v>2300</c:v>
                </c:pt>
                <c:pt idx="17">
                  <c:v>2500</c:v>
                </c:pt>
                <c:pt idx="18">
                  <c:v>2700</c:v>
                </c:pt>
                <c:pt idx="19">
                  <c:v>2900</c:v>
                </c:pt>
                <c:pt idx="20">
                  <c:v>3000</c:v>
                </c:pt>
                <c:pt idx="21">
                  <c:v>3050</c:v>
                </c:pt>
                <c:pt idx="22">
                  <c:v>3100</c:v>
                </c:pt>
                <c:pt idx="23">
                  <c:v>3150</c:v>
                </c:pt>
                <c:pt idx="24">
                  <c:v>3200</c:v>
                </c:pt>
              </c:numCache>
            </c:numRef>
          </c:xVal>
          <c:yVal>
            <c:numRef>
              <c:f>Feuil1!$C$8:$AA$8</c:f>
              <c:numCache>
                <c:formatCode>General</c:formatCode>
                <c:ptCount val="25"/>
                <c:pt idx="0">
                  <c:v>2</c:v>
                </c:pt>
                <c:pt idx="1">
                  <c:v>14</c:v>
                </c:pt>
                <c:pt idx="2">
                  <c:v>30</c:v>
                </c:pt>
                <c:pt idx="3">
                  <c:v>45</c:v>
                </c:pt>
                <c:pt idx="4">
                  <c:v>60</c:v>
                </c:pt>
                <c:pt idx="5">
                  <c:v>76</c:v>
                </c:pt>
                <c:pt idx="6">
                  <c:v>93</c:v>
                </c:pt>
                <c:pt idx="7">
                  <c:v>155</c:v>
                </c:pt>
                <c:pt idx="8">
                  <c:v>215</c:v>
                </c:pt>
                <c:pt idx="9">
                  <c:v>278</c:v>
                </c:pt>
                <c:pt idx="10">
                  <c:v>340</c:v>
                </c:pt>
                <c:pt idx="11">
                  <c:v>402</c:v>
                </c:pt>
                <c:pt idx="12">
                  <c:v>464</c:v>
                </c:pt>
                <c:pt idx="13">
                  <c:v>526</c:v>
                </c:pt>
                <c:pt idx="14">
                  <c:v>588</c:v>
                </c:pt>
                <c:pt idx="15">
                  <c:v>650</c:v>
                </c:pt>
                <c:pt idx="16">
                  <c:v>712</c:v>
                </c:pt>
                <c:pt idx="17">
                  <c:v>774</c:v>
                </c:pt>
                <c:pt idx="18">
                  <c:v>837</c:v>
                </c:pt>
                <c:pt idx="19">
                  <c:v>899</c:v>
                </c:pt>
                <c:pt idx="20">
                  <c:v>930</c:v>
                </c:pt>
                <c:pt idx="21">
                  <c:v>945</c:v>
                </c:pt>
                <c:pt idx="22">
                  <c:v>961</c:v>
                </c:pt>
                <c:pt idx="23">
                  <c:v>976</c:v>
                </c:pt>
                <c:pt idx="24">
                  <c:v>992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7887680"/>
        <c:axId val="197888256"/>
      </c:scatterChart>
      <c:valAx>
        <c:axId val="197887680"/>
        <c:scaling>
          <c:orientation val="minMax"/>
          <c:max val="3200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crossAx val="197888256"/>
        <c:crosses val="autoZero"/>
        <c:crossBetween val="midCat"/>
      </c:valAx>
      <c:valAx>
        <c:axId val="197888256"/>
        <c:scaling>
          <c:orientation val="minMax"/>
          <c:max val="10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7887680"/>
        <c:crosses val="autoZero"/>
        <c:crossBetween val="midCat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900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Education nationale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Michel RIBIERRE</dc:creator>
  <cp:lastModifiedBy>Michel</cp:lastModifiedBy>
  <cp:revision>15</cp:revision>
  <cp:lastPrinted>2012-05-20T05:05:00Z</cp:lastPrinted>
  <dcterms:created xsi:type="dcterms:W3CDTF">2012-05-18T06:29:00Z</dcterms:created>
  <dcterms:modified xsi:type="dcterms:W3CDTF">2012-05-20T07:14:00Z</dcterms:modified>
</cp:coreProperties>
</file>