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542" w:rsidRPr="00124542" w:rsidRDefault="00124542">
      <w:pPr>
        <w:rPr>
          <w:rFonts w:cs="Arial"/>
          <w:sz w:val="22"/>
          <w:szCs w:val="22"/>
        </w:rPr>
      </w:pPr>
      <w:bookmarkStart w:id="0" w:name="_GoBack"/>
      <w:bookmarkEnd w:id="0"/>
    </w:p>
    <w:p w:rsidR="0054010D" w:rsidRPr="00124542" w:rsidRDefault="0054010D" w:rsidP="0025536F">
      <w:pPr>
        <w:pBdr>
          <w:top w:val="single" w:sz="8" w:space="1" w:color="auto"/>
          <w:left w:val="single" w:sz="8" w:space="4" w:color="auto"/>
          <w:right w:val="single" w:sz="8" w:space="4" w:color="auto"/>
        </w:pBdr>
        <w:shd w:val="clear" w:color="auto" w:fill="D9D9D9" w:themeFill="background1" w:themeFillShade="D9"/>
        <w:rPr>
          <w:rFonts w:cs="Arial"/>
          <w:b/>
          <w:sz w:val="22"/>
          <w:szCs w:val="22"/>
          <w:u w:val="single"/>
        </w:rPr>
      </w:pPr>
      <w:r w:rsidRPr="00124542">
        <w:rPr>
          <w:rFonts w:cs="Arial"/>
          <w:b/>
          <w:sz w:val="22"/>
          <w:szCs w:val="22"/>
          <w:u w:val="single"/>
        </w:rPr>
        <w:t>Ob</w:t>
      </w:r>
      <w:r w:rsidR="0011691F">
        <w:rPr>
          <w:rFonts w:cs="Arial"/>
          <w:b/>
          <w:sz w:val="22"/>
          <w:szCs w:val="22"/>
          <w:u w:val="single"/>
        </w:rPr>
        <w:t>jectifs de l’activité de travail dirigé n°3</w:t>
      </w:r>
    </w:p>
    <w:p w:rsidR="00237D66" w:rsidRDefault="00B93EA8" w:rsidP="0025536F">
      <w:pPr>
        <w:pBdr>
          <w:top w:val="single" w:sz="8" w:space="1" w:color="auto"/>
          <w:left w:val="single" w:sz="8" w:space="4" w:color="auto"/>
          <w:right w:val="single" w:sz="8" w:space="4" w:color="auto"/>
        </w:pBdr>
        <w:shd w:val="clear" w:color="auto" w:fill="D9D9D9" w:themeFill="background1" w:themeFillShade="D9"/>
        <w:jc w:val="both"/>
        <w:rPr>
          <w:rFonts w:cs="Arial"/>
          <w:sz w:val="22"/>
          <w:szCs w:val="22"/>
        </w:rPr>
      </w:pPr>
      <w:r w:rsidRPr="00124542">
        <w:rPr>
          <w:rFonts w:cs="Arial"/>
          <w:sz w:val="22"/>
          <w:szCs w:val="22"/>
        </w:rPr>
        <w:t>Notre objectif va consister</w:t>
      </w:r>
      <w:r w:rsidR="0054010D" w:rsidRPr="00124542">
        <w:rPr>
          <w:rFonts w:cs="Arial"/>
          <w:sz w:val="22"/>
          <w:szCs w:val="22"/>
        </w:rPr>
        <w:t>, durant cett</w:t>
      </w:r>
      <w:r w:rsidR="00591E65">
        <w:rPr>
          <w:rFonts w:cs="Arial"/>
          <w:sz w:val="22"/>
          <w:szCs w:val="22"/>
        </w:rPr>
        <w:t>e activité de travail dirigé</w:t>
      </w:r>
      <w:r w:rsidR="00916732">
        <w:rPr>
          <w:rFonts w:cs="Arial"/>
          <w:sz w:val="22"/>
          <w:szCs w:val="22"/>
        </w:rPr>
        <w:t xml:space="preserve">, à </w:t>
      </w:r>
      <w:r w:rsidR="00237D66">
        <w:rPr>
          <w:rFonts w:cs="Arial"/>
          <w:sz w:val="22"/>
          <w:szCs w:val="22"/>
        </w:rPr>
        <w:t>mettre en évidence l’influence des deux principales caractéristiques du CAN, que sont sa résolution ainsi que son temps de c</w:t>
      </w:r>
      <w:r w:rsidR="0011691F">
        <w:rPr>
          <w:rFonts w:cs="Arial"/>
          <w:sz w:val="22"/>
          <w:szCs w:val="22"/>
        </w:rPr>
        <w:t>onversion Tc, sur les performances</w:t>
      </w:r>
      <w:r w:rsidR="00237D66">
        <w:rPr>
          <w:rFonts w:cs="Arial"/>
          <w:sz w:val="22"/>
          <w:szCs w:val="22"/>
        </w:rPr>
        <w:t xml:space="preserve"> de la chaîne de mesures, </w:t>
      </w:r>
      <w:r w:rsidR="0025536F">
        <w:rPr>
          <w:rFonts w:cs="Arial"/>
          <w:sz w:val="22"/>
          <w:szCs w:val="22"/>
        </w:rPr>
        <w:t xml:space="preserve">en vérifiant </w:t>
      </w:r>
      <w:r w:rsidR="00237D66">
        <w:rPr>
          <w:rFonts w:cs="Arial"/>
          <w:sz w:val="22"/>
          <w:szCs w:val="22"/>
        </w:rPr>
        <w:t>notamment, que :</w:t>
      </w:r>
    </w:p>
    <w:p w:rsidR="00C55A59" w:rsidRDefault="00237D66" w:rsidP="0025536F">
      <w:pPr>
        <w:pStyle w:val="Paragraphedeliste"/>
        <w:numPr>
          <w:ilvl w:val="0"/>
          <w:numId w:val="32"/>
        </w:numPr>
        <w:pBdr>
          <w:left w:val="single" w:sz="8" w:space="4" w:color="auto"/>
          <w:bottom w:val="single" w:sz="8" w:space="1" w:color="auto"/>
          <w:right w:val="single" w:sz="8" w:space="4" w:color="auto"/>
        </w:pBdr>
        <w:shd w:val="clear" w:color="auto" w:fill="D9D9D9" w:themeFill="background1" w:themeFillShade="D9"/>
        <w:ind w:left="426" w:hanging="426"/>
        <w:jc w:val="both"/>
        <w:rPr>
          <w:rFonts w:cs="Arial"/>
          <w:sz w:val="22"/>
          <w:szCs w:val="22"/>
        </w:rPr>
      </w:pPr>
      <w:r w:rsidRPr="00237D66">
        <w:rPr>
          <w:rFonts w:cs="Arial"/>
          <w:sz w:val="22"/>
          <w:szCs w:val="22"/>
        </w:rPr>
        <w:t>la résolution du CAN choisi par le constructeur (10 bits) est bien compatible avec la précision de la chaîne de mesure précisée par cahier de</w:t>
      </w:r>
      <w:r>
        <w:rPr>
          <w:rFonts w:cs="Arial"/>
          <w:sz w:val="22"/>
          <w:szCs w:val="22"/>
        </w:rPr>
        <w:t>s charges,</w:t>
      </w:r>
    </w:p>
    <w:p w:rsidR="00237D66" w:rsidRPr="00237D66" w:rsidRDefault="0025536F" w:rsidP="0025536F">
      <w:pPr>
        <w:pStyle w:val="Paragraphedeliste"/>
        <w:numPr>
          <w:ilvl w:val="0"/>
          <w:numId w:val="32"/>
        </w:numPr>
        <w:pBdr>
          <w:left w:val="single" w:sz="8" w:space="4" w:color="auto"/>
          <w:bottom w:val="single" w:sz="8" w:space="1" w:color="auto"/>
          <w:right w:val="single" w:sz="8" w:space="4" w:color="auto"/>
        </w:pBdr>
        <w:shd w:val="clear" w:color="auto" w:fill="D9D9D9" w:themeFill="background1" w:themeFillShade="D9"/>
        <w:ind w:left="426" w:hanging="426"/>
        <w:jc w:val="both"/>
        <w:rPr>
          <w:rFonts w:cs="Arial"/>
          <w:sz w:val="22"/>
          <w:szCs w:val="22"/>
        </w:rPr>
      </w:pPr>
      <w:r>
        <w:rPr>
          <w:rFonts w:cs="Arial"/>
          <w:sz w:val="22"/>
          <w:szCs w:val="22"/>
        </w:rPr>
        <w:t xml:space="preserve">le temps de conversion Tc du CAN choisi permet bien, compte tenu des caractéristiques temporelles de la tension </w:t>
      </w:r>
      <w:proofErr w:type="spellStart"/>
      <w:r>
        <w:rPr>
          <w:rFonts w:cs="Arial"/>
          <w:sz w:val="22"/>
          <w:szCs w:val="22"/>
        </w:rPr>
        <w:t>Vscap</w:t>
      </w:r>
      <w:proofErr w:type="spellEnd"/>
      <w:r>
        <w:rPr>
          <w:rFonts w:cs="Arial"/>
          <w:sz w:val="22"/>
          <w:szCs w:val="22"/>
        </w:rPr>
        <w:t xml:space="preserve"> du capteur de pesée, de faire l’économie d’un échantillonneur bloqueur.</w:t>
      </w:r>
    </w:p>
    <w:p w:rsidR="00C55A59" w:rsidRDefault="00C55A59" w:rsidP="001D37DC">
      <w:pPr>
        <w:jc w:val="both"/>
        <w:rPr>
          <w:rFonts w:cs="Arial"/>
          <w:sz w:val="22"/>
          <w:szCs w:val="22"/>
        </w:rPr>
      </w:pPr>
    </w:p>
    <w:p w:rsidR="0025536F" w:rsidRDefault="0025536F" w:rsidP="001D37DC">
      <w:pPr>
        <w:jc w:val="both"/>
        <w:rPr>
          <w:rFonts w:cs="Arial"/>
          <w:sz w:val="22"/>
          <w:szCs w:val="22"/>
        </w:rPr>
      </w:pPr>
    </w:p>
    <w:p w:rsidR="00640EC8" w:rsidRPr="00124542" w:rsidRDefault="00640EC8" w:rsidP="001D37DC">
      <w:pPr>
        <w:jc w:val="both"/>
        <w:rPr>
          <w:rFonts w:cs="Arial"/>
          <w:sz w:val="22"/>
          <w:szCs w:val="22"/>
        </w:rPr>
      </w:pPr>
    </w:p>
    <w:p w:rsidR="005C27F7" w:rsidRDefault="005C27F7" w:rsidP="001D37DC">
      <w:pPr>
        <w:jc w:val="both"/>
        <w:rPr>
          <w:rFonts w:cs="Arial"/>
          <w:sz w:val="22"/>
          <w:szCs w:val="22"/>
        </w:rPr>
      </w:pPr>
    </w:p>
    <w:p w:rsidR="00655C12" w:rsidRDefault="00655C12" w:rsidP="00655C12">
      <w:pPr>
        <w:pStyle w:val="Paragraphedeliste"/>
        <w:numPr>
          <w:ilvl w:val="0"/>
          <w:numId w:val="29"/>
        </w:numPr>
        <w:jc w:val="both"/>
        <w:rPr>
          <w:rFonts w:cs="Arial"/>
          <w:b/>
          <w:sz w:val="22"/>
          <w:szCs w:val="22"/>
          <w:u w:val="single"/>
        </w:rPr>
      </w:pPr>
      <w:r>
        <w:rPr>
          <w:rFonts w:cs="Arial"/>
          <w:b/>
          <w:sz w:val="22"/>
          <w:szCs w:val="22"/>
          <w:u w:val="single"/>
        </w:rPr>
        <w:t>La résolution de la chaîne de mesure de volume sanguin</w:t>
      </w:r>
    </w:p>
    <w:p w:rsidR="00551563" w:rsidRDefault="00551563" w:rsidP="00655C12">
      <w:pPr>
        <w:jc w:val="both"/>
        <w:rPr>
          <w:rFonts w:cs="Arial"/>
          <w:sz w:val="22"/>
          <w:szCs w:val="22"/>
        </w:rPr>
      </w:pPr>
    </w:p>
    <w:p w:rsidR="00551563" w:rsidRDefault="00813CD6" w:rsidP="00655C12">
      <w:pPr>
        <w:jc w:val="both"/>
        <w:rPr>
          <w:rFonts w:cs="Arial"/>
          <w:sz w:val="22"/>
          <w:szCs w:val="22"/>
        </w:rPr>
      </w:pPr>
      <w:r>
        <w:rPr>
          <w:rFonts w:cs="Arial"/>
          <w:sz w:val="22"/>
          <w:szCs w:val="22"/>
        </w:rPr>
        <w:t xml:space="preserve">L’une des caractéristiques principales d’une chaîne de mesure est sa </w:t>
      </w:r>
      <w:r w:rsidRPr="00813CD6">
        <w:rPr>
          <w:rFonts w:cs="Arial"/>
          <w:b/>
          <w:i/>
          <w:sz w:val="22"/>
          <w:szCs w:val="22"/>
        </w:rPr>
        <w:t>résolution</w:t>
      </w:r>
      <w:r>
        <w:rPr>
          <w:rFonts w:cs="Arial"/>
          <w:sz w:val="22"/>
          <w:szCs w:val="22"/>
        </w:rPr>
        <w:t>, définie comme étant « </w:t>
      </w:r>
      <w:r w:rsidRPr="00813CD6">
        <w:rPr>
          <w:rFonts w:cs="Arial"/>
          <w:b/>
          <w:i/>
          <w:sz w:val="22"/>
          <w:szCs w:val="22"/>
        </w:rPr>
        <w:t>la plus petite variation de la grandeur mesurée produisant une variation perceptible de l’indication délivrée par la chaîne de mesure</w:t>
      </w:r>
      <w:r>
        <w:rPr>
          <w:rFonts w:cs="Arial"/>
          <w:sz w:val="22"/>
          <w:szCs w:val="22"/>
        </w:rPr>
        <w:t> ».</w:t>
      </w:r>
    </w:p>
    <w:p w:rsidR="00896342" w:rsidRDefault="00896342" w:rsidP="00655C12">
      <w:pPr>
        <w:jc w:val="both"/>
        <w:rPr>
          <w:rFonts w:cs="Arial"/>
          <w:sz w:val="22"/>
          <w:szCs w:val="22"/>
        </w:rPr>
      </w:pPr>
    </w:p>
    <w:p w:rsidR="00813CD6" w:rsidRDefault="00896342" w:rsidP="00655C12">
      <w:pPr>
        <w:jc w:val="both"/>
        <w:rPr>
          <w:rFonts w:cs="Arial"/>
          <w:sz w:val="22"/>
          <w:szCs w:val="22"/>
        </w:rPr>
      </w:pPr>
      <w:r>
        <w:rPr>
          <w:rFonts w:cs="Arial"/>
          <w:sz w:val="22"/>
          <w:szCs w:val="22"/>
        </w:rPr>
        <w:t>Appliquée à notre exemple, la résolution correspond donc à la plus petite variation de volume de sang prélevé détectable.</w:t>
      </w:r>
    </w:p>
    <w:p w:rsidR="00896342" w:rsidRDefault="00896342" w:rsidP="00655C12">
      <w:pPr>
        <w:jc w:val="both"/>
        <w:rPr>
          <w:rFonts w:cs="Arial"/>
          <w:sz w:val="22"/>
          <w:szCs w:val="22"/>
        </w:rPr>
      </w:pPr>
    </w:p>
    <w:p w:rsidR="00896342" w:rsidRDefault="00896342" w:rsidP="00896342">
      <w:pPr>
        <w:pStyle w:val="Paragraphedeliste"/>
        <w:numPr>
          <w:ilvl w:val="0"/>
          <w:numId w:val="30"/>
        </w:numPr>
        <w:jc w:val="both"/>
        <w:rPr>
          <w:rFonts w:cs="Arial"/>
          <w:color w:val="632423" w:themeColor="accent2" w:themeShade="80"/>
          <w:sz w:val="22"/>
          <w:szCs w:val="22"/>
        </w:rPr>
      </w:pPr>
      <w:r>
        <w:rPr>
          <w:rFonts w:cs="Arial"/>
          <w:color w:val="632423" w:themeColor="accent2" w:themeShade="80"/>
          <w:sz w:val="22"/>
          <w:szCs w:val="22"/>
        </w:rPr>
        <w:t>En vous aidant des résul</w:t>
      </w:r>
      <w:r w:rsidR="00574DB5">
        <w:rPr>
          <w:rFonts w:cs="Arial"/>
          <w:color w:val="632423" w:themeColor="accent2" w:themeShade="80"/>
          <w:sz w:val="22"/>
          <w:szCs w:val="22"/>
        </w:rPr>
        <w:t xml:space="preserve">tats obtenus à l’occasion des deux </w:t>
      </w:r>
      <w:proofErr w:type="spellStart"/>
      <w:r w:rsidR="00574DB5">
        <w:rPr>
          <w:rFonts w:cs="Arial"/>
          <w:color w:val="632423" w:themeColor="accent2" w:themeShade="80"/>
          <w:sz w:val="22"/>
          <w:szCs w:val="22"/>
        </w:rPr>
        <w:t>TDs</w:t>
      </w:r>
      <w:proofErr w:type="spellEnd"/>
      <w:r w:rsidR="00574DB5">
        <w:rPr>
          <w:rFonts w:cs="Arial"/>
          <w:color w:val="632423" w:themeColor="accent2" w:themeShade="80"/>
          <w:sz w:val="22"/>
          <w:szCs w:val="22"/>
        </w:rPr>
        <w:t xml:space="preserve"> précédents</w:t>
      </w:r>
      <w:r>
        <w:rPr>
          <w:rFonts w:cs="Arial"/>
          <w:color w:val="632423" w:themeColor="accent2" w:themeShade="80"/>
          <w:sz w:val="22"/>
          <w:szCs w:val="22"/>
        </w:rPr>
        <w:t>, calculer la résolution de la chaîne de mesure de volume sanguin prélevé.</w:t>
      </w:r>
    </w:p>
    <w:p w:rsidR="00373A94" w:rsidRPr="00373A94" w:rsidRDefault="00896342" w:rsidP="00373A94">
      <w:pPr>
        <w:pStyle w:val="Paragraphedeliste"/>
        <w:numPr>
          <w:ilvl w:val="0"/>
          <w:numId w:val="30"/>
        </w:numPr>
        <w:jc w:val="both"/>
        <w:rPr>
          <w:rFonts w:cs="Arial"/>
          <w:color w:val="632423" w:themeColor="accent2" w:themeShade="80"/>
          <w:sz w:val="22"/>
          <w:szCs w:val="22"/>
        </w:rPr>
      </w:pPr>
      <w:r>
        <w:rPr>
          <w:rFonts w:cs="Arial"/>
          <w:color w:val="632423" w:themeColor="accent2" w:themeShade="80"/>
          <w:sz w:val="22"/>
          <w:szCs w:val="22"/>
        </w:rPr>
        <w:t>Cette résolution vous semble-t-elle compatible avec la précision garantie par cahier des charges (</w:t>
      </w:r>
      <w:r w:rsidR="00373A94">
        <w:rPr>
          <w:rFonts w:cs="Arial"/>
          <w:color w:val="632423" w:themeColor="accent2" w:themeShade="80"/>
          <w:sz w:val="22"/>
          <w:szCs w:val="22"/>
        </w:rPr>
        <w:t>4 ml en statique) rappelée page 25 du dossier technique de l’</w:t>
      </w:r>
      <w:proofErr w:type="spellStart"/>
      <w:r w:rsidR="00373A94">
        <w:rPr>
          <w:rFonts w:cs="Arial"/>
          <w:color w:val="632423" w:themeColor="accent2" w:themeShade="80"/>
          <w:sz w:val="22"/>
          <w:szCs w:val="22"/>
        </w:rPr>
        <w:t>Hemo</w:t>
      </w:r>
      <w:proofErr w:type="spellEnd"/>
      <w:r w:rsidR="00373A94">
        <w:rPr>
          <w:rFonts w:cs="Arial"/>
          <w:color w:val="632423" w:themeColor="accent2" w:themeShade="80"/>
          <w:sz w:val="22"/>
          <w:szCs w:val="22"/>
        </w:rPr>
        <w:t>-Mixer ?</w:t>
      </w:r>
    </w:p>
    <w:p w:rsidR="00373A94" w:rsidRDefault="00373A94" w:rsidP="00373A94">
      <w:pPr>
        <w:pStyle w:val="Paragraphedeliste"/>
        <w:numPr>
          <w:ilvl w:val="0"/>
          <w:numId w:val="30"/>
        </w:numPr>
        <w:jc w:val="both"/>
        <w:rPr>
          <w:rFonts w:cs="Arial"/>
          <w:color w:val="632423" w:themeColor="accent2" w:themeShade="80"/>
          <w:sz w:val="22"/>
          <w:szCs w:val="22"/>
        </w:rPr>
      </w:pPr>
      <w:r>
        <w:rPr>
          <w:rFonts w:cs="Arial"/>
          <w:color w:val="632423" w:themeColor="accent2" w:themeShade="80"/>
          <w:sz w:val="22"/>
          <w:szCs w:val="22"/>
        </w:rPr>
        <w:t>Calculer la résolution de la chaîne de mesure que nous aurions obtenue a</w:t>
      </w:r>
      <w:r w:rsidR="00882245">
        <w:rPr>
          <w:rFonts w:cs="Arial"/>
          <w:color w:val="632423" w:themeColor="accent2" w:themeShade="80"/>
          <w:sz w:val="22"/>
          <w:szCs w:val="22"/>
        </w:rPr>
        <w:t>vec un CAN de résolution 8 bits</w:t>
      </w:r>
      <w:r>
        <w:rPr>
          <w:rFonts w:cs="Arial"/>
          <w:color w:val="632423" w:themeColor="accent2" w:themeShade="80"/>
          <w:sz w:val="22"/>
          <w:szCs w:val="22"/>
        </w:rPr>
        <w:t xml:space="preserve"> (les CAN de résolution 9 bits n’existent pas), et montrer que dans ces conditions, la précision de la mesure souhaitée (4 ml) n’aurait pas été possible.</w:t>
      </w:r>
    </w:p>
    <w:p w:rsidR="00681A54" w:rsidRDefault="00681A54" w:rsidP="00373A94">
      <w:pPr>
        <w:pStyle w:val="Paragraphedeliste"/>
        <w:numPr>
          <w:ilvl w:val="0"/>
          <w:numId w:val="30"/>
        </w:numPr>
        <w:jc w:val="both"/>
        <w:rPr>
          <w:rFonts w:cs="Arial"/>
          <w:color w:val="632423" w:themeColor="accent2" w:themeShade="80"/>
          <w:sz w:val="22"/>
          <w:szCs w:val="22"/>
        </w:rPr>
      </w:pPr>
      <w:r>
        <w:rPr>
          <w:rFonts w:cs="Arial"/>
          <w:color w:val="632423" w:themeColor="accent2" w:themeShade="80"/>
          <w:sz w:val="22"/>
          <w:szCs w:val="22"/>
        </w:rPr>
        <w:t>Sachant que plus les CAN ont une résolution élevée, plus ils sont onéreux, indiquer la raison pour laquelle le</w:t>
      </w:r>
      <w:r w:rsidR="00882245">
        <w:rPr>
          <w:rFonts w:cs="Arial"/>
          <w:color w:val="632423" w:themeColor="accent2" w:themeShade="80"/>
          <w:sz w:val="22"/>
          <w:szCs w:val="22"/>
        </w:rPr>
        <w:t xml:space="preserve"> constructeur n’a pas choisi un</w:t>
      </w:r>
      <w:r>
        <w:rPr>
          <w:rFonts w:cs="Arial"/>
          <w:color w:val="632423" w:themeColor="accent2" w:themeShade="80"/>
          <w:sz w:val="22"/>
          <w:szCs w:val="22"/>
        </w:rPr>
        <w:t xml:space="preserve"> CAN de résolutio</w:t>
      </w:r>
      <w:r w:rsidR="00216A81">
        <w:rPr>
          <w:rFonts w:cs="Arial"/>
          <w:color w:val="632423" w:themeColor="accent2" w:themeShade="80"/>
          <w:sz w:val="22"/>
          <w:szCs w:val="22"/>
        </w:rPr>
        <w:t>n 12 bits ou supérieure (</w:t>
      </w:r>
      <w:r>
        <w:rPr>
          <w:rFonts w:cs="Arial"/>
          <w:color w:val="632423" w:themeColor="accent2" w:themeShade="80"/>
          <w:sz w:val="22"/>
          <w:szCs w:val="22"/>
        </w:rPr>
        <w:t>les CAN de résolution 11 bits n’existent pas</w:t>
      </w:r>
      <w:r w:rsidR="00216A81">
        <w:rPr>
          <w:rFonts w:cs="Arial"/>
          <w:color w:val="632423" w:themeColor="accent2" w:themeShade="80"/>
          <w:sz w:val="22"/>
          <w:szCs w:val="22"/>
        </w:rPr>
        <w:t>)</w:t>
      </w:r>
      <w:r>
        <w:rPr>
          <w:rFonts w:cs="Arial"/>
          <w:color w:val="632423" w:themeColor="accent2" w:themeShade="80"/>
          <w:sz w:val="22"/>
          <w:szCs w:val="22"/>
        </w:rPr>
        <w:t>.</w:t>
      </w:r>
    </w:p>
    <w:p w:rsidR="00373A94" w:rsidRDefault="00373A94" w:rsidP="00373A94">
      <w:pPr>
        <w:jc w:val="both"/>
        <w:rPr>
          <w:rFonts w:cs="Arial"/>
          <w:color w:val="632423" w:themeColor="accent2" w:themeShade="80"/>
          <w:sz w:val="22"/>
          <w:szCs w:val="22"/>
        </w:rPr>
      </w:pPr>
    </w:p>
    <w:p w:rsidR="00373A94" w:rsidRPr="00373A94" w:rsidRDefault="00681A54" w:rsidP="00373A94">
      <w:pPr>
        <w:jc w:val="both"/>
        <w:rPr>
          <w:rFonts w:cs="Arial"/>
          <w:sz w:val="22"/>
          <w:szCs w:val="22"/>
        </w:rPr>
      </w:pPr>
      <w:r>
        <w:rPr>
          <w:rFonts w:cs="Arial"/>
          <w:sz w:val="22"/>
          <w:szCs w:val="22"/>
        </w:rPr>
        <w:t>On pourra donc conclure</w:t>
      </w:r>
      <w:r w:rsidR="00373A94">
        <w:rPr>
          <w:rFonts w:cs="Arial"/>
          <w:sz w:val="22"/>
          <w:szCs w:val="22"/>
        </w:rPr>
        <w:t xml:space="preserve"> que la résolution du CAN choisi</w:t>
      </w:r>
      <w:r w:rsidR="00500474">
        <w:rPr>
          <w:rFonts w:cs="Arial"/>
          <w:sz w:val="22"/>
          <w:szCs w:val="22"/>
        </w:rPr>
        <w:t xml:space="preserve"> par le constructeur (</w:t>
      </w:r>
      <w:r w:rsidR="00373A94" w:rsidRPr="00500474">
        <w:rPr>
          <w:rFonts w:cs="Arial"/>
          <w:b/>
          <w:i/>
          <w:sz w:val="22"/>
          <w:szCs w:val="22"/>
        </w:rPr>
        <w:t>10 bits</w:t>
      </w:r>
      <w:r w:rsidR="00500474">
        <w:rPr>
          <w:rFonts w:cs="Arial"/>
          <w:sz w:val="22"/>
          <w:szCs w:val="22"/>
        </w:rPr>
        <w:t>)</w:t>
      </w:r>
      <w:r w:rsidR="00373A94">
        <w:rPr>
          <w:rFonts w:cs="Arial"/>
          <w:sz w:val="22"/>
          <w:szCs w:val="22"/>
        </w:rPr>
        <w:t>, est</w:t>
      </w:r>
      <w:r>
        <w:rPr>
          <w:rFonts w:cs="Arial"/>
          <w:sz w:val="22"/>
          <w:szCs w:val="22"/>
        </w:rPr>
        <w:t xml:space="preserve"> cohér</w:t>
      </w:r>
      <w:r w:rsidR="00373A94">
        <w:rPr>
          <w:rFonts w:cs="Arial"/>
          <w:sz w:val="22"/>
          <w:szCs w:val="22"/>
        </w:rPr>
        <w:t>ente.</w:t>
      </w:r>
    </w:p>
    <w:p w:rsidR="00655C12" w:rsidRDefault="00655C12" w:rsidP="00655C12">
      <w:pPr>
        <w:jc w:val="both"/>
        <w:rPr>
          <w:rFonts w:cs="Arial"/>
          <w:sz w:val="22"/>
          <w:szCs w:val="22"/>
        </w:rPr>
      </w:pPr>
    </w:p>
    <w:p w:rsidR="00216A81" w:rsidRDefault="00216A81" w:rsidP="00655C12">
      <w:pPr>
        <w:jc w:val="both"/>
        <w:rPr>
          <w:rFonts w:cs="Arial"/>
          <w:sz w:val="22"/>
          <w:szCs w:val="22"/>
        </w:rPr>
      </w:pPr>
    </w:p>
    <w:p w:rsidR="00216A81" w:rsidRDefault="00216A81" w:rsidP="00655C12">
      <w:pPr>
        <w:jc w:val="both"/>
        <w:rPr>
          <w:rFonts w:cs="Arial"/>
          <w:sz w:val="22"/>
          <w:szCs w:val="22"/>
        </w:rPr>
      </w:pPr>
    </w:p>
    <w:p w:rsidR="00AD20E0" w:rsidRDefault="00AD20E0" w:rsidP="00655C12">
      <w:pPr>
        <w:jc w:val="both"/>
        <w:rPr>
          <w:rFonts w:cs="Arial"/>
          <w:sz w:val="22"/>
          <w:szCs w:val="22"/>
        </w:rPr>
      </w:pPr>
    </w:p>
    <w:p w:rsidR="00AD20E0" w:rsidRDefault="00AD20E0" w:rsidP="00AD20E0">
      <w:pPr>
        <w:pStyle w:val="Paragraphedeliste"/>
        <w:numPr>
          <w:ilvl w:val="0"/>
          <w:numId w:val="29"/>
        </w:numPr>
        <w:jc w:val="both"/>
        <w:rPr>
          <w:rFonts w:cs="Arial"/>
          <w:b/>
          <w:sz w:val="22"/>
          <w:szCs w:val="22"/>
          <w:u w:val="single"/>
        </w:rPr>
      </w:pPr>
      <w:r>
        <w:rPr>
          <w:rFonts w:cs="Arial"/>
          <w:b/>
          <w:sz w:val="22"/>
          <w:szCs w:val="22"/>
          <w:u w:val="single"/>
        </w:rPr>
        <w:t>Les caractéristiques temporelles de la</w:t>
      </w:r>
      <w:r w:rsidR="00422457">
        <w:rPr>
          <w:rFonts w:cs="Arial"/>
          <w:b/>
          <w:sz w:val="22"/>
          <w:szCs w:val="22"/>
          <w:u w:val="single"/>
        </w:rPr>
        <w:t xml:space="preserve"> tension </w:t>
      </w:r>
      <w:proofErr w:type="spellStart"/>
      <w:r w:rsidR="00422457">
        <w:rPr>
          <w:rFonts w:cs="Arial"/>
          <w:b/>
          <w:sz w:val="22"/>
          <w:szCs w:val="22"/>
          <w:u w:val="single"/>
        </w:rPr>
        <w:t>Vscap</w:t>
      </w:r>
      <w:proofErr w:type="spellEnd"/>
      <w:r w:rsidR="00422457">
        <w:rPr>
          <w:rFonts w:cs="Arial"/>
          <w:b/>
          <w:sz w:val="22"/>
          <w:szCs w:val="22"/>
          <w:u w:val="single"/>
        </w:rPr>
        <w:t xml:space="preserve"> du capteur de pesée</w:t>
      </w:r>
    </w:p>
    <w:p w:rsidR="00422457" w:rsidRDefault="00422457" w:rsidP="00422457">
      <w:pPr>
        <w:jc w:val="both"/>
        <w:rPr>
          <w:rFonts w:cs="Arial"/>
          <w:b/>
          <w:sz w:val="22"/>
          <w:szCs w:val="22"/>
          <w:u w:val="single"/>
        </w:rPr>
      </w:pPr>
    </w:p>
    <w:p w:rsidR="00422457" w:rsidRDefault="00854B8E" w:rsidP="00422457">
      <w:pPr>
        <w:jc w:val="both"/>
        <w:rPr>
          <w:rFonts w:cs="Arial"/>
          <w:sz w:val="22"/>
          <w:szCs w:val="22"/>
        </w:rPr>
      </w:pPr>
      <w:r>
        <w:rPr>
          <w:rFonts w:cs="Arial"/>
          <w:sz w:val="22"/>
          <w:szCs w:val="22"/>
        </w:rPr>
        <w:t>Nous avons considéré, à l’occasion du TD1, que compte tenu de la relative lenteur du débit de sang prélevé au donneur, il n’était pas utile de faire précéder le convertisseur analogique numérique de la chaîne de mesure de l’</w:t>
      </w:r>
      <w:proofErr w:type="spellStart"/>
      <w:r>
        <w:rPr>
          <w:rFonts w:cs="Arial"/>
          <w:sz w:val="22"/>
          <w:szCs w:val="22"/>
        </w:rPr>
        <w:t>Hemo</w:t>
      </w:r>
      <w:proofErr w:type="spellEnd"/>
      <w:r>
        <w:rPr>
          <w:rFonts w:cs="Arial"/>
          <w:sz w:val="22"/>
          <w:szCs w:val="22"/>
        </w:rPr>
        <w:t>-Mixer, d’un échantillonneur bloqueur.</w:t>
      </w:r>
    </w:p>
    <w:p w:rsidR="00854B8E" w:rsidRDefault="00854B8E" w:rsidP="00422457">
      <w:pPr>
        <w:jc w:val="both"/>
        <w:rPr>
          <w:rFonts w:cs="Arial"/>
          <w:sz w:val="22"/>
          <w:szCs w:val="22"/>
        </w:rPr>
      </w:pPr>
    </w:p>
    <w:p w:rsidR="00854B8E" w:rsidRDefault="00854B8E" w:rsidP="00422457">
      <w:pPr>
        <w:jc w:val="both"/>
        <w:rPr>
          <w:rFonts w:cs="Arial"/>
          <w:sz w:val="22"/>
          <w:szCs w:val="22"/>
        </w:rPr>
      </w:pPr>
      <w:r>
        <w:rPr>
          <w:rFonts w:cs="Arial"/>
          <w:sz w:val="22"/>
          <w:szCs w:val="22"/>
        </w:rPr>
        <w:t xml:space="preserve">Nous allons nous attacher, dans ce paragraphe, à vérifier </w:t>
      </w:r>
      <w:r w:rsidR="00BC04E3">
        <w:rPr>
          <w:rFonts w:cs="Arial"/>
          <w:sz w:val="22"/>
          <w:szCs w:val="22"/>
        </w:rPr>
        <w:t>le domaine de validité de cette affirmation</w:t>
      </w:r>
      <w:r>
        <w:rPr>
          <w:rFonts w:cs="Arial"/>
          <w:sz w:val="22"/>
          <w:szCs w:val="22"/>
        </w:rPr>
        <w:t>.</w:t>
      </w:r>
    </w:p>
    <w:p w:rsidR="00854B8E" w:rsidRDefault="00854B8E" w:rsidP="00422457">
      <w:pPr>
        <w:jc w:val="both"/>
        <w:rPr>
          <w:rFonts w:cs="Arial"/>
          <w:sz w:val="22"/>
          <w:szCs w:val="22"/>
        </w:rPr>
      </w:pPr>
    </w:p>
    <w:p w:rsidR="00E179A9" w:rsidRDefault="00574DB5" w:rsidP="00422457">
      <w:pPr>
        <w:jc w:val="both"/>
        <w:rPr>
          <w:rFonts w:cs="Arial"/>
          <w:sz w:val="22"/>
          <w:szCs w:val="22"/>
        </w:rPr>
      </w:pPr>
      <w:r>
        <w:rPr>
          <w:rFonts w:cs="Arial"/>
          <w:sz w:val="22"/>
          <w:szCs w:val="22"/>
        </w:rPr>
        <w:t>On rappelle, page suivante</w:t>
      </w:r>
      <w:r w:rsidR="00E179A9">
        <w:rPr>
          <w:rFonts w:cs="Arial"/>
          <w:sz w:val="22"/>
          <w:szCs w:val="22"/>
        </w:rPr>
        <w:t>, la modélisation du capteur</w:t>
      </w:r>
      <w:r>
        <w:rPr>
          <w:rFonts w:cs="Arial"/>
          <w:sz w:val="22"/>
          <w:szCs w:val="22"/>
        </w:rPr>
        <w:t xml:space="preserve"> de pesée proposée lors du TD1 :</w:t>
      </w:r>
    </w:p>
    <w:p w:rsidR="00574DB5" w:rsidRDefault="00574DB5" w:rsidP="00422457">
      <w:pPr>
        <w:jc w:val="both"/>
        <w:rPr>
          <w:rFonts w:cs="Arial"/>
          <w:sz w:val="22"/>
          <w:szCs w:val="22"/>
        </w:rPr>
      </w:pPr>
    </w:p>
    <w:p w:rsidR="00574DB5" w:rsidRDefault="00574DB5" w:rsidP="00422457">
      <w:pPr>
        <w:jc w:val="both"/>
        <w:rPr>
          <w:rFonts w:cs="Arial"/>
          <w:sz w:val="22"/>
          <w:szCs w:val="22"/>
        </w:rPr>
      </w:pPr>
    </w:p>
    <w:p w:rsidR="00574DB5" w:rsidRDefault="00574DB5" w:rsidP="00422457">
      <w:pPr>
        <w:jc w:val="both"/>
        <w:rPr>
          <w:rFonts w:cs="Arial"/>
          <w:sz w:val="22"/>
          <w:szCs w:val="22"/>
        </w:rPr>
      </w:pPr>
    </w:p>
    <w:p w:rsidR="00E179A9" w:rsidRDefault="00E179A9" w:rsidP="00422457">
      <w:pPr>
        <w:jc w:val="both"/>
        <w:rPr>
          <w:rFonts w:cs="Arial"/>
          <w:sz w:val="22"/>
          <w:szCs w:val="22"/>
        </w:rPr>
      </w:pPr>
    </w:p>
    <w:p w:rsidR="00E179A9" w:rsidRDefault="00E179A9" w:rsidP="00E179A9">
      <w:pPr>
        <w:jc w:val="center"/>
        <w:rPr>
          <w:rFonts w:cs="Arial"/>
          <w:b/>
        </w:rPr>
      </w:pPr>
      <w:r w:rsidRPr="00D8310A">
        <w:rPr>
          <w:rFonts w:cs="Arial"/>
          <w:b/>
        </w:rPr>
        <w:object w:dxaOrig="11958" w:dyaOrig="3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55pt;height:147pt" o:ole="">
            <v:imagedata r:id="rId9" o:title=""/>
          </v:shape>
          <o:OLEObject Type="Embed" ProgID="Designer.Drawing.7" ShapeID="_x0000_i1025" DrawAspect="Content" ObjectID="_1398966848" r:id="rId10"/>
        </w:object>
      </w:r>
    </w:p>
    <w:p w:rsidR="00E179A9" w:rsidRDefault="00E179A9" w:rsidP="00E179A9">
      <w:pPr>
        <w:jc w:val="center"/>
        <w:rPr>
          <w:rFonts w:cs="Arial"/>
          <w:b/>
        </w:rPr>
      </w:pPr>
    </w:p>
    <w:p w:rsidR="00E179A9" w:rsidRDefault="00E179A9" w:rsidP="00E179A9">
      <w:pPr>
        <w:jc w:val="both"/>
        <w:rPr>
          <w:rFonts w:cs="Arial"/>
          <w:sz w:val="22"/>
          <w:szCs w:val="22"/>
        </w:rPr>
      </w:pPr>
      <w:r>
        <w:rPr>
          <w:rFonts w:cs="Arial"/>
          <w:sz w:val="22"/>
          <w:szCs w:val="22"/>
        </w:rPr>
        <w:t xml:space="preserve">On se propose d’exprimer </w:t>
      </w:r>
      <w:proofErr w:type="spellStart"/>
      <w:r>
        <w:rPr>
          <w:rFonts w:cs="Arial"/>
          <w:sz w:val="22"/>
          <w:szCs w:val="22"/>
        </w:rPr>
        <w:t>Vscap</w:t>
      </w:r>
      <w:proofErr w:type="spellEnd"/>
      <w:r>
        <w:rPr>
          <w:rFonts w:cs="Arial"/>
          <w:sz w:val="22"/>
          <w:szCs w:val="22"/>
        </w:rPr>
        <w:t xml:space="preserve">, comme étant la somme de </w:t>
      </w:r>
      <w:r w:rsidR="00D204F6">
        <w:rPr>
          <w:rFonts w:cs="Arial"/>
          <w:sz w:val="22"/>
          <w:szCs w:val="22"/>
        </w:rPr>
        <w:t xml:space="preserve"> trois </w:t>
      </w:r>
      <w:r>
        <w:rPr>
          <w:rFonts w:cs="Arial"/>
          <w:sz w:val="22"/>
          <w:szCs w:val="22"/>
        </w:rPr>
        <w:t>tensions :</w:t>
      </w:r>
    </w:p>
    <w:p w:rsidR="00E179A9" w:rsidRDefault="00E179A9" w:rsidP="00E179A9">
      <w:pPr>
        <w:pStyle w:val="Paragraphedeliste"/>
        <w:numPr>
          <w:ilvl w:val="0"/>
          <w:numId w:val="31"/>
        </w:numPr>
        <w:jc w:val="both"/>
        <w:rPr>
          <w:rFonts w:cs="Arial"/>
          <w:sz w:val="22"/>
          <w:szCs w:val="22"/>
        </w:rPr>
      </w:pPr>
      <w:r>
        <w:rPr>
          <w:rFonts w:cs="Arial"/>
          <w:sz w:val="22"/>
          <w:szCs w:val="22"/>
        </w:rPr>
        <w:t>une tension constante</w:t>
      </w:r>
      <w:r w:rsidR="008A44B9">
        <w:rPr>
          <w:rFonts w:cs="Arial"/>
          <w:sz w:val="22"/>
          <w:szCs w:val="22"/>
        </w:rPr>
        <w:t xml:space="preserve"> </w:t>
      </w:r>
      <w:proofErr w:type="spellStart"/>
      <w:r w:rsidR="008A44B9" w:rsidRPr="00882245">
        <w:rPr>
          <w:rFonts w:cs="Arial"/>
          <w:b/>
          <w:sz w:val="22"/>
          <w:szCs w:val="22"/>
        </w:rPr>
        <w:t>Vm</w:t>
      </w:r>
      <w:proofErr w:type="spellEnd"/>
      <w:r w:rsidR="008A44B9">
        <w:rPr>
          <w:rFonts w:cs="Arial"/>
          <w:sz w:val="22"/>
          <w:szCs w:val="22"/>
        </w:rPr>
        <w:t xml:space="preserve"> (</w:t>
      </w:r>
      <w:r w:rsidR="008A44B9" w:rsidRPr="00882245">
        <w:rPr>
          <w:rFonts w:cs="Arial"/>
          <w:b/>
          <w:sz w:val="22"/>
          <w:szCs w:val="22"/>
        </w:rPr>
        <w:t>m</w:t>
      </w:r>
      <w:r w:rsidR="008A44B9">
        <w:rPr>
          <w:rFonts w:cs="Arial"/>
          <w:sz w:val="22"/>
          <w:szCs w:val="22"/>
        </w:rPr>
        <w:t xml:space="preserve"> comme </w:t>
      </w:r>
      <w:r w:rsidR="008A44B9" w:rsidRPr="00882245">
        <w:rPr>
          <w:rFonts w:cs="Arial"/>
          <w:b/>
          <w:sz w:val="22"/>
          <w:szCs w:val="22"/>
        </w:rPr>
        <w:t>m</w:t>
      </w:r>
      <w:r w:rsidR="008A44B9">
        <w:rPr>
          <w:rFonts w:cs="Arial"/>
          <w:sz w:val="22"/>
          <w:szCs w:val="22"/>
        </w:rPr>
        <w:t>orte)</w:t>
      </w:r>
      <w:r>
        <w:rPr>
          <w:rFonts w:cs="Arial"/>
          <w:sz w:val="22"/>
          <w:szCs w:val="22"/>
        </w:rPr>
        <w:t>, significative de la masse morte (étrier + plateau + poche d’anticoagulant)</w:t>
      </w:r>
      <w:r w:rsidR="00882245">
        <w:rPr>
          <w:rFonts w:cs="Arial"/>
          <w:sz w:val="22"/>
          <w:szCs w:val="22"/>
        </w:rPr>
        <w:t>,</w:t>
      </w:r>
    </w:p>
    <w:p w:rsidR="00E179A9" w:rsidRDefault="00E179A9" w:rsidP="00E179A9">
      <w:pPr>
        <w:pStyle w:val="Paragraphedeliste"/>
        <w:numPr>
          <w:ilvl w:val="0"/>
          <w:numId w:val="31"/>
        </w:numPr>
        <w:jc w:val="both"/>
        <w:rPr>
          <w:rFonts w:cs="Arial"/>
          <w:sz w:val="22"/>
          <w:szCs w:val="22"/>
        </w:rPr>
      </w:pPr>
      <w:r>
        <w:rPr>
          <w:rFonts w:cs="Arial"/>
          <w:sz w:val="22"/>
          <w:szCs w:val="22"/>
        </w:rPr>
        <w:t xml:space="preserve">une tension variable </w:t>
      </w:r>
      <w:r w:rsidRPr="00882245">
        <w:rPr>
          <w:rFonts w:cs="Arial"/>
          <w:b/>
          <w:sz w:val="22"/>
          <w:szCs w:val="22"/>
        </w:rPr>
        <w:t>Vs</w:t>
      </w:r>
      <w:r w:rsidR="008A44B9">
        <w:rPr>
          <w:rFonts w:cs="Arial"/>
          <w:sz w:val="22"/>
          <w:szCs w:val="22"/>
        </w:rPr>
        <w:t xml:space="preserve"> (</w:t>
      </w:r>
      <w:r w:rsidR="008A44B9" w:rsidRPr="00882245">
        <w:rPr>
          <w:rFonts w:cs="Arial"/>
          <w:b/>
          <w:sz w:val="22"/>
          <w:szCs w:val="22"/>
        </w:rPr>
        <w:t>s</w:t>
      </w:r>
      <w:r w:rsidR="008A44B9">
        <w:rPr>
          <w:rFonts w:cs="Arial"/>
          <w:sz w:val="22"/>
          <w:szCs w:val="22"/>
        </w:rPr>
        <w:t xml:space="preserve"> comme </w:t>
      </w:r>
      <w:r w:rsidR="008A44B9" w:rsidRPr="00882245">
        <w:rPr>
          <w:rFonts w:cs="Arial"/>
          <w:b/>
          <w:sz w:val="22"/>
          <w:szCs w:val="22"/>
        </w:rPr>
        <w:t>s</w:t>
      </w:r>
      <w:r w:rsidR="008A44B9">
        <w:rPr>
          <w:rFonts w:cs="Arial"/>
          <w:sz w:val="22"/>
          <w:szCs w:val="22"/>
        </w:rPr>
        <w:t>ang), s</w:t>
      </w:r>
      <w:r>
        <w:rPr>
          <w:rFonts w:cs="Arial"/>
          <w:sz w:val="22"/>
          <w:szCs w:val="22"/>
        </w:rPr>
        <w:t>ignificative de l’augmentation</w:t>
      </w:r>
      <w:r w:rsidR="00882245">
        <w:rPr>
          <w:rFonts w:cs="Arial"/>
          <w:sz w:val="22"/>
          <w:szCs w:val="22"/>
        </w:rPr>
        <w:t>, au cours du temps, du volume de</w:t>
      </w:r>
      <w:r>
        <w:rPr>
          <w:rFonts w:cs="Arial"/>
          <w:sz w:val="22"/>
          <w:szCs w:val="22"/>
        </w:rPr>
        <w:t xml:space="preserve"> sang prélevé</w:t>
      </w:r>
      <w:r w:rsidR="00882245">
        <w:rPr>
          <w:rFonts w:cs="Arial"/>
          <w:sz w:val="22"/>
          <w:szCs w:val="22"/>
        </w:rPr>
        <w:t>,</w:t>
      </w:r>
    </w:p>
    <w:p w:rsidR="00E179A9" w:rsidRDefault="00E179A9" w:rsidP="00E179A9">
      <w:pPr>
        <w:pStyle w:val="Paragraphedeliste"/>
        <w:numPr>
          <w:ilvl w:val="0"/>
          <w:numId w:val="31"/>
        </w:numPr>
        <w:jc w:val="both"/>
        <w:rPr>
          <w:rFonts w:cs="Arial"/>
          <w:sz w:val="22"/>
          <w:szCs w:val="22"/>
        </w:rPr>
      </w:pPr>
      <w:r>
        <w:rPr>
          <w:rFonts w:cs="Arial"/>
          <w:sz w:val="22"/>
          <w:szCs w:val="22"/>
        </w:rPr>
        <w:t>une tension variable périodique</w:t>
      </w:r>
      <w:r w:rsidR="008A44B9">
        <w:rPr>
          <w:rFonts w:cs="Arial"/>
          <w:sz w:val="22"/>
          <w:szCs w:val="22"/>
        </w:rPr>
        <w:t xml:space="preserve"> </w:t>
      </w:r>
      <w:proofErr w:type="spellStart"/>
      <w:r w:rsidR="008A44B9" w:rsidRPr="00882245">
        <w:rPr>
          <w:rFonts w:cs="Arial"/>
          <w:b/>
          <w:sz w:val="22"/>
          <w:szCs w:val="22"/>
        </w:rPr>
        <w:t>Vp</w:t>
      </w:r>
      <w:proofErr w:type="spellEnd"/>
      <w:r w:rsidR="008A44B9">
        <w:rPr>
          <w:rFonts w:cs="Arial"/>
          <w:sz w:val="22"/>
          <w:szCs w:val="22"/>
        </w:rPr>
        <w:t xml:space="preserve"> (</w:t>
      </w:r>
      <w:r w:rsidR="008A44B9" w:rsidRPr="00882245">
        <w:rPr>
          <w:rFonts w:cs="Arial"/>
          <w:b/>
          <w:sz w:val="22"/>
          <w:szCs w:val="22"/>
        </w:rPr>
        <w:t>p</w:t>
      </w:r>
      <w:r w:rsidR="008A44B9">
        <w:rPr>
          <w:rFonts w:cs="Arial"/>
          <w:sz w:val="22"/>
          <w:szCs w:val="22"/>
        </w:rPr>
        <w:t xml:space="preserve"> comme </w:t>
      </w:r>
      <w:r w:rsidR="008A44B9" w:rsidRPr="00882245">
        <w:rPr>
          <w:rFonts w:cs="Arial"/>
          <w:b/>
          <w:sz w:val="22"/>
          <w:szCs w:val="22"/>
        </w:rPr>
        <w:t>p</w:t>
      </w:r>
      <w:r w:rsidR="008A44B9">
        <w:rPr>
          <w:rFonts w:cs="Arial"/>
          <w:sz w:val="22"/>
          <w:szCs w:val="22"/>
        </w:rPr>
        <w:t>erturbation)</w:t>
      </w:r>
      <w:r>
        <w:rPr>
          <w:rFonts w:cs="Arial"/>
          <w:sz w:val="22"/>
          <w:szCs w:val="22"/>
        </w:rPr>
        <w:t xml:space="preserve"> significative de la perturbation engendrée par les effets dynamiques du liquide agité.</w:t>
      </w:r>
    </w:p>
    <w:p w:rsidR="00E179A9" w:rsidRDefault="00E179A9" w:rsidP="00E179A9">
      <w:pPr>
        <w:jc w:val="both"/>
        <w:rPr>
          <w:rFonts w:cs="Arial"/>
          <w:sz w:val="22"/>
          <w:szCs w:val="22"/>
        </w:rPr>
      </w:pPr>
    </w:p>
    <w:p w:rsidR="008A44B9" w:rsidRDefault="008A44B9" w:rsidP="00E179A9">
      <w:pPr>
        <w:jc w:val="both"/>
        <w:rPr>
          <w:rFonts w:cs="Arial"/>
          <w:sz w:val="22"/>
          <w:szCs w:val="22"/>
        </w:rPr>
      </w:pPr>
      <w:r>
        <w:rPr>
          <w:rFonts w:cs="Arial"/>
          <w:sz w:val="22"/>
          <w:szCs w:val="22"/>
        </w:rPr>
        <w:t xml:space="preserve">Si l’on </w:t>
      </w:r>
      <w:r w:rsidR="002A5C8E">
        <w:rPr>
          <w:rFonts w:cs="Arial"/>
          <w:sz w:val="22"/>
          <w:szCs w:val="22"/>
        </w:rPr>
        <w:t xml:space="preserve">ne considère que les variations </w:t>
      </w:r>
      <w:r>
        <w:rPr>
          <w:rFonts w:cs="Arial"/>
          <w:sz w:val="22"/>
          <w:szCs w:val="22"/>
        </w:rPr>
        <w:t xml:space="preserve">de </w:t>
      </w:r>
      <w:proofErr w:type="spellStart"/>
      <w:r>
        <w:rPr>
          <w:rFonts w:cs="Arial"/>
          <w:sz w:val="22"/>
          <w:szCs w:val="22"/>
        </w:rPr>
        <w:t>Vscap</w:t>
      </w:r>
      <w:proofErr w:type="spellEnd"/>
      <w:r>
        <w:rPr>
          <w:rFonts w:cs="Arial"/>
          <w:sz w:val="22"/>
          <w:szCs w:val="22"/>
        </w:rPr>
        <w:t xml:space="preserve">, </w:t>
      </w:r>
      <m:oMath>
        <m:f>
          <m:fPr>
            <m:ctrlPr>
              <w:rPr>
                <w:rFonts w:ascii="Cambria Math" w:hAnsi="Cambria Math" w:cs="Arial"/>
                <w:b/>
                <w:sz w:val="22"/>
                <w:szCs w:val="22"/>
              </w:rPr>
            </m:ctrlPr>
          </m:fPr>
          <m:num>
            <m:r>
              <m:rPr>
                <m:sty m:val="b"/>
              </m:rPr>
              <w:rPr>
                <w:rFonts w:ascii="Cambria Math" w:hAnsi="Cambria Math" w:cs="Arial"/>
                <w:sz w:val="22"/>
                <w:szCs w:val="22"/>
              </w:rPr>
              <m:t>dVscap</m:t>
            </m:r>
          </m:num>
          <m:den>
            <m:r>
              <m:rPr>
                <m:sty m:val="b"/>
              </m:rPr>
              <w:rPr>
                <w:rFonts w:ascii="Cambria Math" w:hAnsi="Cambria Math" w:cs="Arial"/>
                <w:sz w:val="22"/>
                <w:szCs w:val="22"/>
              </w:rPr>
              <m:t>dt</m:t>
            </m:r>
          </m:den>
        </m:f>
      </m:oMath>
      <w:r w:rsidR="00882245">
        <w:rPr>
          <w:rFonts w:cs="Arial"/>
          <w:sz w:val="22"/>
          <w:szCs w:val="22"/>
        </w:rPr>
        <w:t xml:space="preserve"> </w:t>
      </w:r>
      <w:r w:rsidR="002A5C8E">
        <w:rPr>
          <w:rFonts w:cs="Arial"/>
          <w:sz w:val="22"/>
          <w:szCs w:val="22"/>
        </w:rPr>
        <w:t>on pourra</w:t>
      </w:r>
      <w:r>
        <w:rPr>
          <w:rFonts w:cs="Arial"/>
          <w:sz w:val="22"/>
          <w:szCs w:val="22"/>
        </w:rPr>
        <w:t xml:space="preserve"> écrire</w:t>
      </w:r>
      <w:r w:rsidR="00737599">
        <w:rPr>
          <w:rFonts w:cs="Arial"/>
          <w:sz w:val="22"/>
          <w:szCs w:val="22"/>
        </w:rPr>
        <w:t xml:space="preserve"> </w:t>
      </w:r>
      <w:r w:rsidR="002A5C8E">
        <w:rPr>
          <w:rFonts w:cs="Arial"/>
          <w:sz w:val="22"/>
          <w:szCs w:val="22"/>
        </w:rPr>
        <w:t xml:space="preserve"> </w:t>
      </w:r>
      <m:oMath>
        <m:f>
          <m:fPr>
            <m:ctrlPr>
              <w:rPr>
                <w:rFonts w:ascii="Cambria Math" w:hAnsi="Cambria Math" w:cs="Arial"/>
                <w:b/>
                <w:sz w:val="22"/>
                <w:szCs w:val="22"/>
              </w:rPr>
            </m:ctrlPr>
          </m:fPr>
          <m:num>
            <m:r>
              <m:rPr>
                <m:sty m:val="b"/>
              </m:rPr>
              <w:rPr>
                <w:rFonts w:ascii="Cambria Math" w:hAnsi="Cambria Math" w:cs="Arial"/>
                <w:sz w:val="22"/>
                <w:szCs w:val="22"/>
              </w:rPr>
              <m:t>dVscap</m:t>
            </m:r>
          </m:num>
          <m:den>
            <m:r>
              <m:rPr>
                <m:sty m:val="b"/>
              </m:rPr>
              <w:rPr>
                <w:rFonts w:ascii="Cambria Math" w:hAnsi="Cambria Math" w:cs="Arial"/>
                <w:sz w:val="22"/>
                <w:szCs w:val="22"/>
              </w:rPr>
              <m:t>dt</m:t>
            </m:r>
          </m:den>
        </m:f>
        <m:r>
          <m:rPr>
            <m:sty m:val="b"/>
          </m:rPr>
          <w:rPr>
            <w:rFonts w:ascii="Cambria Math" w:hAnsi="Cambria Math" w:cs="Arial"/>
            <w:sz w:val="22"/>
            <w:szCs w:val="22"/>
          </w:rPr>
          <m:t>=</m:t>
        </m:r>
        <m:f>
          <m:fPr>
            <m:ctrlPr>
              <w:rPr>
                <w:rFonts w:ascii="Cambria Math" w:hAnsi="Cambria Math" w:cs="Arial"/>
                <w:b/>
                <w:sz w:val="22"/>
                <w:szCs w:val="22"/>
              </w:rPr>
            </m:ctrlPr>
          </m:fPr>
          <m:num>
            <m:r>
              <m:rPr>
                <m:sty m:val="b"/>
              </m:rPr>
              <w:rPr>
                <w:rFonts w:ascii="Cambria Math" w:hAnsi="Cambria Math" w:cs="Arial"/>
                <w:sz w:val="22"/>
                <w:szCs w:val="22"/>
              </w:rPr>
              <m:t>dVm</m:t>
            </m:r>
          </m:num>
          <m:den>
            <m:r>
              <m:rPr>
                <m:sty m:val="b"/>
              </m:rPr>
              <w:rPr>
                <w:rFonts w:ascii="Cambria Math" w:hAnsi="Cambria Math" w:cs="Arial"/>
                <w:sz w:val="22"/>
                <w:szCs w:val="22"/>
              </w:rPr>
              <m:t>dt</m:t>
            </m:r>
          </m:den>
        </m:f>
        <m:r>
          <m:rPr>
            <m:sty m:val="bi"/>
          </m:rPr>
          <w:rPr>
            <w:rFonts w:ascii="Cambria Math" w:hAnsi="Cambria Math" w:cs="Arial"/>
            <w:sz w:val="22"/>
            <w:szCs w:val="22"/>
          </w:rPr>
          <m:t>+</m:t>
        </m:r>
        <m:f>
          <m:fPr>
            <m:ctrlPr>
              <w:rPr>
                <w:rFonts w:ascii="Cambria Math" w:hAnsi="Cambria Math" w:cs="Arial"/>
                <w:b/>
                <w:sz w:val="22"/>
                <w:szCs w:val="22"/>
              </w:rPr>
            </m:ctrlPr>
          </m:fPr>
          <m:num>
            <m:r>
              <m:rPr>
                <m:sty m:val="b"/>
              </m:rPr>
              <w:rPr>
                <w:rFonts w:ascii="Cambria Math" w:hAnsi="Cambria Math" w:cs="Arial"/>
                <w:sz w:val="22"/>
                <w:szCs w:val="22"/>
              </w:rPr>
              <m:t>dVs</m:t>
            </m:r>
          </m:num>
          <m:den>
            <m:r>
              <m:rPr>
                <m:sty m:val="b"/>
              </m:rPr>
              <w:rPr>
                <w:rFonts w:ascii="Cambria Math" w:hAnsi="Cambria Math" w:cs="Arial"/>
                <w:sz w:val="22"/>
                <w:szCs w:val="22"/>
              </w:rPr>
              <m:t>dt</m:t>
            </m:r>
          </m:den>
        </m:f>
        <m:r>
          <m:rPr>
            <m:sty m:val="b"/>
          </m:rPr>
          <w:rPr>
            <w:rFonts w:ascii="Cambria Math" w:hAnsi="Cambria Math" w:cs="Arial"/>
            <w:sz w:val="22"/>
            <w:szCs w:val="22"/>
          </w:rPr>
          <m:t>+</m:t>
        </m:r>
        <m:f>
          <m:fPr>
            <m:ctrlPr>
              <w:rPr>
                <w:rFonts w:ascii="Cambria Math" w:hAnsi="Cambria Math" w:cs="Arial"/>
                <w:b/>
                <w:sz w:val="22"/>
                <w:szCs w:val="22"/>
              </w:rPr>
            </m:ctrlPr>
          </m:fPr>
          <m:num>
            <m:r>
              <m:rPr>
                <m:sty m:val="b"/>
              </m:rPr>
              <w:rPr>
                <w:rFonts w:ascii="Cambria Math" w:hAnsi="Cambria Math" w:cs="Arial"/>
                <w:sz w:val="22"/>
                <w:szCs w:val="22"/>
              </w:rPr>
              <m:t>dVp</m:t>
            </m:r>
          </m:num>
          <m:den>
            <m:r>
              <m:rPr>
                <m:sty m:val="b"/>
              </m:rPr>
              <w:rPr>
                <w:rFonts w:ascii="Cambria Math" w:hAnsi="Cambria Math" w:cs="Arial"/>
                <w:sz w:val="22"/>
                <w:szCs w:val="22"/>
              </w:rPr>
              <m:t>dt</m:t>
            </m:r>
          </m:den>
        </m:f>
      </m:oMath>
      <w:r w:rsidR="00882245">
        <w:rPr>
          <w:rFonts w:cs="Arial"/>
          <w:sz w:val="22"/>
          <w:szCs w:val="22"/>
        </w:rPr>
        <w:t xml:space="preserve"> </w:t>
      </w:r>
      <w:r w:rsidR="002A5C8E">
        <w:rPr>
          <w:rFonts w:cs="Arial"/>
          <w:sz w:val="22"/>
          <w:szCs w:val="22"/>
        </w:rPr>
        <w:t xml:space="preserve">, c’est-à-dire, puisque la tension </w:t>
      </w:r>
      <w:proofErr w:type="spellStart"/>
      <w:r w:rsidR="002A5C8E">
        <w:rPr>
          <w:rFonts w:cs="Arial"/>
          <w:sz w:val="22"/>
          <w:szCs w:val="22"/>
        </w:rPr>
        <w:t>Vm</w:t>
      </w:r>
      <w:proofErr w:type="spellEnd"/>
      <w:r w:rsidR="002A5C8E">
        <w:rPr>
          <w:rFonts w:cs="Arial"/>
          <w:sz w:val="22"/>
          <w:szCs w:val="22"/>
        </w:rPr>
        <w:t xml:space="preserve"> est </w:t>
      </w:r>
      <w:proofErr w:type="gramStart"/>
      <w:r w:rsidR="002A5C8E">
        <w:rPr>
          <w:rFonts w:cs="Arial"/>
          <w:sz w:val="22"/>
          <w:szCs w:val="22"/>
        </w:rPr>
        <w:t xml:space="preserve">constante, </w:t>
      </w:r>
      <m:oMath>
        <m:f>
          <m:fPr>
            <m:ctrlPr>
              <w:rPr>
                <w:rFonts w:ascii="Cambria Math" w:hAnsi="Cambria Math" w:cs="Arial"/>
                <w:b/>
                <w:sz w:val="22"/>
                <w:szCs w:val="22"/>
              </w:rPr>
            </m:ctrlPr>
          </m:fPr>
          <m:num>
            <m:r>
              <m:rPr>
                <m:sty m:val="b"/>
              </m:rPr>
              <w:rPr>
                <w:rFonts w:ascii="Cambria Math" w:hAnsi="Cambria Math" w:cs="Arial"/>
                <w:sz w:val="22"/>
                <w:szCs w:val="22"/>
              </w:rPr>
              <m:t>dVscap</m:t>
            </m:r>
          </m:num>
          <m:den>
            <m:r>
              <m:rPr>
                <m:sty m:val="b"/>
              </m:rPr>
              <w:rPr>
                <w:rFonts w:ascii="Cambria Math" w:hAnsi="Cambria Math" w:cs="Arial"/>
                <w:sz w:val="22"/>
                <w:szCs w:val="22"/>
              </w:rPr>
              <m:t>dt</m:t>
            </m:r>
          </m:den>
        </m:f>
        <m:r>
          <m:rPr>
            <m:sty m:val="b"/>
          </m:rPr>
          <w:rPr>
            <w:rFonts w:ascii="Cambria Math" w:hAnsi="Cambria Math" w:cs="Arial"/>
            <w:sz w:val="22"/>
            <w:szCs w:val="22"/>
          </w:rPr>
          <m:t>=</m:t>
        </m:r>
        <m:f>
          <m:fPr>
            <m:ctrlPr>
              <w:rPr>
                <w:rFonts w:ascii="Cambria Math" w:hAnsi="Cambria Math" w:cs="Arial"/>
                <w:b/>
                <w:sz w:val="22"/>
                <w:szCs w:val="22"/>
              </w:rPr>
            </m:ctrlPr>
          </m:fPr>
          <m:num>
            <m:r>
              <m:rPr>
                <m:sty m:val="b"/>
              </m:rPr>
              <w:rPr>
                <w:rFonts w:ascii="Cambria Math" w:hAnsi="Cambria Math" w:cs="Arial"/>
                <w:sz w:val="22"/>
                <w:szCs w:val="22"/>
              </w:rPr>
              <m:t>dVs</m:t>
            </m:r>
          </m:num>
          <m:den>
            <m:r>
              <m:rPr>
                <m:sty m:val="b"/>
              </m:rPr>
              <w:rPr>
                <w:rFonts w:ascii="Cambria Math" w:hAnsi="Cambria Math" w:cs="Arial"/>
                <w:sz w:val="22"/>
                <w:szCs w:val="22"/>
              </w:rPr>
              <m:t>dt</m:t>
            </m:r>
          </m:den>
        </m:f>
        <m:r>
          <m:rPr>
            <m:sty m:val="b"/>
          </m:rPr>
          <w:rPr>
            <w:rFonts w:ascii="Cambria Math" w:hAnsi="Cambria Math" w:cs="Arial"/>
            <w:sz w:val="22"/>
            <w:szCs w:val="22"/>
          </w:rPr>
          <m:t>+</m:t>
        </m:r>
        <m:f>
          <m:fPr>
            <m:ctrlPr>
              <w:rPr>
                <w:rFonts w:ascii="Cambria Math" w:hAnsi="Cambria Math" w:cs="Arial"/>
                <w:b/>
                <w:sz w:val="22"/>
                <w:szCs w:val="22"/>
              </w:rPr>
            </m:ctrlPr>
          </m:fPr>
          <m:num>
            <m:r>
              <m:rPr>
                <m:sty m:val="b"/>
              </m:rPr>
              <w:rPr>
                <w:rFonts w:ascii="Cambria Math" w:hAnsi="Cambria Math" w:cs="Arial"/>
                <w:sz w:val="22"/>
                <w:szCs w:val="22"/>
              </w:rPr>
              <m:t>dVp</m:t>
            </m:r>
          </m:num>
          <m:den>
            <m:r>
              <m:rPr>
                <m:sty m:val="b"/>
              </m:rPr>
              <w:rPr>
                <w:rFonts w:ascii="Cambria Math" w:hAnsi="Cambria Math" w:cs="Arial"/>
                <w:sz w:val="22"/>
                <w:szCs w:val="22"/>
              </w:rPr>
              <m:t>dt</m:t>
            </m:r>
          </m:den>
        </m:f>
      </m:oMath>
      <w:r w:rsidR="002A5C8E">
        <w:rPr>
          <w:rFonts w:cs="Arial"/>
          <w:sz w:val="22"/>
          <w:szCs w:val="22"/>
        </w:rPr>
        <w:t xml:space="preserve"> .</w:t>
      </w:r>
      <w:proofErr w:type="gramEnd"/>
    </w:p>
    <w:p w:rsidR="00737599" w:rsidRDefault="00737599" w:rsidP="00E179A9">
      <w:pPr>
        <w:jc w:val="both"/>
        <w:rPr>
          <w:rFonts w:cs="Arial"/>
          <w:sz w:val="22"/>
          <w:szCs w:val="22"/>
        </w:rPr>
      </w:pPr>
    </w:p>
    <w:p w:rsidR="00E179A9" w:rsidRPr="00E179A9" w:rsidRDefault="00E179A9" w:rsidP="00E179A9">
      <w:pPr>
        <w:jc w:val="both"/>
        <w:rPr>
          <w:rFonts w:cs="Arial"/>
          <w:sz w:val="22"/>
          <w:szCs w:val="22"/>
        </w:rPr>
      </w:pPr>
    </w:p>
    <w:p w:rsidR="00854B8E" w:rsidRDefault="00BC04E3" w:rsidP="00E179A9">
      <w:pPr>
        <w:pStyle w:val="Paragraphedeliste"/>
        <w:numPr>
          <w:ilvl w:val="0"/>
          <w:numId w:val="30"/>
        </w:numPr>
        <w:jc w:val="both"/>
        <w:rPr>
          <w:rFonts w:cs="Arial"/>
          <w:color w:val="632423" w:themeColor="accent2" w:themeShade="80"/>
          <w:sz w:val="22"/>
          <w:szCs w:val="22"/>
        </w:rPr>
      </w:pPr>
      <w:proofErr w:type="gramStart"/>
      <w:r>
        <w:rPr>
          <w:rFonts w:cs="Arial"/>
          <w:color w:val="632423" w:themeColor="accent2" w:themeShade="80"/>
          <w:sz w:val="22"/>
          <w:szCs w:val="22"/>
        </w:rPr>
        <w:t>Exprimer</w:t>
      </w:r>
      <w:r>
        <w:rPr>
          <w:rFonts w:cs="Arial"/>
          <w:b/>
          <w:color w:val="632423" w:themeColor="accent2" w:themeShade="80"/>
          <w:sz w:val="22"/>
          <w:szCs w:val="22"/>
        </w:rPr>
        <w:t xml:space="preserve"> </w:t>
      </w:r>
      <w:proofErr w:type="gramEnd"/>
      <m:oMath>
        <m:f>
          <m:fPr>
            <m:ctrlPr>
              <w:rPr>
                <w:rFonts w:ascii="Cambria Math" w:hAnsi="Cambria Math" w:cs="Arial"/>
                <w:b/>
                <w:color w:val="632423" w:themeColor="accent2" w:themeShade="80"/>
                <w:sz w:val="22"/>
                <w:szCs w:val="22"/>
              </w:rPr>
            </m:ctrlPr>
          </m:fPr>
          <m:num>
            <m:r>
              <m:rPr>
                <m:sty m:val="b"/>
              </m:rPr>
              <w:rPr>
                <w:rFonts w:ascii="Cambria Math" w:hAnsi="Cambria Math" w:cs="Arial"/>
                <w:color w:val="632423" w:themeColor="accent2" w:themeShade="80"/>
                <w:sz w:val="22"/>
                <w:szCs w:val="22"/>
              </w:rPr>
              <m:t>dVe_CAN</m:t>
            </m:r>
          </m:num>
          <m:den>
            <m:r>
              <m:rPr>
                <m:sty m:val="b"/>
              </m:rPr>
              <w:rPr>
                <w:rFonts w:ascii="Cambria Math" w:hAnsi="Cambria Math" w:cs="Arial"/>
                <w:color w:val="632423" w:themeColor="accent2" w:themeShade="80"/>
                <w:sz w:val="22"/>
                <w:szCs w:val="22"/>
              </w:rPr>
              <m:t>dt</m:t>
            </m:r>
          </m:den>
        </m:f>
        <m:r>
          <m:rPr>
            <m:sty m:val="b"/>
          </m:rPr>
          <w:rPr>
            <w:rFonts w:ascii="Cambria Math" w:hAnsi="Cambria Math" w:cs="Arial"/>
            <w:color w:val="632423" w:themeColor="accent2" w:themeShade="80"/>
            <w:sz w:val="22"/>
            <w:szCs w:val="22"/>
          </w:rPr>
          <m:t>=f(Vs, Vp)</m:t>
        </m:r>
      </m:oMath>
      <w:r>
        <w:rPr>
          <w:rFonts w:cs="Arial"/>
          <w:color w:val="632423" w:themeColor="accent2" w:themeShade="80"/>
          <w:sz w:val="22"/>
          <w:szCs w:val="22"/>
        </w:rPr>
        <w:t>.</w:t>
      </w:r>
    </w:p>
    <w:p w:rsidR="00BC04E3" w:rsidRDefault="001D3B73" w:rsidP="00324E5B">
      <w:pPr>
        <w:pStyle w:val="Paragraphedeliste"/>
        <w:numPr>
          <w:ilvl w:val="0"/>
          <w:numId w:val="30"/>
        </w:numPr>
        <w:jc w:val="both"/>
        <w:rPr>
          <w:rFonts w:cs="Arial"/>
          <w:color w:val="632423" w:themeColor="accent2" w:themeShade="80"/>
          <w:sz w:val="22"/>
          <w:szCs w:val="22"/>
        </w:rPr>
      </w:pPr>
      <w:r>
        <w:rPr>
          <w:rFonts w:cs="Arial"/>
          <w:color w:val="632423" w:themeColor="accent2" w:themeShade="80"/>
          <w:sz w:val="22"/>
          <w:szCs w:val="22"/>
        </w:rPr>
        <w:t>Calcul</w:t>
      </w:r>
      <w:r w:rsidRPr="001D3B73">
        <w:rPr>
          <w:rFonts w:cs="Arial"/>
          <w:color w:val="632423" w:themeColor="accent2" w:themeShade="80"/>
          <w:sz w:val="22"/>
          <w:szCs w:val="22"/>
        </w:rPr>
        <w:t xml:space="preserve">er </w:t>
      </w:r>
      <m:oMath>
        <m:f>
          <m:fPr>
            <m:ctrlPr>
              <w:rPr>
                <w:rFonts w:ascii="Cambria Math" w:hAnsi="Cambria Math" w:cs="Arial"/>
                <w:b/>
                <w:color w:val="632423" w:themeColor="accent2" w:themeShade="80"/>
                <w:sz w:val="22"/>
                <w:szCs w:val="22"/>
              </w:rPr>
            </m:ctrlPr>
          </m:fPr>
          <m:num>
            <m:r>
              <m:rPr>
                <m:sty m:val="b"/>
              </m:rPr>
              <w:rPr>
                <w:rFonts w:ascii="Cambria Math" w:hAnsi="Cambria Math" w:cs="Arial"/>
                <w:color w:val="632423" w:themeColor="accent2" w:themeShade="80"/>
                <w:sz w:val="22"/>
                <w:szCs w:val="22"/>
              </w:rPr>
              <m:t>dVe_CAN</m:t>
            </m:r>
          </m:num>
          <m:den>
            <m:r>
              <m:rPr>
                <m:sty m:val="b"/>
              </m:rPr>
              <w:rPr>
                <w:rFonts w:ascii="Cambria Math" w:hAnsi="Cambria Math" w:cs="Arial"/>
                <w:color w:val="632423" w:themeColor="accent2" w:themeShade="80"/>
                <w:sz w:val="22"/>
                <w:szCs w:val="22"/>
              </w:rPr>
              <m:t>dt</m:t>
            </m:r>
          </m:den>
        </m:f>
        <m:d>
          <m:dPr>
            <m:begChr m:val="|"/>
            <m:endChr m:val=""/>
            <m:ctrlPr>
              <w:rPr>
                <w:rFonts w:ascii="Cambria Math" w:hAnsi="Cambria Math" w:cs="Arial"/>
                <w:b/>
                <w:i/>
                <w:color w:val="632423" w:themeColor="accent2" w:themeShade="80"/>
                <w:sz w:val="22"/>
                <w:szCs w:val="22"/>
              </w:rPr>
            </m:ctrlPr>
          </m:dPr>
          <m:e>
            <m:r>
              <m:rPr>
                <m:sty m:val="bi"/>
              </m:rPr>
              <w:rPr>
                <w:rFonts w:ascii="Cambria Math" w:hAnsi="Cambria Math" w:cs="Arial"/>
                <w:color w:val="632423" w:themeColor="accent2" w:themeShade="80"/>
                <w:sz w:val="22"/>
                <w:szCs w:val="22"/>
              </w:rPr>
              <m:t>max</m:t>
            </m:r>
          </m:e>
        </m:d>
      </m:oMath>
      <w:r>
        <w:rPr>
          <w:rFonts w:cs="Arial"/>
          <w:b/>
          <w:color w:val="632423" w:themeColor="accent2" w:themeShade="80"/>
          <w:sz w:val="22"/>
          <w:szCs w:val="22"/>
        </w:rPr>
        <w:t xml:space="preserve"> </w:t>
      </w:r>
      <w:r w:rsidRPr="001D3B73">
        <w:rPr>
          <w:rFonts w:cs="Arial"/>
          <w:color w:val="632423" w:themeColor="accent2" w:themeShade="80"/>
          <w:sz w:val="22"/>
          <w:szCs w:val="22"/>
        </w:rPr>
        <w:t>en considéran</w:t>
      </w:r>
      <w:r>
        <w:rPr>
          <w:rFonts w:cs="Arial"/>
          <w:color w:val="632423" w:themeColor="accent2" w:themeShade="80"/>
          <w:sz w:val="22"/>
          <w:szCs w:val="22"/>
        </w:rPr>
        <w:t>t, pour simplifier, que la tension variable liée à la perturbation engendrée par les effets dynamiques du liquide agité, appliquée en entrée de CAN</w:t>
      </w:r>
      <w:r w:rsidR="00302AFC">
        <w:rPr>
          <w:rFonts w:cs="Arial"/>
          <w:color w:val="632423" w:themeColor="accent2" w:themeShade="80"/>
          <w:sz w:val="22"/>
          <w:szCs w:val="22"/>
        </w:rPr>
        <w:t>,</w:t>
      </w:r>
      <w:r>
        <w:rPr>
          <w:rFonts w:cs="Arial"/>
          <w:color w:val="632423" w:themeColor="accent2" w:themeShade="80"/>
          <w:sz w:val="22"/>
          <w:szCs w:val="22"/>
        </w:rPr>
        <w:t xml:space="preserve"> est une tension triangulaire (et non sinusoïdale) de même période et </w:t>
      </w:r>
      <w:r w:rsidR="00302AFC">
        <w:rPr>
          <w:rFonts w:cs="Arial"/>
          <w:color w:val="632423" w:themeColor="accent2" w:themeShade="80"/>
          <w:sz w:val="22"/>
          <w:szCs w:val="22"/>
        </w:rPr>
        <w:t xml:space="preserve">même </w:t>
      </w:r>
      <w:r>
        <w:rPr>
          <w:rFonts w:cs="Arial"/>
          <w:color w:val="632423" w:themeColor="accent2" w:themeShade="80"/>
          <w:sz w:val="22"/>
          <w:szCs w:val="22"/>
        </w:rPr>
        <w:t xml:space="preserve">amplitude que celles </w:t>
      </w:r>
      <w:r w:rsidR="00302AFC">
        <w:rPr>
          <w:rFonts w:cs="Arial"/>
          <w:color w:val="632423" w:themeColor="accent2" w:themeShade="80"/>
          <w:sz w:val="22"/>
          <w:szCs w:val="22"/>
        </w:rPr>
        <w:t>notées en réponse à la question 2 du TD1.</w:t>
      </w:r>
    </w:p>
    <w:p w:rsidR="00553F9C" w:rsidRDefault="00553F9C" w:rsidP="00553F9C">
      <w:pPr>
        <w:jc w:val="both"/>
        <w:rPr>
          <w:rFonts w:cs="Arial"/>
          <w:color w:val="632423" w:themeColor="accent2" w:themeShade="80"/>
          <w:sz w:val="22"/>
          <w:szCs w:val="22"/>
        </w:rPr>
      </w:pPr>
    </w:p>
    <w:p w:rsidR="00553F9C" w:rsidRDefault="00F5522B" w:rsidP="00553F9C">
      <w:pPr>
        <w:jc w:val="both"/>
        <w:rPr>
          <w:rFonts w:cs="Arial"/>
          <w:sz w:val="22"/>
          <w:szCs w:val="22"/>
        </w:rPr>
      </w:pPr>
      <w:r>
        <w:rPr>
          <w:rFonts w:cs="Arial"/>
          <w:sz w:val="22"/>
          <w:szCs w:val="22"/>
        </w:rPr>
        <w:t xml:space="preserve">On décide de </w:t>
      </w:r>
      <w:r w:rsidR="00D204F6">
        <w:rPr>
          <w:rFonts w:cs="Arial"/>
          <w:sz w:val="22"/>
          <w:szCs w:val="22"/>
        </w:rPr>
        <w:t xml:space="preserve">ne </w:t>
      </w:r>
      <w:r>
        <w:rPr>
          <w:rFonts w:cs="Arial"/>
          <w:sz w:val="22"/>
          <w:szCs w:val="22"/>
        </w:rPr>
        <w:t>valider le choix consistant à</w:t>
      </w:r>
      <w:r w:rsidR="00553F9C">
        <w:rPr>
          <w:rFonts w:cs="Arial"/>
          <w:sz w:val="22"/>
          <w:szCs w:val="22"/>
        </w:rPr>
        <w:t xml:space="preserve"> ne pas positionner d’</w:t>
      </w:r>
      <w:r w:rsidR="008A44D0">
        <w:rPr>
          <w:rFonts w:cs="Arial"/>
          <w:sz w:val="22"/>
          <w:szCs w:val="22"/>
        </w:rPr>
        <w:t>échantillonneur bloqueur en amont du convertisseur analogique numér</w:t>
      </w:r>
      <w:r w:rsidR="00D204F6">
        <w:rPr>
          <w:rFonts w:cs="Arial"/>
          <w:sz w:val="22"/>
          <w:szCs w:val="22"/>
        </w:rPr>
        <w:t>ique, qu’à</w:t>
      </w:r>
      <w:r>
        <w:rPr>
          <w:rFonts w:cs="Arial"/>
          <w:sz w:val="22"/>
          <w:szCs w:val="22"/>
        </w:rPr>
        <w:t xml:space="preserve"> condition</w:t>
      </w:r>
      <w:r w:rsidR="00D204F6">
        <w:rPr>
          <w:rFonts w:cs="Arial"/>
          <w:sz w:val="22"/>
          <w:szCs w:val="22"/>
        </w:rPr>
        <w:t xml:space="preserve"> que l’on puisse</w:t>
      </w:r>
      <w:r>
        <w:rPr>
          <w:rFonts w:cs="Arial"/>
          <w:sz w:val="22"/>
          <w:szCs w:val="22"/>
        </w:rPr>
        <w:t xml:space="preserve"> vérifier que</w:t>
      </w:r>
      <w:r w:rsidR="00D204F6">
        <w:rPr>
          <w:rFonts w:cs="Arial"/>
          <w:sz w:val="22"/>
          <w:szCs w:val="22"/>
        </w:rPr>
        <w:t>,</w:t>
      </w:r>
      <w:r>
        <w:rPr>
          <w:rFonts w:cs="Arial"/>
          <w:sz w:val="22"/>
          <w:szCs w:val="22"/>
        </w:rPr>
        <w:t xml:space="preserve"> dans le pire des cas, c’est-à-dire lorsque la variation de tension en entrée de CAN est maximale, la durée Tc pendant laquelle le CAN convertit, demeure inférieure à 1/</w:t>
      </w:r>
      <w:r w:rsidR="00C57BCE">
        <w:rPr>
          <w:rFonts w:cs="Arial"/>
          <w:sz w:val="22"/>
          <w:szCs w:val="22"/>
        </w:rPr>
        <w:t>10</w:t>
      </w:r>
      <w:r w:rsidRPr="00F5522B">
        <w:rPr>
          <w:rFonts w:cs="Arial"/>
          <w:sz w:val="22"/>
          <w:szCs w:val="22"/>
          <w:vertAlign w:val="superscript"/>
        </w:rPr>
        <w:t>ème</w:t>
      </w:r>
      <w:r>
        <w:rPr>
          <w:rFonts w:cs="Arial"/>
          <w:sz w:val="22"/>
          <w:szCs w:val="22"/>
        </w:rPr>
        <w:t xml:space="preserve"> de quantum q.</w:t>
      </w:r>
    </w:p>
    <w:p w:rsidR="00F5522B" w:rsidRDefault="00F5522B" w:rsidP="00553F9C">
      <w:pPr>
        <w:jc w:val="both"/>
        <w:rPr>
          <w:rFonts w:cs="Arial"/>
          <w:sz w:val="22"/>
          <w:szCs w:val="22"/>
        </w:rPr>
      </w:pPr>
    </w:p>
    <w:p w:rsidR="00F5522B" w:rsidRDefault="00F5522B" w:rsidP="00F5522B">
      <w:pPr>
        <w:pStyle w:val="Paragraphedeliste"/>
        <w:numPr>
          <w:ilvl w:val="0"/>
          <w:numId w:val="30"/>
        </w:numPr>
        <w:jc w:val="both"/>
        <w:rPr>
          <w:rFonts w:cs="Arial"/>
          <w:color w:val="632423" w:themeColor="accent2" w:themeShade="80"/>
          <w:sz w:val="22"/>
          <w:szCs w:val="22"/>
        </w:rPr>
      </w:pPr>
      <w:r>
        <w:rPr>
          <w:rFonts w:cs="Arial"/>
          <w:color w:val="632423" w:themeColor="accent2" w:themeShade="80"/>
          <w:sz w:val="22"/>
          <w:szCs w:val="22"/>
        </w:rPr>
        <w:t xml:space="preserve">Calculer la </w:t>
      </w:r>
      <w:r w:rsidR="00DC1817">
        <w:rPr>
          <w:rFonts w:cs="Arial"/>
          <w:color w:val="632423" w:themeColor="accent2" w:themeShade="80"/>
          <w:sz w:val="22"/>
          <w:szCs w:val="22"/>
        </w:rPr>
        <w:t>valeur maximale admissible</w:t>
      </w:r>
      <w:r>
        <w:rPr>
          <w:rFonts w:cs="Arial"/>
          <w:color w:val="632423" w:themeColor="accent2" w:themeShade="80"/>
          <w:sz w:val="22"/>
          <w:szCs w:val="22"/>
        </w:rPr>
        <w:t xml:space="preserve"> du temps de conversion </w:t>
      </w:r>
      <w:proofErr w:type="spellStart"/>
      <w:r>
        <w:rPr>
          <w:rFonts w:cs="Arial"/>
          <w:color w:val="632423" w:themeColor="accent2" w:themeShade="80"/>
          <w:sz w:val="22"/>
          <w:szCs w:val="22"/>
        </w:rPr>
        <w:t>Tcmax</w:t>
      </w:r>
      <w:proofErr w:type="spellEnd"/>
      <w:r>
        <w:rPr>
          <w:rFonts w:cs="Arial"/>
          <w:color w:val="632423" w:themeColor="accent2" w:themeShade="80"/>
          <w:sz w:val="22"/>
          <w:szCs w:val="22"/>
        </w:rPr>
        <w:t xml:space="preserve"> </w:t>
      </w:r>
      <w:r w:rsidR="00DC1817">
        <w:rPr>
          <w:rFonts w:cs="Arial"/>
          <w:color w:val="632423" w:themeColor="accent2" w:themeShade="80"/>
          <w:sz w:val="22"/>
          <w:szCs w:val="22"/>
        </w:rPr>
        <w:t xml:space="preserve">du CAN </w:t>
      </w:r>
      <w:r>
        <w:rPr>
          <w:rFonts w:cs="Arial"/>
          <w:color w:val="632423" w:themeColor="accent2" w:themeShade="80"/>
          <w:sz w:val="22"/>
          <w:szCs w:val="22"/>
        </w:rPr>
        <w:t>que l’on pourra choisir.</w:t>
      </w:r>
    </w:p>
    <w:p w:rsidR="00F5522B" w:rsidRDefault="00F5522B" w:rsidP="00F5522B">
      <w:pPr>
        <w:jc w:val="both"/>
        <w:rPr>
          <w:rFonts w:cs="Arial"/>
          <w:color w:val="632423" w:themeColor="accent2" w:themeShade="80"/>
          <w:sz w:val="22"/>
          <w:szCs w:val="22"/>
        </w:rPr>
      </w:pPr>
    </w:p>
    <w:p w:rsidR="00F5522B" w:rsidRDefault="00F5522B" w:rsidP="00F5522B">
      <w:pPr>
        <w:jc w:val="both"/>
        <w:rPr>
          <w:rFonts w:cs="Arial"/>
          <w:color w:val="632423" w:themeColor="accent2" w:themeShade="80"/>
          <w:sz w:val="22"/>
          <w:szCs w:val="22"/>
        </w:rPr>
      </w:pPr>
    </w:p>
    <w:p w:rsidR="00F5522B" w:rsidRPr="00F5522B" w:rsidRDefault="00F5522B" w:rsidP="00F5522B">
      <w:pPr>
        <w:jc w:val="both"/>
        <w:rPr>
          <w:rFonts w:cs="Arial"/>
          <w:sz w:val="22"/>
          <w:szCs w:val="22"/>
        </w:rPr>
      </w:pPr>
      <w:r w:rsidRPr="00F5522B">
        <w:rPr>
          <w:rFonts w:cs="Arial"/>
          <w:sz w:val="22"/>
          <w:szCs w:val="22"/>
        </w:rPr>
        <w:t>Il</w:t>
      </w:r>
      <w:r>
        <w:rPr>
          <w:rFonts w:cs="Arial"/>
          <w:sz w:val="22"/>
          <w:szCs w:val="22"/>
        </w:rPr>
        <w:t xml:space="preserve"> ne nous reste plus maintenant qu’à vérifier expérimentalement, que cette der</w:t>
      </w:r>
      <w:r w:rsidR="0025536F">
        <w:rPr>
          <w:rFonts w:cs="Arial"/>
          <w:sz w:val="22"/>
          <w:szCs w:val="22"/>
        </w:rPr>
        <w:t>nière condition est bien rempli</w:t>
      </w:r>
      <w:r>
        <w:rPr>
          <w:rFonts w:cs="Arial"/>
          <w:sz w:val="22"/>
          <w:szCs w:val="22"/>
        </w:rPr>
        <w:t>e.</w:t>
      </w:r>
    </w:p>
    <w:sectPr w:rsidR="00F5522B" w:rsidRPr="00F5522B" w:rsidSect="00AA683F">
      <w:headerReference w:type="default" r:id="rId11"/>
      <w:footerReference w:type="default" r:id="rId12"/>
      <w:type w:val="continuous"/>
      <w:pgSz w:w="11906" w:h="16838"/>
      <w:pgMar w:top="1134" w:right="851" w:bottom="1134" w:left="851" w:header="737" w:footer="85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368" w:rsidRDefault="00F12368">
      <w:r>
        <w:separator/>
      </w:r>
    </w:p>
  </w:endnote>
  <w:endnote w:type="continuationSeparator" w:id="0">
    <w:p w:rsidR="00F12368" w:rsidRDefault="00F12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368" w:rsidRPr="00053B01" w:rsidRDefault="00F12368" w:rsidP="00247CAC">
    <w:pPr>
      <w:pStyle w:val="Pieddepage"/>
      <w:jc w:val="center"/>
      <w:rPr>
        <w:b/>
        <w:sz w:val="16"/>
        <w:szCs w:val="16"/>
      </w:rPr>
    </w:pPr>
    <w:r>
      <w:rPr>
        <w:b/>
        <w:sz w:val="16"/>
        <w:szCs w:val="16"/>
      </w:rPr>
      <w:t>HEMO-MIXER</w:t>
    </w:r>
    <w:r w:rsidR="0011691F">
      <w:rPr>
        <w:b/>
        <w:sz w:val="16"/>
        <w:szCs w:val="16"/>
      </w:rPr>
      <w:t> : JUSTIFICATION DU CHOIX DU CAN INTEGRE A LA CHAÎNE D’INFORMATION</w:t>
    </w:r>
  </w:p>
  <w:p w:rsidR="00F12368" w:rsidRPr="009F7EB3" w:rsidRDefault="00F12368" w:rsidP="009F7EB3">
    <w:pPr>
      <w:pStyle w:val="Pieddepage"/>
      <w:jc w:val="center"/>
      <w:rPr>
        <w:sz w:val="16"/>
        <w:szCs w:val="16"/>
      </w:rPr>
    </w:pPr>
  </w:p>
  <w:p w:rsidR="00F12368" w:rsidRPr="009F7EB3" w:rsidRDefault="00F12368" w:rsidP="00247CAC">
    <w:pPr>
      <w:pStyle w:val="Pieddepage"/>
      <w:jc w:val="center"/>
      <w:rPr>
        <w:b/>
        <w:sz w:val="16"/>
        <w:szCs w:val="16"/>
      </w:rPr>
    </w:pPr>
    <w:r w:rsidRPr="009F7EB3">
      <w:rPr>
        <w:b/>
        <w:sz w:val="16"/>
        <w:szCs w:val="16"/>
      </w:rPr>
      <w:t xml:space="preserve">Page </w:t>
    </w:r>
    <w:r w:rsidRPr="009F7EB3">
      <w:rPr>
        <w:b/>
        <w:sz w:val="16"/>
        <w:szCs w:val="16"/>
      </w:rPr>
      <w:fldChar w:fldCharType="begin"/>
    </w:r>
    <w:r w:rsidRPr="009F7EB3">
      <w:rPr>
        <w:b/>
        <w:sz w:val="16"/>
        <w:szCs w:val="16"/>
      </w:rPr>
      <w:instrText xml:space="preserve"> PAGE </w:instrText>
    </w:r>
    <w:r w:rsidRPr="009F7EB3">
      <w:rPr>
        <w:b/>
        <w:sz w:val="16"/>
        <w:szCs w:val="16"/>
      </w:rPr>
      <w:fldChar w:fldCharType="separate"/>
    </w:r>
    <w:r w:rsidR="00340BA5">
      <w:rPr>
        <w:b/>
        <w:noProof/>
        <w:sz w:val="16"/>
        <w:szCs w:val="16"/>
      </w:rPr>
      <w:t>1</w:t>
    </w:r>
    <w:r w:rsidRPr="009F7EB3">
      <w:rPr>
        <w:b/>
        <w:sz w:val="16"/>
        <w:szCs w:val="16"/>
      </w:rPr>
      <w:fldChar w:fldCharType="end"/>
    </w:r>
    <w:r w:rsidRPr="009F7EB3">
      <w:rPr>
        <w:b/>
        <w:sz w:val="16"/>
        <w:szCs w:val="16"/>
      </w:rPr>
      <w:t xml:space="preserve"> sur </w:t>
    </w:r>
    <w:r w:rsidRPr="009F7EB3">
      <w:rPr>
        <w:b/>
        <w:sz w:val="16"/>
        <w:szCs w:val="16"/>
      </w:rPr>
      <w:fldChar w:fldCharType="begin"/>
    </w:r>
    <w:r w:rsidRPr="009F7EB3">
      <w:rPr>
        <w:b/>
        <w:sz w:val="16"/>
        <w:szCs w:val="16"/>
      </w:rPr>
      <w:instrText xml:space="preserve"> NUMPAGES </w:instrText>
    </w:r>
    <w:r w:rsidRPr="009F7EB3">
      <w:rPr>
        <w:b/>
        <w:sz w:val="16"/>
        <w:szCs w:val="16"/>
      </w:rPr>
      <w:fldChar w:fldCharType="separate"/>
    </w:r>
    <w:r w:rsidR="00340BA5">
      <w:rPr>
        <w:b/>
        <w:noProof/>
        <w:sz w:val="16"/>
        <w:szCs w:val="16"/>
      </w:rPr>
      <w:t>2</w:t>
    </w:r>
    <w:r w:rsidRPr="009F7EB3">
      <w:rPr>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368" w:rsidRDefault="00F12368">
      <w:r>
        <w:separator/>
      </w:r>
    </w:p>
  </w:footnote>
  <w:footnote w:type="continuationSeparator" w:id="0">
    <w:p w:rsidR="00F12368" w:rsidRDefault="00F123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128" w:type="dxa"/>
      <w:jc w:val="center"/>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tblCellMar>
        <w:left w:w="0" w:type="dxa"/>
        <w:right w:w="0" w:type="dxa"/>
      </w:tblCellMar>
      <w:tblLook w:val="0000" w:firstRow="0" w:lastRow="0" w:firstColumn="0" w:lastColumn="0" w:noHBand="0" w:noVBand="0"/>
    </w:tblPr>
    <w:tblGrid>
      <w:gridCol w:w="1433"/>
      <w:gridCol w:w="8527"/>
      <w:gridCol w:w="1168"/>
    </w:tblGrid>
    <w:tr w:rsidR="00F12368" w:rsidRPr="001C7964" w:rsidTr="000F0B1D">
      <w:trPr>
        <w:trHeight w:val="838"/>
        <w:tblHeader/>
        <w:jc w:val="center"/>
      </w:trPr>
      <w:tc>
        <w:tcPr>
          <w:tcW w:w="1433" w:type="dxa"/>
          <w:shd w:val="clear" w:color="auto" w:fill="auto"/>
          <w:vAlign w:val="center"/>
        </w:tcPr>
        <w:p w:rsidR="00F12368" w:rsidRPr="001C7964" w:rsidRDefault="00F12368" w:rsidP="004D4621">
          <w:pPr>
            <w:ind w:right="96"/>
            <w:jc w:val="center"/>
            <w:rPr>
              <w:rFonts w:cs="Arial"/>
              <w:b/>
              <w:bCs/>
              <w:color w:val="1F497D"/>
            </w:rPr>
          </w:pPr>
          <w:r>
            <w:rPr>
              <w:rFonts w:cs="Arial"/>
              <w:b/>
              <w:bCs/>
              <w:noProof/>
              <w:color w:val="4F6228"/>
              <w:sz w:val="40"/>
              <w:szCs w:val="40"/>
            </w:rPr>
            <w:drawing>
              <wp:inline distT="0" distB="0" distL="0" distR="0" wp14:anchorId="639A59C9" wp14:editId="33736589">
                <wp:extent cx="820834" cy="395181"/>
                <wp:effectExtent l="0" t="0" r="0" b="5080"/>
                <wp:docPr id="5" name="Image 25" descr="sti2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descr="sti2dlogo.jpg"/>
                        <pic:cNvPicPr>
                          <a:picLocks noChangeAspect="1" noChangeArrowheads="1"/>
                        </pic:cNvPicPr>
                      </pic:nvPicPr>
                      <pic:blipFill>
                        <a:blip r:embed="rId1">
                          <a:extLst>
                            <a:ext uri="{28A0092B-C50C-407E-A947-70E740481C1C}">
                              <a14:useLocalDpi xmlns:a14="http://schemas.microsoft.com/office/drawing/2010/main" val="0"/>
                            </a:ext>
                          </a:extLst>
                        </a:blip>
                        <a:srcRect l="15559" t="21396" r="15959"/>
                        <a:stretch>
                          <a:fillRect/>
                        </a:stretch>
                      </pic:blipFill>
                      <pic:spPr bwMode="auto">
                        <a:xfrm>
                          <a:off x="0" y="0"/>
                          <a:ext cx="820748" cy="395140"/>
                        </a:xfrm>
                        <a:prstGeom prst="rect">
                          <a:avLst/>
                        </a:prstGeom>
                        <a:noFill/>
                        <a:ln>
                          <a:noFill/>
                        </a:ln>
                      </pic:spPr>
                    </pic:pic>
                  </a:graphicData>
                </a:graphic>
              </wp:inline>
            </w:drawing>
          </w:r>
        </w:p>
      </w:tc>
      <w:tc>
        <w:tcPr>
          <w:tcW w:w="8527" w:type="dxa"/>
          <w:shd w:val="clear" w:color="auto" w:fill="auto"/>
          <w:vAlign w:val="center"/>
        </w:tcPr>
        <w:p w:rsidR="00F12368" w:rsidRDefault="00F12368" w:rsidP="00677FF2">
          <w:pPr>
            <w:jc w:val="center"/>
            <w:rPr>
              <w:rFonts w:cs="Arial"/>
              <w:b/>
              <w:bCs/>
              <w:color w:val="800000"/>
              <w:sz w:val="32"/>
              <w:szCs w:val="32"/>
            </w:rPr>
          </w:pPr>
          <w:r>
            <w:rPr>
              <w:rFonts w:cs="Arial"/>
              <w:b/>
              <w:bCs/>
              <w:color w:val="800000"/>
              <w:sz w:val="32"/>
              <w:szCs w:val="32"/>
            </w:rPr>
            <w:t>HEMO-MIXER : ETUDE DE LA CHAÎNE D’INFORMATION</w:t>
          </w:r>
        </w:p>
        <w:p w:rsidR="00F12368" w:rsidRDefault="00F12368" w:rsidP="00AD227E">
          <w:pPr>
            <w:ind w:right="-73"/>
            <w:jc w:val="center"/>
            <w:rPr>
              <w:rFonts w:cs="Arial"/>
              <w:color w:val="800000"/>
              <w:sz w:val="32"/>
              <w:szCs w:val="32"/>
            </w:rPr>
          </w:pPr>
          <w:r>
            <w:rPr>
              <w:rFonts w:cs="Arial"/>
              <w:b/>
              <w:bCs/>
              <w:color w:val="800000"/>
              <w:sz w:val="32"/>
              <w:szCs w:val="32"/>
            </w:rPr>
            <w:t xml:space="preserve">« MESURE DU VOLUME SANGUIN PRELEVE » </w:t>
          </w:r>
        </w:p>
        <w:p w:rsidR="00F12368" w:rsidRDefault="0011691F" w:rsidP="00677FF2">
          <w:pPr>
            <w:jc w:val="center"/>
            <w:rPr>
              <w:rFonts w:cs="Arial"/>
              <w:b/>
              <w:color w:val="0000FF"/>
              <w:sz w:val="28"/>
              <w:szCs w:val="28"/>
            </w:rPr>
          </w:pPr>
          <w:r>
            <w:rPr>
              <w:rFonts w:cs="Arial"/>
              <w:b/>
              <w:color w:val="0000FF"/>
              <w:sz w:val="28"/>
              <w:szCs w:val="28"/>
            </w:rPr>
            <w:t>TD n°3</w:t>
          </w:r>
          <w:r w:rsidR="00F12368">
            <w:rPr>
              <w:rFonts w:cs="Arial"/>
              <w:b/>
              <w:color w:val="0000FF"/>
              <w:sz w:val="28"/>
              <w:szCs w:val="28"/>
            </w:rPr>
            <w:t xml:space="preserve"> (énoncé)</w:t>
          </w:r>
        </w:p>
        <w:p w:rsidR="00F12368" w:rsidRPr="00677FF2" w:rsidRDefault="00A877FD" w:rsidP="00677FF2">
          <w:pPr>
            <w:jc w:val="center"/>
            <w:rPr>
              <w:rFonts w:cs="Arial"/>
              <w:b/>
              <w:color w:val="0000FF"/>
              <w:sz w:val="28"/>
              <w:szCs w:val="28"/>
            </w:rPr>
          </w:pPr>
          <w:r>
            <w:rPr>
              <w:rFonts w:cs="Arial"/>
              <w:b/>
              <w:color w:val="0000FF"/>
              <w:sz w:val="28"/>
              <w:szCs w:val="28"/>
            </w:rPr>
            <w:t xml:space="preserve">Justification du choix du CAN intégré à la chaîne d’information </w:t>
          </w:r>
        </w:p>
      </w:tc>
      <w:tc>
        <w:tcPr>
          <w:tcW w:w="1168" w:type="dxa"/>
          <w:shd w:val="clear" w:color="auto" w:fill="auto"/>
          <w:vAlign w:val="center"/>
        </w:tcPr>
        <w:p w:rsidR="00F12368" w:rsidRPr="001C7964" w:rsidRDefault="00F12368" w:rsidP="006112F8">
          <w:pPr>
            <w:rPr>
              <w:rFonts w:cs="Arial"/>
            </w:rPr>
          </w:pPr>
          <w:r>
            <w:rPr>
              <w:rFonts w:cs="Arial"/>
              <w:noProof/>
            </w:rPr>
            <w:drawing>
              <wp:inline distT="0" distB="0" distL="0" distR="0" wp14:anchorId="158DE3D2" wp14:editId="7F699F64">
                <wp:extent cx="676231" cy="49649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8181" cy="497922"/>
                        </a:xfrm>
                        <a:prstGeom prst="rect">
                          <a:avLst/>
                        </a:prstGeom>
                        <a:noFill/>
                        <a:ln>
                          <a:noFill/>
                        </a:ln>
                      </pic:spPr>
                    </pic:pic>
                  </a:graphicData>
                </a:graphic>
              </wp:inline>
            </w:drawing>
          </w:r>
        </w:p>
      </w:tc>
    </w:tr>
  </w:tbl>
  <w:p w:rsidR="00F12368" w:rsidRDefault="00F12368">
    <w:pPr>
      <w:pStyle w:val="En-tte"/>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77FC"/>
    <w:multiLevelType w:val="hybridMultilevel"/>
    <w:tmpl w:val="C4D23F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E82391F"/>
    <w:multiLevelType w:val="hybridMultilevel"/>
    <w:tmpl w:val="2482F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1DE24AC"/>
    <w:multiLevelType w:val="hybridMultilevel"/>
    <w:tmpl w:val="4816FD7C"/>
    <w:lvl w:ilvl="0" w:tplc="040C0001">
      <w:start w:val="1"/>
      <w:numFmt w:val="bullet"/>
      <w:lvlText w:val=""/>
      <w:lvlJc w:val="left"/>
      <w:pPr>
        <w:ind w:left="5264" w:hanging="360"/>
      </w:pPr>
      <w:rPr>
        <w:rFonts w:ascii="Symbol" w:hAnsi="Symbol" w:hint="default"/>
      </w:rPr>
    </w:lvl>
    <w:lvl w:ilvl="1" w:tplc="040C0003" w:tentative="1">
      <w:start w:val="1"/>
      <w:numFmt w:val="bullet"/>
      <w:lvlText w:val="o"/>
      <w:lvlJc w:val="left"/>
      <w:pPr>
        <w:ind w:left="5984" w:hanging="360"/>
      </w:pPr>
      <w:rPr>
        <w:rFonts w:ascii="Courier New" w:hAnsi="Courier New" w:cs="Courier New" w:hint="default"/>
      </w:rPr>
    </w:lvl>
    <w:lvl w:ilvl="2" w:tplc="040C0005" w:tentative="1">
      <w:start w:val="1"/>
      <w:numFmt w:val="bullet"/>
      <w:lvlText w:val=""/>
      <w:lvlJc w:val="left"/>
      <w:pPr>
        <w:ind w:left="6704" w:hanging="360"/>
      </w:pPr>
      <w:rPr>
        <w:rFonts w:ascii="Wingdings" w:hAnsi="Wingdings" w:hint="default"/>
      </w:rPr>
    </w:lvl>
    <w:lvl w:ilvl="3" w:tplc="040C0001" w:tentative="1">
      <w:start w:val="1"/>
      <w:numFmt w:val="bullet"/>
      <w:lvlText w:val=""/>
      <w:lvlJc w:val="left"/>
      <w:pPr>
        <w:ind w:left="7424" w:hanging="360"/>
      </w:pPr>
      <w:rPr>
        <w:rFonts w:ascii="Symbol" w:hAnsi="Symbol" w:hint="default"/>
      </w:rPr>
    </w:lvl>
    <w:lvl w:ilvl="4" w:tplc="040C0003" w:tentative="1">
      <w:start w:val="1"/>
      <w:numFmt w:val="bullet"/>
      <w:lvlText w:val="o"/>
      <w:lvlJc w:val="left"/>
      <w:pPr>
        <w:ind w:left="8144" w:hanging="360"/>
      </w:pPr>
      <w:rPr>
        <w:rFonts w:ascii="Courier New" w:hAnsi="Courier New" w:cs="Courier New" w:hint="default"/>
      </w:rPr>
    </w:lvl>
    <w:lvl w:ilvl="5" w:tplc="040C0005" w:tentative="1">
      <w:start w:val="1"/>
      <w:numFmt w:val="bullet"/>
      <w:lvlText w:val=""/>
      <w:lvlJc w:val="left"/>
      <w:pPr>
        <w:ind w:left="8864" w:hanging="360"/>
      </w:pPr>
      <w:rPr>
        <w:rFonts w:ascii="Wingdings" w:hAnsi="Wingdings" w:hint="default"/>
      </w:rPr>
    </w:lvl>
    <w:lvl w:ilvl="6" w:tplc="040C0001" w:tentative="1">
      <w:start w:val="1"/>
      <w:numFmt w:val="bullet"/>
      <w:lvlText w:val=""/>
      <w:lvlJc w:val="left"/>
      <w:pPr>
        <w:ind w:left="9584" w:hanging="360"/>
      </w:pPr>
      <w:rPr>
        <w:rFonts w:ascii="Symbol" w:hAnsi="Symbol" w:hint="default"/>
      </w:rPr>
    </w:lvl>
    <w:lvl w:ilvl="7" w:tplc="040C0003" w:tentative="1">
      <w:start w:val="1"/>
      <w:numFmt w:val="bullet"/>
      <w:lvlText w:val="o"/>
      <w:lvlJc w:val="left"/>
      <w:pPr>
        <w:ind w:left="10304" w:hanging="360"/>
      </w:pPr>
      <w:rPr>
        <w:rFonts w:ascii="Courier New" w:hAnsi="Courier New" w:cs="Courier New" w:hint="default"/>
      </w:rPr>
    </w:lvl>
    <w:lvl w:ilvl="8" w:tplc="040C0005" w:tentative="1">
      <w:start w:val="1"/>
      <w:numFmt w:val="bullet"/>
      <w:lvlText w:val=""/>
      <w:lvlJc w:val="left"/>
      <w:pPr>
        <w:ind w:left="11024" w:hanging="360"/>
      </w:pPr>
      <w:rPr>
        <w:rFonts w:ascii="Wingdings" w:hAnsi="Wingdings" w:hint="default"/>
      </w:rPr>
    </w:lvl>
  </w:abstractNum>
  <w:abstractNum w:abstractNumId="3">
    <w:nsid w:val="14CE6244"/>
    <w:multiLevelType w:val="hybridMultilevel"/>
    <w:tmpl w:val="0A20E79A"/>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
    <w:nsid w:val="154648DE"/>
    <w:multiLevelType w:val="hybridMultilevel"/>
    <w:tmpl w:val="D0F87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A8B4B16"/>
    <w:multiLevelType w:val="hybridMultilevel"/>
    <w:tmpl w:val="9F7499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C37635D"/>
    <w:multiLevelType w:val="multilevel"/>
    <w:tmpl w:val="CA6C4C4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338C2FF6"/>
    <w:multiLevelType w:val="hybridMultilevel"/>
    <w:tmpl w:val="10668A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7C00DA4"/>
    <w:multiLevelType w:val="hybridMultilevel"/>
    <w:tmpl w:val="1DE4363C"/>
    <w:lvl w:ilvl="0" w:tplc="040C0001">
      <w:start w:val="1"/>
      <w:numFmt w:val="bullet"/>
      <w:lvlText w:val=""/>
      <w:lvlJc w:val="left"/>
      <w:pPr>
        <w:ind w:left="3982" w:hanging="360"/>
      </w:pPr>
      <w:rPr>
        <w:rFonts w:ascii="Symbol" w:hAnsi="Symbol" w:hint="default"/>
      </w:rPr>
    </w:lvl>
    <w:lvl w:ilvl="1" w:tplc="040C0003" w:tentative="1">
      <w:start w:val="1"/>
      <w:numFmt w:val="bullet"/>
      <w:lvlText w:val="o"/>
      <w:lvlJc w:val="left"/>
      <w:pPr>
        <w:ind w:left="4702" w:hanging="360"/>
      </w:pPr>
      <w:rPr>
        <w:rFonts w:ascii="Courier New" w:hAnsi="Courier New" w:cs="Courier New" w:hint="default"/>
      </w:rPr>
    </w:lvl>
    <w:lvl w:ilvl="2" w:tplc="040C0005" w:tentative="1">
      <w:start w:val="1"/>
      <w:numFmt w:val="bullet"/>
      <w:lvlText w:val=""/>
      <w:lvlJc w:val="left"/>
      <w:pPr>
        <w:ind w:left="5422" w:hanging="360"/>
      </w:pPr>
      <w:rPr>
        <w:rFonts w:ascii="Wingdings" w:hAnsi="Wingdings" w:hint="default"/>
      </w:rPr>
    </w:lvl>
    <w:lvl w:ilvl="3" w:tplc="040C0001" w:tentative="1">
      <w:start w:val="1"/>
      <w:numFmt w:val="bullet"/>
      <w:lvlText w:val=""/>
      <w:lvlJc w:val="left"/>
      <w:pPr>
        <w:ind w:left="6142" w:hanging="360"/>
      </w:pPr>
      <w:rPr>
        <w:rFonts w:ascii="Symbol" w:hAnsi="Symbol" w:hint="default"/>
      </w:rPr>
    </w:lvl>
    <w:lvl w:ilvl="4" w:tplc="040C0003" w:tentative="1">
      <w:start w:val="1"/>
      <w:numFmt w:val="bullet"/>
      <w:lvlText w:val="o"/>
      <w:lvlJc w:val="left"/>
      <w:pPr>
        <w:ind w:left="6862" w:hanging="360"/>
      </w:pPr>
      <w:rPr>
        <w:rFonts w:ascii="Courier New" w:hAnsi="Courier New" w:cs="Courier New" w:hint="default"/>
      </w:rPr>
    </w:lvl>
    <w:lvl w:ilvl="5" w:tplc="040C0005" w:tentative="1">
      <w:start w:val="1"/>
      <w:numFmt w:val="bullet"/>
      <w:lvlText w:val=""/>
      <w:lvlJc w:val="left"/>
      <w:pPr>
        <w:ind w:left="7582" w:hanging="360"/>
      </w:pPr>
      <w:rPr>
        <w:rFonts w:ascii="Wingdings" w:hAnsi="Wingdings" w:hint="default"/>
      </w:rPr>
    </w:lvl>
    <w:lvl w:ilvl="6" w:tplc="040C0001" w:tentative="1">
      <w:start w:val="1"/>
      <w:numFmt w:val="bullet"/>
      <w:lvlText w:val=""/>
      <w:lvlJc w:val="left"/>
      <w:pPr>
        <w:ind w:left="8302" w:hanging="360"/>
      </w:pPr>
      <w:rPr>
        <w:rFonts w:ascii="Symbol" w:hAnsi="Symbol" w:hint="default"/>
      </w:rPr>
    </w:lvl>
    <w:lvl w:ilvl="7" w:tplc="040C0003" w:tentative="1">
      <w:start w:val="1"/>
      <w:numFmt w:val="bullet"/>
      <w:lvlText w:val="o"/>
      <w:lvlJc w:val="left"/>
      <w:pPr>
        <w:ind w:left="9022" w:hanging="360"/>
      </w:pPr>
      <w:rPr>
        <w:rFonts w:ascii="Courier New" w:hAnsi="Courier New" w:cs="Courier New" w:hint="default"/>
      </w:rPr>
    </w:lvl>
    <w:lvl w:ilvl="8" w:tplc="040C0005" w:tentative="1">
      <w:start w:val="1"/>
      <w:numFmt w:val="bullet"/>
      <w:lvlText w:val=""/>
      <w:lvlJc w:val="left"/>
      <w:pPr>
        <w:ind w:left="9742" w:hanging="360"/>
      </w:pPr>
      <w:rPr>
        <w:rFonts w:ascii="Wingdings" w:hAnsi="Wingdings" w:hint="default"/>
      </w:rPr>
    </w:lvl>
  </w:abstractNum>
  <w:abstractNum w:abstractNumId="9">
    <w:nsid w:val="37EF03AF"/>
    <w:multiLevelType w:val="hybridMultilevel"/>
    <w:tmpl w:val="E14EF3B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nsid w:val="3A8B28F3"/>
    <w:multiLevelType w:val="hybridMultilevel"/>
    <w:tmpl w:val="59D242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D3729A5"/>
    <w:multiLevelType w:val="hybridMultilevel"/>
    <w:tmpl w:val="C0ECCB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F8C0C2E"/>
    <w:multiLevelType w:val="hybridMultilevel"/>
    <w:tmpl w:val="C85050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FB5554A"/>
    <w:multiLevelType w:val="hybridMultilevel"/>
    <w:tmpl w:val="CBAE5B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06B050D"/>
    <w:multiLevelType w:val="multilevel"/>
    <w:tmpl w:val="B48C070C"/>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438A4683"/>
    <w:multiLevelType w:val="multilevel"/>
    <w:tmpl w:val="002019A0"/>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46FB571C"/>
    <w:multiLevelType w:val="multilevel"/>
    <w:tmpl w:val="B48C070C"/>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D991A26"/>
    <w:multiLevelType w:val="hybridMultilevel"/>
    <w:tmpl w:val="D9E6EB8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1DE7278"/>
    <w:multiLevelType w:val="hybridMultilevel"/>
    <w:tmpl w:val="6D6C5A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39A0D95"/>
    <w:multiLevelType w:val="multilevel"/>
    <w:tmpl w:val="E8B630D8"/>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5F8A70FC"/>
    <w:multiLevelType w:val="hybridMultilevel"/>
    <w:tmpl w:val="9CA610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0F1573C"/>
    <w:multiLevelType w:val="hybridMultilevel"/>
    <w:tmpl w:val="95F8B4DA"/>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2">
    <w:nsid w:val="61F12297"/>
    <w:multiLevelType w:val="multilevel"/>
    <w:tmpl w:val="F0F45D2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628422C7"/>
    <w:multiLevelType w:val="hybridMultilevel"/>
    <w:tmpl w:val="D7B23E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2A46981"/>
    <w:multiLevelType w:val="hybridMultilevel"/>
    <w:tmpl w:val="78C81BE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nsid w:val="68263E99"/>
    <w:multiLevelType w:val="hybridMultilevel"/>
    <w:tmpl w:val="D61A1D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8CB03F6"/>
    <w:multiLevelType w:val="hybridMultilevel"/>
    <w:tmpl w:val="667AD0E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nsid w:val="6D7C7775"/>
    <w:multiLevelType w:val="hybridMultilevel"/>
    <w:tmpl w:val="37F060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E114D2B"/>
    <w:multiLevelType w:val="hybridMultilevel"/>
    <w:tmpl w:val="9A50770C"/>
    <w:lvl w:ilvl="0" w:tplc="9D60FBFA">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724468C9"/>
    <w:multiLevelType w:val="hybridMultilevel"/>
    <w:tmpl w:val="6414AC3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73F3073E"/>
    <w:multiLevelType w:val="hybridMultilevel"/>
    <w:tmpl w:val="FE6C44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98F3BC9"/>
    <w:multiLevelType w:val="hybridMultilevel"/>
    <w:tmpl w:val="BF0009F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2"/>
  </w:num>
  <w:num w:numId="2">
    <w:abstractNumId w:val="22"/>
  </w:num>
  <w:num w:numId="3">
    <w:abstractNumId w:val="3"/>
  </w:num>
  <w:num w:numId="4">
    <w:abstractNumId w:val="29"/>
  </w:num>
  <w:num w:numId="5">
    <w:abstractNumId w:val="7"/>
  </w:num>
  <w:num w:numId="6">
    <w:abstractNumId w:val="9"/>
  </w:num>
  <w:num w:numId="7">
    <w:abstractNumId w:val="12"/>
  </w:num>
  <w:num w:numId="8">
    <w:abstractNumId w:val="6"/>
  </w:num>
  <w:num w:numId="9">
    <w:abstractNumId w:val="0"/>
  </w:num>
  <w:num w:numId="10">
    <w:abstractNumId w:val="25"/>
  </w:num>
  <w:num w:numId="11">
    <w:abstractNumId w:val="19"/>
  </w:num>
  <w:num w:numId="12">
    <w:abstractNumId w:val="8"/>
  </w:num>
  <w:num w:numId="13">
    <w:abstractNumId w:val="1"/>
  </w:num>
  <w:num w:numId="14">
    <w:abstractNumId w:val="27"/>
  </w:num>
  <w:num w:numId="15">
    <w:abstractNumId w:val="28"/>
  </w:num>
  <w:num w:numId="16">
    <w:abstractNumId w:val="26"/>
  </w:num>
  <w:num w:numId="17">
    <w:abstractNumId w:val="31"/>
  </w:num>
  <w:num w:numId="18">
    <w:abstractNumId w:val="21"/>
  </w:num>
  <w:num w:numId="19">
    <w:abstractNumId w:val="4"/>
  </w:num>
  <w:num w:numId="20">
    <w:abstractNumId w:val="14"/>
  </w:num>
  <w:num w:numId="21">
    <w:abstractNumId w:val="16"/>
  </w:num>
  <w:num w:numId="22">
    <w:abstractNumId w:val="15"/>
  </w:num>
  <w:num w:numId="23">
    <w:abstractNumId w:val="17"/>
  </w:num>
  <w:num w:numId="24">
    <w:abstractNumId w:val="23"/>
  </w:num>
  <w:num w:numId="25">
    <w:abstractNumId w:val="11"/>
  </w:num>
  <w:num w:numId="26">
    <w:abstractNumId w:val="20"/>
  </w:num>
  <w:num w:numId="27">
    <w:abstractNumId w:val="24"/>
  </w:num>
  <w:num w:numId="28">
    <w:abstractNumId w:val="5"/>
  </w:num>
  <w:num w:numId="29">
    <w:abstractNumId w:val="18"/>
  </w:num>
  <w:num w:numId="30">
    <w:abstractNumId w:val="13"/>
  </w:num>
  <w:num w:numId="31">
    <w:abstractNumId w:val="10"/>
  </w:num>
  <w:num w:numId="32">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D4C"/>
    <w:rsid w:val="00001042"/>
    <w:rsid w:val="00005D2B"/>
    <w:rsid w:val="00005F8A"/>
    <w:rsid w:val="0000693C"/>
    <w:rsid w:val="0002133C"/>
    <w:rsid w:val="00021F87"/>
    <w:rsid w:val="00025F43"/>
    <w:rsid w:val="0003121E"/>
    <w:rsid w:val="00031D2F"/>
    <w:rsid w:val="00032734"/>
    <w:rsid w:val="0003329D"/>
    <w:rsid w:val="00035D8F"/>
    <w:rsid w:val="0004186A"/>
    <w:rsid w:val="00042489"/>
    <w:rsid w:val="00047E43"/>
    <w:rsid w:val="00047E94"/>
    <w:rsid w:val="00053283"/>
    <w:rsid w:val="00053B01"/>
    <w:rsid w:val="00054383"/>
    <w:rsid w:val="00062AEF"/>
    <w:rsid w:val="000642AB"/>
    <w:rsid w:val="000817A7"/>
    <w:rsid w:val="000826C1"/>
    <w:rsid w:val="00084FDD"/>
    <w:rsid w:val="000920B2"/>
    <w:rsid w:val="0009329C"/>
    <w:rsid w:val="00094A84"/>
    <w:rsid w:val="000956E9"/>
    <w:rsid w:val="000B0159"/>
    <w:rsid w:val="000B0C6C"/>
    <w:rsid w:val="000B7B74"/>
    <w:rsid w:val="000C60C0"/>
    <w:rsid w:val="000D01AF"/>
    <w:rsid w:val="000D2F29"/>
    <w:rsid w:val="000D513B"/>
    <w:rsid w:val="000E27BB"/>
    <w:rsid w:val="000E681F"/>
    <w:rsid w:val="000F0B1D"/>
    <w:rsid w:val="000F2A4D"/>
    <w:rsid w:val="000F4C3E"/>
    <w:rsid w:val="000F6791"/>
    <w:rsid w:val="00106D41"/>
    <w:rsid w:val="00111F4D"/>
    <w:rsid w:val="00115E05"/>
    <w:rsid w:val="0011691F"/>
    <w:rsid w:val="00116A95"/>
    <w:rsid w:val="00117A81"/>
    <w:rsid w:val="00120074"/>
    <w:rsid w:val="0012244D"/>
    <w:rsid w:val="001235B8"/>
    <w:rsid w:val="00124542"/>
    <w:rsid w:val="00130EC2"/>
    <w:rsid w:val="00133134"/>
    <w:rsid w:val="00136C82"/>
    <w:rsid w:val="00143974"/>
    <w:rsid w:val="00143EB9"/>
    <w:rsid w:val="001445E2"/>
    <w:rsid w:val="00154F6B"/>
    <w:rsid w:val="0015750D"/>
    <w:rsid w:val="00161E67"/>
    <w:rsid w:val="0016215B"/>
    <w:rsid w:val="00171484"/>
    <w:rsid w:val="00172194"/>
    <w:rsid w:val="0017623C"/>
    <w:rsid w:val="00181DF2"/>
    <w:rsid w:val="001842A0"/>
    <w:rsid w:val="001850FE"/>
    <w:rsid w:val="00187952"/>
    <w:rsid w:val="00197326"/>
    <w:rsid w:val="001A12B2"/>
    <w:rsid w:val="001A38EA"/>
    <w:rsid w:val="001A6D60"/>
    <w:rsid w:val="001B06B6"/>
    <w:rsid w:val="001B1E51"/>
    <w:rsid w:val="001C5A9F"/>
    <w:rsid w:val="001D1D3E"/>
    <w:rsid w:val="001D37DC"/>
    <w:rsid w:val="001D3B73"/>
    <w:rsid w:val="001D51B1"/>
    <w:rsid w:val="001D5E62"/>
    <w:rsid w:val="001E20C4"/>
    <w:rsid w:val="001E3F88"/>
    <w:rsid w:val="001E4458"/>
    <w:rsid w:val="001F07D0"/>
    <w:rsid w:val="00202255"/>
    <w:rsid w:val="0020513A"/>
    <w:rsid w:val="002053D8"/>
    <w:rsid w:val="00206C45"/>
    <w:rsid w:val="0020715A"/>
    <w:rsid w:val="00207201"/>
    <w:rsid w:val="002076EE"/>
    <w:rsid w:val="00210A63"/>
    <w:rsid w:val="002115D8"/>
    <w:rsid w:val="0021342C"/>
    <w:rsid w:val="00216A81"/>
    <w:rsid w:val="0022654E"/>
    <w:rsid w:val="002322F5"/>
    <w:rsid w:val="00234D7E"/>
    <w:rsid w:val="00236AC5"/>
    <w:rsid w:val="00237D66"/>
    <w:rsid w:val="00241959"/>
    <w:rsid w:val="0024292A"/>
    <w:rsid w:val="00246DBF"/>
    <w:rsid w:val="00246E31"/>
    <w:rsid w:val="00246EAD"/>
    <w:rsid w:val="00247CAC"/>
    <w:rsid w:val="00253040"/>
    <w:rsid w:val="0025536F"/>
    <w:rsid w:val="002562FA"/>
    <w:rsid w:val="00260232"/>
    <w:rsid w:val="00263041"/>
    <w:rsid w:val="0026572D"/>
    <w:rsid w:val="002760E9"/>
    <w:rsid w:val="0028015E"/>
    <w:rsid w:val="00290DD9"/>
    <w:rsid w:val="002A04AB"/>
    <w:rsid w:val="002A277A"/>
    <w:rsid w:val="002A2BB1"/>
    <w:rsid w:val="002A5983"/>
    <w:rsid w:val="002A5C8E"/>
    <w:rsid w:val="002B3097"/>
    <w:rsid w:val="002B3E8A"/>
    <w:rsid w:val="002D108E"/>
    <w:rsid w:val="002E00C5"/>
    <w:rsid w:val="002E2E95"/>
    <w:rsid w:val="002E62F1"/>
    <w:rsid w:val="002F3478"/>
    <w:rsid w:val="002F57A8"/>
    <w:rsid w:val="00302AFC"/>
    <w:rsid w:val="00312706"/>
    <w:rsid w:val="00312D8D"/>
    <w:rsid w:val="003138BE"/>
    <w:rsid w:val="003212CB"/>
    <w:rsid w:val="00323B0B"/>
    <w:rsid w:val="00324E5B"/>
    <w:rsid w:val="00325D8C"/>
    <w:rsid w:val="0032745F"/>
    <w:rsid w:val="00330E1E"/>
    <w:rsid w:val="0033514D"/>
    <w:rsid w:val="003401AF"/>
    <w:rsid w:val="00340BA5"/>
    <w:rsid w:val="00344829"/>
    <w:rsid w:val="0035270B"/>
    <w:rsid w:val="00355F40"/>
    <w:rsid w:val="003627B2"/>
    <w:rsid w:val="00373A94"/>
    <w:rsid w:val="003751DA"/>
    <w:rsid w:val="00376FCD"/>
    <w:rsid w:val="00377D12"/>
    <w:rsid w:val="00377DCA"/>
    <w:rsid w:val="00381425"/>
    <w:rsid w:val="00386DC4"/>
    <w:rsid w:val="00387961"/>
    <w:rsid w:val="003B19F8"/>
    <w:rsid w:val="003B7535"/>
    <w:rsid w:val="003B76F1"/>
    <w:rsid w:val="003C1AD9"/>
    <w:rsid w:val="003C5A3E"/>
    <w:rsid w:val="003C6E2B"/>
    <w:rsid w:val="003C74A6"/>
    <w:rsid w:val="003C781B"/>
    <w:rsid w:val="003C7C68"/>
    <w:rsid w:val="003D12AA"/>
    <w:rsid w:val="003D15B4"/>
    <w:rsid w:val="003D34E8"/>
    <w:rsid w:val="003F0457"/>
    <w:rsid w:val="0040279C"/>
    <w:rsid w:val="004060E3"/>
    <w:rsid w:val="00410162"/>
    <w:rsid w:val="00414CE8"/>
    <w:rsid w:val="00414FDB"/>
    <w:rsid w:val="00415656"/>
    <w:rsid w:val="00415795"/>
    <w:rsid w:val="00420B3E"/>
    <w:rsid w:val="00422457"/>
    <w:rsid w:val="004255EB"/>
    <w:rsid w:val="00427E1A"/>
    <w:rsid w:val="00432B47"/>
    <w:rsid w:val="00432DE2"/>
    <w:rsid w:val="00433314"/>
    <w:rsid w:val="004357AE"/>
    <w:rsid w:val="0044190F"/>
    <w:rsid w:val="00450E33"/>
    <w:rsid w:val="00457350"/>
    <w:rsid w:val="00461503"/>
    <w:rsid w:val="004735EC"/>
    <w:rsid w:val="00473AC7"/>
    <w:rsid w:val="00475186"/>
    <w:rsid w:val="00476500"/>
    <w:rsid w:val="00480660"/>
    <w:rsid w:val="00483666"/>
    <w:rsid w:val="00486618"/>
    <w:rsid w:val="00491219"/>
    <w:rsid w:val="00492E74"/>
    <w:rsid w:val="00494840"/>
    <w:rsid w:val="004A1ADD"/>
    <w:rsid w:val="004A4D86"/>
    <w:rsid w:val="004A77F2"/>
    <w:rsid w:val="004B14A9"/>
    <w:rsid w:val="004B27C2"/>
    <w:rsid w:val="004B2ACC"/>
    <w:rsid w:val="004B326F"/>
    <w:rsid w:val="004B3A70"/>
    <w:rsid w:val="004B45BC"/>
    <w:rsid w:val="004B5954"/>
    <w:rsid w:val="004B5E42"/>
    <w:rsid w:val="004B71F2"/>
    <w:rsid w:val="004C3DFC"/>
    <w:rsid w:val="004C5E0F"/>
    <w:rsid w:val="004D1F0F"/>
    <w:rsid w:val="004D4621"/>
    <w:rsid w:val="004D5187"/>
    <w:rsid w:val="004D61EC"/>
    <w:rsid w:val="004E1AD4"/>
    <w:rsid w:val="004E4306"/>
    <w:rsid w:val="004E7ED0"/>
    <w:rsid w:val="004F014C"/>
    <w:rsid w:val="00500474"/>
    <w:rsid w:val="00501A01"/>
    <w:rsid w:val="00504C3C"/>
    <w:rsid w:val="00505AA6"/>
    <w:rsid w:val="005114C1"/>
    <w:rsid w:val="00512225"/>
    <w:rsid w:val="00513666"/>
    <w:rsid w:val="00514FF0"/>
    <w:rsid w:val="005153A9"/>
    <w:rsid w:val="00521F51"/>
    <w:rsid w:val="00530E93"/>
    <w:rsid w:val="005317E1"/>
    <w:rsid w:val="00531BCE"/>
    <w:rsid w:val="0053540F"/>
    <w:rsid w:val="0054010D"/>
    <w:rsid w:val="00541DEC"/>
    <w:rsid w:val="00544B95"/>
    <w:rsid w:val="00551563"/>
    <w:rsid w:val="005518CD"/>
    <w:rsid w:val="00553F6F"/>
    <w:rsid w:val="00553F9C"/>
    <w:rsid w:val="00556E6F"/>
    <w:rsid w:val="005615D0"/>
    <w:rsid w:val="00563647"/>
    <w:rsid w:val="00563EDA"/>
    <w:rsid w:val="00567165"/>
    <w:rsid w:val="00567444"/>
    <w:rsid w:val="00571FA2"/>
    <w:rsid w:val="00574457"/>
    <w:rsid w:val="00574DB5"/>
    <w:rsid w:val="005750EB"/>
    <w:rsid w:val="00577B77"/>
    <w:rsid w:val="00580696"/>
    <w:rsid w:val="00586E39"/>
    <w:rsid w:val="005904A4"/>
    <w:rsid w:val="00591E65"/>
    <w:rsid w:val="005A0960"/>
    <w:rsid w:val="005A1BF4"/>
    <w:rsid w:val="005A231F"/>
    <w:rsid w:val="005A2DD1"/>
    <w:rsid w:val="005B03AF"/>
    <w:rsid w:val="005B295C"/>
    <w:rsid w:val="005B3360"/>
    <w:rsid w:val="005C1910"/>
    <w:rsid w:val="005C203C"/>
    <w:rsid w:val="005C27F7"/>
    <w:rsid w:val="005C7C11"/>
    <w:rsid w:val="005D2ECB"/>
    <w:rsid w:val="005D4C17"/>
    <w:rsid w:val="005D56F8"/>
    <w:rsid w:val="005E399C"/>
    <w:rsid w:val="005F15A5"/>
    <w:rsid w:val="005F1A5C"/>
    <w:rsid w:val="005F503B"/>
    <w:rsid w:val="005F68F0"/>
    <w:rsid w:val="005F6C54"/>
    <w:rsid w:val="006078F1"/>
    <w:rsid w:val="00610F81"/>
    <w:rsid w:val="006112F8"/>
    <w:rsid w:val="00616ABB"/>
    <w:rsid w:val="00617FA1"/>
    <w:rsid w:val="00621B2B"/>
    <w:rsid w:val="00624D17"/>
    <w:rsid w:val="00626597"/>
    <w:rsid w:val="00626F60"/>
    <w:rsid w:val="0063229B"/>
    <w:rsid w:val="006358DB"/>
    <w:rsid w:val="00635B9E"/>
    <w:rsid w:val="00636CED"/>
    <w:rsid w:val="00640EC8"/>
    <w:rsid w:val="00643C39"/>
    <w:rsid w:val="00645EA9"/>
    <w:rsid w:val="00654AFE"/>
    <w:rsid w:val="00655C12"/>
    <w:rsid w:val="00657C66"/>
    <w:rsid w:val="00665163"/>
    <w:rsid w:val="00667220"/>
    <w:rsid w:val="0067505C"/>
    <w:rsid w:val="00677FF2"/>
    <w:rsid w:val="006808F3"/>
    <w:rsid w:val="00681A54"/>
    <w:rsid w:val="00686909"/>
    <w:rsid w:val="00693C69"/>
    <w:rsid w:val="006A2640"/>
    <w:rsid w:val="006B3093"/>
    <w:rsid w:val="006B429A"/>
    <w:rsid w:val="006B69A4"/>
    <w:rsid w:val="006B7E48"/>
    <w:rsid w:val="006C0D08"/>
    <w:rsid w:val="006C406F"/>
    <w:rsid w:val="006C65C3"/>
    <w:rsid w:val="006C6E76"/>
    <w:rsid w:val="006C7D52"/>
    <w:rsid w:val="006D0C0E"/>
    <w:rsid w:val="006D39E5"/>
    <w:rsid w:val="006D751E"/>
    <w:rsid w:val="006D7CC3"/>
    <w:rsid w:val="006E1094"/>
    <w:rsid w:val="006E154A"/>
    <w:rsid w:val="006E2BCB"/>
    <w:rsid w:val="006E3B07"/>
    <w:rsid w:val="006E5D7E"/>
    <w:rsid w:val="006E63FC"/>
    <w:rsid w:val="006F113E"/>
    <w:rsid w:val="006F1378"/>
    <w:rsid w:val="006F693A"/>
    <w:rsid w:val="00703D3E"/>
    <w:rsid w:val="007064DD"/>
    <w:rsid w:val="00711724"/>
    <w:rsid w:val="0071283B"/>
    <w:rsid w:val="00715BE1"/>
    <w:rsid w:val="007174DE"/>
    <w:rsid w:val="00722ADA"/>
    <w:rsid w:val="00727100"/>
    <w:rsid w:val="0073275D"/>
    <w:rsid w:val="00737599"/>
    <w:rsid w:val="00737862"/>
    <w:rsid w:val="00737F24"/>
    <w:rsid w:val="007430A3"/>
    <w:rsid w:val="007453A8"/>
    <w:rsid w:val="0074793E"/>
    <w:rsid w:val="00751500"/>
    <w:rsid w:val="007666C0"/>
    <w:rsid w:val="007747CD"/>
    <w:rsid w:val="00776BA6"/>
    <w:rsid w:val="007939AB"/>
    <w:rsid w:val="007954E0"/>
    <w:rsid w:val="007A3448"/>
    <w:rsid w:val="007A3FE9"/>
    <w:rsid w:val="007A6753"/>
    <w:rsid w:val="007B173D"/>
    <w:rsid w:val="007B1A7C"/>
    <w:rsid w:val="007B5FE2"/>
    <w:rsid w:val="007C39E3"/>
    <w:rsid w:val="007C4D30"/>
    <w:rsid w:val="007C5A4B"/>
    <w:rsid w:val="007C66F3"/>
    <w:rsid w:val="007C7D4C"/>
    <w:rsid w:val="007D13FF"/>
    <w:rsid w:val="007D3359"/>
    <w:rsid w:val="007D3C0F"/>
    <w:rsid w:val="007D4D52"/>
    <w:rsid w:val="007E1B04"/>
    <w:rsid w:val="007E5385"/>
    <w:rsid w:val="007F0396"/>
    <w:rsid w:val="007F0682"/>
    <w:rsid w:val="007F167F"/>
    <w:rsid w:val="007F2152"/>
    <w:rsid w:val="007F7DDB"/>
    <w:rsid w:val="008027CE"/>
    <w:rsid w:val="00802CE1"/>
    <w:rsid w:val="008050C5"/>
    <w:rsid w:val="00806682"/>
    <w:rsid w:val="00810737"/>
    <w:rsid w:val="00810BFB"/>
    <w:rsid w:val="00812E1D"/>
    <w:rsid w:val="00813869"/>
    <w:rsid w:val="00813CD6"/>
    <w:rsid w:val="00814612"/>
    <w:rsid w:val="00823D25"/>
    <w:rsid w:val="0084159A"/>
    <w:rsid w:val="00843373"/>
    <w:rsid w:val="008472D7"/>
    <w:rsid w:val="00853DD0"/>
    <w:rsid w:val="00854937"/>
    <w:rsid w:val="00854B8E"/>
    <w:rsid w:val="00861776"/>
    <w:rsid w:val="00867202"/>
    <w:rsid w:val="00876D0E"/>
    <w:rsid w:val="00880565"/>
    <w:rsid w:val="00882245"/>
    <w:rsid w:val="00884719"/>
    <w:rsid w:val="00884A28"/>
    <w:rsid w:val="00885797"/>
    <w:rsid w:val="0089309F"/>
    <w:rsid w:val="00896342"/>
    <w:rsid w:val="00896D99"/>
    <w:rsid w:val="008974EE"/>
    <w:rsid w:val="008A44B9"/>
    <w:rsid w:val="008A44D0"/>
    <w:rsid w:val="008A4ADD"/>
    <w:rsid w:val="008B08F4"/>
    <w:rsid w:val="008B5221"/>
    <w:rsid w:val="008C0C1A"/>
    <w:rsid w:val="008C170A"/>
    <w:rsid w:val="008C180D"/>
    <w:rsid w:val="008C5EBD"/>
    <w:rsid w:val="008D013D"/>
    <w:rsid w:val="008D11B3"/>
    <w:rsid w:val="008D43B6"/>
    <w:rsid w:val="008E1A9C"/>
    <w:rsid w:val="008E3BF8"/>
    <w:rsid w:val="008E413B"/>
    <w:rsid w:val="008E6460"/>
    <w:rsid w:val="008E6B94"/>
    <w:rsid w:val="008E6BDD"/>
    <w:rsid w:val="008F1863"/>
    <w:rsid w:val="00901219"/>
    <w:rsid w:val="00915D6A"/>
    <w:rsid w:val="00916732"/>
    <w:rsid w:val="00916FE6"/>
    <w:rsid w:val="0091724C"/>
    <w:rsid w:val="0092103C"/>
    <w:rsid w:val="00921322"/>
    <w:rsid w:val="0092167B"/>
    <w:rsid w:val="009219C5"/>
    <w:rsid w:val="00924660"/>
    <w:rsid w:val="00927F4E"/>
    <w:rsid w:val="0093170C"/>
    <w:rsid w:val="00933405"/>
    <w:rsid w:val="009352A3"/>
    <w:rsid w:val="00935CD7"/>
    <w:rsid w:val="009403E8"/>
    <w:rsid w:val="00942370"/>
    <w:rsid w:val="009616AE"/>
    <w:rsid w:val="00964657"/>
    <w:rsid w:val="00966F50"/>
    <w:rsid w:val="00971232"/>
    <w:rsid w:val="009737B1"/>
    <w:rsid w:val="0097450B"/>
    <w:rsid w:val="009774C5"/>
    <w:rsid w:val="009810F2"/>
    <w:rsid w:val="00981CE5"/>
    <w:rsid w:val="00985BC0"/>
    <w:rsid w:val="00990160"/>
    <w:rsid w:val="00995E08"/>
    <w:rsid w:val="00995E45"/>
    <w:rsid w:val="009A1B63"/>
    <w:rsid w:val="009A2319"/>
    <w:rsid w:val="009A2521"/>
    <w:rsid w:val="009A2761"/>
    <w:rsid w:val="009A3821"/>
    <w:rsid w:val="009A500C"/>
    <w:rsid w:val="009A75D0"/>
    <w:rsid w:val="009B3589"/>
    <w:rsid w:val="009B749F"/>
    <w:rsid w:val="009C0573"/>
    <w:rsid w:val="009C232A"/>
    <w:rsid w:val="009C366F"/>
    <w:rsid w:val="009D3361"/>
    <w:rsid w:val="009D6936"/>
    <w:rsid w:val="009E01B4"/>
    <w:rsid w:val="009E44ED"/>
    <w:rsid w:val="009F09C6"/>
    <w:rsid w:val="009F499B"/>
    <w:rsid w:val="009F5298"/>
    <w:rsid w:val="009F5FC5"/>
    <w:rsid w:val="009F6E0D"/>
    <w:rsid w:val="009F7EB3"/>
    <w:rsid w:val="00A00E80"/>
    <w:rsid w:val="00A01F8A"/>
    <w:rsid w:val="00A05662"/>
    <w:rsid w:val="00A065AA"/>
    <w:rsid w:val="00A175D1"/>
    <w:rsid w:val="00A30025"/>
    <w:rsid w:val="00A36121"/>
    <w:rsid w:val="00A36B60"/>
    <w:rsid w:val="00A37760"/>
    <w:rsid w:val="00A37BEC"/>
    <w:rsid w:val="00A4101C"/>
    <w:rsid w:val="00A4797E"/>
    <w:rsid w:val="00A50C3F"/>
    <w:rsid w:val="00A50F99"/>
    <w:rsid w:val="00A5156A"/>
    <w:rsid w:val="00A5373E"/>
    <w:rsid w:val="00A558F0"/>
    <w:rsid w:val="00A6160F"/>
    <w:rsid w:val="00A62090"/>
    <w:rsid w:val="00A70F94"/>
    <w:rsid w:val="00A717B0"/>
    <w:rsid w:val="00A72C5B"/>
    <w:rsid w:val="00A74708"/>
    <w:rsid w:val="00A75EEA"/>
    <w:rsid w:val="00A80A12"/>
    <w:rsid w:val="00A871BB"/>
    <w:rsid w:val="00A877FD"/>
    <w:rsid w:val="00A91DC2"/>
    <w:rsid w:val="00A95FC9"/>
    <w:rsid w:val="00A96B0C"/>
    <w:rsid w:val="00AA519E"/>
    <w:rsid w:val="00AA683F"/>
    <w:rsid w:val="00AA6F3B"/>
    <w:rsid w:val="00AB238B"/>
    <w:rsid w:val="00AB69E1"/>
    <w:rsid w:val="00AC0DB2"/>
    <w:rsid w:val="00AC124B"/>
    <w:rsid w:val="00AC27F7"/>
    <w:rsid w:val="00AC2E37"/>
    <w:rsid w:val="00AC2F05"/>
    <w:rsid w:val="00AC377C"/>
    <w:rsid w:val="00AD1B78"/>
    <w:rsid w:val="00AD20E0"/>
    <w:rsid w:val="00AD227E"/>
    <w:rsid w:val="00AD6618"/>
    <w:rsid w:val="00AE33AB"/>
    <w:rsid w:val="00AE3DC0"/>
    <w:rsid w:val="00AE3FDA"/>
    <w:rsid w:val="00AE40F9"/>
    <w:rsid w:val="00AE46F5"/>
    <w:rsid w:val="00AF19C0"/>
    <w:rsid w:val="00AF56D4"/>
    <w:rsid w:val="00AF6692"/>
    <w:rsid w:val="00B03FA3"/>
    <w:rsid w:val="00B12410"/>
    <w:rsid w:val="00B12627"/>
    <w:rsid w:val="00B13751"/>
    <w:rsid w:val="00B16D68"/>
    <w:rsid w:val="00B16DC4"/>
    <w:rsid w:val="00B175D8"/>
    <w:rsid w:val="00B23431"/>
    <w:rsid w:val="00B23A2E"/>
    <w:rsid w:val="00B264F5"/>
    <w:rsid w:val="00B3459F"/>
    <w:rsid w:val="00B4313F"/>
    <w:rsid w:val="00B44B56"/>
    <w:rsid w:val="00B450CB"/>
    <w:rsid w:val="00B46EDB"/>
    <w:rsid w:val="00B66EF1"/>
    <w:rsid w:val="00B67308"/>
    <w:rsid w:val="00B734A4"/>
    <w:rsid w:val="00B823BD"/>
    <w:rsid w:val="00B85905"/>
    <w:rsid w:val="00B86963"/>
    <w:rsid w:val="00B93EA8"/>
    <w:rsid w:val="00B9414D"/>
    <w:rsid w:val="00BA157E"/>
    <w:rsid w:val="00BA48C5"/>
    <w:rsid w:val="00BA5CEA"/>
    <w:rsid w:val="00BA68BB"/>
    <w:rsid w:val="00BA74E3"/>
    <w:rsid w:val="00BB18C0"/>
    <w:rsid w:val="00BC04E3"/>
    <w:rsid w:val="00BC0FCA"/>
    <w:rsid w:val="00BD17EE"/>
    <w:rsid w:val="00BD19EA"/>
    <w:rsid w:val="00BD1E93"/>
    <w:rsid w:val="00BD3912"/>
    <w:rsid w:val="00BD39B0"/>
    <w:rsid w:val="00BD56E1"/>
    <w:rsid w:val="00BD5E90"/>
    <w:rsid w:val="00BD6101"/>
    <w:rsid w:val="00BD7B2C"/>
    <w:rsid w:val="00BE4C89"/>
    <w:rsid w:val="00BE5859"/>
    <w:rsid w:val="00BF68AA"/>
    <w:rsid w:val="00C0161D"/>
    <w:rsid w:val="00C04869"/>
    <w:rsid w:val="00C06CA5"/>
    <w:rsid w:val="00C12227"/>
    <w:rsid w:val="00C1226F"/>
    <w:rsid w:val="00C1335D"/>
    <w:rsid w:val="00C15E41"/>
    <w:rsid w:val="00C175EF"/>
    <w:rsid w:val="00C24EF6"/>
    <w:rsid w:val="00C32C7D"/>
    <w:rsid w:val="00C37471"/>
    <w:rsid w:val="00C51048"/>
    <w:rsid w:val="00C51F0F"/>
    <w:rsid w:val="00C553C3"/>
    <w:rsid w:val="00C55A59"/>
    <w:rsid w:val="00C57BCE"/>
    <w:rsid w:val="00C70683"/>
    <w:rsid w:val="00C73780"/>
    <w:rsid w:val="00C75090"/>
    <w:rsid w:val="00C76BDF"/>
    <w:rsid w:val="00C8099B"/>
    <w:rsid w:val="00C820D1"/>
    <w:rsid w:val="00C827F6"/>
    <w:rsid w:val="00C964A1"/>
    <w:rsid w:val="00CA4843"/>
    <w:rsid w:val="00CA4872"/>
    <w:rsid w:val="00CA73F6"/>
    <w:rsid w:val="00CB2ED5"/>
    <w:rsid w:val="00CC3BF5"/>
    <w:rsid w:val="00CC4BB0"/>
    <w:rsid w:val="00CC607C"/>
    <w:rsid w:val="00CC7BD6"/>
    <w:rsid w:val="00CD02A6"/>
    <w:rsid w:val="00CD140E"/>
    <w:rsid w:val="00CD1859"/>
    <w:rsid w:val="00CD3FF7"/>
    <w:rsid w:val="00CE1309"/>
    <w:rsid w:val="00CE2D93"/>
    <w:rsid w:val="00CE61E8"/>
    <w:rsid w:val="00CE6A5E"/>
    <w:rsid w:val="00CE7785"/>
    <w:rsid w:val="00CF0BB8"/>
    <w:rsid w:val="00CF3C7A"/>
    <w:rsid w:val="00D054A6"/>
    <w:rsid w:val="00D056EF"/>
    <w:rsid w:val="00D13449"/>
    <w:rsid w:val="00D14DBA"/>
    <w:rsid w:val="00D204F6"/>
    <w:rsid w:val="00D2175D"/>
    <w:rsid w:val="00D32CE9"/>
    <w:rsid w:val="00D40654"/>
    <w:rsid w:val="00D436ED"/>
    <w:rsid w:val="00D4381A"/>
    <w:rsid w:val="00D45E57"/>
    <w:rsid w:val="00D506FE"/>
    <w:rsid w:val="00D51367"/>
    <w:rsid w:val="00D523A9"/>
    <w:rsid w:val="00D52964"/>
    <w:rsid w:val="00D55284"/>
    <w:rsid w:val="00D571CF"/>
    <w:rsid w:val="00D6063C"/>
    <w:rsid w:val="00D62712"/>
    <w:rsid w:val="00D63A50"/>
    <w:rsid w:val="00D661D3"/>
    <w:rsid w:val="00D7192C"/>
    <w:rsid w:val="00D719F1"/>
    <w:rsid w:val="00D72479"/>
    <w:rsid w:val="00D7288E"/>
    <w:rsid w:val="00D76144"/>
    <w:rsid w:val="00D83173"/>
    <w:rsid w:val="00D86639"/>
    <w:rsid w:val="00D87BE9"/>
    <w:rsid w:val="00D91A36"/>
    <w:rsid w:val="00D92ADE"/>
    <w:rsid w:val="00D9612A"/>
    <w:rsid w:val="00D964C0"/>
    <w:rsid w:val="00DA1621"/>
    <w:rsid w:val="00DA3FA1"/>
    <w:rsid w:val="00DB47F7"/>
    <w:rsid w:val="00DB6A9C"/>
    <w:rsid w:val="00DB7DA4"/>
    <w:rsid w:val="00DC075E"/>
    <w:rsid w:val="00DC1817"/>
    <w:rsid w:val="00DC3E1E"/>
    <w:rsid w:val="00DD4A35"/>
    <w:rsid w:val="00DD5364"/>
    <w:rsid w:val="00DD6F1E"/>
    <w:rsid w:val="00DE34C5"/>
    <w:rsid w:val="00DE7500"/>
    <w:rsid w:val="00DE7902"/>
    <w:rsid w:val="00DF1832"/>
    <w:rsid w:val="00DF4BBE"/>
    <w:rsid w:val="00DF58B8"/>
    <w:rsid w:val="00E00F06"/>
    <w:rsid w:val="00E0511B"/>
    <w:rsid w:val="00E06208"/>
    <w:rsid w:val="00E066CD"/>
    <w:rsid w:val="00E11BD4"/>
    <w:rsid w:val="00E136A4"/>
    <w:rsid w:val="00E136CC"/>
    <w:rsid w:val="00E15AB2"/>
    <w:rsid w:val="00E16D11"/>
    <w:rsid w:val="00E16F06"/>
    <w:rsid w:val="00E179A9"/>
    <w:rsid w:val="00E2234E"/>
    <w:rsid w:val="00E2775C"/>
    <w:rsid w:val="00E27F66"/>
    <w:rsid w:val="00E4005B"/>
    <w:rsid w:val="00E41CEC"/>
    <w:rsid w:val="00E469D2"/>
    <w:rsid w:val="00E516C2"/>
    <w:rsid w:val="00E519A2"/>
    <w:rsid w:val="00E51A5E"/>
    <w:rsid w:val="00E52881"/>
    <w:rsid w:val="00E605DB"/>
    <w:rsid w:val="00E60872"/>
    <w:rsid w:val="00E61698"/>
    <w:rsid w:val="00E625F7"/>
    <w:rsid w:val="00E65C3A"/>
    <w:rsid w:val="00E66313"/>
    <w:rsid w:val="00E71B58"/>
    <w:rsid w:val="00E72299"/>
    <w:rsid w:val="00E73A0B"/>
    <w:rsid w:val="00E826B9"/>
    <w:rsid w:val="00E8352E"/>
    <w:rsid w:val="00E8517E"/>
    <w:rsid w:val="00E86517"/>
    <w:rsid w:val="00E90C0A"/>
    <w:rsid w:val="00E940B9"/>
    <w:rsid w:val="00E95F27"/>
    <w:rsid w:val="00E961C0"/>
    <w:rsid w:val="00E9718A"/>
    <w:rsid w:val="00EA3FFB"/>
    <w:rsid w:val="00EA6DD0"/>
    <w:rsid w:val="00EB2C02"/>
    <w:rsid w:val="00EB3142"/>
    <w:rsid w:val="00EB5797"/>
    <w:rsid w:val="00EC7DF2"/>
    <w:rsid w:val="00ED3709"/>
    <w:rsid w:val="00ED7F3C"/>
    <w:rsid w:val="00EE06BA"/>
    <w:rsid w:val="00EE1550"/>
    <w:rsid w:val="00EE4FF2"/>
    <w:rsid w:val="00EE64A9"/>
    <w:rsid w:val="00F019D0"/>
    <w:rsid w:val="00F03500"/>
    <w:rsid w:val="00F05DC5"/>
    <w:rsid w:val="00F066AC"/>
    <w:rsid w:val="00F0738B"/>
    <w:rsid w:val="00F12368"/>
    <w:rsid w:val="00F14726"/>
    <w:rsid w:val="00F205BB"/>
    <w:rsid w:val="00F24C87"/>
    <w:rsid w:val="00F254D6"/>
    <w:rsid w:val="00F26659"/>
    <w:rsid w:val="00F26EC4"/>
    <w:rsid w:val="00F33ABF"/>
    <w:rsid w:val="00F366CB"/>
    <w:rsid w:val="00F3747F"/>
    <w:rsid w:val="00F457DF"/>
    <w:rsid w:val="00F5152E"/>
    <w:rsid w:val="00F5522B"/>
    <w:rsid w:val="00F62B1A"/>
    <w:rsid w:val="00F64018"/>
    <w:rsid w:val="00F65FFA"/>
    <w:rsid w:val="00F678DC"/>
    <w:rsid w:val="00F70336"/>
    <w:rsid w:val="00F82ADC"/>
    <w:rsid w:val="00F85F35"/>
    <w:rsid w:val="00F91147"/>
    <w:rsid w:val="00F9459A"/>
    <w:rsid w:val="00FA19FC"/>
    <w:rsid w:val="00FA5545"/>
    <w:rsid w:val="00FB1171"/>
    <w:rsid w:val="00FB1B97"/>
    <w:rsid w:val="00FB613E"/>
    <w:rsid w:val="00FC4905"/>
    <w:rsid w:val="00FC67EE"/>
    <w:rsid w:val="00FD2A8D"/>
    <w:rsid w:val="00FD323C"/>
    <w:rsid w:val="00FE4C1D"/>
    <w:rsid w:val="00FE67E2"/>
    <w:rsid w:val="00FF1D7B"/>
    <w:rsid w:val="00FF2DE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7D4C"/>
    <w:rPr>
      <w:rFonts w:ascii="Arial" w:hAnsi="Arial"/>
      <w:sz w:val="24"/>
    </w:rPr>
  </w:style>
  <w:style w:type="paragraph" w:styleId="Titre1">
    <w:name w:val="heading 1"/>
    <w:basedOn w:val="Normal"/>
    <w:next w:val="Normal"/>
    <w:link w:val="Titre1Car"/>
    <w:qFormat/>
    <w:rsid w:val="00B175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7C7D4C"/>
    <w:pPr>
      <w:tabs>
        <w:tab w:val="center" w:pos="4536"/>
        <w:tab w:val="right" w:pos="9072"/>
      </w:tabs>
    </w:pPr>
  </w:style>
  <w:style w:type="paragraph" w:styleId="Pieddepage">
    <w:name w:val="footer"/>
    <w:basedOn w:val="Normal"/>
    <w:semiHidden/>
    <w:rsid w:val="007C7D4C"/>
    <w:pPr>
      <w:tabs>
        <w:tab w:val="center" w:pos="4536"/>
        <w:tab w:val="right" w:pos="9072"/>
      </w:tabs>
    </w:pPr>
  </w:style>
  <w:style w:type="character" w:styleId="Numrodepage">
    <w:name w:val="page number"/>
    <w:basedOn w:val="Policepardfaut"/>
    <w:semiHidden/>
    <w:rsid w:val="007C7D4C"/>
  </w:style>
  <w:style w:type="character" w:customStyle="1" w:styleId="En-tteCar">
    <w:name w:val="En-tête Car"/>
    <w:link w:val="En-tte"/>
    <w:locked/>
    <w:rsid w:val="007C7D4C"/>
    <w:rPr>
      <w:rFonts w:ascii="Arial" w:hAnsi="Arial"/>
      <w:sz w:val="24"/>
      <w:lang w:val="fr-FR" w:eastAsia="fr-FR" w:bidi="ar-SA"/>
    </w:rPr>
  </w:style>
  <w:style w:type="paragraph" w:customStyle="1" w:styleId="Default">
    <w:name w:val="Default"/>
    <w:rsid w:val="007C7D4C"/>
    <w:pPr>
      <w:autoSpaceDE w:val="0"/>
      <w:autoSpaceDN w:val="0"/>
      <w:adjustRightInd w:val="0"/>
    </w:pPr>
    <w:rPr>
      <w:rFonts w:ascii="Arial" w:eastAsia="Calibri" w:hAnsi="Arial" w:cs="Arial"/>
      <w:color w:val="000000"/>
      <w:sz w:val="24"/>
      <w:szCs w:val="24"/>
      <w:lang w:eastAsia="en-US"/>
    </w:rPr>
  </w:style>
  <w:style w:type="paragraph" w:customStyle="1" w:styleId="Standard">
    <w:name w:val="Standard"/>
    <w:basedOn w:val="Normal"/>
    <w:rsid w:val="007C7D4C"/>
    <w:pPr>
      <w:adjustRightInd w:val="0"/>
      <w:jc w:val="both"/>
    </w:pPr>
    <w:rPr>
      <w:rFonts w:ascii="Calibri" w:eastAsia="Calibri" w:hAnsi="Calibri"/>
      <w:szCs w:val="24"/>
    </w:rPr>
  </w:style>
  <w:style w:type="character" w:styleId="Lienhypertexte">
    <w:name w:val="Hyperlink"/>
    <w:basedOn w:val="Policepardfaut"/>
    <w:rsid w:val="008E6B94"/>
    <w:rPr>
      <w:color w:val="0000FF"/>
      <w:u w:val="single"/>
    </w:rPr>
  </w:style>
  <w:style w:type="paragraph" w:styleId="Textedebulles">
    <w:name w:val="Balloon Text"/>
    <w:basedOn w:val="Normal"/>
    <w:link w:val="TextedebullesCar"/>
    <w:rsid w:val="00D523A9"/>
    <w:rPr>
      <w:rFonts w:ascii="Tahoma" w:hAnsi="Tahoma" w:cs="Tahoma"/>
      <w:sz w:val="16"/>
      <w:szCs w:val="16"/>
    </w:rPr>
  </w:style>
  <w:style w:type="character" w:customStyle="1" w:styleId="TextedebullesCar">
    <w:name w:val="Texte de bulles Car"/>
    <w:basedOn w:val="Policepardfaut"/>
    <w:link w:val="Textedebulles"/>
    <w:rsid w:val="00D523A9"/>
    <w:rPr>
      <w:rFonts w:ascii="Tahoma" w:hAnsi="Tahoma" w:cs="Tahoma"/>
      <w:sz w:val="16"/>
      <w:szCs w:val="16"/>
    </w:rPr>
  </w:style>
  <w:style w:type="paragraph" w:styleId="Paragraphedeliste">
    <w:name w:val="List Paragraph"/>
    <w:basedOn w:val="Normal"/>
    <w:uiPriority w:val="34"/>
    <w:qFormat/>
    <w:rsid w:val="001D37DC"/>
    <w:pPr>
      <w:ind w:left="720"/>
      <w:contextualSpacing/>
    </w:pPr>
  </w:style>
  <w:style w:type="character" w:styleId="Textedelespacerserv">
    <w:name w:val="Placeholder Text"/>
    <w:basedOn w:val="Policepardfaut"/>
    <w:uiPriority w:val="99"/>
    <w:semiHidden/>
    <w:rsid w:val="002053D8"/>
    <w:rPr>
      <w:color w:val="808080"/>
    </w:rPr>
  </w:style>
  <w:style w:type="character" w:customStyle="1" w:styleId="Titre1Car">
    <w:name w:val="Titre 1 Car"/>
    <w:basedOn w:val="Policepardfaut"/>
    <w:link w:val="Titre1"/>
    <w:rsid w:val="00B175D8"/>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B175D8"/>
    <w:pPr>
      <w:spacing w:line="276" w:lineRule="auto"/>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7D4C"/>
    <w:rPr>
      <w:rFonts w:ascii="Arial" w:hAnsi="Arial"/>
      <w:sz w:val="24"/>
    </w:rPr>
  </w:style>
  <w:style w:type="paragraph" w:styleId="Titre1">
    <w:name w:val="heading 1"/>
    <w:basedOn w:val="Normal"/>
    <w:next w:val="Normal"/>
    <w:link w:val="Titre1Car"/>
    <w:qFormat/>
    <w:rsid w:val="00B175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7C7D4C"/>
    <w:pPr>
      <w:tabs>
        <w:tab w:val="center" w:pos="4536"/>
        <w:tab w:val="right" w:pos="9072"/>
      </w:tabs>
    </w:pPr>
  </w:style>
  <w:style w:type="paragraph" w:styleId="Pieddepage">
    <w:name w:val="footer"/>
    <w:basedOn w:val="Normal"/>
    <w:semiHidden/>
    <w:rsid w:val="007C7D4C"/>
    <w:pPr>
      <w:tabs>
        <w:tab w:val="center" w:pos="4536"/>
        <w:tab w:val="right" w:pos="9072"/>
      </w:tabs>
    </w:pPr>
  </w:style>
  <w:style w:type="character" w:styleId="Numrodepage">
    <w:name w:val="page number"/>
    <w:basedOn w:val="Policepardfaut"/>
    <w:semiHidden/>
    <w:rsid w:val="007C7D4C"/>
  </w:style>
  <w:style w:type="character" w:customStyle="1" w:styleId="En-tteCar">
    <w:name w:val="En-tête Car"/>
    <w:link w:val="En-tte"/>
    <w:locked/>
    <w:rsid w:val="007C7D4C"/>
    <w:rPr>
      <w:rFonts w:ascii="Arial" w:hAnsi="Arial"/>
      <w:sz w:val="24"/>
      <w:lang w:val="fr-FR" w:eastAsia="fr-FR" w:bidi="ar-SA"/>
    </w:rPr>
  </w:style>
  <w:style w:type="paragraph" w:customStyle="1" w:styleId="Default">
    <w:name w:val="Default"/>
    <w:rsid w:val="007C7D4C"/>
    <w:pPr>
      <w:autoSpaceDE w:val="0"/>
      <w:autoSpaceDN w:val="0"/>
      <w:adjustRightInd w:val="0"/>
    </w:pPr>
    <w:rPr>
      <w:rFonts w:ascii="Arial" w:eastAsia="Calibri" w:hAnsi="Arial" w:cs="Arial"/>
      <w:color w:val="000000"/>
      <w:sz w:val="24"/>
      <w:szCs w:val="24"/>
      <w:lang w:eastAsia="en-US"/>
    </w:rPr>
  </w:style>
  <w:style w:type="paragraph" w:customStyle="1" w:styleId="Standard">
    <w:name w:val="Standard"/>
    <w:basedOn w:val="Normal"/>
    <w:rsid w:val="007C7D4C"/>
    <w:pPr>
      <w:adjustRightInd w:val="0"/>
      <w:jc w:val="both"/>
    </w:pPr>
    <w:rPr>
      <w:rFonts w:ascii="Calibri" w:eastAsia="Calibri" w:hAnsi="Calibri"/>
      <w:szCs w:val="24"/>
    </w:rPr>
  </w:style>
  <w:style w:type="character" w:styleId="Lienhypertexte">
    <w:name w:val="Hyperlink"/>
    <w:basedOn w:val="Policepardfaut"/>
    <w:rsid w:val="008E6B94"/>
    <w:rPr>
      <w:color w:val="0000FF"/>
      <w:u w:val="single"/>
    </w:rPr>
  </w:style>
  <w:style w:type="paragraph" w:styleId="Textedebulles">
    <w:name w:val="Balloon Text"/>
    <w:basedOn w:val="Normal"/>
    <w:link w:val="TextedebullesCar"/>
    <w:rsid w:val="00D523A9"/>
    <w:rPr>
      <w:rFonts w:ascii="Tahoma" w:hAnsi="Tahoma" w:cs="Tahoma"/>
      <w:sz w:val="16"/>
      <w:szCs w:val="16"/>
    </w:rPr>
  </w:style>
  <w:style w:type="character" w:customStyle="1" w:styleId="TextedebullesCar">
    <w:name w:val="Texte de bulles Car"/>
    <w:basedOn w:val="Policepardfaut"/>
    <w:link w:val="Textedebulles"/>
    <w:rsid w:val="00D523A9"/>
    <w:rPr>
      <w:rFonts w:ascii="Tahoma" w:hAnsi="Tahoma" w:cs="Tahoma"/>
      <w:sz w:val="16"/>
      <w:szCs w:val="16"/>
    </w:rPr>
  </w:style>
  <w:style w:type="paragraph" w:styleId="Paragraphedeliste">
    <w:name w:val="List Paragraph"/>
    <w:basedOn w:val="Normal"/>
    <w:uiPriority w:val="34"/>
    <w:qFormat/>
    <w:rsid w:val="001D37DC"/>
    <w:pPr>
      <w:ind w:left="720"/>
      <w:contextualSpacing/>
    </w:pPr>
  </w:style>
  <w:style w:type="character" w:styleId="Textedelespacerserv">
    <w:name w:val="Placeholder Text"/>
    <w:basedOn w:val="Policepardfaut"/>
    <w:uiPriority w:val="99"/>
    <w:semiHidden/>
    <w:rsid w:val="002053D8"/>
    <w:rPr>
      <w:color w:val="808080"/>
    </w:rPr>
  </w:style>
  <w:style w:type="character" w:customStyle="1" w:styleId="Titre1Car">
    <w:name w:val="Titre 1 Car"/>
    <w:basedOn w:val="Policepardfaut"/>
    <w:link w:val="Titre1"/>
    <w:rsid w:val="00B175D8"/>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B175D8"/>
    <w:pPr>
      <w:spacing w:line="276" w:lineRule="auto"/>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86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8B92F-524E-489A-878F-CAE873DA8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Pages>
  <Words>654</Words>
  <Characters>3613</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1</vt:lpstr>
    </vt:vector>
  </TitlesOfParts>
  <Company>Education nationale</Company>
  <LinksUpToDate>false</LinksUpToDate>
  <CharactersWithSpaces>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Michel RIBIERRE</dc:creator>
  <cp:lastModifiedBy>Michel</cp:lastModifiedBy>
  <cp:revision>32</cp:revision>
  <cp:lastPrinted>2012-05-19T19:07:00Z</cp:lastPrinted>
  <dcterms:created xsi:type="dcterms:W3CDTF">2012-05-05T12:06:00Z</dcterms:created>
  <dcterms:modified xsi:type="dcterms:W3CDTF">2012-05-19T19:08:00Z</dcterms:modified>
</cp:coreProperties>
</file>