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7F7" w:rsidRDefault="005C27F7" w:rsidP="001D37DC">
      <w:pPr>
        <w:jc w:val="both"/>
        <w:rPr>
          <w:rFonts w:cs="Arial"/>
          <w:sz w:val="22"/>
          <w:szCs w:val="22"/>
        </w:rPr>
      </w:pPr>
      <w:bookmarkStart w:id="0" w:name="_GoBack"/>
      <w:bookmarkEnd w:id="0"/>
    </w:p>
    <w:p w:rsidR="00655C12" w:rsidRDefault="00655C12" w:rsidP="00655C12">
      <w:pPr>
        <w:pStyle w:val="Paragraphedeliste"/>
        <w:numPr>
          <w:ilvl w:val="0"/>
          <w:numId w:val="29"/>
        </w:numPr>
        <w:jc w:val="both"/>
        <w:rPr>
          <w:rFonts w:cs="Arial"/>
          <w:b/>
          <w:sz w:val="22"/>
          <w:szCs w:val="22"/>
          <w:u w:val="single"/>
        </w:rPr>
      </w:pPr>
      <w:r>
        <w:rPr>
          <w:rFonts w:cs="Arial"/>
          <w:b/>
          <w:sz w:val="22"/>
          <w:szCs w:val="22"/>
          <w:u w:val="single"/>
        </w:rPr>
        <w:t>La résolution de la chaîne de mesure de volume sanguin</w:t>
      </w:r>
    </w:p>
    <w:p w:rsidR="00896342" w:rsidRDefault="00896342" w:rsidP="00655C12">
      <w:pPr>
        <w:jc w:val="both"/>
        <w:rPr>
          <w:rFonts w:cs="Arial"/>
          <w:sz w:val="22"/>
          <w:szCs w:val="22"/>
        </w:rPr>
      </w:pPr>
    </w:p>
    <w:p w:rsidR="00896342" w:rsidRDefault="00896342" w:rsidP="00896342">
      <w:pPr>
        <w:pStyle w:val="Paragraphedeliste"/>
        <w:numPr>
          <w:ilvl w:val="0"/>
          <w:numId w:val="30"/>
        </w:numPr>
        <w:jc w:val="both"/>
        <w:rPr>
          <w:rFonts w:cs="Arial"/>
          <w:color w:val="632423" w:themeColor="accent2" w:themeShade="80"/>
          <w:sz w:val="22"/>
          <w:szCs w:val="22"/>
        </w:rPr>
      </w:pPr>
      <w:r>
        <w:rPr>
          <w:rFonts w:cs="Arial"/>
          <w:color w:val="632423" w:themeColor="accent2" w:themeShade="80"/>
          <w:sz w:val="22"/>
          <w:szCs w:val="22"/>
        </w:rPr>
        <w:t>En vous aidant des résultats obtenus à l’occasion du TD1, calculer la résolution de la chaîne de mesure de volume sanguin prélevé.</w:t>
      </w:r>
    </w:p>
    <w:p w:rsidR="000F7507" w:rsidRDefault="000F7507" w:rsidP="00DA732C">
      <w:pPr>
        <w:jc w:val="both"/>
        <w:rPr>
          <w:rFonts w:cs="Arial"/>
          <w:i/>
          <w:color w:val="244061" w:themeColor="accent1" w:themeShade="80"/>
          <w:sz w:val="22"/>
          <w:szCs w:val="22"/>
        </w:rPr>
      </w:pPr>
      <w:r>
        <w:rPr>
          <w:rFonts w:cs="Arial"/>
          <w:i/>
          <w:color w:val="244061" w:themeColor="accent1" w:themeShade="80"/>
          <w:sz w:val="22"/>
          <w:szCs w:val="22"/>
        </w:rPr>
        <w:t xml:space="preserve">La résolution de la chaîne de mesure correspond à l’augmentation de volume sanguin </w:t>
      </w:r>
      <w:r>
        <w:rPr>
          <w:rFonts w:cs="Arial"/>
          <w:i/>
          <w:color w:val="244061" w:themeColor="accent1" w:themeShade="80"/>
          <w:sz w:val="22"/>
          <w:szCs w:val="22"/>
        </w:rPr>
        <w:sym w:font="Symbol" w:char="F044"/>
      </w:r>
      <w:r>
        <w:rPr>
          <w:rFonts w:cs="Arial"/>
          <w:i/>
          <w:color w:val="244061" w:themeColor="accent1" w:themeShade="80"/>
          <w:sz w:val="22"/>
          <w:szCs w:val="22"/>
        </w:rPr>
        <w:t>vol provoquant l’incrémentation du résultat de conversion Ns, c’</w:t>
      </w:r>
      <w:r w:rsidR="00845F6F">
        <w:rPr>
          <w:rFonts w:cs="Arial"/>
          <w:i/>
          <w:color w:val="244061" w:themeColor="accent1" w:themeShade="80"/>
          <w:sz w:val="22"/>
          <w:szCs w:val="22"/>
        </w:rPr>
        <w:t>est à dire l’</w:t>
      </w:r>
      <w:r>
        <w:rPr>
          <w:rFonts w:cs="Arial"/>
          <w:i/>
          <w:color w:val="244061" w:themeColor="accent1" w:themeShade="80"/>
          <w:sz w:val="22"/>
          <w:szCs w:val="22"/>
        </w:rPr>
        <w:t>augmentation</w:t>
      </w:r>
      <w:r w:rsidR="00845F6F">
        <w:rPr>
          <w:rFonts w:cs="Arial"/>
          <w:i/>
          <w:color w:val="244061" w:themeColor="accent1" w:themeShade="80"/>
          <w:sz w:val="22"/>
          <w:szCs w:val="22"/>
        </w:rPr>
        <w:t xml:space="preserve"> de</w:t>
      </w:r>
      <w:r>
        <w:rPr>
          <w:rFonts w:cs="Arial"/>
          <w:i/>
          <w:color w:val="244061" w:themeColor="accent1" w:themeShade="80"/>
          <w:sz w:val="22"/>
          <w:szCs w:val="22"/>
        </w:rPr>
        <w:t xml:space="preserve"> masse </w:t>
      </w:r>
      <w:r w:rsidR="00845F6F">
        <w:rPr>
          <w:rFonts w:cs="Arial"/>
          <w:i/>
          <w:color w:val="244061" w:themeColor="accent1" w:themeShade="80"/>
          <w:sz w:val="22"/>
          <w:szCs w:val="22"/>
        </w:rPr>
        <w:t xml:space="preserve">de sang </w:t>
      </w:r>
      <w:proofErr w:type="spellStart"/>
      <w:r w:rsidR="00845F6F">
        <w:rPr>
          <w:rFonts w:cs="Arial"/>
          <w:i/>
          <w:color w:val="244061" w:themeColor="accent1" w:themeShade="80"/>
          <w:sz w:val="22"/>
          <w:szCs w:val="22"/>
        </w:rPr>
        <w:t>Kmv</w:t>
      </w:r>
      <w:proofErr w:type="spellEnd"/>
      <w:proofErr w:type="gramStart"/>
      <w:r w:rsidR="00845F6F">
        <w:rPr>
          <w:rFonts w:cs="Arial"/>
          <w:i/>
          <w:color w:val="244061" w:themeColor="accent1" w:themeShade="80"/>
          <w:sz w:val="22"/>
          <w:szCs w:val="22"/>
        </w:rPr>
        <w:t>.</w:t>
      </w:r>
      <w:proofErr w:type="gramEnd"/>
      <w:r w:rsidR="00845F6F">
        <w:rPr>
          <w:rFonts w:cs="Arial"/>
          <w:i/>
          <w:color w:val="244061" w:themeColor="accent1" w:themeShade="80"/>
          <w:sz w:val="22"/>
          <w:szCs w:val="22"/>
        </w:rPr>
        <w:sym w:font="Symbol" w:char="F044"/>
      </w:r>
      <w:r w:rsidR="00845F6F">
        <w:rPr>
          <w:rFonts w:cs="Arial"/>
          <w:i/>
          <w:color w:val="244061" w:themeColor="accent1" w:themeShade="80"/>
          <w:sz w:val="22"/>
          <w:szCs w:val="22"/>
        </w:rPr>
        <w:t xml:space="preserve">vol provoquant l’augmentation de la tension </w:t>
      </w:r>
      <w:proofErr w:type="spellStart"/>
      <w:r w:rsidR="00845F6F">
        <w:rPr>
          <w:rFonts w:cs="Arial"/>
          <w:i/>
          <w:color w:val="244061" w:themeColor="accent1" w:themeShade="80"/>
          <w:sz w:val="22"/>
          <w:szCs w:val="22"/>
        </w:rPr>
        <w:t>Ve_CAN</w:t>
      </w:r>
      <w:proofErr w:type="spellEnd"/>
      <w:r w:rsidR="00845F6F">
        <w:rPr>
          <w:rFonts w:cs="Arial"/>
          <w:i/>
          <w:color w:val="244061" w:themeColor="accent1" w:themeShade="80"/>
          <w:sz w:val="22"/>
          <w:szCs w:val="22"/>
        </w:rPr>
        <w:t xml:space="preserve"> d’un quantum de conversion q.</w:t>
      </w:r>
    </w:p>
    <w:p w:rsidR="000F7507" w:rsidRDefault="000F7507" w:rsidP="00DA732C">
      <w:pPr>
        <w:jc w:val="both"/>
        <w:rPr>
          <w:rFonts w:cs="Arial"/>
          <w:i/>
          <w:color w:val="244061" w:themeColor="accent1" w:themeShade="80"/>
          <w:sz w:val="22"/>
          <w:szCs w:val="22"/>
        </w:rPr>
      </w:pPr>
      <w:r w:rsidRPr="00845F6F">
        <w:rPr>
          <w:rFonts w:cs="Arial"/>
          <w:i/>
          <w:color w:val="244061" w:themeColor="accent1" w:themeShade="80"/>
          <w:sz w:val="22"/>
          <w:szCs w:val="22"/>
        </w:rPr>
        <w:t xml:space="preserve">Or, </w:t>
      </w:r>
      <w:r>
        <w:rPr>
          <w:rFonts w:cs="Arial"/>
          <w:i/>
          <w:color w:val="244061" w:themeColor="accent1" w:themeShade="80"/>
          <w:sz w:val="22"/>
          <w:szCs w:val="22"/>
        </w:rPr>
        <w:sym w:font="Symbol" w:char="F044"/>
      </w:r>
      <w:proofErr w:type="spellStart"/>
      <w:r w:rsidRPr="00845F6F">
        <w:rPr>
          <w:rFonts w:cs="Arial"/>
          <w:i/>
          <w:color w:val="244061" w:themeColor="accent1" w:themeShade="80"/>
          <w:sz w:val="22"/>
          <w:szCs w:val="22"/>
        </w:rPr>
        <w:t>Ve_CAN</w:t>
      </w:r>
      <w:proofErr w:type="spellEnd"/>
      <w:r w:rsidRPr="00845F6F">
        <w:rPr>
          <w:rFonts w:cs="Arial"/>
          <w:i/>
          <w:color w:val="244061" w:themeColor="accent1" w:themeShade="80"/>
          <w:sz w:val="22"/>
          <w:szCs w:val="22"/>
        </w:rPr>
        <w:t xml:space="preserve"> = K1.K2.</w:t>
      </w:r>
      <w:r>
        <w:rPr>
          <w:rFonts w:cs="Arial"/>
          <w:i/>
          <w:color w:val="244061" w:themeColor="accent1" w:themeShade="80"/>
          <w:sz w:val="22"/>
          <w:szCs w:val="22"/>
        </w:rPr>
        <w:sym w:font="Symbol" w:char="F044"/>
      </w:r>
      <w:proofErr w:type="gramStart"/>
      <w:r w:rsidRPr="00845F6F">
        <w:rPr>
          <w:rFonts w:cs="Arial"/>
          <w:i/>
          <w:color w:val="244061" w:themeColor="accent1" w:themeShade="80"/>
          <w:sz w:val="22"/>
          <w:szCs w:val="22"/>
        </w:rPr>
        <w:t>m</w:t>
      </w:r>
      <w:proofErr w:type="gramEnd"/>
      <w:r w:rsidR="00845F6F" w:rsidRPr="00845F6F">
        <w:rPr>
          <w:rFonts w:cs="Arial"/>
          <w:i/>
          <w:color w:val="244061" w:themeColor="accent1" w:themeShade="80"/>
          <w:sz w:val="22"/>
          <w:szCs w:val="22"/>
        </w:rPr>
        <w:t xml:space="preserve">, donc la </w:t>
      </w:r>
      <w:r w:rsidR="00845F6F">
        <w:rPr>
          <w:rFonts w:cs="Arial"/>
          <w:i/>
          <w:color w:val="244061" w:themeColor="accent1" w:themeShade="80"/>
          <w:sz w:val="22"/>
          <w:szCs w:val="22"/>
        </w:rPr>
        <w:t>ré</w:t>
      </w:r>
      <w:r w:rsidR="00845F6F" w:rsidRPr="00845F6F">
        <w:rPr>
          <w:rFonts w:cs="Arial"/>
          <w:i/>
          <w:color w:val="244061" w:themeColor="accent1" w:themeShade="80"/>
          <w:sz w:val="22"/>
          <w:szCs w:val="22"/>
        </w:rPr>
        <w:t>solution</w:t>
      </w:r>
      <w:r w:rsidR="00845F6F">
        <w:rPr>
          <w:rFonts w:cs="Arial"/>
          <w:i/>
          <w:color w:val="244061" w:themeColor="accent1" w:themeShade="80"/>
          <w:sz w:val="22"/>
          <w:szCs w:val="22"/>
        </w:rPr>
        <w:t xml:space="preserve"> est égale à </w:t>
      </w:r>
      <w:proofErr w:type="spellStart"/>
      <w:r w:rsidR="00681B7C">
        <w:rPr>
          <w:rFonts w:cs="Arial"/>
          <w:i/>
          <w:color w:val="244061" w:themeColor="accent1" w:themeShade="80"/>
          <w:sz w:val="22"/>
          <w:szCs w:val="22"/>
        </w:rPr>
        <w:t>VrefCAN</w:t>
      </w:r>
      <w:proofErr w:type="spellEnd"/>
      <w:r w:rsidR="00845F6F">
        <w:rPr>
          <w:rFonts w:cs="Arial"/>
          <w:i/>
          <w:color w:val="244061" w:themeColor="accent1" w:themeShade="80"/>
          <w:sz w:val="22"/>
          <w:szCs w:val="22"/>
        </w:rPr>
        <w:t>/</w:t>
      </w:r>
      <w:r w:rsidR="00681B7C">
        <w:rPr>
          <w:rFonts w:cs="Arial"/>
          <w:i/>
          <w:color w:val="244061" w:themeColor="accent1" w:themeShade="80"/>
          <w:sz w:val="22"/>
          <w:szCs w:val="22"/>
        </w:rPr>
        <w:t>2</w:t>
      </w:r>
      <w:r w:rsidR="00681B7C" w:rsidRPr="00681B7C">
        <w:rPr>
          <w:rFonts w:cs="Arial"/>
          <w:i/>
          <w:color w:val="244061" w:themeColor="accent1" w:themeShade="80"/>
          <w:sz w:val="22"/>
          <w:szCs w:val="22"/>
          <w:vertAlign w:val="superscript"/>
        </w:rPr>
        <w:t>10</w:t>
      </w:r>
      <w:r w:rsidR="00681B7C">
        <w:rPr>
          <w:rFonts w:cs="Arial"/>
          <w:i/>
          <w:color w:val="244061" w:themeColor="accent1" w:themeShade="80"/>
          <w:sz w:val="22"/>
          <w:szCs w:val="22"/>
        </w:rPr>
        <w:t>.</w:t>
      </w:r>
      <w:r w:rsidR="00845F6F">
        <w:rPr>
          <w:rFonts w:cs="Arial"/>
          <w:i/>
          <w:color w:val="244061" w:themeColor="accent1" w:themeShade="80"/>
          <w:sz w:val="22"/>
          <w:szCs w:val="22"/>
        </w:rPr>
        <w:t xml:space="preserve">K1.K2.Kmv, soit une résolution de </w:t>
      </w:r>
      <w:r w:rsidR="00681B7C" w:rsidRPr="00681B7C">
        <w:rPr>
          <w:rFonts w:cs="Arial"/>
          <w:b/>
          <w:i/>
          <w:color w:val="244061" w:themeColor="accent1" w:themeShade="80"/>
          <w:sz w:val="22"/>
          <w:szCs w:val="22"/>
        </w:rPr>
        <w:t>1,392 ml</w:t>
      </w:r>
      <w:r w:rsidR="00681B7C">
        <w:rPr>
          <w:rFonts w:cs="Arial"/>
          <w:i/>
          <w:color w:val="244061" w:themeColor="accent1" w:themeShade="80"/>
          <w:sz w:val="22"/>
          <w:szCs w:val="22"/>
        </w:rPr>
        <w:t>.</w:t>
      </w:r>
    </w:p>
    <w:p w:rsidR="001D5AB2" w:rsidRPr="00845F6F" w:rsidRDefault="001D5AB2" w:rsidP="00DA732C">
      <w:pPr>
        <w:jc w:val="both"/>
        <w:rPr>
          <w:rFonts w:cs="Arial"/>
          <w:i/>
          <w:color w:val="244061" w:themeColor="accent1" w:themeShade="80"/>
          <w:sz w:val="22"/>
          <w:szCs w:val="22"/>
        </w:rPr>
      </w:pPr>
    </w:p>
    <w:p w:rsidR="00373A94" w:rsidRDefault="00896342" w:rsidP="00373A94">
      <w:pPr>
        <w:pStyle w:val="Paragraphedeliste"/>
        <w:numPr>
          <w:ilvl w:val="0"/>
          <w:numId w:val="30"/>
        </w:numPr>
        <w:jc w:val="both"/>
        <w:rPr>
          <w:rFonts w:cs="Arial"/>
          <w:color w:val="632423" w:themeColor="accent2" w:themeShade="80"/>
          <w:sz w:val="22"/>
          <w:szCs w:val="22"/>
        </w:rPr>
      </w:pPr>
      <w:r>
        <w:rPr>
          <w:rFonts w:cs="Arial"/>
          <w:color w:val="632423" w:themeColor="accent2" w:themeShade="80"/>
          <w:sz w:val="22"/>
          <w:szCs w:val="22"/>
        </w:rPr>
        <w:t>Cette résolution vous semble-t-elle compatible avec la précision garantie par cahier des charges (</w:t>
      </w:r>
      <w:r w:rsidR="00373A94">
        <w:rPr>
          <w:rFonts w:cs="Arial"/>
          <w:color w:val="632423" w:themeColor="accent2" w:themeShade="80"/>
          <w:sz w:val="22"/>
          <w:szCs w:val="22"/>
        </w:rPr>
        <w:t>4 ml en statique) rappelée page 25 du dossier technique de l’</w:t>
      </w:r>
      <w:proofErr w:type="spellStart"/>
      <w:r w:rsidR="00373A94">
        <w:rPr>
          <w:rFonts w:cs="Arial"/>
          <w:color w:val="632423" w:themeColor="accent2" w:themeShade="80"/>
          <w:sz w:val="22"/>
          <w:szCs w:val="22"/>
        </w:rPr>
        <w:t>Hemo</w:t>
      </w:r>
      <w:proofErr w:type="spellEnd"/>
      <w:r w:rsidR="00373A94">
        <w:rPr>
          <w:rFonts w:cs="Arial"/>
          <w:color w:val="632423" w:themeColor="accent2" w:themeShade="80"/>
          <w:sz w:val="22"/>
          <w:szCs w:val="22"/>
        </w:rPr>
        <w:t>-Mixer ?</w:t>
      </w:r>
    </w:p>
    <w:p w:rsidR="00681B7C" w:rsidRDefault="00422C80" w:rsidP="00681B7C">
      <w:pPr>
        <w:jc w:val="both"/>
        <w:rPr>
          <w:rFonts w:cs="Arial"/>
          <w:i/>
          <w:color w:val="244061" w:themeColor="accent1" w:themeShade="80"/>
          <w:sz w:val="22"/>
          <w:szCs w:val="22"/>
        </w:rPr>
      </w:pPr>
      <w:r>
        <w:rPr>
          <w:rFonts w:cs="Arial"/>
          <w:i/>
          <w:color w:val="244061" w:themeColor="accent1" w:themeShade="80"/>
          <w:sz w:val="22"/>
          <w:szCs w:val="22"/>
        </w:rPr>
        <w:t>Il faut bien entendu que la résolution de la chaîne de mesure soit inférieure à la précision annoncée, ce qui est effectivement le cas ici.</w:t>
      </w:r>
    </w:p>
    <w:p w:rsidR="001D5AB2" w:rsidRPr="00681B7C" w:rsidRDefault="001D5AB2" w:rsidP="00681B7C">
      <w:pPr>
        <w:jc w:val="both"/>
        <w:rPr>
          <w:rFonts w:cs="Arial"/>
          <w:i/>
          <w:color w:val="244061" w:themeColor="accent1" w:themeShade="80"/>
          <w:sz w:val="22"/>
          <w:szCs w:val="22"/>
        </w:rPr>
      </w:pPr>
    </w:p>
    <w:p w:rsidR="00373A94" w:rsidRDefault="00373A94" w:rsidP="00373A94">
      <w:pPr>
        <w:pStyle w:val="Paragraphedeliste"/>
        <w:numPr>
          <w:ilvl w:val="0"/>
          <w:numId w:val="30"/>
        </w:numPr>
        <w:jc w:val="both"/>
        <w:rPr>
          <w:rFonts w:cs="Arial"/>
          <w:color w:val="632423" w:themeColor="accent2" w:themeShade="80"/>
          <w:sz w:val="22"/>
          <w:szCs w:val="22"/>
        </w:rPr>
      </w:pPr>
      <w:r>
        <w:rPr>
          <w:rFonts w:cs="Arial"/>
          <w:color w:val="632423" w:themeColor="accent2" w:themeShade="80"/>
          <w:sz w:val="22"/>
          <w:szCs w:val="22"/>
        </w:rPr>
        <w:t>Calculer la résolution de la chaîne de mesure que nous aurions obtenue avec un CAN de résolution 8 bits, (les CAN de résolution 9 bits n’existent pas), et montrer que dans ces conditions, la précision de la mesure souhaitée (4 ml) n’aurait pas été possible.</w:t>
      </w:r>
    </w:p>
    <w:p w:rsidR="00422C80" w:rsidRDefault="003F6318" w:rsidP="00422C80">
      <w:pPr>
        <w:jc w:val="both"/>
        <w:rPr>
          <w:rFonts w:cs="Arial"/>
          <w:i/>
          <w:color w:val="244061" w:themeColor="accent1" w:themeShade="80"/>
          <w:sz w:val="22"/>
          <w:szCs w:val="22"/>
        </w:rPr>
      </w:pPr>
      <w:r>
        <w:rPr>
          <w:rFonts w:cs="Arial"/>
          <w:i/>
          <w:color w:val="244061" w:themeColor="accent1" w:themeShade="80"/>
          <w:sz w:val="22"/>
          <w:szCs w:val="22"/>
        </w:rPr>
        <w:t>On peut refaire le même calcul qu’à la question 1, en remplaçant 2</w:t>
      </w:r>
      <w:r w:rsidRPr="003F6318">
        <w:rPr>
          <w:rFonts w:cs="Arial"/>
          <w:i/>
          <w:color w:val="244061" w:themeColor="accent1" w:themeShade="80"/>
          <w:sz w:val="22"/>
          <w:szCs w:val="22"/>
          <w:vertAlign w:val="superscript"/>
        </w:rPr>
        <w:t>10</w:t>
      </w:r>
      <w:r>
        <w:rPr>
          <w:rFonts w:cs="Arial"/>
          <w:i/>
          <w:color w:val="244061" w:themeColor="accent1" w:themeShade="80"/>
          <w:sz w:val="22"/>
          <w:szCs w:val="22"/>
        </w:rPr>
        <w:t xml:space="preserve"> par 2</w:t>
      </w:r>
      <w:r w:rsidRPr="003F6318">
        <w:rPr>
          <w:rFonts w:cs="Arial"/>
          <w:i/>
          <w:color w:val="244061" w:themeColor="accent1" w:themeShade="80"/>
          <w:sz w:val="22"/>
          <w:szCs w:val="22"/>
          <w:vertAlign w:val="superscript"/>
        </w:rPr>
        <w:t>8</w:t>
      </w:r>
      <w:r>
        <w:rPr>
          <w:rFonts w:cs="Arial"/>
          <w:i/>
          <w:color w:val="244061" w:themeColor="accent1" w:themeShade="80"/>
          <w:sz w:val="22"/>
          <w:szCs w:val="22"/>
        </w:rPr>
        <w:t xml:space="preserve">, ou bien multiplier </w:t>
      </w:r>
      <w:r w:rsidR="00550B91">
        <w:rPr>
          <w:rFonts w:cs="Arial"/>
          <w:i/>
          <w:color w:val="244061" w:themeColor="accent1" w:themeShade="80"/>
          <w:sz w:val="22"/>
          <w:szCs w:val="22"/>
        </w:rPr>
        <w:t xml:space="preserve">par 4 </w:t>
      </w:r>
      <w:r>
        <w:rPr>
          <w:rFonts w:cs="Arial"/>
          <w:i/>
          <w:color w:val="244061" w:themeColor="accent1" w:themeShade="80"/>
          <w:sz w:val="22"/>
          <w:szCs w:val="22"/>
        </w:rPr>
        <w:t xml:space="preserve">le résultat obtenu à la question 1 (ce que nous allons faire, évidemment), et l’on obtient alors une résolution de </w:t>
      </w:r>
      <w:r w:rsidRPr="003F6318">
        <w:rPr>
          <w:rFonts w:cs="Arial"/>
          <w:b/>
          <w:i/>
          <w:color w:val="244061" w:themeColor="accent1" w:themeShade="80"/>
          <w:sz w:val="22"/>
          <w:szCs w:val="22"/>
        </w:rPr>
        <w:t>5,568 ml</w:t>
      </w:r>
      <w:r>
        <w:rPr>
          <w:rFonts w:cs="Arial"/>
          <w:i/>
          <w:color w:val="244061" w:themeColor="accent1" w:themeShade="80"/>
          <w:sz w:val="22"/>
          <w:szCs w:val="22"/>
        </w:rPr>
        <w:t>. Cette valeur est évidemment incompatible avec la précision annoncée.</w:t>
      </w:r>
    </w:p>
    <w:p w:rsidR="001D5AB2" w:rsidRPr="00422C80" w:rsidRDefault="001D5AB2" w:rsidP="00422C80">
      <w:pPr>
        <w:jc w:val="both"/>
        <w:rPr>
          <w:rFonts w:cs="Arial"/>
          <w:i/>
          <w:color w:val="244061" w:themeColor="accent1" w:themeShade="80"/>
          <w:sz w:val="22"/>
          <w:szCs w:val="22"/>
        </w:rPr>
      </w:pPr>
    </w:p>
    <w:p w:rsidR="00681A54" w:rsidRDefault="00681A54" w:rsidP="00373A94">
      <w:pPr>
        <w:pStyle w:val="Paragraphedeliste"/>
        <w:numPr>
          <w:ilvl w:val="0"/>
          <w:numId w:val="30"/>
        </w:numPr>
        <w:jc w:val="both"/>
        <w:rPr>
          <w:rFonts w:cs="Arial"/>
          <w:color w:val="632423" w:themeColor="accent2" w:themeShade="80"/>
          <w:sz w:val="22"/>
          <w:szCs w:val="22"/>
        </w:rPr>
      </w:pPr>
      <w:r>
        <w:rPr>
          <w:rFonts w:cs="Arial"/>
          <w:color w:val="632423" w:themeColor="accent2" w:themeShade="80"/>
          <w:sz w:val="22"/>
          <w:szCs w:val="22"/>
        </w:rPr>
        <w:t>Sachant que plus les CAN ont une résolution élevée, plus ils sont onéreux, indiquer la raison pour laquelle le</w:t>
      </w:r>
      <w:r w:rsidR="0065083F">
        <w:rPr>
          <w:rFonts w:cs="Arial"/>
          <w:color w:val="632423" w:themeColor="accent2" w:themeShade="80"/>
          <w:sz w:val="22"/>
          <w:szCs w:val="22"/>
        </w:rPr>
        <w:t xml:space="preserve"> constructeur n’a pas choisi un</w:t>
      </w:r>
      <w:r>
        <w:rPr>
          <w:rFonts w:cs="Arial"/>
          <w:color w:val="632423" w:themeColor="accent2" w:themeShade="80"/>
          <w:sz w:val="22"/>
          <w:szCs w:val="22"/>
        </w:rPr>
        <w:t xml:space="preserve"> CAN de résolutio</w:t>
      </w:r>
      <w:r w:rsidR="00216A81">
        <w:rPr>
          <w:rFonts w:cs="Arial"/>
          <w:color w:val="632423" w:themeColor="accent2" w:themeShade="80"/>
          <w:sz w:val="22"/>
          <w:szCs w:val="22"/>
        </w:rPr>
        <w:t>n 12 bits ou supérieure (</w:t>
      </w:r>
      <w:r>
        <w:rPr>
          <w:rFonts w:cs="Arial"/>
          <w:color w:val="632423" w:themeColor="accent2" w:themeShade="80"/>
          <w:sz w:val="22"/>
          <w:szCs w:val="22"/>
        </w:rPr>
        <w:t>les CAN de résolution 11 bits n’existent pas</w:t>
      </w:r>
      <w:r w:rsidR="00216A81">
        <w:rPr>
          <w:rFonts w:cs="Arial"/>
          <w:color w:val="632423" w:themeColor="accent2" w:themeShade="80"/>
          <w:sz w:val="22"/>
          <w:szCs w:val="22"/>
        </w:rPr>
        <w:t>)</w:t>
      </w:r>
      <w:r>
        <w:rPr>
          <w:rFonts w:cs="Arial"/>
          <w:color w:val="632423" w:themeColor="accent2" w:themeShade="80"/>
          <w:sz w:val="22"/>
          <w:szCs w:val="22"/>
        </w:rPr>
        <w:t>.</w:t>
      </w:r>
    </w:p>
    <w:p w:rsidR="00373A94" w:rsidRPr="00D54183" w:rsidRDefault="00D54183" w:rsidP="00373A94">
      <w:pPr>
        <w:jc w:val="both"/>
        <w:rPr>
          <w:rFonts w:cs="Arial"/>
          <w:i/>
          <w:color w:val="244061" w:themeColor="accent1" w:themeShade="80"/>
          <w:sz w:val="22"/>
          <w:szCs w:val="22"/>
        </w:rPr>
      </w:pPr>
      <w:r>
        <w:rPr>
          <w:rFonts w:cs="Arial"/>
          <w:i/>
          <w:color w:val="244061" w:themeColor="accent1" w:themeShade="80"/>
          <w:sz w:val="22"/>
          <w:szCs w:val="22"/>
        </w:rPr>
        <w:t>Avec un CAN de résolution 12 bits, on aurait certes diminué la résolution dans un rapport ¼ (</w:t>
      </w:r>
      <w:r w:rsidRPr="00D54183">
        <w:rPr>
          <w:rFonts w:cs="Arial"/>
          <w:b/>
          <w:i/>
          <w:color w:val="244061" w:themeColor="accent1" w:themeShade="80"/>
          <w:sz w:val="22"/>
          <w:szCs w:val="22"/>
        </w:rPr>
        <w:t>348 µl</w:t>
      </w:r>
      <w:r>
        <w:rPr>
          <w:rFonts w:cs="Arial"/>
          <w:i/>
          <w:color w:val="244061" w:themeColor="accent1" w:themeShade="80"/>
          <w:sz w:val="22"/>
          <w:szCs w:val="22"/>
        </w:rPr>
        <w:t>), mais de façon complètement injustifiée, tant sur le plan technologique, si l’on suppose qu’une précision de 4 ml sur la mesure est suffisante, que sur le plan économique.</w:t>
      </w:r>
    </w:p>
    <w:p w:rsidR="00655C12" w:rsidRDefault="00655C12" w:rsidP="00655C12">
      <w:pPr>
        <w:jc w:val="both"/>
        <w:rPr>
          <w:rFonts w:cs="Arial"/>
          <w:sz w:val="22"/>
          <w:szCs w:val="22"/>
        </w:rPr>
      </w:pPr>
    </w:p>
    <w:p w:rsidR="00216A81" w:rsidRDefault="00216A81" w:rsidP="00655C12">
      <w:pPr>
        <w:jc w:val="both"/>
        <w:rPr>
          <w:rFonts w:cs="Arial"/>
          <w:sz w:val="22"/>
          <w:szCs w:val="22"/>
        </w:rPr>
      </w:pPr>
    </w:p>
    <w:p w:rsidR="00216A81" w:rsidRDefault="00216A81" w:rsidP="00655C12">
      <w:pPr>
        <w:jc w:val="both"/>
        <w:rPr>
          <w:rFonts w:cs="Arial"/>
          <w:sz w:val="22"/>
          <w:szCs w:val="22"/>
        </w:rPr>
      </w:pPr>
    </w:p>
    <w:p w:rsidR="00AD20E0" w:rsidRDefault="00AD20E0" w:rsidP="00655C12">
      <w:pPr>
        <w:jc w:val="both"/>
        <w:rPr>
          <w:rFonts w:cs="Arial"/>
          <w:sz w:val="22"/>
          <w:szCs w:val="22"/>
        </w:rPr>
      </w:pPr>
    </w:p>
    <w:p w:rsidR="00422457" w:rsidRPr="001D5AB2" w:rsidRDefault="00AD20E0" w:rsidP="00422457">
      <w:pPr>
        <w:pStyle w:val="Paragraphedeliste"/>
        <w:numPr>
          <w:ilvl w:val="0"/>
          <w:numId w:val="29"/>
        </w:numPr>
        <w:jc w:val="both"/>
        <w:rPr>
          <w:rFonts w:cs="Arial"/>
          <w:b/>
          <w:sz w:val="22"/>
          <w:szCs w:val="22"/>
          <w:u w:val="single"/>
        </w:rPr>
      </w:pPr>
      <w:r>
        <w:rPr>
          <w:rFonts w:cs="Arial"/>
          <w:b/>
          <w:sz w:val="22"/>
          <w:szCs w:val="22"/>
          <w:u w:val="single"/>
        </w:rPr>
        <w:t>Les caractéristiques temporelles de la</w:t>
      </w:r>
      <w:r w:rsidR="00422457">
        <w:rPr>
          <w:rFonts w:cs="Arial"/>
          <w:b/>
          <w:sz w:val="22"/>
          <w:szCs w:val="22"/>
          <w:u w:val="single"/>
        </w:rPr>
        <w:t xml:space="preserve"> tension </w:t>
      </w:r>
      <w:proofErr w:type="spellStart"/>
      <w:r w:rsidR="00422457">
        <w:rPr>
          <w:rFonts w:cs="Arial"/>
          <w:b/>
          <w:sz w:val="22"/>
          <w:szCs w:val="22"/>
          <w:u w:val="single"/>
        </w:rPr>
        <w:t>Vscap</w:t>
      </w:r>
      <w:proofErr w:type="spellEnd"/>
      <w:r w:rsidR="00422457">
        <w:rPr>
          <w:rFonts w:cs="Arial"/>
          <w:b/>
          <w:sz w:val="22"/>
          <w:szCs w:val="22"/>
          <w:u w:val="single"/>
        </w:rPr>
        <w:t xml:space="preserve"> du capteur de pesée</w:t>
      </w:r>
    </w:p>
    <w:p w:rsidR="00E179A9" w:rsidRPr="00E179A9" w:rsidRDefault="00E179A9" w:rsidP="00E179A9">
      <w:pPr>
        <w:jc w:val="both"/>
        <w:rPr>
          <w:rFonts w:cs="Arial"/>
          <w:sz w:val="22"/>
          <w:szCs w:val="22"/>
        </w:rPr>
      </w:pPr>
    </w:p>
    <w:p w:rsidR="00D54183" w:rsidRDefault="00BC04E3" w:rsidP="00F479DA">
      <w:pPr>
        <w:pStyle w:val="Paragraphedeliste"/>
        <w:numPr>
          <w:ilvl w:val="0"/>
          <w:numId w:val="30"/>
        </w:numPr>
        <w:jc w:val="both"/>
        <w:rPr>
          <w:rFonts w:cs="Arial"/>
          <w:color w:val="632423" w:themeColor="accent2" w:themeShade="80"/>
          <w:sz w:val="22"/>
          <w:szCs w:val="22"/>
        </w:rPr>
      </w:pPr>
      <w:proofErr w:type="gramStart"/>
      <w:r>
        <w:rPr>
          <w:rFonts w:cs="Arial"/>
          <w:color w:val="632423" w:themeColor="accent2" w:themeShade="80"/>
          <w:sz w:val="22"/>
          <w:szCs w:val="22"/>
        </w:rPr>
        <w:t>Exprimer</w:t>
      </w:r>
      <w:r>
        <w:rPr>
          <w:rFonts w:cs="Arial"/>
          <w:b/>
          <w:color w:val="632423" w:themeColor="accent2" w:themeShade="80"/>
          <w:sz w:val="22"/>
          <w:szCs w:val="22"/>
        </w:rPr>
        <w:t xml:space="preserve"> </w:t>
      </w:r>
      <w:proofErr w:type="gramEnd"/>
      <m:oMath>
        <m:f>
          <m:fPr>
            <m:ctrlPr>
              <w:rPr>
                <w:rFonts w:ascii="Cambria Math" w:hAnsi="Cambria Math" w:cs="Arial"/>
                <w:b/>
                <w:color w:val="632423" w:themeColor="accent2" w:themeShade="80"/>
                <w:sz w:val="22"/>
                <w:szCs w:val="22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Arial"/>
                <w:color w:val="632423" w:themeColor="accent2" w:themeShade="80"/>
                <w:sz w:val="22"/>
                <w:szCs w:val="22"/>
              </w:rPr>
              <m:t>dVe_CAN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color w:val="632423" w:themeColor="accent2" w:themeShade="80"/>
                <w:sz w:val="22"/>
                <w:szCs w:val="22"/>
              </w:rPr>
              <m:t>dt</m:t>
            </m:r>
          </m:den>
        </m:f>
        <m:r>
          <m:rPr>
            <m:sty m:val="b"/>
          </m:rPr>
          <w:rPr>
            <w:rFonts w:ascii="Cambria Math" w:hAnsi="Cambria Math" w:cs="Arial"/>
            <w:color w:val="632423" w:themeColor="accent2" w:themeShade="80"/>
            <w:sz w:val="22"/>
            <w:szCs w:val="22"/>
          </w:rPr>
          <m:t>=f(Vs, Vp)</m:t>
        </m:r>
      </m:oMath>
      <w:r>
        <w:rPr>
          <w:rFonts w:cs="Arial"/>
          <w:color w:val="632423" w:themeColor="accent2" w:themeShade="80"/>
          <w:sz w:val="22"/>
          <w:szCs w:val="22"/>
        </w:rPr>
        <w:t>.</w:t>
      </w:r>
    </w:p>
    <w:p w:rsidR="00F479DA" w:rsidRPr="001D5AB2" w:rsidRDefault="00A76D99" w:rsidP="00F479DA">
      <w:pPr>
        <w:jc w:val="both"/>
        <w:rPr>
          <w:rFonts w:cs="Arial"/>
          <w:i/>
          <w:color w:val="244061" w:themeColor="accent1" w:themeShade="80"/>
          <w:sz w:val="22"/>
          <w:szCs w:val="22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 w:cs="Arial"/>
                  <w:b/>
                  <w:i/>
                  <w:color w:val="244061" w:themeColor="accent1" w:themeShade="80"/>
                  <w:sz w:val="22"/>
                  <w:szCs w:val="22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Arial"/>
                  <w:color w:val="244061" w:themeColor="accent1" w:themeShade="80"/>
                  <w:sz w:val="22"/>
                  <w:szCs w:val="22"/>
                </w:rPr>
                <m:t>dVeCAN</m:t>
              </m:r>
            </m:num>
            <m:den>
              <m:r>
                <m:rPr>
                  <m:sty m:val="bi"/>
                </m:rPr>
                <w:rPr>
                  <w:rFonts w:ascii="Cambria Math" w:hAnsi="Cambria Math" w:cs="Arial"/>
                  <w:color w:val="244061" w:themeColor="accent1" w:themeShade="80"/>
                  <w:sz w:val="22"/>
                  <w:szCs w:val="22"/>
                </w:rPr>
                <m:t>dt</m:t>
              </m:r>
            </m:den>
          </m:f>
          <m:r>
            <m:rPr>
              <m:sty m:val="bi"/>
            </m:rPr>
            <w:rPr>
              <w:rFonts w:ascii="Cambria Math" w:hAnsi="Cambria Math" w:cs="Arial"/>
              <w:color w:val="244061" w:themeColor="accent1" w:themeShade="80"/>
              <w:sz w:val="22"/>
              <w:szCs w:val="22"/>
            </w:rPr>
            <m:t>=K</m:t>
          </m:r>
          <m:r>
            <m:rPr>
              <m:sty m:val="bi"/>
            </m:rPr>
            <w:rPr>
              <w:rFonts w:ascii="Cambria Math" w:hAnsi="Cambria Math" w:cs="Arial"/>
              <w:color w:val="244061" w:themeColor="accent1" w:themeShade="80"/>
              <w:sz w:val="22"/>
              <w:szCs w:val="22"/>
            </w:rPr>
            <m:t>1.K</m:t>
          </m:r>
          <m:r>
            <m:rPr>
              <m:sty m:val="bi"/>
            </m:rPr>
            <w:rPr>
              <w:rFonts w:ascii="Cambria Math" w:hAnsi="Cambria Math" w:cs="Arial"/>
              <w:color w:val="244061" w:themeColor="accent1" w:themeShade="80"/>
              <w:sz w:val="22"/>
              <w:szCs w:val="22"/>
            </w:rPr>
            <m:t>2</m:t>
          </m:r>
          <m:d>
            <m:dPr>
              <m:ctrlPr>
                <w:rPr>
                  <w:rFonts w:ascii="Cambria Math" w:hAnsi="Cambria Math" w:cs="Arial"/>
                  <w:b/>
                  <w:i/>
                  <w:color w:val="244061" w:themeColor="accent1" w:themeShade="80"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  <w:b/>
                      <w:i/>
                      <w:color w:val="244061" w:themeColor="accent1" w:themeShade="80"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244061" w:themeColor="accent1" w:themeShade="80"/>
                      <w:sz w:val="22"/>
                      <w:szCs w:val="22"/>
                    </w:rPr>
                    <m:t>dVs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244061" w:themeColor="accent1" w:themeShade="80"/>
                      <w:sz w:val="22"/>
                      <w:szCs w:val="22"/>
                    </w:rPr>
                    <m:t>dt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="Arial"/>
                  <w:color w:val="244061" w:themeColor="accent1" w:themeShade="80"/>
                  <w:sz w:val="22"/>
                  <w:szCs w:val="22"/>
                </w:rPr>
                <m:t>+</m:t>
              </m:r>
              <m:f>
                <m:fPr>
                  <m:ctrlPr>
                    <w:rPr>
                      <w:rFonts w:ascii="Cambria Math" w:hAnsi="Cambria Math" w:cs="Arial"/>
                      <w:b/>
                      <w:i/>
                      <w:color w:val="244061" w:themeColor="accent1" w:themeShade="80"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244061" w:themeColor="accent1" w:themeShade="80"/>
                      <w:sz w:val="22"/>
                      <w:szCs w:val="22"/>
                    </w:rPr>
                    <m:t>dVp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244061" w:themeColor="accent1" w:themeShade="80"/>
                      <w:sz w:val="22"/>
                      <w:szCs w:val="22"/>
                    </w:rPr>
                    <m:t>dt</m:t>
                  </m:r>
                </m:den>
              </m:f>
            </m:e>
          </m:d>
          <m:r>
            <w:rPr>
              <w:rFonts w:ascii="Cambria Math" w:hAnsi="Cambria Math" w:cs="Arial"/>
              <w:color w:val="244061" w:themeColor="accent1" w:themeShade="80"/>
              <w:sz w:val="22"/>
              <w:szCs w:val="22"/>
            </w:rPr>
            <m:t>.</m:t>
          </m:r>
        </m:oMath>
      </m:oMathPara>
    </w:p>
    <w:p w:rsidR="001D5AB2" w:rsidRPr="008915D7" w:rsidRDefault="001D5AB2" w:rsidP="00F479DA">
      <w:pPr>
        <w:jc w:val="both"/>
        <w:rPr>
          <w:rFonts w:cs="Arial"/>
          <w:i/>
          <w:color w:val="244061" w:themeColor="accent1" w:themeShade="80"/>
          <w:sz w:val="22"/>
          <w:szCs w:val="22"/>
        </w:rPr>
      </w:pPr>
    </w:p>
    <w:p w:rsidR="00BC04E3" w:rsidRDefault="001D3B73" w:rsidP="00324E5B">
      <w:pPr>
        <w:pStyle w:val="Paragraphedeliste"/>
        <w:numPr>
          <w:ilvl w:val="0"/>
          <w:numId w:val="30"/>
        </w:numPr>
        <w:jc w:val="both"/>
        <w:rPr>
          <w:rFonts w:cs="Arial"/>
          <w:color w:val="632423" w:themeColor="accent2" w:themeShade="80"/>
          <w:sz w:val="22"/>
          <w:szCs w:val="22"/>
        </w:rPr>
      </w:pPr>
      <w:r>
        <w:rPr>
          <w:rFonts w:cs="Arial"/>
          <w:color w:val="632423" w:themeColor="accent2" w:themeShade="80"/>
          <w:sz w:val="22"/>
          <w:szCs w:val="22"/>
        </w:rPr>
        <w:t>Calcul</w:t>
      </w:r>
      <w:r w:rsidRPr="001D3B73">
        <w:rPr>
          <w:rFonts w:cs="Arial"/>
          <w:color w:val="632423" w:themeColor="accent2" w:themeShade="80"/>
          <w:sz w:val="22"/>
          <w:szCs w:val="22"/>
        </w:rPr>
        <w:t xml:space="preserve">er </w:t>
      </w:r>
      <m:oMath>
        <m:f>
          <m:fPr>
            <m:ctrlPr>
              <w:rPr>
                <w:rFonts w:ascii="Cambria Math" w:hAnsi="Cambria Math" w:cs="Arial"/>
                <w:b/>
                <w:color w:val="632423" w:themeColor="accent2" w:themeShade="80"/>
                <w:sz w:val="22"/>
                <w:szCs w:val="22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Arial"/>
                <w:color w:val="632423" w:themeColor="accent2" w:themeShade="80"/>
                <w:sz w:val="22"/>
                <w:szCs w:val="22"/>
              </w:rPr>
              <m:t>dVe_CAN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color w:val="632423" w:themeColor="accent2" w:themeShade="80"/>
                <w:sz w:val="22"/>
                <w:szCs w:val="22"/>
              </w:rPr>
              <m:t>dt</m:t>
            </m:r>
          </m:den>
        </m:f>
        <m:d>
          <m:dPr>
            <m:begChr m:val="|"/>
            <m:endChr m:val=""/>
            <m:ctrlPr>
              <w:rPr>
                <w:rFonts w:ascii="Cambria Math" w:hAnsi="Cambria Math" w:cs="Arial"/>
                <w:b/>
                <w:i/>
                <w:color w:val="632423" w:themeColor="accent2" w:themeShade="80"/>
                <w:sz w:val="22"/>
                <w:szCs w:val="22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Arial"/>
                <w:color w:val="632423" w:themeColor="accent2" w:themeShade="80"/>
                <w:sz w:val="22"/>
                <w:szCs w:val="22"/>
              </w:rPr>
              <m:t>max</m:t>
            </m:r>
          </m:e>
        </m:d>
      </m:oMath>
      <w:r>
        <w:rPr>
          <w:rFonts w:cs="Arial"/>
          <w:b/>
          <w:color w:val="632423" w:themeColor="accent2" w:themeShade="80"/>
          <w:sz w:val="22"/>
          <w:szCs w:val="22"/>
        </w:rPr>
        <w:t xml:space="preserve"> </w:t>
      </w:r>
      <w:r w:rsidRPr="001D3B73">
        <w:rPr>
          <w:rFonts w:cs="Arial"/>
          <w:color w:val="632423" w:themeColor="accent2" w:themeShade="80"/>
          <w:sz w:val="22"/>
          <w:szCs w:val="22"/>
        </w:rPr>
        <w:t>en considéran</w:t>
      </w:r>
      <w:r>
        <w:rPr>
          <w:rFonts w:cs="Arial"/>
          <w:color w:val="632423" w:themeColor="accent2" w:themeShade="80"/>
          <w:sz w:val="22"/>
          <w:szCs w:val="22"/>
        </w:rPr>
        <w:t>t, pour simplifier, que la tension variable liée à la perturbation engendrée par les effets dynamiques du liquide agité, appliquée en entrée de CAN</w:t>
      </w:r>
      <w:r w:rsidR="00302AFC">
        <w:rPr>
          <w:rFonts w:cs="Arial"/>
          <w:color w:val="632423" w:themeColor="accent2" w:themeShade="80"/>
          <w:sz w:val="22"/>
          <w:szCs w:val="22"/>
        </w:rPr>
        <w:t>,</w:t>
      </w:r>
      <w:r>
        <w:rPr>
          <w:rFonts w:cs="Arial"/>
          <w:color w:val="632423" w:themeColor="accent2" w:themeShade="80"/>
          <w:sz w:val="22"/>
          <w:szCs w:val="22"/>
        </w:rPr>
        <w:t xml:space="preserve"> est une tension triangulaire (et non sinusoïdale) de même période et </w:t>
      </w:r>
      <w:r w:rsidR="00302AFC">
        <w:rPr>
          <w:rFonts w:cs="Arial"/>
          <w:color w:val="632423" w:themeColor="accent2" w:themeShade="80"/>
          <w:sz w:val="22"/>
          <w:szCs w:val="22"/>
        </w:rPr>
        <w:t xml:space="preserve">même </w:t>
      </w:r>
      <w:r>
        <w:rPr>
          <w:rFonts w:cs="Arial"/>
          <w:color w:val="632423" w:themeColor="accent2" w:themeShade="80"/>
          <w:sz w:val="22"/>
          <w:szCs w:val="22"/>
        </w:rPr>
        <w:t xml:space="preserve">amplitude que celles </w:t>
      </w:r>
      <w:r w:rsidR="00302AFC">
        <w:rPr>
          <w:rFonts w:cs="Arial"/>
          <w:color w:val="632423" w:themeColor="accent2" w:themeShade="80"/>
          <w:sz w:val="22"/>
          <w:szCs w:val="22"/>
        </w:rPr>
        <w:t>notées en réponse à la question 2 du TD1.</w:t>
      </w:r>
    </w:p>
    <w:p w:rsidR="00553F9C" w:rsidRDefault="00AF3F2A" w:rsidP="00AF3F2A">
      <w:pPr>
        <w:jc w:val="both"/>
        <w:rPr>
          <w:rFonts w:cs="Arial"/>
          <w:i/>
          <w:color w:val="244061" w:themeColor="accent1" w:themeShade="80"/>
          <w:sz w:val="22"/>
          <w:szCs w:val="22"/>
        </w:rPr>
      </w:pPr>
      <w:r w:rsidRPr="00AF3F2A">
        <w:rPr>
          <w:rFonts w:cs="Arial"/>
          <w:i/>
          <w:color w:val="244061" w:themeColor="accent1" w:themeShade="80"/>
          <w:sz w:val="22"/>
          <w:szCs w:val="22"/>
        </w:rPr>
        <w:t xml:space="preserve">Pour une tension triangulaire, en entrée de CAN, de période 6 s et de valeur crête à crête 20 mV, on obtient </w:t>
      </w:r>
      <m:oMath>
        <m:f>
          <m:fPr>
            <m:ctrlPr>
              <w:rPr>
                <w:rFonts w:ascii="Cambria Math" w:hAnsi="Cambria Math" w:cs="Arial"/>
                <w:i/>
                <w:color w:val="244061" w:themeColor="accent1" w:themeShade="80"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color w:val="244061" w:themeColor="accent1" w:themeShade="80"/>
                <w:sz w:val="22"/>
                <w:szCs w:val="22"/>
              </w:rPr>
              <m:t>dVe_CAN</m:t>
            </m:r>
          </m:num>
          <m:den>
            <m:r>
              <w:rPr>
                <w:rFonts w:ascii="Cambria Math" w:hAnsi="Cambria Math" w:cs="Arial"/>
                <w:color w:val="244061" w:themeColor="accent1" w:themeShade="80"/>
                <w:sz w:val="22"/>
                <w:szCs w:val="22"/>
              </w:rPr>
              <m:t>dt</m:t>
            </m:r>
          </m:den>
        </m:f>
        <m:d>
          <m:dPr>
            <m:begChr m:val="|"/>
            <m:endChr m:val=""/>
            <m:ctrlPr>
              <w:rPr>
                <w:rFonts w:ascii="Cambria Math" w:hAnsi="Cambria Math" w:cs="Arial"/>
                <w:i/>
                <w:color w:val="244061" w:themeColor="accent1" w:themeShade="80"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color w:val="244061" w:themeColor="accent1" w:themeShade="80"/>
                <w:sz w:val="22"/>
                <w:szCs w:val="22"/>
              </w:rPr>
              <m:t>max</m:t>
            </m:r>
          </m:e>
        </m:d>
        <m:r>
          <w:rPr>
            <w:rFonts w:ascii="Cambria Math" w:hAnsi="Cambria Math" w:cs="Arial"/>
            <w:color w:val="244061" w:themeColor="accent1" w:themeShade="80"/>
            <w:sz w:val="22"/>
            <w:szCs w:val="22"/>
          </w:rPr>
          <m:t xml:space="preserve"> </m:t>
        </m:r>
      </m:oMath>
      <w:r w:rsidRPr="00AF3F2A">
        <w:rPr>
          <w:rFonts w:cs="Arial"/>
          <w:i/>
          <w:color w:val="244061" w:themeColor="accent1" w:themeShade="80"/>
          <w:sz w:val="22"/>
          <w:szCs w:val="22"/>
        </w:rPr>
        <w:t>=</w:t>
      </w:r>
      <w:r>
        <w:rPr>
          <w:rFonts w:cs="Arial"/>
          <w:i/>
          <w:color w:val="244061" w:themeColor="accent1" w:themeShade="80"/>
          <w:sz w:val="22"/>
          <w:szCs w:val="22"/>
        </w:rPr>
        <w:t xml:space="preserve"> </w:t>
      </w:r>
      <w:r w:rsidRPr="00AF3F2A">
        <w:rPr>
          <w:rFonts w:cs="Arial"/>
          <w:i/>
          <w:color w:val="244061" w:themeColor="accent1" w:themeShade="80"/>
          <w:sz w:val="22"/>
          <w:szCs w:val="22"/>
        </w:rPr>
        <w:t xml:space="preserve">20/3, soit </w:t>
      </w:r>
      <w:r w:rsidRPr="0045609B">
        <w:rPr>
          <w:rFonts w:cs="Arial"/>
          <w:b/>
          <w:i/>
          <w:color w:val="244061" w:themeColor="accent1" w:themeShade="80"/>
          <w:sz w:val="22"/>
          <w:szCs w:val="22"/>
        </w:rPr>
        <w:t>6,67 mV/s</w:t>
      </w:r>
      <w:r w:rsidRPr="00AF3F2A">
        <w:rPr>
          <w:rFonts w:cs="Arial"/>
          <w:i/>
          <w:color w:val="244061" w:themeColor="accent1" w:themeShade="80"/>
          <w:sz w:val="22"/>
          <w:szCs w:val="22"/>
        </w:rPr>
        <w:t>.</w:t>
      </w:r>
    </w:p>
    <w:p w:rsidR="00AF3F2A" w:rsidRDefault="00AF3F2A" w:rsidP="00AF3F2A">
      <w:pPr>
        <w:jc w:val="both"/>
        <w:rPr>
          <w:rFonts w:cs="Arial"/>
          <w:i/>
          <w:color w:val="244061" w:themeColor="accent1" w:themeShade="80"/>
          <w:sz w:val="22"/>
          <w:szCs w:val="22"/>
        </w:rPr>
      </w:pPr>
      <w:r>
        <w:rPr>
          <w:rFonts w:cs="Arial"/>
          <w:i/>
          <w:color w:val="244061" w:themeColor="accent1" w:themeShade="80"/>
          <w:sz w:val="22"/>
          <w:szCs w:val="22"/>
        </w:rPr>
        <w:t xml:space="preserve">Le débit maximal de prélèvement étant de 250 ml/min, c’est-à-dire 4,16 ml/s, soit </w:t>
      </w:r>
      <w:r w:rsidR="0045609B">
        <w:rPr>
          <w:rFonts w:cs="Arial"/>
          <w:i/>
          <w:color w:val="244061" w:themeColor="accent1" w:themeShade="80"/>
          <w:sz w:val="22"/>
          <w:szCs w:val="22"/>
        </w:rPr>
        <w:t xml:space="preserve">4,42 g/s, nous obtiendrons par conséquent, en entrée de CAN, une variation de tension maximale </w:t>
      </w:r>
      <m:oMath>
        <m:f>
          <m:fPr>
            <m:ctrlPr>
              <w:rPr>
                <w:rFonts w:ascii="Cambria Math" w:hAnsi="Cambria Math" w:cs="Arial"/>
                <w:i/>
                <w:color w:val="244061" w:themeColor="accent1" w:themeShade="80"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color w:val="244061" w:themeColor="accent1" w:themeShade="80"/>
                <w:sz w:val="22"/>
                <w:szCs w:val="22"/>
              </w:rPr>
              <m:t>dVe_CAN</m:t>
            </m:r>
          </m:num>
          <m:den>
            <m:r>
              <w:rPr>
                <w:rFonts w:ascii="Cambria Math" w:hAnsi="Cambria Math" w:cs="Arial"/>
                <w:color w:val="244061" w:themeColor="accent1" w:themeShade="80"/>
                <w:sz w:val="22"/>
                <w:szCs w:val="22"/>
              </w:rPr>
              <m:t>dt</m:t>
            </m:r>
          </m:den>
        </m:f>
        <m:d>
          <m:dPr>
            <m:begChr m:val="|"/>
            <m:endChr m:val=""/>
            <m:ctrlPr>
              <w:rPr>
                <w:rFonts w:ascii="Cambria Math" w:hAnsi="Cambria Math" w:cs="Arial"/>
                <w:i/>
                <w:color w:val="244061" w:themeColor="accent1" w:themeShade="80"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color w:val="244061" w:themeColor="accent1" w:themeShade="80"/>
                <w:sz w:val="22"/>
                <w:szCs w:val="22"/>
              </w:rPr>
              <m:t>max</m:t>
            </m:r>
          </m:e>
        </m:d>
      </m:oMath>
      <w:r w:rsidR="0045609B">
        <w:rPr>
          <w:rFonts w:cs="Arial"/>
          <w:i/>
          <w:color w:val="244061" w:themeColor="accent1" w:themeShade="80"/>
          <w:sz w:val="22"/>
          <w:szCs w:val="22"/>
        </w:rPr>
        <w:t xml:space="preserve"> égale à </w:t>
      </w:r>
      <m:oMath>
        <m:r>
          <w:rPr>
            <w:rFonts w:ascii="Cambria Math" w:hAnsi="Cambria Math" w:cs="Arial"/>
            <w:color w:val="244061" w:themeColor="accent1" w:themeShade="80"/>
            <w:sz w:val="22"/>
            <w:szCs w:val="22"/>
          </w:rPr>
          <m:t>K1.K2.</m:t>
        </m:r>
        <m:f>
          <m:fPr>
            <m:ctrlPr>
              <w:rPr>
                <w:rFonts w:ascii="Cambria Math" w:hAnsi="Cambria Math" w:cs="Arial"/>
                <w:i/>
                <w:color w:val="244061" w:themeColor="accent1" w:themeShade="80"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color w:val="244061" w:themeColor="accent1" w:themeShade="80"/>
                <w:sz w:val="22"/>
                <w:szCs w:val="22"/>
              </w:rPr>
              <m:t>dm</m:t>
            </m:r>
          </m:num>
          <m:den>
            <m:r>
              <w:rPr>
                <w:rFonts w:ascii="Cambria Math" w:hAnsi="Cambria Math" w:cs="Arial"/>
                <w:color w:val="244061" w:themeColor="accent1" w:themeShade="80"/>
                <w:sz w:val="22"/>
                <w:szCs w:val="22"/>
              </w:rPr>
              <m:t>dt</m:t>
            </m:r>
          </m:den>
        </m:f>
      </m:oMath>
      <w:r w:rsidR="0045609B">
        <w:rPr>
          <w:rFonts w:cs="Arial"/>
          <w:i/>
          <w:color w:val="244061" w:themeColor="accent1" w:themeShade="80"/>
          <w:sz w:val="22"/>
          <w:szCs w:val="22"/>
        </w:rPr>
        <w:t xml:space="preserve">, soit 4x827x4,42, c’est-à-dire </w:t>
      </w:r>
      <w:r w:rsidR="0045609B" w:rsidRPr="0045609B">
        <w:rPr>
          <w:rFonts w:cs="Arial"/>
          <w:b/>
          <w:i/>
          <w:color w:val="244061" w:themeColor="accent1" w:themeShade="80"/>
          <w:sz w:val="22"/>
          <w:szCs w:val="22"/>
        </w:rPr>
        <w:t>14,62 mV/s</w:t>
      </w:r>
      <w:r w:rsidR="0045609B">
        <w:rPr>
          <w:rFonts w:cs="Arial"/>
          <w:i/>
          <w:color w:val="244061" w:themeColor="accent1" w:themeShade="80"/>
          <w:sz w:val="22"/>
          <w:szCs w:val="22"/>
        </w:rPr>
        <w:t>.</w:t>
      </w:r>
    </w:p>
    <w:p w:rsidR="0045609B" w:rsidRDefault="005265F9" w:rsidP="00AF3F2A">
      <w:pPr>
        <w:jc w:val="both"/>
        <w:rPr>
          <w:rFonts w:cs="Arial"/>
          <w:i/>
          <w:color w:val="244061" w:themeColor="accent1" w:themeShade="80"/>
          <w:sz w:val="22"/>
          <w:szCs w:val="22"/>
        </w:rPr>
      </w:pPr>
      <w:r>
        <w:rPr>
          <w:rFonts w:cs="Arial"/>
          <w:i/>
          <w:color w:val="244061" w:themeColor="accent1" w:themeShade="80"/>
          <w:sz w:val="22"/>
          <w:szCs w:val="22"/>
        </w:rPr>
        <w:t>La variation maximale</w:t>
      </w:r>
      <w:r w:rsidR="0045609B">
        <w:rPr>
          <w:rFonts w:cs="Arial"/>
          <w:i/>
          <w:color w:val="244061" w:themeColor="accent1" w:themeShade="80"/>
          <w:sz w:val="22"/>
          <w:szCs w:val="22"/>
        </w:rPr>
        <w:t xml:space="preserve"> de </w:t>
      </w:r>
      <w:proofErr w:type="spellStart"/>
      <w:r w:rsidR="0045609B">
        <w:rPr>
          <w:rFonts w:cs="Arial"/>
          <w:i/>
          <w:color w:val="244061" w:themeColor="accent1" w:themeShade="80"/>
          <w:sz w:val="22"/>
          <w:szCs w:val="22"/>
        </w:rPr>
        <w:t>Ve_CAN</w:t>
      </w:r>
      <w:proofErr w:type="spellEnd"/>
      <w:r w:rsidR="0045609B">
        <w:rPr>
          <w:rFonts w:cs="Arial"/>
          <w:i/>
          <w:color w:val="244061" w:themeColor="accent1" w:themeShade="80"/>
          <w:sz w:val="22"/>
          <w:szCs w:val="22"/>
        </w:rPr>
        <w:t xml:space="preserve"> sera donc égale à </w:t>
      </w:r>
      <w:r w:rsidR="0045609B" w:rsidRPr="0045609B">
        <w:rPr>
          <w:rFonts w:cs="Arial"/>
          <w:b/>
          <w:i/>
          <w:color w:val="244061" w:themeColor="accent1" w:themeShade="80"/>
          <w:sz w:val="22"/>
          <w:szCs w:val="22"/>
        </w:rPr>
        <w:t>21,29 mV/s</w:t>
      </w:r>
      <w:r w:rsidR="0045609B">
        <w:rPr>
          <w:rFonts w:cs="Arial"/>
          <w:i/>
          <w:color w:val="244061" w:themeColor="accent1" w:themeShade="80"/>
          <w:sz w:val="22"/>
          <w:szCs w:val="22"/>
        </w:rPr>
        <w:t>.</w:t>
      </w:r>
    </w:p>
    <w:p w:rsidR="001D5AB2" w:rsidRPr="00AF3F2A" w:rsidRDefault="001D5AB2" w:rsidP="00AF3F2A">
      <w:pPr>
        <w:jc w:val="both"/>
        <w:rPr>
          <w:rFonts w:cs="Arial"/>
          <w:i/>
          <w:color w:val="244061" w:themeColor="accent1" w:themeShade="80"/>
          <w:sz w:val="22"/>
          <w:szCs w:val="22"/>
        </w:rPr>
      </w:pPr>
    </w:p>
    <w:p w:rsidR="00F5522B" w:rsidRDefault="00F5522B" w:rsidP="00F5522B">
      <w:pPr>
        <w:pStyle w:val="Paragraphedeliste"/>
        <w:numPr>
          <w:ilvl w:val="0"/>
          <w:numId w:val="30"/>
        </w:numPr>
        <w:jc w:val="both"/>
        <w:rPr>
          <w:rFonts w:cs="Arial"/>
          <w:color w:val="632423" w:themeColor="accent2" w:themeShade="80"/>
          <w:sz w:val="22"/>
          <w:szCs w:val="22"/>
        </w:rPr>
      </w:pPr>
      <w:r>
        <w:rPr>
          <w:rFonts w:cs="Arial"/>
          <w:color w:val="632423" w:themeColor="accent2" w:themeShade="80"/>
          <w:sz w:val="22"/>
          <w:szCs w:val="22"/>
        </w:rPr>
        <w:t xml:space="preserve">Calculer la </w:t>
      </w:r>
      <w:r w:rsidR="00DC1817">
        <w:rPr>
          <w:rFonts w:cs="Arial"/>
          <w:color w:val="632423" w:themeColor="accent2" w:themeShade="80"/>
          <w:sz w:val="22"/>
          <w:szCs w:val="22"/>
        </w:rPr>
        <w:t>valeur maximale admissible</w:t>
      </w:r>
      <w:r>
        <w:rPr>
          <w:rFonts w:cs="Arial"/>
          <w:color w:val="632423" w:themeColor="accent2" w:themeShade="80"/>
          <w:sz w:val="22"/>
          <w:szCs w:val="22"/>
        </w:rPr>
        <w:t xml:space="preserve"> du temps de conversion </w:t>
      </w:r>
      <w:proofErr w:type="spellStart"/>
      <w:r>
        <w:rPr>
          <w:rFonts w:cs="Arial"/>
          <w:color w:val="632423" w:themeColor="accent2" w:themeShade="80"/>
          <w:sz w:val="22"/>
          <w:szCs w:val="22"/>
        </w:rPr>
        <w:t>Tcmax</w:t>
      </w:r>
      <w:proofErr w:type="spellEnd"/>
      <w:r>
        <w:rPr>
          <w:rFonts w:cs="Arial"/>
          <w:color w:val="632423" w:themeColor="accent2" w:themeShade="80"/>
          <w:sz w:val="22"/>
          <w:szCs w:val="22"/>
        </w:rPr>
        <w:t xml:space="preserve"> </w:t>
      </w:r>
      <w:r w:rsidR="00DC1817">
        <w:rPr>
          <w:rFonts w:cs="Arial"/>
          <w:color w:val="632423" w:themeColor="accent2" w:themeShade="80"/>
          <w:sz w:val="22"/>
          <w:szCs w:val="22"/>
        </w:rPr>
        <w:t xml:space="preserve">du CAN </w:t>
      </w:r>
      <w:r>
        <w:rPr>
          <w:rFonts w:cs="Arial"/>
          <w:color w:val="632423" w:themeColor="accent2" w:themeShade="80"/>
          <w:sz w:val="22"/>
          <w:szCs w:val="22"/>
        </w:rPr>
        <w:t>que l’on pourra choisir.</w:t>
      </w:r>
    </w:p>
    <w:p w:rsidR="00F5522B" w:rsidRDefault="001D5AB2" w:rsidP="00F5522B">
      <w:pPr>
        <w:jc w:val="both"/>
        <w:rPr>
          <w:rFonts w:cs="Arial"/>
          <w:i/>
          <w:color w:val="244061" w:themeColor="accent1" w:themeShade="80"/>
          <w:sz w:val="22"/>
          <w:szCs w:val="22"/>
        </w:rPr>
      </w:pPr>
      <w:r>
        <w:rPr>
          <w:rFonts w:cs="Arial"/>
          <w:i/>
          <w:color w:val="244061" w:themeColor="accent1" w:themeShade="80"/>
          <w:sz w:val="22"/>
          <w:szCs w:val="22"/>
        </w:rPr>
        <w:t xml:space="preserve">On souhaite que pendant la durée de conversion Tc, la tension </w:t>
      </w:r>
      <w:proofErr w:type="spellStart"/>
      <w:r>
        <w:rPr>
          <w:rFonts w:cs="Arial"/>
          <w:i/>
          <w:color w:val="244061" w:themeColor="accent1" w:themeShade="80"/>
          <w:sz w:val="22"/>
          <w:szCs w:val="22"/>
        </w:rPr>
        <w:t>Ve_CAN</w:t>
      </w:r>
      <w:proofErr w:type="spellEnd"/>
      <w:r>
        <w:rPr>
          <w:rFonts w:cs="Arial"/>
          <w:i/>
          <w:color w:val="244061" w:themeColor="accent1" w:themeShade="80"/>
          <w:sz w:val="22"/>
          <w:szCs w:val="22"/>
        </w:rPr>
        <w:t xml:space="preserve"> augmente d’une valeur inférieure à q/10, c’est-à-dire inférieure à </w:t>
      </w:r>
      <w:r w:rsidR="0065083F">
        <w:rPr>
          <w:rFonts w:cs="Arial"/>
          <w:i/>
          <w:color w:val="244061" w:themeColor="accent1" w:themeShade="80"/>
          <w:sz w:val="22"/>
          <w:szCs w:val="22"/>
        </w:rPr>
        <w:t>488</w:t>
      </w:r>
      <w:r>
        <w:rPr>
          <w:rFonts w:cs="Arial"/>
          <w:i/>
          <w:color w:val="244061" w:themeColor="accent1" w:themeShade="80"/>
          <w:sz w:val="22"/>
          <w:szCs w:val="22"/>
        </w:rPr>
        <w:t xml:space="preserve"> µV.</w:t>
      </w:r>
    </w:p>
    <w:p w:rsidR="001D5AB2" w:rsidRDefault="009A1104" w:rsidP="00F5522B">
      <w:pPr>
        <w:jc w:val="both"/>
        <w:rPr>
          <w:rFonts w:cs="Arial"/>
          <w:i/>
          <w:color w:val="244061" w:themeColor="accent1" w:themeShade="80"/>
          <w:sz w:val="22"/>
          <w:szCs w:val="22"/>
        </w:rPr>
      </w:pPr>
      <w:r>
        <w:rPr>
          <w:rFonts w:cs="Arial"/>
          <w:i/>
          <w:color w:val="244061" w:themeColor="accent1" w:themeShade="80"/>
          <w:sz w:val="22"/>
          <w:szCs w:val="22"/>
        </w:rPr>
        <w:t>Il faudra donc choisir un CAN dont le temps de conversion Tc est inférieur à 0,488/21,29</w:t>
      </w:r>
      <w:r w:rsidR="0065083F">
        <w:rPr>
          <w:rFonts w:cs="Arial"/>
          <w:i/>
          <w:color w:val="244061" w:themeColor="accent1" w:themeShade="80"/>
          <w:sz w:val="22"/>
          <w:szCs w:val="22"/>
        </w:rPr>
        <w:t>, c’est à dire</w:t>
      </w:r>
      <w:r>
        <w:rPr>
          <w:rFonts w:cs="Arial"/>
          <w:i/>
          <w:color w:val="244061" w:themeColor="accent1" w:themeShade="80"/>
          <w:sz w:val="22"/>
          <w:szCs w:val="22"/>
        </w:rPr>
        <w:t xml:space="preserve"> inférieur à </w:t>
      </w:r>
      <w:r w:rsidRPr="009A1104">
        <w:rPr>
          <w:rFonts w:cs="Arial"/>
          <w:b/>
          <w:i/>
          <w:color w:val="244061" w:themeColor="accent1" w:themeShade="80"/>
          <w:sz w:val="22"/>
          <w:szCs w:val="22"/>
        </w:rPr>
        <w:t>23 ms</w:t>
      </w:r>
      <w:r>
        <w:rPr>
          <w:rFonts w:cs="Arial"/>
          <w:i/>
          <w:color w:val="244061" w:themeColor="accent1" w:themeShade="80"/>
          <w:sz w:val="22"/>
          <w:szCs w:val="22"/>
        </w:rPr>
        <w:t>.</w:t>
      </w:r>
    </w:p>
    <w:p w:rsidR="009A1104" w:rsidRDefault="009A1104" w:rsidP="00F5522B">
      <w:pPr>
        <w:jc w:val="both"/>
        <w:rPr>
          <w:rFonts w:cs="Arial"/>
          <w:i/>
          <w:color w:val="244061" w:themeColor="accent1" w:themeShade="80"/>
          <w:sz w:val="22"/>
          <w:szCs w:val="22"/>
        </w:rPr>
      </w:pPr>
      <w:r>
        <w:rPr>
          <w:rFonts w:cs="Arial"/>
          <w:i/>
          <w:color w:val="244061" w:themeColor="accent1" w:themeShade="80"/>
          <w:sz w:val="22"/>
          <w:szCs w:val="22"/>
        </w:rPr>
        <w:t>A ce stade, les élèves ne le savent pas, mais le plus lent des CAN actuellement sur le marché, y-compris ceux qui sont intégrés aux microcontr</w:t>
      </w:r>
      <w:r w:rsidR="0014612A">
        <w:rPr>
          <w:rFonts w:cs="Arial"/>
          <w:i/>
          <w:color w:val="244061" w:themeColor="accent1" w:themeShade="80"/>
          <w:sz w:val="22"/>
          <w:szCs w:val="22"/>
        </w:rPr>
        <w:t>ôleurs, présente</w:t>
      </w:r>
      <w:r>
        <w:rPr>
          <w:rFonts w:cs="Arial"/>
          <w:i/>
          <w:color w:val="244061" w:themeColor="accent1" w:themeShade="80"/>
          <w:sz w:val="22"/>
          <w:szCs w:val="22"/>
        </w:rPr>
        <w:t xml:space="preserve"> des temps de conversion Tc bien inférieurs à cette valeur. C’est à l’issue de l’activité de TP qui va suivre, que les élèves pourront définitivement valider le choix du constructeur.</w:t>
      </w:r>
    </w:p>
    <w:p w:rsidR="001D5AB2" w:rsidRPr="0045609B" w:rsidRDefault="001D5AB2" w:rsidP="00F5522B">
      <w:pPr>
        <w:jc w:val="both"/>
        <w:rPr>
          <w:rFonts w:cs="Arial"/>
          <w:i/>
          <w:color w:val="244061" w:themeColor="accent1" w:themeShade="80"/>
          <w:sz w:val="22"/>
          <w:szCs w:val="22"/>
        </w:rPr>
      </w:pPr>
    </w:p>
    <w:p w:rsidR="00F5522B" w:rsidRDefault="00F5522B" w:rsidP="00F5522B">
      <w:pPr>
        <w:jc w:val="both"/>
        <w:rPr>
          <w:rFonts w:cs="Arial"/>
          <w:color w:val="632423" w:themeColor="accent2" w:themeShade="80"/>
          <w:sz w:val="22"/>
          <w:szCs w:val="22"/>
        </w:rPr>
      </w:pPr>
    </w:p>
    <w:sectPr w:rsidR="00F5522B" w:rsidSect="00AA683F">
      <w:headerReference w:type="default" r:id="rId9"/>
      <w:footerReference w:type="default" r:id="rId10"/>
      <w:type w:val="continuous"/>
      <w:pgSz w:w="11906" w:h="16838"/>
      <w:pgMar w:top="1134" w:right="851" w:bottom="1134" w:left="851" w:header="737" w:footer="85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2368" w:rsidRDefault="00F12368">
      <w:r>
        <w:separator/>
      </w:r>
    </w:p>
  </w:endnote>
  <w:endnote w:type="continuationSeparator" w:id="0">
    <w:p w:rsidR="00F12368" w:rsidRDefault="00F12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2368" w:rsidRPr="00053B01" w:rsidRDefault="00F12368" w:rsidP="00247CAC">
    <w:pPr>
      <w:pStyle w:val="Pieddepage"/>
      <w:jc w:val="center"/>
      <w:rPr>
        <w:b/>
        <w:sz w:val="16"/>
        <w:szCs w:val="16"/>
      </w:rPr>
    </w:pPr>
    <w:r>
      <w:rPr>
        <w:b/>
        <w:sz w:val="16"/>
        <w:szCs w:val="16"/>
      </w:rPr>
      <w:t>HEMO-MIXER</w:t>
    </w:r>
    <w:r w:rsidR="006D2F87">
      <w:rPr>
        <w:b/>
        <w:sz w:val="16"/>
        <w:szCs w:val="16"/>
      </w:rPr>
      <w:t> : JUSTIFICATION DU CHOIX DU CAN INTEGRE A LA CHAÎNE D’INFORMATION</w:t>
    </w:r>
  </w:p>
  <w:p w:rsidR="00F12368" w:rsidRPr="009F7EB3" w:rsidRDefault="00F12368" w:rsidP="009F7EB3">
    <w:pPr>
      <w:pStyle w:val="Pieddepage"/>
      <w:jc w:val="center"/>
      <w:rPr>
        <w:sz w:val="16"/>
        <w:szCs w:val="16"/>
      </w:rPr>
    </w:pPr>
  </w:p>
  <w:p w:rsidR="00F12368" w:rsidRPr="009F7EB3" w:rsidRDefault="00F12368" w:rsidP="00247CAC">
    <w:pPr>
      <w:pStyle w:val="Pieddepage"/>
      <w:jc w:val="center"/>
      <w:rPr>
        <w:b/>
        <w:sz w:val="16"/>
        <w:szCs w:val="16"/>
      </w:rPr>
    </w:pPr>
    <w:r w:rsidRPr="009F7EB3">
      <w:rPr>
        <w:b/>
        <w:sz w:val="16"/>
        <w:szCs w:val="16"/>
      </w:rPr>
      <w:t xml:space="preserve">Page </w:t>
    </w:r>
    <w:r w:rsidRPr="009F7EB3">
      <w:rPr>
        <w:b/>
        <w:sz w:val="16"/>
        <w:szCs w:val="16"/>
      </w:rPr>
      <w:fldChar w:fldCharType="begin"/>
    </w:r>
    <w:r w:rsidRPr="009F7EB3">
      <w:rPr>
        <w:b/>
        <w:sz w:val="16"/>
        <w:szCs w:val="16"/>
      </w:rPr>
      <w:instrText xml:space="preserve"> PAGE </w:instrText>
    </w:r>
    <w:r w:rsidRPr="009F7EB3">
      <w:rPr>
        <w:b/>
        <w:sz w:val="16"/>
        <w:szCs w:val="16"/>
      </w:rPr>
      <w:fldChar w:fldCharType="separate"/>
    </w:r>
    <w:r w:rsidR="00A76D99">
      <w:rPr>
        <w:b/>
        <w:noProof/>
        <w:sz w:val="16"/>
        <w:szCs w:val="16"/>
      </w:rPr>
      <w:t>2</w:t>
    </w:r>
    <w:r w:rsidRPr="009F7EB3">
      <w:rPr>
        <w:b/>
        <w:sz w:val="16"/>
        <w:szCs w:val="16"/>
      </w:rPr>
      <w:fldChar w:fldCharType="end"/>
    </w:r>
    <w:r w:rsidRPr="009F7EB3">
      <w:rPr>
        <w:b/>
        <w:sz w:val="16"/>
        <w:szCs w:val="16"/>
      </w:rPr>
      <w:t xml:space="preserve"> sur </w:t>
    </w:r>
    <w:r w:rsidRPr="009F7EB3">
      <w:rPr>
        <w:b/>
        <w:sz w:val="16"/>
        <w:szCs w:val="16"/>
      </w:rPr>
      <w:fldChar w:fldCharType="begin"/>
    </w:r>
    <w:r w:rsidRPr="009F7EB3">
      <w:rPr>
        <w:b/>
        <w:sz w:val="16"/>
        <w:szCs w:val="16"/>
      </w:rPr>
      <w:instrText xml:space="preserve"> NUMPAGES </w:instrText>
    </w:r>
    <w:r w:rsidRPr="009F7EB3">
      <w:rPr>
        <w:b/>
        <w:sz w:val="16"/>
        <w:szCs w:val="16"/>
      </w:rPr>
      <w:fldChar w:fldCharType="separate"/>
    </w:r>
    <w:r w:rsidR="00A76D99">
      <w:rPr>
        <w:b/>
        <w:noProof/>
        <w:sz w:val="16"/>
        <w:szCs w:val="16"/>
      </w:rPr>
      <w:t>2</w:t>
    </w:r>
    <w:r w:rsidRPr="009F7EB3">
      <w:rPr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2368" w:rsidRDefault="00F12368">
      <w:r>
        <w:separator/>
      </w:r>
    </w:p>
  </w:footnote>
  <w:footnote w:type="continuationSeparator" w:id="0">
    <w:p w:rsidR="00F12368" w:rsidRDefault="00F123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128" w:type="dxa"/>
      <w:jc w:val="center"/>
      <w:tblBorders>
        <w:top w:val="single" w:sz="18" w:space="0" w:color="FF0000"/>
        <w:left w:val="single" w:sz="18" w:space="0" w:color="FF0000"/>
        <w:bottom w:val="single" w:sz="18" w:space="0" w:color="FF0000"/>
        <w:right w:val="single" w:sz="18" w:space="0" w:color="FF0000"/>
        <w:insideH w:val="single" w:sz="18" w:space="0" w:color="FF0000"/>
        <w:insideV w:val="single" w:sz="18" w:space="0" w:color="FF0000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33"/>
      <w:gridCol w:w="8527"/>
      <w:gridCol w:w="1168"/>
    </w:tblGrid>
    <w:tr w:rsidR="00F12368" w:rsidRPr="001C7964" w:rsidTr="000F0B1D">
      <w:trPr>
        <w:trHeight w:val="838"/>
        <w:tblHeader/>
        <w:jc w:val="center"/>
      </w:trPr>
      <w:tc>
        <w:tcPr>
          <w:tcW w:w="1433" w:type="dxa"/>
          <w:shd w:val="clear" w:color="auto" w:fill="auto"/>
          <w:vAlign w:val="center"/>
        </w:tcPr>
        <w:p w:rsidR="00F12368" w:rsidRPr="001C7964" w:rsidRDefault="00F12368" w:rsidP="004D4621">
          <w:pPr>
            <w:ind w:right="96"/>
            <w:jc w:val="center"/>
            <w:rPr>
              <w:rFonts w:cs="Arial"/>
              <w:b/>
              <w:bCs/>
              <w:color w:val="1F497D"/>
            </w:rPr>
          </w:pPr>
          <w:r>
            <w:rPr>
              <w:rFonts w:cs="Arial"/>
              <w:b/>
              <w:bCs/>
              <w:noProof/>
              <w:color w:val="4F6228"/>
              <w:sz w:val="40"/>
              <w:szCs w:val="40"/>
            </w:rPr>
            <w:drawing>
              <wp:inline distT="0" distB="0" distL="0" distR="0" wp14:anchorId="02B2E6DF" wp14:editId="244FB1A9">
                <wp:extent cx="820834" cy="395181"/>
                <wp:effectExtent l="0" t="0" r="0" b="5080"/>
                <wp:docPr id="5" name="Image 25" descr="sti2d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25" descr="sti2d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5559" t="21396" r="1595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0748" cy="395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527" w:type="dxa"/>
          <w:shd w:val="clear" w:color="auto" w:fill="auto"/>
          <w:vAlign w:val="center"/>
        </w:tcPr>
        <w:p w:rsidR="00F12368" w:rsidRDefault="00F12368" w:rsidP="00677FF2">
          <w:pPr>
            <w:jc w:val="center"/>
            <w:rPr>
              <w:rFonts w:cs="Arial"/>
              <w:b/>
              <w:bCs/>
              <w:color w:val="800000"/>
              <w:sz w:val="32"/>
              <w:szCs w:val="32"/>
            </w:rPr>
          </w:pPr>
          <w:r>
            <w:rPr>
              <w:rFonts w:cs="Arial"/>
              <w:b/>
              <w:bCs/>
              <w:color w:val="800000"/>
              <w:sz w:val="32"/>
              <w:szCs w:val="32"/>
            </w:rPr>
            <w:t>HEMO-MIXER : ETUDE DE LA CHAÎNE D’INFORMATION</w:t>
          </w:r>
        </w:p>
        <w:p w:rsidR="00F12368" w:rsidRDefault="00F12368" w:rsidP="00AD227E">
          <w:pPr>
            <w:ind w:right="-73"/>
            <w:jc w:val="center"/>
            <w:rPr>
              <w:rFonts w:cs="Arial"/>
              <w:color w:val="800000"/>
              <w:sz w:val="32"/>
              <w:szCs w:val="32"/>
            </w:rPr>
          </w:pPr>
          <w:r>
            <w:rPr>
              <w:rFonts w:cs="Arial"/>
              <w:b/>
              <w:bCs/>
              <w:color w:val="800000"/>
              <w:sz w:val="32"/>
              <w:szCs w:val="32"/>
            </w:rPr>
            <w:t xml:space="preserve">« MESURE DU VOLUME SANGUIN PRELEVE » </w:t>
          </w:r>
        </w:p>
        <w:p w:rsidR="00F12368" w:rsidRDefault="0017308C" w:rsidP="00677FF2">
          <w:pPr>
            <w:jc w:val="center"/>
            <w:rPr>
              <w:rFonts w:cs="Arial"/>
              <w:b/>
              <w:color w:val="0000FF"/>
              <w:sz w:val="28"/>
              <w:szCs w:val="28"/>
            </w:rPr>
          </w:pPr>
          <w:r>
            <w:rPr>
              <w:rFonts w:cs="Arial"/>
              <w:b/>
              <w:color w:val="0000FF"/>
              <w:sz w:val="28"/>
              <w:szCs w:val="28"/>
            </w:rPr>
            <w:t>TD n°3</w:t>
          </w:r>
          <w:r w:rsidR="00FD0B30">
            <w:rPr>
              <w:rFonts w:cs="Arial"/>
              <w:b/>
              <w:color w:val="0000FF"/>
              <w:sz w:val="28"/>
              <w:szCs w:val="28"/>
            </w:rPr>
            <w:t xml:space="preserve"> (éléments de correction</w:t>
          </w:r>
          <w:r w:rsidR="00F12368">
            <w:rPr>
              <w:rFonts w:cs="Arial"/>
              <w:b/>
              <w:color w:val="0000FF"/>
              <w:sz w:val="28"/>
              <w:szCs w:val="28"/>
            </w:rPr>
            <w:t>)</w:t>
          </w:r>
        </w:p>
        <w:p w:rsidR="00F12368" w:rsidRPr="00677FF2" w:rsidRDefault="00A877FD" w:rsidP="00677FF2">
          <w:pPr>
            <w:jc w:val="center"/>
            <w:rPr>
              <w:rFonts w:cs="Arial"/>
              <w:b/>
              <w:color w:val="0000FF"/>
              <w:sz w:val="28"/>
              <w:szCs w:val="28"/>
            </w:rPr>
          </w:pPr>
          <w:r>
            <w:rPr>
              <w:rFonts w:cs="Arial"/>
              <w:b/>
              <w:color w:val="0000FF"/>
              <w:sz w:val="28"/>
              <w:szCs w:val="28"/>
            </w:rPr>
            <w:t xml:space="preserve">Justification du choix du CAN intégré à la chaîne d’information </w:t>
          </w:r>
        </w:p>
      </w:tc>
      <w:tc>
        <w:tcPr>
          <w:tcW w:w="1168" w:type="dxa"/>
          <w:shd w:val="clear" w:color="auto" w:fill="auto"/>
          <w:vAlign w:val="center"/>
        </w:tcPr>
        <w:p w:rsidR="00F12368" w:rsidRPr="001C7964" w:rsidRDefault="00F12368" w:rsidP="006112F8">
          <w:pPr>
            <w:rPr>
              <w:rFonts w:cs="Arial"/>
            </w:rPr>
          </w:pPr>
          <w:r>
            <w:rPr>
              <w:rFonts w:cs="Arial"/>
              <w:noProof/>
            </w:rPr>
            <w:drawing>
              <wp:inline distT="0" distB="0" distL="0" distR="0" wp14:anchorId="4C2B8164" wp14:editId="3C0FBEB5">
                <wp:extent cx="676231" cy="496490"/>
                <wp:effectExtent l="0" t="0" r="0" b="0"/>
                <wp:docPr id="6" name="Imag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8181" cy="4979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12368" w:rsidRDefault="00F12368">
    <w:pPr>
      <w:pStyle w:val="En-tte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E77FC"/>
    <w:multiLevelType w:val="hybridMultilevel"/>
    <w:tmpl w:val="C4D23F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081F82"/>
    <w:multiLevelType w:val="hybridMultilevel"/>
    <w:tmpl w:val="031E13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82391F"/>
    <w:multiLevelType w:val="hybridMultilevel"/>
    <w:tmpl w:val="2482F4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DE24AC"/>
    <w:multiLevelType w:val="hybridMultilevel"/>
    <w:tmpl w:val="4816FD7C"/>
    <w:lvl w:ilvl="0" w:tplc="040C0001">
      <w:start w:val="1"/>
      <w:numFmt w:val="bullet"/>
      <w:lvlText w:val=""/>
      <w:lvlJc w:val="left"/>
      <w:pPr>
        <w:ind w:left="526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598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70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742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814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86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958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030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1024" w:hanging="360"/>
      </w:pPr>
      <w:rPr>
        <w:rFonts w:ascii="Wingdings" w:hAnsi="Wingdings" w:hint="default"/>
      </w:rPr>
    </w:lvl>
  </w:abstractNum>
  <w:abstractNum w:abstractNumId="4">
    <w:nsid w:val="14CE6244"/>
    <w:multiLevelType w:val="hybridMultilevel"/>
    <w:tmpl w:val="0A20E79A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154648DE"/>
    <w:multiLevelType w:val="hybridMultilevel"/>
    <w:tmpl w:val="D0F870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8B4B16"/>
    <w:multiLevelType w:val="hybridMultilevel"/>
    <w:tmpl w:val="9F7499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37635D"/>
    <w:multiLevelType w:val="multilevel"/>
    <w:tmpl w:val="CA6C4C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338C2FF6"/>
    <w:multiLevelType w:val="hybridMultilevel"/>
    <w:tmpl w:val="10668A4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C00DA4"/>
    <w:multiLevelType w:val="hybridMultilevel"/>
    <w:tmpl w:val="1DE4363C"/>
    <w:lvl w:ilvl="0" w:tplc="040C0001">
      <w:start w:val="1"/>
      <w:numFmt w:val="bullet"/>
      <w:lvlText w:val=""/>
      <w:lvlJc w:val="left"/>
      <w:pPr>
        <w:ind w:left="398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70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42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14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86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58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30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02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742" w:hanging="360"/>
      </w:pPr>
      <w:rPr>
        <w:rFonts w:ascii="Wingdings" w:hAnsi="Wingdings" w:hint="default"/>
      </w:rPr>
    </w:lvl>
  </w:abstractNum>
  <w:abstractNum w:abstractNumId="10">
    <w:nsid w:val="37EF03AF"/>
    <w:multiLevelType w:val="hybridMultilevel"/>
    <w:tmpl w:val="E14EF3B0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3A8B28F3"/>
    <w:multiLevelType w:val="hybridMultilevel"/>
    <w:tmpl w:val="59D242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3729A5"/>
    <w:multiLevelType w:val="hybridMultilevel"/>
    <w:tmpl w:val="C0ECCB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8C0C2E"/>
    <w:multiLevelType w:val="hybridMultilevel"/>
    <w:tmpl w:val="C85050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B5554A"/>
    <w:multiLevelType w:val="hybridMultilevel"/>
    <w:tmpl w:val="CBAE5B6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6B050D"/>
    <w:multiLevelType w:val="multilevel"/>
    <w:tmpl w:val="B48C070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438A4683"/>
    <w:multiLevelType w:val="multilevel"/>
    <w:tmpl w:val="002019A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46FB571C"/>
    <w:multiLevelType w:val="multilevel"/>
    <w:tmpl w:val="B48C070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4D991A26"/>
    <w:multiLevelType w:val="hybridMultilevel"/>
    <w:tmpl w:val="D9E6EB8A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DE7278"/>
    <w:multiLevelType w:val="hybridMultilevel"/>
    <w:tmpl w:val="6D6C5AF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9A0D95"/>
    <w:multiLevelType w:val="multilevel"/>
    <w:tmpl w:val="E8B630D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>
    <w:nsid w:val="5F8A70FC"/>
    <w:multiLevelType w:val="hybridMultilevel"/>
    <w:tmpl w:val="9CA610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0F1573C"/>
    <w:multiLevelType w:val="hybridMultilevel"/>
    <w:tmpl w:val="95F8B4DA"/>
    <w:lvl w:ilvl="0" w:tplc="040C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61F12297"/>
    <w:multiLevelType w:val="multilevel"/>
    <w:tmpl w:val="F0F45D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>
    <w:nsid w:val="628422C7"/>
    <w:multiLevelType w:val="hybridMultilevel"/>
    <w:tmpl w:val="D7B23E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2A46981"/>
    <w:multiLevelType w:val="hybridMultilevel"/>
    <w:tmpl w:val="78C81BE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68263E99"/>
    <w:multiLevelType w:val="hybridMultilevel"/>
    <w:tmpl w:val="D61A1D0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CB03F6"/>
    <w:multiLevelType w:val="hybridMultilevel"/>
    <w:tmpl w:val="667AD0E0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6D7C7775"/>
    <w:multiLevelType w:val="hybridMultilevel"/>
    <w:tmpl w:val="37F060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114D2B"/>
    <w:multiLevelType w:val="hybridMultilevel"/>
    <w:tmpl w:val="9A50770C"/>
    <w:lvl w:ilvl="0" w:tplc="9D60FBFA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4468C9"/>
    <w:multiLevelType w:val="hybridMultilevel"/>
    <w:tmpl w:val="6414AC3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3F3073E"/>
    <w:multiLevelType w:val="hybridMultilevel"/>
    <w:tmpl w:val="FE6C44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98F3BC9"/>
    <w:multiLevelType w:val="hybridMultilevel"/>
    <w:tmpl w:val="BF0009F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3"/>
  </w:num>
  <w:num w:numId="3">
    <w:abstractNumId w:val="4"/>
  </w:num>
  <w:num w:numId="4">
    <w:abstractNumId w:val="30"/>
  </w:num>
  <w:num w:numId="5">
    <w:abstractNumId w:val="8"/>
  </w:num>
  <w:num w:numId="6">
    <w:abstractNumId w:val="10"/>
  </w:num>
  <w:num w:numId="7">
    <w:abstractNumId w:val="13"/>
  </w:num>
  <w:num w:numId="8">
    <w:abstractNumId w:val="7"/>
  </w:num>
  <w:num w:numId="9">
    <w:abstractNumId w:val="0"/>
  </w:num>
  <w:num w:numId="10">
    <w:abstractNumId w:val="26"/>
  </w:num>
  <w:num w:numId="11">
    <w:abstractNumId w:val="20"/>
  </w:num>
  <w:num w:numId="12">
    <w:abstractNumId w:val="9"/>
  </w:num>
  <w:num w:numId="13">
    <w:abstractNumId w:val="2"/>
  </w:num>
  <w:num w:numId="14">
    <w:abstractNumId w:val="28"/>
  </w:num>
  <w:num w:numId="15">
    <w:abstractNumId w:val="29"/>
  </w:num>
  <w:num w:numId="16">
    <w:abstractNumId w:val="27"/>
  </w:num>
  <w:num w:numId="17">
    <w:abstractNumId w:val="32"/>
  </w:num>
  <w:num w:numId="18">
    <w:abstractNumId w:val="22"/>
  </w:num>
  <w:num w:numId="19">
    <w:abstractNumId w:val="5"/>
  </w:num>
  <w:num w:numId="20">
    <w:abstractNumId w:val="15"/>
  </w:num>
  <w:num w:numId="21">
    <w:abstractNumId w:val="17"/>
  </w:num>
  <w:num w:numId="22">
    <w:abstractNumId w:val="16"/>
  </w:num>
  <w:num w:numId="23">
    <w:abstractNumId w:val="18"/>
  </w:num>
  <w:num w:numId="24">
    <w:abstractNumId w:val="24"/>
  </w:num>
  <w:num w:numId="25">
    <w:abstractNumId w:val="12"/>
  </w:num>
  <w:num w:numId="26">
    <w:abstractNumId w:val="21"/>
  </w:num>
  <w:num w:numId="27">
    <w:abstractNumId w:val="25"/>
  </w:num>
  <w:num w:numId="28">
    <w:abstractNumId w:val="6"/>
  </w:num>
  <w:num w:numId="29">
    <w:abstractNumId w:val="19"/>
  </w:num>
  <w:num w:numId="30">
    <w:abstractNumId w:val="14"/>
  </w:num>
  <w:num w:numId="31">
    <w:abstractNumId w:val="11"/>
  </w:num>
  <w:num w:numId="32">
    <w:abstractNumId w:val="31"/>
  </w:num>
  <w:num w:numId="33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0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D4C"/>
    <w:rsid w:val="00001042"/>
    <w:rsid w:val="00005D2B"/>
    <w:rsid w:val="00005F8A"/>
    <w:rsid w:val="0000693C"/>
    <w:rsid w:val="0002133C"/>
    <w:rsid w:val="00021F87"/>
    <w:rsid w:val="00025F43"/>
    <w:rsid w:val="0003121E"/>
    <w:rsid w:val="00031D2F"/>
    <w:rsid w:val="00032734"/>
    <w:rsid w:val="0003329D"/>
    <w:rsid w:val="00035D8F"/>
    <w:rsid w:val="0004186A"/>
    <w:rsid w:val="00042489"/>
    <w:rsid w:val="00047E43"/>
    <w:rsid w:val="00047E94"/>
    <w:rsid w:val="00053283"/>
    <w:rsid w:val="00053B01"/>
    <w:rsid w:val="00054383"/>
    <w:rsid w:val="00062AEF"/>
    <w:rsid w:val="000642AB"/>
    <w:rsid w:val="000817A7"/>
    <w:rsid w:val="000826C1"/>
    <w:rsid w:val="00084FDD"/>
    <w:rsid w:val="000920B2"/>
    <w:rsid w:val="0009329C"/>
    <w:rsid w:val="00094A84"/>
    <w:rsid w:val="000956E9"/>
    <w:rsid w:val="000B0159"/>
    <w:rsid w:val="000B0C6C"/>
    <w:rsid w:val="000B7B74"/>
    <w:rsid w:val="000C60C0"/>
    <w:rsid w:val="000D01AF"/>
    <w:rsid w:val="000D2F29"/>
    <w:rsid w:val="000D513B"/>
    <w:rsid w:val="000D771D"/>
    <w:rsid w:val="000E27BB"/>
    <w:rsid w:val="000E681F"/>
    <w:rsid w:val="000F0B1D"/>
    <w:rsid w:val="000F2A4D"/>
    <w:rsid w:val="000F4C3E"/>
    <w:rsid w:val="000F6791"/>
    <w:rsid w:val="000F7507"/>
    <w:rsid w:val="00106D41"/>
    <w:rsid w:val="00111F4D"/>
    <w:rsid w:val="00115E05"/>
    <w:rsid w:val="00116A95"/>
    <w:rsid w:val="00117A81"/>
    <w:rsid w:val="00120074"/>
    <w:rsid w:val="0012244D"/>
    <w:rsid w:val="001235B8"/>
    <w:rsid w:val="00124542"/>
    <w:rsid w:val="00130EC2"/>
    <w:rsid w:val="00133134"/>
    <w:rsid w:val="00134D1C"/>
    <w:rsid w:val="00136C82"/>
    <w:rsid w:val="00143974"/>
    <w:rsid w:val="00143EB9"/>
    <w:rsid w:val="001445E2"/>
    <w:rsid w:val="0014612A"/>
    <w:rsid w:val="00154F6B"/>
    <w:rsid w:val="0015750D"/>
    <w:rsid w:val="00161E67"/>
    <w:rsid w:val="0016215B"/>
    <w:rsid w:val="00171484"/>
    <w:rsid w:val="00172194"/>
    <w:rsid w:val="0017308C"/>
    <w:rsid w:val="0017623C"/>
    <w:rsid w:val="00181DF2"/>
    <w:rsid w:val="001842A0"/>
    <w:rsid w:val="001850FE"/>
    <w:rsid w:val="00187952"/>
    <w:rsid w:val="00197326"/>
    <w:rsid w:val="001A12B2"/>
    <w:rsid w:val="001A38EA"/>
    <w:rsid w:val="001A6D60"/>
    <w:rsid w:val="001B06B6"/>
    <w:rsid w:val="001B1E51"/>
    <w:rsid w:val="001C5A9F"/>
    <w:rsid w:val="001D1D3E"/>
    <w:rsid w:val="001D37DC"/>
    <w:rsid w:val="001D3B73"/>
    <w:rsid w:val="001D51B1"/>
    <w:rsid w:val="001D5AB2"/>
    <w:rsid w:val="001D5E62"/>
    <w:rsid w:val="001E20C4"/>
    <w:rsid w:val="001E3F88"/>
    <w:rsid w:val="001E4458"/>
    <w:rsid w:val="001F07D0"/>
    <w:rsid w:val="00202255"/>
    <w:rsid w:val="0020513A"/>
    <w:rsid w:val="002053D8"/>
    <w:rsid w:val="00206C45"/>
    <w:rsid w:val="0020715A"/>
    <w:rsid w:val="00207201"/>
    <w:rsid w:val="002076EE"/>
    <w:rsid w:val="00210A63"/>
    <w:rsid w:val="002115D8"/>
    <w:rsid w:val="0021342C"/>
    <w:rsid w:val="00216A81"/>
    <w:rsid w:val="0022654E"/>
    <w:rsid w:val="002322F5"/>
    <w:rsid w:val="00234D7E"/>
    <w:rsid w:val="00236AC5"/>
    <w:rsid w:val="00237D66"/>
    <w:rsid w:val="00241959"/>
    <w:rsid w:val="0024292A"/>
    <w:rsid w:val="00246DBF"/>
    <w:rsid w:val="00246E31"/>
    <w:rsid w:val="00246EAD"/>
    <w:rsid w:val="00247CAC"/>
    <w:rsid w:val="00253040"/>
    <w:rsid w:val="0025536F"/>
    <w:rsid w:val="002562FA"/>
    <w:rsid w:val="00260232"/>
    <w:rsid w:val="00263041"/>
    <w:rsid w:val="0026572D"/>
    <w:rsid w:val="002760E9"/>
    <w:rsid w:val="0028015E"/>
    <w:rsid w:val="00290DD9"/>
    <w:rsid w:val="002A04AB"/>
    <w:rsid w:val="002A277A"/>
    <w:rsid w:val="002A2BB1"/>
    <w:rsid w:val="002A5983"/>
    <w:rsid w:val="002B3097"/>
    <w:rsid w:val="002B3E8A"/>
    <w:rsid w:val="002D108E"/>
    <w:rsid w:val="002E00C5"/>
    <w:rsid w:val="002E2E95"/>
    <w:rsid w:val="002E62F1"/>
    <w:rsid w:val="002F3478"/>
    <w:rsid w:val="002F57A8"/>
    <w:rsid w:val="00302AFC"/>
    <w:rsid w:val="00312706"/>
    <w:rsid w:val="00312D8D"/>
    <w:rsid w:val="003138BE"/>
    <w:rsid w:val="003212CB"/>
    <w:rsid w:val="00323B0B"/>
    <w:rsid w:val="00324E5B"/>
    <w:rsid w:val="00325D8C"/>
    <w:rsid w:val="0032745F"/>
    <w:rsid w:val="00330E1E"/>
    <w:rsid w:val="0033514D"/>
    <w:rsid w:val="003401AF"/>
    <w:rsid w:val="00344829"/>
    <w:rsid w:val="0035270B"/>
    <w:rsid w:val="00355F40"/>
    <w:rsid w:val="003627B2"/>
    <w:rsid w:val="00373A94"/>
    <w:rsid w:val="003751DA"/>
    <w:rsid w:val="00376FCD"/>
    <w:rsid w:val="00377D12"/>
    <w:rsid w:val="00377DCA"/>
    <w:rsid w:val="00381425"/>
    <w:rsid w:val="00386DC4"/>
    <w:rsid w:val="00387961"/>
    <w:rsid w:val="003B19F8"/>
    <w:rsid w:val="003B7535"/>
    <w:rsid w:val="003B76F1"/>
    <w:rsid w:val="003C1AD9"/>
    <w:rsid w:val="003C5A3E"/>
    <w:rsid w:val="003C6E2B"/>
    <w:rsid w:val="003C74A6"/>
    <w:rsid w:val="003C781B"/>
    <w:rsid w:val="003C7C68"/>
    <w:rsid w:val="003D12AA"/>
    <w:rsid w:val="003D15B4"/>
    <w:rsid w:val="003D34E8"/>
    <w:rsid w:val="003F0457"/>
    <w:rsid w:val="003F6318"/>
    <w:rsid w:val="0040279C"/>
    <w:rsid w:val="004060E3"/>
    <w:rsid w:val="00410162"/>
    <w:rsid w:val="00414CE8"/>
    <w:rsid w:val="00414FDB"/>
    <w:rsid w:val="00415656"/>
    <w:rsid w:val="00415795"/>
    <w:rsid w:val="00420B3E"/>
    <w:rsid w:val="00422457"/>
    <w:rsid w:val="00422C80"/>
    <w:rsid w:val="004255EB"/>
    <w:rsid w:val="00427E1A"/>
    <w:rsid w:val="00432B47"/>
    <w:rsid w:val="00432DE2"/>
    <w:rsid w:val="00433314"/>
    <w:rsid w:val="004357AE"/>
    <w:rsid w:val="0044190F"/>
    <w:rsid w:val="00450E33"/>
    <w:rsid w:val="0045609B"/>
    <w:rsid w:val="00457350"/>
    <w:rsid w:val="00461503"/>
    <w:rsid w:val="004735EC"/>
    <w:rsid w:val="00473AC7"/>
    <w:rsid w:val="00475186"/>
    <w:rsid w:val="00476500"/>
    <w:rsid w:val="00480660"/>
    <w:rsid w:val="00483666"/>
    <w:rsid w:val="00486618"/>
    <w:rsid w:val="00491219"/>
    <w:rsid w:val="00492E74"/>
    <w:rsid w:val="00494840"/>
    <w:rsid w:val="004A1ADD"/>
    <w:rsid w:val="004A4D86"/>
    <w:rsid w:val="004A77F2"/>
    <w:rsid w:val="004B14A9"/>
    <w:rsid w:val="004B27C2"/>
    <w:rsid w:val="004B2ACC"/>
    <w:rsid w:val="004B326F"/>
    <w:rsid w:val="004B3A70"/>
    <w:rsid w:val="004B45BC"/>
    <w:rsid w:val="004B5954"/>
    <w:rsid w:val="004B5E42"/>
    <w:rsid w:val="004B71F2"/>
    <w:rsid w:val="004C3DFC"/>
    <w:rsid w:val="004C5E0F"/>
    <w:rsid w:val="004D1F0F"/>
    <w:rsid w:val="004D4621"/>
    <w:rsid w:val="004D5187"/>
    <w:rsid w:val="004D61EC"/>
    <w:rsid w:val="004E1AD4"/>
    <w:rsid w:val="004E4306"/>
    <w:rsid w:val="004E7ED0"/>
    <w:rsid w:val="004F014C"/>
    <w:rsid w:val="00500474"/>
    <w:rsid w:val="00501A01"/>
    <w:rsid w:val="00504C3C"/>
    <w:rsid w:val="00505AA6"/>
    <w:rsid w:val="005114C1"/>
    <w:rsid w:val="00512225"/>
    <w:rsid w:val="00513666"/>
    <w:rsid w:val="00514FF0"/>
    <w:rsid w:val="005153A9"/>
    <w:rsid w:val="00521F51"/>
    <w:rsid w:val="005265F9"/>
    <w:rsid w:val="00530E93"/>
    <w:rsid w:val="005317E1"/>
    <w:rsid w:val="00531BCE"/>
    <w:rsid w:val="0053540F"/>
    <w:rsid w:val="0054010D"/>
    <w:rsid w:val="00541DEC"/>
    <w:rsid w:val="00544B95"/>
    <w:rsid w:val="00550B91"/>
    <w:rsid w:val="00551563"/>
    <w:rsid w:val="005518CD"/>
    <w:rsid w:val="00553F6F"/>
    <w:rsid w:val="00553F9C"/>
    <w:rsid w:val="00556E6F"/>
    <w:rsid w:val="005615D0"/>
    <w:rsid w:val="00563647"/>
    <w:rsid w:val="00563EDA"/>
    <w:rsid w:val="00567165"/>
    <w:rsid w:val="00567444"/>
    <w:rsid w:val="00571FA2"/>
    <w:rsid w:val="00574457"/>
    <w:rsid w:val="005750EB"/>
    <w:rsid w:val="00577B77"/>
    <w:rsid w:val="00580696"/>
    <w:rsid w:val="00586E39"/>
    <w:rsid w:val="005904A4"/>
    <w:rsid w:val="005A0960"/>
    <w:rsid w:val="005A1BF4"/>
    <w:rsid w:val="005A231F"/>
    <w:rsid w:val="005A2DD1"/>
    <w:rsid w:val="005B03AF"/>
    <w:rsid w:val="005B295C"/>
    <w:rsid w:val="005B3360"/>
    <w:rsid w:val="005C1910"/>
    <w:rsid w:val="005C203C"/>
    <w:rsid w:val="005C27F7"/>
    <w:rsid w:val="005C7C11"/>
    <w:rsid w:val="005D2ECB"/>
    <w:rsid w:val="005D4C17"/>
    <w:rsid w:val="005D56F8"/>
    <w:rsid w:val="005E399C"/>
    <w:rsid w:val="005F15A5"/>
    <w:rsid w:val="005F1A5C"/>
    <w:rsid w:val="005F503B"/>
    <w:rsid w:val="005F68F0"/>
    <w:rsid w:val="005F6C54"/>
    <w:rsid w:val="006078F1"/>
    <w:rsid w:val="00610F81"/>
    <w:rsid w:val="006112F8"/>
    <w:rsid w:val="00616ABB"/>
    <w:rsid w:val="00617FA1"/>
    <w:rsid w:val="00621B2B"/>
    <w:rsid w:val="00624D17"/>
    <w:rsid w:val="00626597"/>
    <w:rsid w:val="00626F60"/>
    <w:rsid w:val="00627FB5"/>
    <w:rsid w:val="0063229B"/>
    <w:rsid w:val="006358DB"/>
    <w:rsid w:val="00635B9E"/>
    <w:rsid w:val="00636CED"/>
    <w:rsid w:val="00643C39"/>
    <w:rsid w:val="00645EA9"/>
    <w:rsid w:val="0065083F"/>
    <w:rsid w:val="00654AFE"/>
    <w:rsid w:val="00655C12"/>
    <w:rsid w:val="00657C66"/>
    <w:rsid w:val="00665163"/>
    <w:rsid w:val="00667220"/>
    <w:rsid w:val="0067505C"/>
    <w:rsid w:val="00677FF2"/>
    <w:rsid w:val="006808F3"/>
    <w:rsid w:val="00681A54"/>
    <w:rsid w:val="00681B7C"/>
    <w:rsid w:val="00686909"/>
    <w:rsid w:val="00693C69"/>
    <w:rsid w:val="006A2640"/>
    <w:rsid w:val="006B3093"/>
    <w:rsid w:val="006B429A"/>
    <w:rsid w:val="006B69A4"/>
    <w:rsid w:val="006B7E48"/>
    <w:rsid w:val="006C0D08"/>
    <w:rsid w:val="006C406F"/>
    <w:rsid w:val="006C65C3"/>
    <w:rsid w:val="006C6E76"/>
    <w:rsid w:val="006C7D52"/>
    <w:rsid w:val="006D0C0E"/>
    <w:rsid w:val="006D2F87"/>
    <w:rsid w:val="006D39E5"/>
    <w:rsid w:val="006D751E"/>
    <w:rsid w:val="006D7CC3"/>
    <w:rsid w:val="006E1094"/>
    <w:rsid w:val="006E154A"/>
    <w:rsid w:val="006E2BCB"/>
    <w:rsid w:val="006E3B07"/>
    <w:rsid w:val="006E5D7E"/>
    <w:rsid w:val="006E63FC"/>
    <w:rsid w:val="006F113E"/>
    <w:rsid w:val="006F1378"/>
    <w:rsid w:val="006F693A"/>
    <w:rsid w:val="00703D3E"/>
    <w:rsid w:val="007064DD"/>
    <w:rsid w:val="00711724"/>
    <w:rsid w:val="0071283B"/>
    <w:rsid w:val="00715BE1"/>
    <w:rsid w:val="007174DE"/>
    <w:rsid w:val="00722ADA"/>
    <w:rsid w:val="00727100"/>
    <w:rsid w:val="0073275D"/>
    <w:rsid w:val="00737599"/>
    <w:rsid w:val="00737862"/>
    <w:rsid w:val="00737F24"/>
    <w:rsid w:val="007430A3"/>
    <w:rsid w:val="007453A8"/>
    <w:rsid w:val="0074793E"/>
    <w:rsid w:val="00751500"/>
    <w:rsid w:val="007666C0"/>
    <w:rsid w:val="007747CD"/>
    <w:rsid w:val="00776BA6"/>
    <w:rsid w:val="007939AB"/>
    <w:rsid w:val="007954E0"/>
    <w:rsid w:val="007A3448"/>
    <w:rsid w:val="007A3FE9"/>
    <w:rsid w:val="007A6753"/>
    <w:rsid w:val="007B173D"/>
    <w:rsid w:val="007B1A7C"/>
    <w:rsid w:val="007B5FE2"/>
    <w:rsid w:val="007C39E3"/>
    <w:rsid w:val="007C4D30"/>
    <w:rsid w:val="007C5A4B"/>
    <w:rsid w:val="007C66F3"/>
    <w:rsid w:val="007C7D4C"/>
    <w:rsid w:val="007D13FF"/>
    <w:rsid w:val="007D3359"/>
    <w:rsid w:val="007D3C0F"/>
    <w:rsid w:val="007D4D52"/>
    <w:rsid w:val="007E1B04"/>
    <w:rsid w:val="007E5385"/>
    <w:rsid w:val="007F0396"/>
    <w:rsid w:val="007F0682"/>
    <w:rsid w:val="007F167F"/>
    <w:rsid w:val="007F2152"/>
    <w:rsid w:val="007F7DDB"/>
    <w:rsid w:val="008027CE"/>
    <w:rsid w:val="00802CE1"/>
    <w:rsid w:val="008050C5"/>
    <w:rsid w:val="00806682"/>
    <w:rsid w:val="00810737"/>
    <w:rsid w:val="00810BFB"/>
    <w:rsid w:val="00812E1D"/>
    <w:rsid w:val="00813869"/>
    <w:rsid w:val="00813CD6"/>
    <w:rsid w:val="00814612"/>
    <w:rsid w:val="00823D25"/>
    <w:rsid w:val="0084159A"/>
    <w:rsid w:val="00843373"/>
    <w:rsid w:val="00845F6F"/>
    <w:rsid w:val="008472D7"/>
    <w:rsid w:val="00853DD0"/>
    <w:rsid w:val="00854937"/>
    <w:rsid w:val="00854B8E"/>
    <w:rsid w:val="00861776"/>
    <w:rsid w:val="00867202"/>
    <w:rsid w:val="00876D0E"/>
    <w:rsid w:val="00880565"/>
    <w:rsid w:val="00884719"/>
    <w:rsid w:val="00884A28"/>
    <w:rsid w:val="00885797"/>
    <w:rsid w:val="008915D7"/>
    <w:rsid w:val="0089309F"/>
    <w:rsid w:val="00896342"/>
    <w:rsid w:val="00896D99"/>
    <w:rsid w:val="008974EE"/>
    <w:rsid w:val="008A44B9"/>
    <w:rsid w:val="008A44D0"/>
    <w:rsid w:val="008A4ADD"/>
    <w:rsid w:val="008A6828"/>
    <w:rsid w:val="008B08F4"/>
    <w:rsid w:val="008B5221"/>
    <w:rsid w:val="008C0C1A"/>
    <w:rsid w:val="008C170A"/>
    <w:rsid w:val="008C180D"/>
    <w:rsid w:val="008C5EBD"/>
    <w:rsid w:val="008D013D"/>
    <w:rsid w:val="008D11B3"/>
    <w:rsid w:val="008D43B6"/>
    <w:rsid w:val="008E1A9C"/>
    <w:rsid w:val="008E3BF8"/>
    <w:rsid w:val="008E413B"/>
    <w:rsid w:val="008E6460"/>
    <w:rsid w:val="008E6B94"/>
    <w:rsid w:val="008E6BDD"/>
    <w:rsid w:val="008F1863"/>
    <w:rsid w:val="00901219"/>
    <w:rsid w:val="00915D6A"/>
    <w:rsid w:val="00916732"/>
    <w:rsid w:val="00916FE6"/>
    <w:rsid w:val="0091724C"/>
    <w:rsid w:val="0092103C"/>
    <w:rsid w:val="00921322"/>
    <w:rsid w:val="0092167B"/>
    <w:rsid w:val="009219C5"/>
    <w:rsid w:val="00924660"/>
    <w:rsid w:val="00927F4E"/>
    <w:rsid w:val="0093170C"/>
    <w:rsid w:val="00933405"/>
    <w:rsid w:val="009352A3"/>
    <w:rsid w:val="00935CD7"/>
    <w:rsid w:val="009403E8"/>
    <w:rsid w:val="00942370"/>
    <w:rsid w:val="009616AE"/>
    <w:rsid w:val="00964657"/>
    <w:rsid w:val="00966F50"/>
    <w:rsid w:val="00971232"/>
    <w:rsid w:val="009737B1"/>
    <w:rsid w:val="0097450B"/>
    <w:rsid w:val="009774C5"/>
    <w:rsid w:val="009810F2"/>
    <w:rsid w:val="00981CE5"/>
    <w:rsid w:val="00985BC0"/>
    <w:rsid w:val="00990160"/>
    <w:rsid w:val="00995E08"/>
    <w:rsid w:val="00995E45"/>
    <w:rsid w:val="009A1104"/>
    <w:rsid w:val="009A1B63"/>
    <w:rsid w:val="009A2319"/>
    <w:rsid w:val="009A2521"/>
    <w:rsid w:val="009A2761"/>
    <w:rsid w:val="009A3821"/>
    <w:rsid w:val="009A500C"/>
    <w:rsid w:val="009A75D0"/>
    <w:rsid w:val="009B3589"/>
    <w:rsid w:val="009B749F"/>
    <w:rsid w:val="009C0573"/>
    <w:rsid w:val="009C232A"/>
    <w:rsid w:val="009C366F"/>
    <w:rsid w:val="009D3361"/>
    <w:rsid w:val="009D6936"/>
    <w:rsid w:val="009E01B4"/>
    <w:rsid w:val="009E44ED"/>
    <w:rsid w:val="009F09C6"/>
    <w:rsid w:val="009F353F"/>
    <w:rsid w:val="009F499B"/>
    <w:rsid w:val="009F5298"/>
    <w:rsid w:val="009F5FC5"/>
    <w:rsid w:val="009F6E0D"/>
    <w:rsid w:val="009F7EB3"/>
    <w:rsid w:val="00A00E80"/>
    <w:rsid w:val="00A01F8A"/>
    <w:rsid w:val="00A05662"/>
    <w:rsid w:val="00A065AA"/>
    <w:rsid w:val="00A30025"/>
    <w:rsid w:val="00A36121"/>
    <w:rsid w:val="00A36B60"/>
    <w:rsid w:val="00A37760"/>
    <w:rsid w:val="00A37BEC"/>
    <w:rsid w:val="00A4101C"/>
    <w:rsid w:val="00A4797E"/>
    <w:rsid w:val="00A50C3F"/>
    <w:rsid w:val="00A50F99"/>
    <w:rsid w:val="00A5156A"/>
    <w:rsid w:val="00A5373E"/>
    <w:rsid w:val="00A558F0"/>
    <w:rsid w:val="00A6160F"/>
    <w:rsid w:val="00A62090"/>
    <w:rsid w:val="00A70F94"/>
    <w:rsid w:val="00A717B0"/>
    <w:rsid w:val="00A72C5B"/>
    <w:rsid w:val="00A74708"/>
    <w:rsid w:val="00A75EEA"/>
    <w:rsid w:val="00A76D99"/>
    <w:rsid w:val="00A80A12"/>
    <w:rsid w:val="00A871BB"/>
    <w:rsid w:val="00A877FD"/>
    <w:rsid w:val="00A91DC2"/>
    <w:rsid w:val="00A95FC9"/>
    <w:rsid w:val="00A96B0C"/>
    <w:rsid w:val="00AA519E"/>
    <w:rsid w:val="00AA683F"/>
    <w:rsid w:val="00AA6F3B"/>
    <w:rsid w:val="00AB238B"/>
    <w:rsid w:val="00AB69E1"/>
    <w:rsid w:val="00AC0DB2"/>
    <w:rsid w:val="00AC124B"/>
    <w:rsid w:val="00AC27F7"/>
    <w:rsid w:val="00AC2E37"/>
    <w:rsid w:val="00AC2F05"/>
    <w:rsid w:val="00AC377C"/>
    <w:rsid w:val="00AD1B78"/>
    <w:rsid w:val="00AD20E0"/>
    <w:rsid w:val="00AD227E"/>
    <w:rsid w:val="00AD6618"/>
    <w:rsid w:val="00AE33AB"/>
    <w:rsid w:val="00AE3DC0"/>
    <w:rsid w:val="00AE3FDA"/>
    <w:rsid w:val="00AE40F9"/>
    <w:rsid w:val="00AE46F5"/>
    <w:rsid w:val="00AF19C0"/>
    <w:rsid w:val="00AF3F2A"/>
    <w:rsid w:val="00AF56D4"/>
    <w:rsid w:val="00AF6692"/>
    <w:rsid w:val="00B03FA3"/>
    <w:rsid w:val="00B12410"/>
    <w:rsid w:val="00B12627"/>
    <w:rsid w:val="00B13751"/>
    <w:rsid w:val="00B16D68"/>
    <w:rsid w:val="00B16DC4"/>
    <w:rsid w:val="00B175D8"/>
    <w:rsid w:val="00B23431"/>
    <w:rsid w:val="00B23A2E"/>
    <w:rsid w:val="00B264F5"/>
    <w:rsid w:val="00B3459F"/>
    <w:rsid w:val="00B40B92"/>
    <w:rsid w:val="00B4313F"/>
    <w:rsid w:val="00B450CB"/>
    <w:rsid w:val="00B46EDB"/>
    <w:rsid w:val="00B66EF1"/>
    <w:rsid w:val="00B67308"/>
    <w:rsid w:val="00B734A4"/>
    <w:rsid w:val="00B823BD"/>
    <w:rsid w:val="00B85905"/>
    <w:rsid w:val="00B86963"/>
    <w:rsid w:val="00B93EA8"/>
    <w:rsid w:val="00B9414D"/>
    <w:rsid w:val="00BA157E"/>
    <w:rsid w:val="00BA48C5"/>
    <w:rsid w:val="00BA5CEA"/>
    <w:rsid w:val="00BA68BB"/>
    <w:rsid w:val="00BA74E3"/>
    <w:rsid w:val="00BB18C0"/>
    <w:rsid w:val="00BC04E3"/>
    <w:rsid w:val="00BC0FCA"/>
    <w:rsid w:val="00BD17EE"/>
    <w:rsid w:val="00BD19EA"/>
    <w:rsid w:val="00BD1E93"/>
    <w:rsid w:val="00BD3912"/>
    <w:rsid w:val="00BD39B0"/>
    <w:rsid w:val="00BD56E1"/>
    <w:rsid w:val="00BD5E90"/>
    <w:rsid w:val="00BD6101"/>
    <w:rsid w:val="00BD7B2C"/>
    <w:rsid w:val="00BE4C89"/>
    <w:rsid w:val="00BE5859"/>
    <w:rsid w:val="00BF68AA"/>
    <w:rsid w:val="00C0161D"/>
    <w:rsid w:val="00C04869"/>
    <w:rsid w:val="00C06CA5"/>
    <w:rsid w:val="00C12227"/>
    <w:rsid w:val="00C1226F"/>
    <w:rsid w:val="00C1335D"/>
    <w:rsid w:val="00C15E41"/>
    <w:rsid w:val="00C175EF"/>
    <w:rsid w:val="00C24EF6"/>
    <w:rsid w:val="00C32C7D"/>
    <w:rsid w:val="00C37471"/>
    <w:rsid w:val="00C51048"/>
    <w:rsid w:val="00C51F0F"/>
    <w:rsid w:val="00C553C3"/>
    <w:rsid w:val="00C55A59"/>
    <w:rsid w:val="00C70683"/>
    <w:rsid w:val="00C73780"/>
    <w:rsid w:val="00C75090"/>
    <w:rsid w:val="00C76BDF"/>
    <w:rsid w:val="00C8099B"/>
    <w:rsid w:val="00C820D1"/>
    <w:rsid w:val="00C827F6"/>
    <w:rsid w:val="00C964A1"/>
    <w:rsid w:val="00CA4843"/>
    <w:rsid w:val="00CA4872"/>
    <w:rsid w:val="00CA73F6"/>
    <w:rsid w:val="00CB2ED5"/>
    <w:rsid w:val="00CC3BF5"/>
    <w:rsid w:val="00CC4BB0"/>
    <w:rsid w:val="00CC7BD6"/>
    <w:rsid w:val="00CD02A6"/>
    <w:rsid w:val="00CD140E"/>
    <w:rsid w:val="00CD1859"/>
    <w:rsid w:val="00CD3FF7"/>
    <w:rsid w:val="00CE1309"/>
    <w:rsid w:val="00CE2D93"/>
    <w:rsid w:val="00CE61E8"/>
    <w:rsid w:val="00CE6A5E"/>
    <w:rsid w:val="00CE7785"/>
    <w:rsid w:val="00CF0BB8"/>
    <w:rsid w:val="00CF3C7A"/>
    <w:rsid w:val="00D054A6"/>
    <w:rsid w:val="00D056EF"/>
    <w:rsid w:val="00D13449"/>
    <w:rsid w:val="00D14DBA"/>
    <w:rsid w:val="00D204F6"/>
    <w:rsid w:val="00D2175D"/>
    <w:rsid w:val="00D32CE9"/>
    <w:rsid w:val="00D40654"/>
    <w:rsid w:val="00D436ED"/>
    <w:rsid w:val="00D4381A"/>
    <w:rsid w:val="00D45E57"/>
    <w:rsid w:val="00D506FE"/>
    <w:rsid w:val="00D51367"/>
    <w:rsid w:val="00D523A9"/>
    <w:rsid w:val="00D52964"/>
    <w:rsid w:val="00D54183"/>
    <w:rsid w:val="00D55284"/>
    <w:rsid w:val="00D571CF"/>
    <w:rsid w:val="00D6063C"/>
    <w:rsid w:val="00D62712"/>
    <w:rsid w:val="00D63A50"/>
    <w:rsid w:val="00D661D3"/>
    <w:rsid w:val="00D7192C"/>
    <w:rsid w:val="00D719F1"/>
    <w:rsid w:val="00D72479"/>
    <w:rsid w:val="00D7288E"/>
    <w:rsid w:val="00D76144"/>
    <w:rsid w:val="00D83173"/>
    <w:rsid w:val="00D86639"/>
    <w:rsid w:val="00D87BE9"/>
    <w:rsid w:val="00D91A36"/>
    <w:rsid w:val="00D92ADE"/>
    <w:rsid w:val="00D9612A"/>
    <w:rsid w:val="00D964C0"/>
    <w:rsid w:val="00DA1621"/>
    <w:rsid w:val="00DA3FA1"/>
    <w:rsid w:val="00DA732C"/>
    <w:rsid w:val="00DB47F7"/>
    <w:rsid w:val="00DB6A9C"/>
    <w:rsid w:val="00DB7DA4"/>
    <w:rsid w:val="00DC075E"/>
    <w:rsid w:val="00DC1817"/>
    <w:rsid w:val="00DC3E1E"/>
    <w:rsid w:val="00DD4A35"/>
    <w:rsid w:val="00DD5364"/>
    <w:rsid w:val="00DD6F1E"/>
    <w:rsid w:val="00DE34C5"/>
    <w:rsid w:val="00DE7500"/>
    <w:rsid w:val="00DE7902"/>
    <w:rsid w:val="00DF1832"/>
    <w:rsid w:val="00DF4BBE"/>
    <w:rsid w:val="00DF58B8"/>
    <w:rsid w:val="00E00F06"/>
    <w:rsid w:val="00E0511B"/>
    <w:rsid w:val="00E06208"/>
    <w:rsid w:val="00E066CD"/>
    <w:rsid w:val="00E11BD4"/>
    <w:rsid w:val="00E136A4"/>
    <w:rsid w:val="00E136CC"/>
    <w:rsid w:val="00E15AB2"/>
    <w:rsid w:val="00E16D11"/>
    <w:rsid w:val="00E16F06"/>
    <w:rsid w:val="00E179A9"/>
    <w:rsid w:val="00E2234E"/>
    <w:rsid w:val="00E2775C"/>
    <w:rsid w:val="00E27F66"/>
    <w:rsid w:val="00E4005B"/>
    <w:rsid w:val="00E41CEC"/>
    <w:rsid w:val="00E469D2"/>
    <w:rsid w:val="00E516C2"/>
    <w:rsid w:val="00E519A2"/>
    <w:rsid w:val="00E51A5E"/>
    <w:rsid w:val="00E52881"/>
    <w:rsid w:val="00E605DB"/>
    <w:rsid w:val="00E60872"/>
    <w:rsid w:val="00E61698"/>
    <w:rsid w:val="00E625F7"/>
    <w:rsid w:val="00E65C3A"/>
    <w:rsid w:val="00E66313"/>
    <w:rsid w:val="00E71B58"/>
    <w:rsid w:val="00E72299"/>
    <w:rsid w:val="00E73A0B"/>
    <w:rsid w:val="00E826B9"/>
    <w:rsid w:val="00E8352E"/>
    <w:rsid w:val="00E8517E"/>
    <w:rsid w:val="00E86517"/>
    <w:rsid w:val="00E90C0A"/>
    <w:rsid w:val="00E940B9"/>
    <w:rsid w:val="00E95F27"/>
    <w:rsid w:val="00E961C0"/>
    <w:rsid w:val="00E9718A"/>
    <w:rsid w:val="00EA3FFB"/>
    <w:rsid w:val="00EA6DD0"/>
    <w:rsid w:val="00EB2C02"/>
    <w:rsid w:val="00EB3142"/>
    <w:rsid w:val="00EB5797"/>
    <w:rsid w:val="00EC7DF2"/>
    <w:rsid w:val="00ED3709"/>
    <w:rsid w:val="00ED7F3C"/>
    <w:rsid w:val="00EE06BA"/>
    <w:rsid w:val="00EE1550"/>
    <w:rsid w:val="00EE4FF2"/>
    <w:rsid w:val="00EE64A9"/>
    <w:rsid w:val="00F019D0"/>
    <w:rsid w:val="00F03500"/>
    <w:rsid w:val="00F05DC5"/>
    <w:rsid w:val="00F066AC"/>
    <w:rsid w:val="00F0738B"/>
    <w:rsid w:val="00F12368"/>
    <w:rsid w:val="00F205BB"/>
    <w:rsid w:val="00F24C87"/>
    <w:rsid w:val="00F254D6"/>
    <w:rsid w:val="00F26659"/>
    <w:rsid w:val="00F26EC4"/>
    <w:rsid w:val="00F33ABF"/>
    <w:rsid w:val="00F366CB"/>
    <w:rsid w:val="00F3747F"/>
    <w:rsid w:val="00F457DF"/>
    <w:rsid w:val="00F479DA"/>
    <w:rsid w:val="00F5152E"/>
    <w:rsid w:val="00F5522B"/>
    <w:rsid w:val="00F62B1A"/>
    <w:rsid w:val="00F64018"/>
    <w:rsid w:val="00F65FFA"/>
    <w:rsid w:val="00F678DC"/>
    <w:rsid w:val="00F70336"/>
    <w:rsid w:val="00F82ADC"/>
    <w:rsid w:val="00F85F35"/>
    <w:rsid w:val="00F91147"/>
    <w:rsid w:val="00F9459A"/>
    <w:rsid w:val="00FA19FC"/>
    <w:rsid w:val="00FA5545"/>
    <w:rsid w:val="00FB1171"/>
    <w:rsid w:val="00FB1B97"/>
    <w:rsid w:val="00FB613E"/>
    <w:rsid w:val="00FC4905"/>
    <w:rsid w:val="00FC67EE"/>
    <w:rsid w:val="00FD0B30"/>
    <w:rsid w:val="00FD2A8D"/>
    <w:rsid w:val="00FD323C"/>
    <w:rsid w:val="00FE4C1D"/>
    <w:rsid w:val="00FE67E2"/>
    <w:rsid w:val="00FF1D7B"/>
    <w:rsid w:val="00FF2D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0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C7D4C"/>
    <w:rPr>
      <w:rFonts w:ascii="Arial" w:hAnsi="Arial"/>
      <w:sz w:val="24"/>
    </w:rPr>
  </w:style>
  <w:style w:type="paragraph" w:styleId="Titre1">
    <w:name w:val="heading 1"/>
    <w:basedOn w:val="Normal"/>
    <w:next w:val="Normal"/>
    <w:link w:val="Titre1Car"/>
    <w:qFormat/>
    <w:rsid w:val="00B175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7C7D4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rsid w:val="007C7D4C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  <w:rsid w:val="007C7D4C"/>
  </w:style>
  <w:style w:type="character" w:customStyle="1" w:styleId="En-tteCar">
    <w:name w:val="En-tête Car"/>
    <w:link w:val="En-tte"/>
    <w:locked/>
    <w:rsid w:val="007C7D4C"/>
    <w:rPr>
      <w:rFonts w:ascii="Arial" w:hAnsi="Arial"/>
      <w:sz w:val="24"/>
      <w:lang w:val="fr-FR" w:eastAsia="fr-FR" w:bidi="ar-SA"/>
    </w:rPr>
  </w:style>
  <w:style w:type="paragraph" w:customStyle="1" w:styleId="Default">
    <w:name w:val="Default"/>
    <w:rsid w:val="007C7D4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Standard">
    <w:name w:val="Standard"/>
    <w:basedOn w:val="Normal"/>
    <w:rsid w:val="007C7D4C"/>
    <w:pPr>
      <w:adjustRightInd w:val="0"/>
      <w:jc w:val="both"/>
    </w:pPr>
    <w:rPr>
      <w:rFonts w:ascii="Calibri" w:eastAsia="Calibri" w:hAnsi="Calibri"/>
      <w:szCs w:val="24"/>
    </w:rPr>
  </w:style>
  <w:style w:type="character" w:styleId="Lienhypertexte">
    <w:name w:val="Hyperlink"/>
    <w:basedOn w:val="Policepardfaut"/>
    <w:rsid w:val="008E6B94"/>
    <w:rPr>
      <w:color w:val="0000FF"/>
      <w:u w:val="single"/>
    </w:rPr>
  </w:style>
  <w:style w:type="paragraph" w:styleId="Textedebulles">
    <w:name w:val="Balloon Text"/>
    <w:basedOn w:val="Normal"/>
    <w:link w:val="TextedebullesCar"/>
    <w:rsid w:val="00D523A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D523A9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1D37DC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2053D8"/>
    <w:rPr>
      <w:color w:val="808080"/>
    </w:rPr>
  </w:style>
  <w:style w:type="character" w:customStyle="1" w:styleId="Titre1Car">
    <w:name w:val="Titre 1 Car"/>
    <w:basedOn w:val="Policepardfaut"/>
    <w:link w:val="Titre1"/>
    <w:rsid w:val="00B175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B175D8"/>
    <w:pPr>
      <w:spacing w:line="276" w:lineRule="auto"/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C7D4C"/>
    <w:rPr>
      <w:rFonts w:ascii="Arial" w:hAnsi="Arial"/>
      <w:sz w:val="24"/>
    </w:rPr>
  </w:style>
  <w:style w:type="paragraph" w:styleId="Titre1">
    <w:name w:val="heading 1"/>
    <w:basedOn w:val="Normal"/>
    <w:next w:val="Normal"/>
    <w:link w:val="Titre1Car"/>
    <w:qFormat/>
    <w:rsid w:val="00B175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7C7D4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rsid w:val="007C7D4C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  <w:rsid w:val="007C7D4C"/>
  </w:style>
  <w:style w:type="character" w:customStyle="1" w:styleId="En-tteCar">
    <w:name w:val="En-tête Car"/>
    <w:link w:val="En-tte"/>
    <w:locked/>
    <w:rsid w:val="007C7D4C"/>
    <w:rPr>
      <w:rFonts w:ascii="Arial" w:hAnsi="Arial"/>
      <w:sz w:val="24"/>
      <w:lang w:val="fr-FR" w:eastAsia="fr-FR" w:bidi="ar-SA"/>
    </w:rPr>
  </w:style>
  <w:style w:type="paragraph" w:customStyle="1" w:styleId="Default">
    <w:name w:val="Default"/>
    <w:rsid w:val="007C7D4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Standard">
    <w:name w:val="Standard"/>
    <w:basedOn w:val="Normal"/>
    <w:rsid w:val="007C7D4C"/>
    <w:pPr>
      <w:adjustRightInd w:val="0"/>
      <w:jc w:val="both"/>
    </w:pPr>
    <w:rPr>
      <w:rFonts w:ascii="Calibri" w:eastAsia="Calibri" w:hAnsi="Calibri"/>
      <w:szCs w:val="24"/>
    </w:rPr>
  </w:style>
  <w:style w:type="character" w:styleId="Lienhypertexte">
    <w:name w:val="Hyperlink"/>
    <w:basedOn w:val="Policepardfaut"/>
    <w:rsid w:val="008E6B94"/>
    <w:rPr>
      <w:color w:val="0000FF"/>
      <w:u w:val="single"/>
    </w:rPr>
  </w:style>
  <w:style w:type="paragraph" w:styleId="Textedebulles">
    <w:name w:val="Balloon Text"/>
    <w:basedOn w:val="Normal"/>
    <w:link w:val="TextedebullesCar"/>
    <w:rsid w:val="00D523A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D523A9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1D37DC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2053D8"/>
    <w:rPr>
      <w:color w:val="808080"/>
    </w:rPr>
  </w:style>
  <w:style w:type="character" w:customStyle="1" w:styleId="Titre1Car">
    <w:name w:val="Titre 1 Car"/>
    <w:basedOn w:val="Policepardfaut"/>
    <w:link w:val="Titre1"/>
    <w:rsid w:val="00B175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B175D8"/>
    <w:pPr>
      <w:spacing w:line="276" w:lineRule="auto"/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8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9A0579-2504-499B-AE7E-49C97168E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592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</vt:lpstr>
    </vt:vector>
  </TitlesOfParts>
  <Company>Education nationale</Company>
  <LinksUpToDate>false</LinksUpToDate>
  <CharactersWithSpaces>3675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Michel RIBIERRE</dc:creator>
  <cp:lastModifiedBy>Michel</cp:lastModifiedBy>
  <cp:revision>21</cp:revision>
  <cp:lastPrinted>2012-05-20T13:02:00Z</cp:lastPrinted>
  <dcterms:created xsi:type="dcterms:W3CDTF">2012-05-05T16:02:00Z</dcterms:created>
  <dcterms:modified xsi:type="dcterms:W3CDTF">2012-05-20T13:02:00Z</dcterms:modified>
</cp:coreProperties>
</file>