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7"/>
        <w:ind w:left="0" w:firstLine="0"/>
        <w:jc w:val="center"/>
        <w:rPr>
          <w:rFonts w:ascii="Arial" w:hAnsi="Arial" w:cs="Arial"/>
          <w:b/>
          <w:sz w:val="20"/>
          <w:szCs w:val="20"/>
        </w:rPr>
        <w:pBdr>
          <w:bottom w:val="single" w:color="000000" w:sz="4" w:space="1"/>
        </w:pBdr>
      </w:pPr>
      <w:r>
        <w:rPr>
          <w:rFonts w:ascii="Arial" w:hAnsi="Arial" w:cs="Arial"/>
          <w:b/>
          <w:sz w:val="20"/>
          <w:szCs w:val="20"/>
        </w:rPr>
        <w:t xml:space="preserve">Co-intervention / Enseignement Professionnel et Mathématiques-Physique-Chimie</w:t>
      </w:r>
      <w:r/>
    </w:p>
    <w:p>
      <w:pPr>
        <w:pStyle w:val="697"/>
        <w:ind w:left="0" w:firstLine="0"/>
        <w:jc w:val="center"/>
        <w:rPr>
          <w:rFonts w:ascii="Arial" w:hAnsi="Arial" w:cs="Arial"/>
          <w:b/>
          <w:sz w:val="20"/>
          <w:szCs w:val="20"/>
        </w:rPr>
        <w:pBdr>
          <w:bottom w:val="single" w:color="000000" w:sz="4" w:space="1"/>
        </w:pBdr>
      </w:pPr>
      <w:r>
        <w:rPr>
          <w:rFonts w:ascii="Arial" w:hAnsi="Arial" w:cs="Arial"/>
          <w:b/>
          <w:sz w:val="20"/>
          <w:szCs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8" behindDoc="0" locked="0" layoutInCell="0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59690</wp:posOffset>
                </wp:positionV>
                <wp:extent cx="2035175" cy="313055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34720" cy="31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707"/>
                              <w:jc w:val="center"/>
                              <w:spacing w:before="0" w:after="20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Énergétique </w:t>
                            </w:r>
                            <w:r/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type="#_x0000_t1" style="position:absolute;z-index:8;o:allowoverlap:true;o:allowincell:false;mso-position-horizontal-relative:text;margin-left:186.6pt;mso-position-horizontal:absolute;mso-position-vertical-relative:text;margin-top:4.7pt;mso-position-vertical:absolute;width:160.2pt;height:24.6pt;mso-wrap-distance-left:0.0pt;mso-wrap-distance-top:0.0pt;mso-wrap-distance-right:0.0pt;mso-wrap-distance-bottom:0.0pt;v-text-anchor:top;visibility:visible;" fillcolor="#FFFFFF" strokecolor="#000000" strokeweight="0.00pt">
                <v:textbox inset="0,0,0,0">
                  <w:txbxContent>
                    <w:p>
                      <w:pPr>
                        <w:pStyle w:val="707"/>
                        <w:jc w:val="center"/>
                        <w:spacing w:before="0" w:after="20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Énergétique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697"/>
        <w:ind w:left="0" w:firstLine="0"/>
        <w:jc w:val="center"/>
        <w:rPr>
          <w:rFonts w:ascii="Arial" w:hAnsi="Arial" w:cs="Arial"/>
          <w:b/>
          <w:i/>
          <w:iCs/>
          <w:sz w:val="20"/>
          <w:szCs w:val="20"/>
        </w:rPr>
        <w:pBdr>
          <w:bottom w:val="single" w:color="000000" w:sz="4" w:space="1"/>
        </w:pBdr>
      </w:pPr>
      <w:r>
        <w:rPr>
          <w:rFonts w:ascii="Arial" w:hAnsi="Arial" w:cs="Arial"/>
          <w:b/>
          <w:i/>
          <w:iCs/>
          <w:sz w:val="20"/>
          <w:szCs w:val="20"/>
        </w:rPr>
        <w:t xml:space="preserve"> </w:t>
      </w:r>
      <w:r/>
    </w:p>
    <w:p>
      <w:pPr>
        <w:pStyle w:val="697"/>
        <w:ind w:left="0" w:firstLine="0"/>
        <w:jc w:val="center"/>
        <w:rPr>
          <w:rFonts w:ascii="Arial" w:hAnsi="Arial" w:cs="Arial"/>
          <w:b/>
          <w:i/>
          <w:iCs/>
          <w:sz w:val="20"/>
          <w:szCs w:val="20"/>
        </w:rPr>
        <w:pBdr>
          <w:bottom w:val="single" w:color="000000" w:sz="4" w:space="1"/>
        </w:pBdr>
      </w:pPr>
      <w:r>
        <w:rPr>
          <w:rFonts w:ascii="Arial" w:hAnsi="Arial" w:cs="Arial"/>
          <w:b/>
          <w:i/>
          <w:iCs/>
          <w:sz w:val="20"/>
          <w:szCs w:val="20"/>
        </w:rPr>
      </w:r>
      <w:r/>
    </w:p>
    <w:p>
      <w:pPr>
        <w:pStyle w:val="697"/>
        <w:ind w:left="0" w:firstLine="0"/>
        <w:jc w:val="center"/>
        <w:spacing w:before="12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FICHE DESCRIPTIVE</w:t>
      </w:r>
      <w:r/>
    </w:p>
    <w:p>
      <w:pPr>
        <w:pStyle w:val="697"/>
        <w:ind w:left="0" w:firstLine="0"/>
        <w:jc w:val="center"/>
        <w:spacing w:before="12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0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35560</wp:posOffset>
                </wp:positionV>
                <wp:extent cx="2035175" cy="313055"/>
                <wp:effectExtent l="0" t="0" r="0" b="0"/>
                <wp:wrapNone/>
                <wp:docPr id="2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34720" cy="31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697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Les déperditions</w:t>
                            </w:r>
                            <w:r/>
                          </w:p>
                          <w:p>
                            <w:pPr>
                              <w:pStyle w:val="707"/>
                              <w:jc w:val="center"/>
                              <w:spacing w:before="0" w:after="200"/>
                            </w:pPr>
                            <w:r/>
                            <w:r/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type="#_x0000_t1" style="position:absolute;z-index:10;o:allowoverlap:true;o:allowincell:false;mso-position-horizontal-relative:text;margin-left:183.6pt;mso-position-horizontal:absolute;mso-position-vertical-relative:text;margin-top:2.8pt;mso-position-vertical:absolute;width:160.2pt;height:24.6pt;mso-wrap-distance-left:0.0pt;mso-wrap-distance-top:0.0pt;mso-wrap-distance-right:0.0pt;mso-wrap-distance-bottom:0.0pt;v-text-anchor:top;visibility:visible;" fillcolor="#FFFFFF" strokecolor="#000000" strokeweight="0.00pt">
                <v:textbox inset="0,0,0,0">
                  <w:txbxContent>
                    <w:p>
                      <w:pPr>
                        <w:pStyle w:val="697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Les déperditions</w:t>
                      </w:r>
                      <w:r/>
                    </w:p>
                    <w:p>
                      <w:pPr>
                        <w:pStyle w:val="707"/>
                        <w:jc w:val="center"/>
                        <w:spacing w:before="0" w:after="200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632"/>
        <w:jc w:val="both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  <w:r/>
    </w:p>
    <w:p>
      <w:pPr>
        <w:pStyle w:val="632"/>
        <w:jc w:val="both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Auteurs : </w:t>
      </w:r>
      <w:r>
        <w:rPr>
          <w:rFonts w:ascii="Arial" w:hAnsi="Arial" w:cs="Arial"/>
          <w:sz w:val="20"/>
          <w:szCs w:val="20"/>
        </w:rPr>
        <w:t xml:space="preserve">Magali Llavori – Thierry Leray</w:t>
      </w:r>
      <w:r/>
    </w:p>
    <w:p>
      <w:pPr>
        <w:pStyle w:val="632"/>
        <w:jc w:val="both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2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208280</wp:posOffset>
                </wp:positionV>
                <wp:extent cx="907415" cy="280670"/>
                <wp:effectExtent l="6350" t="6350" r="6350" b="6350"/>
                <wp:wrapNone/>
                <wp:docPr id="3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06840" cy="28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707"/>
                              <w:spacing w:before="0" w:after="200"/>
                            </w:pPr>
                            <w:r>
                              <w:t xml:space="preserve">3h</w:t>
                            </w:r>
                            <w:r/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type="#_x0000_t1" style="position:absolute;z-index:12;o:allowoverlap:true;o:allowincell:false;mso-position-horizontal-relative:text;margin-left:115.2pt;mso-position-horizontal:absolute;mso-position-vertical-relative:text;margin-top:16.4pt;mso-position-vertical:absolute;width:71.5pt;height:22.1pt;mso-wrap-distance-left:0.0pt;mso-wrap-distance-top:0.0pt;mso-wrap-distance-right:0.0pt;mso-wrap-distance-bottom:0.0pt;v-text-anchor:top;visibility:visible;" fillcolor="#FFFFFF" strokecolor="#000000" strokeweight="0.00pt">
                <v:textbox inset="0,0,0,0">
                  <w:txbxContent>
                    <w:p>
                      <w:pPr>
                        <w:pStyle w:val="707"/>
                        <w:spacing w:before="0" w:after="200"/>
                      </w:pPr>
                      <w:r>
                        <w:t xml:space="preserve">3h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Niveau : </w:t>
      </w:r>
      <w:r>
        <w:rPr>
          <w:rFonts w:ascii="Arial" w:hAnsi="Arial" w:cs="Arial"/>
          <w:sz w:val="20"/>
          <w:szCs w:val="20"/>
        </w:rPr>
        <w:t xml:space="preserve">Première Bac Pro</w:t>
        <w:tab/>
      </w:r>
      <w:r/>
    </w:p>
    <w:p>
      <w:pPr>
        <w:pStyle w:val="632"/>
        <w:jc w:val="both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Durée de la séquence </w:t>
      </w:r>
      <w:r>
        <w:rPr>
          <w:rFonts w:ascii="Arial" w:hAnsi="Arial" w:cs="Arial"/>
          <w:sz w:val="20"/>
          <w:szCs w:val="20"/>
        </w:rPr>
        <w:t xml:space="preserve">: </w:t>
      </w:r>
      <w:r/>
    </w:p>
    <w:p>
      <w:pPr>
        <w:pStyle w:val="632"/>
        <w:jc w:val="both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632"/>
        <w:numPr>
          <w:ilvl w:val="0"/>
          <w:numId w:val="1"/>
        </w:numPr>
        <w:ind w:left="720" w:hanging="720"/>
        <w:spacing w:before="120" w:after="60" w:line="240" w:lineRule="auto"/>
        <w:tabs>
          <w:tab w:val="left" w:pos="284" w:leader="none"/>
          <w:tab w:val="clear" w:pos="708" w:leader="none"/>
        </w:tabs>
        <w:rPr>
          <w:rFonts w:ascii="Arial" w:hAnsi="Arial" w:cs="Arial"/>
          <w:b/>
          <w:sz w:val="20"/>
          <w:szCs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179070</wp:posOffset>
                </wp:positionV>
                <wp:extent cx="6553835" cy="875665"/>
                <wp:effectExtent l="0" t="0" r="0" b="0"/>
                <wp:wrapNone/>
                <wp:docPr id="4" name="Imag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3080" cy="87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707"/>
                              <w:spacing w:before="0" w:after="200"/>
                            </w:pPr>
                            <w:r>
                              <w:t xml:space="preserve">Optimiser le fonctionnement de l’installation en identifiant le réglage adapté de la puissance chauffage d’une chaudière gaz condensation Vitodens 300. </w:t>
                            </w:r>
                            <w:r/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type="#_x0000_t1" style="position:absolute;z-index:2;o:allowoverlap:true;o:allowincell:false;mso-position-horizontal-relative:text;margin-left:12.0pt;mso-position-horizontal:absolute;mso-position-vertical-relative:text;margin-top:14.1pt;mso-position-vertical:absolute;width:516.0pt;height:69.0pt;mso-wrap-distance-left:0.0pt;mso-wrap-distance-top:0.0pt;mso-wrap-distance-right:0.0pt;mso-wrap-distance-bottom:0.0pt;v-text-anchor:top;visibility:visible;" fillcolor="#FFFFFF" strokecolor="#000000" strokeweight="0.00pt">
                <v:textbox inset="0,0,0,0">
                  <w:txbxContent>
                    <w:p>
                      <w:pPr>
                        <w:pStyle w:val="707"/>
                        <w:spacing w:before="0" w:after="200"/>
                      </w:pPr>
                      <w:r>
                        <w:t xml:space="preserve">Optimiser le fonctionnement de l’installation en identifiant le réglage adapté de la puissance chauffage d’une chaudière gaz condensation Vitodens 300.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Problématique</w:t>
      </w:r>
      <w:r/>
    </w:p>
    <w:p>
      <w:pPr>
        <w:pStyle w:val="632"/>
        <w:spacing w:before="12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  <w:r/>
    </w:p>
    <w:p>
      <w:pPr>
        <w:pStyle w:val="632"/>
        <w:spacing w:before="12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  <w:r/>
    </w:p>
    <w:p>
      <w:pPr>
        <w:pStyle w:val="632"/>
        <w:spacing w:before="12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  <w:r/>
    </w:p>
    <w:p>
      <w:pPr>
        <w:pStyle w:val="632"/>
        <w:ind w:left="720" w:firstLine="0"/>
        <w:spacing w:before="12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  <w:r/>
    </w:p>
    <w:p>
      <w:pPr>
        <w:pStyle w:val="632"/>
        <w:numPr>
          <w:ilvl w:val="0"/>
          <w:numId w:val="1"/>
        </w:numPr>
        <w:ind w:left="720" w:hanging="720"/>
        <w:spacing w:before="120" w:after="60" w:line="240" w:lineRule="auto"/>
        <w:tabs>
          <w:tab w:val="left" w:pos="284" w:leader="none"/>
          <w:tab w:val="clear" w:pos="708" w:leader="none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Objectifs de la séquence</w:t>
      </w:r>
      <w:r/>
    </w:p>
    <w:p>
      <w:pPr>
        <w:pStyle w:val="632"/>
        <w:spacing w:before="12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" behindDoc="0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7620</wp:posOffset>
                </wp:positionV>
                <wp:extent cx="6553835" cy="1300480"/>
                <wp:effectExtent l="6350" t="6350" r="6350" b="6350"/>
                <wp:wrapNone/>
                <wp:docPr id="5" name="Imag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3080" cy="129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707"/>
                              <w:rPr>
                                <w:highlight w:val="none"/>
                              </w:rPr>
                            </w:pPr>
                            <w:r>
                              <w:t xml:space="preserve">Connaître et identifier les différents modes de transferts thermiques.</w:t>
                            </w:r>
                            <w:r/>
                          </w:p>
                          <w:p>
                            <w:pPr>
                              <w:pStyle w:val="707"/>
                            </w:pPr>
                            <w:r>
                              <w:t xml:space="preserve">Déterminer les informations adéquates à partir d’une maquette IFC.  </w:t>
                            </w:r>
                            <w:r/>
                          </w:p>
                          <w:p>
                            <w:pPr>
                              <w:pStyle w:val="707"/>
                              <w:rPr>
                                <w:highlight w:val="none"/>
                              </w:rPr>
                            </w:pPr>
                            <w:r>
                              <w:t xml:space="preserve">Réaliser un calcul simple de déperditions en utilisant un tableur.</w:t>
                            </w:r>
                            <w:r/>
                          </w:p>
                          <w:p>
                            <w:pPr>
                              <w:pStyle w:val="707"/>
                              <w:rPr>
                                <w:highlight w:val="none"/>
                              </w:rPr>
                            </w:pPr>
                            <w:r>
                              <w:t xml:space="preserve">Adapter le réglage d’une chaudière</w:t>
                            </w:r>
                            <w:r/>
                          </w:p>
                          <w:p>
                            <w:pPr>
                              <w:pStyle w:val="707"/>
                            </w:pPr>
                            <w:r/>
                            <w:r/>
                          </w:p>
                          <w:p>
                            <w:pPr>
                              <w:pStyle w:val="707"/>
                            </w:pPr>
                            <w:r/>
                            <w:r/>
                          </w:p>
                          <w:p>
                            <w:pPr>
                              <w:pStyle w:val="707"/>
                            </w:pPr>
                            <w:r/>
                            <w:r/>
                          </w:p>
                          <w:p>
                            <w:pPr>
                              <w:pStyle w:val="707"/>
                            </w:pPr>
                            <w:r/>
                            <w:r/>
                          </w:p>
                          <w:p>
                            <w:pPr>
                              <w:pStyle w:val="707"/>
                            </w:pPr>
                            <w:r/>
                            <w:r/>
                          </w:p>
                          <w:p>
                            <w:pPr>
                              <w:pStyle w:val="707"/>
                              <w:spacing w:before="0" w:after="200"/>
                            </w:pPr>
                            <w:r/>
                            <w:r/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" type="#_x0000_t1" style="position:absolute;z-index:4;o:allowoverlap:true;o:allowincell:false;mso-position-horizontal-relative:text;margin-left:13.8pt;mso-position-horizontal:absolute;mso-position-vertical-relative:text;margin-top:0.6pt;mso-position-vertical:absolute;width:516.0pt;height:102.4pt;mso-wrap-distance-left:0.0pt;mso-wrap-distance-top:0.0pt;mso-wrap-distance-right:0.0pt;mso-wrap-distance-bottom:0.0pt;v-text-anchor:top;visibility:visible;" fillcolor="#FFFFFF" strokecolor="#000000" strokeweight="0.00pt">
                <v:textbox inset="0,0,0,0">
                  <w:txbxContent>
                    <w:p>
                      <w:pPr>
                        <w:pStyle w:val="707"/>
                        <w:rPr>
                          <w:highlight w:val="none"/>
                        </w:rPr>
                      </w:pPr>
                      <w:r>
                        <w:t xml:space="preserve">Connaître et identifier les différents modes de transferts thermiques.</w:t>
                      </w:r>
                      <w:r/>
                    </w:p>
                    <w:p>
                      <w:pPr>
                        <w:pStyle w:val="707"/>
                      </w:pPr>
                      <w:r>
                        <w:t xml:space="preserve">Déterminer les informations adéquates à partir d’une maquette IFC.  </w:t>
                      </w:r>
                      <w:r/>
                    </w:p>
                    <w:p>
                      <w:pPr>
                        <w:pStyle w:val="707"/>
                        <w:rPr>
                          <w:highlight w:val="none"/>
                        </w:rPr>
                      </w:pPr>
                      <w:r>
                        <w:t xml:space="preserve">Réaliser un calcul simple de déperditions en utilisant un tableur.</w:t>
                      </w:r>
                      <w:r/>
                    </w:p>
                    <w:p>
                      <w:pPr>
                        <w:pStyle w:val="707"/>
                        <w:rPr>
                          <w:highlight w:val="none"/>
                        </w:rPr>
                      </w:pPr>
                      <w:r>
                        <w:t xml:space="preserve">Adapter le réglage d’une chaudière</w:t>
                      </w:r>
                      <w:r/>
                    </w:p>
                    <w:p>
                      <w:pPr>
                        <w:pStyle w:val="707"/>
                      </w:pPr>
                      <w:r/>
                      <w:r/>
                    </w:p>
                    <w:p>
                      <w:pPr>
                        <w:pStyle w:val="707"/>
                      </w:pPr>
                      <w:r/>
                      <w:r/>
                    </w:p>
                    <w:p>
                      <w:pPr>
                        <w:pStyle w:val="707"/>
                      </w:pPr>
                      <w:r/>
                      <w:r/>
                    </w:p>
                    <w:p>
                      <w:pPr>
                        <w:pStyle w:val="707"/>
                      </w:pPr>
                      <w:r/>
                      <w:r/>
                    </w:p>
                    <w:p>
                      <w:pPr>
                        <w:pStyle w:val="707"/>
                      </w:pPr>
                      <w:r/>
                      <w:r/>
                    </w:p>
                    <w:p>
                      <w:pPr>
                        <w:pStyle w:val="707"/>
                        <w:spacing w:before="0" w:after="200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632"/>
        <w:spacing w:before="12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  <w:r/>
    </w:p>
    <w:p>
      <w:pPr>
        <w:pStyle w:val="632"/>
        <w:spacing w:before="12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  <w:r/>
    </w:p>
    <w:p>
      <w:pPr>
        <w:pStyle w:val="632"/>
        <w:spacing w:before="12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  <w:r/>
    </w:p>
    <w:p>
      <w:pPr>
        <w:pStyle w:val="632"/>
        <w:spacing w:before="12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  <w:r/>
    </w:p>
    <w:p>
      <w:pPr>
        <w:pStyle w:val="632"/>
        <w:spacing w:before="12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632"/>
        <w:numPr>
          <w:ilvl w:val="0"/>
          <w:numId w:val="1"/>
        </w:numPr>
        <w:ind w:left="720" w:hanging="720"/>
        <w:spacing w:before="120" w:after="60" w:line="480" w:lineRule="auto"/>
        <w:tabs>
          <w:tab w:val="left" w:pos="284" w:leader="none"/>
          <w:tab w:val="clear" w:pos="708" w:leader="none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Compétences visées</w:t>
      </w:r>
      <w:r/>
    </w:p>
    <w:tbl>
      <w:tblPr>
        <w:tblW w:w="10490" w:type="dxa"/>
        <w:tblInd w:w="109" w:type="dxa"/>
        <w:tblLayout w:type="fixed"/>
        <w:tblCellMar>
          <w:left w:w="108" w:type="dxa"/>
          <w:top w:w="28" w:type="dxa"/>
          <w:right w:w="108" w:type="dxa"/>
          <w:bottom w:w="28" w:type="dxa"/>
        </w:tblCellMar>
        <w:tblLook w:val="04A0" w:firstRow="1" w:lastRow="0" w:firstColumn="1" w:lastColumn="0" w:noHBand="0" w:noVBand="1"/>
      </w:tblPr>
      <w:tblGrid>
        <w:gridCol w:w="1661"/>
        <w:gridCol w:w="1740"/>
        <w:gridCol w:w="2268"/>
        <w:gridCol w:w="1419"/>
        <w:gridCol w:w="1134"/>
        <w:gridCol w:w="2267"/>
      </w:tblGrid>
      <w:tr>
        <w:trPr/>
        <w:tc>
          <w:tcPr>
            <w:gridSpan w:val="6"/>
            <w:shd w:val="clear" w:color="auto" w:fill="c6d9f1" w:themeFill="text2" w:themeFillTint="3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489" w:type="dxa"/>
            <w:vAlign w:val="center"/>
            <w:textDirection w:val="lrTb"/>
            <w:noWrap w:val="false"/>
          </w:tcPr>
          <w:p>
            <w:pPr>
              <w:pStyle w:val="632"/>
              <w:spacing w:before="0" w:after="0" w:line="240" w:lineRule="auto"/>
              <w:widowControl w:val="o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Référentiel professionnel</w:t>
            </w:r>
            <w:r/>
          </w:p>
        </w:tc>
      </w:tr>
      <w:tr>
        <w:trPr>
          <w:trHeight w:val="617"/>
        </w:trPr>
        <w:tc>
          <w:tcPr>
            <w:shd w:val="clear" w:color="auto" w:fill="95b3d7" w:themeFill="accent1" w:themeFillTint="9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661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0" w:after="0" w:line="240" w:lineRule="auto"/>
              <w:widowControl w:val="o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Tâches professionnelles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8828" w:type="dxa"/>
            <w:vAlign w:val="center"/>
            <w:textDirection w:val="lrTb"/>
            <w:noWrap w:val="false"/>
          </w:tcPr>
          <w:p>
            <w:pPr>
              <w:pStyle w:val="632"/>
              <w:spacing w:before="0" w:after="0" w:line="240" w:lineRule="auto"/>
              <w:widowControl w:val="off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A1T2 : Analyser et exploiter les données techniques d’une installation</w:t>
            </w:r>
            <w:r/>
          </w:p>
        </w:tc>
      </w:tr>
      <w:tr>
        <w:trPr>
          <w:trHeight w:val="1147"/>
        </w:trPr>
        <w:tc>
          <w:tcPr>
            <w:shd w:val="clear" w:color="auto" w:fill="95b3d7" w:themeFill="accent1" w:themeFillTint="9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661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0" w:after="0" w:line="240" w:lineRule="auto"/>
              <w:widowControl w:val="o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Compétences professionnelles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8828" w:type="dxa"/>
            <w:vAlign w:val="center"/>
            <w:textDirection w:val="lrTb"/>
            <w:noWrap w:val="false"/>
          </w:tcPr>
          <w:p>
            <w:pPr>
              <w:pStyle w:val="632"/>
              <w:spacing w:before="0" w:after="0" w:line="240" w:lineRule="auto"/>
              <w:widowControl w:val="off"/>
              <w:rPr>
                <w:rFonts w:ascii="Arial" w:hAnsi="Arial" w:cs="Arial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C2.3 Identifier les grandeurs physiques nominales associées à l’installation</w:t>
            </w:r>
            <w:r/>
          </w:p>
          <w:p>
            <w:pPr>
              <w:pStyle w:val="632"/>
              <w:spacing w:before="0" w:after="0" w:line="240" w:lineRule="auto"/>
              <w:widowControl w:val="o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  <w:p>
            <w:pPr>
              <w:pStyle w:val="632"/>
              <w:spacing w:before="0" w:after="0" w:line="240" w:lineRule="auto"/>
              <w:widowControl w:val="o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C9.2 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Déterminer</w:t>
            </w: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les réglages nécessaires pour obtenir le fonctionnement attendu du système</w:t>
            </w:r>
            <w:r/>
          </w:p>
        </w:tc>
      </w:tr>
      <w:tr>
        <w:trPr/>
        <w:tc>
          <w:tcPr>
            <w:gridSpan w:val="6"/>
            <w:shd w:val="clear" w:color="auto" w:fill="c6d9f1" w:themeFill="text2" w:themeFillTint="3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489" w:type="dxa"/>
            <w:vAlign w:val="center"/>
            <w:textDirection w:val="lrTb"/>
            <w:noWrap w:val="false"/>
          </w:tcPr>
          <w:p>
            <w:pPr>
              <w:pStyle w:val="632"/>
              <w:spacing w:before="0" w:after="0" w:line="240" w:lineRule="auto"/>
              <w:widowControl w:val="off"/>
              <w:rPr>
                <w:rFonts w:ascii="Arial" w:hAnsi="Arial" w:eastAsia="Calibri" w:cs="Arial" w:eastAsiaTheme="minorHAnsi"/>
                <w:bCs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Référentiel Mathématiques - Physique - Chimie</w:t>
            </w:r>
            <w:r/>
          </w:p>
        </w:tc>
      </w:tr>
      <w:tr>
        <w:trPr>
          <w:trHeight w:val="1050"/>
        </w:trPr>
        <w:tc>
          <w:tcPr>
            <w:shd w:val="clear" w:color="auto" w:fill="95b3d7" w:themeFill="accent1" w:themeFillTint="9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661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0" w:after="0" w:line="240" w:lineRule="auto"/>
              <w:widowControl w:val="o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Connaissances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8828" w:type="dxa"/>
            <w:vAlign w:val="center"/>
            <w:textDirection w:val="lrTb"/>
            <w:noWrap w:val="false"/>
          </w:tcPr>
          <w:p>
            <w:pPr>
              <w:pStyle w:val="632"/>
              <w:spacing w:before="0" w:after="0" w:line="240" w:lineRule="auto"/>
              <w:widowControl w:val="off"/>
            </w:pPr>
            <w:r>
              <w:rPr>
                <w:rFonts w:ascii="Arial" w:hAnsi="Arial" w:cs="Arial"/>
                <w:sz w:val="18"/>
                <w:szCs w:val="20"/>
              </w:rPr>
              <w:t xml:space="preserve">Savoir qu’un transfert thermique se fait spontanément du corps le plus chaud vers le corps le plus froid.</w:t>
            </w:r>
            <w:r/>
          </w:p>
          <w:p>
            <w:pPr>
              <w:pStyle w:val="632"/>
              <w:spacing w:before="0" w:after="0" w:line="240" w:lineRule="auto"/>
              <w:widowControl w:val="off"/>
            </w:pPr>
            <w:r>
              <w:rPr>
                <w:rFonts w:ascii="Arial" w:hAnsi="Arial" w:cs="Arial"/>
                <w:sz w:val="18"/>
                <w:szCs w:val="20"/>
              </w:rPr>
              <w:t xml:space="preserve">Connaître les trois modes de transfert thermique et leurs caractéristiques principales.</w:t>
            </w:r>
            <w:r/>
          </w:p>
          <w:p>
            <w:pPr>
              <w:pStyle w:val="632"/>
              <w:spacing w:before="0" w:after="0" w:line="240" w:lineRule="auto"/>
              <w:widowControl w:val="off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Connaître des exemples de matériaux bons conducteurs thermiques et de matériaux isolants thermiques.</w:t>
            </w:r>
            <w:r/>
          </w:p>
        </w:tc>
      </w:tr>
      <w:tr>
        <w:trPr>
          <w:trHeight w:val="1066"/>
        </w:trPr>
        <w:tc>
          <w:tcPr>
            <w:shd w:val="clear" w:color="auto" w:fill="95b3d7" w:themeFill="accent1" w:themeFillTint="9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661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0" w:after="0" w:line="240" w:lineRule="auto"/>
              <w:widowControl w:val="o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Capacités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8828" w:type="dxa"/>
            <w:vAlign w:val="center"/>
            <w:textDirection w:val="lrTb"/>
            <w:noWrap w:val="false"/>
          </w:tcPr>
          <w:p>
            <w:pPr>
              <w:pStyle w:val="632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rFonts w:ascii="Arial" w:hAnsi="Arial" w:eastAsia="Calibri" w:cs="Arial" w:eastAsiaTheme="minorHAnsi"/>
                <w:bCs/>
                <w:color w:val="000000" w:themeColor="text1"/>
                <w:sz w:val="18"/>
                <w:szCs w:val="20"/>
              </w:rPr>
              <w:t xml:space="preserve">Mettre en évidence expérimentalement les trois modes de transfert thermique.</w:t>
            </w:r>
            <w:r/>
          </w:p>
          <w:p>
            <w:pPr>
              <w:pStyle w:val="632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rFonts w:ascii="Arial" w:hAnsi="Arial" w:eastAsia="Calibri" w:cs="Arial" w:eastAsiaTheme="minorHAnsi"/>
                <w:bCs/>
                <w:color w:val="000000" w:themeColor="text1"/>
                <w:sz w:val="18"/>
                <w:szCs w:val="20"/>
              </w:rPr>
              <w:t xml:space="preserve">Décrire qualitativement les trois modes de transfert thermique en citant des exemples.</w:t>
            </w:r>
            <w:r/>
          </w:p>
          <w:p>
            <w:pPr>
              <w:pStyle w:val="632"/>
              <w:spacing w:before="0" w:after="0" w:line="240" w:lineRule="auto"/>
              <w:widowControl w:val="off"/>
              <w:rPr>
                <w:rFonts w:ascii="Arial" w:hAnsi="Arial" w:eastAsia="Calibri" w:cs="Arial" w:eastAsiaTheme="minorHAnsi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eastAsia="Calibri" w:cs="Arial" w:eastAsiaTheme="minorHAnsi"/>
                <w:bCs/>
                <w:color w:val="000000" w:themeColor="text1"/>
                <w:sz w:val="18"/>
                <w:szCs w:val="20"/>
              </w:rPr>
              <w:t xml:space="preserve">Comparer expérimentalement de façon qualitative les propriétés de plusieurs matériaux vis-à-vis de la conduction thermique.</w:t>
            </w:r>
            <w:r/>
          </w:p>
        </w:tc>
      </w:tr>
      <w:tr>
        <w:trPr>
          <w:trHeight w:val="357"/>
        </w:trPr>
        <w:tc>
          <w:tcPr>
            <w:shd w:val="clear" w:color="auto" w:fill="95b3d7" w:themeFill="accent1" w:themeFillTint="9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661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0" w:after="0" w:line="240" w:lineRule="auto"/>
              <w:widowControl w:val="o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Compétences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pStyle w:val="632"/>
              <w:spacing w:before="0" w:after="0" w:line="240" w:lineRule="auto"/>
              <w:widowControl w:val="o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S’approprier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32"/>
              <w:spacing w:before="0" w:after="0" w:line="240" w:lineRule="auto"/>
              <w:widowControl w:val="o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Analyser-Raisonner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419" w:type="dxa"/>
            <w:vAlign w:val="center"/>
            <w:textDirection w:val="lrTb"/>
            <w:noWrap w:val="false"/>
          </w:tcPr>
          <w:p>
            <w:pPr>
              <w:pStyle w:val="632"/>
              <w:spacing w:before="0" w:after="0" w:line="240" w:lineRule="auto"/>
              <w:widowControl w:val="o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Réaliser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32"/>
              <w:spacing w:before="0" w:after="0" w:line="240" w:lineRule="auto"/>
              <w:widowControl w:val="o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Valider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2267" w:type="dxa"/>
            <w:vAlign w:val="center"/>
            <w:textDirection w:val="lrTb"/>
            <w:noWrap w:val="false"/>
          </w:tcPr>
          <w:p>
            <w:pPr>
              <w:pStyle w:val="632"/>
              <w:spacing w:before="0" w:after="0" w:line="240" w:lineRule="auto"/>
              <w:widowControl w:val="o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Communiquer</w:t>
            </w:r>
            <w:r/>
          </w:p>
        </w:tc>
      </w:tr>
    </w:tbl>
    <w:p>
      <w:pPr>
        <w:pStyle w:val="632"/>
        <w:spacing w:before="120" w:after="6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632"/>
        <w:numPr>
          <w:ilvl w:val="0"/>
          <w:numId w:val="1"/>
        </w:numPr>
        <w:ind w:left="720" w:hanging="720"/>
        <w:spacing w:before="120" w:after="60" w:line="480" w:lineRule="auto"/>
        <w:tabs>
          <w:tab w:val="left" w:pos="284" w:leader="none"/>
          <w:tab w:val="clear" w:pos="708" w:leader="none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Matériel, outils didactiques et supports pédagogiques utilisés</w:t>
      </w:r>
      <w:r/>
    </w:p>
    <w:tbl>
      <w:tblPr>
        <w:tblW w:w="10490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490"/>
      </w:tblGrid>
      <w:tr>
        <w:trPr>
          <w:trHeight w:val="1104"/>
        </w:trPr>
        <w:tc>
          <w:tcPr>
            <w:tcW w:w="10490" w:type="dxa"/>
            <w:vAlign w:val="center"/>
            <w:textDirection w:val="lrTb"/>
            <w:noWrap w:val="false"/>
          </w:tcPr>
          <w:p>
            <w:pPr>
              <w:pStyle w:val="700"/>
              <w:contextualSpacing/>
              <w:ind w:left="360" w:firstLine="0"/>
              <w:jc w:val="left"/>
              <w:spacing w:before="120" w:after="60" w:line="240" w:lineRule="auto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 w:bidi="ar-SA"/>
              </w:rPr>
              <w:t xml:space="preserve">Maquette BIM ; Tableur ; Documents ressources ; Moodle</w:t>
            </w:r>
            <w:r/>
          </w:p>
        </w:tc>
      </w:tr>
    </w:tbl>
    <w:p>
      <w:pPr>
        <w:sectPr>
          <w:footerReference w:type="default" r:id="rId9"/>
          <w:footnotePr/>
          <w:endnotePr/>
          <w:type w:val="nextPage"/>
          <w:pgSz w:w="11906" w:h="16838" w:orient="portrait"/>
          <w:pgMar w:top="720" w:right="720" w:bottom="720" w:left="720" w:header="0" w:footer="0" w:gutter="0"/>
          <w:cols w:num="1" w:sep="0" w:space="1701" w:equalWidth="1"/>
          <w:docGrid w:linePitch="360"/>
        </w:sectPr>
      </w:pPr>
      <w:r/>
      <w:r/>
    </w:p>
    <w:p>
      <w:pPr>
        <w:pStyle w:val="700"/>
        <w:numPr>
          <w:ilvl w:val="0"/>
          <w:numId w:val="1"/>
        </w:numPr>
        <w:contextualSpacing/>
        <w:spacing w:before="120" w:after="60" w:line="36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Scénario de la séquence </w:t>
      </w:r>
      <w:r/>
    </w:p>
    <w:tbl>
      <w:tblPr>
        <w:tblW w:w="1576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782"/>
        <w:gridCol w:w="3118"/>
        <w:gridCol w:w="2975"/>
        <w:gridCol w:w="2835"/>
        <w:gridCol w:w="3056"/>
      </w:tblGrid>
      <w:tr>
        <w:trPr>
          <w:trHeight w:val="951"/>
        </w:trPr>
        <w:tc>
          <w:tcPr>
            <w:gridSpan w:val="5"/>
            <w:shd w:val="clear" w:color="auto" w:fill="d9d9d9" w:themeFill="background1" w:themeFillShade="D9"/>
            <w:tcW w:w="15766" w:type="dxa"/>
            <w:vAlign w:val="center"/>
            <w:textDirection w:val="lrTb"/>
            <w:noWrap w:val="false"/>
          </w:tcPr>
          <w:p>
            <w:pPr>
              <w:pStyle w:val="632"/>
              <w:jc w:val="left"/>
              <w:spacing w:before="120" w:after="60" w:line="240" w:lineRule="auto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en-US" w:bidi="ar-SA"/>
              </w:rPr>
              <w:t xml:space="preserve">Modalités d’organisation au sein de la classe :</w:t>
            </w:r>
            <w:r/>
          </w:p>
          <w:p>
            <w:pPr>
              <w:pStyle w:val="632"/>
              <w:jc w:val="left"/>
              <w:spacing w:before="120" w:after="60" w:line="240" w:lineRule="auto"/>
              <w:widowControl/>
              <w:rPr>
                <w:rFonts w:ascii="Arial" w:hAnsi="Arial" w:cs="Arial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en-US" w:bidi="ar-SA"/>
              </w:rPr>
              <w:t xml:space="preserve">séance 1 : en salle de sciences par binôme</w:t>
            </w:r>
            <w:r/>
          </w:p>
          <w:p>
            <w:pPr>
              <w:pStyle w:val="632"/>
              <w:jc w:val="left"/>
              <w:spacing w:before="120" w:after="60" w:line="240" w:lineRule="auto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en-US" w:bidi="ar-SA"/>
              </w:rPr>
              <w:t xml:space="preserve">Séance 2 : en salle avec accès à un PC par binôme</w:t>
            </w:r>
            <w:r/>
          </w:p>
        </w:tc>
      </w:tr>
      <w:tr>
        <w:trPr>
          <w:trHeight w:val="558"/>
        </w:trPr>
        <w:tc>
          <w:tcPr>
            <w:shd w:val="clear" w:color="auto" w:fill="fbd4b4" w:themeFill="accent6" w:themeFillTint="66"/>
            <w:tcW w:w="3782" w:type="dxa"/>
            <w:vAlign w:val="center"/>
            <w:vMerge w:val="restart"/>
            <w:textDirection w:val="lrTb"/>
            <w:noWrap w:val="false"/>
          </w:tcPr>
          <w:p>
            <w:pPr>
              <w:pStyle w:val="632"/>
              <w:jc w:val="center"/>
              <w:spacing w:before="120" w:after="60" w:line="360" w:lineRule="auto"/>
              <w:widowControl/>
              <w:rPr>
                <w:rFonts w:ascii="Arial" w:hAnsi="Arial" w:cs="Arial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en-US" w:bidi="ar-SA"/>
              </w:rPr>
              <w:t xml:space="preserve">Étapes</w:t>
            </w:r>
            <w:r/>
          </w:p>
          <w:p>
            <w:pPr>
              <w:pStyle w:val="632"/>
              <w:jc w:val="center"/>
              <w:spacing w:before="120" w:after="60" w:line="360" w:lineRule="auto"/>
              <w:widowControl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fr-FR" w:eastAsia="en-US" w:bidi="ar-SA"/>
              </w:rPr>
            </w:r>
            <w:r/>
          </w:p>
        </w:tc>
        <w:tc>
          <w:tcPr>
            <w:gridSpan w:val="2"/>
            <w:shd w:val="clear" w:color="auto" w:fill="d6e3bc" w:themeFill="accent3" w:themeFillTint="66"/>
            <w:tcW w:w="6093" w:type="dxa"/>
            <w:textDirection w:val="lrTb"/>
            <w:noWrap w:val="false"/>
          </w:tcPr>
          <w:p>
            <w:pPr>
              <w:pStyle w:val="632"/>
              <w:jc w:val="center"/>
              <w:spacing w:before="120" w:after="60" w:line="360" w:lineRule="auto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en-US" w:bidi="ar-SA"/>
              </w:rPr>
              <w:t xml:space="preserve">Élèves</w:t>
            </w:r>
            <w:r/>
          </w:p>
        </w:tc>
        <w:tc>
          <w:tcPr>
            <w:gridSpan w:val="2"/>
            <w:shd w:val="clear" w:color="auto" w:fill="dbe5f1" w:themeFill="accent1" w:themeFillTint="33"/>
            <w:tcW w:w="5891" w:type="dxa"/>
            <w:textDirection w:val="lrTb"/>
            <w:noWrap w:val="false"/>
          </w:tcPr>
          <w:p>
            <w:pPr>
              <w:pStyle w:val="632"/>
              <w:jc w:val="center"/>
              <w:spacing w:before="120" w:after="60" w:line="360" w:lineRule="auto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en-US" w:bidi="ar-SA"/>
              </w:rPr>
              <w:t xml:space="preserve">Enseignants</w:t>
            </w:r>
            <w:r/>
          </w:p>
        </w:tc>
      </w:tr>
      <w:tr>
        <w:trPr>
          <w:trHeight w:val="606"/>
        </w:trPr>
        <w:tc>
          <w:tcPr>
            <w:shd w:val="clear" w:color="auto" w:fill="fbd4b4" w:themeFill="accent6" w:themeFillTint="66"/>
            <w:tcW w:w="3782" w:type="dxa"/>
            <w:vAlign w:val="center"/>
            <w:vMerge w:val="continue"/>
            <w:textDirection w:val="lrTb"/>
            <w:noWrap w:val="false"/>
          </w:tcPr>
          <w:p>
            <w:pPr>
              <w:pStyle w:val="632"/>
              <w:jc w:val="center"/>
              <w:spacing w:before="120" w:after="60" w:line="360" w:lineRule="auto"/>
              <w:widowControl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fr-FR" w:eastAsia="en-US" w:bidi="ar-SA"/>
              </w:rPr>
            </w:r>
            <w:r/>
          </w:p>
        </w:tc>
        <w:tc>
          <w:tcPr>
            <w:shd w:val="clear" w:color="auto" w:fill="d6e3bc" w:themeFill="accent3" w:themeFillTint="66"/>
            <w:tcW w:w="3118" w:type="dxa"/>
            <w:textDirection w:val="lrTb"/>
            <w:noWrap w:val="false"/>
          </w:tcPr>
          <w:p>
            <w:pPr>
              <w:pStyle w:val="632"/>
              <w:jc w:val="center"/>
              <w:spacing w:before="120" w:after="60" w:line="360" w:lineRule="auto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en-US" w:bidi="ar-SA"/>
              </w:rPr>
              <w:t xml:space="preserve">Activités</w:t>
            </w:r>
            <w:r/>
          </w:p>
        </w:tc>
        <w:tc>
          <w:tcPr>
            <w:shd w:val="clear" w:color="auto" w:fill="d6e3bc" w:themeFill="accent3" w:themeFillTint="66"/>
            <w:tcW w:w="2975" w:type="dxa"/>
            <w:textDirection w:val="lrTb"/>
            <w:noWrap w:val="false"/>
          </w:tcPr>
          <w:p>
            <w:pPr>
              <w:pStyle w:val="632"/>
              <w:jc w:val="center"/>
              <w:spacing w:before="120" w:after="60" w:line="360" w:lineRule="auto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en-US" w:bidi="ar-SA"/>
              </w:rPr>
              <w:t xml:space="preserve">Outils/Ressources</w:t>
            </w:r>
            <w:r/>
          </w:p>
        </w:tc>
        <w:tc>
          <w:tcPr>
            <w:shd w:val="clear" w:color="auto" w:fill="dbe5f1" w:themeFill="accent1" w:themeFillTint="33"/>
            <w:tcW w:w="2835" w:type="dxa"/>
            <w:textDirection w:val="lrTb"/>
            <w:noWrap w:val="false"/>
          </w:tcPr>
          <w:p>
            <w:pPr>
              <w:pStyle w:val="632"/>
              <w:jc w:val="center"/>
              <w:spacing w:before="120" w:after="60" w:line="360" w:lineRule="auto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en-US" w:bidi="ar-SA"/>
              </w:rPr>
              <w:t xml:space="preserve">Activités</w:t>
            </w:r>
            <w:r/>
          </w:p>
        </w:tc>
        <w:tc>
          <w:tcPr>
            <w:shd w:val="clear" w:color="auto" w:fill="dbe5f1" w:themeFill="accent1" w:themeFillTint="33"/>
            <w:tcW w:w="3056" w:type="dxa"/>
            <w:textDirection w:val="lrTb"/>
            <w:noWrap w:val="false"/>
          </w:tcPr>
          <w:p>
            <w:pPr>
              <w:pStyle w:val="632"/>
              <w:jc w:val="center"/>
              <w:spacing w:before="120" w:after="60" w:line="360" w:lineRule="auto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en-US" w:bidi="ar-SA"/>
              </w:rPr>
              <w:t xml:space="preserve">Retours d’expérimentation</w:t>
            </w:r>
            <w:r/>
          </w:p>
        </w:tc>
      </w:tr>
      <w:tr>
        <w:trPr>
          <w:trHeight w:val="1231"/>
        </w:trPr>
        <w:tc>
          <w:tcPr>
            <w:shd w:val="clear" w:color="auto" w:fill="fbd4b4" w:themeFill="accent6" w:themeFillTint="66"/>
            <w:tcW w:w="3782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red"/>
                <w:lang w:val="fr-FR" w:eastAsia="en-US" w:bidi="ar-SA"/>
              </w:rPr>
              <w:t xml:space="preserve">Séance 1 : </w:t>
            </w:r>
            <w:r>
              <w:rPr>
                <w:rFonts w:ascii="Arial" w:hAnsi="Arial" w:cs="Arial"/>
                <w:i/>
                <w:iCs/>
                <w:sz w:val="24"/>
                <w:szCs w:val="24"/>
                <w:highlight w:val="red"/>
                <w:lang w:val="fr-FR" w:eastAsia="en-US" w:bidi="ar-SA"/>
              </w:rPr>
              <w:t xml:space="preserve">Comment améliorer le confort de l’habitat ?</w:t>
            </w:r>
            <w:r/>
          </w:p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en-US" w:bidi="ar-SA"/>
              </w:rPr>
              <w:t xml:space="preserve">Étape 1 : Problématique 1 :</w:t>
            </w:r>
            <w:r/>
          </w:p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val="fr-FR" w:eastAsia="en-US" w:bidi="ar-SA"/>
              </w:rPr>
            </w:r>
            <w:r/>
          </w:p>
        </w:tc>
        <w:tc>
          <w:tcPr>
            <w:shd w:val="clear" w:color="auto" w:fill="d6e3bc" w:themeFill="accent3" w:themeFillTint="66"/>
            <w:tcW w:w="311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en-US" w:bidi="ar-SA"/>
              </w:rPr>
              <w:t xml:space="preserve">Lecture de la  problématique</w:t>
            </w:r>
            <w:r/>
          </w:p>
        </w:tc>
        <w:tc>
          <w:tcPr>
            <w:shd w:val="clear" w:color="auto" w:fill="d6e3bc" w:themeFill="accent3" w:themeFillTint="66"/>
            <w:tcW w:w="2975" w:type="dxa"/>
            <w:vAlign w:val="center"/>
            <w:textDirection w:val="lrTb"/>
            <w:noWrap w:val="false"/>
          </w:tcPr>
          <w:p>
            <w:pPr>
              <w:pStyle w:val="700"/>
              <w:numPr>
                <w:ilvl w:val="0"/>
                <w:numId w:val="2"/>
              </w:numPr>
              <w:contextualSpacing/>
              <w:jc w:val="left"/>
              <w:spacing w:before="0" w:after="0" w:line="276" w:lineRule="auto"/>
              <w:widowControl/>
              <w:rPr>
                <w:rFonts w:ascii="Arial" w:hAnsi="Arial" w:cs="Arial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sz w:val="20"/>
                <w:szCs w:val="20"/>
                <w:lang w:val="fr-FR" w:bidi="ar-SA"/>
              </w:rPr>
              <w:t xml:space="preserve">Livret</w:t>
            </w:r>
            <w:r/>
          </w:p>
          <w:p>
            <w:pPr>
              <w:pStyle w:val="632"/>
              <w:ind w:left="720" w:firstLine="0"/>
              <w:jc w:val="left"/>
              <w:spacing w:before="0" w:after="0" w:line="276" w:lineRule="auto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en-US" w:bidi="ar-SA"/>
              </w:rPr>
            </w:r>
            <w:r/>
          </w:p>
        </w:tc>
        <w:tc>
          <w:tcPr>
            <w:shd w:val="clear" w:color="auto" w:fill="dbe5f1" w:themeFill="accent1" w:themeFillTint="33"/>
            <w:tcW w:w="2835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en-US" w:bidi="ar-SA"/>
              </w:rPr>
              <w:t xml:space="preserve">Constitution des binômes</w:t>
            </w:r>
            <w:r/>
          </w:p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en-US" w:bidi="ar-SA"/>
              </w:rPr>
              <w:t xml:space="preserve">Présentation du contexte et des attendus</w:t>
            </w:r>
            <w:r/>
          </w:p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en-US" w:bidi="ar-SA"/>
              </w:rPr>
              <w:t xml:space="preserve">Pro : Observation</w:t>
            </w:r>
            <w:r/>
          </w:p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en-US" w:bidi="ar-SA"/>
              </w:rPr>
              <w:t xml:space="preserve">MPC : Présentation</w:t>
            </w:r>
            <w:r/>
          </w:p>
        </w:tc>
        <w:tc>
          <w:tcPr>
            <w:shd w:val="clear" w:color="auto" w:fill="dbe5f1" w:themeFill="accent1" w:themeFillTint="33"/>
            <w:tcW w:w="3056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en-US" w:bidi="ar-SA"/>
              </w:rPr>
              <w:t xml:space="preserve">10 mn</w:t>
            </w:r>
            <w:r/>
          </w:p>
        </w:tc>
      </w:tr>
      <w:tr>
        <w:trPr>
          <w:trHeight w:val="1231"/>
        </w:trPr>
        <w:tc>
          <w:tcPr>
            <w:shd w:val="clear" w:color="ffffff" w:fill="fbd4b4" w:themeFill="accent6" w:themeFillTint="66"/>
            <w:tcW w:w="3782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en-US" w:bidi="ar-SA"/>
              </w:rPr>
              <w:t xml:space="preserve">Étape 2 :</w:t>
            </w:r>
            <w:r/>
          </w:p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en-US" w:bidi="ar-SA"/>
              </w:rPr>
              <w:t xml:space="preserve">Activités expérimentales</w:t>
            </w:r>
            <w:r/>
          </w:p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 w:eastAsia="en-US" w:bidi="ar-SA"/>
              </w:rPr>
            </w:r>
            <w:r/>
          </w:p>
        </w:tc>
        <w:tc>
          <w:tcPr>
            <w:shd w:val="clear" w:color="ffffff" w:fill="d6e3bc" w:themeFill="accent3" w:themeFillTint="66"/>
            <w:tcW w:w="311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en-US" w:bidi="ar-SA"/>
              </w:rPr>
              <w:t xml:space="preserve">Mise en évidence de la différence entre température et chaleur, de la conduction et de la convection</w:t>
            </w:r>
            <w:r/>
          </w:p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fr-FR" w:eastAsia="en-US" w:bidi="ar-SA"/>
              </w:rPr>
              <w:t xml:space="preserve">1- Manipuler / 2- Observer / 3- Interpréter</w:t>
            </w:r>
            <w:r/>
          </w:p>
        </w:tc>
        <w:tc>
          <w:tcPr>
            <w:shd w:val="clear" w:color="ffffff" w:fill="d6e3bc" w:themeFill="accent3" w:themeFillTint="66"/>
            <w:tcW w:w="2975" w:type="dxa"/>
            <w:vAlign w:val="center"/>
            <w:textDirection w:val="lrTb"/>
            <w:noWrap w:val="false"/>
          </w:tcPr>
          <w:p>
            <w:pPr>
              <w:pStyle w:val="700"/>
              <w:numPr>
                <w:ilvl w:val="0"/>
                <w:numId w:val="3"/>
              </w:numPr>
              <w:contextualSpacing/>
              <w:jc w:val="left"/>
              <w:spacing w:before="0" w:after="0" w:line="276" w:lineRule="auto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 w:bidi="ar-SA"/>
              </w:rPr>
              <w:t xml:space="preserve">Salle de TP</w:t>
            </w:r>
            <w:r/>
          </w:p>
          <w:p>
            <w:pPr>
              <w:pStyle w:val="700"/>
              <w:numPr>
                <w:ilvl w:val="0"/>
                <w:numId w:val="3"/>
              </w:numPr>
              <w:contextualSpacing/>
              <w:jc w:val="left"/>
              <w:spacing w:before="0" w:after="0" w:line="276" w:lineRule="auto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 w:bidi="ar-SA"/>
              </w:rPr>
              <w:t xml:space="preserve">Matériels de sciences</w:t>
            </w:r>
            <w:r/>
          </w:p>
          <w:p>
            <w:pPr>
              <w:pStyle w:val="700"/>
              <w:numPr>
                <w:ilvl w:val="0"/>
                <w:numId w:val="3"/>
              </w:numPr>
              <w:contextualSpacing/>
              <w:jc w:val="left"/>
              <w:spacing w:before="0" w:after="0" w:line="276" w:lineRule="auto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 w:bidi="ar-SA"/>
              </w:rPr>
              <w:t xml:space="preserve">Livret</w:t>
            </w:r>
            <w:r/>
          </w:p>
          <w:p>
            <w:pPr>
              <w:pStyle w:val="632"/>
              <w:ind w:left="0" w:firstLine="0"/>
              <w:jc w:val="left"/>
              <w:spacing w:before="0" w:after="0" w:line="276" w:lineRule="auto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 w:eastAsia="en-US" w:bidi="ar-SA"/>
              </w:rPr>
            </w:r>
            <w:r/>
          </w:p>
        </w:tc>
        <w:tc>
          <w:tcPr>
            <w:shd w:val="clear" w:color="ffffff" w:fill="dbe5f1" w:themeFill="accent1" w:themeFillTint="33"/>
            <w:tcW w:w="2835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en-US" w:bidi="ar-SA"/>
              </w:rPr>
              <w:t xml:space="preserve">Pro/MPC : Ressources, accompagnement binômes et réponses aux appels profs</w:t>
            </w:r>
            <w:r/>
          </w:p>
        </w:tc>
        <w:tc>
          <w:tcPr>
            <w:shd w:val="clear" w:color="ffffff" w:fill="dbe5f1" w:themeFill="accent1" w:themeFillTint="33"/>
            <w:tcW w:w="3056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en-US" w:bidi="ar-SA"/>
              </w:rPr>
              <w:t xml:space="preserve">Engagement et adhésion des élèves sur les manipulations</w:t>
            </w:r>
            <w:r/>
          </w:p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en-US" w:bidi="ar-SA"/>
              </w:rPr>
              <w:t xml:space="preserve">Entre 20 et 30 min selon les binômes</w:t>
            </w:r>
            <w:r/>
          </w:p>
        </w:tc>
      </w:tr>
      <w:tr>
        <w:trPr>
          <w:trHeight w:val="1231"/>
        </w:trPr>
        <w:tc>
          <w:tcPr>
            <w:shd w:val="clear" w:color="ffffff" w:fill="fbd4b4" w:themeFill="accent6" w:themeFillTint="66"/>
            <w:tcW w:w="3782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en-US" w:bidi="ar-SA"/>
              </w:rPr>
              <w:t xml:space="preserve">Étape 3 : Recherche d’informations</w:t>
            </w:r>
            <w:r/>
          </w:p>
        </w:tc>
        <w:tc>
          <w:tcPr>
            <w:shd w:val="clear" w:color="ffffff" w:fill="d6e3bc" w:themeFill="accent3" w:themeFillTint="66"/>
            <w:tcW w:w="311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en-US" w:bidi="ar-SA"/>
              </w:rPr>
              <w:t xml:space="preserve">Pour le rayonnement et les échanges thermiques</w:t>
            </w:r>
            <w:r/>
          </w:p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fr-FR" w:eastAsia="en-US" w:bidi="ar-SA"/>
              </w:rPr>
              <w:t xml:space="preserve">1- Visionner</w:t>
            </w:r>
            <w:r/>
          </w:p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fr-FR" w:eastAsia="en-US" w:bidi="ar-SA"/>
              </w:rPr>
              <w:t xml:space="preserve">2-Interpréter</w:t>
            </w:r>
            <w:r/>
          </w:p>
        </w:tc>
        <w:tc>
          <w:tcPr>
            <w:shd w:val="clear" w:color="ffffff" w:fill="d6e3bc" w:themeFill="accent3" w:themeFillTint="66"/>
            <w:tcW w:w="2975" w:type="dxa"/>
            <w:vAlign w:val="center"/>
            <w:textDirection w:val="lrTb"/>
            <w:noWrap w:val="false"/>
          </w:tcPr>
          <w:p>
            <w:pPr>
              <w:pStyle w:val="700"/>
              <w:numPr>
                <w:ilvl w:val="0"/>
                <w:numId w:val="4"/>
              </w:numPr>
              <w:contextualSpacing/>
              <w:jc w:val="left"/>
              <w:spacing w:before="0" w:after="0" w:line="276" w:lineRule="auto"/>
              <w:widowControl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 w:bidi="ar-SA"/>
              </w:rPr>
              <w:t xml:space="preserve">Vidéos avec PC ou smartphone</w:t>
            </w:r>
            <w:r/>
          </w:p>
          <w:p>
            <w:pPr>
              <w:pStyle w:val="700"/>
              <w:numPr>
                <w:ilvl w:val="0"/>
                <w:numId w:val="4"/>
              </w:numPr>
              <w:contextualSpacing/>
              <w:jc w:val="left"/>
              <w:spacing w:before="0" w:after="0" w:line="276" w:lineRule="auto"/>
              <w:widowControl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 w:bidi="ar-SA"/>
              </w:rPr>
              <w:t xml:space="preserve">Livret</w:t>
            </w:r>
            <w:r/>
          </w:p>
          <w:p>
            <w:pPr>
              <w:pStyle w:val="632"/>
              <w:ind w:left="720" w:firstLine="0"/>
              <w:jc w:val="left"/>
              <w:spacing w:before="0" w:after="0" w:line="276" w:lineRule="auto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 w:eastAsia="en-US" w:bidi="ar-SA"/>
              </w:rPr>
            </w:r>
            <w:r/>
          </w:p>
        </w:tc>
        <w:tc>
          <w:tcPr>
            <w:shd w:val="clear" w:color="ffffff" w:fill="dbe5f1" w:themeFill="accent1" w:themeFillTint="33"/>
            <w:tcW w:w="2835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en-US" w:bidi="ar-SA"/>
              </w:rPr>
              <w:t xml:space="preserve">Pro/MPC : Ressources, accompagnement binômes et réponses aux appels profs</w:t>
            </w:r>
            <w:r/>
          </w:p>
        </w:tc>
        <w:tc>
          <w:tcPr>
            <w:shd w:val="clear" w:color="ffffff" w:fill="dbe5f1" w:themeFill="accent1" w:themeFillTint="33"/>
            <w:tcW w:w="3056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en-US" w:bidi="ar-SA"/>
              </w:rPr>
              <w:t xml:space="preserve">Moins d’ engagement des élèves (parasitage réseaux sociaux avec l’utilisation du smartphone)</w:t>
            </w:r>
            <w:r/>
          </w:p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en-US" w:bidi="ar-SA"/>
              </w:rPr>
              <w:t xml:space="preserve">10 min</w:t>
            </w:r>
            <w:r/>
          </w:p>
        </w:tc>
      </w:tr>
      <w:tr>
        <w:trPr>
          <w:trHeight w:val="1231"/>
        </w:trPr>
        <w:tc>
          <w:tcPr>
            <w:shd w:val="clear" w:color="ffffff" w:fill="fbd4b4" w:themeFill="accent6" w:themeFillTint="66"/>
            <w:tcW w:w="3782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en-US" w:bidi="ar-SA"/>
              </w:rPr>
              <w:t xml:space="preserve">Étape 4 : Réponse à la problématique</w:t>
            </w:r>
            <w:r/>
          </w:p>
        </w:tc>
        <w:tc>
          <w:tcPr>
            <w:shd w:val="clear" w:color="ffffff" w:fill="d6e3bc" w:themeFill="accent3" w:themeFillTint="66"/>
            <w:tcW w:w="311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en-US" w:bidi="ar-SA"/>
              </w:rPr>
              <w:t xml:space="preserve">Enregistrement d’un message audio</w:t>
            </w:r>
            <w:r/>
          </w:p>
        </w:tc>
        <w:tc>
          <w:tcPr>
            <w:shd w:val="clear" w:color="ffffff" w:fill="d6e3bc" w:themeFill="accent3" w:themeFillTint="66"/>
            <w:tcW w:w="2975" w:type="dxa"/>
            <w:vAlign w:val="center"/>
            <w:textDirection w:val="lrTb"/>
            <w:noWrap w:val="false"/>
          </w:tcPr>
          <w:p>
            <w:pPr>
              <w:pStyle w:val="632"/>
              <w:ind w:left="720" w:firstLine="0"/>
              <w:jc w:val="left"/>
              <w:spacing w:before="0" w:after="0" w:line="276" w:lineRule="auto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 w:eastAsia="en-US" w:bidi="ar-SA"/>
              </w:rPr>
              <w:t xml:space="preserve">1- smartphone</w:t>
            </w:r>
            <w:r/>
          </w:p>
        </w:tc>
        <w:tc>
          <w:tcPr>
            <w:shd w:val="clear" w:color="ffffff" w:fill="dbe5f1" w:themeFill="accent1" w:themeFillTint="33"/>
            <w:tcW w:w="2835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en-US" w:bidi="ar-SA"/>
              </w:rPr>
              <w:t xml:space="preserve">Pro/MPC : consignes données pour la prochaine séance = finir le questionnaire du fichier et enregistrer le message</w:t>
            </w:r>
            <w:r/>
          </w:p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en-US" w:bidi="ar-SA"/>
              </w:rPr>
            </w:r>
            <w:r/>
          </w:p>
        </w:tc>
        <w:tc>
          <w:tcPr>
            <w:shd w:val="clear" w:color="ffffff" w:fill="dbe5f1" w:themeFill="accent1" w:themeFillTint="33"/>
            <w:tcW w:w="3056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eastAsia="Times New Roman" w:cs="Arial"/>
                <w:sz w:val="20"/>
                <w:szCs w:val="20"/>
                <w:lang w:val="fr-FR" w:eastAsia="en-US" w:bidi="ar-SA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val="fr-FR" w:eastAsia="en-US" w:bidi="ar-SA"/>
              </w:rPr>
              <w:t xml:space="preserve">Difficultés à  récupérer les fichiers audio par manque d’acculturation des élèves à l’outil</w:t>
            </w:r>
            <w:r/>
          </w:p>
        </w:tc>
      </w:tr>
      <w:tr>
        <w:trPr>
          <w:trHeight w:val="1231"/>
        </w:trPr>
        <w:tc>
          <w:tcPr>
            <w:shd w:val="clear" w:color="auto" w:fill="fbd4b4" w:themeFill="accent6" w:themeFillTint="66"/>
            <w:tcW w:w="3782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red"/>
                <w:lang w:val="fr-FR" w:eastAsia="en-US" w:bidi="ar-SA"/>
              </w:rPr>
              <w:t xml:space="preserve">Séance 2 : </w:t>
            </w:r>
            <w:r>
              <w:rPr>
                <w:rFonts w:ascii="Arial" w:hAnsi="Arial" w:cs="Arial"/>
                <w:i/>
                <w:iCs/>
                <w:sz w:val="24"/>
                <w:szCs w:val="24"/>
                <w:highlight w:val="red"/>
                <w:lang w:val="fr-FR" w:eastAsia="en-US" w:bidi="ar-SA"/>
              </w:rPr>
              <w:t xml:space="preserve">Calculs de déperditions</w:t>
            </w:r>
            <w:r/>
          </w:p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en-US" w:bidi="ar-SA"/>
              </w:rPr>
              <w:t xml:space="preserve">Étape 1 : Problématique</w:t>
            </w:r>
            <w:r/>
          </w:p>
        </w:tc>
        <w:tc>
          <w:tcPr>
            <w:shd w:val="clear" w:color="auto" w:fill="d6e3bc" w:themeFill="accent3" w:themeFillTint="66"/>
            <w:tcW w:w="311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en-US" w:bidi="ar-SA"/>
              </w:rPr>
              <w:t xml:space="preserve">projection d’une vidéo à la classe</w:t>
            </w:r>
            <w:r/>
          </w:p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en-US" w:bidi="ar-SA"/>
              </w:rPr>
              <w:t xml:space="preserve">interprétation par binôme = réponses au questionnaire</w:t>
            </w:r>
            <w:r/>
          </w:p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en-US" w:bidi="ar-SA"/>
              </w:rPr>
              <w:t xml:space="preserve">Présentation du contexte</w:t>
            </w:r>
            <w:r/>
          </w:p>
        </w:tc>
        <w:tc>
          <w:tcPr>
            <w:shd w:val="clear" w:color="auto" w:fill="d6e3bc" w:themeFill="accent3" w:themeFillTint="66"/>
            <w:tcW w:w="2975" w:type="dxa"/>
            <w:vAlign w:val="center"/>
            <w:textDirection w:val="lrTb"/>
            <w:noWrap w:val="false"/>
          </w:tcPr>
          <w:p>
            <w:pPr>
              <w:pStyle w:val="700"/>
              <w:numPr>
                <w:ilvl w:val="0"/>
                <w:numId w:val="6"/>
              </w:numPr>
              <w:contextualSpacing/>
              <w:jc w:val="left"/>
              <w:spacing w:before="0" w:after="0" w:line="276" w:lineRule="auto"/>
              <w:widowControl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cs="Arial"/>
                <w:sz w:val="20"/>
                <w:szCs w:val="20"/>
                <w:lang w:val="fr-FR" w:bidi="ar-SA"/>
              </w:rPr>
              <w:t xml:space="preserve">Livret</w:t>
            </w:r>
            <w:r/>
          </w:p>
        </w:tc>
        <w:tc>
          <w:tcPr>
            <w:shd w:val="clear" w:color="auto" w:fill="dbe5f1" w:themeFill="accent1" w:themeFillTint="33"/>
            <w:tcW w:w="2835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en-US" w:bidi="ar-SA"/>
              </w:rPr>
              <w:t xml:space="preserve">Pro/MPC : validation des  réponses du questionnaire</w:t>
            </w:r>
            <w:r/>
          </w:p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en-US" w:bidi="ar-SA"/>
              </w:rPr>
              <w:t xml:space="preserve">Vérification de la compréhension du contexte</w:t>
            </w:r>
            <w:r/>
          </w:p>
        </w:tc>
        <w:tc>
          <w:tcPr>
            <w:shd w:val="clear" w:color="auto" w:fill="dbe5f1" w:themeFill="accent1" w:themeFillTint="33"/>
            <w:tcW w:w="3056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eastAsia="Times New Roman" w:cs="Arial"/>
                <w:sz w:val="20"/>
                <w:szCs w:val="20"/>
                <w:lang w:val="fr-FR" w:eastAsia="en-US" w:bidi="ar-SA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val="fr-FR" w:eastAsia="en-US" w:bidi="ar-SA"/>
              </w:rPr>
              <w:t xml:space="preserve">Bonne compréhension et adhésion à la problématique</w:t>
            </w:r>
            <w:r/>
          </w:p>
        </w:tc>
      </w:tr>
      <w:tr>
        <w:trPr>
          <w:trHeight w:val="1290"/>
        </w:trPr>
        <w:tc>
          <w:tcPr>
            <w:shd w:val="clear" w:color="auto" w:fill="fbd4b4" w:themeFill="accent6" w:themeFillTint="66"/>
            <w:tcW w:w="3782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en-US" w:bidi="ar-SA"/>
              </w:rPr>
              <w:t xml:space="preserve">Étape 2 : Recherche d’un protocole</w:t>
            </w:r>
            <w:r/>
          </w:p>
        </w:tc>
        <w:tc>
          <w:tcPr>
            <w:shd w:val="clear" w:color="auto" w:fill="d6e3bc" w:themeFill="accent3" w:themeFillTint="66"/>
            <w:tcW w:w="311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en-US" w:bidi="ar-SA"/>
              </w:rPr>
              <w:t xml:space="preserve">Échange en Binôme</w:t>
            </w:r>
            <w:r/>
          </w:p>
        </w:tc>
        <w:tc>
          <w:tcPr>
            <w:shd w:val="clear" w:color="auto" w:fill="d6e3bc" w:themeFill="accent3" w:themeFillTint="66"/>
            <w:tcW w:w="2975" w:type="dxa"/>
            <w:vAlign w:val="center"/>
            <w:textDirection w:val="lrTb"/>
            <w:noWrap w:val="false"/>
          </w:tcPr>
          <w:p>
            <w:pPr>
              <w:pStyle w:val="700"/>
              <w:numPr>
                <w:ilvl w:val="0"/>
                <w:numId w:val="5"/>
              </w:numPr>
              <w:contextualSpacing/>
              <w:ind w:left="283" w:right="0" w:hanging="283"/>
              <w:jc w:val="left"/>
              <w:spacing w:before="0" w:after="0" w:line="276" w:lineRule="auto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 w:bidi="ar-SA"/>
              </w:rPr>
              <w:t xml:space="preserve">Formulaire</w:t>
            </w:r>
            <w:r/>
          </w:p>
          <w:p>
            <w:pPr>
              <w:pStyle w:val="700"/>
              <w:numPr>
                <w:ilvl w:val="0"/>
                <w:numId w:val="5"/>
              </w:numPr>
              <w:contextualSpacing/>
              <w:ind w:left="283" w:right="0" w:hanging="283"/>
              <w:jc w:val="left"/>
              <w:spacing w:before="0" w:after="0" w:line="276" w:lineRule="auto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 w:bidi="ar-SA"/>
              </w:rPr>
              <w:t xml:space="preserve">Coefficient G des déperditions thermiques</w:t>
            </w:r>
            <w:r/>
          </w:p>
          <w:p>
            <w:pPr>
              <w:pStyle w:val="700"/>
              <w:numPr>
                <w:ilvl w:val="0"/>
                <w:numId w:val="5"/>
              </w:numPr>
              <w:contextualSpacing/>
              <w:ind w:left="283" w:right="0" w:hanging="283"/>
              <w:jc w:val="left"/>
              <w:spacing w:before="0" w:after="0" w:line="276" w:lineRule="auto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 w:bidi="ar-SA"/>
              </w:rPr>
              <w:t xml:space="preserve">Carte de France des températures extérieures de base en hiver.</w:t>
            </w:r>
            <w:r/>
          </w:p>
          <w:p>
            <w:pPr>
              <w:pStyle w:val="700"/>
              <w:numPr>
                <w:ilvl w:val="0"/>
                <w:numId w:val="5"/>
              </w:numPr>
              <w:contextualSpacing/>
              <w:ind w:left="283" w:right="0" w:hanging="283"/>
              <w:jc w:val="left"/>
              <w:spacing w:before="0" w:after="0" w:line="276" w:lineRule="auto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 w:bidi="ar-SA"/>
              </w:rPr>
              <w:t xml:space="preserve">Les températures intérieures du logement</w:t>
            </w:r>
            <w:r/>
          </w:p>
          <w:p>
            <w:pPr>
              <w:pStyle w:val="700"/>
              <w:numPr>
                <w:ilvl w:val="0"/>
                <w:numId w:val="5"/>
              </w:numPr>
              <w:contextualSpacing/>
              <w:ind w:left="283" w:right="0" w:hanging="283"/>
              <w:jc w:val="left"/>
              <w:spacing w:before="0" w:after="0" w:line="276" w:lineRule="auto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 w:bidi="ar-SA"/>
              </w:rPr>
              <w:t xml:space="preserve">Plan 2D</w:t>
            </w:r>
            <w:r/>
          </w:p>
          <w:p>
            <w:pPr>
              <w:pStyle w:val="700"/>
              <w:numPr>
                <w:ilvl w:val="0"/>
                <w:numId w:val="5"/>
              </w:numPr>
              <w:contextualSpacing/>
              <w:ind w:left="283" w:right="0" w:hanging="283"/>
              <w:jc w:val="left"/>
              <w:spacing w:before="0" w:after="0" w:line="276" w:lineRule="auto"/>
              <w:widowControl/>
              <w:rPr>
                <w:rFonts w:ascii="Arial" w:hAnsi="Arial" w:eastAsia="Calibri" w:cs="Arial"/>
                <w:bCs/>
                <w:sz w:val="20"/>
                <w:szCs w:val="20"/>
                <w:lang w:val="fr-FR" w:eastAsia="ar-SA" w:bidi="ar-SA"/>
              </w:rPr>
            </w:pPr>
            <w:r>
              <w:rPr>
                <w:rFonts w:ascii="Arial" w:hAnsi="Arial" w:eastAsia="Calibri" w:cs="Arial"/>
                <w:bCs/>
                <w:sz w:val="20"/>
                <w:szCs w:val="20"/>
                <w:lang w:val="fr-FR" w:eastAsia="ar-SA" w:bidi="ar-SA"/>
              </w:rPr>
              <w:t xml:space="preserve">Maquette BIM</w:t>
            </w:r>
            <w:r/>
          </w:p>
        </w:tc>
        <w:tc>
          <w:tcPr>
            <w:shd w:val="clear" w:color="auto" w:fill="dbe5f1" w:themeFill="accent1" w:themeFillTint="33"/>
            <w:tcW w:w="2835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en-US" w:bidi="ar-SA"/>
              </w:rPr>
              <w:t xml:space="preserve">Pro/MPC : Observation et soutien des binômes</w:t>
            </w:r>
            <w:r/>
          </w:p>
        </w:tc>
        <w:tc>
          <w:tcPr>
            <w:shd w:val="clear" w:color="auto" w:fill="dbe5f1" w:themeFill="accent1" w:themeFillTint="33"/>
            <w:tcW w:w="3056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sz w:val="22"/>
                <w:szCs w:val="22"/>
                <w:lang w:val="fr-FR" w:eastAsia="en-US" w:bidi="ar-SA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val="fr-FR" w:eastAsia="en-US" w:bidi="ar-SA"/>
              </w:rPr>
              <w:t xml:space="preserve">Différence didactique entre la démarche attendue par l’enseignante MPC de recherche de problématique et la volonté de l’enseignant STI de manipuler au plus vite la maquette et le tableur.</w:t>
            </w:r>
            <w:r/>
          </w:p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sz w:val="22"/>
                <w:szCs w:val="22"/>
                <w:lang w:val="fr-FR" w:eastAsia="en-US" w:bidi="ar-SA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val="fr-FR" w:eastAsia="en-US" w:bidi="ar-SA"/>
              </w:rPr>
              <w:t xml:space="preserve">Difficulté des élèves à structurer leur pensée malgré (ou à cause de) la diversité des ressources, d’où la difficulté de l’étape de rédaction.</w:t>
            </w:r>
            <w:r/>
          </w:p>
        </w:tc>
      </w:tr>
      <w:tr>
        <w:trPr>
          <w:trHeight w:val="1231"/>
        </w:trPr>
        <w:tc>
          <w:tcPr>
            <w:shd w:val="clear" w:color="auto" w:fill="fbd4b4" w:themeFill="accent6" w:themeFillTint="66"/>
            <w:tcW w:w="3782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en-US" w:bidi="ar-SA"/>
              </w:rPr>
              <w:t xml:space="preserve">Étape 3 : Activité</w:t>
            </w:r>
            <w:r/>
          </w:p>
        </w:tc>
        <w:tc>
          <w:tcPr>
            <w:shd w:val="clear" w:color="auto" w:fill="d6e3bc" w:themeFill="accent3" w:themeFillTint="66"/>
            <w:tcW w:w="311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en-US" w:bidi="ar-SA"/>
              </w:rPr>
              <w:t xml:space="preserve">Application du protocole</w:t>
            </w:r>
            <w:r/>
          </w:p>
        </w:tc>
        <w:tc>
          <w:tcPr>
            <w:shd w:val="clear" w:color="auto" w:fill="d6e3bc" w:themeFill="accent3" w:themeFillTint="66"/>
            <w:tcW w:w="2975" w:type="dxa"/>
            <w:vAlign w:val="center"/>
            <w:textDirection w:val="lrTb"/>
            <w:noWrap w:val="false"/>
          </w:tcPr>
          <w:p>
            <w:pPr>
              <w:pStyle w:val="632"/>
              <w:jc w:val="left"/>
              <w:spacing w:before="0" w:after="0" w:line="276" w:lineRule="auto"/>
              <w:widowControl/>
              <w:rPr>
                <w:highlight w:val="none"/>
              </w:rPr>
            </w:pPr>
            <w:r>
              <w:rPr>
                <w:sz w:val="22"/>
                <w:szCs w:val="22"/>
                <w:lang w:val="fr-FR" w:eastAsia="en-US" w:bidi="ar-SA"/>
              </w:rPr>
              <w:t xml:space="preserve">Ressources soutien au besoin :</w:t>
            </w:r>
            <w:r/>
          </w:p>
          <w:p>
            <w:pPr>
              <w:pStyle w:val="632"/>
              <w:jc w:val="left"/>
              <w:spacing w:before="0" w:after="0" w:line="276" w:lineRule="auto"/>
              <w:widowControl/>
              <w:rPr>
                <w:highlight w:val="none"/>
              </w:rPr>
            </w:pPr>
            <w:r>
              <w:rPr>
                <w:sz w:val="22"/>
                <w:szCs w:val="22"/>
                <w:lang w:val="fr-FR" w:eastAsia="en-US" w:bidi="ar-SA"/>
              </w:rPr>
              <w:t xml:space="preserve">1- calcul de volume et utilisation de Bim pour déterminer une surface</w:t>
            </w:r>
            <w:r/>
          </w:p>
          <w:p>
            <w:pPr>
              <w:pStyle w:val="632"/>
              <w:jc w:val="left"/>
              <w:spacing w:before="0" w:after="0" w:line="276" w:lineRule="auto"/>
              <w:widowControl/>
              <w:rPr>
                <w:highlight w:val="none"/>
              </w:rPr>
            </w:pPr>
            <w:r>
              <w:rPr>
                <w:sz w:val="22"/>
                <w:szCs w:val="22"/>
                <w:lang w:val="fr-FR" w:eastAsia="en-US" w:bidi="ar-SA"/>
              </w:rPr>
              <w:t xml:space="preserve">2- delta t</w:t>
            </w:r>
            <w:r/>
          </w:p>
          <w:p>
            <w:pPr>
              <w:pStyle w:val="632"/>
              <w:jc w:val="left"/>
              <w:spacing w:before="0" w:after="0" w:line="276" w:lineRule="auto"/>
              <w:widowControl/>
              <w:rPr>
                <w:highlight w:val="none"/>
              </w:rPr>
            </w:pPr>
            <w:r>
              <w:rPr>
                <w:sz w:val="22"/>
                <w:szCs w:val="22"/>
                <w:lang w:val="fr-FR" w:eastAsia="en-US" w:bidi="ar-SA"/>
              </w:rPr>
              <w:t xml:space="preserve">3- tableur de calculs des déperditions</w:t>
            </w:r>
            <w:r/>
          </w:p>
          <w:p>
            <w:pPr>
              <w:pStyle w:val="632"/>
              <w:jc w:val="left"/>
              <w:spacing w:before="0" w:after="0" w:line="276" w:lineRule="auto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  <w:lang w:val="fr-FR" w:eastAsia="en-US" w:bidi="ar-SA"/>
              </w:rPr>
              <w:t xml:space="preserve">4- Moodle</w:t>
            </w:r>
            <w:r/>
          </w:p>
        </w:tc>
        <w:tc>
          <w:tcPr>
            <w:shd w:val="clear" w:color="auto" w:fill="dbe5f1" w:themeFill="accent1" w:themeFillTint="33"/>
            <w:tcW w:w="2835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en-US" w:bidi="ar-SA"/>
              </w:rPr>
              <w:t xml:space="preserve">Pro/MPC : Observation et soutien des binômes</w:t>
            </w:r>
            <w:r/>
          </w:p>
        </w:tc>
        <w:tc>
          <w:tcPr>
            <w:shd w:val="clear" w:color="auto" w:fill="dbe5f1" w:themeFill="accent1" w:themeFillTint="33"/>
            <w:tcW w:w="3056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eastAsia="Times New Roman" w:cs="Arial"/>
                <w:sz w:val="20"/>
                <w:szCs w:val="20"/>
                <w:lang w:val="fr-FR" w:eastAsia="en-US" w:bidi="ar-SA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val="fr-FR" w:eastAsia="en-US" w:bidi="ar-SA"/>
              </w:rPr>
              <w:t xml:space="preserve">Difficultés à utiliser les fonctionnalités du tableur </w:t>
            </w:r>
            <w:r>
              <w:rPr>
                <w:rFonts w:ascii="Arial" w:hAnsi="Arial" w:eastAsia="Times New Roman" w:cs="Arial"/>
                <w:sz w:val="20"/>
                <w:szCs w:val="20"/>
                <w:lang w:val="fr-FR" w:eastAsia="en-US" w:bidi="ar-SA"/>
              </w:rPr>
              <w:t xml:space="preserve">d’où l’intérêt de la cointervention qui leur permet de progresser.</w:t>
            </w:r>
            <w:r/>
          </w:p>
        </w:tc>
      </w:tr>
      <w:tr>
        <w:trPr>
          <w:trHeight w:val="1204"/>
        </w:trPr>
        <w:tc>
          <w:tcPr>
            <w:shd w:val="clear" w:color="auto" w:fill="fbd4b4" w:themeFill="accent6" w:themeFillTint="66"/>
            <w:tcW w:w="3782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en-US" w:bidi="ar-SA"/>
              </w:rPr>
              <w:t xml:space="preserve">Étape 4 : Validation</w:t>
            </w:r>
            <w:r/>
          </w:p>
        </w:tc>
        <w:tc>
          <w:tcPr>
            <w:shd w:val="clear" w:color="auto" w:fill="d6e3bc" w:themeFill="accent3" w:themeFillTint="66"/>
            <w:tcW w:w="311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en-US" w:bidi="ar-SA"/>
              </w:rPr>
              <w:t xml:space="preserve">Rendu du tableur avec déperdition totale</w:t>
            </w:r>
            <w:r/>
          </w:p>
        </w:tc>
        <w:tc>
          <w:tcPr>
            <w:shd w:val="clear" w:color="auto" w:fill="d6e3bc" w:themeFill="accent3" w:themeFillTint="66"/>
            <w:tcW w:w="2975" w:type="dxa"/>
            <w:vAlign w:val="center"/>
            <w:textDirection w:val="lrTb"/>
            <w:noWrap w:val="false"/>
          </w:tcPr>
          <w:p>
            <w:pPr>
              <w:pStyle w:val="632"/>
              <w:jc w:val="left"/>
              <w:spacing w:before="0" w:after="0" w:line="276" w:lineRule="auto"/>
              <w:widowControl/>
              <w:rPr>
                <w:highlight w:val="none"/>
              </w:rPr>
            </w:pPr>
            <w:r>
              <w:rPr>
                <w:sz w:val="22"/>
                <w:szCs w:val="22"/>
                <w:lang w:val="fr-FR" w:eastAsia="en-US" w:bidi="ar-SA"/>
              </w:rPr>
              <w:t xml:space="preserve">1- demande de réglage d’une chaudière</w:t>
            </w:r>
            <w:r/>
          </w:p>
          <w:p>
            <w:pPr>
              <w:pStyle w:val="632"/>
              <w:jc w:val="left"/>
              <w:spacing w:before="0" w:after="0" w:line="276" w:lineRule="auto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  <w:lang w:val="fr-FR" w:eastAsia="en-US" w:bidi="ar-SA"/>
              </w:rPr>
              <w:t xml:space="preserve">2- livret de maintenance de la chaudière</w:t>
            </w:r>
            <w:r/>
          </w:p>
        </w:tc>
        <w:tc>
          <w:tcPr>
            <w:shd w:val="clear" w:color="auto" w:fill="dbe5f1" w:themeFill="accent1" w:themeFillTint="33"/>
            <w:tcW w:w="2835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0" w:after="0" w:line="276" w:lineRule="auto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en-US" w:bidi="ar-SA"/>
              </w:rPr>
              <w:t xml:space="preserve">Pro/MPC : </w:t>
            </w:r>
            <w:r>
              <w:rPr>
                <w:sz w:val="22"/>
                <w:szCs w:val="22"/>
                <w:lang w:val="fr-FR" w:eastAsia="en-US" w:bidi="ar-SA"/>
              </w:rPr>
              <w:t xml:space="preserve">validation des calculs et distribution du document à rendre sur le réglage de la chaudière</w:t>
            </w:r>
            <w:r/>
          </w:p>
        </w:tc>
        <w:tc>
          <w:tcPr>
            <w:shd w:val="clear" w:color="auto" w:fill="dbe5f1" w:themeFill="accent1" w:themeFillTint="33"/>
            <w:tcW w:w="3056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pacing w:before="120" w:after="60" w:line="276" w:lineRule="auto"/>
              <w:widowControl/>
              <w:rPr>
                <w:rFonts w:ascii="Arial" w:hAnsi="Arial" w:eastAsia="Times New Roman" w:cs="Arial"/>
                <w:sz w:val="20"/>
                <w:szCs w:val="20"/>
                <w:lang w:val="fr-FR" w:eastAsia="en-US" w:bidi="ar-SA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val="fr-FR" w:eastAsia="en-US" w:bidi="ar-SA"/>
              </w:rPr>
              <w:t xml:space="preserve">Étape non réalisée</w:t>
            </w:r>
            <w:r/>
          </w:p>
        </w:tc>
      </w:tr>
    </w:tbl>
    <w:p>
      <w:pPr>
        <w:pStyle w:val="632"/>
        <w:numPr>
          <w:ilvl w:val="0"/>
          <w:numId w:val="1"/>
        </w:numPr>
        <w:ind w:left="720" w:hanging="720"/>
        <w:spacing w:before="120" w:after="60" w:line="240" w:lineRule="auto"/>
        <w:tabs>
          <w:tab w:val="left" w:pos="284" w:leader="none"/>
          <w:tab w:val="clear" w:pos="708" w:leader="none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Prolongements possibles </w:t>
      </w:r>
      <w:r/>
    </w:p>
    <w:p>
      <w:pPr>
        <w:pStyle w:val="632"/>
        <w:spacing w:before="0" w:after="0" w:line="240" w:lineRule="auto"/>
        <w:rPr>
          <w:rFonts w:ascii="Arial" w:hAnsi="Arial" w:cs="Arial"/>
          <w:sz w:val="20"/>
          <w:szCs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6" behindDoc="0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50165</wp:posOffset>
                </wp:positionV>
                <wp:extent cx="9464675" cy="419735"/>
                <wp:effectExtent l="0" t="0" r="0" b="0"/>
                <wp:wrapNone/>
                <wp:docPr id="6" name="Imag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464040" cy="4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707"/>
                              <w:spacing w:before="0" w:after="200"/>
                            </w:pPr>
                            <w:r>
                              <w:t xml:space="preserve">Mise en service d’une chaudière à l’atelier.</w:t>
                            </w:r>
                            <w:r/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" type="#_x0000_t1" style="position:absolute;z-index:6;o:allowoverlap:true;o:allowincell:false;mso-position-horizontal-relative:text;margin-left:24.0pt;mso-position-horizontal:absolute;mso-position-vertical-relative:text;margin-top:3.9pt;mso-position-vertical:absolute;width:745.2pt;height:33.0pt;mso-wrap-distance-left:0.0pt;mso-wrap-distance-top:0.0pt;mso-wrap-distance-right:0.0pt;mso-wrap-distance-bottom:0.0pt;v-text-anchor:top;visibility:visible;" fillcolor="#FFFFFF" strokecolor="#000000" strokeweight="0.00pt">
                <v:textbox inset="0,0,0,0">
                  <w:txbxContent>
                    <w:p>
                      <w:pPr>
                        <w:pStyle w:val="707"/>
                        <w:spacing w:before="0" w:after="200"/>
                      </w:pPr>
                      <w:r>
                        <w:t xml:space="preserve">Mise en service d’une chaudière à l’atelier.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sectPr>
      <w:footerReference w:type="default" r:id="rId10"/>
      <w:footnotePr/>
      <w:endnotePr/>
      <w:type w:val="nextPage"/>
      <w:pgSz w:w="16838" w:h="11906" w:orient="landscape"/>
      <w:pgMar w:top="720" w:right="720" w:bottom="720" w:left="720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603050405020304"/>
  </w:font>
  <w:font w:name="SimSun">
    <w:panose1 w:val="02020603020101020101"/>
  </w:font>
  <w:font w:name="Lucida Sans">
    <w:panose1 w:val="020B0603030804020204"/>
  </w:font>
  <w:font w:name="Liberation Sans">
    <w:panose1 w:val="020B0604020202020204"/>
  </w:font>
  <w:font w:name="Tahoma">
    <w:panose1 w:val="020B0604030504040204"/>
  </w:font>
  <w:font w:name="Cambria">
    <w:panose1 w:val="0204080305040603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  <w:jc w:val="center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  <w:jc w:val="center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Arial" w:hAnsi="Arial" w:cs="Arial"/>
        <w:b/>
        <w:color w:val="auto"/>
        <w:sz w:val="20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360"/>
        <w:tabs>
          <w:tab w:val="num" w:pos="720" w:leader="none"/>
        </w:tabs>
      </w:pPr>
      <w:rPr>
        <w:rFonts w:ascii="Garamond" w:hAnsi="Garamond"/>
        <w:b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  <w:tabs>
          <w:tab w:val="num" w:pos="1080" w:leader="none"/>
        </w:tabs>
      </w:pPr>
      <w:rPr>
        <w:rFonts w:ascii="Garamond" w:hAnsi="Garamond"/>
        <w:b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720"/>
        <w:tabs>
          <w:tab w:val="num" w:pos="1080" w:leader="none"/>
        </w:tabs>
      </w:pPr>
      <w:rPr>
        <w:rFonts w:ascii="Garamond" w:hAnsi="Garamond"/>
        <w:b/>
        <w:sz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  <w:tabs>
          <w:tab w:val="num" w:pos="1440" w:leader="none"/>
        </w:tabs>
      </w:pPr>
      <w:rPr>
        <w:rFonts w:ascii="Garamond" w:hAnsi="Garamond"/>
        <w:b/>
        <w:sz w:val="24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080"/>
        <w:tabs>
          <w:tab w:val="num" w:pos="1440" w:leader="none"/>
        </w:tabs>
      </w:pPr>
      <w:rPr>
        <w:rFonts w:ascii="Garamond" w:hAnsi="Garamond"/>
        <w:b/>
        <w:sz w:val="24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  <w:tabs>
          <w:tab w:val="num" w:pos="1800" w:leader="none"/>
        </w:tabs>
      </w:pPr>
      <w:rPr>
        <w:rFonts w:ascii="Garamond" w:hAnsi="Garamond"/>
        <w:b/>
        <w:sz w:val="24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440"/>
        <w:tabs>
          <w:tab w:val="num" w:pos="1800" w:leader="none"/>
        </w:tabs>
      </w:pPr>
      <w:rPr>
        <w:rFonts w:ascii="Garamond" w:hAnsi="Garamond"/>
        <w:b/>
        <w:sz w:val="24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1800"/>
        <w:tabs>
          <w:tab w:val="num" w:pos="2160" w:leader="none"/>
        </w:tabs>
      </w:pPr>
      <w:rPr>
        <w:rFonts w:ascii="Garamond" w:hAnsi="Garamond"/>
        <w:b/>
        <w:sz w:val="24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6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character" w:styleId="176">
    <w:name w:val="footnote reference"/>
    <w:basedOn w:val="662"/>
    <w:uiPriority w:val="99"/>
    <w:unhideWhenUsed/>
    <w:rPr>
      <w:vertAlign w:val="superscript"/>
    </w:rPr>
  </w:style>
  <w:style w:type="character" w:styleId="179">
    <w:name w:val="endnote reference"/>
    <w:basedOn w:val="662"/>
    <w:uiPriority w:val="99"/>
    <w:semiHidden/>
    <w:unhideWhenUsed/>
    <w:rPr>
      <w:vertAlign w:val="superscript"/>
    </w:rPr>
  </w:style>
  <w:style w:type="paragraph" w:styleId="632" w:default="1">
    <w:name w:val="Normal"/>
    <w:qFormat/>
    <w:pPr>
      <w:jc w:val="left"/>
      <w:spacing w:before="0" w:beforeAutospacing="0" w:after="200" w:afterAutospacing="0" w:line="276" w:lineRule="auto"/>
      <w:widowControl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fr-FR" w:eastAsia="en-US" w:bidi="ar-SA"/>
    </w:rPr>
  </w:style>
  <w:style w:type="paragraph" w:styleId="633">
    <w:name w:val="Heading 1"/>
    <w:basedOn w:val="63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4">
    <w:name w:val="Heading 2"/>
    <w:basedOn w:val="632"/>
    <w:uiPriority w:val="1"/>
    <w:qFormat/>
    <w:pPr>
      <w:ind w:left="115" w:firstLine="0"/>
      <w:spacing w:before="0" w:after="0" w:line="240" w:lineRule="auto"/>
      <w:widowControl w:val="off"/>
      <w:outlineLvl w:val="1"/>
    </w:pPr>
    <w:rPr>
      <w:rFonts w:ascii="Cambria" w:hAnsi="Cambria" w:eastAsia="Cambria" w:cs="Arial" w:cstheme="minorBidi"/>
      <w:b/>
      <w:bCs/>
      <w:sz w:val="28"/>
      <w:szCs w:val="28"/>
      <w:lang w:val="en-US"/>
    </w:rPr>
  </w:style>
  <w:style w:type="paragraph" w:styleId="635">
    <w:name w:val="Heading 3"/>
    <w:basedOn w:val="63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36">
    <w:name w:val="Heading 4"/>
    <w:basedOn w:val="63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7">
    <w:name w:val="Heading 5"/>
    <w:basedOn w:val="63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38">
    <w:name w:val="Heading 6"/>
    <w:basedOn w:val="63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39">
    <w:name w:val="Heading 7"/>
    <w:basedOn w:val="632"/>
    <w:uiPriority w:val="1"/>
    <w:qFormat/>
    <w:pPr>
      <w:ind w:left="115" w:firstLine="0"/>
      <w:spacing w:before="0" w:after="0" w:line="240" w:lineRule="auto"/>
      <w:widowControl w:val="off"/>
      <w:outlineLvl w:val="6"/>
    </w:pPr>
    <w:rPr>
      <w:rFonts w:eastAsia="Calibri" w:cs="Arial" w:cstheme="minorBidi"/>
      <w:b/>
      <w:bCs/>
      <w:sz w:val="21"/>
      <w:szCs w:val="21"/>
      <w:lang w:val="en-US"/>
    </w:rPr>
  </w:style>
  <w:style w:type="paragraph" w:styleId="640">
    <w:name w:val="Heading 8"/>
    <w:basedOn w:val="63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41">
    <w:name w:val="Heading 9"/>
    <w:basedOn w:val="63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2">
    <w:name w:val="Heading 1 Char"/>
    <w:basedOn w:val="662"/>
    <w:uiPriority w:val="9"/>
    <w:qFormat/>
    <w:rPr>
      <w:rFonts w:ascii="Arial" w:hAnsi="Arial" w:eastAsia="Arial" w:cs="Arial"/>
      <w:sz w:val="40"/>
      <w:szCs w:val="40"/>
    </w:rPr>
  </w:style>
  <w:style w:type="character" w:styleId="643">
    <w:name w:val="Heading 2 Char"/>
    <w:basedOn w:val="662"/>
    <w:uiPriority w:val="9"/>
    <w:qFormat/>
    <w:rPr>
      <w:rFonts w:ascii="Arial" w:hAnsi="Arial" w:eastAsia="Arial" w:cs="Arial"/>
      <w:sz w:val="34"/>
    </w:rPr>
  </w:style>
  <w:style w:type="character" w:styleId="644">
    <w:name w:val="Heading 3 Char"/>
    <w:basedOn w:val="662"/>
    <w:uiPriority w:val="9"/>
    <w:qFormat/>
    <w:rPr>
      <w:rFonts w:ascii="Arial" w:hAnsi="Arial" w:eastAsia="Arial" w:cs="Arial"/>
      <w:sz w:val="30"/>
      <w:szCs w:val="30"/>
    </w:rPr>
  </w:style>
  <w:style w:type="character" w:styleId="645">
    <w:name w:val="Heading 4 Char"/>
    <w:basedOn w:val="66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46">
    <w:name w:val="Heading 5 Char"/>
    <w:basedOn w:val="662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47">
    <w:name w:val="Heading 6 Char"/>
    <w:basedOn w:val="66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48">
    <w:name w:val="Heading 7 Char"/>
    <w:basedOn w:val="662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8 Char"/>
    <w:basedOn w:val="662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50">
    <w:name w:val="Heading 9 Char"/>
    <w:basedOn w:val="662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51">
    <w:name w:val="Title Char"/>
    <w:basedOn w:val="662"/>
    <w:uiPriority w:val="10"/>
    <w:qFormat/>
    <w:rPr>
      <w:sz w:val="48"/>
      <w:szCs w:val="48"/>
    </w:rPr>
  </w:style>
  <w:style w:type="character" w:styleId="652">
    <w:name w:val="Subtitle Char"/>
    <w:basedOn w:val="662"/>
    <w:uiPriority w:val="11"/>
    <w:qFormat/>
    <w:rPr>
      <w:sz w:val="24"/>
      <w:szCs w:val="24"/>
    </w:rPr>
  </w:style>
  <w:style w:type="character" w:styleId="653">
    <w:name w:val="Quote Char"/>
    <w:uiPriority w:val="29"/>
    <w:qFormat/>
    <w:rPr>
      <w:i/>
    </w:rPr>
  </w:style>
  <w:style w:type="character" w:styleId="654">
    <w:name w:val="Intense Quote Char"/>
    <w:uiPriority w:val="30"/>
    <w:qFormat/>
    <w:rPr>
      <w:i/>
    </w:rPr>
  </w:style>
  <w:style w:type="character" w:styleId="655">
    <w:name w:val="Header Char"/>
    <w:basedOn w:val="662"/>
    <w:uiPriority w:val="99"/>
    <w:qFormat/>
  </w:style>
  <w:style w:type="character" w:styleId="656">
    <w:name w:val="Footer Char"/>
    <w:basedOn w:val="662"/>
    <w:uiPriority w:val="99"/>
    <w:qFormat/>
  </w:style>
  <w:style w:type="character" w:styleId="657">
    <w:name w:val="Caption Char"/>
    <w:uiPriority w:val="99"/>
    <w:qFormat/>
  </w:style>
  <w:style w:type="character" w:styleId="658">
    <w:name w:val="Footnote Text Char"/>
    <w:uiPriority w:val="99"/>
    <w:qFormat/>
    <w:rPr>
      <w:sz w:val="18"/>
    </w:rPr>
  </w:style>
  <w:style w:type="character" w:styleId="659">
    <w:name w:val="Endnote Text Char"/>
    <w:uiPriority w:val="99"/>
    <w:qFormat/>
    <w:rPr>
      <w:sz w:val="20"/>
    </w:rPr>
  </w:style>
  <w:style w:type="character" w:styleId="660">
    <w:name w:val="Ancre de note de fin"/>
    <w:rPr>
      <w:vertAlign w:val="superscript"/>
    </w:rPr>
  </w:style>
  <w:style w:type="character" w:styleId="661">
    <w:name w:val="Endnote Characters"/>
    <w:uiPriority w:val="99"/>
    <w:semiHidden/>
    <w:unhideWhenUsed/>
    <w:qFormat/>
    <w:rPr>
      <w:vertAlign w:val="superscript"/>
    </w:rPr>
  </w:style>
  <w:style w:type="character" w:styleId="662" w:default="1">
    <w:name w:val="Default Paragraph Font"/>
    <w:uiPriority w:val="1"/>
    <w:semiHidden/>
    <w:unhideWhenUsed/>
    <w:qFormat/>
  </w:style>
  <w:style w:type="character" w:styleId="663" w:customStyle="1">
    <w:name w:val="Lien Internet"/>
    <w:rPr>
      <w:rFonts w:cs="Times New Roman"/>
      <w:color w:val="0000ff"/>
      <w:u w:val="single"/>
    </w:rPr>
  </w:style>
  <w:style w:type="character" w:styleId="664" w:customStyle="1">
    <w:name w:val="Texte de bulles Car"/>
    <w:basedOn w:val="662"/>
    <w:uiPriority w:val="99"/>
    <w:semiHidden/>
    <w:qFormat/>
    <w:rPr>
      <w:rFonts w:ascii="Tahoma" w:hAnsi="Tahoma" w:eastAsia="Times New Roman" w:cs="Tahoma"/>
      <w:sz w:val="16"/>
      <w:szCs w:val="16"/>
    </w:rPr>
  </w:style>
  <w:style w:type="character" w:styleId="665" w:customStyle="1">
    <w:name w:val="Ancre de note de bas de page"/>
    <w:rPr>
      <w:vertAlign w:val="superscript"/>
    </w:rPr>
  </w:style>
  <w:style w:type="character" w:styleId="666">
    <w:name w:val="Footnote Characters"/>
    <w:qFormat/>
    <w:rPr>
      <w:rFonts w:cs="Times New Roman"/>
      <w:vertAlign w:val="superscript"/>
    </w:rPr>
  </w:style>
  <w:style w:type="character" w:styleId="667" w:customStyle="1">
    <w:name w:val="Note de bas de page Car"/>
    <w:basedOn w:val="662"/>
    <w:qFormat/>
    <w:rPr>
      <w:rFonts w:ascii="Calibri" w:hAnsi="Calibri" w:eastAsia="Calibri" w:cs="Times New Roman"/>
    </w:rPr>
  </w:style>
  <w:style w:type="character" w:styleId="668" w:customStyle="1">
    <w:name w:val="En-tête Car"/>
    <w:basedOn w:val="662"/>
    <w:uiPriority w:val="99"/>
    <w:qFormat/>
    <w:rPr>
      <w:rFonts w:ascii="Calibri" w:hAnsi="Calibri" w:eastAsia="Times New Roman" w:cs="Times New Roman"/>
    </w:rPr>
  </w:style>
  <w:style w:type="character" w:styleId="669" w:customStyle="1">
    <w:name w:val="Pied de page Car"/>
    <w:basedOn w:val="662"/>
    <w:uiPriority w:val="99"/>
    <w:qFormat/>
    <w:rPr>
      <w:rFonts w:ascii="Calibri" w:hAnsi="Calibri" w:eastAsia="Times New Roman" w:cs="Times New Roman"/>
    </w:rPr>
  </w:style>
  <w:style w:type="character" w:styleId="670">
    <w:name w:val="Placeholder Text"/>
    <w:basedOn w:val="662"/>
    <w:uiPriority w:val="99"/>
    <w:semiHidden/>
    <w:qFormat/>
    <w:rPr>
      <w:color w:val="808080"/>
    </w:rPr>
  </w:style>
  <w:style w:type="character" w:styleId="671">
    <w:name w:val="Lien Internet visité"/>
    <w:basedOn w:val="662"/>
    <w:uiPriority w:val="99"/>
    <w:semiHidden/>
    <w:unhideWhenUsed/>
    <w:rPr>
      <w:color w:val="800080" w:themeColor="followedHyperlink"/>
      <w:u w:val="single"/>
    </w:rPr>
  </w:style>
  <w:style w:type="character" w:styleId="672" w:customStyle="1">
    <w:name w:val="Titre 2 Car"/>
    <w:basedOn w:val="662"/>
    <w:uiPriority w:val="1"/>
    <w:qFormat/>
    <w:rPr>
      <w:rFonts w:ascii="Cambria" w:hAnsi="Cambria" w:eastAsia="Cambria"/>
      <w:b/>
      <w:bCs/>
      <w:sz w:val="28"/>
      <w:szCs w:val="28"/>
      <w:lang w:val="en-US"/>
    </w:rPr>
  </w:style>
  <w:style w:type="character" w:styleId="673" w:customStyle="1">
    <w:name w:val="Titre 7 Car"/>
    <w:basedOn w:val="662"/>
    <w:uiPriority w:val="1"/>
    <w:qFormat/>
    <w:rPr>
      <w:rFonts w:ascii="Calibri" w:hAnsi="Calibri" w:eastAsia="Calibri"/>
      <w:b/>
      <w:bCs/>
      <w:sz w:val="21"/>
      <w:szCs w:val="21"/>
      <w:lang w:val="en-US"/>
    </w:rPr>
  </w:style>
  <w:style w:type="character" w:styleId="674" w:customStyle="1">
    <w:name w:val="Corps de texte Car"/>
    <w:basedOn w:val="662"/>
    <w:uiPriority w:val="1"/>
    <w:qFormat/>
    <w:rPr>
      <w:rFonts w:ascii="Calibri" w:hAnsi="Calibri" w:eastAsia="Calibri"/>
      <w:sz w:val="21"/>
      <w:szCs w:val="21"/>
      <w:lang w:val="en-US"/>
    </w:rPr>
  </w:style>
  <w:style w:type="paragraph" w:styleId="675">
    <w:name w:val="Titre"/>
    <w:basedOn w:val="632"/>
    <w:next w:val="67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676">
    <w:name w:val="Body Text"/>
    <w:basedOn w:val="632"/>
    <w:uiPriority w:val="1"/>
    <w:qFormat/>
    <w:pPr>
      <w:ind w:left="115" w:firstLine="0"/>
      <w:spacing w:before="0" w:after="0" w:line="240" w:lineRule="auto"/>
      <w:widowControl w:val="off"/>
    </w:pPr>
    <w:rPr>
      <w:rFonts w:eastAsia="Calibri" w:cs="Arial" w:cstheme="minorBidi"/>
      <w:sz w:val="21"/>
      <w:szCs w:val="21"/>
      <w:lang w:val="en-US"/>
    </w:rPr>
  </w:style>
  <w:style w:type="paragraph" w:styleId="677">
    <w:name w:val="List"/>
    <w:basedOn w:val="676"/>
    <w:rPr>
      <w:rFonts w:cs="Lucida Sans"/>
    </w:rPr>
  </w:style>
  <w:style w:type="paragraph" w:styleId="678">
    <w:name w:val="Caption"/>
    <w:basedOn w:val="6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679">
    <w:name w:val="Index"/>
    <w:basedOn w:val="632"/>
    <w:qFormat/>
    <w:pPr>
      <w:suppressLineNumbers/>
    </w:pPr>
    <w:rPr>
      <w:rFonts w:cs="Lucida Sans"/>
    </w:rPr>
  </w:style>
  <w:style w:type="paragraph" w:styleId="680">
    <w:name w:val="No Spacing"/>
    <w:uiPriority w:val="1"/>
    <w:qFormat/>
    <w:pPr>
      <w:jc w:val="left"/>
      <w:spacing w:before="0" w:beforeAutospacing="0" w:after="0" w:afterAutospacing="0" w:line="240" w:lineRule="auto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fr-FR" w:eastAsia="en-US" w:bidi="ar-SA"/>
    </w:rPr>
  </w:style>
  <w:style w:type="paragraph" w:styleId="681">
    <w:name w:val="Title"/>
    <w:basedOn w:val="632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82">
    <w:name w:val="Subtitle"/>
    <w:basedOn w:val="632"/>
    <w:uiPriority w:val="11"/>
    <w:qFormat/>
    <w:pPr>
      <w:spacing w:before="200" w:after="200"/>
    </w:pPr>
    <w:rPr>
      <w:sz w:val="24"/>
      <w:szCs w:val="24"/>
    </w:rPr>
  </w:style>
  <w:style w:type="paragraph" w:styleId="683">
    <w:name w:val="Quote"/>
    <w:basedOn w:val="632"/>
    <w:uiPriority w:val="29"/>
    <w:qFormat/>
    <w:pPr>
      <w:ind w:left="720" w:right="720" w:firstLine="0"/>
    </w:pPr>
    <w:rPr>
      <w:i/>
    </w:rPr>
  </w:style>
  <w:style w:type="paragraph" w:styleId="684">
    <w:name w:val="Intense Quote"/>
    <w:basedOn w:val="632"/>
    <w:uiPriority w:val="30"/>
    <w:qFormat/>
    <w:pPr>
      <w:ind w:left="720" w:right="720" w:firstLine="0"/>
      <w:spacing w:before="0" w:after="20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685">
    <w:name w:val="endnote text"/>
    <w:basedOn w:val="632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686">
    <w:name w:val="toc 1"/>
    <w:basedOn w:val="632"/>
    <w:uiPriority w:val="39"/>
    <w:unhideWhenUsed/>
    <w:pPr>
      <w:ind w:left="0" w:right="0" w:firstLine="0"/>
      <w:spacing w:before="0" w:after="57"/>
    </w:pPr>
  </w:style>
  <w:style w:type="paragraph" w:styleId="687">
    <w:name w:val="toc 2"/>
    <w:basedOn w:val="632"/>
    <w:uiPriority w:val="39"/>
    <w:unhideWhenUsed/>
    <w:pPr>
      <w:ind w:left="283" w:right="0" w:firstLine="0"/>
      <w:spacing w:before="0" w:after="57"/>
    </w:pPr>
  </w:style>
  <w:style w:type="paragraph" w:styleId="688">
    <w:name w:val="toc 3"/>
    <w:basedOn w:val="632"/>
    <w:uiPriority w:val="39"/>
    <w:unhideWhenUsed/>
    <w:pPr>
      <w:ind w:left="567" w:right="0" w:firstLine="0"/>
      <w:spacing w:before="0" w:after="57"/>
    </w:pPr>
  </w:style>
  <w:style w:type="paragraph" w:styleId="689">
    <w:name w:val="toc 4"/>
    <w:basedOn w:val="632"/>
    <w:uiPriority w:val="39"/>
    <w:unhideWhenUsed/>
    <w:pPr>
      <w:ind w:left="850" w:right="0" w:firstLine="0"/>
      <w:spacing w:before="0" w:after="57"/>
    </w:pPr>
  </w:style>
  <w:style w:type="paragraph" w:styleId="690">
    <w:name w:val="toc 5"/>
    <w:basedOn w:val="632"/>
    <w:uiPriority w:val="39"/>
    <w:unhideWhenUsed/>
    <w:pPr>
      <w:ind w:left="1134" w:right="0" w:firstLine="0"/>
      <w:spacing w:before="0" w:after="57"/>
    </w:pPr>
  </w:style>
  <w:style w:type="paragraph" w:styleId="691">
    <w:name w:val="toc 6"/>
    <w:basedOn w:val="632"/>
    <w:uiPriority w:val="39"/>
    <w:unhideWhenUsed/>
    <w:pPr>
      <w:ind w:left="1417" w:right="0" w:firstLine="0"/>
      <w:spacing w:before="0" w:after="57"/>
    </w:pPr>
  </w:style>
  <w:style w:type="paragraph" w:styleId="692">
    <w:name w:val="toc 7"/>
    <w:basedOn w:val="632"/>
    <w:uiPriority w:val="39"/>
    <w:unhideWhenUsed/>
    <w:pPr>
      <w:ind w:left="1701" w:right="0" w:firstLine="0"/>
      <w:spacing w:before="0" w:after="57"/>
    </w:pPr>
  </w:style>
  <w:style w:type="paragraph" w:styleId="693">
    <w:name w:val="toc 8"/>
    <w:basedOn w:val="632"/>
    <w:uiPriority w:val="39"/>
    <w:unhideWhenUsed/>
    <w:pPr>
      <w:ind w:left="1984" w:right="0" w:firstLine="0"/>
      <w:spacing w:before="0" w:after="57"/>
    </w:pPr>
  </w:style>
  <w:style w:type="paragraph" w:styleId="694">
    <w:name w:val="toc 9"/>
    <w:basedOn w:val="632"/>
    <w:uiPriority w:val="39"/>
    <w:unhideWhenUsed/>
    <w:pPr>
      <w:ind w:left="2268" w:right="0" w:firstLine="0"/>
      <w:spacing w:before="0" w:after="57"/>
    </w:pPr>
  </w:style>
  <w:style w:type="paragraph" w:styleId="695">
    <w:name w:val="TOC Heading"/>
    <w:uiPriority w:val="39"/>
    <w:unhideWhenUsed/>
    <w:qFormat/>
    <w:pPr>
      <w:jc w:val="left"/>
      <w:spacing w:before="0" w:beforeAutospacing="0" w:after="200" w:afterAutospacing="0" w:line="276" w:lineRule="auto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fr-FR" w:eastAsia="en-US" w:bidi="ar-SA"/>
    </w:rPr>
  </w:style>
  <w:style w:type="paragraph" w:styleId="696">
    <w:name w:val="table of figures"/>
    <w:basedOn w:val="632"/>
    <w:uiPriority w:val="99"/>
    <w:unhideWhenUsed/>
    <w:qFormat/>
    <w:pPr>
      <w:spacing w:before="0" w:after="0" w:afterAutospacing="0"/>
    </w:pPr>
  </w:style>
  <w:style w:type="paragraph" w:styleId="697">
    <w:name w:val="Normal Indent"/>
    <w:basedOn w:val="632"/>
    <w:uiPriority w:val="99"/>
    <w:qFormat/>
    <w:pPr>
      <w:ind w:left="708" w:firstLine="0"/>
      <w:spacing w:before="0" w:after="0" w:line="240" w:lineRule="auto"/>
    </w:pPr>
    <w:rPr>
      <w:rFonts w:ascii="Times New Roman" w:hAnsi="Times New Roman" w:eastAsia="SimSun"/>
      <w:sz w:val="24"/>
      <w:szCs w:val="24"/>
      <w:lang w:eastAsia="zh-CN"/>
    </w:rPr>
  </w:style>
  <w:style w:type="paragraph" w:styleId="698">
    <w:name w:val="Balloon Text"/>
    <w:basedOn w:val="632"/>
    <w:uiPriority w:val="99"/>
    <w:semiHidden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699">
    <w:name w:val="footnote text"/>
    <w:basedOn w:val="632"/>
    <w:rPr>
      <w:rFonts w:eastAsia="Calibri"/>
    </w:rPr>
  </w:style>
  <w:style w:type="paragraph" w:styleId="700">
    <w:name w:val="List Paragraph"/>
    <w:basedOn w:val="632"/>
    <w:uiPriority w:val="34"/>
    <w:qFormat/>
    <w:pPr>
      <w:contextualSpacing/>
      <w:ind w:left="720" w:firstLine="0"/>
      <w:spacing w:before="0" w:after="200"/>
    </w:pPr>
    <w:rPr>
      <w:rFonts w:eastAsia="Calibri"/>
      <w:sz w:val="24"/>
      <w:szCs w:val="24"/>
      <w:lang w:eastAsia="ar-SA"/>
    </w:rPr>
  </w:style>
  <w:style w:type="paragraph" w:styleId="701">
    <w:name w:val="Normal (Web)"/>
    <w:basedOn w:val="632"/>
    <w:uiPriority w:val="99"/>
    <w:semiHidden/>
    <w:unhideWhenUsed/>
    <w:qFormat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702" w:customStyle="1">
    <w:name w:val="Default"/>
    <w:qFormat/>
    <w:pPr>
      <w:jc w:val="left"/>
      <w:spacing w:before="0" w:beforeAutospacing="0" w:after="0" w:afterAutospacing="0" w:line="240" w:lineRule="auto"/>
      <w:widowControl/>
    </w:pPr>
    <w:rPr>
      <w:rFonts w:ascii="Garamond" w:hAnsi="Garamond" w:eastAsia="Calibri" w:cs="Garamond"/>
      <w:color w:val="000000"/>
      <w:sz w:val="24"/>
      <w:szCs w:val="24"/>
      <w:lang w:val="fr-FR" w:eastAsia="en-US" w:bidi="ar-SA"/>
    </w:rPr>
  </w:style>
  <w:style w:type="paragraph" w:styleId="703">
    <w:name w:val="En-tête et pied de page"/>
    <w:basedOn w:val="632"/>
    <w:qFormat/>
  </w:style>
  <w:style w:type="paragraph" w:styleId="704">
    <w:name w:val="Header"/>
    <w:basedOn w:val="632"/>
    <w:uiPriority w:val="99"/>
    <w:unhideWhenUsed/>
    <w:pPr>
      <w:spacing w:before="0" w:after="0" w:line="240" w:lineRule="auto"/>
      <w:tabs>
        <w:tab w:val="clear" w:pos="708" w:leader="none"/>
        <w:tab w:val="center" w:pos="4536" w:leader="none"/>
        <w:tab w:val="right" w:pos="9072" w:leader="none"/>
      </w:tabs>
    </w:pPr>
  </w:style>
  <w:style w:type="paragraph" w:styleId="705">
    <w:name w:val="Footer"/>
    <w:basedOn w:val="632"/>
    <w:uiPriority w:val="99"/>
    <w:unhideWhenUsed/>
    <w:pPr>
      <w:spacing w:before="0" w:after="0" w:line="240" w:lineRule="auto"/>
      <w:tabs>
        <w:tab w:val="clear" w:pos="708" w:leader="none"/>
        <w:tab w:val="center" w:pos="4536" w:leader="none"/>
        <w:tab w:val="right" w:pos="9072" w:leader="none"/>
      </w:tabs>
    </w:pPr>
  </w:style>
  <w:style w:type="paragraph" w:styleId="706" w:customStyle="1">
    <w:name w:val="Table Paragraph"/>
    <w:basedOn w:val="632"/>
    <w:uiPriority w:val="1"/>
    <w:qFormat/>
    <w:pPr>
      <w:spacing w:before="0" w:after="0" w:line="240" w:lineRule="auto"/>
      <w:widowControl w:val="off"/>
    </w:pPr>
    <w:rPr>
      <w:rFonts w:ascii="Calibri" w:hAnsi="Calibri" w:eastAsia="Calibri" w:cs="Arial" w:asciiTheme="minorHAnsi" w:hAnsiTheme="minorHAnsi" w:eastAsiaTheme="minorHAnsi" w:cstheme="minorBidi"/>
      <w:lang w:val="en-US"/>
    </w:rPr>
  </w:style>
  <w:style w:type="paragraph" w:styleId="707">
    <w:name w:val="Contenu de cadre"/>
    <w:basedOn w:val="632"/>
    <w:qFormat/>
  </w:style>
  <w:style w:type="numbering" w:styleId="708" w:default="1">
    <w:name w:val="No List"/>
    <w:uiPriority w:val="99"/>
    <w:semiHidden/>
    <w:unhideWhenUsed/>
    <w:qFormat/>
  </w:style>
  <w:style w:type="table" w:styleId="186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50892-9512-4B6F-A101-89E4CC2D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KRATZ</dc:creator>
  <dc:description/>
  <dc:language>fr-FR</dc:language>
  <cp:lastModifiedBy>Leray Thierry</cp:lastModifiedBy>
  <cp:revision>57</cp:revision>
  <dcterms:created xsi:type="dcterms:W3CDTF">2020-10-30T17:40:00Z</dcterms:created>
  <dcterms:modified xsi:type="dcterms:W3CDTF">2023-06-12T13:08:24Z</dcterms:modified>
</cp:coreProperties>
</file>