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BFF" w:rsidRDefault="00D853D8" w:rsidP="00E24BFF">
      <w:pPr>
        <w:pStyle w:val="Titre1"/>
      </w:pPr>
      <w:r>
        <w:t>Correction des valeurs</w:t>
      </w:r>
    </w:p>
    <w:p w:rsidR="00E24BFF" w:rsidRPr="002D2D97" w:rsidRDefault="00E24BFF" w:rsidP="00E24BFF">
      <w:r w:rsidRPr="002D2D97">
        <w:rPr>
          <w:b/>
          <w:u w:val="single"/>
        </w:rPr>
        <w:t>Question 1 :</w:t>
      </w:r>
      <w:r>
        <w:t xml:space="preserve"> Compléter le tableau ci-dessous des dimensions du four solaire :</w:t>
      </w:r>
    </w:p>
    <w:tbl>
      <w:tblPr>
        <w:tblStyle w:val="Grilledutableau"/>
        <w:tblW w:w="10246" w:type="dxa"/>
        <w:tblLook w:val="04A0" w:firstRow="1" w:lastRow="0" w:firstColumn="1" w:lastColumn="0" w:noHBand="0" w:noVBand="1"/>
      </w:tblPr>
      <w:tblGrid>
        <w:gridCol w:w="1597"/>
        <w:gridCol w:w="8649"/>
      </w:tblGrid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Calcul du volume d’air à l’intérieur du caisson</w:t>
            </w:r>
          </w:p>
        </w:tc>
      </w:tr>
      <w:tr w:rsidR="00E24BFF" w:rsidRP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V</w:t>
            </w:r>
            <w:r w:rsidRPr="002D2D97">
              <w:rPr>
                <w:vertAlign w:val="subscript"/>
              </w:rPr>
              <w:t>air</w:t>
            </w:r>
            <w:r>
              <w:t xml:space="preserve"> =</w:t>
            </w:r>
            <w:r>
              <w:t xml:space="preserve"> 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 xml:space="preserve">0,06153328 </w:t>
            </w:r>
            <w:r w:rsidRPr="00E24BFF">
              <w:rPr>
                <w:color w:val="FF0000"/>
              </w:rPr>
              <w:t>(m</w:t>
            </w:r>
            <w:r w:rsidRPr="00E24BFF">
              <w:rPr>
                <w:color w:val="FF0000"/>
                <w:vertAlign w:val="superscript"/>
              </w:rPr>
              <w:t>3</w:t>
            </w:r>
            <w:r w:rsidRPr="00E24BFF">
              <w:rPr>
                <w:color w:val="FF0000"/>
              </w:rPr>
              <w:t>)</w:t>
            </w:r>
          </w:p>
        </w:tc>
      </w:tr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Masse d’air contenu dans le caisson</w:t>
            </w:r>
          </w:p>
        </w:tc>
      </w:tr>
      <w:tr w:rsidR="00E24BFF" w:rsidTr="00782DFD">
        <w:trPr>
          <w:trHeight w:val="283"/>
        </w:trPr>
        <w:tc>
          <w:tcPr>
            <w:tcW w:w="10246" w:type="dxa"/>
            <w:gridSpan w:val="2"/>
          </w:tcPr>
          <w:p w:rsidR="00E24BFF" w:rsidRDefault="00E24BFF" w:rsidP="00782DFD">
            <w:pPr>
              <w:jc w:val="left"/>
            </w:pPr>
            <w:r>
              <w:t>À la température T</w:t>
            </w:r>
            <w:r w:rsidRPr="00477A12">
              <w:rPr>
                <w:vertAlign w:val="subscript"/>
              </w:rPr>
              <w:t>20</w:t>
            </w:r>
            <w:r>
              <w:t xml:space="preserve"> = 293,15 K (20°C), où </w:t>
            </w:r>
            <w:r>
              <w:rPr>
                <w:rFonts w:ascii="Cambria Math" w:hAnsi="Cambria Math" w:cs="Cambria Math"/>
              </w:rPr>
              <w:t>𝜌</w:t>
            </w:r>
            <w:r>
              <w:t>air20 = 1,204 kg/m3</w:t>
            </w:r>
          </w:p>
        </w:tc>
      </w:tr>
      <w:tr w:rsidR="00E24BFF" w:rsidRP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m</w:t>
            </w:r>
            <w:r w:rsidRPr="002D2D97">
              <w:rPr>
                <w:vertAlign w:val="subscript"/>
              </w:rPr>
              <w:t>air</w:t>
            </w:r>
            <w:r>
              <w:t xml:space="preserve"> 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>0.074</w:t>
            </w:r>
            <w:r w:rsidRPr="00E24BFF">
              <w:rPr>
                <w:color w:val="FF0000"/>
              </w:rPr>
              <w:t>(Kg)</w:t>
            </w:r>
          </w:p>
        </w:tc>
      </w:tr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Surfaces mise en jeu dans les échanges thermiques avec l’extérieur</w:t>
            </w:r>
          </w:p>
        </w:tc>
      </w:tr>
      <w:tr w:rsid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 xml:space="preserve">S </w:t>
            </w:r>
            <w:r w:rsidRPr="002D2D97">
              <w:rPr>
                <w:vertAlign w:val="subscript"/>
              </w:rPr>
              <w:t>ext_parois</w:t>
            </w:r>
            <w:r>
              <w:t xml:space="preserve"> = 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 xml:space="preserve">1,233386 </w:t>
            </w:r>
            <w:r w:rsidRPr="00E24BFF">
              <w:rPr>
                <w:color w:val="FF0000"/>
              </w:rPr>
              <w:t>(m²)</w:t>
            </w:r>
          </w:p>
        </w:tc>
      </w:tr>
      <w:tr w:rsid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 xml:space="preserve">S </w:t>
            </w:r>
            <w:r w:rsidRPr="002D2D97">
              <w:rPr>
                <w:vertAlign w:val="subscript"/>
              </w:rPr>
              <w:t>ext_vitre</w:t>
            </w:r>
            <w:r>
              <w:t>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 xml:space="preserve">0,188741 </w:t>
            </w:r>
            <w:r w:rsidRPr="00E24BFF">
              <w:rPr>
                <w:color w:val="FF0000"/>
              </w:rPr>
              <w:t>(m²)</w:t>
            </w:r>
          </w:p>
        </w:tc>
      </w:tr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Surfaces mis en jeu pour les échanges thermiques avec l’intérieur</w:t>
            </w:r>
          </w:p>
        </w:tc>
      </w:tr>
      <w:tr w:rsidR="00E24BFF" w:rsidTr="00782DFD">
        <w:trPr>
          <w:trHeight w:val="283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 xml:space="preserve">S </w:t>
            </w:r>
            <w:r w:rsidRPr="002D2D97">
              <w:rPr>
                <w:vertAlign w:val="subscript"/>
              </w:rPr>
              <w:t>int_parois</w:t>
            </w:r>
            <w:r>
              <w:t xml:space="preserve"> 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>0.771696 (</w:t>
            </w:r>
            <w:r w:rsidRPr="00E24BFF">
              <w:rPr>
                <w:color w:val="FF0000"/>
              </w:rPr>
              <w:t>m²)</w:t>
            </w:r>
          </w:p>
        </w:tc>
      </w:tr>
      <w:tr w:rsidR="00E24BFF" w:rsidTr="00782DFD">
        <w:trPr>
          <w:trHeight w:val="283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 xml:space="preserve">S </w:t>
            </w:r>
            <w:r w:rsidRPr="002D2D97">
              <w:rPr>
                <w:vertAlign w:val="subscript"/>
              </w:rPr>
              <w:t>int_vitre</w:t>
            </w:r>
            <w:r>
              <w:t xml:space="preserve"> 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>0,188741 (m²)</w:t>
            </w:r>
          </w:p>
        </w:tc>
      </w:tr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Volumes</w:t>
            </w:r>
          </w:p>
        </w:tc>
      </w:tr>
      <w:tr w:rsid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V</w:t>
            </w:r>
            <w:r w:rsidRPr="002D2D97">
              <w:rPr>
                <w:vertAlign w:val="subscript"/>
              </w:rPr>
              <w:t>parois</w:t>
            </w:r>
            <w:r>
              <w:t>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 xml:space="preserve">0,0468648 </w:t>
            </w:r>
            <w:r w:rsidRPr="00E24BFF">
              <w:rPr>
                <w:color w:val="FF0000"/>
              </w:rPr>
              <w:t>(m</w:t>
            </w:r>
            <w:r w:rsidRPr="00E24BFF">
              <w:rPr>
                <w:color w:val="FF0000"/>
                <w:vertAlign w:val="superscript"/>
              </w:rPr>
              <w:t>3</w:t>
            </w:r>
            <w:r w:rsidRPr="00E24BFF">
              <w:rPr>
                <w:color w:val="FF0000"/>
              </w:rPr>
              <w:t>)</w:t>
            </w:r>
          </w:p>
        </w:tc>
      </w:tr>
      <w:tr w:rsid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V</w:t>
            </w:r>
            <w:r w:rsidRPr="002D2D97">
              <w:rPr>
                <w:vertAlign w:val="subscript"/>
              </w:rPr>
              <w:t>vitre</w:t>
            </w:r>
            <w:r>
              <w:t>=</w:t>
            </w:r>
          </w:p>
        </w:tc>
        <w:tc>
          <w:tcPr>
            <w:tcW w:w="8649" w:type="dxa"/>
          </w:tcPr>
          <w:p w:rsidR="00E24BFF" w:rsidRPr="00E24BFF" w:rsidRDefault="00971392" w:rsidP="00782DFD">
            <w:pPr>
              <w:jc w:val="right"/>
              <w:rPr>
                <w:color w:val="FF0000"/>
              </w:rPr>
            </w:pPr>
            <w:r w:rsidRPr="00971392">
              <w:rPr>
                <w:color w:val="FF0000"/>
              </w:rPr>
              <w:t xml:space="preserve">0,001132446 </w:t>
            </w:r>
            <w:r w:rsidR="00E24BFF" w:rsidRPr="00E24BFF">
              <w:rPr>
                <w:color w:val="FF0000"/>
              </w:rPr>
              <w:t>(m</w:t>
            </w:r>
            <w:r w:rsidR="00E24BFF" w:rsidRPr="00E24BFF">
              <w:rPr>
                <w:color w:val="FF0000"/>
                <w:vertAlign w:val="superscript"/>
              </w:rPr>
              <w:t>3</w:t>
            </w:r>
            <w:r w:rsidR="00E24BFF" w:rsidRPr="00E24BFF">
              <w:rPr>
                <w:color w:val="FF0000"/>
              </w:rPr>
              <w:t>)</w:t>
            </w:r>
          </w:p>
        </w:tc>
      </w:tr>
      <w:tr w:rsidR="00E24BFF" w:rsidTr="00782DFD">
        <w:trPr>
          <w:trHeight w:val="221"/>
        </w:trPr>
        <w:tc>
          <w:tcPr>
            <w:tcW w:w="10246" w:type="dxa"/>
            <w:gridSpan w:val="2"/>
            <w:shd w:val="clear" w:color="auto" w:fill="FFE9D0" w:themeFill="accent2" w:themeFillTint="33"/>
          </w:tcPr>
          <w:p w:rsidR="00E24BFF" w:rsidRPr="002D4428" w:rsidRDefault="00E24BFF" w:rsidP="00782DFD">
            <w:pPr>
              <w:jc w:val="left"/>
              <w:rPr>
                <w:b/>
              </w:rPr>
            </w:pPr>
            <w:r w:rsidRPr="002D4428">
              <w:rPr>
                <w:b/>
              </w:rPr>
              <w:t>Masses</w:t>
            </w:r>
          </w:p>
        </w:tc>
      </w:tr>
      <w:tr w:rsidR="00E24BFF" w:rsidTr="00782DFD">
        <w:trPr>
          <w:trHeight w:val="283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m</w:t>
            </w:r>
            <w:r w:rsidRPr="002D2D97">
              <w:rPr>
                <w:vertAlign w:val="subscript"/>
              </w:rPr>
              <w:t>parois</w:t>
            </w:r>
            <w:r>
              <w:t xml:space="preserve"> =</w:t>
            </w:r>
          </w:p>
        </w:tc>
        <w:tc>
          <w:tcPr>
            <w:tcW w:w="8649" w:type="dxa"/>
          </w:tcPr>
          <w:p w:rsidR="00E24BFF" w:rsidRPr="00E24BFF" w:rsidRDefault="00971392" w:rsidP="00782DFD">
            <w:pPr>
              <w:tabs>
                <w:tab w:val="left" w:pos="944"/>
              </w:tabs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 15 </w:t>
            </w:r>
            <w:r w:rsidR="00E24BFF" w:rsidRPr="00E24BFF">
              <w:rPr>
                <w:color w:val="FF0000"/>
              </w:rPr>
              <w:t>(kg)</w:t>
            </w:r>
          </w:p>
        </w:tc>
      </w:tr>
      <w:tr w:rsidR="00E24BFF" w:rsidTr="00782DFD">
        <w:trPr>
          <w:trHeight w:val="270"/>
        </w:trPr>
        <w:tc>
          <w:tcPr>
            <w:tcW w:w="1597" w:type="dxa"/>
          </w:tcPr>
          <w:p w:rsidR="00E24BFF" w:rsidRDefault="00E24BFF" w:rsidP="00782DFD">
            <w:pPr>
              <w:jc w:val="left"/>
            </w:pPr>
            <w:r>
              <w:t>m</w:t>
            </w:r>
            <w:r w:rsidRPr="002D2D97">
              <w:rPr>
                <w:vertAlign w:val="subscript"/>
              </w:rPr>
              <w:t>vitre</w:t>
            </w:r>
            <w:r>
              <w:t>=</w:t>
            </w:r>
          </w:p>
        </w:tc>
        <w:tc>
          <w:tcPr>
            <w:tcW w:w="8649" w:type="dxa"/>
          </w:tcPr>
          <w:p w:rsidR="00E24BFF" w:rsidRPr="00E24BFF" w:rsidRDefault="00E24BFF" w:rsidP="00782DFD">
            <w:pPr>
              <w:tabs>
                <w:tab w:val="left" w:pos="944"/>
              </w:tabs>
              <w:jc w:val="right"/>
              <w:rPr>
                <w:color w:val="FF0000"/>
              </w:rPr>
            </w:pPr>
            <w:r w:rsidRPr="00E24BFF">
              <w:rPr>
                <w:color w:val="FF0000"/>
              </w:rPr>
              <w:tab/>
            </w:r>
            <w:r w:rsidR="00971392" w:rsidRPr="00971392">
              <w:rPr>
                <w:color w:val="FF0000"/>
              </w:rPr>
              <w:t xml:space="preserve">2.8651 </w:t>
            </w:r>
            <w:r w:rsidRPr="00E24BFF">
              <w:rPr>
                <w:color w:val="FF0000"/>
              </w:rPr>
              <w:t>(kg)</w:t>
            </w:r>
          </w:p>
        </w:tc>
      </w:tr>
    </w:tbl>
    <w:p w:rsidR="00E24BFF" w:rsidRDefault="00E24BFF" w:rsidP="00E24BFF"/>
    <w:p w:rsidR="00E24BFF" w:rsidRDefault="00E24BFF" w:rsidP="00E24BFF">
      <w:pPr>
        <w:rPr>
          <w:b/>
        </w:rPr>
      </w:pPr>
      <w:r w:rsidRPr="002D2D97">
        <w:rPr>
          <w:b/>
        </w:rPr>
        <w:t>On considèrera le four comme ayant une épaisseur constante e = 50mm</w:t>
      </w:r>
    </w:p>
    <w:p w:rsidR="00E24BFF" w:rsidRDefault="00E24BFF" w:rsidP="00E24BFF">
      <w:r w:rsidRPr="00204AA8">
        <w:rPr>
          <w:b/>
          <w:u w:val="single"/>
        </w:rPr>
        <w:t>Question 2 :</w:t>
      </w:r>
      <w:r>
        <w:t xml:space="preserve"> Relever la </w:t>
      </w:r>
      <w:r w:rsidRPr="00204AA8">
        <w:rPr>
          <w:b/>
        </w:rPr>
        <w:t>température extérieure</w:t>
      </w:r>
      <w:r>
        <w:t xml:space="preserve"> au thermomètre et renseigner la valeur dans le modèle OpenModelica.</w:t>
      </w:r>
    </w:p>
    <w:p w:rsidR="00E24BFF" w:rsidRDefault="00E24BFF" w:rsidP="00E24BFF">
      <w:r w:rsidRPr="00204AA8">
        <w:rPr>
          <w:b/>
          <w:u w:val="single"/>
        </w:rPr>
        <w:t>Question 3 :</w:t>
      </w:r>
      <w:r>
        <w:t xml:space="preserve"> Relever la </w:t>
      </w:r>
      <w:r w:rsidRPr="00204AA8">
        <w:rPr>
          <w:b/>
        </w:rPr>
        <w:t>Puissance</w:t>
      </w:r>
      <w:r>
        <w:t xml:space="preserve"> de la source de chaleur et renseigner la valeur dans le modèle OpenModelica. </w:t>
      </w:r>
    </w:p>
    <w:p w:rsidR="00E24BFF" w:rsidRDefault="00E24BFF" w:rsidP="00E24BFF">
      <w:r w:rsidRPr="00204AA8">
        <w:rPr>
          <w:b/>
          <w:u w:val="single"/>
        </w:rPr>
        <w:t>Question 4 :</w:t>
      </w:r>
      <w:r>
        <w:t xml:space="preserve"> Trouver sur internet la </w:t>
      </w:r>
      <w:r w:rsidRPr="00204AA8">
        <w:rPr>
          <w:b/>
        </w:rPr>
        <w:t>capacité thermique massique Cp</w:t>
      </w:r>
      <w:r>
        <w:t xml:space="preserve"> du bois et du verre et de l’air</w:t>
      </w:r>
    </w:p>
    <w:p w:rsidR="00971392" w:rsidRDefault="00971392" w:rsidP="00E24BFF">
      <w:pPr>
        <w:rPr>
          <w:rStyle w:val="ilfuvd"/>
          <w:color w:val="FF0000"/>
        </w:rPr>
      </w:pPr>
      <w:r w:rsidRPr="00971392">
        <w:rPr>
          <w:rStyle w:val="ilfuvd"/>
          <w:b/>
          <w:bCs/>
          <w:color w:val="FF0000"/>
        </w:rPr>
        <w:t>Capacité thermique</w:t>
      </w:r>
      <w:r w:rsidRPr="00971392">
        <w:rPr>
          <w:rStyle w:val="ilfuvd"/>
          <w:color w:val="FF0000"/>
        </w:rPr>
        <w:t xml:space="preserve"> du </w:t>
      </w:r>
      <w:r w:rsidRPr="00971392">
        <w:rPr>
          <w:rStyle w:val="ilfuvd"/>
          <w:b/>
          <w:bCs/>
          <w:color w:val="FF0000"/>
        </w:rPr>
        <w:t>verre</w:t>
      </w:r>
      <w:r w:rsidRPr="00971392">
        <w:rPr>
          <w:rStyle w:val="ilfuvd"/>
          <w:color w:val="FF0000"/>
        </w:rPr>
        <w:t xml:space="preserve"> : 720 J/kg/K</w:t>
      </w:r>
    </w:p>
    <w:p w:rsidR="00971392" w:rsidRDefault="00971392" w:rsidP="00E24BFF">
      <w:pPr>
        <w:rPr>
          <w:rStyle w:val="ilfuvd"/>
          <w:color w:val="FF0000"/>
        </w:rPr>
      </w:pPr>
      <w:r w:rsidRPr="00971392">
        <w:rPr>
          <w:rStyle w:val="ilfuvd"/>
          <w:b/>
          <w:bCs/>
          <w:color w:val="FF0000"/>
        </w:rPr>
        <w:t>Capacité thermique</w:t>
      </w:r>
      <w:r w:rsidRPr="00971392">
        <w:rPr>
          <w:rStyle w:val="ilfuvd"/>
          <w:color w:val="FF0000"/>
        </w:rPr>
        <w:t xml:space="preserve"> du </w:t>
      </w:r>
      <w:r>
        <w:rPr>
          <w:rStyle w:val="ilfuvd"/>
          <w:b/>
          <w:bCs/>
          <w:color w:val="FF0000"/>
        </w:rPr>
        <w:t>bois</w:t>
      </w:r>
      <w:r w:rsidRPr="00971392">
        <w:rPr>
          <w:rStyle w:val="ilfuvd"/>
          <w:color w:val="FF0000"/>
        </w:rPr>
        <w:t xml:space="preserve"> : </w:t>
      </w:r>
      <w:r w:rsidRPr="00971392">
        <w:rPr>
          <w:rStyle w:val="ilfuvd"/>
          <w:color w:val="FF0000"/>
        </w:rPr>
        <w:t>1200-2700</w:t>
      </w:r>
      <w:r w:rsidRPr="00971392">
        <w:rPr>
          <w:rStyle w:val="ilfuvd"/>
          <w:color w:val="FF0000"/>
        </w:rPr>
        <w:t xml:space="preserve"> J/kg/K</w:t>
      </w:r>
    </w:p>
    <w:p w:rsidR="00971392" w:rsidRPr="00971392" w:rsidRDefault="00971392" w:rsidP="00E24BFF">
      <w:pPr>
        <w:rPr>
          <w:color w:val="FF0000"/>
        </w:rPr>
      </w:pPr>
      <w:r w:rsidRPr="00971392">
        <w:rPr>
          <w:rStyle w:val="ilfuvd"/>
          <w:b/>
          <w:bCs/>
          <w:color w:val="FF0000"/>
        </w:rPr>
        <w:t>Capacité thermique</w:t>
      </w:r>
      <w:r w:rsidRPr="00971392">
        <w:rPr>
          <w:rStyle w:val="ilfuvd"/>
          <w:color w:val="FF0000"/>
        </w:rPr>
        <w:t xml:space="preserve"> </w:t>
      </w:r>
      <w:r>
        <w:rPr>
          <w:rStyle w:val="ilfuvd"/>
          <w:color w:val="FF0000"/>
        </w:rPr>
        <w:t xml:space="preserve">de </w:t>
      </w:r>
      <w:r w:rsidR="00D853D8">
        <w:rPr>
          <w:rStyle w:val="ilfuvd"/>
          <w:color w:val="FF0000"/>
        </w:rPr>
        <w:t xml:space="preserve">l’air </w:t>
      </w:r>
      <w:r w:rsidR="00D853D8" w:rsidRPr="00971392">
        <w:rPr>
          <w:rStyle w:val="ilfuvd"/>
          <w:color w:val="FF0000"/>
        </w:rPr>
        <w:t>:</w:t>
      </w:r>
      <w:r w:rsidRPr="00971392">
        <w:rPr>
          <w:rStyle w:val="ilfuvd"/>
          <w:color w:val="FF0000"/>
        </w:rPr>
        <w:t xml:space="preserve"> </w:t>
      </w:r>
      <w:r w:rsidRPr="00971392">
        <w:rPr>
          <w:rStyle w:val="ilfuvd"/>
          <w:color w:val="FF0000"/>
        </w:rPr>
        <w:t>1 004</w:t>
      </w:r>
      <w:r w:rsidRPr="00971392">
        <w:rPr>
          <w:rStyle w:val="ilfuvd"/>
          <w:color w:val="FF0000"/>
        </w:rPr>
        <w:t xml:space="preserve"> J/kg/K</w:t>
      </w:r>
    </w:p>
    <w:p w:rsidR="00E24BFF" w:rsidRDefault="00E24BFF" w:rsidP="00E24BFF">
      <w:r w:rsidRPr="00204AA8">
        <w:rPr>
          <w:b/>
          <w:u w:val="single"/>
        </w:rPr>
        <w:t>Question 5 :</w:t>
      </w:r>
      <w:r>
        <w:t xml:space="preserve"> Déterminer les </w:t>
      </w:r>
      <w:r w:rsidRPr="00204AA8">
        <w:rPr>
          <w:b/>
        </w:rPr>
        <w:t>capacités thermiques C_Air, C_bois, C_verre</w:t>
      </w:r>
      <w:r>
        <w:t xml:space="preserve"> et renseigner les valeurs dans le modèle. Attention, pensez à renseigner également la valeur de la température initiale de ces capacités thermique</w:t>
      </w:r>
    </w:p>
    <w:p w:rsidR="00971392" w:rsidRPr="00E07F10" w:rsidRDefault="00971392" w:rsidP="00E24BFF">
      <w:pPr>
        <w:rPr>
          <w:b/>
          <w:color w:val="FF0000"/>
        </w:rPr>
      </w:pPr>
      <w:r w:rsidRPr="00971392">
        <w:rPr>
          <w:color w:val="FF0000"/>
        </w:rPr>
        <w:t xml:space="preserve">C_Air = </w:t>
      </w:r>
      <w:r w:rsidRPr="00E07F10">
        <w:rPr>
          <w:b/>
          <w:color w:val="FF0000"/>
        </w:rPr>
        <w:t>74.296 J/K</w:t>
      </w:r>
    </w:p>
    <w:p w:rsidR="00971392" w:rsidRPr="00971392" w:rsidRDefault="00971392" w:rsidP="00E24BFF">
      <w:pPr>
        <w:rPr>
          <w:color w:val="FF0000"/>
        </w:rPr>
      </w:pPr>
      <w:r w:rsidRPr="00971392">
        <w:rPr>
          <w:color w:val="FF0000"/>
        </w:rPr>
        <w:t xml:space="preserve">C_Bois = </w:t>
      </w:r>
      <w:r w:rsidRPr="00E07F10">
        <w:rPr>
          <w:b/>
          <w:color w:val="FF0000"/>
        </w:rPr>
        <w:t>22500 J/K</w:t>
      </w:r>
    </w:p>
    <w:p w:rsidR="00971392" w:rsidRPr="00971392" w:rsidRDefault="00971392" w:rsidP="00E24BFF">
      <w:pPr>
        <w:rPr>
          <w:color w:val="FF0000"/>
        </w:rPr>
      </w:pPr>
      <w:r w:rsidRPr="00971392">
        <w:rPr>
          <w:color w:val="FF0000"/>
        </w:rPr>
        <w:t xml:space="preserve">C_Verre = </w:t>
      </w:r>
      <w:r w:rsidRPr="00E07F10">
        <w:rPr>
          <w:b/>
          <w:color w:val="FF0000"/>
        </w:rPr>
        <w:t>2060 J/K</w:t>
      </w:r>
    </w:p>
    <w:p w:rsidR="00E24BFF" w:rsidRDefault="00E24BFF" w:rsidP="00E24BFF">
      <w:r w:rsidRPr="00204AA8">
        <w:rPr>
          <w:b/>
          <w:u w:val="single"/>
        </w:rPr>
        <w:t>Question 6 :</w:t>
      </w:r>
      <w:r>
        <w:t xml:space="preserve"> Trouver la </w:t>
      </w:r>
      <w:r w:rsidRPr="00204AA8">
        <w:rPr>
          <w:b/>
        </w:rPr>
        <w:t xml:space="preserve">conductivité thermique </w:t>
      </w:r>
      <w:r w:rsidRPr="00204AA8">
        <w:rPr>
          <w:rFonts w:cs="Arial"/>
          <w:b/>
        </w:rPr>
        <w:t>λ</w:t>
      </w:r>
      <w:r>
        <w:t xml:space="preserve"> du bois et du verre. </w:t>
      </w:r>
    </w:p>
    <w:p w:rsidR="00A031D8" w:rsidRPr="00A031D8" w:rsidRDefault="00A031D8" w:rsidP="00E24BFF">
      <w:pPr>
        <w:rPr>
          <w:color w:val="FF0000"/>
        </w:rPr>
      </w:pPr>
      <w:r w:rsidRPr="00A031D8">
        <w:rPr>
          <w:rFonts w:cs="Arial"/>
          <w:b/>
          <w:color w:val="FF0000"/>
        </w:rPr>
        <w:t>λ</w:t>
      </w:r>
      <w:r w:rsidRPr="00A031D8">
        <w:rPr>
          <w:color w:val="FF0000"/>
        </w:rPr>
        <w:t>_</w:t>
      </w:r>
      <w:r w:rsidRPr="00A031D8">
        <w:rPr>
          <w:color w:val="FF0000"/>
        </w:rPr>
        <w:t>bois</w:t>
      </w:r>
      <w:r w:rsidRPr="00A031D8">
        <w:rPr>
          <w:color w:val="FF0000"/>
        </w:rPr>
        <w:t xml:space="preserve"> = </w:t>
      </w:r>
      <w:r w:rsidRPr="00E07F10">
        <w:rPr>
          <w:b/>
          <w:color w:val="FF0000"/>
        </w:rPr>
        <w:t>0.220 W/m.K</w:t>
      </w:r>
    </w:p>
    <w:p w:rsidR="00A031D8" w:rsidRPr="00A031D8" w:rsidRDefault="00A031D8" w:rsidP="00A031D8">
      <w:pPr>
        <w:rPr>
          <w:color w:val="FF0000"/>
        </w:rPr>
      </w:pPr>
      <w:r w:rsidRPr="00A031D8">
        <w:rPr>
          <w:rFonts w:cs="Arial"/>
          <w:b/>
          <w:color w:val="FF0000"/>
        </w:rPr>
        <w:t>λ</w:t>
      </w:r>
      <w:r w:rsidRPr="00A031D8">
        <w:rPr>
          <w:color w:val="FF0000"/>
        </w:rPr>
        <w:t>_</w:t>
      </w:r>
      <w:r w:rsidRPr="00A031D8">
        <w:rPr>
          <w:color w:val="FF0000"/>
        </w:rPr>
        <w:t>verre</w:t>
      </w:r>
      <w:r w:rsidRPr="00A031D8">
        <w:rPr>
          <w:color w:val="FF0000"/>
        </w:rPr>
        <w:t xml:space="preserve"> = </w:t>
      </w:r>
      <w:r w:rsidRPr="00E07F10">
        <w:rPr>
          <w:b/>
          <w:color w:val="FF0000"/>
        </w:rPr>
        <w:t>1</w:t>
      </w:r>
      <w:r w:rsidRPr="00E07F10">
        <w:rPr>
          <w:b/>
          <w:color w:val="FF0000"/>
        </w:rPr>
        <w:t xml:space="preserve"> W/m.K</w:t>
      </w:r>
    </w:p>
    <w:p w:rsidR="00A031D8" w:rsidRDefault="00A031D8" w:rsidP="00E24BFF"/>
    <w:p w:rsidR="00E24BFF" w:rsidRDefault="00E24BFF" w:rsidP="00E24BFF">
      <w:r w:rsidRPr="00204AA8">
        <w:rPr>
          <w:b/>
          <w:u w:val="single"/>
        </w:rPr>
        <w:lastRenderedPageBreak/>
        <w:t>Question 7 :</w:t>
      </w:r>
      <w:r>
        <w:t xml:space="preserve"> Déterminer les </w:t>
      </w:r>
      <w:r w:rsidRPr="00204AA8">
        <w:rPr>
          <w:b/>
        </w:rPr>
        <w:t>résistances thermiques R interne et externe</w:t>
      </w:r>
      <w:r>
        <w:t xml:space="preserve"> des cloisons de bois et de la vitre (n’oubliez pas l’épaisseur e/2)</w:t>
      </w:r>
    </w:p>
    <w:p w:rsidR="00A031D8" w:rsidRPr="00A031D8" w:rsidRDefault="00A031D8" w:rsidP="00E24BFF">
      <w:pPr>
        <w:rPr>
          <w:color w:val="FF0000"/>
        </w:rPr>
      </w:pPr>
      <w:r w:rsidRPr="00A031D8">
        <w:rPr>
          <w:color w:val="FF0000"/>
        </w:rPr>
        <w:t xml:space="preserve">Rint bois = (0.025)/( </w:t>
      </w:r>
      <w:r w:rsidRPr="00A031D8">
        <w:rPr>
          <w:color w:val="FF0000"/>
        </w:rPr>
        <w:t>0.220</w:t>
      </w:r>
      <w:r w:rsidRPr="00A031D8">
        <w:rPr>
          <w:color w:val="FF0000"/>
        </w:rPr>
        <w:t xml:space="preserve"> * </w:t>
      </w:r>
      <w:r w:rsidRPr="00A031D8">
        <w:rPr>
          <w:color w:val="FF0000"/>
        </w:rPr>
        <w:t>0.771696</w:t>
      </w:r>
      <w:r w:rsidRPr="00A031D8">
        <w:rPr>
          <w:color w:val="FF0000"/>
        </w:rPr>
        <w:t xml:space="preserve"> ) = </w:t>
      </w:r>
      <w:r w:rsidRPr="00E07F10">
        <w:rPr>
          <w:b/>
          <w:color w:val="FF0000"/>
        </w:rPr>
        <w:t>0.1472 K/W</w:t>
      </w:r>
    </w:p>
    <w:p w:rsidR="00A031D8" w:rsidRPr="00A031D8" w:rsidRDefault="00A031D8" w:rsidP="00A031D8">
      <w:pPr>
        <w:rPr>
          <w:color w:val="FF0000"/>
        </w:rPr>
      </w:pPr>
      <w:r w:rsidRPr="00A031D8">
        <w:rPr>
          <w:color w:val="FF0000"/>
        </w:rPr>
        <w:t>R</w:t>
      </w:r>
      <w:r w:rsidRPr="00A031D8">
        <w:rPr>
          <w:color w:val="FF0000"/>
        </w:rPr>
        <w:t>ext</w:t>
      </w:r>
      <w:r w:rsidRPr="00A031D8">
        <w:rPr>
          <w:color w:val="FF0000"/>
        </w:rPr>
        <w:t xml:space="preserve"> bois = (0.025)/( 0.220 * 1,233386) = </w:t>
      </w:r>
      <w:r w:rsidRPr="00E07F10">
        <w:rPr>
          <w:b/>
          <w:color w:val="FF0000"/>
        </w:rPr>
        <w:t>0.0921 K/W</w:t>
      </w:r>
    </w:p>
    <w:p w:rsidR="00A031D8" w:rsidRPr="00A031D8" w:rsidRDefault="00A031D8" w:rsidP="00A031D8">
      <w:pPr>
        <w:rPr>
          <w:color w:val="FF0000"/>
        </w:rPr>
      </w:pPr>
      <w:r w:rsidRPr="00A031D8">
        <w:rPr>
          <w:color w:val="FF0000"/>
        </w:rPr>
        <w:t xml:space="preserve">Rint </w:t>
      </w:r>
      <w:r w:rsidRPr="00A031D8">
        <w:rPr>
          <w:color w:val="FF0000"/>
        </w:rPr>
        <w:t>verre</w:t>
      </w:r>
      <w:r w:rsidRPr="00A031D8">
        <w:rPr>
          <w:color w:val="FF0000"/>
        </w:rPr>
        <w:t xml:space="preserve"> = (0.0</w:t>
      </w:r>
      <w:r w:rsidRPr="00A031D8">
        <w:rPr>
          <w:color w:val="FF0000"/>
        </w:rPr>
        <w:t>01</w:t>
      </w:r>
      <w:r w:rsidRPr="00A031D8">
        <w:rPr>
          <w:color w:val="FF0000"/>
        </w:rPr>
        <w:t xml:space="preserve">)/( </w:t>
      </w:r>
      <w:r w:rsidRPr="00A031D8">
        <w:rPr>
          <w:color w:val="FF0000"/>
        </w:rPr>
        <w:t>1</w:t>
      </w:r>
      <w:r w:rsidRPr="00A031D8">
        <w:rPr>
          <w:color w:val="FF0000"/>
        </w:rPr>
        <w:t xml:space="preserve"> * 0,188741) = </w:t>
      </w:r>
      <w:r w:rsidRPr="00E07F10">
        <w:rPr>
          <w:b/>
          <w:color w:val="FF0000"/>
        </w:rPr>
        <w:t>0.</w:t>
      </w:r>
      <w:r w:rsidRPr="00E07F10">
        <w:rPr>
          <w:b/>
          <w:color w:val="FF0000"/>
        </w:rPr>
        <w:t>0007947</w:t>
      </w:r>
      <w:r w:rsidRPr="00E07F10">
        <w:rPr>
          <w:b/>
          <w:color w:val="FF0000"/>
        </w:rPr>
        <w:t xml:space="preserve"> K/W</w:t>
      </w:r>
    </w:p>
    <w:p w:rsidR="00A031D8" w:rsidRPr="00A031D8" w:rsidRDefault="00A031D8" w:rsidP="00E24BFF">
      <w:pPr>
        <w:rPr>
          <w:color w:val="FF0000"/>
        </w:rPr>
      </w:pPr>
      <w:r w:rsidRPr="00A031D8">
        <w:rPr>
          <w:color w:val="FF0000"/>
        </w:rPr>
        <w:t xml:space="preserve">Rext </w:t>
      </w:r>
      <w:r w:rsidRPr="00A031D8">
        <w:rPr>
          <w:color w:val="FF0000"/>
        </w:rPr>
        <w:t>verre</w:t>
      </w:r>
      <w:r w:rsidRPr="00A031D8">
        <w:rPr>
          <w:color w:val="FF0000"/>
        </w:rPr>
        <w:t xml:space="preserve"> = (0.0</w:t>
      </w:r>
      <w:r w:rsidRPr="00A031D8">
        <w:rPr>
          <w:color w:val="FF0000"/>
        </w:rPr>
        <w:t>01</w:t>
      </w:r>
      <w:r w:rsidRPr="00A031D8">
        <w:rPr>
          <w:color w:val="FF0000"/>
        </w:rPr>
        <w:t xml:space="preserve">)/( </w:t>
      </w:r>
      <w:r w:rsidRPr="00A031D8">
        <w:rPr>
          <w:color w:val="FF0000"/>
        </w:rPr>
        <w:t>1</w:t>
      </w:r>
      <w:r w:rsidRPr="00A031D8">
        <w:rPr>
          <w:color w:val="FF0000"/>
        </w:rPr>
        <w:t xml:space="preserve"> * 0,188741) = </w:t>
      </w:r>
      <w:r w:rsidRPr="00E07F10">
        <w:rPr>
          <w:b/>
          <w:color w:val="FF0000"/>
        </w:rPr>
        <w:t>0.0007947 K/W</w:t>
      </w:r>
    </w:p>
    <w:p w:rsidR="00E24BFF" w:rsidRDefault="00E24BFF" w:rsidP="00E24BFF">
      <w:pPr>
        <w:rPr>
          <w:b/>
        </w:rPr>
      </w:pPr>
      <w:r w:rsidRPr="00204AA8">
        <w:rPr>
          <w:b/>
          <w:u w:val="single"/>
        </w:rPr>
        <w:t>Question 8 :</w:t>
      </w:r>
      <w:r>
        <w:t xml:space="preserve"> Déterminer les </w:t>
      </w:r>
      <w:r w:rsidRPr="00204AA8">
        <w:rPr>
          <w:b/>
        </w:rPr>
        <w:t>résistances thermiques de convection Rsi et Rse</w:t>
      </w:r>
      <w:r>
        <w:t xml:space="preserve"> pour le bois et le verre. On considérera le</w:t>
      </w:r>
      <w:r w:rsidRPr="000063E4">
        <w:t xml:space="preserve"> </w:t>
      </w:r>
      <w:r w:rsidRPr="00204AA8">
        <w:rPr>
          <w:b/>
        </w:rPr>
        <w:t>coefficient de convection thermique comme de l’air en convection naturelle</w:t>
      </w:r>
    </w:p>
    <w:p w:rsidR="00A031D8" w:rsidRPr="00AA047C" w:rsidRDefault="00A031D8" w:rsidP="00A031D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color w:val="FF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FF0000"/>
            </w:rPr>
            <m:t xml:space="preserve">= </m:t>
          </m:r>
          <m:f>
            <m:fPr>
              <m:ctrlPr>
                <w:rPr>
                  <w:rFonts w:ascii="Cambria Math" w:hAnsi="Cambria Math"/>
                  <w:color w:val="FF0000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.</m:t>
              </m:r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S</m:t>
              </m:r>
            </m:den>
          </m:f>
        </m:oMath>
      </m:oMathPara>
    </w:p>
    <w:p w:rsidR="00A031D8" w:rsidRPr="00AA047C" w:rsidRDefault="00A031D8" w:rsidP="00A031D8">
      <w:pPr>
        <w:rPr>
          <w:color w:val="FF0000"/>
        </w:rPr>
      </w:pPr>
      <w:r w:rsidRPr="00AA047C">
        <w:rPr>
          <w:color w:val="FF0000"/>
        </w:rPr>
        <w:t xml:space="preserve">h = 12 </w:t>
      </w:r>
      <w:r w:rsidRPr="00AA047C">
        <w:rPr>
          <w:color w:val="FF0000"/>
        </w:rPr>
        <w:t>W/m</w:t>
      </w:r>
      <w:r w:rsidRPr="00AA047C">
        <w:rPr>
          <w:color w:val="FF0000"/>
          <w:vertAlign w:val="superscript"/>
        </w:rPr>
        <w:t>2</w:t>
      </w:r>
      <w:r w:rsidRPr="00AA047C">
        <w:rPr>
          <w:color w:val="FF0000"/>
        </w:rPr>
        <w:t>.K</w:t>
      </w:r>
      <w:r w:rsidRPr="00AA047C">
        <w:rPr>
          <w:color w:val="FF0000"/>
        </w:rPr>
        <w:t xml:space="preserve"> pour l’air</w:t>
      </w:r>
    </w:p>
    <w:p w:rsidR="00A031D8" w:rsidRPr="00E07F10" w:rsidRDefault="00A031D8" w:rsidP="00A031D8">
      <w:pPr>
        <w:rPr>
          <w:b/>
          <w:color w:val="FF0000"/>
        </w:rPr>
      </w:pPr>
      <w:r w:rsidRPr="00AA047C">
        <w:rPr>
          <w:color w:val="FF0000"/>
        </w:rPr>
        <w:t>Rsi_verre =</w:t>
      </w:r>
      <w:r w:rsidR="00AA047C" w:rsidRPr="00AA047C">
        <w:rPr>
          <w:color w:val="FF0000"/>
        </w:rPr>
        <w:t xml:space="preserve"> </w:t>
      </w:r>
      <w:r w:rsidR="00AA047C" w:rsidRPr="00AA047C">
        <w:rPr>
          <w:color w:val="FF0000"/>
        </w:rPr>
        <w:t>Rs</w:t>
      </w:r>
      <w:r w:rsidR="00AA047C" w:rsidRPr="00AA047C">
        <w:rPr>
          <w:color w:val="FF0000"/>
        </w:rPr>
        <w:t>e</w:t>
      </w:r>
      <w:r w:rsidR="00AA047C" w:rsidRPr="00AA047C">
        <w:rPr>
          <w:color w:val="FF0000"/>
        </w:rPr>
        <w:t xml:space="preserve">_verre =  </w:t>
      </w:r>
      <w:r w:rsidRPr="00AA047C">
        <w:rPr>
          <w:color w:val="FF0000"/>
        </w:rPr>
        <w:t xml:space="preserve">1 / (12 * </w:t>
      </w:r>
      <w:r w:rsidR="00AA047C" w:rsidRPr="00AA047C">
        <w:rPr>
          <w:color w:val="FF0000"/>
        </w:rPr>
        <w:t>0,188741)</w:t>
      </w:r>
      <w:r w:rsidR="002F16EA" w:rsidRPr="00AA047C">
        <w:rPr>
          <w:color w:val="FF0000"/>
        </w:rPr>
        <w:t xml:space="preserve"> = </w:t>
      </w:r>
      <w:r w:rsidR="002F16EA" w:rsidRPr="00E07F10">
        <w:rPr>
          <w:b/>
          <w:color w:val="FF0000"/>
        </w:rPr>
        <w:t>0.4415 K/W</w:t>
      </w:r>
    </w:p>
    <w:p w:rsidR="00AA047C" w:rsidRPr="00AA047C" w:rsidRDefault="00AA047C" w:rsidP="00AA047C">
      <w:pPr>
        <w:rPr>
          <w:color w:val="FF0000"/>
        </w:rPr>
      </w:pPr>
      <w:r w:rsidRPr="00AA047C">
        <w:rPr>
          <w:color w:val="FF0000"/>
        </w:rPr>
        <w:t>Rsi_</w:t>
      </w:r>
      <w:r w:rsidRPr="00AA047C">
        <w:rPr>
          <w:color w:val="FF0000"/>
        </w:rPr>
        <w:t>bois</w:t>
      </w:r>
      <w:r w:rsidRPr="00AA047C">
        <w:rPr>
          <w:color w:val="FF0000"/>
        </w:rPr>
        <w:t xml:space="preserve"> =  1 / (12 * 0.771696</w:t>
      </w:r>
      <w:r w:rsidRPr="00AA047C">
        <w:rPr>
          <w:color w:val="FF0000"/>
        </w:rPr>
        <w:t>)</w:t>
      </w:r>
      <w:r w:rsidRPr="00AA047C">
        <w:rPr>
          <w:color w:val="FF0000"/>
        </w:rPr>
        <w:t xml:space="preserve"> = </w:t>
      </w:r>
      <w:r w:rsidRPr="00E07F10">
        <w:rPr>
          <w:b/>
          <w:color w:val="FF0000"/>
        </w:rPr>
        <w:t>0.</w:t>
      </w:r>
      <w:r w:rsidRPr="00E07F10">
        <w:rPr>
          <w:b/>
          <w:color w:val="FF0000"/>
        </w:rPr>
        <w:t>1080</w:t>
      </w:r>
      <w:r w:rsidRPr="00E07F10">
        <w:rPr>
          <w:b/>
          <w:color w:val="FF0000"/>
        </w:rPr>
        <w:t xml:space="preserve"> K/W</w:t>
      </w:r>
    </w:p>
    <w:p w:rsidR="00BA62FD" w:rsidRDefault="00AA047C" w:rsidP="00E24BFF">
      <w:pPr>
        <w:rPr>
          <w:b/>
          <w:color w:val="FF0000"/>
        </w:rPr>
      </w:pPr>
      <w:r w:rsidRPr="00AA047C">
        <w:rPr>
          <w:color w:val="FF0000"/>
        </w:rPr>
        <w:t>Rs</w:t>
      </w:r>
      <w:r w:rsidRPr="00AA047C">
        <w:rPr>
          <w:color w:val="FF0000"/>
        </w:rPr>
        <w:t>e</w:t>
      </w:r>
      <w:r w:rsidRPr="00AA047C">
        <w:rPr>
          <w:color w:val="FF0000"/>
        </w:rPr>
        <w:t xml:space="preserve">_bois =  1 / (12 * 1,233386) = </w:t>
      </w:r>
      <w:r w:rsidRPr="00E07F10">
        <w:rPr>
          <w:b/>
          <w:color w:val="FF0000"/>
        </w:rPr>
        <w:t>0.</w:t>
      </w:r>
      <w:r w:rsidRPr="00E07F10">
        <w:rPr>
          <w:b/>
          <w:color w:val="FF0000"/>
        </w:rPr>
        <w:t>06756</w:t>
      </w:r>
      <w:r w:rsidRPr="00E07F10">
        <w:rPr>
          <w:b/>
          <w:color w:val="FF0000"/>
        </w:rPr>
        <w:t>K/W</w:t>
      </w:r>
    </w:p>
    <w:p w:rsidR="00322CEF" w:rsidRPr="00883F13" w:rsidRDefault="00322CEF" w:rsidP="00322CEF">
      <w:r w:rsidRPr="00883F13">
        <w:rPr>
          <w:b/>
          <w:u w:val="single"/>
        </w:rPr>
        <w:t>Question 17 :</w:t>
      </w:r>
      <w:r>
        <w:t xml:space="preserve"> Considérant que les rayons du soleil frappent la vitre, calculer </w:t>
      </w:r>
      <w:r w:rsidRPr="00883F13">
        <w:rPr>
          <w:b/>
        </w:rPr>
        <w:t>la conductance du rayonnement Gr</w:t>
      </w:r>
      <w:r>
        <w:t>.</w:t>
      </w:r>
    </w:p>
    <w:p w:rsidR="00322CEF" w:rsidRPr="00E07F10" w:rsidRDefault="00322CEF" w:rsidP="00E24BFF">
      <w:pPr>
        <w:rPr>
          <w:color w:val="FF0000"/>
        </w:rPr>
      </w:pPr>
      <w:r>
        <w:rPr>
          <w:color w:val="FF0000"/>
        </w:rPr>
        <w:t xml:space="preserve">Gr = 0.92 * </w:t>
      </w:r>
      <w:r w:rsidRPr="00E24BFF">
        <w:rPr>
          <w:color w:val="FF0000"/>
        </w:rPr>
        <w:t>0,188741</w:t>
      </w:r>
      <w:r>
        <w:rPr>
          <w:color w:val="FF0000"/>
        </w:rPr>
        <w:t xml:space="preserve"> = </w:t>
      </w:r>
      <w:bookmarkStart w:id="0" w:name="_GoBack"/>
      <w:r w:rsidRPr="00322CEF">
        <w:rPr>
          <w:b/>
          <w:color w:val="FF0000"/>
        </w:rPr>
        <w:t>0.1736 m²</w:t>
      </w:r>
      <w:bookmarkEnd w:id="0"/>
    </w:p>
    <w:sectPr w:rsidR="00322CEF" w:rsidRPr="00E07F10" w:rsidSect="00D61D75">
      <w:headerReference w:type="default" r:id="rId8"/>
      <w:footerReference w:type="default" r:id="rId9"/>
      <w:type w:val="continuous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E33" w:rsidRDefault="00123E33" w:rsidP="00AF1EC7">
      <w:pPr>
        <w:spacing w:after="0" w:line="240" w:lineRule="auto"/>
      </w:pPr>
      <w:r>
        <w:separator/>
      </w:r>
    </w:p>
  </w:endnote>
  <w:endnote w:type="continuationSeparator" w:id="0">
    <w:p w:rsidR="00123E33" w:rsidRDefault="00123E33" w:rsidP="00AF1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rimson Text">
    <w:panose1 w:val="02000503000000000000"/>
    <w:charset w:val="00"/>
    <w:family w:val="auto"/>
    <w:pitch w:val="variable"/>
    <w:sig w:usb0="80000047" w:usb1="00000062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Times New Roman"/>
        <w:szCs w:val="22"/>
      </w:rPr>
      <w:id w:val="-55099874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FF9617" w:themeColor="accent1"/>
        <w:sz w:val="40"/>
        <w:szCs w:val="40"/>
      </w:rPr>
    </w:sdtEndPr>
    <w:sdtContent>
      <w:p w:rsidR="00F22724" w:rsidRPr="00D61D75" w:rsidRDefault="00307E6C" w:rsidP="00D61D75">
        <w:pPr>
          <w:pStyle w:val="Pieddepage"/>
          <w:jc w:val="right"/>
          <w:rPr>
            <w:rFonts w:asciiTheme="majorHAnsi" w:eastAsiaTheme="majorEastAsia" w:hAnsiTheme="majorHAnsi" w:cstheme="majorBidi"/>
            <w:color w:val="FF9617" w:themeColor="accent1"/>
            <w:sz w:val="40"/>
            <w:szCs w:val="40"/>
          </w:rPr>
        </w:pPr>
        <w:r>
          <w:rPr>
            <w:rFonts w:asciiTheme="minorHAnsi" w:hAnsiTheme="minorHAnsi" w:cs="Times New Roman"/>
            <w:szCs w:val="22"/>
          </w:rPr>
          <w:fldChar w:fldCharType="begin"/>
        </w:r>
        <w:r>
          <w:instrText>PAGE   \* MERGEFORMAT</w:instrText>
        </w:r>
        <w:r>
          <w:rPr>
            <w:rFonts w:asciiTheme="minorHAnsi" w:hAnsiTheme="minorHAnsi" w:cs="Times New Roman"/>
            <w:szCs w:val="22"/>
          </w:rPr>
          <w:fldChar w:fldCharType="separate"/>
        </w:r>
        <w:r w:rsidR="00322CEF" w:rsidRPr="00322CEF">
          <w:rPr>
            <w:rFonts w:asciiTheme="majorHAnsi" w:eastAsiaTheme="majorEastAsia" w:hAnsiTheme="majorHAnsi" w:cstheme="majorBidi"/>
            <w:noProof/>
            <w:color w:val="FF9617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color w:val="FF9617" w:themeColor="accent1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E33" w:rsidRDefault="00123E33" w:rsidP="00AF1EC7">
      <w:pPr>
        <w:spacing w:after="0" w:line="240" w:lineRule="auto"/>
      </w:pPr>
      <w:r>
        <w:separator/>
      </w:r>
    </w:p>
  </w:footnote>
  <w:footnote w:type="continuationSeparator" w:id="0">
    <w:p w:rsidR="00123E33" w:rsidRDefault="00123E33" w:rsidP="00AF1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E6C" w:rsidRDefault="00611072" w:rsidP="00B84056">
    <w:pPr>
      <w:pStyle w:val="En-tte"/>
      <w:tabs>
        <w:tab w:val="left" w:pos="6521"/>
      </w:tabs>
      <w:rPr>
        <w:color w:val="FFFFFF" w:themeColor="background1"/>
      </w:rPr>
    </w:pPr>
    <w:r>
      <w:rPr>
        <w:noProof/>
        <w:color w:val="FFFFFF" w:themeColor="background1"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6838950</wp:posOffset>
          </wp:positionH>
          <wp:positionV relativeFrom="paragraph">
            <wp:posOffset>-288290</wp:posOffset>
          </wp:positionV>
          <wp:extent cx="647700" cy="64770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2nd-Biomimétism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2B78" w:rsidRPr="00AF1EC7">
      <w:rPr>
        <w:noProof/>
        <w:color w:val="FFFFFF" w:themeColor="background1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-259292</wp:posOffset>
              </wp:positionV>
              <wp:extent cx="5692140" cy="60198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2140" cy="6019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5375" w:rsidRPr="00307E6C" w:rsidRDefault="00BA62FD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Four Solaire</w:t>
                          </w:r>
                        </w:p>
                        <w:p w:rsidR="00435375" w:rsidRPr="00307E6C" w:rsidRDefault="00E24BFF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Correction</w:t>
                          </w:r>
                        </w:p>
                        <w:p w:rsidR="00E34324" w:rsidRPr="00AF1EC7" w:rsidRDefault="00E34324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-20.4pt;width:448.2pt;height:47.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" filled="f" stroked="f">
              <v:textbox>
                <w:txbxContent>
                  <w:p w:rsidR="00435375" w:rsidRPr="00307E6C" w:rsidRDefault="00BA62FD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Four Solaire</w:t>
                    </w:r>
                  </w:p>
                  <w:p w:rsidR="00435375" w:rsidRPr="00307E6C" w:rsidRDefault="00E24BFF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Correction</w:t>
                    </w:r>
                  </w:p>
                  <w:p w:rsidR="00E34324" w:rsidRPr="00AF1EC7" w:rsidRDefault="00E34324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82B78" w:rsidRPr="00AF1EC7">
      <w:rPr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8280400" cy="889000"/>
              <wp:effectExtent l="0" t="0" r="6350" b="63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80400" cy="88900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35375" w:rsidRDefault="00435375" w:rsidP="00AF1EC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7" style="position:absolute;left:0;text-align:left;margin-left:600.8pt;margin-top:-35.45pt;width:652pt;height:70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" fillcolor="#f3b415 [3209]" stroked="f" strokeweight="1pt">
              <v:textbox>
                <w:txbxContent>
                  <w:p w:rsidR="00435375" w:rsidRDefault="00435375" w:rsidP="00AF1EC7">
                    <w:pPr>
                      <w:jc w:val="right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B82B78">
      <w:rPr>
        <w:noProof/>
        <w:color w:val="FFFFFF" w:themeColor="background1"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-433705</wp:posOffset>
          </wp:positionV>
          <wp:extent cx="889000" cy="887236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SI_Contou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000" cy="887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35375" w:rsidRDefault="00435375">
    <w:pPr>
      <w:pStyle w:val="En-tte"/>
      <w:rPr>
        <w:color w:val="FFFFFF" w:themeColor="background1"/>
      </w:rPr>
    </w:pPr>
  </w:p>
  <w:p w:rsidR="00F22724" w:rsidRDefault="00F22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03F30"/>
    <w:multiLevelType w:val="hybridMultilevel"/>
    <w:tmpl w:val="95509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3CD3"/>
    <w:multiLevelType w:val="hybridMultilevel"/>
    <w:tmpl w:val="58228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74B"/>
    <w:multiLevelType w:val="hybridMultilevel"/>
    <w:tmpl w:val="940068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B397D"/>
    <w:multiLevelType w:val="hybridMultilevel"/>
    <w:tmpl w:val="5C045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5B89"/>
    <w:multiLevelType w:val="hybridMultilevel"/>
    <w:tmpl w:val="D5EA06A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304782"/>
    <w:multiLevelType w:val="hybridMultilevel"/>
    <w:tmpl w:val="16AE65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F631E1"/>
    <w:multiLevelType w:val="multilevel"/>
    <w:tmpl w:val="9C88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6A42ED"/>
    <w:multiLevelType w:val="hybridMultilevel"/>
    <w:tmpl w:val="9496E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3081B"/>
    <w:multiLevelType w:val="hybridMultilevel"/>
    <w:tmpl w:val="65DAC0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8367A2"/>
    <w:multiLevelType w:val="hybridMultilevel"/>
    <w:tmpl w:val="12F45D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C3348"/>
    <w:multiLevelType w:val="hybridMultilevel"/>
    <w:tmpl w:val="FF0E72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090EA0"/>
    <w:multiLevelType w:val="hybridMultilevel"/>
    <w:tmpl w:val="7D1058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9838B0"/>
    <w:multiLevelType w:val="hybridMultilevel"/>
    <w:tmpl w:val="D0F28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46379"/>
    <w:multiLevelType w:val="hybridMultilevel"/>
    <w:tmpl w:val="E60630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673EA8"/>
    <w:multiLevelType w:val="hybridMultilevel"/>
    <w:tmpl w:val="CBAE4B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392261"/>
    <w:multiLevelType w:val="hybridMultilevel"/>
    <w:tmpl w:val="8216253A"/>
    <w:lvl w:ilvl="0" w:tplc="807E0AB8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A684408"/>
    <w:multiLevelType w:val="hybridMultilevel"/>
    <w:tmpl w:val="10D62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E11F1"/>
    <w:multiLevelType w:val="hybridMultilevel"/>
    <w:tmpl w:val="07A81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8D73EB"/>
    <w:multiLevelType w:val="hybridMultilevel"/>
    <w:tmpl w:val="96A49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D93AD0"/>
    <w:multiLevelType w:val="hybridMultilevel"/>
    <w:tmpl w:val="88FEE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069B2"/>
    <w:multiLevelType w:val="hybridMultilevel"/>
    <w:tmpl w:val="4F60A6C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0734D8"/>
    <w:multiLevelType w:val="multilevel"/>
    <w:tmpl w:val="E314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696F8B"/>
    <w:multiLevelType w:val="hybridMultilevel"/>
    <w:tmpl w:val="04F23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F5CEA"/>
    <w:multiLevelType w:val="hybridMultilevel"/>
    <w:tmpl w:val="A5D44D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C96D6A"/>
    <w:multiLevelType w:val="hybridMultilevel"/>
    <w:tmpl w:val="B0320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A4664"/>
    <w:multiLevelType w:val="multilevel"/>
    <w:tmpl w:val="35B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1B50A0"/>
    <w:multiLevelType w:val="hybridMultilevel"/>
    <w:tmpl w:val="0C3CAB18"/>
    <w:lvl w:ilvl="0" w:tplc="FD3A463E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753F63"/>
    <w:multiLevelType w:val="hybridMultilevel"/>
    <w:tmpl w:val="057E2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6"/>
  </w:num>
  <w:num w:numId="4">
    <w:abstractNumId w:val="27"/>
  </w:num>
  <w:num w:numId="5">
    <w:abstractNumId w:val="24"/>
  </w:num>
  <w:num w:numId="6">
    <w:abstractNumId w:val="22"/>
  </w:num>
  <w:num w:numId="7">
    <w:abstractNumId w:val="19"/>
  </w:num>
  <w:num w:numId="8">
    <w:abstractNumId w:val="7"/>
  </w:num>
  <w:num w:numId="9">
    <w:abstractNumId w:val="15"/>
  </w:num>
  <w:num w:numId="10">
    <w:abstractNumId w:val="15"/>
    <w:lvlOverride w:ilvl="0">
      <w:startOverride w:val="1"/>
    </w:lvlOverride>
  </w:num>
  <w:num w:numId="11">
    <w:abstractNumId w:val="25"/>
  </w:num>
  <w:num w:numId="12">
    <w:abstractNumId w:val="13"/>
  </w:num>
  <w:num w:numId="13">
    <w:abstractNumId w:val="20"/>
  </w:num>
  <w:num w:numId="14">
    <w:abstractNumId w:val="0"/>
  </w:num>
  <w:num w:numId="15">
    <w:abstractNumId w:val="3"/>
  </w:num>
  <w:num w:numId="16">
    <w:abstractNumId w:val="1"/>
  </w:num>
  <w:num w:numId="17">
    <w:abstractNumId w:val="15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12"/>
  </w:num>
  <w:num w:numId="20">
    <w:abstractNumId w:val="17"/>
  </w:num>
  <w:num w:numId="21">
    <w:abstractNumId w:val="6"/>
  </w:num>
  <w:num w:numId="22">
    <w:abstractNumId w:val="21"/>
  </w:num>
  <w:num w:numId="23">
    <w:abstractNumId w:val="5"/>
  </w:num>
  <w:num w:numId="24">
    <w:abstractNumId w:val="18"/>
  </w:num>
  <w:num w:numId="25">
    <w:abstractNumId w:val="23"/>
  </w:num>
  <w:num w:numId="26">
    <w:abstractNumId w:val="10"/>
  </w:num>
  <w:num w:numId="27">
    <w:abstractNumId w:val="8"/>
  </w:num>
  <w:num w:numId="28">
    <w:abstractNumId w:val="14"/>
  </w:num>
  <w:num w:numId="29">
    <w:abstractNumId w:val="2"/>
  </w:num>
  <w:num w:numId="30">
    <w:abstractNumId w:val="1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C7"/>
    <w:rsid w:val="00075BBB"/>
    <w:rsid w:val="000E0464"/>
    <w:rsid w:val="000E1246"/>
    <w:rsid w:val="00123E33"/>
    <w:rsid w:val="00124826"/>
    <w:rsid w:val="00124FD0"/>
    <w:rsid w:val="00155A74"/>
    <w:rsid w:val="00160B23"/>
    <w:rsid w:val="00195309"/>
    <w:rsid w:val="001F4204"/>
    <w:rsid w:val="00253C8D"/>
    <w:rsid w:val="002772C9"/>
    <w:rsid w:val="00290A8A"/>
    <w:rsid w:val="002D2D17"/>
    <w:rsid w:val="002F16EA"/>
    <w:rsid w:val="00307E6C"/>
    <w:rsid w:val="00322CEF"/>
    <w:rsid w:val="00383238"/>
    <w:rsid w:val="00403957"/>
    <w:rsid w:val="00435375"/>
    <w:rsid w:val="00456856"/>
    <w:rsid w:val="004C644D"/>
    <w:rsid w:val="004E5A78"/>
    <w:rsid w:val="0052569C"/>
    <w:rsid w:val="00545376"/>
    <w:rsid w:val="00611072"/>
    <w:rsid w:val="006402B2"/>
    <w:rsid w:val="0067675C"/>
    <w:rsid w:val="006767A4"/>
    <w:rsid w:val="00685786"/>
    <w:rsid w:val="006C0720"/>
    <w:rsid w:val="006D4DCD"/>
    <w:rsid w:val="006F7C62"/>
    <w:rsid w:val="0075423E"/>
    <w:rsid w:val="00782AF7"/>
    <w:rsid w:val="007A3187"/>
    <w:rsid w:val="008330B7"/>
    <w:rsid w:val="008407DE"/>
    <w:rsid w:val="00842DA7"/>
    <w:rsid w:val="00852C4A"/>
    <w:rsid w:val="008A74B0"/>
    <w:rsid w:val="008E2356"/>
    <w:rsid w:val="00906BCB"/>
    <w:rsid w:val="00926130"/>
    <w:rsid w:val="00934FB2"/>
    <w:rsid w:val="00956191"/>
    <w:rsid w:val="00971392"/>
    <w:rsid w:val="00A031D8"/>
    <w:rsid w:val="00A1280D"/>
    <w:rsid w:val="00A57D24"/>
    <w:rsid w:val="00A81884"/>
    <w:rsid w:val="00AA047C"/>
    <w:rsid w:val="00AF1EC7"/>
    <w:rsid w:val="00B82B78"/>
    <w:rsid w:val="00B84056"/>
    <w:rsid w:val="00BA62FD"/>
    <w:rsid w:val="00C11BF9"/>
    <w:rsid w:val="00C14355"/>
    <w:rsid w:val="00C926A3"/>
    <w:rsid w:val="00D61D75"/>
    <w:rsid w:val="00D853D8"/>
    <w:rsid w:val="00D95B5A"/>
    <w:rsid w:val="00E07F10"/>
    <w:rsid w:val="00E24BFF"/>
    <w:rsid w:val="00E2556D"/>
    <w:rsid w:val="00E26EBD"/>
    <w:rsid w:val="00E34324"/>
    <w:rsid w:val="00E76B61"/>
    <w:rsid w:val="00EE2871"/>
    <w:rsid w:val="00F22724"/>
    <w:rsid w:val="00F2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3D11FFA-59CE-4379-BD4C-56A3DDF8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C4A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852C4A"/>
    <w:pPr>
      <w:keepNext/>
      <w:keepLines/>
      <w:pBdr>
        <w:bottom w:val="single" w:sz="4" w:space="1" w:color="FF9617" w:themeColor="accent1"/>
      </w:pBdr>
      <w:spacing w:before="520" w:after="360" w:line="240" w:lineRule="auto"/>
      <w:outlineLvl w:val="0"/>
    </w:pPr>
    <w:rPr>
      <w:rFonts w:asciiTheme="majorHAnsi" w:eastAsiaTheme="majorEastAsia" w:hAnsiTheme="majorHAnsi" w:cstheme="majorBidi"/>
      <w:color w:val="D07100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E76B61"/>
    <w:pPr>
      <w:keepNext/>
      <w:keepLines/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D07100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A62FD"/>
    <w:pPr>
      <w:keepNext/>
      <w:keepLines/>
      <w:spacing w:before="240" w:after="240" w:line="240" w:lineRule="auto"/>
      <w:ind w:left="708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F1EC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F1EC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1EC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1EC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1EC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1EC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2C4A"/>
    <w:rPr>
      <w:rFonts w:asciiTheme="majorHAnsi" w:eastAsiaTheme="majorEastAsia" w:hAnsiTheme="majorHAnsi" w:cstheme="majorBidi"/>
      <w:color w:val="D07100" w:themeColor="accent1" w:themeShade="BF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E76B61"/>
    <w:rPr>
      <w:rFonts w:asciiTheme="majorHAnsi" w:eastAsiaTheme="majorEastAsia" w:hAnsiTheme="majorHAnsi" w:cstheme="majorBidi"/>
      <w:color w:val="D07100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A62F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F1EC7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F1EC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AF1EC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F1EC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F1EC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itre9Car">
    <w:name w:val="Titre 9 Car"/>
    <w:basedOn w:val="Policepardfaut"/>
    <w:link w:val="Titre9"/>
    <w:uiPriority w:val="9"/>
    <w:semiHidden/>
    <w:rsid w:val="00AF1EC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F1EC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956191"/>
    <w:pPr>
      <w:spacing w:after="0" w:line="240" w:lineRule="auto"/>
      <w:contextualSpacing/>
    </w:pPr>
    <w:rPr>
      <w:rFonts w:asciiTheme="majorHAnsi" w:eastAsiaTheme="majorEastAsia" w:hAnsiTheme="majorHAnsi" w:cstheme="majorBidi"/>
      <w:color w:val="D07100" w:themeColor="accent1" w:themeShade="BF"/>
      <w:spacing w:val="-7"/>
      <w:sz w:val="72"/>
      <w:szCs w:val="80"/>
    </w:rPr>
  </w:style>
  <w:style w:type="character" w:customStyle="1" w:styleId="TitreCar">
    <w:name w:val="Titre Car"/>
    <w:basedOn w:val="Policepardfaut"/>
    <w:link w:val="Titre"/>
    <w:uiPriority w:val="10"/>
    <w:rsid w:val="00956191"/>
    <w:rPr>
      <w:rFonts w:asciiTheme="majorHAnsi" w:eastAsiaTheme="majorEastAsia" w:hAnsiTheme="majorHAnsi" w:cstheme="majorBidi"/>
      <w:color w:val="D07100" w:themeColor="accent1" w:themeShade="BF"/>
      <w:spacing w:val="-7"/>
      <w:sz w:val="72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F1EC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AF1EC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lev">
    <w:name w:val="Strong"/>
    <w:basedOn w:val="Policepardfaut"/>
    <w:uiPriority w:val="22"/>
    <w:qFormat/>
    <w:rsid w:val="00AF1EC7"/>
    <w:rPr>
      <w:b/>
      <w:bCs/>
    </w:rPr>
  </w:style>
  <w:style w:type="character" w:styleId="Accentuation">
    <w:name w:val="Emphasis"/>
    <w:basedOn w:val="Policepardfaut"/>
    <w:uiPriority w:val="20"/>
    <w:qFormat/>
    <w:rsid w:val="00AF1EC7"/>
    <w:rPr>
      <w:i/>
      <w:iCs/>
    </w:rPr>
  </w:style>
  <w:style w:type="paragraph" w:styleId="Sansinterligne">
    <w:name w:val="No Spacing"/>
    <w:uiPriority w:val="1"/>
    <w:qFormat/>
    <w:rsid w:val="00AF1EC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AF1EC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AF1EC7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1EC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FF9617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1EC7"/>
    <w:rPr>
      <w:rFonts w:asciiTheme="majorHAnsi" w:eastAsiaTheme="majorEastAsia" w:hAnsiTheme="majorHAnsi" w:cstheme="majorBidi"/>
      <w:color w:val="FF9617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AF1EC7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AF1EC7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AF1EC7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AF1EC7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AF1EC7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F1EC7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AF1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1EC7"/>
  </w:style>
  <w:style w:type="paragraph" w:styleId="Pieddepage">
    <w:name w:val="footer"/>
    <w:basedOn w:val="Normal"/>
    <w:link w:val="PieddepageCar"/>
    <w:uiPriority w:val="99"/>
    <w:unhideWhenUsed/>
    <w:rsid w:val="00AF1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1EC7"/>
  </w:style>
  <w:style w:type="paragraph" w:styleId="Paragraphedeliste">
    <w:name w:val="List Paragraph"/>
    <w:basedOn w:val="Normal"/>
    <w:uiPriority w:val="34"/>
    <w:qFormat/>
    <w:rsid w:val="0067675C"/>
    <w:pPr>
      <w:ind w:left="720"/>
      <w:contextualSpacing/>
    </w:pPr>
  </w:style>
  <w:style w:type="table" w:styleId="Grilledutableau">
    <w:name w:val="Table Grid"/>
    <w:basedOn w:val="TableauNormal"/>
    <w:uiPriority w:val="59"/>
    <w:rsid w:val="0067675C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675C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124FD0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124FD0"/>
    <w:rPr>
      <w:rFonts w:ascii="Comic Sans MS" w:eastAsia="Times New Roman" w:hAnsi="Comic Sans MS" w:cs="Times New Roman"/>
      <w:sz w:val="24"/>
      <w:szCs w:val="24"/>
      <w:lang w:eastAsia="fr-FR"/>
    </w:rPr>
  </w:style>
  <w:style w:type="table" w:styleId="TableauGrille1Clair-Accentuation6">
    <w:name w:val="Grid Table 1 Light Accent 6"/>
    <w:basedOn w:val="TableauNormal"/>
    <w:uiPriority w:val="46"/>
    <w:rsid w:val="00124FD0"/>
    <w:pPr>
      <w:spacing w:after="0" w:line="240" w:lineRule="auto"/>
    </w:pPr>
    <w:tblPr>
      <w:tblStyleRowBandSize w:val="1"/>
      <w:tblStyleColBandSize w:val="1"/>
      <w:tblBorders>
        <w:top w:val="single" w:sz="4" w:space="0" w:color="FAE0A1" w:themeColor="accent6" w:themeTint="66"/>
        <w:left w:val="single" w:sz="4" w:space="0" w:color="FAE0A1" w:themeColor="accent6" w:themeTint="66"/>
        <w:bottom w:val="single" w:sz="4" w:space="0" w:color="FAE0A1" w:themeColor="accent6" w:themeTint="66"/>
        <w:right w:val="single" w:sz="4" w:space="0" w:color="FAE0A1" w:themeColor="accent6" w:themeTint="66"/>
        <w:insideH w:val="single" w:sz="4" w:space="0" w:color="FAE0A1" w:themeColor="accent6" w:themeTint="66"/>
        <w:insideV w:val="single" w:sz="4" w:space="0" w:color="FAE0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D17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17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Lienhypertexte">
    <w:name w:val="Hyperlink"/>
    <w:basedOn w:val="Policepardfaut"/>
    <w:uiPriority w:val="99"/>
    <w:unhideWhenUsed/>
    <w:rsid w:val="00611072"/>
    <w:rPr>
      <w:color w:val="2998E3" w:themeColor="hyperlink"/>
      <w:u w:val="single"/>
    </w:rPr>
  </w:style>
  <w:style w:type="table" w:styleId="TableauGrille4-Accentuation2">
    <w:name w:val="Grid Table 4 Accent 2"/>
    <w:basedOn w:val="TableauNormal"/>
    <w:uiPriority w:val="49"/>
    <w:rsid w:val="0061107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FFBF73" w:themeColor="accent2" w:themeTint="99"/>
        <w:left w:val="single" w:sz="4" w:space="0" w:color="FFBF73" w:themeColor="accent2" w:themeTint="99"/>
        <w:bottom w:val="single" w:sz="4" w:space="0" w:color="FFBF73" w:themeColor="accent2" w:themeTint="99"/>
        <w:right w:val="single" w:sz="4" w:space="0" w:color="FFBF73" w:themeColor="accent2" w:themeTint="99"/>
        <w:insideH w:val="single" w:sz="4" w:space="0" w:color="FFBF73" w:themeColor="accent2" w:themeTint="99"/>
        <w:insideV w:val="single" w:sz="4" w:space="0" w:color="FFBF7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9617" w:themeColor="accent2"/>
          <w:left w:val="single" w:sz="4" w:space="0" w:color="FF9617" w:themeColor="accent2"/>
          <w:bottom w:val="single" w:sz="4" w:space="0" w:color="FF9617" w:themeColor="accent2"/>
          <w:right w:val="single" w:sz="4" w:space="0" w:color="FF9617" w:themeColor="accent2"/>
          <w:insideH w:val="nil"/>
          <w:insideV w:val="nil"/>
        </w:tcBorders>
        <w:shd w:val="clear" w:color="auto" w:fill="FF9617" w:themeFill="accent2"/>
      </w:tcPr>
    </w:tblStylePr>
    <w:tblStylePr w:type="lastRow">
      <w:rPr>
        <w:b/>
        <w:bCs/>
      </w:rPr>
      <w:tblPr/>
      <w:tcPr>
        <w:tcBorders>
          <w:top w:val="double" w:sz="4" w:space="0" w:color="FF961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D0" w:themeFill="accent2" w:themeFillTint="33"/>
      </w:tcPr>
    </w:tblStylePr>
    <w:tblStylePr w:type="band1Horz">
      <w:tblPr/>
      <w:tcPr>
        <w:shd w:val="clear" w:color="auto" w:fill="FFE9D0" w:themeFill="accent2" w:themeFillTint="33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A62FD"/>
    <w:pPr>
      <w:spacing w:after="0" w:line="240" w:lineRule="auto"/>
    </w:pPr>
    <w:rPr>
      <w:rFonts w:ascii="Crimson Text" w:hAnsi="Crimson Text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A62FD"/>
    <w:rPr>
      <w:rFonts w:ascii="Crimson Text" w:hAnsi="Crimson Text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A62FD"/>
    <w:rPr>
      <w:vertAlign w:val="superscript"/>
    </w:rPr>
  </w:style>
  <w:style w:type="character" w:customStyle="1" w:styleId="ilfuvd">
    <w:name w:val="ilfuvd"/>
    <w:basedOn w:val="Policepardfaut"/>
    <w:rsid w:val="00971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ircuit">
  <a:themeElements>
    <a:clrScheme name="FourSolaire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9617"/>
      </a:accent1>
      <a:accent2>
        <a:srgbClr val="FF9617"/>
      </a:accent2>
      <a:accent3>
        <a:srgbClr val="FFC000"/>
      </a:accent3>
      <a:accent4>
        <a:srgbClr val="EC7016"/>
      </a:accent4>
      <a:accent5>
        <a:srgbClr val="C64200"/>
      </a:accent5>
      <a:accent6>
        <a:srgbClr val="F3B415"/>
      </a:accent6>
      <a:hlink>
        <a:srgbClr val="2998E3"/>
      </a:hlink>
      <a:folHlink>
        <a:srgbClr val="7F723D"/>
      </a:folHlink>
    </a:clrScheme>
    <a:fontScheme name="Circui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6190-17C8-4A65-84F1-D975BA9C2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SCIENCES DE L’INGENIEUR – JBS 2nd</dc:creator>
  <cp:keywords/>
  <dc:description/>
  <cp:lastModifiedBy>Sanchez Pablo</cp:lastModifiedBy>
  <cp:revision>17</cp:revision>
  <cp:lastPrinted>2018-10-06T10:02:00Z</cp:lastPrinted>
  <dcterms:created xsi:type="dcterms:W3CDTF">2018-10-06T09:54:00Z</dcterms:created>
  <dcterms:modified xsi:type="dcterms:W3CDTF">2021-12-04T14:14:00Z</dcterms:modified>
</cp:coreProperties>
</file>