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0243" w:rsidRDefault="0072362F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d’une chaîne fonctionnelle.</w:t>
      </w:r>
    </w:p>
    <w:p w:rsidR="00BC0243" w:rsidRDefault="0072362F">
      <w:pPr>
        <w:rPr>
          <w:rFonts w:ascii="Arial" w:eastAsia="Arial" w:hAnsi="Arial" w:cs="Arial"/>
        </w:rPr>
      </w:pPr>
      <w:r>
        <w:rPr>
          <w:noProof/>
          <w:lang w:eastAsia="fr-FR"/>
        </w:rPr>
        <w:drawing>
          <wp:anchor distT="0" distB="0" distL="215900" distR="0" simplePos="0" relativeHeight="2" behindDoc="0" locked="0" layoutInCell="1" allowOverlap="1">
            <wp:simplePos x="0" y="0"/>
            <wp:positionH relativeFrom="column">
              <wp:posOffset>3810635</wp:posOffset>
            </wp:positionH>
            <wp:positionV relativeFrom="paragraph">
              <wp:posOffset>217805</wp:posOffset>
            </wp:positionV>
            <wp:extent cx="2451735" cy="287655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394" t="2023" r="3172" b="14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Vous avez la responsabilité de contrôler des systèmes en vue de leur certification.</w:t>
      </w:r>
    </w:p>
    <w:p w:rsidR="00BC0243" w:rsidRDefault="00BC0243">
      <w:pPr>
        <w:rPr>
          <w:rFonts w:ascii="Arial" w:eastAsia="Arial" w:hAnsi="Arial" w:cs="Arial"/>
        </w:rPr>
      </w:pPr>
    </w:p>
    <w:p w:rsidR="00BC0243" w:rsidRDefault="0072362F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:rsidR="00BC0243" w:rsidRDefault="0072362F">
      <w:r>
        <w:rPr>
          <w:rFonts w:ascii="Arial" w:eastAsia="Arial" w:hAnsi="Arial" w:cs="Arial"/>
        </w:rPr>
        <w:t>En cas de défaillance sur la chaîne de l’ascenseur, l’</w:t>
      </w:r>
      <w:r>
        <w:rPr>
          <w:rFonts w:ascii="Arial" w:eastAsia="Arial" w:hAnsi="Arial" w:cs="Arial"/>
          <w:i/>
          <w:iCs/>
        </w:rPr>
        <w:t xml:space="preserve">axe de verrouillage </w:t>
      </w:r>
      <w:r>
        <w:rPr>
          <w:rFonts w:ascii="Arial" w:eastAsia="Arial" w:hAnsi="Arial" w:cs="Arial"/>
          <w:b/>
          <w:bCs/>
          <w:i/>
          <w:iCs/>
        </w:rPr>
        <w:t>1</w:t>
      </w:r>
      <w:r>
        <w:rPr>
          <w:rFonts w:ascii="Arial" w:eastAsia="Arial" w:hAnsi="Arial" w:cs="Arial"/>
        </w:rPr>
        <w:t xml:space="preserve"> doit entrer dans un des trous oblongs de la </w:t>
      </w:r>
      <w:r>
        <w:rPr>
          <w:rFonts w:ascii="Arial" w:eastAsia="Arial" w:hAnsi="Arial" w:cs="Arial"/>
          <w:i/>
          <w:iCs/>
        </w:rPr>
        <w:t xml:space="preserve">plaque crémaillère </w:t>
      </w:r>
      <w:r>
        <w:rPr>
          <w:rFonts w:ascii="Arial" w:eastAsia="Arial" w:hAnsi="Arial" w:cs="Arial"/>
          <w:b/>
          <w:bCs/>
          <w:i/>
          <w:iCs/>
        </w:rPr>
        <w:t>2</w:t>
      </w:r>
      <w:r>
        <w:rPr>
          <w:rFonts w:ascii="Arial" w:eastAsia="Arial" w:hAnsi="Arial" w:cs="Arial"/>
        </w:rPr>
        <w:t xml:space="preserve"> (déjà validée).</w:t>
      </w:r>
    </w:p>
    <w:p w:rsidR="00BC0243" w:rsidRDefault="0072362F">
      <w:r>
        <w:rPr>
          <w:rFonts w:ascii="Arial" w:eastAsia="Arial" w:hAnsi="Arial" w:cs="Arial"/>
        </w:rPr>
        <w:t>Un client veut faire valider le verrouillage mécanique de l’ascenseur sur une chaîne automatisée (</w:t>
      </w:r>
      <w:r>
        <w:rPr>
          <w:rFonts w:ascii="Arial" w:eastAsia="Arial" w:hAnsi="Arial" w:cs="Arial"/>
          <w:b/>
          <w:bCs/>
        </w:rPr>
        <w:t>TRANSEPT</w:t>
      </w:r>
      <w:r>
        <w:rPr>
          <w:rFonts w:ascii="Arial" w:eastAsia="Arial" w:hAnsi="Arial" w:cs="Arial"/>
        </w:rPr>
        <w:t>).</w:t>
      </w:r>
    </w:p>
    <w:p w:rsidR="00BC0243" w:rsidRDefault="00BC0243">
      <w:pPr>
        <w:rPr>
          <w:rFonts w:ascii="Arial" w:eastAsia="Arial" w:hAnsi="Arial" w:cs="Arial"/>
        </w:rPr>
      </w:pPr>
    </w:p>
    <w:p w:rsidR="00BC0243" w:rsidRDefault="0072362F">
      <w:pPr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:rsidR="00BC0243" w:rsidRDefault="0072362F">
      <w:pPr>
        <w:tabs>
          <w:tab w:val="left" w:pos="570"/>
          <w:tab w:val="left" w:pos="1646"/>
        </w:tabs>
        <w:ind w:left="340" w:hanging="340"/>
      </w:pPr>
      <w:r>
        <w:rPr>
          <w:rFonts w:ascii="Arial" w:eastAsia="Arial" w:hAnsi="Arial" w:cs="Arial"/>
        </w:rPr>
        <w:t>- R</w:t>
      </w:r>
      <w:r>
        <w:rPr>
          <w:rFonts w:ascii="Arial" w:eastAsia="Arial" w:hAnsi="Arial" w:cs="Arial"/>
          <w:vertAlign w:val="subscript"/>
        </w:rPr>
        <w:t>2</w:t>
      </w:r>
      <w:r>
        <w:rPr>
          <w:rFonts w:ascii="Arial" w:eastAsia="Arial" w:hAnsi="Arial" w:cs="Arial"/>
        </w:rPr>
        <w:t xml:space="preserve"> = 8mm : rayon du trou oblong de la plaqu</w:t>
      </w:r>
      <w:r>
        <w:rPr>
          <w:rFonts w:ascii="Arial" w:eastAsia="Arial" w:hAnsi="Arial" w:cs="Arial"/>
        </w:rPr>
        <w:t xml:space="preserve">e crémaillère </w:t>
      </w: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</w:rPr>
        <w:t>.</w:t>
      </w:r>
    </w:p>
    <w:p w:rsidR="00BC0243" w:rsidRDefault="0072362F">
      <w:pPr>
        <w:tabs>
          <w:tab w:val="left" w:pos="570"/>
          <w:tab w:val="left" w:pos="1646"/>
        </w:tabs>
        <w:ind w:left="340" w:hanging="340"/>
      </w:pP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vertAlign w:val="subscript"/>
        </w:rPr>
        <w:t>1</w:t>
      </w:r>
      <w:r>
        <w:rPr>
          <w:rFonts w:ascii="Arial" w:eastAsia="Arial" w:hAnsi="Arial" w:cs="Arial"/>
        </w:rPr>
        <w:t xml:space="preserve"> = 12mm : diamètre de l’axe 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</w:rPr>
        <w:t>.</w:t>
      </w:r>
    </w:p>
    <w:p w:rsidR="00BC0243" w:rsidRDefault="0072362F">
      <w:pPr>
        <w:tabs>
          <w:tab w:val="left" w:pos="570"/>
        </w:tabs>
        <w:ind w:left="340" w:hanging="340"/>
      </w:pPr>
      <w:r>
        <w:rPr>
          <w:rFonts w:ascii="Arial" w:eastAsia="Arial" w:hAnsi="Arial" w:cs="Arial"/>
        </w:rPr>
        <w:t>- s = 4 : coefficient de sécurité (engin de levage).</w:t>
      </w:r>
    </w:p>
    <w:p w:rsidR="00BC0243" w:rsidRDefault="0072362F">
      <w:pPr>
        <w:tabs>
          <w:tab w:val="left" w:pos="570"/>
          <w:tab w:val="left" w:pos="1646"/>
        </w:tabs>
        <w:ind w:left="340" w:hanging="340"/>
      </w:pPr>
      <w:r>
        <w:rPr>
          <w:rFonts w:ascii="Arial" w:eastAsia="Arial" w:hAnsi="Arial" w:cs="Arial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89E5AD3" wp14:editId="0E0F14EA">
            <wp:simplePos x="0" y="0"/>
            <wp:positionH relativeFrom="column">
              <wp:posOffset>3894455</wp:posOffset>
            </wp:positionH>
            <wp:positionV relativeFrom="paragraph">
              <wp:posOffset>202565</wp:posOffset>
            </wp:positionV>
            <wp:extent cx="1783080" cy="731520"/>
            <wp:effectExtent l="0" t="0" r="0" b="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- Pe = 6000N : poids « équivalent » lors de la chute de l’ascenseur (étude énergétique).</w:t>
      </w:r>
    </w:p>
    <w:p w:rsidR="00BC0243" w:rsidRDefault="00BC0243">
      <w:pPr>
        <w:tabs>
          <w:tab w:val="left" w:pos="570"/>
          <w:tab w:val="left" w:pos="1646"/>
        </w:tabs>
        <w:ind w:left="340" w:hanging="340"/>
        <w:rPr>
          <w:rFonts w:ascii="Arial" w:eastAsia="Arial" w:hAnsi="Arial" w:cs="Arial"/>
        </w:rPr>
      </w:pPr>
    </w:p>
    <w:p w:rsidR="00BC0243" w:rsidRDefault="0072362F">
      <w:pPr>
        <w:tabs>
          <w:tab w:val="left" w:pos="570"/>
        </w:tabs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E335 : matériau proposé.</w:t>
      </w:r>
      <w:r w:rsidRPr="0072362F">
        <w:rPr>
          <w:rFonts w:ascii="Arial" w:eastAsia="Arial" w:hAnsi="Arial" w:cs="Arial"/>
          <w:noProof/>
          <w:lang w:eastAsia="fr-FR"/>
        </w:rPr>
        <w:t xml:space="preserve"> </w:t>
      </w:r>
    </w:p>
    <w:p w:rsidR="00BC0243" w:rsidRDefault="0072362F">
      <w:pPr>
        <w:numPr>
          <w:ilvl w:val="0"/>
          <w:numId w:val="3"/>
        </w:numPr>
        <w:tabs>
          <w:tab w:val="clear" w:pos="720"/>
          <w:tab w:val="left" w:pos="570"/>
          <w:tab w:val="left" w:pos="1646"/>
        </w:tabs>
        <w:ind w:left="340" w:hanging="340"/>
      </w:pPr>
      <w:r>
        <w:rPr>
          <w:rFonts w:ascii="Arial" w:eastAsia="Arial" w:hAnsi="Arial" w:cs="Arial"/>
        </w:rPr>
        <w:t>Reg = 0,6.Re : résistance</w:t>
      </w:r>
      <w:r>
        <w:rPr>
          <w:rFonts w:ascii="Arial" w:eastAsia="Arial" w:hAnsi="Arial" w:cs="Arial"/>
        </w:rPr>
        <w:t xml:space="preserve"> limite élastique au glissement.</w:t>
      </w:r>
    </w:p>
    <w:p w:rsidR="00BC0243" w:rsidRDefault="0072362F">
      <w:pPr>
        <w:numPr>
          <w:ilvl w:val="0"/>
          <w:numId w:val="3"/>
        </w:numPr>
        <w:tabs>
          <w:tab w:val="clear" w:pos="720"/>
          <w:tab w:val="left" w:pos="570"/>
        </w:tabs>
        <w:ind w:left="340" w:hanging="340"/>
      </w:pPr>
      <w:r>
        <w:rPr>
          <w:rFonts w:ascii="Arial" w:eastAsia="Arial" w:hAnsi="Arial" w:cs="Arial"/>
        </w:rPr>
        <w:t>G = 0,4.E : module d’élasticité transversale.</w:t>
      </w:r>
    </w:p>
    <w:p w:rsidR="00BC0243" w:rsidRDefault="00BC0243">
      <w:pPr>
        <w:tabs>
          <w:tab w:val="left" w:pos="570"/>
        </w:tabs>
        <w:ind w:left="340" w:hanging="340"/>
      </w:pPr>
    </w:p>
    <w:p w:rsidR="00BC0243" w:rsidRDefault="0072362F">
      <w:pPr>
        <w:numPr>
          <w:ilvl w:val="0"/>
          <w:numId w:val="4"/>
        </w:numPr>
      </w:pPr>
      <w:r>
        <w:rPr>
          <w:noProof/>
          <w:lang w:eastAsia="fr-FR"/>
        </w:rPr>
        <w:drawing>
          <wp:anchor distT="0" distB="0" distL="539750" distR="0" simplePos="0" relativeHeight="3" behindDoc="0" locked="0" layoutInCell="1" allowOverlap="1">
            <wp:simplePos x="0" y="0"/>
            <wp:positionH relativeFrom="column">
              <wp:posOffset>4915535</wp:posOffset>
            </wp:positionH>
            <wp:positionV relativeFrom="paragraph">
              <wp:posOffset>159385</wp:posOffset>
            </wp:positionV>
            <wp:extent cx="1281430" cy="3314065"/>
            <wp:effectExtent l="0" t="0" r="0" b="0"/>
            <wp:wrapSquare wrapText="largest"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2015" t="2260" r="8986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</w:rPr>
        <w:t>Énoncez</w:t>
      </w:r>
      <w:r>
        <w:rPr>
          <w:rFonts w:ascii="Arial" w:eastAsia="Arial" w:hAnsi="Arial" w:cs="Arial"/>
        </w:rPr>
        <w:t xml:space="preserve"> le </w:t>
      </w:r>
      <w:r>
        <w:rPr>
          <w:rFonts w:ascii="Arial" w:eastAsia="Arial" w:hAnsi="Arial" w:cs="Arial"/>
          <w:i/>
          <w:iCs/>
        </w:rPr>
        <w:t>CRITÈRE</w:t>
      </w:r>
      <w:r>
        <w:rPr>
          <w:rFonts w:ascii="Arial" w:eastAsia="Arial" w:hAnsi="Arial" w:cs="Arial"/>
        </w:rPr>
        <w:t xml:space="preserve"> à respecter.</w:t>
      </w:r>
    </w:p>
    <w:p w:rsidR="00BC0243" w:rsidRDefault="0072362F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ce CRITÈRE.</w:t>
      </w:r>
    </w:p>
    <w:p w:rsidR="00BC0243" w:rsidRDefault="00BC0243">
      <w:pPr>
        <w:ind w:left="720"/>
      </w:pPr>
    </w:p>
    <w:p w:rsidR="00BC0243" w:rsidRDefault="0072362F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 semblerait que le résultat du contrôle ne soit pas convenable. </w:t>
      </w:r>
    </w:p>
    <w:p w:rsidR="00BC0243" w:rsidRDefault="0072362F">
      <w:pPr>
        <w:numPr>
          <w:ilvl w:val="0"/>
          <w:numId w:val="4"/>
        </w:numPr>
      </w:pPr>
      <w:r>
        <w:rPr>
          <w:noProof/>
        </w:rPr>
        <w:lastRenderedPageBreak/>
        <w:pict>
          <v:group id="Groupe 10" o:spid="_x0000_s1060" style="position:absolute;left:0;text-align:left;margin-left:348.95pt;margin-top:13pt;width:82.2pt;height:198.8pt;z-index:251660288;mso-wrap-distance-left:9.05pt;mso-wrap-distance-right:9.05pt" coordsize="10439,25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">
            <v:line id="Connecteur droit 11" o:spid="_x0000_s1061" style="position:absolute;visibility:visible;mso-wrap-style:square" from="2401,2160" to="9889,4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" strokeweight=".49mm">
              <v:stroke endarrow="block"/>
            </v:line>
            <v:line id="Connecteur droit 12" o:spid="_x0000_s1062" style="position:absolute;flip:y;visibility:visible;mso-wrap-style:square" from="2178,24188" to="10432,25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" strokeweight=".49mm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3" o:spid="_x0000_s1063" type="#_x0000_t202" style="position:absolute;left:921;top:22953;width:1703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72362F" w:rsidRDefault="0072362F" w:rsidP="0072362F">
                    <w:r>
                      <w:rPr>
                        <w:rFonts w:ascii="Arial" w:hAnsi="Arial"/>
                        <w:kern w:val="2"/>
                      </w:rPr>
                      <w:t>2</w:t>
                    </w:r>
                  </w:p>
                </w:txbxContent>
              </v:textbox>
            </v:shape>
            <v:line id="Connecteur droit 14" o:spid="_x0000_s1064" style="position:absolute;visibility:visible;mso-wrap-style:square" from="0,25239" to="2160,2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" strokeweight=".49mm"/>
            <v:line id="Connecteur droit 15" o:spid="_x0000_s1065" style="position:absolute;visibility:visible;mso-wrap-style:square" from="115,2160" to="2383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" strokeweight=".49mm"/>
            <v:shape id="Zone de texte 16" o:spid="_x0000_s1066" type="#_x0000_t202" style="position:absolute;left:990;width:2570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<v:textbox inset="0,0,0,0">
                <w:txbxContent>
                  <w:p w:rsidR="0072362F" w:rsidRDefault="0072362F" w:rsidP="0072362F">
                    <w:r>
                      <w:rPr>
                        <w:rFonts w:ascii="Arial" w:hAnsi="Arial"/>
                        <w:i/>
                        <w:iCs/>
                        <w:kern w:val="2"/>
                      </w:rPr>
                      <w:t>1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à votre client de modifier un élément (E1) du </w:t>
      </w:r>
      <w:r>
        <w:rPr>
          <w:rFonts w:ascii="Arial" w:eastAsia="Arial" w:hAnsi="Arial" w:cs="Arial"/>
        </w:rPr>
        <w:t>cahier des charges allant dans le sens de la certification.</w:t>
      </w:r>
    </w:p>
    <w:p w:rsidR="00BC0243" w:rsidRDefault="0072362F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le </w:t>
      </w:r>
      <w:r>
        <w:rPr>
          <w:rFonts w:ascii="Arial" w:eastAsia="Arial" w:hAnsi="Arial" w:cs="Arial"/>
          <w:i/>
          <w:iCs/>
        </w:rPr>
        <w:t>CRITÈRE.</w:t>
      </w:r>
    </w:p>
    <w:p w:rsidR="00BC0243" w:rsidRDefault="0072362F">
      <w:pPr>
        <w:numPr>
          <w:ilvl w:val="0"/>
          <w:numId w:val="4"/>
        </w:numPr>
      </w:pP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à votre client de modifier un autre élément (E2) du cahier des charges et </w:t>
      </w: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de nouveau le </w:t>
      </w:r>
      <w:r>
        <w:rPr>
          <w:rFonts w:ascii="Arial" w:eastAsia="Arial" w:hAnsi="Arial" w:cs="Arial"/>
          <w:i/>
          <w:iCs/>
        </w:rPr>
        <w:t>CRITÈRE.</w:t>
      </w:r>
    </w:p>
    <w:p w:rsidR="00BC0243" w:rsidRDefault="00BC0243">
      <w:bookmarkStart w:id="0" w:name="_GoBack"/>
      <w:bookmarkEnd w:id="0"/>
    </w:p>
    <w:p w:rsidR="00BC0243" w:rsidRDefault="00BC0243"/>
    <w:p w:rsidR="00BC0243" w:rsidRDefault="00BC0243"/>
    <w:p w:rsidR="00BC0243" w:rsidRDefault="00BC0243">
      <w:pPr>
        <w:rPr>
          <w:rFonts w:ascii="Arial" w:eastAsia="Arial" w:hAnsi="Arial" w:cs="Arial"/>
        </w:rPr>
      </w:pPr>
    </w:p>
    <w:p w:rsidR="00BC0243" w:rsidRDefault="00BC0243">
      <w:pPr>
        <w:rPr>
          <w:rFonts w:ascii="Arial" w:eastAsia="Arial" w:hAnsi="Arial" w:cs="Arial"/>
        </w:rPr>
      </w:pPr>
    </w:p>
    <w:p w:rsidR="00BC0243" w:rsidRDefault="00BC0243">
      <w:pPr>
        <w:rPr>
          <w:rFonts w:ascii="Arial" w:eastAsia="Arial" w:hAnsi="Arial" w:cs="Arial"/>
        </w:rPr>
      </w:pPr>
    </w:p>
    <w:p w:rsidR="00BC0243" w:rsidRDefault="00BC0243">
      <w:pPr>
        <w:rPr>
          <w:rFonts w:ascii="Arial" w:eastAsia="Arial" w:hAnsi="Arial" w:cs="Arial"/>
        </w:rPr>
      </w:pPr>
    </w:p>
    <w:p w:rsidR="00BC0243" w:rsidRDefault="00BC0243">
      <w:pPr>
        <w:pStyle w:val="Titre1"/>
        <w:numPr>
          <w:ilvl w:val="0"/>
          <w:numId w:val="2"/>
        </w:numPr>
      </w:pPr>
    </w:p>
    <w:sectPr w:rsidR="00BC0243">
      <w:headerReference w:type="default" r:id="rId10"/>
      <w:footerReference w:type="default" r:id="rId11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2362F">
      <w:r>
        <w:separator/>
      </w:r>
    </w:p>
  </w:endnote>
  <w:endnote w:type="continuationSeparator" w:id="0">
    <w:p w:rsidR="00000000" w:rsidRDefault="0072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altName w:val="MS Gothic"/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243" w:rsidRDefault="0072362F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2362F">
      <w:r>
        <w:separator/>
      </w:r>
    </w:p>
  </w:footnote>
  <w:footnote w:type="continuationSeparator" w:id="0">
    <w:p w:rsidR="00000000" w:rsidRDefault="0072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3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000" w:firstRow="0" w:lastRow="0" w:firstColumn="0" w:lastColumn="0" w:noHBand="0" w:noVBand="0"/>
    </w:tblPr>
    <w:tblGrid>
      <w:gridCol w:w="1827"/>
      <w:gridCol w:w="6121"/>
      <w:gridCol w:w="1995"/>
    </w:tblGrid>
    <w:tr w:rsidR="00BC0243">
      <w:trPr>
        <w:cantSplit/>
      </w:trPr>
      <w:tc>
        <w:tcPr>
          <w:tcW w:w="18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BC0243" w:rsidRDefault="0072362F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 BERNEZ</w:t>
          </w:r>
        </w:p>
        <w:p w:rsidR="00BC0243" w:rsidRDefault="0072362F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r pivert</w:t>
          </w:r>
        </w:p>
      </w:tc>
      <w:tc>
        <w:tcPr>
          <w:tcW w:w="612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BC0243" w:rsidRDefault="0072362F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:rsidR="00BC0243" w:rsidRDefault="0072362F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199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:rsidR="00BC0243" w:rsidRDefault="0072362F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EXO-2072-B</w:t>
          </w:r>
        </w:p>
        <w:p w:rsidR="00BC0243" w:rsidRDefault="0072362F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DATE \@"dd\/MM\/yy"</w:instrText>
          </w:r>
          <w:r>
            <w:rPr>
              <w:rFonts w:ascii="Arial" w:hAnsi="Arial" w:cs="Arial"/>
              <w:b/>
            </w:rPr>
            <w:fldChar w:fldCharType="separate"/>
          </w:r>
          <w:r>
            <w:rPr>
              <w:rFonts w:ascii="Arial" w:hAnsi="Arial" w:cs="Arial"/>
              <w:b/>
              <w:noProof/>
            </w:rPr>
            <w:t>27/04/21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BC0243" w:rsidRDefault="00BC02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9F7"/>
    <w:multiLevelType w:val="multilevel"/>
    <w:tmpl w:val="4CFE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rial" w:cs="Arial"/>
        <w:b w:val="0"/>
        <w:bCs w:val="0"/>
        <w:i/>
        <w:i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rial" w:cs="Arial"/>
        <w:b w:val="0"/>
        <w:bCs w:val="0"/>
        <w:i/>
        <w:iCs/>
        <w:sz w:val="24"/>
        <w:szCs w:val="24"/>
      </w:rPr>
    </w:lvl>
  </w:abstractNum>
  <w:abstractNum w:abstractNumId="1" w15:restartNumberingAfterBreak="0">
    <w:nsid w:val="28865721"/>
    <w:multiLevelType w:val="multilevel"/>
    <w:tmpl w:val="8B22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abstractNum w:abstractNumId="2" w15:restartNumberingAfterBreak="0">
    <w:nsid w:val="6A1030B7"/>
    <w:multiLevelType w:val="multilevel"/>
    <w:tmpl w:val="519E79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7FF36AC"/>
    <w:multiLevelType w:val="multilevel"/>
    <w:tmpl w:val="41224216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revisionView w:markup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C0243"/>
    <w:rsid w:val="0072362F"/>
    <w:rsid w:val="00BC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Connecteur droit 20"/>
        <o:r id="V:Rule2" type="connector" idref="#Connecteur droit 21"/>
        <o:r id="V:Rule3" type="connector" idref="#Connecteur droit 23"/>
        <o:r id="V:Rule4" type="connector" idref="#Connecteur droit 24"/>
        <o:r id="V:Rule5" type="connector" idref="#Connecteur droit 28"/>
        <o:r id="V:Rule6" type="connector" idref="#Connecteur droit 29"/>
        <o:r id="V:Rule7" type="connector" idref="#Connecteur droit 31"/>
        <o:r id="V:Rule8" type="connector" idref="#Connecteur droit 32"/>
        <o:r id="V:Rule9" type="connector" idref="#Connecteur droit 36"/>
        <o:r id="V:Rule10" type="connector" idref="#Connecteur droit 37"/>
        <o:r id="V:Rule11" type="connector" idref="#Connecteur droit 39"/>
        <o:r id="V:Rule12" type="connector" idref="#Connecteur droit 40"/>
        <o:r id="V:Rule13" type="connector" idref="#Connecteur droit 45"/>
        <o:r id="V:Rule14" type="connector" idref="#Connecteur droit 46"/>
        <o:r id="V:Rule15" type="connector" idref="#Connecteur droit 48"/>
        <o:r id="V:Rule16" type="connector" idref="#Connecteur droit 49"/>
        <o:r id="V:Rule17" type="connector" idref="#Connecteur droit 11"/>
        <o:r id="V:Rule18" type="connector" idref="#Connecteur droit 12"/>
        <o:r id="V:Rule19" type="connector" idref="#Connecteur droit 14"/>
        <o:r id="V:Rule20" type="connector" idref="#Connecteur droit 15"/>
      </o:rules>
    </o:shapelayout>
  </w:shapeDefaults>
  <w:decimalSymbol w:val=","/>
  <w:listSeparator w:val=";"/>
  <w15:docId w15:val="{220BEDD3-D9BA-4974-9807-1191412A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Arial" w:eastAsia="Arial" w:hAnsi="Arial" w:cs="Arial"/>
      <w:b w:val="0"/>
      <w:bCs w:val="0"/>
      <w:i/>
      <w:iCs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4z0">
    <w:name w:val="WW8Num4z0"/>
    <w:qFormat/>
    <w:rPr>
      <w:rFonts w:ascii="Symbol" w:hAnsi="Symbol" w:cs="StarSymbol;Arial Unicode MS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ListLabel1">
    <w:name w:val="ListLabel 1"/>
    <w:qFormat/>
    <w:rPr>
      <w:rFonts w:ascii="Arial" w:hAnsi="Arial" w:cs="StarSymbol;Arial Unicode MS"/>
      <w:sz w:val="18"/>
      <w:szCs w:val="18"/>
    </w:rPr>
  </w:style>
  <w:style w:type="character" w:customStyle="1" w:styleId="ListLabel2">
    <w:name w:val="ListLabel 2"/>
    <w:qFormat/>
    <w:rPr>
      <w:rFonts w:cs="StarSymbol;Arial Unicode MS"/>
      <w:sz w:val="18"/>
      <w:szCs w:val="18"/>
    </w:rPr>
  </w:style>
  <w:style w:type="character" w:customStyle="1" w:styleId="ListLabel3">
    <w:name w:val="ListLabel 3"/>
    <w:qFormat/>
    <w:rPr>
      <w:rFonts w:cs="StarSymbol;Arial Unicode MS"/>
      <w:sz w:val="18"/>
      <w:szCs w:val="18"/>
    </w:rPr>
  </w:style>
  <w:style w:type="character" w:customStyle="1" w:styleId="ListLabel4">
    <w:name w:val="ListLabel 4"/>
    <w:qFormat/>
    <w:rPr>
      <w:rFonts w:cs="StarSymbol;Arial Unicode MS"/>
      <w:sz w:val="18"/>
      <w:szCs w:val="18"/>
    </w:rPr>
  </w:style>
  <w:style w:type="character" w:customStyle="1" w:styleId="ListLabel5">
    <w:name w:val="ListLabel 5"/>
    <w:qFormat/>
    <w:rPr>
      <w:rFonts w:cs="StarSymbol;Arial Unicode MS"/>
      <w:sz w:val="18"/>
      <w:szCs w:val="18"/>
    </w:rPr>
  </w:style>
  <w:style w:type="character" w:customStyle="1" w:styleId="ListLabel6">
    <w:name w:val="ListLabel 6"/>
    <w:qFormat/>
    <w:rPr>
      <w:rFonts w:cs="StarSymbol;Arial Unicode MS"/>
      <w:sz w:val="18"/>
      <w:szCs w:val="18"/>
    </w:rPr>
  </w:style>
  <w:style w:type="character" w:customStyle="1" w:styleId="ListLabel7">
    <w:name w:val="ListLabel 7"/>
    <w:qFormat/>
    <w:rPr>
      <w:rFonts w:cs="StarSymbol;Arial Unicode MS"/>
      <w:sz w:val="18"/>
      <w:szCs w:val="18"/>
    </w:rPr>
  </w:style>
  <w:style w:type="character" w:customStyle="1" w:styleId="ListLabel8">
    <w:name w:val="ListLabel 8"/>
    <w:qFormat/>
    <w:rPr>
      <w:rFonts w:cs="StarSymbol;Arial Unicode MS"/>
      <w:sz w:val="18"/>
      <w:szCs w:val="18"/>
    </w:rPr>
  </w:style>
  <w:style w:type="character" w:customStyle="1" w:styleId="ListLabel9">
    <w:name w:val="ListLabel 9"/>
    <w:qFormat/>
    <w:rPr>
      <w:rFonts w:cs="StarSymbol;Arial Unicode MS"/>
      <w:sz w:val="18"/>
      <w:szCs w:val="18"/>
    </w:rPr>
  </w:style>
  <w:style w:type="character" w:customStyle="1" w:styleId="ListLabel10">
    <w:name w:val="ListLabel 10"/>
    <w:qFormat/>
    <w:rPr>
      <w:rFonts w:ascii="Arial" w:eastAsia="Arial" w:hAnsi="Arial" w:cs="Arial"/>
      <w:b w:val="0"/>
      <w:bCs w:val="0"/>
      <w:i w:val="0"/>
      <w:iCs w:val="0"/>
      <w:sz w:val="24"/>
      <w:szCs w:val="24"/>
    </w:rPr>
  </w:style>
  <w:style w:type="character" w:customStyle="1" w:styleId="ListLabel11">
    <w:name w:val="ListLabel 11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2">
    <w:name w:val="ListLabel 12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3">
    <w:name w:val="ListLabel 13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4">
    <w:name w:val="ListLabel 14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5">
    <w:name w:val="ListLabel 15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6">
    <w:name w:val="ListLabel 16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7">
    <w:name w:val="ListLabel 17"/>
    <w:qFormat/>
    <w:rPr>
      <w:rFonts w:eastAsia="Arial" w:cs="Arial"/>
      <w:b w:val="0"/>
      <w:bCs w:val="0"/>
      <w:i/>
      <w:iCs/>
      <w:sz w:val="24"/>
      <w:szCs w:val="24"/>
    </w:rPr>
  </w:style>
  <w:style w:type="character" w:customStyle="1" w:styleId="ListLabel18">
    <w:name w:val="ListLabel 18"/>
    <w:qFormat/>
    <w:rPr>
      <w:rFonts w:eastAsia="Arial" w:cs="Arial"/>
      <w:b w:val="0"/>
      <w:bCs w:val="0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VECTEURS</vt:lpstr>
    </vt:vector>
  </TitlesOfParts>
  <Company>Hewlett-Packard Company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121</cp:revision>
  <cp:lastPrinted>2021-04-27T16:13:00Z</cp:lastPrinted>
  <dcterms:created xsi:type="dcterms:W3CDTF">2004-09-13T12:28:00Z</dcterms:created>
  <dcterms:modified xsi:type="dcterms:W3CDTF">2021-04-27T16:13:00Z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