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svg" ContentType="image/svg+xml"/>
  <Default Extension="vsd" ContentType="application/vnd.visio"/>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diagrams/data11.xml" ContentType="application/vnd.openxmlformats-officedocument.drawingml.diagramData+xml"/>
  <Override PartName="/word/diagrams/layout11.xml" ContentType="application/vnd.openxmlformats-officedocument.drawingml.diagramLayout+xml"/>
  <Override PartName="/word/diagrams/quickStyle11.xml" ContentType="application/vnd.openxmlformats-officedocument.drawingml.diagramStyle+xml"/>
  <Override PartName="/word/diagrams/colors11.xml" ContentType="application/vnd.openxmlformats-officedocument.drawingml.diagramColors+xml"/>
  <Override PartName="/word/diagrams/drawing11.xml" ContentType="application/vnd.ms-office.drawingml.diagramDrawing+xml"/>
  <Override PartName="/word/diagrams/data12.xml" ContentType="application/vnd.openxmlformats-officedocument.drawingml.diagramData+xml"/>
  <Override PartName="/word/diagrams/layout12.xml" ContentType="application/vnd.openxmlformats-officedocument.drawingml.diagramLayout+xml"/>
  <Override PartName="/word/diagrams/quickStyle12.xml" ContentType="application/vnd.openxmlformats-officedocument.drawingml.diagramStyle+xml"/>
  <Override PartName="/word/diagrams/colors12.xml" ContentType="application/vnd.openxmlformats-officedocument.drawingml.diagramColors+xml"/>
  <Override PartName="/word/diagrams/drawing12.xml" ContentType="application/vnd.ms-office.drawingml.diagramDrawing+xml"/>
  <Override PartName="/word/diagrams/data13.xml" ContentType="application/vnd.openxmlformats-officedocument.drawingml.diagramData+xml"/>
  <Override PartName="/word/diagrams/layout13.xml" ContentType="application/vnd.openxmlformats-officedocument.drawingml.diagramLayout+xml"/>
  <Override PartName="/word/diagrams/quickStyle13.xml" ContentType="application/vnd.openxmlformats-officedocument.drawingml.diagramStyle+xml"/>
  <Override PartName="/word/diagrams/colors13.xml" ContentType="application/vnd.openxmlformats-officedocument.drawingml.diagramColors+xml"/>
  <Override PartName="/word/diagrams/drawing13.xml" ContentType="application/vnd.ms-office.drawingml.diagramDrawing+xml"/>
  <Override PartName="/word/diagrams/data14.xml" ContentType="application/vnd.openxmlformats-officedocument.drawingml.diagramData+xml"/>
  <Override PartName="/word/diagrams/layout14.xml" ContentType="application/vnd.openxmlformats-officedocument.drawingml.diagramLayout+xml"/>
  <Override PartName="/word/diagrams/quickStyle14.xml" ContentType="application/vnd.openxmlformats-officedocument.drawingml.diagramStyle+xml"/>
  <Override PartName="/word/diagrams/colors14.xml" ContentType="application/vnd.openxmlformats-officedocument.drawingml.diagramColors+xml"/>
  <Override PartName="/word/diagrams/drawing14.xml" ContentType="application/vnd.ms-office.drawingml.diagramDrawing+xml"/>
  <Override PartName="/word/diagrams/data15.xml" ContentType="application/vnd.openxmlformats-officedocument.drawingml.diagramData+xml"/>
  <Override PartName="/word/diagrams/layout15.xml" ContentType="application/vnd.openxmlformats-officedocument.drawingml.diagramLayout+xml"/>
  <Override PartName="/word/diagrams/quickStyle15.xml" ContentType="application/vnd.openxmlformats-officedocument.drawingml.diagramStyle+xml"/>
  <Override PartName="/word/diagrams/colors15.xml" ContentType="application/vnd.openxmlformats-officedocument.drawingml.diagramColors+xml"/>
  <Override PartName="/word/diagrams/drawing15.xml" ContentType="application/vnd.ms-office.drawingml.diagramDrawing+xml"/>
  <Override PartName="/word/diagrams/data16.xml" ContentType="application/vnd.openxmlformats-officedocument.drawingml.diagramData+xml"/>
  <Override PartName="/word/diagrams/layout16.xml" ContentType="application/vnd.openxmlformats-officedocument.drawingml.diagramLayout+xml"/>
  <Override PartName="/word/diagrams/quickStyle16.xml" ContentType="application/vnd.openxmlformats-officedocument.drawingml.diagramStyle+xml"/>
  <Override PartName="/word/diagrams/colors16.xml" ContentType="application/vnd.openxmlformats-officedocument.drawingml.diagramColors+xml"/>
  <Override PartName="/word/diagrams/drawing16.xml" ContentType="application/vnd.ms-office.drawingml.diagramDrawing+xml"/>
  <Override PartName="/word/header3.xml" ContentType="application/vnd.openxmlformats-officedocument.wordprocessingml.header+xml"/>
  <Override PartName="/word/footer1.xml" ContentType="application/vnd.openxmlformats-officedocument.wordprocessingml.footer+xml"/>
  <Override PartName="/word/diagrams/data17.xml" ContentType="application/vnd.openxmlformats-officedocument.drawingml.diagramData+xml"/>
  <Override PartName="/word/diagrams/layout17.xml" ContentType="application/vnd.openxmlformats-officedocument.drawingml.diagramLayout+xml"/>
  <Override PartName="/word/diagrams/quickStyle17.xml" ContentType="application/vnd.openxmlformats-officedocument.drawingml.diagramStyle+xml"/>
  <Override PartName="/word/diagrams/colors17.xml" ContentType="application/vnd.openxmlformats-officedocument.drawingml.diagramColors+xml"/>
  <Override PartName="/word/diagrams/drawing17.xml" ContentType="application/vnd.ms-office.drawingml.diagramDrawing+xml"/>
  <Override PartName="/word/diagrams/data18.xml" ContentType="application/vnd.openxmlformats-officedocument.drawingml.diagramData+xml"/>
  <Override PartName="/word/diagrams/layout18.xml" ContentType="application/vnd.openxmlformats-officedocument.drawingml.diagramLayout+xml"/>
  <Override PartName="/word/diagrams/quickStyle18.xml" ContentType="application/vnd.openxmlformats-officedocument.drawingml.diagramStyle+xml"/>
  <Override PartName="/word/diagrams/colors18.xml" ContentType="application/vnd.openxmlformats-officedocument.drawingml.diagramColors+xml"/>
  <Override PartName="/word/diagrams/drawing18.xml" ContentType="application/vnd.ms-office.drawingml.diagramDrawing+xml"/>
  <Override PartName="/word/diagrams/data19.xml" ContentType="application/vnd.openxmlformats-officedocument.drawingml.diagramData+xml"/>
  <Override PartName="/word/diagrams/layout19.xml" ContentType="application/vnd.openxmlformats-officedocument.drawingml.diagramLayout+xml"/>
  <Override PartName="/word/diagrams/quickStyle19.xml" ContentType="application/vnd.openxmlformats-officedocument.drawingml.diagramStyle+xml"/>
  <Override PartName="/word/diagrams/colors19.xml" ContentType="application/vnd.openxmlformats-officedocument.drawingml.diagramColors+xml"/>
  <Override PartName="/word/diagrams/drawing19.xml" ContentType="application/vnd.ms-office.drawingml.diagramDrawing+xml"/>
  <Override PartName="/word/diagrams/data20.xml" ContentType="application/vnd.openxmlformats-officedocument.drawingml.diagramData+xml"/>
  <Override PartName="/word/diagrams/layout20.xml" ContentType="application/vnd.openxmlformats-officedocument.drawingml.diagramLayout+xml"/>
  <Override PartName="/word/diagrams/quickStyle20.xml" ContentType="application/vnd.openxmlformats-officedocument.drawingml.diagramStyle+xml"/>
  <Override PartName="/word/diagrams/colors20.xml" ContentType="application/vnd.openxmlformats-officedocument.drawingml.diagramColors+xml"/>
  <Override PartName="/word/diagrams/drawing20.xml" ContentType="application/vnd.ms-office.drawingml.diagramDrawing+xml"/>
  <Override PartName="/word/diagrams/data21.xml" ContentType="application/vnd.openxmlformats-officedocument.drawingml.diagramData+xml"/>
  <Override PartName="/word/diagrams/layout21.xml" ContentType="application/vnd.openxmlformats-officedocument.drawingml.diagramLayout+xml"/>
  <Override PartName="/word/diagrams/quickStyle21.xml" ContentType="application/vnd.openxmlformats-officedocument.drawingml.diagramStyle+xml"/>
  <Override PartName="/word/diagrams/colors21.xml" ContentType="application/vnd.openxmlformats-officedocument.drawingml.diagramColors+xml"/>
  <Override PartName="/word/diagrams/drawing21.xml" ContentType="application/vnd.ms-office.drawingml.diagramDrawing+xml"/>
  <Override PartName="/word/diagrams/data22.xml" ContentType="application/vnd.openxmlformats-officedocument.drawingml.diagramData+xml"/>
  <Override PartName="/word/diagrams/layout22.xml" ContentType="application/vnd.openxmlformats-officedocument.drawingml.diagramLayout+xml"/>
  <Override PartName="/word/diagrams/quickStyle22.xml" ContentType="application/vnd.openxmlformats-officedocument.drawingml.diagramStyle+xml"/>
  <Override PartName="/word/diagrams/colors22.xml" ContentType="application/vnd.openxmlformats-officedocument.drawingml.diagramColors+xml"/>
  <Override PartName="/word/diagrams/drawing22.xml" ContentType="application/vnd.ms-office.drawingml.diagramDrawing+xml"/>
  <Override PartName="/word/diagrams/data23.xml" ContentType="application/vnd.openxmlformats-officedocument.drawingml.diagramData+xml"/>
  <Override PartName="/word/diagrams/layout23.xml" ContentType="application/vnd.openxmlformats-officedocument.drawingml.diagramLayout+xml"/>
  <Override PartName="/word/diagrams/quickStyle23.xml" ContentType="application/vnd.openxmlformats-officedocument.drawingml.diagramStyle+xml"/>
  <Override PartName="/word/diagrams/colors23.xml" ContentType="application/vnd.openxmlformats-officedocument.drawingml.diagramColors+xml"/>
  <Override PartName="/word/diagrams/drawing23.xml" ContentType="application/vnd.ms-office.drawingml.diagramDrawing+xml"/>
  <Override PartName="/word/diagrams/data24.xml" ContentType="application/vnd.openxmlformats-officedocument.drawingml.diagramData+xml"/>
  <Override PartName="/word/diagrams/layout24.xml" ContentType="application/vnd.openxmlformats-officedocument.drawingml.diagramLayout+xml"/>
  <Override PartName="/word/diagrams/quickStyle24.xml" ContentType="application/vnd.openxmlformats-officedocument.drawingml.diagramStyle+xml"/>
  <Override PartName="/word/diagrams/colors24.xml" ContentType="application/vnd.openxmlformats-officedocument.drawingml.diagramColors+xml"/>
  <Override PartName="/word/diagrams/drawing24.xml" ContentType="application/vnd.ms-office.drawingml.diagramDrawing+xml"/>
  <Override PartName="/word/diagrams/data25.xml" ContentType="application/vnd.openxmlformats-officedocument.drawingml.diagramData+xml"/>
  <Override PartName="/word/diagrams/layout25.xml" ContentType="application/vnd.openxmlformats-officedocument.drawingml.diagramLayout+xml"/>
  <Override PartName="/word/diagrams/quickStyle25.xml" ContentType="application/vnd.openxmlformats-officedocument.drawingml.diagramStyle+xml"/>
  <Override PartName="/word/diagrams/colors25.xml" ContentType="application/vnd.openxmlformats-officedocument.drawingml.diagramColors+xml"/>
  <Override PartName="/word/diagrams/drawing25.xml" ContentType="application/vnd.ms-office.drawingml.diagramDrawing+xml"/>
  <Override PartName="/word/diagrams/data26.xml" ContentType="application/vnd.openxmlformats-officedocument.drawingml.diagramData+xml"/>
  <Override PartName="/word/diagrams/layout26.xml" ContentType="application/vnd.openxmlformats-officedocument.drawingml.diagramLayout+xml"/>
  <Override PartName="/word/diagrams/quickStyle26.xml" ContentType="application/vnd.openxmlformats-officedocument.drawingml.diagramStyle+xml"/>
  <Override PartName="/word/diagrams/colors26.xml" ContentType="application/vnd.openxmlformats-officedocument.drawingml.diagramColors+xml"/>
  <Override PartName="/word/diagrams/drawing26.xml" ContentType="application/vnd.ms-office.drawingml.diagramDrawing+xml"/>
  <Override PartName="/word/diagrams/data27.xml" ContentType="application/vnd.openxmlformats-officedocument.drawingml.diagramData+xml"/>
  <Override PartName="/word/diagrams/layout27.xml" ContentType="application/vnd.openxmlformats-officedocument.drawingml.diagramLayout+xml"/>
  <Override PartName="/word/diagrams/quickStyle27.xml" ContentType="application/vnd.openxmlformats-officedocument.drawingml.diagramStyle+xml"/>
  <Override PartName="/word/diagrams/colors27.xml" ContentType="application/vnd.openxmlformats-officedocument.drawingml.diagramColors+xml"/>
  <Override PartName="/word/diagrams/drawing27.xml" ContentType="application/vnd.ms-office.drawingml.diagramDrawing+xml"/>
  <Override PartName="/word/diagrams/data28.xml" ContentType="application/vnd.openxmlformats-officedocument.drawingml.diagramData+xml"/>
  <Override PartName="/word/diagrams/layout28.xml" ContentType="application/vnd.openxmlformats-officedocument.drawingml.diagramLayout+xml"/>
  <Override PartName="/word/diagrams/quickStyle28.xml" ContentType="application/vnd.openxmlformats-officedocument.drawingml.diagramStyle+xml"/>
  <Override PartName="/word/diagrams/colors28.xml" ContentType="application/vnd.openxmlformats-officedocument.drawingml.diagramColors+xml"/>
  <Override PartName="/word/diagrams/drawing28.xml" ContentType="application/vnd.ms-office.drawingml.diagramDrawing+xml"/>
  <Override PartName="/word/footer2.xml" ContentType="application/vnd.openxmlformats-officedocument.wordprocessingml.footer+xml"/>
  <Override PartName="/word/diagrams/data29.xml" ContentType="application/vnd.openxmlformats-officedocument.drawingml.diagramData+xml"/>
  <Override PartName="/word/diagrams/layout29.xml" ContentType="application/vnd.openxmlformats-officedocument.drawingml.diagramLayout+xml"/>
  <Override PartName="/word/diagrams/quickStyle29.xml" ContentType="application/vnd.openxmlformats-officedocument.drawingml.diagramStyle+xml"/>
  <Override PartName="/word/diagrams/colors29.xml" ContentType="application/vnd.openxmlformats-officedocument.drawingml.diagramColors+xml"/>
  <Override PartName="/word/diagrams/drawing29.xml" ContentType="application/vnd.ms-office.drawingml.diagramDrawing+xml"/>
  <Override PartName="/word/diagrams/data30.xml" ContentType="application/vnd.openxmlformats-officedocument.drawingml.diagramData+xml"/>
  <Override PartName="/word/diagrams/layout30.xml" ContentType="application/vnd.openxmlformats-officedocument.drawingml.diagramLayout+xml"/>
  <Override PartName="/word/diagrams/quickStyle30.xml" ContentType="application/vnd.openxmlformats-officedocument.drawingml.diagramStyle+xml"/>
  <Override PartName="/word/diagrams/colors30.xml" ContentType="application/vnd.openxmlformats-officedocument.drawingml.diagramColors+xml"/>
  <Override PartName="/word/diagrams/drawing30.xml" ContentType="application/vnd.ms-office.drawingml.diagramDrawing+xml"/>
  <Override PartName="/word/diagrams/data31.xml" ContentType="application/vnd.openxmlformats-officedocument.drawingml.diagramData+xml"/>
  <Override PartName="/word/diagrams/layout31.xml" ContentType="application/vnd.openxmlformats-officedocument.drawingml.diagramLayout+xml"/>
  <Override PartName="/word/diagrams/quickStyle31.xml" ContentType="application/vnd.openxmlformats-officedocument.drawingml.diagramStyle+xml"/>
  <Override PartName="/word/diagrams/colors31.xml" ContentType="application/vnd.openxmlformats-officedocument.drawingml.diagramColors+xml"/>
  <Override PartName="/word/diagrams/drawing31.xml" ContentType="application/vnd.ms-office.drawingml.diagramDrawing+xml"/>
  <Override PartName="/word/header4.xml" ContentType="application/vnd.openxmlformats-officedocument.wordprocessingml.header+xml"/>
  <Override PartName="/word/footer3.xml" ContentType="application/vnd.openxmlformats-officedocument.wordprocessingml.footer+xml"/>
  <Override PartName="/word/diagrams/data32.xml" ContentType="application/vnd.openxmlformats-officedocument.drawingml.diagramData+xml"/>
  <Override PartName="/word/diagrams/layout32.xml" ContentType="application/vnd.openxmlformats-officedocument.drawingml.diagramLayout+xml"/>
  <Override PartName="/word/diagrams/quickStyle32.xml" ContentType="application/vnd.openxmlformats-officedocument.drawingml.diagramStyle+xml"/>
  <Override PartName="/word/diagrams/colors32.xml" ContentType="application/vnd.openxmlformats-officedocument.drawingml.diagramColors+xml"/>
  <Override PartName="/word/diagrams/drawing32.xml" ContentType="application/vnd.ms-office.drawingml.diagramDrawing+xml"/>
  <Override PartName="/word/diagrams/data33.xml" ContentType="application/vnd.openxmlformats-officedocument.drawingml.diagramData+xml"/>
  <Override PartName="/word/diagrams/layout33.xml" ContentType="application/vnd.openxmlformats-officedocument.drawingml.diagramLayout+xml"/>
  <Override PartName="/word/diagrams/quickStyle33.xml" ContentType="application/vnd.openxmlformats-officedocument.drawingml.diagramStyle+xml"/>
  <Override PartName="/word/diagrams/colors33.xml" ContentType="application/vnd.openxmlformats-officedocument.drawingml.diagramColors+xml"/>
  <Override PartName="/word/diagrams/drawing33.xml" ContentType="application/vnd.ms-office.drawingml.diagramDrawing+xml"/>
  <Override PartName="/word/diagrams/data34.xml" ContentType="application/vnd.openxmlformats-officedocument.drawingml.diagramData+xml"/>
  <Override PartName="/word/diagrams/layout34.xml" ContentType="application/vnd.openxmlformats-officedocument.drawingml.diagramLayout+xml"/>
  <Override PartName="/word/diagrams/quickStyle34.xml" ContentType="application/vnd.openxmlformats-officedocument.drawingml.diagramStyle+xml"/>
  <Override PartName="/word/diagrams/colors34.xml" ContentType="application/vnd.openxmlformats-officedocument.drawingml.diagramColors+xml"/>
  <Override PartName="/word/diagrams/drawing34.xml" ContentType="application/vnd.ms-office.drawingml.diagramDrawing+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iagrams/data35.xml" ContentType="application/vnd.openxmlformats-officedocument.drawingml.diagramData+xml"/>
  <Override PartName="/word/diagrams/layout35.xml" ContentType="application/vnd.openxmlformats-officedocument.drawingml.diagramLayout+xml"/>
  <Override PartName="/word/diagrams/quickStyle35.xml" ContentType="application/vnd.openxmlformats-officedocument.drawingml.diagramStyle+xml"/>
  <Override PartName="/word/diagrams/colors35.xml" ContentType="application/vnd.openxmlformats-officedocument.drawingml.diagramColors+xml"/>
  <Override PartName="/word/diagrams/drawing35.xml" ContentType="application/vnd.ms-office.drawingml.diagramDrawing+xml"/>
  <Override PartName="/word/header5.xml" ContentType="application/vnd.openxmlformats-officedocument.wordprocessingml.header+xml"/>
  <Override PartName="/word/footer4.xml" ContentType="application/vnd.openxmlformats-officedocument.wordprocessingml.footer+xml"/>
  <Override PartName="/word/diagrams/data36.xml" ContentType="application/vnd.openxmlformats-officedocument.drawingml.diagramData+xml"/>
  <Override PartName="/word/diagrams/layout36.xml" ContentType="application/vnd.openxmlformats-officedocument.drawingml.diagramLayout+xml"/>
  <Override PartName="/word/diagrams/quickStyle36.xml" ContentType="application/vnd.openxmlformats-officedocument.drawingml.diagramStyle+xml"/>
  <Override PartName="/word/diagrams/colors36.xml" ContentType="application/vnd.openxmlformats-officedocument.drawingml.diagramColors+xml"/>
  <Override PartName="/word/diagrams/drawing36.xml" ContentType="application/vnd.ms-office.drawingml.diagramDrawing+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diagrams/data37.xml" ContentType="application/vnd.openxmlformats-officedocument.drawingml.diagramData+xml"/>
  <Override PartName="/word/diagrams/layout37.xml" ContentType="application/vnd.openxmlformats-officedocument.drawingml.diagramLayout+xml"/>
  <Override PartName="/word/diagrams/quickStyle37.xml" ContentType="application/vnd.openxmlformats-officedocument.drawingml.diagramStyle+xml"/>
  <Override PartName="/word/diagrams/colors37.xml" ContentType="application/vnd.openxmlformats-officedocument.drawingml.diagramColors+xml"/>
  <Override PartName="/word/diagrams/drawing37.xml" ContentType="application/vnd.ms-office.drawingml.diagramDrawing+xml"/>
  <Override PartName="/word/charts/chart5.xml" ContentType="application/vnd.openxmlformats-officedocument.drawingml.chart+xml"/>
  <Override PartName="/word/diagrams/data38.xml" ContentType="application/vnd.openxmlformats-officedocument.drawingml.diagramData+xml"/>
  <Override PartName="/word/diagrams/layout38.xml" ContentType="application/vnd.openxmlformats-officedocument.drawingml.diagramLayout+xml"/>
  <Override PartName="/word/diagrams/quickStyle38.xml" ContentType="application/vnd.openxmlformats-officedocument.drawingml.diagramStyle+xml"/>
  <Override PartName="/word/diagrams/colors38.xml" ContentType="application/vnd.openxmlformats-officedocument.drawingml.diagramColors+xml"/>
  <Override PartName="/word/diagrams/drawing38.xml" ContentType="application/vnd.ms-office.drawingml.diagramDrawing+xml"/>
  <Override PartName="/word/diagrams/data39.xml" ContentType="application/vnd.openxmlformats-officedocument.drawingml.diagramData+xml"/>
  <Override PartName="/word/diagrams/layout39.xml" ContentType="application/vnd.openxmlformats-officedocument.drawingml.diagramLayout+xml"/>
  <Override PartName="/word/diagrams/quickStyle39.xml" ContentType="application/vnd.openxmlformats-officedocument.drawingml.diagramStyle+xml"/>
  <Override PartName="/word/diagrams/colors39.xml" ContentType="application/vnd.openxmlformats-officedocument.drawingml.diagramColors+xml"/>
  <Override PartName="/word/diagrams/drawing39.xml" ContentType="application/vnd.ms-office.drawingml.diagramDrawing+xml"/>
  <Override PartName="/word/diagrams/data40.xml" ContentType="application/vnd.openxmlformats-officedocument.drawingml.diagramData+xml"/>
  <Override PartName="/word/diagrams/layout40.xml" ContentType="application/vnd.openxmlformats-officedocument.drawingml.diagramLayout+xml"/>
  <Override PartName="/word/diagrams/quickStyle40.xml" ContentType="application/vnd.openxmlformats-officedocument.drawingml.diagramStyle+xml"/>
  <Override PartName="/word/diagrams/colors40.xml" ContentType="application/vnd.openxmlformats-officedocument.drawingml.diagramColors+xml"/>
  <Override PartName="/word/diagrams/drawing40.xml" ContentType="application/vnd.ms-office.drawingml.diagramDrawing+xml"/>
  <Override PartName="/word/diagrams/data41.xml" ContentType="application/vnd.openxmlformats-officedocument.drawingml.diagramData+xml"/>
  <Override PartName="/word/diagrams/layout41.xml" ContentType="application/vnd.openxmlformats-officedocument.drawingml.diagramLayout+xml"/>
  <Override PartName="/word/diagrams/quickStyle41.xml" ContentType="application/vnd.openxmlformats-officedocument.drawingml.diagramStyle+xml"/>
  <Override PartName="/word/diagrams/colors41.xml" ContentType="application/vnd.openxmlformats-officedocument.drawingml.diagramColors+xml"/>
  <Override PartName="/word/diagrams/drawing41.xml" ContentType="application/vnd.ms-office.drawingml.diagramDrawing+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footer9.xml" ContentType="application/vnd.openxmlformats-officedocument.wordprocessingml.foot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id w:val="-1914077919"/>
        <w:docPartObj>
          <w:docPartGallery w:val="Cover Pages"/>
          <w:docPartUnique/>
        </w:docPartObj>
      </w:sdtPr>
      <w:sdtEndPr>
        <w:rPr>
          <w:highlight w:val="yellow"/>
        </w:rPr>
      </w:sdtEndPr>
      <w:sdtContent>
        <w:p w14:paraId="7A27AE2B" w14:textId="12E67CD4" w:rsidR="00BE214C" w:rsidRDefault="00BE214C">
          <w:r>
            <w:rPr>
              <w:noProof/>
            </w:rPr>
            <mc:AlternateContent>
              <mc:Choice Requires="wpg">
                <w:drawing>
                  <wp:anchor distT="0" distB="0" distL="114300" distR="114300" simplePos="0" relativeHeight="251661312" behindDoc="0" locked="0" layoutInCell="1" allowOverlap="1" wp14:anchorId="57757FDE" wp14:editId="3848E26C">
                    <wp:simplePos x="0" y="0"/>
                    <wp:positionH relativeFrom="page">
                      <wp:align>right</wp:align>
                    </wp:positionH>
                    <wp:positionV relativeFrom="page">
                      <wp:align>top</wp:align>
                    </wp:positionV>
                    <wp:extent cx="3113670" cy="10058400"/>
                    <wp:effectExtent l="0" t="0" r="5080" b="0"/>
                    <wp:wrapNone/>
                    <wp:docPr id="528" name="Groupe 528"/>
                    <wp:cNvGraphicFramePr/>
                    <a:graphic xmlns:a="http://schemas.openxmlformats.org/drawingml/2006/main">
                      <a:graphicData uri="http://schemas.microsoft.com/office/word/2010/wordprocessingGroup">
                        <wpg:wgp>
                          <wpg:cNvGrpSpPr/>
                          <wpg:grpSpPr>
                            <a:xfrm>
                              <a:off x="0" y="0"/>
                              <a:ext cx="3113670" cy="10058400"/>
                              <a:chOff x="0" y="0"/>
                              <a:chExt cx="3113670" cy="10058400"/>
                            </a:xfrm>
                          </wpg:grpSpPr>
                          <wps:wsp>
                            <wps:cNvPr id="529" name="Rectangle 529" descr="Light vertical"/>
                            <wps:cNvSpPr>
                              <a:spLocks noChangeArrowheads="1"/>
                            </wps:cNvSpPr>
                            <wps:spPr bwMode="auto">
                              <a:xfrm>
                                <a:off x="0" y="0"/>
                                <a:ext cx="138545" cy="10058400"/>
                              </a:xfrm>
                              <a:prstGeom prst="rect">
                                <a:avLst/>
                              </a:prstGeom>
                              <a:pattFill prst="dkVert">
                                <a:fgClr>
                                  <a:schemeClr val="accent6">
                                    <a:lumMod val="60000"/>
                                    <a:lumOff val="40000"/>
                                    <a:alpha val="80000"/>
                                  </a:schemeClr>
                                </a:fgClr>
                                <a:bgClr>
                                  <a:schemeClr val="bg1">
                                    <a:alpha val="80000"/>
                                  </a:schemeClr>
                                </a:bgClr>
                              </a:pattFill>
                              <a:extLs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bodyPr rot="0" vert="horz" wrap="square" lIns="91440" tIns="45720" rIns="91440" bIns="45720" anchor="ctr" anchorCtr="0" upright="1">
                              <a:noAutofit/>
                            </wps:bodyPr>
                          </wps:wsp>
                          <wps:wsp>
                            <wps:cNvPr id="530" name="Rectangle 530"/>
                            <wps:cNvSpPr>
                              <a:spLocks noChangeArrowheads="1"/>
                            </wps:cNvSpPr>
                            <wps:spPr bwMode="auto">
                              <a:xfrm>
                                <a:off x="124691" y="0"/>
                                <a:ext cx="2971800" cy="10058400"/>
                              </a:xfrm>
                              <a:prstGeom prst="rect">
                                <a:avLst/>
                              </a:prstGeom>
                              <a:solidFill>
                                <a:schemeClr val="accent3">
                                  <a:lumMod val="75000"/>
                                </a:schemeClr>
                              </a:solidFill>
                              <a:extLst>
                                <a:ext uri="{91240B29-F687-4F45-9708-019B960494DF}">
                                  <a14:hiddenLine xmlns:a14="http://schemas.microsoft.com/office/drawing/2010/main" w="9525">
                                    <a:solidFill>
                                      <a:srgbClr val="D8D8D8"/>
                                    </a:solidFill>
                                    <a:miter lim="800000"/>
                                    <a:headEnd/>
                                    <a:tailEnd/>
                                  </a14:hiddenLine>
                                </a:ext>
                              </a:extLst>
                            </wps:spPr>
                            <wps:bodyPr rot="0" vert="horz" wrap="square" lIns="91440" tIns="45720" rIns="91440" bIns="45720" anchor="t" anchorCtr="0" upright="1">
                              <a:noAutofit/>
                            </wps:bodyPr>
                          </wps:wsp>
                          <wps:wsp>
                            <wps:cNvPr id="531" name="Rectangle 531"/>
                            <wps:cNvSpPr>
                              <a:spLocks noChangeArrowheads="1"/>
                            </wps:cNvSpPr>
                            <wps:spPr bwMode="auto">
                              <a:xfrm>
                                <a:off x="13854" y="0"/>
                                <a:ext cx="3099816" cy="237744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color w:val="FFFFFF" w:themeColor="background1"/>
                                      <w:sz w:val="96"/>
                                      <w:szCs w:val="96"/>
                                    </w:rPr>
                                    <w:alias w:val="Année"/>
                                    <w:id w:val="1012341074"/>
                                    <w:dataBinding w:prefixMappings="xmlns:ns0='http://schemas.microsoft.com/office/2006/coverPageProps'" w:xpath="/ns0:CoverPageProperties[1]/ns0:PublishDate[1]" w:storeItemID="{55AF091B-3C7A-41E3-B477-F2FDAA23CFDA}"/>
                                    <w:date>
                                      <w:dateFormat w:val="yyyy"/>
                                      <w:lid w:val="fr-FR"/>
                                      <w:storeMappedDataAs w:val="dateTime"/>
                                      <w:calendar w:val="gregorian"/>
                                    </w:date>
                                  </w:sdtPr>
                                  <w:sdtEndPr/>
                                  <w:sdtContent>
                                    <w:p w14:paraId="02CB6F09" w14:textId="0A9A0190" w:rsidR="00D90762" w:rsidRDefault="00D90762">
                                      <w:pPr>
                                        <w:pStyle w:val="Sansinterligne"/>
                                        <w:rPr>
                                          <w:color w:val="FFFFFF" w:themeColor="background1"/>
                                          <w:sz w:val="96"/>
                                          <w:szCs w:val="96"/>
                                        </w:rPr>
                                      </w:pPr>
                                      <w:r>
                                        <w:rPr>
                                          <w:color w:val="FFFFFF" w:themeColor="background1"/>
                                          <w:sz w:val="96"/>
                                          <w:szCs w:val="96"/>
                                        </w:rPr>
                                        <w:t xml:space="preserve">BTS MS </w:t>
                                      </w:r>
                                    </w:p>
                                  </w:sdtContent>
                                </w:sdt>
                              </w:txbxContent>
                            </wps:txbx>
                            <wps:bodyPr rot="0" vert="horz" wrap="square" lIns="365760" tIns="182880" rIns="182880" bIns="182880" anchor="b" anchorCtr="0" upright="1">
                              <a:noAutofit/>
                            </wps:bodyPr>
                          </wps:wsp>
                          <wps:wsp>
                            <wps:cNvPr id="532" name="Rectangle 9"/>
                            <wps:cNvSpPr>
                              <a:spLocks noChangeArrowheads="1"/>
                            </wps:cNvSpPr>
                            <wps:spPr bwMode="auto">
                              <a:xfrm>
                                <a:off x="0" y="6761018"/>
                                <a:ext cx="3089515" cy="2833370"/>
                              </a:xfrm>
                              <a:prstGeom prst="rect">
                                <a:avLst/>
                              </a:prstGeom>
                              <a:noFill/>
                              <a:extLst>
                                <a:ext uri="{909E8E84-426E-40DD-AFC4-6F175D3DCCD1}">
                                  <a14:hiddenFill xmlns:a14="http://schemas.microsoft.com/office/drawing/2010/main">
                                    <a:solidFill>
                                      <a:srgbClr val="FFFFFF">
                                        <a:alpha val="80000"/>
                                      </a:srgbClr>
                                    </a:solidFill>
                                  </a14:hiddenFill>
                                </a:ext>
                                <a:ext uri="{91240B29-F687-4F45-9708-019B960494DF}">
                                  <a14:hiddenLine xmlns:a14="http://schemas.microsoft.com/office/drawing/2010/main" w="12700">
                                    <a:solidFill>
                                      <a:srgbClr val="FFFFFF"/>
                                    </a:solidFill>
                                    <a:miter lim="800000"/>
                                    <a:headEnd/>
                                    <a:tailEnd/>
                                  </a14:hiddenLine>
                                </a:ext>
                                <a:ext uri="{AF507438-7753-43E0-B8FC-AC1667EBCBE1}">
                                  <a14:hiddenEffects xmlns:a14="http://schemas.microsoft.com/office/drawing/2010/main">
                                    <a:effectLst>
                                      <a:outerShdw dist="53882" dir="2700000" algn="ctr" rotWithShape="0">
                                        <a:srgbClr val="D8D8D8"/>
                                      </a:outerShdw>
                                    </a:effectLst>
                                  </a14:hiddenEffects>
                                </a:ext>
                              </a:extLst>
                            </wps:spPr>
                            <wps:txbx>
                              <w:txbxContent>
                                <w:sdt>
                                  <w:sdtPr>
                                    <w:rPr>
                                      <w:color w:val="FFFFFF" w:themeColor="background1"/>
                                    </w:rPr>
                                    <w:alias w:val="Auteur"/>
                                    <w:id w:val="1380359617"/>
                                    <w:dataBinding w:prefixMappings="xmlns:ns0='http://schemas.openxmlformats.org/package/2006/metadata/core-properties' xmlns:ns1='http://purl.org/dc/elements/1.1/'" w:xpath="/ns0:coreProperties[1]/ns1:creator[1]" w:storeItemID="{6C3C8BC8-F283-45AE-878A-BAB7291924A1}"/>
                                    <w:text/>
                                  </w:sdtPr>
                                  <w:sdtEndPr/>
                                  <w:sdtContent>
                                    <w:p w14:paraId="38ECB1BC" w14:textId="1AFC722D" w:rsidR="00D90762" w:rsidRDefault="00D90762">
                                      <w:pPr>
                                        <w:pStyle w:val="Sansinterligne"/>
                                        <w:spacing w:line="360" w:lineRule="auto"/>
                                        <w:rPr>
                                          <w:color w:val="FFFFFF" w:themeColor="background1"/>
                                        </w:rPr>
                                      </w:pPr>
                                      <w:r>
                                        <w:rPr>
                                          <w:color w:val="FFFFFF" w:themeColor="background1"/>
                                        </w:rPr>
                                        <w:t>FAIGNER H.</w:t>
                                      </w:r>
                                    </w:p>
                                  </w:sdtContent>
                                </w:sdt>
                                <w:sdt>
                                  <w:sdtPr>
                                    <w:rPr>
                                      <w:color w:val="FFFFFF" w:themeColor="background1"/>
                                    </w:rPr>
                                    <w:alias w:val="Société"/>
                                    <w:id w:val="1760174317"/>
                                    <w:dataBinding w:prefixMappings="xmlns:ns0='http://schemas.openxmlformats.org/officeDocument/2006/extended-properties'" w:xpath="/ns0:Properties[1]/ns0:Company[1]" w:storeItemID="{6668398D-A668-4E3E-A5EB-62B293D839F1}"/>
                                    <w:text/>
                                  </w:sdtPr>
                                  <w:sdtEndPr/>
                                  <w:sdtContent>
                                    <w:p w14:paraId="6B6B45DF" w14:textId="59828554" w:rsidR="00D90762" w:rsidRDefault="00D90762">
                                      <w:pPr>
                                        <w:pStyle w:val="Sansinterligne"/>
                                        <w:spacing w:line="360" w:lineRule="auto"/>
                                        <w:rPr>
                                          <w:color w:val="FFFFFF" w:themeColor="background1"/>
                                        </w:rPr>
                                      </w:pPr>
                                      <w:r>
                                        <w:rPr>
                                          <w:color w:val="FFFFFF" w:themeColor="background1"/>
                                        </w:rPr>
                                        <w:t>Promotion 2020/2022</w:t>
                                      </w:r>
                                    </w:p>
                                  </w:sdtContent>
                                </w:sdt>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100000</wp14:pctHeight>
                    </wp14:sizeRelV>
                  </wp:anchor>
                </w:drawing>
              </mc:Choice>
              <mc:Fallback>
                <w:pict>
                  <v:group w14:anchorId="57757FDE" id="Groupe 528" o:spid="_x0000_s1026" style="position:absolute;margin-left:193.95pt;margin-top:0;width:245.15pt;height:11in;z-index:251661312;mso-width-percent:400;mso-height-percent:1000;mso-position-horizontal:right;mso-position-horizontal-relative:page;mso-position-vertical:top;mso-position-vertical-relative:page;mso-width-percent:400;mso-height-percent:1000" coordsize="31136,100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">
                    <v:rect id="Rectangle 529" o:spid="_x0000_s1027" alt="Light vertical" style="position:absolute;width:1385;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" fillcolor="#fabf8f [1945]" stroked="f" strokecolor="white" strokeweight="1pt">
                      <v:fill r:id="rId9" o:title="" opacity="52428f" color2="white [3212]" o:opacity2="52428f" type="pattern"/>
                      <v:shadow color="#d8d8d8" offset="3pt,3pt"/>
                    </v:rect>
                    <v:rect id="Rectangle 530" o:spid="_x0000_s1028" style="position:absolute;left:1246;width:29718;height:100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" fillcolor="#76923c [2406]" stroked="f" strokecolor="#d8d8d8"/>
                    <v:rect id="Rectangle 531" o:spid="_x0000_s1029" style="position:absolute;left:138;width:30998;height:23774;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" filled="f" stroked="f" strokecolor="white" strokeweight="1pt">
                      <v:fill opacity="52428f"/>
                      <v:shadow color="#d8d8d8" offset="3pt,3pt"/>
                      <v:textbox inset="28.8pt,14.4pt,14.4pt,14.4pt">
                        <w:txbxContent>
                          <w:sdt>
                            <w:sdtPr>
                              <w:rPr>
                                <w:color w:val="FFFFFF" w:themeColor="background1"/>
                                <w:sz w:val="96"/>
                                <w:szCs w:val="96"/>
                              </w:rPr>
                              <w:alias w:val="Année"/>
                              <w:id w:val="1012341074"/>
                              <w:dataBinding w:prefixMappings="xmlns:ns0='http://schemas.microsoft.com/office/2006/coverPageProps'" w:xpath="/ns0:CoverPageProperties[1]/ns0:PublishDate[1]" w:storeItemID="{55AF091B-3C7A-41E3-B477-F2FDAA23CFDA}"/>
                              <w:date>
                                <w:dateFormat w:val="yyyy"/>
                                <w:lid w:val="fr-FR"/>
                                <w:storeMappedDataAs w:val="dateTime"/>
                                <w:calendar w:val="gregorian"/>
                              </w:date>
                            </w:sdtPr>
                            <w:sdtEndPr/>
                            <w:sdtContent>
                              <w:p w14:paraId="02CB6F09" w14:textId="0A9A0190" w:rsidR="00D90762" w:rsidRDefault="00D90762">
                                <w:pPr>
                                  <w:pStyle w:val="Sansinterligne"/>
                                  <w:rPr>
                                    <w:color w:val="FFFFFF" w:themeColor="background1"/>
                                    <w:sz w:val="96"/>
                                    <w:szCs w:val="96"/>
                                  </w:rPr>
                                </w:pPr>
                                <w:r>
                                  <w:rPr>
                                    <w:color w:val="FFFFFF" w:themeColor="background1"/>
                                    <w:sz w:val="96"/>
                                    <w:szCs w:val="96"/>
                                  </w:rPr>
                                  <w:t xml:space="preserve">BTS MS </w:t>
                                </w:r>
                              </w:p>
                            </w:sdtContent>
                          </w:sdt>
                        </w:txbxContent>
                      </v:textbox>
                    </v:rect>
                    <v:rect id="Rectangle 9" o:spid="_x0000_s1030" style="position:absolute;top:67610;width:30895;height:28333;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" filled="f" stroked="f" strokecolor="white" strokeweight="1pt">
                      <v:fill opacity="52428f"/>
                      <v:shadow color="#d8d8d8" offset="3pt,3pt"/>
                      <v:textbox inset="28.8pt,14.4pt,14.4pt,14.4pt">
                        <w:txbxContent>
                          <w:sdt>
                            <w:sdtPr>
                              <w:rPr>
                                <w:color w:val="FFFFFF" w:themeColor="background1"/>
                              </w:rPr>
                              <w:alias w:val="Auteur"/>
                              <w:id w:val="1380359617"/>
                              <w:dataBinding w:prefixMappings="xmlns:ns0='http://schemas.openxmlformats.org/package/2006/metadata/core-properties' xmlns:ns1='http://purl.org/dc/elements/1.1/'" w:xpath="/ns0:coreProperties[1]/ns1:creator[1]" w:storeItemID="{6C3C8BC8-F283-45AE-878A-BAB7291924A1}"/>
                              <w:text/>
                            </w:sdtPr>
                            <w:sdtEndPr/>
                            <w:sdtContent>
                              <w:p w14:paraId="38ECB1BC" w14:textId="1AFC722D" w:rsidR="00D90762" w:rsidRDefault="00D90762">
                                <w:pPr>
                                  <w:pStyle w:val="Sansinterligne"/>
                                  <w:spacing w:line="360" w:lineRule="auto"/>
                                  <w:rPr>
                                    <w:color w:val="FFFFFF" w:themeColor="background1"/>
                                  </w:rPr>
                                </w:pPr>
                                <w:r>
                                  <w:rPr>
                                    <w:color w:val="FFFFFF" w:themeColor="background1"/>
                                  </w:rPr>
                                  <w:t>FAIGNER H.</w:t>
                                </w:r>
                              </w:p>
                            </w:sdtContent>
                          </w:sdt>
                          <w:sdt>
                            <w:sdtPr>
                              <w:rPr>
                                <w:color w:val="FFFFFF" w:themeColor="background1"/>
                              </w:rPr>
                              <w:alias w:val="Société"/>
                              <w:id w:val="1760174317"/>
                              <w:dataBinding w:prefixMappings="xmlns:ns0='http://schemas.openxmlformats.org/officeDocument/2006/extended-properties'" w:xpath="/ns0:Properties[1]/ns0:Company[1]" w:storeItemID="{6668398D-A668-4E3E-A5EB-62B293D839F1}"/>
                              <w:text/>
                            </w:sdtPr>
                            <w:sdtEndPr/>
                            <w:sdtContent>
                              <w:p w14:paraId="6B6B45DF" w14:textId="59828554" w:rsidR="00D90762" w:rsidRDefault="00D90762">
                                <w:pPr>
                                  <w:pStyle w:val="Sansinterligne"/>
                                  <w:spacing w:line="360" w:lineRule="auto"/>
                                  <w:rPr>
                                    <w:color w:val="FFFFFF" w:themeColor="background1"/>
                                  </w:rPr>
                                </w:pPr>
                                <w:r>
                                  <w:rPr>
                                    <w:color w:val="FFFFFF" w:themeColor="background1"/>
                                  </w:rPr>
                                  <w:t>Promotion 2020/2022</w:t>
                                </w:r>
                              </w:p>
                            </w:sdtContent>
                          </w:sdt>
                        </w:txbxContent>
                      </v:textbox>
                    </v:rect>
                    <w10:wrap anchorx="page" anchory="page"/>
                  </v:group>
                </w:pict>
              </mc:Fallback>
            </mc:AlternateContent>
          </w:r>
        </w:p>
        <w:p w14:paraId="450F9B73" w14:textId="15856E7E" w:rsidR="00BE214C" w:rsidRDefault="004847FB">
          <w:pPr>
            <w:rPr>
              <w:rFonts w:cs="Arial"/>
              <w:b/>
              <w:bCs/>
              <w:sz w:val="24"/>
              <w:highlight w:val="yellow"/>
              <w:u w:val="single"/>
            </w:rPr>
          </w:pPr>
          <w:r>
            <w:rPr>
              <w:noProof/>
            </w:rPr>
            <w:drawing>
              <wp:anchor distT="0" distB="0" distL="114300" distR="114300" simplePos="0" relativeHeight="251718656" behindDoc="0" locked="0" layoutInCell="1" allowOverlap="1" wp14:anchorId="0787416A" wp14:editId="497F2FFE">
                <wp:simplePos x="0" y="0"/>
                <wp:positionH relativeFrom="column">
                  <wp:posOffset>295275</wp:posOffset>
                </wp:positionH>
                <wp:positionV relativeFrom="paragraph">
                  <wp:posOffset>7131049</wp:posOffset>
                </wp:positionV>
                <wp:extent cx="3692407" cy="2371725"/>
                <wp:effectExtent l="0" t="0" r="3810" b="0"/>
                <wp:wrapNone/>
                <wp:docPr id="9241" name="Image 9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3699263" cy="2376129"/>
                        </a:xfrm>
                        <a:prstGeom prst="rect">
                          <a:avLst/>
                        </a:prstGeom>
                      </pic:spPr>
                    </pic:pic>
                  </a:graphicData>
                </a:graphic>
                <wp14:sizeRelH relativeFrom="margin">
                  <wp14:pctWidth>0</wp14:pctWidth>
                </wp14:sizeRelH>
                <wp14:sizeRelV relativeFrom="margin">
                  <wp14:pctHeight>0</wp14:pctHeight>
                </wp14:sizeRelV>
              </wp:anchor>
            </w:drawing>
          </w:r>
          <w:r w:rsidR="00B03AD7">
            <w:rPr>
              <w:noProof/>
            </w:rPr>
            <w:drawing>
              <wp:anchor distT="0" distB="0" distL="114300" distR="114300" simplePos="0" relativeHeight="251665408" behindDoc="0" locked="0" layoutInCell="1" allowOverlap="1" wp14:anchorId="2CE1FA46" wp14:editId="5F232D1D">
                <wp:simplePos x="0" y="0"/>
                <wp:positionH relativeFrom="column">
                  <wp:posOffset>276225</wp:posOffset>
                </wp:positionH>
                <wp:positionV relativeFrom="paragraph">
                  <wp:posOffset>2873375</wp:posOffset>
                </wp:positionV>
                <wp:extent cx="6280785" cy="4186555"/>
                <wp:effectExtent l="0" t="0" r="5715" b="4445"/>
                <wp:wrapNone/>
                <wp:docPr id="536" name="Imag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6280785" cy="4186555"/>
                        </a:xfrm>
                        <a:prstGeom prst="rect">
                          <a:avLst/>
                        </a:prstGeom>
                        <a:noFill/>
                        <a:ln>
                          <a:noFill/>
                        </a:ln>
                      </pic:spPr>
                    </pic:pic>
                  </a:graphicData>
                </a:graphic>
                <wp14:sizeRelH relativeFrom="page">
                  <wp14:pctWidth>0</wp14:pctWidth>
                </wp14:sizeRelH>
                <wp14:sizeRelV relativeFrom="page">
                  <wp14:pctHeight>0</wp14:pctHeight>
                </wp14:sizeRelV>
              </wp:anchor>
            </w:drawing>
          </w:r>
          <w:r w:rsidR="00B03AD7">
            <w:rPr>
              <w:noProof/>
            </w:rPr>
            <mc:AlternateContent>
              <mc:Choice Requires="wps">
                <w:drawing>
                  <wp:anchor distT="0" distB="0" distL="114300" distR="114300" simplePos="0" relativeHeight="251663360" behindDoc="0" locked="0" layoutInCell="0" allowOverlap="1" wp14:anchorId="01016B70" wp14:editId="6386903E">
                    <wp:simplePos x="0" y="0"/>
                    <wp:positionH relativeFrom="page">
                      <wp:posOffset>85725</wp:posOffset>
                    </wp:positionH>
                    <wp:positionV relativeFrom="page">
                      <wp:posOffset>2673350</wp:posOffset>
                    </wp:positionV>
                    <wp:extent cx="6934200" cy="640080"/>
                    <wp:effectExtent l="0" t="0" r="19050" b="17145"/>
                    <wp:wrapNone/>
                    <wp:docPr id="53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34200" cy="640080"/>
                            </a:xfrm>
                            <a:prstGeom prst="rect">
                              <a:avLst/>
                            </a:prstGeom>
                            <a:solidFill>
                              <a:schemeClr val="accent2">
                                <a:lumMod val="75000"/>
                              </a:schemeClr>
                            </a:solidFill>
                            <a:ln w="19050">
                              <a:solidFill>
                                <a:schemeClr val="tx1"/>
                              </a:solidFill>
                              <a:miter lim="800000"/>
                              <a:headEnd/>
                              <a:tailEnd/>
                            </a:ln>
                          </wps:spPr>
                          <wps:txbx>
                            <w:txbxContent>
                              <w:sdt>
                                <w:sdtPr>
                                  <w:rPr>
                                    <w:color w:val="FFFFFF" w:themeColor="background1"/>
                                    <w:sz w:val="72"/>
                                    <w:szCs w:val="72"/>
                                  </w:rPr>
                                  <w:alias w:val="Titre"/>
                                  <w:id w:val="-1704864950"/>
                                  <w:dataBinding w:prefixMappings="xmlns:ns0='http://schemas.openxmlformats.org/package/2006/metadata/core-properties' xmlns:ns1='http://purl.org/dc/elements/1.1/'" w:xpath="/ns0:coreProperties[1]/ns1:title[1]" w:storeItemID="{6C3C8BC8-F283-45AE-878A-BAB7291924A1}"/>
                                  <w:text/>
                                </w:sdtPr>
                                <w:sdtEndPr/>
                                <w:sdtContent>
                                  <w:p w14:paraId="2A519F44" w14:textId="7B884A6F" w:rsidR="00D90762" w:rsidRDefault="00D90762">
                                    <w:pPr>
                                      <w:pStyle w:val="Sansinterligne"/>
                                      <w:jc w:val="right"/>
                                      <w:rPr>
                                        <w:color w:val="FFFFFF" w:themeColor="background1"/>
                                        <w:sz w:val="72"/>
                                        <w:szCs w:val="72"/>
                                      </w:rPr>
                                    </w:pPr>
                                    <w:r>
                                      <w:rPr>
                                        <w:color w:val="FFFFFF" w:themeColor="background1"/>
                                        <w:sz w:val="72"/>
                                        <w:szCs w:val="72"/>
                                      </w:rPr>
                                      <w:t>ORGANISATION DE MAINTENANCE</w:t>
                                    </w:r>
                                  </w:p>
                                </w:sdtContent>
                              </w:sdt>
                            </w:txbxContent>
                          </wps:txbx>
                          <wps:bodyPr rot="0" vert="horz" wrap="square" lIns="182880" tIns="45720" rIns="182880" bIns="45720" anchor="ctr" anchorCtr="0" upright="1">
                            <a:spAutoFit/>
                          </wps:bodyPr>
                        </wps:wsp>
                      </a:graphicData>
                    </a:graphic>
                    <wp14:sizeRelH relativeFrom="page">
                      <wp14:pctWidth>0</wp14:pctWidth>
                    </wp14:sizeRelH>
                    <wp14:sizeRelV relativeFrom="page">
                      <wp14:pctHeight>7300</wp14:pctHeight>
                    </wp14:sizeRelV>
                  </wp:anchor>
                </w:drawing>
              </mc:Choice>
              <mc:Fallback>
                <w:pict>
                  <v:rect w14:anchorId="01016B70" id="Rectangle 16" o:spid="_x0000_s1031" style="position:absolute;margin-left:6.75pt;margin-top:210.5pt;width:546pt;height:50.4pt;z-index:251663360;visibility:visible;mso-wrap-style:square;mso-width-percent:0;mso-height-percent:73;mso-wrap-distance-left:9pt;mso-wrap-distance-top:0;mso-wrap-distance-right:9pt;mso-wrap-distance-bottom:0;mso-position-horizontal:absolute;mso-position-horizontal-relative:page;mso-position-vertical:absolute;mso-position-vertical-relative:page;mso-width-percent:0;mso-height-percent:73;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" o:allowincell="f" fillcolor="#943634 [2405]" strokecolor="black [3213]" strokeweight="1.5pt">
                    <v:textbox style="mso-fit-shape-to-text:t" inset="14.4pt,,14.4pt">
                      <w:txbxContent>
                        <w:sdt>
                          <w:sdtPr>
                            <w:rPr>
                              <w:color w:val="FFFFFF" w:themeColor="background1"/>
                              <w:sz w:val="72"/>
                              <w:szCs w:val="72"/>
                            </w:rPr>
                            <w:alias w:val="Titre"/>
                            <w:id w:val="-1704864950"/>
                            <w:dataBinding w:prefixMappings="xmlns:ns0='http://schemas.openxmlformats.org/package/2006/metadata/core-properties' xmlns:ns1='http://purl.org/dc/elements/1.1/'" w:xpath="/ns0:coreProperties[1]/ns1:title[1]" w:storeItemID="{6C3C8BC8-F283-45AE-878A-BAB7291924A1}"/>
                            <w:text/>
                          </w:sdtPr>
                          <w:sdtEndPr/>
                          <w:sdtContent>
                            <w:p w14:paraId="2A519F44" w14:textId="7B884A6F" w:rsidR="00D90762" w:rsidRDefault="00D90762">
                              <w:pPr>
                                <w:pStyle w:val="Sansinterligne"/>
                                <w:jc w:val="right"/>
                                <w:rPr>
                                  <w:color w:val="FFFFFF" w:themeColor="background1"/>
                                  <w:sz w:val="72"/>
                                  <w:szCs w:val="72"/>
                                </w:rPr>
                              </w:pPr>
                              <w:r>
                                <w:rPr>
                                  <w:color w:val="FFFFFF" w:themeColor="background1"/>
                                  <w:sz w:val="72"/>
                                  <w:szCs w:val="72"/>
                                </w:rPr>
                                <w:t>ORGANISATION DE MAINTENANCE</w:t>
                              </w:r>
                            </w:p>
                          </w:sdtContent>
                        </w:sdt>
                      </w:txbxContent>
                    </v:textbox>
                    <w10:wrap anchorx="page" anchory="page"/>
                  </v:rect>
                </w:pict>
              </mc:Fallback>
            </mc:AlternateContent>
          </w:r>
          <w:r w:rsidR="00BE214C">
            <w:rPr>
              <w:highlight w:val="yellow"/>
            </w:rPr>
            <w:br w:type="page"/>
          </w:r>
        </w:p>
      </w:sdtContent>
    </w:sdt>
    <w:p w14:paraId="22DA1F1C" w14:textId="77777777" w:rsidR="00E05BF0" w:rsidRDefault="00E05BF0" w:rsidP="003E1EE5">
      <w:pPr>
        <w:pStyle w:val="Titreparagraphe"/>
        <w:spacing w:before="0" w:after="0"/>
        <w:jc w:val="center"/>
        <w:rPr>
          <w:highlight w:val="yellow"/>
        </w:rPr>
        <w:sectPr w:rsidR="00E05BF0" w:rsidSect="00BE214C">
          <w:headerReference w:type="default" r:id="rId12"/>
          <w:pgSz w:w="11906" w:h="16838"/>
          <w:pgMar w:top="720" w:right="720" w:bottom="720" w:left="720" w:header="791" w:footer="720" w:gutter="0"/>
          <w:pgNumType w:start="0"/>
          <w:cols w:space="720"/>
          <w:titlePg/>
          <w:docGrid w:linePitch="272"/>
        </w:sectPr>
      </w:pPr>
    </w:p>
    <w:p w14:paraId="39025F7D" w14:textId="1F950573" w:rsidR="005F0CCB" w:rsidRPr="009316D3" w:rsidRDefault="005F0CCB" w:rsidP="005F0CCB">
      <w:pPr>
        <w:pStyle w:val="Titre0"/>
        <w:rPr>
          <w:sz w:val="36"/>
          <w:szCs w:val="52"/>
          <w:highlight w:val="cyan"/>
        </w:rPr>
      </w:pPr>
      <w:r w:rsidRPr="009316D3">
        <w:rPr>
          <w:sz w:val="36"/>
          <w:szCs w:val="52"/>
          <w:highlight w:val="cyan"/>
        </w:rPr>
        <w:lastRenderedPageBreak/>
        <w:t>LA FONCTION MAINTENANCE</w:t>
      </w:r>
    </w:p>
    <w:p w14:paraId="5A73AF3B" w14:textId="6C1ADED1" w:rsidR="009316D3" w:rsidRDefault="00235CE5">
      <w:pPr>
        <w:pStyle w:val="TM1"/>
        <w:tabs>
          <w:tab w:val="right" w:leader="underscore" w:pos="10456"/>
        </w:tabs>
        <w:rPr>
          <w:rFonts w:eastAsiaTheme="minorEastAsia" w:cstheme="minorBidi"/>
          <w:b w:val="0"/>
          <w:bCs w:val="0"/>
          <w:i w:val="0"/>
          <w:iCs w:val="0"/>
          <w:noProof/>
          <w:sz w:val="22"/>
          <w:szCs w:val="22"/>
        </w:rPr>
      </w:pPr>
      <w:r>
        <w:rPr>
          <w:i w:val="0"/>
          <w:iCs w:val="0"/>
          <w:highlight w:val="yellow"/>
        </w:rPr>
        <w:fldChar w:fldCharType="begin"/>
      </w:r>
      <w:r>
        <w:rPr>
          <w:i w:val="0"/>
          <w:iCs w:val="0"/>
          <w:highlight w:val="yellow"/>
        </w:rPr>
        <w:instrText xml:space="preserve"> TOC \o "1-2" \h \z \u </w:instrText>
      </w:r>
      <w:r>
        <w:rPr>
          <w:i w:val="0"/>
          <w:iCs w:val="0"/>
          <w:highlight w:val="yellow"/>
        </w:rPr>
        <w:fldChar w:fldCharType="separate"/>
      </w:r>
      <w:hyperlink w:anchor="_Toc48144971" w:history="1">
        <w:r w:rsidR="009316D3" w:rsidRPr="00F10DF1">
          <w:rPr>
            <w:rStyle w:val="Lienhypertexte"/>
            <w:noProof/>
            <w:highlight w:val="yellow"/>
          </w:rPr>
          <w:t>I – LA FONCTION MAINTENANCE :</w:t>
        </w:r>
        <w:r w:rsidR="009316D3">
          <w:rPr>
            <w:noProof/>
            <w:webHidden/>
          </w:rPr>
          <w:tab/>
        </w:r>
        <w:r w:rsidR="009316D3">
          <w:rPr>
            <w:noProof/>
            <w:webHidden/>
          </w:rPr>
          <w:fldChar w:fldCharType="begin"/>
        </w:r>
        <w:r w:rsidR="009316D3">
          <w:rPr>
            <w:noProof/>
            <w:webHidden/>
          </w:rPr>
          <w:instrText xml:space="preserve"> PAGEREF _Toc48144971 \h </w:instrText>
        </w:r>
        <w:r w:rsidR="009316D3">
          <w:rPr>
            <w:noProof/>
            <w:webHidden/>
          </w:rPr>
        </w:r>
        <w:r w:rsidR="009316D3">
          <w:rPr>
            <w:noProof/>
            <w:webHidden/>
          </w:rPr>
          <w:fldChar w:fldCharType="separate"/>
        </w:r>
        <w:r w:rsidR="007506EA">
          <w:rPr>
            <w:noProof/>
            <w:webHidden/>
          </w:rPr>
          <w:t>1</w:t>
        </w:r>
        <w:r w:rsidR="009316D3">
          <w:rPr>
            <w:noProof/>
            <w:webHidden/>
          </w:rPr>
          <w:fldChar w:fldCharType="end"/>
        </w:r>
      </w:hyperlink>
    </w:p>
    <w:p w14:paraId="23164CE4" w14:textId="30F07FCD" w:rsidR="009316D3" w:rsidRDefault="00785414">
      <w:pPr>
        <w:pStyle w:val="TM2"/>
        <w:tabs>
          <w:tab w:val="right" w:leader="underscore" w:pos="10456"/>
        </w:tabs>
        <w:rPr>
          <w:rFonts w:eastAsiaTheme="minorEastAsia" w:cstheme="minorBidi"/>
          <w:b w:val="0"/>
          <w:bCs w:val="0"/>
          <w:noProof/>
        </w:rPr>
      </w:pPr>
      <w:hyperlink w:anchor="_Toc48144972" w:history="1">
        <w:r w:rsidR="009316D3" w:rsidRPr="00F10DF1">
          <w:rPr>
            <w:rStyle w:val="Lienhypertexte"/>
            <w:noProof/>
          </w:rPr>
          <w:t>11 – Définition selon la norme NF-EN 13306 :</w:t>
        </w:r>
        <w:r w:rsidR="009316D3">
          <w:rPr>
            <w:noProof/>
            <w:webHidden/>
          </w:rPr>
          <w:tab/>
        </w:r>
        <w:r w:rsidR="009316D3">
          <w:rPr>
            <w:noProof/>
            <w:webHidden/>
          </w:rPr>
          <w:fldChar w:fldCharType="begin"/>
        </w:r>
        <w:r w:rsidR="009316D3">
          <w:rPr>
            <w:noProof/>
            <w:webHidden/>
          </w:rPr>
          <w:instrText xml:space="preserve"> PAGEREF _Toc48144972 \h </w:instrText>
        </w:r>
        <w:r w:rsidR="009316D3">
          <w:rPr>
            <w:noProof/>
            <w:webHidden/>
          </w:rPr>
        </w:r>
        <w:r w:rsidR="009316D3">
          <w:rPr>
            <w:noProof/>
            <w:webHidden/>
          </w:rPr>
          <w:fldChar w:fldCharType="separate"/>
        </w:r>
        <w:r w:rsidR="007506EA">
          <w:rPr>
            <w:noProof/>
            <w:webHidden/>
          </w:rPr>
          <w:t>1</w:t>
        </w:r>
        <w:r w:rsidR="009316D3">
          <w:rPr>
            <w:noProof/>
            <w:webHidden/>
          </w:rPr>
          <w:fldChar w:fldCharType="end"/>
        </w:r>
      </w:hyperlink>
    </w:p>
    <w:p w14:paraId="2990943B" w14:textId="2A808EA5" w:rsidR="009316D3" w:rsidRDefault="00785414">
      <w:pPr>
        <w:pStyle w:val="TM2"/>
        <w:tabs>
          <w:tab w:val="right" w:leader="underscore" w:pos="10456"/>
        </w:tabs>
        <w:rPr>
          <w:rFonts w:eastAsiaTheme="minorEastAsia" w:cstheme="minorBidi"/>
          <w:b w:val="0"/>
          <w:bCs w:val="0"/>
          <w:noProof/>
        </w:rPr>
      </w:pPr>
      <w:hyperlink w:anchor="_Toc48144973" w:history="1">
        <w:r w:rsidR="009316D3" w:rsidRPr="00F10DF1">
          <w:rPr>
            <w:rStyle w:val="Lienhypertexte"/>
            <w:noProof/>
          </w:rPr>
          <w:t>12 – Domaines d’action de la fonction maintenance :</w:t>
        </w:r>
        <w:r w:rsidR="009316D3">
          <w:rPr>
            <w:noProof/>
            <w:webHidden/>
          </w:rPr>
          <w:tab/>
        </w:r>
        <w:r w:rsidR="009316D3">
          <w:rPr>
            <w:noProof/>
            <w:webHidden/>
          </w:rPr>
          <w:fldChar w:fldCharType="begin"/>
        </w:r>
        <w:r w:rsidR="009316D3">
          <w:rPr>
            <w:noProof/>
            <w:webHidden/>
          </w:rPr>
          <w:instrText xml:space="preserve"> PAGEREF _Toc48144973 \h </w:instrText>
        </w:r>
        <w:r w:rsidR="009316D3">
          <w:rPr>
            <w:noProof/>
            <w:webHidden/>
          </w:rPr>
        </w:r>
        <w:r w:rsidR="009316D3">
          <w:rPr>
            <w:noProof/>
            <w:webHidden/>
          </w:rPr>
          <w:fldChar w:fldCharType="separate"/>
        </w:r>
        <w:r w:rsidR="007506EA">
          <w:rPr>
            <w:noProof/>
            <w:webHidden/>
          </w:rPr>
          <w:t>1</w:t>
        </w:r>
        <w:r w:rsidR="009316D3">
          <w:rPr>
            <w:noProof/>
            <w:webHidden/>
          </w:rPr>
          <w:fldChar w:fldCharType="end"/>
        </w:r>
      </w:hyperlink>
    </w:p>
    <w:p w14:paraId="2A936743" w14:textId="437765B4" w:rsidR="009316D3" w:rsidRDefault="00785414">
      <w:pPr>
        <w:pStyle w:val="TM2"/>
        <w:tabs>
          <w:tab w:val="right" w:leader="underscore" w:pos="10456"/>
        </w:tabs>
        <w:rPr>
          <w:rFonts w:eastAsiaTheme="minorEastAsia" w:cstheme="minorBidi"/>
          <w:b w:val="0"/>
          <w:bCs w:val="0"/>
          <w:noProof/>
        </w:rPr>
      </w:pPr>
      <w:hyperlink w:anchor="_Toc48144974" w:history="1">
        <w:r w:rsidR="009316D3" w:rsidRPr="00F10DF1">
          <w:rPr>
            <w:rStyle w:val="Lienhypertexte"/>
            <w:noProof/>
          </w:rPr>
          <w:t>13 – Fonctions et tâches associées à la maintenance :</w:t>
        </w:r>
        <w:r w:rsidR="009316D3">
          <w:rPr>
            <w:noProof/>
            <w:webHidden/>
          </w:rPr>
          <w:tab/>
        </w:r>
        <w:r w:rsidR="009316D3">
          <w:rPr>
            <w:noProof/>
            <w:webHidden/>
          </w:rPr>
          <w:fldChar w:fldCharType="begin"/>
        </w:r>
        <w:r w:rsidR="009316D3">
          <w:rPr>
            <w:noProof/>
            <w:webHidden/>
          </w:rPr>
          <w:instrText xml:space="preserve"> PAGEREF _Toc48144974 \h </w:instrText>
        </w:r>
        <w:r w:rsidR="009316D3">
          <w:rPr>
            <w:noProof/>
            <w:webHidden/>
          </w:rPr>
        </w:r>
        <w:r w:rsidR="009316D3">
          <w:rPr>
            <w:noProof/>
            <w:webHidden/>
          </w:rPr>
          <w:fldChar w:fldCharType="separate"/>
        </w:r>
        <w:r w:rsidR="007506EA">
          <w:rPr>
            <w:noProof/>
            <w:webHidden/>
          </w:rPr>
          <w:t>2</w:t>
        </w:r>
        <w:r w:rsidR="009316D3">
          <w:rPr>
            <w:noProof/>
            <w:webHidden/>
          </w:rPr>
          <w:fldChar w:fldCharType="end"/>
        </w:r>
      </w:hyperlink>
    </w:p>
    <w:p w14:paraId="73ED4848" w14:textId="58B9196D"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4975" w:history="1">
        <w:r w:rsidR="009316D3" w:rsidRPr="00F10DF1">
          <w:rPr>
            <w:rStyle w:val="Lienhypertexte"/>
            <w:noProof/>
            <w:highlight w:val="yellow"/>
          </w:rPr>
          <w:t>II – LES FORMES DE MAINTENANCE :</w:t>
        </w:r>
        <w:r w:rsidR="009316D3">
          <w:rPr>
            <w:noProof/>
            <w:webHidden/>
          </w:rPr>
          <w:tab/>
        </w:r>
        <w:r w:rsidR="009316D3">
          <w:rPr>
            <w:noProof/>
            <w:webHidden/>
          </w:rPr>
          <w:fldChar w:fldCharType="begin"/>
        </w:r>
        <w:r w:rsidR="009316D3">
          <w:rPr>
            <w:noProof/>
            <w:webHidden/>
          </w:rPr>
          <w:instrText xml:space="preserve"> PAGEREF _Toc48144975 \h </w:instrText>
        </w:r>
        <w:r w:rsidR="009316D3">
          <w:rPr>
            <w:noProof/>
            <w:webHidden/>
          </w:rPr>
        </w:r>
        <w:r w:rsidR="009316D3">
          <w:rPr>
            <w:noProof/>
            <w:webHidden/>
          </w:rPr>
          <w:fldChar w:fldCharType="separate"/>
        </w:r>
        <w:r w:rsidR="007506EA">
          <w:rPr>
            <w:noProof/>
            <w:webHidden/>
          </w:rPr>
          <w:t>3</w:t>
        </w:r>
        <w:r w:rsidR="009316D3">
          <w:rPr>
            <w:noProof/>
            <w:webHidden/>
          </w:rPr>
          <w:fldChar w:fldCharType="end"/>
        </w:r>
      </w:hyperlink>
    </w:p>
    <w:p w14:paraId="70FAF547" w14:textId="446F4C59" w:rsidR="009316D3" w:rsidRDefault="00785414">
      <w:pPr>
        <w:pStyle w:val="TM2"/>
        <w:tabs>
          <w:tab w:val="right" w:leader="underscore" w:pos="10456"/>
        </w:tabs>
        <w:rPr>
          <w:rFonts w:eastAsiaTheme="minorEastAsia" w:cstheme="minorBidi"/>
          <w:b w:val="0"/>
          <w:bCs w:val="0"/>
          <w:noProof/>
        </w:rPr>
      </w:pPr>
      <w:hyperlink w:anchor="_Toc48144976" w:history="1">
        <w:r w:rsidR="009316D3" w:rsidRPr="00F10DF1">
          <w:rPr>
            <w:rStyle w:val="Lienhypertexte"/>
            <w:noProof/>
          </w:rPr>
          <w:t>21 – La maintenance corrective :</w:t>
        </w:r>
        <w:r w:rsidR="009316D3">
          <w:rPr>
            <w:noProof/>
            <w:webHidden/>
          </w:rPr>
          <w:tab/>
        </w:r>
        <w:r w:rsidR="009316D3">
          <w:rPr>
            <w:noProof/>
            <w:webHidden/>
          </w:rPr>
          <w:fldChar w:fldCharType="begin"/>
        </w:r>
        <w:r w:rsidR="009316D3">
          <w:rPr>
            <w:noProof/>
            <w:webHidden/>
          </w:rPr>
          <w:instrText xml:space="preserve"> PAGEREF _Toc48144976 \h </w:instrText>
        </w:r>
        <w:r w:rsidR="009316D3">
          <w:rPr>
            <w:noProof/>
            <w:webHidden/>
          </w:rPr>
        </w:r>
        <w:r w:rsidR="009316D3">
          <w:rPr>
            <w:noProof/>
            <w:webHidden/>
          </w:rPr>
          <w:fldChar w:fldCharType="separate"/>
        </w:r>
        <w:r w:rsidR="007506EA">
          <w:rPr>
            <w:noProof/>
            <w:webHidden/>
          </w:rPr>
          <w:t>5</w:t>
        </w:r>
        <w:r w:rsidR="009316D3">
          <w:rPr>
            <w:noProof/>
            <w:webHidden/>
          </w:rPr>
          <w:fldChar w:fldCharType="end"/>
        </w:r>
      </w:hyperlink>
    </w:p>
    <w:p w14:paraId="66A0A033" w14:textId="6FB1771D" w:rsidR="009316D3" w:rsidRDefault="00785414">
      <w:pPr>
        <w:pStyle w:val="TM2"/>
        <w:tabs>
          <w:tab w:val="right" w:leader="underscore" w:pos="10456"/>
        </w:tabs>
        <w:rPr>
          <w:rFonts w:eastAsiaTheme="minorEastAsia" w:cstheme="minorBidi"/>
          <w:b w:val="0"/>
          <w:bCs w:val="0"/>
          <w:noProof/>
        </w:rPr>
      </w:pPr>
      <w:hyperlink w:anchor="_Toc48144977" w:history="1">
        <w:r w:rsidR="009316D3" w:rsidRPr="00F10DF1">
          <w:rPr>
            <w:rStyle w:val="Lienhypertexte"/>
            <w:noProof/>
          </w:rPr>
          <w:t>22 – La maintenance préventive :</w:t>
        </w:r>
        <w:r w:rsidR="009316D3">
          <w:rPr>
            <w:noProof/>
            <w:webHidden/>
          </w:rPr>
          <w:tab/>
        </w:r>
        <w:r w:rsidR="009316D3">
          <w:rPr>
            <w:noProof/>
            <w:webHidden/>
          </w:rPr>
          <w:fldChar w:fldCharType="begin"/>
        </w:r>
        <w:r w:rsidR="009316D3">
          <w:rPr>
            <w:noProof/>
            <w:webHidden/>
          </w:rPr>
          <w:instrText xml:space="preserve"> PAGEREF _Toc48144977 \h </w:instrText>
        </w:r>
        <w:r w:rsidR="009316D3">
          <w:rPr>
            <w:noProof/>
            <w:webHidden/>
          </w:rPr>
        </w:r>
        <w:r w:rsidR="009316D3">
          <w:rPr>
            <w:noProof/>
            <w:webHidden/>
          </w:rPr>
          <w:fldChar w:fldCharType="separate"/>
        </w:r>
        <w:r w:rsidR="007506EA">
          <w:rPr>
            <w:noProof/>
            <w:webHidden/>
          </w:rPr>
          <w:t>6</w:t>
        </w:r>
        <w:r w:rsidR="009316D3">
          <w:rPr>
            <w:noProof/>
            <w:webHidden/>
          </w:rPr>
          <w:fldChar w:fldCharType="end"/>
        </w:r>
      </w:hyperlink>
    </w:p>
    <w:p w14:paraId="3B2EA4A9" w14:textId="00CC2D09" w:rsidR="009316D3" w:rsidRDefault="00785414">
      <w:pPr>
        <w:pStyle w:val="TM2"/>
        <w:tabs>
          <w:tab w:val="right" w:leader="underscore" w:pos="10456"/>
        </w:tabs>
        <w:rPr>
          <w:rFonts w:eastAsiaTheme="minorEastAsia" w:cstheme="minorBidi"/>
          <w:b w:val="0"/>
          <w:bCs w:val="0"/>
          <w:noProof/>
        </w:rPr>
      </w:pPr>
      <w:hyperlink w:anchor="_Toc48144978" w:history="1">
        <w:r w:rsidR="009316D3" w:rsidRPr="00F10DF1">
          <w:rPr>
            <w:rStyle w:val="Lienhypertexte"/>
            <w:noProof/>
            <w:highlight w:val="green"/>
          </w:rPr>
          <w:t>23 – La maintenance préventive systématique :</w:t>
        </w:r>
        <w:r w:rsidR="009316D3">
          <w:rPr>
            <w:noProof/>
            <w:webHidden/>
          </w:rPr>
          <w:tab/>
        </w:r>
        <w:r w:rsidR="009316D3">
          <w:rPr>
            <w:noProof/>
            <w:webHidden/>
          </w:rPr>
          <w:fldChar w:fldCharType="begin"/>
        </w:r>
        <w:r w:rsidR="009316D3">
          <w:rPr>
            <w:noProof/>
            <w:webHidden/>
          </w:rPr>
          <w:instrText xml:space="preserve"> PAGEREF _Toc48144978 \h </w:instrText>
        </w:r>
        <w:r w:rsidR="009316D3">
          <w:rPr>
            <w:noProof/>
            <w:webHidden/>
          </w:rPr>
        </w:r>
        <w:r w:rsidR="009316D3">
          <w:rPr>
            <w:noProof/>
            <w:webHidden/>
          </w:rPr>
          <w:fldChar w:fldCharType="separate"/>
        </w:r>
        <w:r w:rsidR="007506EA">
          <w:rPr>
            <w:noProof/>
            <w:webHidden/>
          </w:rPr>
          <w:t>7</w:t>
        </w:r>
        <w:r w:rsidR="009316D3">
          <w:rPr>
            <w:noProof/>
            <w:webHidden/>
          </w:rPr>
          <w:fldChar w:fldCharType="end"/>
        </w:r>
      </w:hyperlink>
    </w:p>
    <w:p w14:paraId="076FC2F6" w14:textId="7626BB76" w:rsidR="009316D3" w:rsidRDefault="00785414">
      <w:pPr>
        <w:pStyle w:val="TM2"/>
        <w:tabs>
          <w:tab w:val="right" w:leader="underscore" w:pos="10456"/>
        </w:tabs>
        <w:rPr>
          <w:rFonts w:eastAsiaTheme="minorEastAsia" w:cstheme="minorBidi"/>
          <w:b w:val="0"/>
          <w:bCs w:val="0"/>
          <w:noProof/>
        </w:rPr>
      </w:pPr>
      <w:hyperlink w:anchor="_Toc48144979" w:history="1">
        <w:r w:rsidR="009316D3" w:rsidRPr="00F10DF1">
          <w:rPr>
            <w:rStyle w:val="Lienhypertexte"/>
            <w:noProof/>
            <w:highlight w:val="green"/>
          </w:rPr>
          <w:t>24 – La maintenance préventive conditionnelle :</w:t>
        </w:r>
        <w:r w:rsidR="009316D3">
          <w:rPr>
            <w:noProof/>
            <w:webHidden/>
          </w:rPr>
          <w:tab/>
        </w:r>
        <w:r w:rsidR="009316D3">
          <w:rPr>
            <w:noProof/>
            <w:webHidden/>
          </w:rPr>
          <w:fldChar w:fldCharType="begin"/>
        </w:r>
        <w:r w:rsidR="009316D3">
          <w:rPr>
            <w:noProof/>
            <w:webHidden/>
          </w:rPr>
          <w:instrText xml:space="preserve"> PAGEREF _Toc48144979 \h </w:instrText>
        </w:r>
        <w:r w:rsidR="009316D3">
          <w:rPr>
            <w:noProof/>
            <w:webHidden/>
          </w:rPr>
        </w:r>
        <w:r w:rsidR="009316D3">
          <w:rPr>
            <w:noProof/>
            <w:webHidden/>
          </w:rPr>
          <w:fldChar w:fldCharType="separate"/>
        </w:r>
        <w:r w:rsidR="007506EA">
          <w:rPr>
            <w:noProof/>
            <w:webHidden/>
          </w:rPr>
          <w:t>8</w:t>
        </w:r>
        <w:r w:rsidR="009316D3">
          <w:rPr>
            <w:noProof/>
            <w:webHidden/>
          </w:rPr>
          <w:fldChar w:fldCharType="end"/>
        </w:r>
      </w:hyperlink>
    </w:p>
    <w:p w14:paraId="6597097E" w14:textId="638EA6DB" w:rsidR="009316D3" w:rsidRDefault="00785414">
      <w:pPr>
        <w:pStyle w:val="TM2"/>
        <w:tabs>
          <w:tab w:val="right" w:leader="underscore" w:pos="10456"/>
        </w:tabs>
        <w:rPr>
          <w:rFonts w:eastAsiaTheme="minorEastAsia" w:cstheme="minorBidi"/>
          <w:b w:val="0"/>
          <w:bCs w:val="0"/>
          <w:noProof/>
        </w:rPr>
      </w:pPr>
      <w:hyperlink w:anchor="_Toc48144980" w:history="1">
        <w:r w:rsidR="009316D3" w:rsidRPr="00F10DF1">
          <w:rPr>
            <w:rStyle w:val="Lienhypertexte"/>
            <w:noProof/>
            <w:highlight w:val="green"/>
          </w:rPr>
          <w:t>25 – La maintenance préventive prévisionnelle :</w:t>
        </w:r>
        <w:r w:rsidR="009316D3">
          <w:rPr>
            <w:noProof/>
            <w:webHidden/>
          </w:rPr>
          <w:tab/>
        </w:r>
        <w:r w:rsidR="009316D3">
          <w:rPr>
            <w:noProof/>
            <w:webHidden/>
          </w:rPr>
          <w:fldChar w:fldCharType="begin"/>
        </w:r>
        <w:r w:rsidR="009316D3">
          <w:rPr>
            <w:noProof/>
            <w:webHidden/>
          </w:rPr>
          <w:instrText xml:space="preserve"> PAGEREF _Toc48144980 \h </w:instrText>
        </w:r>
        <w:r w:rsidR="009316D3">
          <w:rPr>
            <w:noProof/>
            <w:webHidden/>
          </w:rPr>
        </w:r>
        <w:r w:rsidR="009316D3">
          <w:rPr>
            <w:noProof/>
            <w:webHidden/>
          </w:rPr>
          <w:fldChar w:fldCharType="separate"/>
        </w:r>
        <w:r w:rsidR="007506EA">
          <w:rPr>
            <w:noProof/>
            <w:webHidden/>
          </w:rPr>
          <w:t>9</w:t>
        </w:r>
        <w:r w:rsidR="009316D3">
          <w:rPr>
            <w:noProof/>
            <w:webHidden/>
          </w:rPr>
          <w:fldChar w:fldCharType="end"/>
        </w:r>
      </w:hyperlink>
    </w:p>
    <w:p w14:paraId="6E541477" w14:textId="1AD10B21"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4981" w:history="1">
        <w:r w:rsidR="009316D3" w:rsidRPr="00F10DF1">
          <w:rPr>
            <w:rStyle w:val="Lienhypertexte"/>
            <w:noProof/>
            <w:highlight w:val="yellow"/>
          </w:rPr>
          <w:t>III – LES OPERATIONS DE MAINTENANCE :</w:t>
        </w:r>
        <w:r w:rsidR="009316D3">
          <w:rPr>
            <w:noProof/>
            <w:webHidden/>
          </w:rPr>
          <w:tab/>
        </w:r>
        <w:r w:rsidR="009316D3">
          <w:rPr>
            <w:noProof/>
            <w:webHidden/>
          </w:rPr>
          <w:fldChar w:fldCharType="begin"/>
        </w:r>
        <w:r w:rsidR="009316D3">
          <w:rPr>
            <w:noProof/>
            <w:webHidden/>
          </w:rPr>
          <w:instrText xml:space="preserve"> PAGEREF _Toc48144981 \h </w:instrText>
        </w:r>
        <w:r w:rsidR="009316D3">
          <w:rPr>
            <w:noProof/>
            <w:webHidden/>
          </w:rPr>
        </w:r>
        <w:r w:rsidR="009316D3">
          <w:rPr>
            <w:noProof/>
            <w:webHidden/>
          </w:rPr>
          <w:fldChar w:fldCharType="separate"/>
        </w:r>
        <w:r w:rsidR="007506EA">
          <w:rPr>
            <w:noProof/>
            <w:webHidden/>
          </w:rPr>
          <w:t>11</w:t>
        </w:r>
        <w:r w:rsidR="009316D3">
          <w:rPr>
            <w:noProof/>
            <w:webHidden/>
          </w:rPr>
          <w:fldChar w:fldCharType="end"/>
        </w:r>
      </w:hyperlink>
    </w:p>
    <w:p w14:paraId="2AA21670" w14:textId="2AAA53D9" w:rsidR="009316D3" w:rsidRDefault="00785414">
      <w:pPr>
        <w:pStyle w:val="TM2"/>
        <w:tabs>
          <w:tab w:val="right" w:leader="underscore" w:pos="10456"/>
        </w:tabs>
        <w:rPr>
          <w:rFonts w:eastAsiaTheme="minorEastAsia" w:cstheme="minorBidi"/>
          <w:b w:val="0"/>
          <w:bCs w:val="0"/>
          <w:noProof/>
        </w:rPr>
      </w:pPr>
      <w:hyperlink w:anchor="_Toc48144982" w:history="1">
        <w:r w:rsidR="009316D3" w:rsidRPr="00F10DF1">
          <w:rPr>
            <w:rStyle w:val="Lienhypertexte"/>
            <w:noProof/>
            <w:highlight w:val="green"/>
          </w:rPr>
          <w:t>31 – Les opérations de maintenance corrective :</w:t>
        </w:r>
        <w:r w:rsidR="009316D3">
          <w:rPr>
            <w:noProof/>
            <w:webHidden/>
          </w:rPr>
          <w:tab/>
        </w:r>
        <w:r w:rsidR="009316D3">
          <w:rPr>
            <w:noProof/>
            <w:webHidden/>
          </w:rPr>
          <w:fldChar w:fldCharType="begin"/>
        </w:r>
        <w:r w:rsidR="009316D3">
          <w:rPr>
            <w:noProof/>
            <w:webHidden/>
          </w:rPr>
          <w:instrText xml:space="preserve"> PAGEREF _Toc48144982 \h </w:instrText>
        </w:r>
        <w:r w:rsidR="009316D3">
          <w:rPr>
            <w:noProof/>
            <w:webHidden/>
          </w:rPr>
        </w:r>
        <w:r w:rsidR="009316D3">
          <w:rPr>
            <w:noProof/>
            <w:webHidden/>
          </w:rPr>
          <w:fldChar w:fldCharType="separate"/>
        </w:r>
        <w:r w:rsidR="007506EA">
          <w:rPr>
            <w:noProof/>
            <w:webHidden/>
          </w:rPr>
          <w:t>11</w:t>
        </w:r>
        <w:r w:rsidR="009316D3">
          <w:rPr>
            <w:noProof/>
            <w:webHidden/>
          </w:rPr>
          <w:fldChar w:fldCharType="end"/>
        </w:r>
      </w:hyperlink>
    </w:p>
    <w:p w14:paraId="27438E3F" w14:textId="5FFD0728" w:rsidR="009316D3" w:rsidRDefault="00785414">
      <w:pPr>
        <w:pStyle w:val="TM2"/>
        <w:tabs>
          <w:tab w:val="right" w:leader="underscore" w:pos="10456"/>
        </w:tabs>
        <w:rPr>
          <w:rFonts w:eastAsiaTheme="minorEastAsia" w:cstheme="minorBidi"/>
          <w:b w:val="0"/>
          <w:bCs w:val="0"/>
          <w:noProof/>
        </w:rPr>
      </w:pPr>
      <w:hyperlink w:anchor="_Toc48144983" w:history="1">
        <w:r w:rsidR="009316D3" w:rsidRPr="00F10DF1">
          <w:rPr>
            <w:rStyle w:val="Lienhypertexte"/>
            <w:noProof/>
          </w:rPr>
          <w:t>32 – Les opérations de maintenance préventive :</w:t>
        </w:r>
        <w:r w:rsidR="009316D3">
          <w:rPr>
            <w:noProof/>
            <w:webHidden/>
          </w:rPr>
          <w:tab/>
        </w:r>
        <w:r w:rsidR="009316D3">
          <w:rPr>
            <w:noProof/>
            <w:webHidden/>
          </w:rPr>
          <w:fldChar w:fldCharType="begin"/>
        </w:r>
        <w:r w:rsidR="009316D3">
          <w:rPr>
            <w:noProof/>
            <w:webHidden/>
          </w:rPr>
          <w:instrText xml:space="preserve"> PAGEREF _Toc48144983 \h </w:instrText>
        </w:r>
        <w:r w:rsidR="009316D3">
          <w:rPr>
            <w:noProof/>
            <w:webHidden/>
          </w:rPr>
        </w:r>
        <w:r w:rsidR="009316D3">
          <w:rPr>
            <w:noProof/>
            <w:webHidden/>
          </w:rPr>
          <w:fldChar w:fldCharType="separate"/>
        </w:r>
        <w:r w:rsidR="007506EA">
          <w:rPr>
            <w:noProof/>
            <w:webHidden/>
          </w:rPr>
          <w:t>12</w:t>
        </w:r>
        <w:r w:rsidR="009316D3">
          <w:rPr>
            <w:noProof/>
            <w:webHidden/>
          </w:rPr>
          <w:fldChar w:fldCharType="end"/>
        </w:r>
      </w:hyperlink>
    </w:p>
    <w:p w14:paraId="65B4CC45" w14:textId="271488EB" w:rsidR="009316D3" w:rsidRDefault="00785414">
      <w:pPr>
        <w:pStyle w:val="TM2"/>
        <w:tabs>
          <w:tab w:val="right" w:leader="underscore" w:pos="10456"/>
        </w:tabs>
        <w:rPr>
          <w:rFonts w:eastAsiaTheme="minorEastAsia" w:cstheme="minorBidi"/>
          <w:b w:val="0"/>
          <w:bCs w:val="0"/>
          <w:noProof/>
        </w:rPr>
      </w:pPr>
      <w:hyperlink w:anchor="_Toc48144984" w:history="1">
        <w:r w:rsidR="009316D3" w:rsidRPr="00F10DF1">
          <w:rPr>
            <w:rStyle w:val="Lienhypertexte"/>
            <w:noProof/>
          </w:rPr>
          <w:t>33 – Autres activités liées à la maintenance :</w:t>
        </w:r>
        <w:r w:rsidR="009316D3">
          <w:rPr>
            <w:noProof/>
            <w:webHidden/>
          </w:rPr>
          <w:tab/>
        </w:r>
        <w:r w:rsidR="009316D3">
          <w:rPr>
            <w:noProof/>
            <w:webHidden/>
          </w:rPr>
          <w:fldChar w:fldCharType="begin"/>
        </w:r>
        <w:r w:rsidR="009316D3">
          <w:rPr>
            <w:noProof/>
            <w:webHidden/>
          </w:rPr>
          <w:instrText xml:space="preserve"> PAGEREF _Toc48144984 \h </w:instrText>
        </w:r>
        <w:r w:rsidR="009316D3">
          <w:rPr>
            <w:noProof/>
            <w:webHidden/>
          </w:rPr>
        </w:r>
        <w:r w:rsidR="009316D3">
          <w:rPr>
            <w:noProof/>
            <w:webHidden/>
          </w:rPr>
          <w:fldChar w:fldCharType="separate"/>
        </w:r>
        <w:r w:rsidR="007506EA">
          <w:rPr>
            <w:noProof/>
            <w:webHidden/>
          </w:rPr>
          <w:t>14</w:t>
        </w:r>
        <w:r w:rsidR="009316D3">
          <w:rPr>
            <w:noProof/>
            <w:webHidden/>
          </w:rPr>
          <w:fldChar w:fldCharType="end"/>
        </w:r>
      </w:hyperlink>
    </w:p>
    <w:p w14:paraId="640D548C" w14:textId="6D3062F1" w:rsidR="009316D3" w:rsidRDefault="00785414">
      <w:pPr>
        <w:pStyle w:val="TM2"/>
        <w:tabs>
          <w:tab w:val="right" w:leader="underscore" w:pos="10456"/>
        </w:tabs>
        <w:rPr>
          <w:rFonts w:eastAsiaTheme="minorEastAsia" w:cstheme="minorBidi"/>
          <w:b w:val="0"/>
          <w:bCs w:val="0"/>
          <w:noProof/>
        </w:rPr>
      </w:pPr>
      <w:hyperlink w:anchor="_Toc48144985" w:history="1">
        <w:r w:rsidR="009316D3" w:rsidRPr="00F10DF1">
          <w:rPr>
            <w:rStyle w:val="Lienhypertexte"/>
            <w:noProof/>
            <w:highlight w:val="green"/>
          </w:rPr>
          <w:t>La maintenance d’amélioration :</w:t>
        </w:r>
        <w:r w:rsidR="009316D3">
          <w:rPr>
            <w:noProof/>
            <w:webHidden/>
          </w:rPr>
          <w:tab/>
        </w:r>
        <w:r w:rsidR="009316D3">
          <w:rPr>
            <w:noProof/>
            <w:webHidden/>
          </w:rPr>
          <w:fldChar w:fldCharType="begin"/>
        </w:r>
        <w:r w:rsidR="009316D3">
          <w:rPr>
            <w:noProof/>
            <w:webHidden/>
          </w:rPr>
          <w:instrText xml:space="preserve"> PAGEREF _Toc48144985 \h </w:instrText>
        </w:r>
        <w:r w:rsidR="009316D3">
          <w:rPr>
            <w:noProof/>
            <w:webHidden/>
          </w:rPr>
        </w:r>
        <w:r w:rsidR="009316D3">
          <w:rPr>
            <w:noProof/>
            <w:webHidden/>
          </w:rPr>
          <w:fldChar w:fldCharType="separate"/>
        </w:r>
        <w:r w:rsidR="007506EA">
          <w:rPr>
            <w:noProof/>
            <w:webHidden/>
          </w:rPr>
          <w:t>15</w:t>
        </w:r>
        <w:r w:rsidR="009316D3">
          <w:rPr>
            <w:noProof/>
            <w:webHidden/>
          </w:rPr>
          <w:fldChar w:fldCharType="end"/>
        </w:r>
      </w:hyperlink>
    </w:p>
    <w:p w14:paraId="6E7164C2" w14:textId="56D1826E"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4986" w:history="1">
        <w:r w:rsidR="009316D3" w:rsidRPr="00F10DF1">
          <w:rPr>
            <w:rStyle w:val="Lienhypertexte"/>
            <w:noProof/>
            <w:highlight w:val="yellow"/>
          </w:rPr>
          <w:t>IV – NIVEAUX ET ECHELONS DE MAINTENANCE :</w:t>
        </w:r>
        <w:r w:rsidR="009316D3">
          <w:rPr>
            <w:noProof/>
            <w:webHidden/>
          </w:rPr>
          <w:tab/>
        </w:r>
        <w:r w:rsidR="009316D3">
          <w:rPr>
            <w:noProof/>
            <w:webHidden/>
          </w:rPr>
          <w:fldChar w:fldCharType="begin"/>
        </w:r>
        <w:r w:rsidR="009316D3">
          <w:rPr>
            <w:noProof/>
            <w:webHidden/>
          </w:rPr>
          <w:instrText xml:space="preserve"> PAGEREF _Toc48144986 \h </w:instrText>
        </w:r>
        <w:r w:rsidR="009316D3">
          <w:rPr>
            <w:noProof/>
            <w:webHidden/>
          </w:rPr>
        </w:r>
        <w:r w:rsidR="009316D3">
          <w:rPr>
            <w:noProof/>
            <w:webHidden/>
          </w:rPr>
          <w:fldChar w:fldCharType="separate"/>
        </w:r>
        <w:r w:rsidR="007506EA">
          <w:rPr>
            <w:noProof/>
            <w:webHidden/>
          </w:rPr>
          <w:t>16</w:t>
        </w:r>
        <w:r w:rsidR="009316D3">
          <w:rPr>
            <w:noProof/>
            <w:webHidden/>
          </w:rPr>
          <w:fldChar w:fldCharType="end"/>
        </w:r>
      </w:hyperlink>
    </w:p>
    <w:p w14:paraId="0F3367E2" w14:textId="259CB521" w:rsidR="009316D3" w:rsidRDefault="00785414">
      <w:pPr>
        <w:pStyle w:val="TM2"/>
        <w:tabs>
          <w:tab w:val="right" w:leader="underscore" w:pos="10456"/>
        </w:tabs>
        <w:rPr>
          <w:rFonts w:eastAsiaTheme="minorEastAsia" w:cstheme="minorBidi"/>
          <w:b w:val="0"/>
          <w:bCs w:val="0"/>
          <w:noProof/>
        </w:rPr>
      </w:pPr>
      <w:hyperlink w:anchor="_Toc48144987" w:history="1">
        <w:r w:rsidR="009316D3" w:rsidRPr="00F10DF1">
          <w:rPr>
            <w:rStyle w:val="Lienhypertexte"/>
            <w:noProof/>
          </w:rPr>
          <w:t>41 – Niveaux de maintenance :</w:t>
        </w:r>
        <w:r w:rsidR="009316D3">
          <w:rPr>
            <w:noProof/>
            <w:webHidden/>
          </w:rPr>
          <w:tab/>
        </w:r>
        <w:r w:rsidR="009316D3">
          <w:rPr>
            <w:noProof/>
            <w:webHidden/>
          </w:rPr>
          <w:fldChar w:fldCharType="begin"/>
        </w:r>
        <w:r w:rsidR="009316D3">
          <w:rPr>
            <w:noProof/>
            <w:webHidden/>
          </w:rPr>
          <w:instrText xml:space="preserve"> PAGEREF _Toc48144987 \h </w:instrText>
        </w:r>
        <w:r w:rsidR="009316D3">
          <w:rPr>
            <w:noProof/>
            <w:webHidden/>
          </w:rPr>
        </w:r>
        <w:r w:rsidR="009316D3">
          <w:rPr>
            <w:noProof/>
            <w:webHidden/>
          </w:rPr>
          <w:fldChar w:fldCharType="separate"/>
        </w:r>
        <w:r w:rsidR="007506EA">
          <w:rPr>
            <w:noProof/>
            <w:webHidden/>
          </w:rPr>
          <w:t>16</w:t>
        </w:r>
        <w:r w:rsidR="009316D3">
          <w:rPr>
            <w:noProof/>
            <w:webHidden/>
          </w:rPr>
          <w:fldChar w:fldCharType="end"/>
        </w:r>
      </w:hyperlink>
    </w:p>
    <w:p w14:paraId="4224F0E4" w14:textId="55939F2D" w:rsidR="009316D3" w:rsidRDefault="00785414">
      <w:pPr>
        <w:pStyle w:val="TM2"/>
        <w:tabs>
          <w:tab w:val="right" w:leader="underscore" w:pos="10456"/>
        </w:tabs>
        <w:rPr>
          <w:rStyle w:val="Lienhypertexte"/>
          <w:noProof/>
        </w:rPr>
      </w:pPr>
      <w:hyperlink w:anchor="_Toc48144988" w:history="1">
        <w:r w:rsidR="009316D3" w:rsidRPr="00F10DF1">
          <w:rPr>
            <w:rStyle w:val="Lienhypertexte"/>
            <w:noProof/>
          </w:rPr>
          <w:t>42 – Echelons de maintenance :</w:t>
        </w:r>
        <w:r w:rsidR="009316D3">
          <w:rPr>
            <w:noProof/>
            <w:webHidden/>
          </w:rPr>
          <w:tab/>
        </w:r>
        <w:r w:rsidR="009316D3">
          <w:rPr>
            <w:noProof/>
            <w:webHidden/>
          </w:rPr>
          <w:fldChar w:fldCharType="begin"/>
        </w:r>
        <w:r w:rsidR="009316D3">
          <w:rPr>
            <w:noProof/>
            <w:webHidden/>
          </w:rPr>
          <w:instrText xml:space="preserve"> PAGEREF _Toc48144988 \h </w:instrText>
        </w:r>
        <w:r w:rsidR="009316D3">
          <w:rPr>
            <w:noProof/>
            <w:webHidden/>
          </w:rPr>
        </w:r>
        <w:r w:rsidR="009316D3">
          <w:rPr>
            <w:noProof/>
            <w:webHidden/>
          </w:rPr>
          <w:fldChar w:fldCharType="separate"/>
        </w:r>
        <w:r w:rsidR="007506EA">
          <w:rPr>
            <w:noProof/>
            <w:webHidden/>
          </w:rPr>
          <w:t>17</w:t>
        </w:r>
        <w:r w:rsidR="009316D3">
          <w:rPr>
            <w:noProof/>
            <w:webHidden/>
          </w:rPr>
          <w:fldChar w:fldCharType="end"/>
        </w:r>
      </w:hyperlink>
    </w:p>
    <w:p w14:paraId="141A0083" w14:textId="18B2B5F5" w:rsidR="009316D3" w:rsidRPr="009316D3" w:rsidRDefault="009316D3" w:rsidP="009316D3">
      <w:pPr>
        <w:pStyle w:val="Titre0"/>
        <w:spacing w:before="60" w:after="60"/>
        <w:rPr>
          <w:sz w:val="36"/>
          <w:szCs w:val="52"/>
          <w:highlight w:val="cyan"/>
        </w:rPr>
      </w:pPr>
      <w:r w:rsidRPr="009316D3">
        <w:rPr>
          <w:sz w:val="36"/>
          <w:szCs w:val="52"/>
          <w:highlight w:val="cyan"/>
        </w:rPr>
        <w:t>LE CONCEPT FMD - LA TPM</w:t>
      </w:r>
    </w:p>
    <w:p w14:paraId="1E3A1F9D" w14:textId="27B6D5FE"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4989" w:history="1">
        <w:r w:rsidR="009316D3" w:rsidRPr="00F10DF1">
          <w:rPr>
            <w:rStyle w:val="Lienhypertexte"/>
            <w:noProof/>
            <w:highlight w:val="yellow"/>
          </w:rPr>
          <w:t>I – LE CONCEPT DE FIABILITE :</w:t>
        </w:r>
        <w:r w:rsidR="009316D3">
          <w:rPr>
            <w:noProof/>
            <w:webHidden/>
          </w:rPr>
          <w:tab/>
        </w:r>
        <w:r w:rsidR="009316D3">
          <w:rPr>
            <w:noProof/>
            <w:webHidden/>
          </w:rPr>
          <w:fldChar w:fldCharType="begin"/>
        </w:r>
        <w:r w:rsidR="009316D3">
          <w:rPr>
            <w:noProof/>
            <w:webHidden/>
          </w:rPr>
          <w:instrText xml:space="preserve"> PAGEREF _Toc48144989 \h </w:instrText>
        </w:r>
        <w:r w:rsidR="009316D3">
          <w:rPr>
            <w:noProof/>
            <w:webHidden/>
          </w:rPr>
        </w:r>
        <w:r w:rsidR="009316D3">
          <w:rPr>
            <w:noProof/>
            <w:webHidden/>
          </w:rPr>
          <w:fldChar w:fldCharType="separate"/>
        </w:r>
        <w:r w:rsidR="007506EA">
          <w:rPr>
            <w:noProof/>
            <w:webHidden/>
          </w:rPr>
          <w:t>18</w:t>
        </w:r>
        <w:r w:rsidR="009316D3">
          <w:rPr>
            <w:noProof/>
            <w:webHidden/>
          </w:rPr>
          <w:fldChar w:fldCharType="end"/>
        </w:r>
      </w:hyperlink>
    </w:p>
    <w:p w14:paraId="36DB9A22" w14:textId="1B911D75" w:rsidR="009316D3" w:rsidRDefault="00785414">
      <w:pPr>
        <w:pStyle w:val="TM2"/>
        <w:tabs>
          <w:tab w:val="right" w:leader="underscore" w:pos="10456"/>
        </w:tabs>
        <w:rPr>
          <w:rFonts w:eastAsiaTheme="minorEastAsia" w:cstheme="minorBidi"/>
          <w:b w:val="0"/>
          <w:bCs w:val="0"/>
          <w:noProof/>
        </w:rPr>
      </w:pPr>
      <w:hyperlink w:anchor="_Toc48144990" w:history="1">
        <w:r w:rsidR="009316D3" w:rsidRPr="00F10DF1">
          <w:rPr>
            <w:rStyle w:val="Lienhypertexte"/>
            <w:noProof/>
          </w:rPr>
          <w:t>11 – Définition selon la norme NF EN 13306:</w:t>
        </w:r>
        <w:r w:rsidR="009316D3">
          <w:rPr>
            <w:noProof/>
            <w:webHidden/>
          </w:rPr>
          <w:tab/>
        </w:r>
        <w:r w:rsidR="009316D3">
          <w:rPr>
            <w:noProof/>
            <w:webHidden/>
          </w:rPr>
          <w:fldChar w:fldCharType="begin"/>
        </w:r>
        <w:r w:rsidR="009316D3">
          <w:rPr>
            <w:noProof/>
            <w:webHidden/>
          </w:rPr>
          <w:instrText xml:space="preserve"> PAGEREF _Toc48144990 \h </w:instrText>
        </w:r>
        <w:r w:rsidR="009316D3">
          <w:rPr>
            <w:noProof/>
            <w:webHidden/>
          </w:rPr>
        </w:r>
        <w:r w:rsidR="009316D3">
          <w:rPr>
            <w:noProof/>
            <w:webHidden/>
          </w:rPr>
          <w:fldChar w:fldCharType="separate"/>
        </w:r>
        <w:r w:rsidR="007506EA">
          <w:rPr>
            <w:noProof/>
            <w:webHidden/>
          </w:rPr>
          <w:t>18</w:t>
        </w:r>
        <w:r w:rsidR="009316D3">
          <w:rPr>
            <w:noProof/>
            <w:webHidden/>
          </w:rPr>
          <w:fldChar w:fldCharType="end"/>
        </w:r>
      </w:hyperlink>
    </w:p>
    <w:p w14:paraId="21B4EADD" w14:textId="5E81C93F" w:rsidR="009316D3" w:rsidRDefault="00785414">
      <w:pPr>
        <w:pStyle w:val="TM2"/>
        <w:tabs>
          <w:tab w:val="right" w:leader="underscore" w:pos="10456"/>
        </w:tabs>
        <w:rPr>
          <w:rFonts w:eastAsiaTheme="minorEastAsia" w:cstheme="minorBidi"/>
          <w:b w:val="0"/>
          <w:bCs w:val="0"/>
          <w:noProof/>
        </w:rPr>
      </w:pPr>
      <w:hyperlink w:anchor="_Toc48144991" w:history="1">
        <w:r w:rsidR="009316D3" w:rsidRPr="00F10DF1">
          <w:rPr>
            <w:rStyle w:val="Lienhypertexte"/>
            <w:noProof/>
          </w:rPr>
          <w:t>12 – Commentaires :</w:t>
        </w:r>
        <w:r w:rsidR="009316D3">
          <w:rPr>
            <w:noProof/>
            <w:webHidden/>
          </w:rPr>
          <w:tab/>
        </w:r>
        <w:r w:rsidR="009316D3">
          <w:rPr>
            <w:noProof/>
            <w:webHidden/>
          </w:rPr>
          <w:fldChar w:fldCharType="begin"/>
        </w:r>
        <w:r w:rsidR="009316D3">
          <w:rPr>
            <w:noProof/>
            <w:webHidden/>
          </w:rPr>
          <w:instrText xml:space="preserve"> PAGEREF _Toc48144991 \h </w:instrText>
        </w:r>
        <w:r w:rsidR="009316D3">
          <w:rPr>
            <w:noProof/>
            <w:webHidden/>
          </w:rPr>
        </w:r>
        <w:r w:rsidR="009316D3">
          <w:rPr>
            <w:noProof/>
            <w:webHidden/>
          </w:rPr>
          <w:fldChar w:fldCharType="separate"/>
        </w:r>
        <w:r w:rsidR="007506EA">
          <w:rPr>
            <w:noProof/>
            <w:webHidden/>
          </w:rPr>
          <w:t>18</w:t>
        </w:r>
        <w:r w:rsidR="009316D3">
          <w:rPr>
            <w:noProof/>
            <w:webHidden/>
          </w:rPr>
          <w:fldChar w:fldCharType="end"/>
        </w:r>
      </w:hyperlink>
    </w:p>
    <w:p w14:paraId="34A2D1F7" w14:textId="41AB34A7" w:rsidR="009316D3" w:rsidRDefault="00785414">
      <w:pPr>
        <w:pStyle w:val="TM2"/>
        <w:tabs>
          <w:tab w:val="right" w:leader="underscore" w:pos="10456"/>
        </w:tabs>
        <w:rPr>
          <w:rFonts w:eastAsiaTheme="minorEastAsia" w:cstheme="minorBidi"/>
          <w:b w:val="0"/>
          <w:bCs w:val="0"/>
          <w:noProof/>
        </w:rPr>
      </w:pPr>
      <w:hyperlink w:anchor="_Toc48144992" w:history="1">
        <w:r w:rsidR="009316D3" w:rsidRPr="00F10DF1">
          <w:rPr>
            <w:rStyle w:val="Lienhypertexte"/>
            <w:noProof/>
          </w:rPr>
          <w:t>13 – Le taux de défaillance :</w:t>
        </w:r>
        <w:r w:rsidR="009316D3">
          <w:rPr>
            <w:noProof/>
            <w:webHidden/>
          </w:rPr>
          <w:tab/>
        </w:r>
        <w:r w:rsidR="009316D3">
          <w:rPr>
            <w:noProof/>
            <w:webHidden/>
          </w:rPr>
          <w:fldChar w:fldCharType="begin"/>
        </w:r>
        <w:r w:rsidR="009316D3">
          <w:rPr>
            <w:noProof/>
            <w:webHidden/>
          </w:rPr>
          <w:instrText xml:space="preserve"> PAGEREF _Toc48144992 \h </w:instrText>
        </w:r>
        <w:r w:rsidR="009316D3">
          <w:rPr>
            <w:noProof/>
            <w:webHidden/>
          </w:rPr>
        </w:r>
        <w:r w:rsidR="009316D3">
          <w:rPr>
            <w:noProof/>
            <w:webHidden/>
          </w:rPr>
          <w:fldChar w:fldCharType="separate"/>
        </w:r>
        <w:r w:rsidR="007506EA">
          <w:rPr>
            <w:noProof/>
            <w:webHidden/>
          </w:rPr>
          <w:t>19</w:t>
        </w:r>
        <w:r w:rsidR="009316D3">
          <w:rPr>
            <w:noProof/>
            <w:webHidden/>
          </w:rPr>
          <w:fldChar w:fldCharType="end"/>
        </w:r>
      </w:hyperlink>
    </w:p>
    <w:p w14:paraId="655DB49D" w14:textId="54D364DA" w:rsidR="009316D3" w:rsidRDefault="00785414">
      <w:pPr>
        <w:pStyle w:val="TM2"/>
        <w:tabs>
          <w:tab w:val="right" w:leader="underscore" w:pos="10456"/>
        </w:tabs>
        <w:rPr>
          <w:rFonts w:eastAsiaTheme="minorEastAsia" w:cstheme="minorBidi"/>
          <w:b w:val="0"/>
          <w:bCs w:val="0"/>
          <w:noProof/>
        </w:rPr>
      </w:pPr>
      <w:hyperlink w:anchor="_Toc48144993" w:history="1">
        <w:r w:rsidR="009316D3" w:rsidRPr="00F10DF1">
          <w:rPr>
            <w:rStyle w:val="Lienhypertexte"/>
            <w:noProof/>
          </w:rPr>
          <w:t>14 – Cas particulier de l’époque de maturité :</w:t>
        </w:r>
        <w:r w:rsidR="009316D3">
          <w:rPr>
            <w:noProof/>
            <w:webHidden/>
          </w:rPr>
          <w:tab/>
        </w:r>
        <w:r w:rsidR="009316D3">
          <w:rPr>
            <w:noProof/>
            <w:webHidden/>
          </w:rPr>
          <w:fldChar w:fldCharType="begin"/>
        </w:r>
        <w:r w:rsidR="009316D3">
          <w:rPr>
            <w:noProof/>
            <w:webHidden/>
          </w:rPr>
          <w:instrText xml:space="preserve"> PAGEREF _Toc48144993 \h </w:instrText>
        </w:r>
        <w:r w:rsidR="009316D3">
          <w:rPr>
            <w:noProof/>
            <w:webHidden/>
          </w:rPr>
        </w:r>
        <w:r w:rsidR="009316D3">
          <w:rPr>
            <w:noProof/>
            <w:webHidden/>
          </w:rPr>
          <w:fldChar w:fldCharType="separate"/>
        </w:r>
        <w:r w:rsidR="007506EA">
          <w:rPr>
            <w:noProof/>
            <w:webHidden/>
          </w:rPr>
          <w:t>21</w:t>
        </w:r>
        <w:r w:rsidR="009316D3">
          <w:rPr>
            <w:noProof/>
            <w:webHidden/>
          </w:rPr>
          <w:fldChar w:fldCharType="end"/>
        </w:r>
      </w:hyperlink>
    </w:p>
    <w:p w14:paraId="56E6DA9A" w14:textId="024889C6"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4994" w:history="1">
        <w:r w:rsidR="009316D3" w:rsidRPr="00F10DF1">
          <w:rPr>
            <w:rStyle w:val="Lienhypertexte"/>
            <w:noProof/>
            <w:highlight w:val="yellow"/>
          </w:rPr>
          <w:t>II – LA MAINTENABILITE :</w:t>
        </w:r>
        <w:r w:rsidR="009316D3">
          <w:rPr>
            <w:noProof/>
            <w:webHidden/>
          </w:rPr>
          <w:tab/>
        </w:r>
        <w:r w:rsidR="009316D3">
          <w:rPr>
            <w:noProof/>
            <w:webHidden/>
          </w:rPr>
          <w:fldChar w:fldCharType="begin"/>
        </w:r>
        <w:r w:rsidR="009316D3">
          <w:rPr>
            <w:noProof/>
            <w:webHidden/>
          </w:rPr>
          <w:instrText xml:space="preserve"> PAGEREF _Toc48144994 \h </w:instrText>
        </w:r>
        <w:r w:rsidR="009316D3">
          <w:rPr>
            <w:noProof/>
            <w:webHidden/>
          </w:rPr>
        </w:r>
        <w:r w:rsidR="009316D3">
          <w:rPr>
            <w:noProof/>
            <w:webHidden/>
          </w:rPr>
          <w:fldChar w:fldCharType="separate"/>
        </w:r>
        <w:r w:rsidR="007506EA">
          <w:rPr>
            <w:noProof/>
            <w:webHidden/>
          </w:rPr>
          <w:t>22</w:t>
        </w:r>
        <w:r w:rsidR="009316D3">
          <w:rPr>
            <w:noProof/>
            <w:webHidden/>
          </w:rPr>
          <w:fldChar w:fldCharType="end"/>
        </w:r>
      </w:hyperlink>
    </w:p>
    <w:p w14:paraId="715D318A" w14:textId="5393B15E" w:rsidR="009316D3" w:rsidRDefault="00785414">
      <w:pPr>
        <w:pStyle w:val="TM2"/>
        <w:tabs>
          <w:tab w:val="right" w:leader="underscore" w:pos="10456"/>
        </w:tabs>
        <w:rPr>
          <w:rFonts w:eastAsiaTheme="minorEastAsia" w:cstheme="minorBidi"/>
          <w:b w:val="0"/>
          <w:bCs w:val="0"/>
          <w:noProof/>
        </w:rPr>
      </w:pPr>
      <w:hyperlink w:anchor="_Toc48144995" w:history="1">
        <w:r w:rsidR="009316D3" w:rsidRPr="00F10DF1">
          <w:rPr>
            <w:rStyle w:val="Lienhypertexte"/>
            <w:noProof/>
          </w:rPr>
          <w:t>21 – Définition :</w:t>
        </w:r>
        <w:r w:rsidR="009316D3">
          <w:rPr>
            <w:noProof/>
            <w:webHidden/>
          </w:rPr>
          <w:tab/>
        </w:r>
        <w:r w:rsidR="009316D3">
          <w:rPr>
            <w:noProof/>
            <w:webHidden/>
          </w:rPr>
          <w:fldChar w:fldCharType="begin"/>
        </w:r>
        <w:r w:rsidR="009316D3">
          <w:rPr>
            <w:noProof/>
            <w:webHidden/>
          </w:rPr>
          <w:instrText xml:space="preserve"> PAGEREF _Toc48144995 \h </w:instrText>
        </w:r>
        <w:r w:rsidR="009316D3">
          <w:rPr>
            <w:noProof/>
            <w:webHidden/>
          </w:rPr>
        </w:r>
        <w:r w:rsidR="009316D3">
          <w:rPr>
            <w:noProof/>
            <w:webHidden/>
          </w:rPr>
          <w:fldChar w:fldCharType="separate"/>
        </w:r>
        <w:r w:rsidR="007506EA">
          <w:rPr>
            <w:noProof/>
            <w:webHidden/>
          </w:rPr>
          <w:t>22</w:t>
        </w:r>
        <w:r w:rsidR="009316D3">
          <w:rPr>
            <w:noProof/>
            <w:webHidden/>
          </w:rPr>
          <w:fldChar w:fldCharType="end"/>
        </w:r>
      </w:hyperlink>
    </w:p>
    <w:p w14:paraId="1F42750B" w14:textId="2C4C19BF" w:rsidR="009316D3" w:rsidRDefault="00785414">
      <w:pPr>
        <w:pStyle w:val="TM2"/>
        <w:tabs>
          <w:tab w:val="right" w:leader="underscore" w:pos="10456"/>
        </w:tabs>
        <w:rPr>
          <w:rFonts w:eastAsiaTheme="minorEastAsia" w:cstheme="minorBidi"/>
          <w:b w:val="0"/>
          <w:bCs w:val="0"/>
          <w:noProof/>
        </w:rPr>
      </w:pPr>
      <w:hyperlink w:anchor="_Toc48144996" w:history="1">
        <w:r w:rsidR="009316D3" w:rsidRPr="00F10DF1">
          <w:rPr>
            <w:rStyle w:val="Lienhypertexte"/>
            <w:noProof/>
          </w:rPr>
          <w:t>22 – Commentaires :</w:t>
        </w:r>
        <w:r w:rsidR="009316D3">
          <w:rPr>
            <w:noProof/>
            <w:webHidden/>
          </w:rPr>
          <w:tab/>
        </w:r>
        <w:r w:rsidR="009316D3">
          <w:rPr>
            <w:noProof/>
            <w:webHidden/>
          </w:rPr>
          <w:fldChar w:fldCharType="begin"/>
        </w:r>
        <w:r w:rsidR="009316D3">
          <w:rPr>
            <w:noProof/>
            <w:webHidden/>
          </w:rPr>
          <w:instrText xml:space="preserve"> PAGEREF _Toc48144996 \h </w:instrText>
        </w:r>
        <w:r w:rsidR="009316D3">
          <w:rPr>
            <w:noProof/>
            <w:webHidden/>
          </w:rPr>
        </w:r>
        <w:r w:rsidR="009316D3">
          <w:rPr>
            <w:noProof/>
            <w:webHidden/>
          </w:rPr>
          <w:fldChar w:fldCharType="separate"/>
        </w:r>
        <w:r w:rsidR="007506EA">
          <w:rPr>
            <w:noProof/>
            <w:webHidden/>
          </w:rPr>
          <w:t>22</w:t>
        </w:r>
        <w:r w:rsidR="009316D3">
          <w:rPr>
            <w:noProof/>
            <w:webHidden/>
          </w:rPr>
          <w:fldChar w:fldCharType="end"/>
        </w:r>
      </w:hyperlink>
    </w:p>
    <w:p w14:paraId="5390EEDA" w14:textId="3B689A3D" w:rsidR="009316D3" w:rsidRDefault="00785414">
      <w:pPr>
        <w:pStyle w:val="TM2"/>
        <w:tabs>
          <w:tab w:val="right" w:leader="underscore" w:pos="10456"/>
        </w:tabs>
        <w:rPr>
          <w:rFonts w:eastAsiaTheme="minorEastAsia" w:cstheme="minorBidi"/>
          <w:b w:val="0"/>
          <w:bCs w:val="0"/>
          <w:noProof/>
        </w:rPr>
      </w:pPr>
      <w:hyperlink w:anchor="_Toc48144997" w:history="1">
        <w:r w:rsidR="009316D3" w:rsidRPr="00F10DF1">
          <w:rPr>
            <w:rStyle w:val="Lienhypertexte"/>
            <w:noProof/>
          </w:rPr>
          <w:t>23 – Calcul de la maintenabilité :</w:t>
        </w:r>
        <w:r w:rsidR="009316D3">
          <w:rPr>
            <w:noProof/>
            <w:webHidden/>
          </w:rPr>
          <w:tab/>
        </w:r>
        <w:r w:rsidR="009316D3">
          <w:rPr>
            <w:noProof/>
            <w:webHidden/>
          </w:rPr>
          <w:fldChar w:fldCharType="begin"/>
        </w:r>
        <w:r w:rsidR="009316D3">
          <w:rPr>
            <w:noProof/>
            <w:webHidden/>
          </w:rPr>
          <w:instrText xml:space="preserve"> PAGEREF _Toc48144997 \h </w:instrText>
        </w:r>
        <w:r w:rsidR="009316D3">
          <w:rPr>
            <w:noProof/>
            <w:webHidden/>
          </w:rPr>
        </w:r>
        <w:r w:rsidR="009316D3">
          <w:rPr>
            <w:noProof/>
            <w:webHidden/>
          </w:rPr>
          <w:fldChar w:fldCharType="separate"/>
        </w:r>
        <w:r w:rsidR="007506EA">
          <w:rPr>
            <w:noProof/>
            <w:webHidden/>
          </w:rPr>
          <w:t>23</w:t>
        </w:r>
        <w:r w:rsidR="009316D3">
          <w:rPr>
            <w:noProof/>
            <w:webHidden/>
          </w:rPr>
          <w:fldChar w:fldCharType="end"/>
        </w:r>
      </w:hyperlink>
    </w:p>
    <w:p w14:paraId="7A280273" w14:textId="797D0E15" w:rsidR="009316D3" w:rsidRDefault="00785414">
      <w:pPr>
        <w:pStyle w:val="TM2"/>
        <w:tabs>
          <w:tab w:val="right" w:leader="underscore" w:pos="10456"/>
        </w:tabs>
        <w:rPr>
          <w:rFonts w:eastAsiaTheme="minorEastAsia" w:cstheme="minorBidi"/>
          <w:b w:val="0"/>
          <w:bCs w:val="0"/>
          <w:noProof/>
        </w:rPr>
      </w:pPr>
      <w:hyperlink w:anchor="_Toc48144998" w:history="1">
        <w:r w:rsidR="009316D3" w:rsidRPr="00F10DF1">
          <w:rPr>
            <w:rStyle w:val="Lienhypertexte"/>
            <w:noProof/>
          </w:rPr>
          <w:t>24 – Taux de réparation μ :</w:t>
        </w:r>
        <w:r w:rsidR="009316D3">
          <w:rPr>
            <w:noProof/>
            <w:webHidden/>
          </w:rPr>
          <w:tab/>
        </w:r>
        <w:r w:rsidR="009316D3">
          <w:rPr>
            <w:noProof/>
            <w:webHidden/>
          </w:rPr>
          <w:fldChar w:fldCharType="begin"/>
        </w:r>
        <w:r w:rsidR="009316D3">
          <w:rPr>
            <w:noProof/>
            <w:webHidden/>
          </w:rPr>
          <w:instrText xml:space="preserve"> PAGEREF _Toc48144998 \h </w:instrText>
        </w:r>
        <w:r w:rsidR="009316D3">
          <w:rPr>
            <w:noProof/>
            <w:webHidden/>
          </w:rPr>
        </w:r>
        <w:r w:rsidR="009316D3">
          <w:rPr>
            <w:noProof/>
            <w:webHidden/>
          </w:rPr>
          <w:fldChar w:fldCharType="separate"/>
        </w:r>
        <w:r w:rsidR="007506EA">
          <w:rPr>
            <w:noProof/>
            <w:webHidden/>
          </w:rPr>
          <w:t>24</w:t>
        </w:r>
        <w:r w:rsidR="009316D3">
          <w:rPr>
            <w:noProof/>
            <w:webHidden/>
          </w:rPr>
          <w:fldChar w:fldCharType="end"/>
        </w:r>
      </w:hyperlink>
    </w:p>
    <w:p w14:paraId="6BF2ED23" w14:textId="7FC8D835"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4999" w:history="1">
        <w:r w:rsidR="009316D3" w:rsidRPr="00F10DF1">
          <w:rPr>
            <w:rStyle w:val="Lienhypertexte"/>
            <w:noProof/>
            <w:highlight w:val="yellow"/>
          </w:rPr>
          <w:t>III – LE CONCEPT DE DISPONIBILITE :</w:t>
        </w:r>
        <w:r w:rsidR="009316D3">
          <w:rPr>
            <w:noProof/>
            <w:webHidden/>
          </w:rPr>
          <w:tab/>
        </w:r>
        <w:r w:rsidR="009316D3">
          <w:rPr>
            <w:noProof/>
            <w:webHidden/>
          </w:rPr>
          <w:fldChar w:fldCharType="begin"/>
        </w:r>
        <w:r w:rsidR="009316D3">
          <w:rPr>
            <w:noProof/>
            <w:webHidden/>
          </w:rPr>
          <w:instrText xml:space="preserve"> PAGEREF _Toc48144999 \h </w:instrText>
        </w:r>
        <w:r w:rsidR="009316D3">
          <w:rPr>
            <w:noProof/>
            <w:webHidden/>
          </w:rPr>
        </w:r>
        <w:r w:rsidR="009316D3">
          <w:rPr>
            <w:noProof/>
            <w:webHidden/>
          </w:rPr>
          <w:fldChar w:fldCharType="separate"/>
        </w:r>
        <w:r w:rsidR="007506EA">
          <w:rPr>
            <w:noProof/>
            <w:webHidden/>
          </w:rPr>
          <w:t>25</w:t>
        </w:r>
        <w:r w:rsidR="009316D3">
          <w:rPr>
            <w:noProof/>
            <w:webHidden/>
          </w:rPr>
          <w:fldChar w:fldCharType="end"/>
        </w:r>
      </w:hyperlink>
    </w:p>
    <w:p w14:paraId="61803F30" w14:textId="4F8477E0" w:rsidR="009316D3" w:rsidRDefault="00785414">
      <w:pPr>
        <w:pStyle w:val="TM2"/>
        <w:tabs>
          <w:tab w:val="right" w:leader="underscore" w:pos="10456"/>
        </w:tabs>
        <w:rPr>
          <w:rFonts w:eastAsiaTheme="minorEastAsia" w:cstheme="minorBidi"/>
          <w:b w:val="0"/>
          <w:bCs w:val="0"/>
          <w:noProof/>
        </w:rPr>
      </w:pPr>
      <w:hyperlink w:anchor="_Toc48145000" w:history="1">
        <w:r w:rsidR="009316D3" w:rsidRPr="00F10DF1">
          <w:rPr>
            <w:rStyle w:val="Lienhypertexte"/>
            <w:noProof/>
          </w:rPr>
          <w:t>31 – Définition :</w:t>
        </w:r>
        <w:r w:rsidR="009316D3">
          <w:rPr>
            <w:noProof/>
            <w:webHidden/>
          </w:rPr>
          <w:tab/>
        </w:r>
        <w:r w:rsidR="009316D3">
          <w:rPr>
            <w:noProof/>
            <w:webHidden/>
          </w:rPr>
          <w:fldChar w:fldCharType="begin"/>
        </w:r>
        <w:r w:rsidR="009316D3">
          <w:rPr>
            <w:noProof/>
            <w:webHidden/>
          </w:rPr>
          <w:instrText xml:space="preserve"> PAGEREF _Toc48145000 \h </w:instrText>
        </w:r>
        <w:r w:rsidR="009316D3">
          <w:rPr>
            <w:noProof/>
            <w:webHidden/>
          </w:rPr>
        </w:r>
        <w:r w:rsidR="009316D3">
          <w:rPr>
            <w:noProof/>
            <w:webHidden/>
          </w:rPr>
          <w:fldChar w:fldCharType="separate"/>
        </w:r>
        <w:r w:rsidR="007506EA">
          <w:rPr>
            <w:noProof/>
            <w:webHidden/>
          </w:rPr>
          <w:t>25</w:t>
        </w:r>
        <w:r w:rsidR="009316D3">
          <w:rPr>
            <w:noProof/>
            <w:webHidden/>
          </w:rPr>
          <w:fldChar w:fldCharType="end"/>
        </w:r>
      </w:hyperlink>
    </w:p>
    <w:p w14:paraId="10050ECC" w14:textId="6598DC28" w:rsidR="009316D3" w:rsidRDefault="00785414">
      <w:pPr>
        <w:pStyle w:val="TM2"/>
        <w:tabs>
          <w:tab w:val="right" w:leader="underscore" w:pos="10456"/>
        </w:tabs>
        <w:rPr>
          <w:rFonts w:eastAsiaTheme="minorEastAsia" w:cstheme="minorBidi"/>
          <w:b w:val="0"/>
          <w:bCs w:val="0"/>
          <w:noProof/>
        </w:rPr>
      </w:pPr>
      <w:hyperlink w:anchor="_Toc48145001" w:history="1">
        <w:r w:rsidR="009316D3" w:rsidRPr="00F10DF1">
          <w:rPr>
            <w:rStyle w:val="Lienhypertexte"/>
            <w:noProof/>
          </w:rPr>
          <w:t>32 – Commentaires :</w:t>
        </w:r>
        <w:r w:rsidR="009316D3">
          <w:rPr>
            <w:noProof/>
            <w:webHidden/>
          </w:rPr>
          <w:tab/>
        </w:r>
        <w:r w:rsidR="009316D3">
          <w:rPr>
            <w:noProof/>
            <w:webHidden/>
          </w:rPr>
          <w:fldChar w:fldCharType="begin"/>
        </w:r>
        <w:r w:rsidR="009316D3">
          <w:rPr>
            <w:noProof/>
            <w:webHidden/>
          </w:rPr>
          <w:instrText xml:space="preserve"> PAGEREF _Toc48145001 \h </w:instrText>
        </w:r>
        <w:r w:rsidR="009316D3">
          <w:rPr>
            <w:noProof/>
            <w:webHidden/>
          </w:rPr>
        </w:r>
        <w:r w:rsidR="009316D3">
          <w:rPr>
            <w:noProof/>
            <w:webHidden/>
          </w:rPr>
          <w:fldChar w:fldCharType="separate"/>
        </w:r>
        <w:r w:rsidR="007506EA">
          <w:rPr>
            <w:noProof/>
            <w:webHidden/>
          </w:rPr>
          <w:t>25</w:t>
        </w:r>
        <w:r w:rsidR="009316D3">
          <w:rPr>
            <w:noProof/>
            <w:webHidden/>
          </w:rPr>
          <w:fldChar w:fldCharType="end"/>
        </w:r>
      </w:hyperlink>
    </w:p>
    <w:p w14:paraId="2D157357" w14:textId="01689732" w:rsidR="009316D3" w:rsidRDefault="00785414">
      <w:pPr>
        <w:pStyle w:val="TM2"/>
        <w:tabs>
          <w:tab w:val="right" w:leader="underscore" w:pos="10456"/>
        </w:tabs>
        <w:rPr>
          <w:rFonts w:eastAsiaTheme="minorEastAsia" w:cstheme="minorBidi"/>
          <w:b w:val="0"/>
          <w:bCs w:val="0"/>
          <w:noProof/>
        </w:rPr>
      </w:pPr>
      <w:hyperlink w:anchor="_Toc48145002" w:history="1">
        <w:r w:rsidR="009316D3" w:rsidRPr="00F10DF1">
          <w:rPr>
            <w:rStyle w:val="Lienhypertexte"/>
            <w:noProof/>
          </w:rPr>
          <w:t>33 – Synthèse :</w:t>
        </w:r>
        <w:r w:rsidR="009316D3">
          <w:rPr>
            <w:noProof/>
            <w:webHidden/>
          </w:rPr>
          <w:tab/>
        </w:r>
        <w:r w:rsidR="009316D3">
          <w:rPr>
            <w:noProof/>
            <w:webHidden/>
          </w:rPr>
          <w:fldChar w:fldCharType="begin"/>
        </w:r>
        <w:r w:rsidR="009316D3">
          <w:rPr>
            <w:noProof/>
            <w:webHidden/>
          </w:rPr>
          <w:instrText xml:space="preserve"> PAGEREF _Toc48145002 \h </w:instrText>
        </w:r>
        <w:r w:rsidR="009316D3">
          <w:rPr>
            <w:noProof/>
            <w:webHidden/>
          </w:rPr>
        </w:r>
        <w:r w:rsidR="009316D3">
          <w:rPr>
            <w:noProof/>
            <w:webHidden/>
          </w:rPr>
          <w:fldChar w:fldCharType="separate"/>
        </w:r>
        <w:r w:rsidR="007506EA">
          <w:rPr>
            <w:noProof/>
            <w:webHidden/>
          </w:rPr>
          <w:t>26</w:t>
        </w:r>
        <w:r w:rsidR="009316D3">
          <w:rPr>
            <w:noProof/>
            <w:webHidden/>
          </w:rPr>
          <w:fldChar w:fldCharType="end"/>
        </w:r>
      </w:hyperlink>
    </w:p>
    <w:p w14:paraId="2AF6922B" w14:textId="6B88EAB1" w:rsidR="009316D3" w:rsidRDefault="00785414">
      <w:pPr>
        <w:pStyle w:val="TM2"/>
        <w:tabs>
          <w:tab w:val="right" w:leader="underscore" w:pos="10456"/>
        </w:tabs>
        <w:rPr>
          <w:rFonts w:eastAsiaTheme="minorEastAsia" w:cstheme="minorBidi"/>
          <w:b w:val="0"/>
          <w:bCs w:val="0"/>
          <w:noProof/>
        </w:rPr>
      </w:pPr>
      <w:hyperlink w:anchor="_Toc48145003" w:history="1">
        <w:r w:rsidR="009316D3" w:rsidRPr="00F10DF1">
          <w:rPr>
            <w:rStyle w:val="Lienhypertexte"/>
            <w:noProof/>
          </w:rPr>
          <w:t>34 – Quantification de la disponibilité :</w:t>
        </w:r>
        <w:r w:rsidR="009316D3">
          <w:rPr>
            <w:noProof/>
            <w:webHidden/>
          </w:rPr>
          <w:tab/>
        </w:r>
        <w:r w:rsidR="009316D3">
          <w:rPr>
            <w:noProof/>
            <w:webHidden/>
          </w:rPr>
          <w:fldChar w:fldCharType="begin"/>
        </w:r>
        <w:r w:rsidR="009316D3">
          <w:rPr>
            <w:noProof/>
            <w:webHidden/>
          </w:rPr>
          <w:instrText xml:space="preserve"> PAGEREF _Toc48145003 \h </w:instrText>
        </w:r>
        <w:r w:rsidR="009316D3">
          <w:rPr>
            <w:noProof/>
            <w:webHidden/>
          </w:rPr>
        </w:r>
        <w:r w:rsidR="009316D3">
          <w:rPr>
            <w:noProof/>
            <w:webHidden/>
          </w:rPr>
          <w:fldChar w:fldCharType="separate"/>
        </w:r>
        <w:r w:rsidR="007506EA">
          <w:rPr>
            <w:noProof/>
            <w:webHidden/>
          </w:rPr>
          <w:t>27</w:t>
        </w:r>
        <w:r w:rsidR="009316D3">
          <w:rPr>
            <w:noProof/>
            <w:webHidden/>
          </w:rPr>
          <w:fldChar w:fldCharType="end"/>
        </w:r>
      </w:hyperlink>
    </w:p>
    <w:p w14:paraId="505252FD" w14:textId="6AA0F82F" w:rsidR="009316D3" w:rsidRDefault="00785414">
      <w:pPr>
        <w:pStyle w:val="TM2"/>
        <w:tabs>
          <w:tab w:val="right" w:leader="underscore" w:pos="10456"/>
        </w:tabs>
        <w:rPr>
          <w:rFonts w:eastAsiaTheme="minorEastAsia" w:cstheme="minorBidi"/>
          <w:b w:val="0"/>
          <w:bCs w:val="0"/>
          <w:noProof/>
        </w:rPr>
      </w:pPr>
      <w:hyperlink w:anchor="_Toc48145004" w:history="1">
        <w:r w:rsidR="009316D3" w:rsidRPr="00F10DF1">
          <w:rPr>
            <w:rStyle w:val="Lienhypertexte"/>
            <w:noProof/>
          </w:rPr>
          <w:t>35 – Disponibilité intrinsèque Di :</w:t>
        </w:r>
        <w:r w:rsidR="009316D3">
          <w:rPr>
            <w:noProof/>
            <w:webHidden/>
          </w:rPr>
          <w:tab/>
        </w:r>
        <w:r w:rsidR="009316D3">
          <w:rPr>
            <w:noProof/>
            <w:webHidden/>
          </w:rPr>
          <w:fldChar w:fldCharType="begin"/>
        </w:r>
        <w:r w:rsidR="009316D3">
          <w:rPr>
            <w:noProof/>
            <w:webHidden/>
          </w:rPr>
          <w:instrText xml:space="preserve"> PAGEREF _Toc48145004 \h </w:instrText>
        </w:r>
        <w:r w:rsidR="009316D3">
          <w:rPr>
            <w:noProof/>
            <w:webHidden/>
          </w:rPr>
        </w:r>
        <w:r w:rsidR="009316D3">
          <w:rPr>
            <w:noProof/>
            <w:webHidden/>
          </w:rPr>
          <w:fldChar w:fldCharType="separate"/>
        </w:r>
        <w:r w:rsidR="007506EA">
          <w:rPr>
            <w:noProof/>
            <w:webHidden/>
          </w:rPr>
          <w:t>27</w:t>
        </w:r>
        <w:r w:rsidR="009316D3">
          <w:rPr>
            <w:noProof/>
            <w:webHidden/>
          </w:rPr>
          <w:fldChar w:fldCharType="end"/>
        </w:r>
      </w:hyperlink>
    </w:p>
    <w:p w14:paraId="014685D0" w14:textId="0220309B" w:rsidR="009316D3" w:rsidRDefault="00785414">
      <w:pPr>
        <w:pStyle w:val="TM2"/>
        <w:tabs>
          <w:tab w:val="right" w:leader="underscore" w:pos="10456"/>
        </w:tabs>
        <w:rPr>
          <w:rFonts w:eastAsiaTheme="minorEastAsia" w:cstheme="minorBidi"/>
          <w:b w:val="0"/>
          <w:bCs w:val="0"/>
          <w:noProof/>
        </w:rPr>
      </w:pPr>
      <w:hyperlink w:anchor="_Toc48145005" w:history="1">
        <w:r w:rsidR="009316D3" w:rsidRPr="00F10DF1">
          <w:rPr>
            <w:rStyle w:val="Lienhypertexte"/>
            <w:noProof/>
          </w:rPr>
          <w:t>36 – Disponibilité opérationnelle Do :</w:t>
        </w:r>
        <w:r w:rsidR="009316D3">
          <w:rPr>
            <w:noProof/>
            <w:webHidden/>
          </w:rPr>
          <w:tab/>
        </w:r>
        <w:r w:rsidR="009316D3">
          <w:rPr>
            <w:noProof/>
            <w:webHidden/>
          </w:rPr>
          <w:fldChar w:fldCharType="begin"/>
        </w:r>
        <w:r w:rsidR="009316D3">
          <w:rPr>
            <w:noProof/>
            <w:webHidden/>
          </w:rPr>
          <w:instrText xml:space="preserve"> PAGEREF _Toc48145005 \h </w:instrText>
        </w:r>
        <w:r w:rsidR="009316D3">
          <w:rPr>
            <w:noProof/>
            <w:webHidden/>
          </w:rPr>
        </w:r>
        <w:r w:rsidR="009316D3">
          <w:rPr>
            <w:noProof/>
            <w:webHidden/>
          </w:rPr>
          <w:fldChar w:fldCharType="separate"/>
        </w:r>
        <w:r w:rsidR="007506EA">
          <w:rPr>
            <w:noProof/>
            <w:webHidden/>
          </w:rPr>
          <w:t>28</w:t>
        </w:r>
        <w:r w:rsidR="009316D3">
          <w:rPr>
            <w:noProof/>
            <w:webHidden/>
          </w:rPr>
          <w:fldChar w:fldCharType="end"/>
        </w:r>
      </w:hyperlink>
    </w:p>
    <w:p w14:paraId="09881E22" w14:textId="0D8E5D81" w:rsidR="009316D3" w:rsidRDefault="00785414">
      <w:pPr>
        <w:pStyle w:val="TM2"/>
        <w:tabs>
          <w:tab w:val="right" w:leader="underscore" w:pos="10456"/>
        </w:tabs>
        <w:rPr>
          <w:rFonts w:eastAsiaTheme="minorEastAsia" w:cstheme="minorBidi"/>
          <w:b w:val="0"/>
          <w:bCs w:val="0"/>
          <w:noProof/>
        </w:rPr>
      </w:pPr>
      <w:hyperlink w:anchor="_Toc48145006" w:history="1">
        <w:r w:rsidR="009316D3" w:rsidRPr="00F10DF1">
          <w:rPr>
            <w:rStyle w:val="Lienhypertexte"/>
            <w:noProof/>
          </w:rPr>
          <w:t>37 – Synthèse Di - Do :</w:t>
        </w:r>
        <w:r w:rsidR="009316D3">
          <w:rPr>
            <w:noProof/>
            <w:webHidden/>
          </w:rPr>
          <w:tab/>
        </w:r>
        <w:r w:rsidR="009316D3">
          <w:rPr>
            <w:noProof/>
            <w:webHidden/>
          </w:rPr>
          <w:fldChar w:fldCharType="begin"/>
        </w:r>
        <w:r w:rsidR="009316D3">
          <w:rPr>
            <w:noProof/>
            <w:webHidden/>
          </w:rPr>
          <w:instrText xml:space="preserve"> PAGEREF _Toc48145006 \h </w:instrText>
        </w:r>
        <w:r w:rsidR="009316D3">
          <w:rPr>
            <w:noProof/>
            <w:webHidden/>
          </w:rPr>
        </w:r>
        <w:r w:rsidR="009316D3">
          <w:rPr>
            <w:noProof/>
            <w:webHidden/>
          </w:rPr>
          <w:fldChar w:fldCharType="separate"/>
        </w:r>
        <w:r w:rsidR="007506EA">
          <w:rPr>
            <w:noProof/>
            <w:webHidden/>
          </w:rPr>
          <w:t>29</w:t>
        </w:r>
        <w:r w:rsidR="009316D3">
          <w:rPr>
            <w:noProof/>
            <w:webHidden/>
          </w:rPr>
          <w:fldChar w:fldCharType="end"/>
        </w:r>
      </w:hyperlink>
    </w:p>
    <w:p w14:paraId="45F8C037" w14:textId="5A56DD06"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07" w:history="1">
        <w:r w:rsidR="009316D3" w:rsidRPr="00F10DF1">
          <w:rPr>
            <w:rStyle w:val="Lienhypertexte"/>
            <w:noProof/>
            <w:highlight w:val="yellow"/>
          </w:rPr>
          <w:t>IV – NOTIONS TEMPORELLES RELATIVES AUX ETATS D’UNE ENTITE :</w:t>
        </w:r>
        <w:r w:rsidR="009316D3">
          <w:rPr>
            <w:noProof/>
            <w:webHidden/>
          </w:rPr>
          <w:tab/>
        </w:r>
        <w:r w:rsidR="009316D3">
          <w:rPr>
            <w:noProof/>
            <w:webHidden/>
          </w:rPr>
          <w:fldChar w:fldCharType="begin"/>
        </w:r>
        <w:r w:rsidR="009316D3">
          <w:rPr>
            <w:noProof/>
            <w:webHidden/>
          </w:rPr>
          <w:instrText xml:space="preserve"> PAGEREF _Toc48145007 \h </w:instrText>
        </w:r>
        <w:r w:rsidR="009316D3">
          <w:rPr>
            <w:noProof/>
            <w:webHidden/>
          </w:rPr>
        </w:r>
        <w:r w:rsidR="009316D3">
          <w:rPr>
            <w:noProof/>
            <w:webHidden/>
          </w:rPr>
          <w:fldChar w:fldCharType="separate"/>
        </w:r>
        <w:r w:rsidR="007506EA">
          <w:rPr>
            <w:noProof/>
            <w:webHidden/>
          </w:rPr>
          <w:t>29</w:t>
        </w:r>
        <w:r w:rsidR="009316D3">
          <w:rPr>
            <w:noProof/>
            <w:webHidden/>
          </w:rPr>
          <w:fldChar w:fldCharType="end"/>
        </w:r>
      </w:hyperlink>
    </w:p>
    <w:p w14:paraId="72F2D65B" w14:textId="6F9A8BF0"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08" w:history="1">
        <w:r w:rsidR="009316D3" w:rsidRPr="00F10DF1">
          <w:rPr>
            <w:rStyle w:val="Lienhypertexte"/>
            <w:noProof/>
            <w:highlight w:val="yellow"/>
          </w:rPr>
          <w:t>V – ANALYSE FMD : INDICATEURS OPERATIONNELS :</w:t>
        </w:r>
        <w:r w:rsidR="009316D3">
          <w:rPr>
            <w:noProof/>
            <w:webHidden/>
          </w:rPr>
          <w:tab/>
        </w:r>
        <w:r w:rsidR="009316D3">
          <w:rPr>
            <w:noProof/>
            <w:webHidden/>
          </w:rPr>
          <w:fldChar w:fldCharType="begin"/>
        </w:r>
        <w:r w:rsidR="009316D3">
          <w:rPr>
            <w:noProof/>
            <w:webHidden/>
          </w:rPr>
          <w:instrText xml:space="preserve"> PAGEREF _Toc48145008 \h </w:instrText>
        </w:r>
        <w:r w:rsidR="009316D3">
          <w:rPr>
            <w:noProof/>
            <w:webHidden/>
          </w:rPr>
        </w:r>
        <w:r w:rsidR="009316D3">
          <w:rPr>
            <w:noProof/>
            <w:webHidden/>
          </w:rPr>
          <w:fldChar w:fldCharType="separate"/>
        </w:r>
        <w:r w:rsidR="007506EA">
          <w:rPr>
            <w:noProof/>
            <w:webHidden/>
          </w:rPr>
          <w:t>33</w:t>
        </w:r>
        <w:r w:rsidR="009316D3">
          <w:rPr>
            <w:noProof/>
            <w:webHidden/>
          </w:rPr>
          <w:fldChar w:fldCharType="end"/>
        </w:r>
      </w:hyperlink>
    </w:p>
    <w:p w14:paraId="69165771" w14:textId="2C7D638F"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09" w:history="1">
        <w:r w:rsidR="009316D3" w:rsidRPr="00F10DF1">
          <w:rPr>
            <w:rStyle w:val="Lienhypertexte"/>
            <w:noProof/>
            <w:highlight w:val="yellow"/>
          </w:rPr>
          <w:t>VI – METHODOLOGIE D’ETUDE DE LA DISPONIBILITE :</w:t>
        </w:r>
        <w:r w:rsidR="009316D3">
          <w:rPr>
            <w:noProof/>
            <w:webHidden/>
          </w:rPr>
          <w:tab/>
        </w:r>
        <w:r w:rsidR="009316D3">
          <w:rPr>
            <w:noProof/>
            <w:webHidden/>
          </w:rPr>
          <w:fldChar w:fldCharType="begin"/>
        </w:r>
        <w:r w:rsidR="009316D3">
          <w:rPr>
            <w:noProof/>
            <w:webHidden/>
          </w:rPr>
          <w:instrText xml:space="preserve"> PAGEREF _Toc48145009 \h </w:instrText>
        </w:r>
        <w:r w:rsidR="009316D3">
          <w:rPr>
            <w:noProof/>
            <w:webHidden/>
          </w:rPr>
        </w:r>
        <w:r w:rsidR="009316D3">
          <w:rPr>
            <w:noProof/>
            <w:webHidden/>
          </w:rPr>
          <w:fldChar w:fldCharType="separate"/>
        </w:r>
        <w:r w:rsidR="007506EA">
          <w:rPr>
            <w:noProof/>
            <w:webHidden/>
          </w:rPr>
          <w:t>34</w:t>
        </w:r>
        <w:r w:rsidR="009316D3">
          <w:rPr>
            <w:noProof/>
            <w:webHidden/>
          </w:rPr>
          <w:fldChar w:fldCharType="end"/>
        </w:r>
      </w:hyperlink>
    </w:p>
    <w:p w14:paraId="192589F5" w14:textId="6984CAA2"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10" w:history="1">
        <w:r w:rsidR="009316D3" w:rsidRPr="00F10DF1">
          <w:rPr>
            <w:rStyle w:val="Lienhypertexte"/>
            <w:noProof/>
            <w:highlight w:val="yellow"/>
          </w:rPr>
          <w:t>VII – LA TPM – TOTALE PRODUCTIVE MAINTENANCE :</w:t>
        </w:r>
        <w:r w:rsidR="009316D3">
          <w:rPr>
            <w:noProof/>
            <w:webHidden/>
          </w:rPr>
          <w:tab/>
        </w:r>
        <w:r w:rsidR="009316D3">
          <w:rPr>
            <w:noProof/>
            <w:webHidden/>
          </w:rPr>
          <w:fldChar w:fldCharType="begin"/>
        </w:r>
        <w:r w:rsidR="009316D3">
          <w:rPr>
            <w:noProof/>
            <w:webHidden/>
          </w:rPr>
          <w:instrText xml:space="preserve"> PAGEREF _Toc48145010 \h </w:instrText>
        </w:r>
        <w:r w:rsidR="009316D3">
          <w:rPr>
            <w:noProof/>
            <w:webHidden/>
          </w:rPr>
        </w:r>
        <w:r w:rsidR="009316D3">
          <w:rPr>
            <w:noProof/>
            <w:webHidden/>
          </w:rPr>
          <w:fldChar w:fldCharType="separate"/>
        </w:r>
        <w:r w:rsidR="007506EA">
          <w:rPr>
            <w:noProof/>
            <w:webHidden/>
          </w:rPr>
          <w:t>36</w:t>
        </w:r>
        <w:r w:rsidR="009316D3">
          <w:rPr>
            <w:noProof/>
            <w:webHidden/>
          </w:rPr>
          <w:fldChar w:fldCharType="end"/>
        </w:r>
      </w:hyperlink>
    </w:p>
    <w:p w14:paraId="502A31CD" w14:textId="14526042" w:rsidR="009316D3" w:rsidRDefault="00785414">
      <w:pPr>
        <w:pStyle w:val="TM2"/>
        <w:tabs>
          <w:tab w:val="right" w:leader="underscore" w:pos="10456"/>
        </w:tabs>
        <w:rPr>
          <w:rFonts w:eastAsiaTheme="minorEastAsia" w:cstheme="minorBidi"/>
          <w:b w:val="0"/>
          <w:bCs w:val="0"/>
          <w:noProof/>
        </w:rPr>
      </w:pPr>
      <w:hyperlink w:anchor="_Toc48145011" w:history="1">
        <w:r w:rsidR="009316D3" w:rsidRPr="00F10DF1">
          <w:rPr>
            <w:rStyle w:val="Lienhypertexte"/>
            <w:noProof/>
          </w:rPr>
          <w:t>71 – Objectifs :</w:t>
        </w:r>
        <w:r w:rsidR="009316D3">
          <w:rPr>
            <w:noProof/>
            <w:webHidden/>
          </w:rPr>
          <w:tab/>
        </w:r>
        <w:r w:rsidR="009316D3">
          <w:rPr>
            <w:noProof/>
            <w:webHidden/>
          </w:rPr>
          <w:fldChar w:fldCharType="begin"/>
        </w:r>
        <w:r w:rsidR="009316D3">
          <w:rPr>
            <w:noProof/>
            <w:webHidden/>
          </w:rPr>
          <w:instrText xml:space="preserve"> PAGEREF _Toc48145011 \h </w:instrText>
        </w:r>
        <w:r w:rsidR="009316D3">
          <w:rPr>
            <w:noProof/>
            <w:webHidden/>
          </w:rPr>
        </w:r>
        <w:r w:rsidR="009316D3">
          <w:rPr>
            <w:noProof/>
            <w:webHidden/>
          </w:rPr>
          <w:fldChar w:fldCharType="separate"/>
        </w:r>
        <w:r w:rsidR="007506EA">
          <w:rPr>
            <w:noProof/>
            <w:webHidden/>
          </w:rPr>
          <w:t>36</w:t>
        </w:r>
        <w:r w:rsidR="009316D3">
          <w:rPr>
            <w:noProof/>
            <w:webHidden/>
          </w:rPr>
          <w:fldChar w:fldCharType="end"/>
        </w:r>
      </w:hyperlink>
    </w:p>
    <w:p w14:paraId="7DC56F58" w14:textId="33D9FCD6" w:rsidR="009316D3" w:rsidRDefault="00785414">
      <w:pPr>
        <w:pStyle w:val="TM2"/>
        <w:tabs>
          <w:tab w:val="right" w:leader="underscore" w:pos="10456"/>
        </w:tabs>
        <w:rPr>
          <w:rFonts w:eastAsiaTheme="minorEastAsia" w:cstheme="minorBidi"/>
          <w:b w:val="0"/>
          <w:bCs w:val="0"/>
          <w:noProof/>
        </w:rPr>
      </w:pPr>
      <w:hyperlink w:anchor="_Toc48145012" w:history="1">
        <w:r w:rsidR="009316D3" w:rsidRPr="00F10DF1">
          <w:rPr>
            <w:rStyle w:val="Lienhypertexte"/>
            <w:noProof/>
          </w:rPr>
          <w:t>72 – Les 8 piliers de la méthode :</w:t>
        </w:r>
        <w:r w:rsidR="009316D3">
          <w:rPr>
            <w:noProof/>
            <w:webHidden/>
          </w:rPr>
          <w:tab/>
        </w:r>
        <w:r w:rsidR="009316D3">
          <w:rPr>
            <w:noProof/>
            <w:webHidden/>
          </w:rPr>
          <w:fldChar w:fldCharType="begin"/>
        </w:r>
        <w:r w:rsidR="009316D3">
          <w:rPr>
            <w:noProof/>
            <w:webHidden/>
          </w:rPr>
          <w:instrText xml:space="preserve"> PAGEREF _Toc48145012 \h </w:instrText>
        </w:r>
        <w:r w:rsidR="009316D3">
          <w:rPr>
            <w:noProof/>
            <w:webHidden/>
          </w:rPr>
        </w:r>
        <w:r w:rsidR="009316D3">
          <w:rPr>
            <w:noProof/>
            <w:webHidden/>
          </w:rPr>
          <w:fldChar w:fldCharType="separate"/>
        </w:r>
        <w:r w:rsidR="007506EA">
          <w:rPr>
            <w:noProof/>
            <w:webHidden/>
          </w:rPr>
          <w:t>36</w:t>
        </w:r>
        <w:r w:rsidR="009316D3">
          <w:rPr>
            <w:noProof/>
            <w:webHidden/>
          </w:rPr>
          <w:fldChar w:fldCharType="end"/>
        </w:r>
      </w:hyperlink>
    </w:p>
    <w:p w14:paraId="1A4D7610" w14:textId="4EDCBD0D" w:rsidR="009316D3" w:rsidRDefault="00785414">
      <w:pPr>
        <w:pStyle w:val="TM2"/>
        <w:tabs>
          <w:tab w:val="right" w:leader="underscore" w:pos="10456"/>
        </w:tabs>
        <w:rPr>
          <w:rFonts w:eastAsiaTheme="minorEastAsia" w:cstheme="minorBidi"/>
          <w:b w:val="0"/>
          <w:bCs w:val="0"/>
          <w:noProof/>
        </w:rPr>
      </w:pPr>
      <w:hyperlink w:anchor="_Toc48145013" w:history="1">
        <w:r w:rsidR="009316D3" w:rsidRPr="00F10DF1">
          <w:rPr>
            <w:rStyle w:val="Lienhypertexte"/>
            <w:noProof/>
          </w:rPr>
          <w:t>73 – Les 6 pertes :</w:t>
        </w:r>
        <w:r w:rsidR="009316D3">
          <w:rPr>
            <w:noProof/>
            <w:webHidden/>
          </w:rPr>
          <w:tab/>
        </w:r>
        <w:r w:rsidR="009316D3">
          <w:rPr>
            <w:noProof/>
            <w:webHidden/>
          </w:rPr>
          <w:fldChar w:fldCharType="begin"/>
        </w:r>
        <w:r w:rsidR="009316D3">
          <w:rPr>
            <w:noProof/>
            <w:webHidden/>
          </w:rPr>
          <w:instrText xml:space="preserve"> PAGEREF _Toc48145013 \h </w:instrText>
        </w:r>
        <w:r w:rsidR="009316D3">
          <w:rPr>
            <w:noProof/>
            <w:webHidden/>
          </w:rPr>
        </w:r>
        <w:r w:rsidR="009316D3">
          <w:rPr>
            <w:noProof/>
            <w:webHidden/>
          </w:rPr>
          <w:fldChar w:fldCharType="separate"/>
        </w:r>
        <w:r w:rsidR="007506EA">
          <w:rPr>
            <w:noProof/>
            <w:webHidden/>
          </w:rPr>
          <w:t>37</w:t>
        </w:r>
        <w:r w:rsidR="009316D3">
          <w:rPr>
            <w:noProof/>
            <w:webHidden/>
          </w:rPr>
          <w:fldChar w:fldCharType="end"/>
        </w:r>
      </w:hyperlink>
    </w:p>
    <w:p w14:paraId="28B6F74A" w14:textId="06E90F65" w:rsidR="009316D3" w:rsidRDefault="00785414">
      <w:pPr>
        <w:pStyle w:val="TM2"/>
        <w:tabs>
          <w:tab w:val="right" w:leader="underscore" w:pos="10456"/>
        </w:tabs>
        <w:rPr>
          <w:rFonts w:eastAsiaTheme="minorEastAsia" w:cstheme="minorBidi"/>
          <w:b w:val="0"/>
          <w:bCs w:val="0"/>
          <w:noProof/>
        </w:rPr>
      </w:pPr>
      <w:hyperlink w:anchor="_Toc48145014" w:history="1">
        <w:r w:rsidR="009316D3" w:rsidRPr="00F10DF1">
          <w:rPr>
            <w:rStyle w:val="Lienhypertexte"/>
            <w:noProof/>
          </w:rPr>
          <w:t>74 – Les sources d’écarts :</w:t>
        </w:r>
        <w:r w:rsidR="009316D3">
          <w:rPr>
            <w:noProof/>
            <w:webHidden/>
          </w:rPr>
          <w:tab/>
        </w:r>
        <w:r w:rsidR="009316D3">
          <w:rPr>
            <w:noProof/>
            <w:webHidden/>
          </w:rPr>
          <w:fldChar w:fldCharType="begin"/>
        </w:r>
        <w:r w:rsidR="009316D3">
          <w:rPr>
            <w:noProof/>
            <w:webHidden/>
          </w:rPr>
          <w:instrText xml:space="preserve"> PAGEREF _Toc48145014 \h </w:instrText>
        </w:r>
        <w:r w:rsidR="009316D3">
          <w:rPr>
            <w:noProof/>
            <w:webHidden/>
          </w:rPr>
        </w:r>
        <w:r w:rsidR="009316D3">
          <w:rPr>
            <w:noProof/>
            <w:webHidden/>
          </w:rPr>
          <w:fldChar w:fldCharType="separate"/>
        </w:r>
        <w:r w:rsidR="007506EA">
          <w:rPr>
            <w:noProof/>
            <w:webHidden/>
          </w:rPr>
          <w:t>37</w:t>
        </w:r>
        <w:r w:rsidR="009316D3">
          <w:rPr>
            <w:noProof/>
            <w:webHidden/>
          </w:rPr>
          <w:fldChar w:fldCharType="end"/>
        </w:r>
      </w:hyperlink>
    </w:p>
    <w:p w14:paraId="0E39A38F" w14:textId="43D8AA3C" w:rsidR="009316D3" w:rsidRDefault="00785414">
      <w:pPr>
        <w:pStyle w:val="TM2"/>
        <w:tabs>
          <w:tab w:val="right" w:leader="underscore" w:pos="10456"/>
        </w:tabs>
        <w:rPr>
          <w:rFonts w:eastAsiaTheme="minorEastAsia" w:cstheme="minorBidi"/>
          <w:b w:val="0"/>
          <w:bCs w:val="0"/>
          <w:noProof/>
        </w:rPr>
      </w:pPr>
      <w:hyperlink w:anchor="_Toc48145015" w:history="1">
        <w:r w:rsidR="009316D3" w:rsidRPr="00F10DF1">
          <w:rPr>
            <w:rStyle w:val="Lienhypertexte"/>
            <w:noProof/>
          </w:rPr>
          <w:t>75 – Calculs selon la norme NF E 60-182 :</w:t>
        </w:r>
        <w:r w:rsidR="009316D3">
          <w:rPr>
            <w:noProof/>
            <w:webHidden/>
          </w:rPr>
          <w:tab/>
        </w:r>
        <w:r w:rsidR="009316D3">
          <w:rPr>
            <w:noProof/>
            <w:webHidden/>
          </w:rPr>
          <w:fldChar w:fldCharType="begin"/>
        </w:r>
        <w:r w:rsidR="009316D3">
          <w:rPr>
            <w:noProof/>
            <w:webHidden/>
          </w:rPr>
          <w:instrText xml:space="preserve"> PAGEREF _Toc48145015 \h </w:instrText>
        </w:r>
        <w:r w:rsidR="009316D3">
          <w:rPr>
            <w:noProof/>
            <w:webHidden/>
          </w:rPr>
        </w:r>
        <w:r w:rsidR="009316D3">
          <w:rPr>
            <w:noProof/>
            <w:webHidden/>
          </w:rPr>
          <w:fldChar w:fldCharType="separate"/>
        </w:r>
        <w:r w:rsidR="007506EA">
          <w:rPr>
            <w:noProof/>
            <w:webHidden/>
          </w:rPr>
          <w:t>38</w:t>
        </w:r>
        <w:r w:rsidR="009316D3">
          <w:rPr>
            <w:noProof/>
            <w:webHidden/>
          </w:rPr>
          <w:fldChar w:fldCharType="end"/>
        </w:r>
      </w:hyperlink>
    </w:p>
    <w:p w14:paraId="544457F9" w14:textId="3E508E66" w:rsidR="009316D3" w:rsidRDefault="00785414">
      <w:pPr>
        <w:pStyle w:val="TM2"/>
        <w:tabs>
          <w:tab w:val="right" w:leader="underscore" w:pos="10456"/>
        </w:tabs>
        <w:rPr>
          <w:rFonts w:eastAsiaTheme="minorEastAsia" w:cstheme="minorBidi"/>
          <w:b w:val="0"/>
          <w:bCs w:val="0"/>
          <w:noProof/>
        </w:rPr>
      </w:pPr>
      <w:hyperlink w:anchor="_Toc48145016" w:history="1">
        <w:r w:rsidR="009316D3" w:rsidRPr="00F10DF1">
          <w:rPr>
            <w:rStyle w:val="Lienhypertexte"/>
            <w:noProof/>
          </w:rPr>
          <w:t>76 – Avantages du TRS</w:t>
        </w:r>
        <w:r w:rsidR="009316D3">
          <w:rPr>
            <w:noProof/>
            <w:webHidden/>
          </w:rPr>
          <w:tab/>
        </w:r>
        <w:r w:rsidR="009316D3">
          <w:rPr>
            <w:noProof/>
            <w:webHidden/>
          </w:rPr>
          <w:fldChar w:fldCharType="begin"/>
        </w:r>
        <w:r w:rsidR="009316D3">
          <w:rPr>
            <w:noProof/>
            <w:webHidden/>
          </w:rPr>
          <w:instrText xml:space="preserve"> PAGEREF _Toc48145016 \h </w:instrText>
        </w:r>
        <w:r w:rsidR="009316D3">
          <w:rPr>
            <w:noProof/>
            <w:webHidden/>
          </w:rPr>
        </w:r>
        <w:r w:rsidR="009316D3">
          <w:rPr>
            <w:noProof/>
            <w:webHidden/>
          </w:rPr>
          <w:fldChar w:fldCharType="separate"/>
        </w:r>
        <w:r w:rsidR="007506EA">
          <w:rPr>
            <w:noProof/>
            <w:webHidden/>
          </w:rPr>
          <w:t>38</w:t>
        </w:r>
        <w:r w:rsidR="009316D3">
          <w:rPr>
            <w:noProof/>
            <w:webHidden/>
          </w:rPr>
          <w:fldChar w:fldCharType="end"/>
        </w:r>
      </w:hyperlink>
    </w:p>
    <w:p w14:paraId="5CEFE00B" w14:textId="79975A37" w:rsidR="009316D3" w:rsidRDefault="00785414">
      <w:pPr>
        <w:pStyle w:val="TM2"/>
        <w:tabs>
          <w:tab w:val="right" w:leader="underscore" w:pos="10456"/>
        </w:tabs>
        <w:rPr>
          <w:rStyle w:val="Lienhypertexte"/>
          <w:noProof/>
        </w:rPr>
      </w:pPr>
      <w:hyperlink w:anchor="_Toc48145017" w:history="1">
        <w:r w:rsidR="009316D3" w:rsidRPr="00F10DF1">
          <w:rPr>
            <w:rStyle w:val="Lienhypertexte"/>
            <w:noProof/>
          </w:rPr>
          <w:t>Méthodologie de calcul :</w:t>
        </w:r>
        <w:r w:rsidR="009316D3">
          <w:rPr>
            <w:noProof/>
            <w:webHidden/>
          </w:rPr>
          <w:tab/>
        </w:r>
        <w:r w:rsidR="009316D3">
          <w:rPr>
            <w:noProof/>
            <w:webHidden/>
          </w:rPr>
          <w:fldChar w:fldCharType="begin"/>
        </w:r>
        <w:r w:rsidR="009316D3">
          <w:rPr>
            <w:noProof/>
            <w:webHidden/>
          </w:rPr>
          <w:instrText xml:space="preserve"> PAGEREF _Toc48145017 \h </w:instrText>
        </w:r>
        <w:r w:rsidR="009316D3">
          <w:rPr>
            <w:noProof/>
            <w:webHidden/>
          </w:rPr>
        </w:r>
        <w:r w:rsidR="009316D3">
          <w:rPr>
            <w:noProof/>
            <w:webHidden/>
          </w:rPr>
          <w:fldChar w:fldCharType="separate"/>
        </w:r>
        <w:r w:rsidR="007506EA">
          <w:rPr>
            <w:noProof/>
            <w:webHidden/>
          </w:rPr>
          <w:t>39</w:t>
        </w:r>
        <w:r w:rsidR="009316D3">
          <w:rPr>
            <w:noProof/>
            <w:webHidden/>
          </w:rPr>
          <w:fldChar w:fldCharType="end"/>
        </w:r>
      </w:hyperlink>
    </w:p>
    <w:p w14:paraId="6499B110" w14:textId="7CD04196" w:rsidR="009316D3" w:rsidRPr="009316D3" w:rsidRDefault="009316D3" w:rsidP="009316D3">
      <w:pPr>
        <w:pStyle w:val="Titre0"/>
        <w:spacing w:before="60" w:after="60"/>
        <w:rPr>
          <w:sz w:val="36"/>
          <w:szCs w:val="52"/>
          <w:highlight w:val="cyan"/>
        </w:rPr>
      </w:pPr>
      <w:r w:rsidRPr="009316D3">
        <w:rPr>
          <w:sz w:val="36"/>
          <w:szCs w:val="52"/>
          <w:highlight w:val="cyan"/>
        </w:rPr>
        <w:t>ASPECTS ECONOMIQUES</w:t>
      </w:r>
    </w:p>
    <w:p w14:paraId="7972F81C" w14:textId="711F513C"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18" w:history="1">
        <w:r w:rsidR="009316D3" w:rsidRPr="00F10DF1">
          <w:rPr>
            <w:rStyle w:val="Lienhypertexte"/>
            <w:noProof/>
            <w:highlight w:val="yellow"/>
          </w:rPr>
          <w:t>I – CHIFFRE D’AFFAIRE D’UNE ENTREPRISE :</w:t>
        </w:r>
        <w:r w:rsidR="009316D3">
          <w:rPr>
            <w:noProof/>
            <w:webHidden/>
          </w:rPr>
          <w:tab/>
        </w:r>
        <w:r w:rsidR="009316D3">
          <w:rPr>
            <w:noProof/>
            <w:webHidden/>
          </w:rPr>
          <w:fldChar w:fldCharType="begin"/>
        </w:r>
        <w:r w:rsidR="009316D3">
          <w:rPr>
            <w:noProof/>
            <w:webHidden/>
          </w:rPr>
          <w:instrText xml:space="preserve"> PAGEREF _Toc48145018 \h </w:instrText>
        </w:r>
        <w:r w:rsidR="009316D3">
          <w:rPr>
            <w:noProof/>
            <w:webHidden/>
          </w:rPr>
        </w:r>
        <w:r w:rsidR="009316D3">
          <w:rPr>
            <w:noProof/>
            <w:webHidden/>
          </w:rPr>
          <w:fldChar w:fldCharType="separate"/>
        </w:r>
        <w:r w:rsidR="007506EA">
          <w:rPr>
            <w:noProof/>
            <w:webHidden/>
          </w:rPr>
          <w:t>40</w:t>
        </w:r>
        <w:r w:rsidR="009316D3">
          <w:rPr>
            <w:noProof/>
            <w:webHidden/>
          </w:rPr>
          <w:fldChar w:fldCharType="end"/>
        </w:r>
      </w:hyperlink>
    </w:p>
    <w:p w14:paraId="4AA53C83" w14:textId="12786F7A" w:rsidR="009316D3" w:rsidRDefault="00785414">
      <w:pPr>
        <w:pStyle w:val="TM2"/>
        <w:tabs>
          <w:tab w:val="right" w:leader="underscore" w:pos="10456"/>
        </w:tabs>
        <w:rPr>
          <w:rFonts w:eastAsiaTheme="minorEastAsia" w:cstheme="minorBidi"/>
          <w:b w:val="0"/>
          <w:bCs w:val="0"/>
          <w:noProof/>
        </w:rPr>
      </w:pPr>
      <w:hyperlink w:anchor="_Toc48145019" w:history="1">
        <w:r w:rsidR="009316D3" w:rsidRPr="00F10DF1">
          <w:rPr>
            <w:rStyle w:val="Lienhypertexte"/>
            <w:noProof/>
          </w:rPr>
          <w:t>11 – Chiffre d’affaire et résultat :</w:t>
        </w:r>
        <w:r w:rsidR="009316D3">
          <w:rPr>
            <w:noProof/>
            <w:webHidden/>
          </w:rPr>
          <w:tab/>
        </w:r>
        <w:r w:rsidR="009316D3">
          <w:rPr>
            <w:noProof/>
            <w:webHidden/>
          </w:rPr>
          <w:fldChar w:fldCharType="begin"/>
        </w:r>
        <w:r w:rsidR="009316D3">
          <w:rPr>
            <w:noProof/>
            <w:webHidden/>
          </w:rPr>
          <w:instrText xml:space="preserve"> PAGEREF _Toc48145019 \h </w:instrText>
        </w:r>
        <w:r w:rsidR="009316D3">
          <w:rPr>
            <w:noProof/>
            <w:webHidden/>
          </w:rPr>
        </w:r>
        <w:r w:rsidR="009316D3">
          <w:rPr>
            <w:noProof/>
            <w:webHidden/>
          </w:rPr>
          <w:fldChar w:fldCharType="separate"/>
        </w:r>
        <w:r w:rsidR="007506EA">
          <w:rPr>
            <w:noProof/>
            <w:webHidden/>
          </w:rPr>
          <w:t>40</w:t>
        </w:r>
        <w:r w:rsidR="009316D3">
          <w:rPr>
            <w:noProof/>
            <w:webHidden/>
          </w:rPr>
          <w:fldChar w:fldCharType="end"/>
        </w:r>
      </w:hyperlink>
    </w:p>
    <w:p w14:paraId="400F4E9F" w14:textId="4919E653" w:rsidR="009316D3" w:rsidRDefault="00785414">
      <w:pPr>
        <w:pStyle w:val="TM2"/>
        <w:tabs>
          <w:tab w:val="right" w:leader="underscore" w:pos="10456"/>
        </w:tabs>
        <w:rPr>
          <w:rFonts w:eastAsiaTheme="minorEastAsia" w:cstheme="minorBidi"/>
          <w:b w:val="0"/>
          <w:bCs w:val="0"/>
          <w:noProof/>
        </w:rPr>
      </w:pPr>
      <w:hyperlink w:anchor="_Toc48145020" w:history="1">
        <w:r w:rsidR="009316D3" w:rsidRPr="00F10DF1">
          <w:rPr>
            <w:rStyle w:val="Lienhypertexte"/>
            <w:noProof/>
          </w:rPr>
          <w:t>12 – Comment accroitre le résultat :</w:t>
        </w:r>
        <w:r w:rsidR="009316D3">
          <w:rPr>
            <w:noProof/>
            <w:webHidden/>
          </w:rPr>
          <w:tab/>
        </w:r>
        <w:r w:rsidR="009316D3">
          <w:rPr>
            <w:noProof/>
            <w:webHidden/>
          </w:rPr>
          <w:fldChar w:fldCharType="begin"/>
        </w:r>
        <w:r w:rsidR="009316D3">
          <w:rPr>
            <w:noProof/>
            <w:webHidden/>
          </w:rPr>
          <w:instrText xml:space="preserve"> PAGEREF _Toc48145020 \h </w:instrText>
        </w:r>
        <w:r w:rsidR="009316D3">
          <w:rPr>
            <w:noProof/>
            <w:webHidden/>
          </w:rPr>
        </w:r>
        <w:r w:rsidR="009316D3">
          <w:rPr>
            <w:noProof/>
            <w:webHidden/>
          </w:rPr>
          <w:fldChar w:fldCharType="separate"/>
        </w:r>
        <w:r w:rsidR="007506EA">
          <w:rPr>
            <w:noProof/>
            <w:webHidden/>
          </w:rPr>
          <w:t>41</w:t>
        </w:r>
        <w:r w:rsidR="009316D3">
          <w:rPr>
            <w:noProof/>
            <w:webHidden/>
          </w:rPr>
          <w:fldChar w:fldCharType="end"/>
        </w:r>
      </w:hyperlink>
    </w:p>
    <w:p w14:paraId="26480C38" w14:textId="54B4C1EA"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21" w:history="1">
        <w:r w:rsidR="009316D3" w:rsidRPr="00F10DF1">
          <w:rPr>
            <w:rStyle w:val="Lienhypertexte"/>
            <w:noProof/>
            <w:highlight w:val="yellow"/>
          </w:rPr>
          <w:t>II – LE COUT DE REVIENT D’UN PRODUIT :</w:t>
        </w:r>
        <w:r w:rsidR="009316D3">
          <w:rPr>
            <w:noProof/>
            <w:webHidden/>
          </w:rPr>
          <w:tab/>
        </w:r>
        <w:r w:rsidR="009316D3">
          <w:rPr>
            <w:noProof/>
            <w:webHidden/>
          </w:rPr>
          <w:fldChar w:fldCharType="begin"/>
        </w:r>
        <w:r w:rsidR="009316D3">
          <w:rPr>
            <w:noProof/>
            <w:webHidden/>
          </w:rPr>
          <w:instrText xml:space="preserve"> PAGEREF _Toc48145021 \h </w:instrText>
        </w:r>
        <w:r w:rsidR="009316D3">
          <w:rPr>
            <w:noProof/>
            <w:webHidden/>
          </w:rPr>
        </w:r>
        <w:r w:rsidR="009316D3">
          <w:rPr>
            <w:noProof/>
            <w:webHidden/>
          </w:rPr>
          <w:fldChar w:fldCharType="separate"/>
        </w:r>
        <w:r w:rsidR="007506EA">
          <w:rPr>
            <w:noProof/>
            <w:webHidden/>
          </w:rPr>
          <w:t>41</w:t>
        </w:r>
        <w:r w:rsidR="009316D3">
          <w:rPr>
            <w:noProof/>
            <w:webHidden/>
          </w:rPr>
          <w:fldChar w:fldCharType="end"/>
        </w:r>
      </w:hyperlink>
    </w:p>
    <w:p w14:paraId="35098DBF" w14:textId="0ED06968"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22" w:history="1">
        <w:r w:rsidR="009316D3" w:rsidRPr="00F10DF1">
          <w:rPr>
            <w:rStyle w:val="Lienhypertexte"/>
            <w:noProof/>
            <w:highlight w:val="yellow"/>
          </w:rPr>
          <w:t>III – LES COUTS EN MAINTENANCE :</w:t>
        </w:r>
        <w:r w:rsidR="009316D3">
          <w:rPr>
            <w:noProof/>
            <w:webHidden/>
          </w:rPr>
          <w:tab/>
        </w:r>
        <w:r w:rsidR="009316D3">
          <w:rPr>
            <w:noProof/>
            <w:webHidden/>
          </w:rPr>
          <w:fldChar w:fldCharType="begin"/>
        </w:r>
        <w:r w:rsidR="009316D3">
          <w:rPr>
            <w:noProof/>
            <w:webHidden/>
          </w:rPr>
          <w:instrText xml:space="preserve"> PAGEREF _Toc48145022 \h </w:instrText>
        </w:r>
        <w:r w:rsidR="009316D3">
          <w:rPr>
            <w:noProof/>
            <w:webHidden/>
          </w:rPr>
        </w:r>
        <w:r w:rsidR="009316D3">
          <w:rPr>
            <w:noProof/>
            <w:webHidden/>
          </w:rPr>
          <w:fldChar w:fldCharType="separate"/>
        </w:r>
        <w:r w:rsidR="007506EA">
          <w:rPr>
            <w:noProof/>
            <w:webHidden/>
          </w:rPr>
          <w:t>43</w:t>
        </w:r>
        <w:r w:rsidR="009316D3">
          <w:rPr>
            <w:noProof/>
            <w:webHidden/>
          </w:rPr>
          <w:fldChar w:fldCharType="end"/>
        </w:r>
      </w:hyperlink>
    </w:p>
    <w:p w14:paraId="4A8FA437" w14:textId="7EB95BDE" w:rsidR="009316D3" w:rsidRDefault="00785414">
      <w:pPr>
        <w:pStyle w:val="TM2"/>
        <w:tabs>
          <w:tab w:val="right" w:leader="underscore" w:pos="10456"/>
        </w:tabs>
        <w:rPr>
          <w:rFonts w:eastAsiaTheme="minorEastAsia" w:cstheme="minorBidi"/>
          <w:b w:val="0"/>
          <w:bCs w:val="0"/>
          <w:noProof/>
        </w:rPr>
      </w:pPr>
      <w:hyperlink w:anchor="_Toc48145023" w:history="1">
        <w:r w:rsidR="009316D3" w:rsidRPr="00F10DF1">
          <w:rPr>
            <w:rStyle w:val="Lienhypertexte"/>
            <w:noProof/>
          </w:rPr>
          <w:t>31 – Rappels sur les objectifs de la maintenance :</w:t>
        </w:r>
        <w:r w:rsidR="009316D3">
          <w:rPr>
            <w:noProof/>
            <w:webHidden/>
          </w:rPr>
          <w:tab/>
        </w:r>
        <w:r w:rsidR="009316D3">
          <w:rPr>
            <w:noProof/>
            <w:webHidden/>
          </w:rPr>
          <w:fldChar w:fldCharType="begin"/>
        </w:r>
        <w:r w:rsidR="009316D3">
          <w:rPr>
            <w:noProof/>
            <w:webHidden/>
          </w:rPr>
          <w:instrText xml:space="preserve"> PAGEREF _Toc48145023 \h </w:instrText>
        </w:r>
        <w:r w:rsidR="009316D3">
          <w:rPr>
            <w:noProof/>
            <w:webHidden/>
          </w:rPr>
        </w:r>
        <w:r w:rsidR="009316D3">
          <w:rPr>
            <w:noProof/>
            <w:webHidden/>
          </w:rPr>
          <w:fldChar w:fldCharType="separate"/>
        </w:r>
        <w:r w:rsidR="007506EA">
          <w:rPr>
            <w:noProof/>
            <w:webHidden/>
          </w:rPr>
          <w:t>43</w:t>
        </w:r>
        <w:r w:rsidR="009316D3">
          <w:rPr>
            <w:noProof/>
            <w:webHidden/>
          </w:rPr>
          <w:fldChar w:fldCharType="end"/>
        </w:r>
      </w:hyperlink>
    </w:p>
    <w:p w14:paraId="039BA4EE" w14:textId="151F2BB4" w:rsidR="009316D3" w:rsidRDefault="00785414">
      <w:pPr>
        <w:pStyle w:val="TM2"/>
        <w:tabs>
          <w:tab w:val="right" w:leader="underscore" w:pos="10456"/>
        </w:tabs>
        <w:rPr>
          <w:rFonts w:eastAsiaTheme="minorEastAsia" w:cstheme="minorBidi"/>
          <w:b w:val="0"/>
          <w:bCs w:val="0"/>
          <w:noProof/>
        </w:rPr>
      </w:pPr>
      <w:hyperlink w:anchor="_Toc48145024" w:history="1">
        <w:r w:rsidR="009316D3" w:rsidRPr="00F10DF1">
          <w:rPr>
            <w:rStyle w:val="Lienhypertexte"/>
            <w:noProof/>
          </w:rPr>
          <w:t>32 – Problématique des coûts en maintenance :</w:t>
        </w:r>
        <w:r w:rsidR="009316D3">
          <w:rPr>
            <w:noProof/>
            <w:webHidden/>
          </w:rPr>
          <w:tab/>
        </w:r>
        <w:r w:rsidR="009316D3">
          <w:rPr>
            <w:noProof/>
            <w:webHidden/>
          </w:rPr>
          <w:fldChar w:fldCharType="begin"/>
        </w:r>
        <w:r w:rsidR="009316D3">
          <w:rPr>
            <w:noProof/>
            <w:webHidden/>
          </w:rPr>
          <w:instrText xml:space="preserve"> PAGEREF _Toc48145024 \h </w:instrText>
        </w:r>
        <w:r w:rsidR="009316D3">
          <w:rPr>
            <w:noProof/>
            <w:webHidden/>
          </w:rPr>
        </w:r>
        <w:r w:rsidR="009316D3">
          <w:rPr>
            <w:noProof/>
            <w:webHidden/>
          </w:rPr>
          <w:fldChar w:fldCharType="separate"/>
        </w:r>
        <w:r w:rsidR="007506EA">
          <w:rPr>
            <w:noProof/>
            <w:webHidden/>
          </w:rPr>
          <w:t>44</w:t>
        </w:r>
        <w:r w:rsidR="009316D3">
          <w:rPr>
            <w:noProof/>
            <w:webHidden/>
          </w:rPr>
          <w:fldChar w:fldCharType="end"/>
        </w:r>
      </w:hyperlink>
    </w:p>
    <w:p w14:paraId="0512F4DD" w14:textId="0CE0CC96" w:rsidR="009316D3" w:rsidRDefault="00785414">
      <w:pPr>
        <w:pStyle w:val="TM2"/>
        <w:tabs>
          <w:tab w:val="right" w:leader="underscore" w:pos="10456"/>
        </w:tabs>
        <w:rPr>
          <w:rFonts w:eastAsiaTheme="minorEastAsia" w:cstheme="minorBidi"/>
          <w:b w:val="0"/>
          <w:bCs w:val="0"/>
          <w:noProof/>
        </w:rPr>
      </w:pPr>
      <w:hyperlink w:anchor="_Toc48145025" w:history="1">
        <w:r w:rsidR="009316D3" w:rsidRPr="00F10DF1">
          <w:rPr>
            <w:rStyle w:val="Lienhypertexte"/>
            <w:noProof/>
          </w:rPr>
          <w:t>23 – Comment connaitre les coûts par machine :</w:t>
        </w:r>
        <w:r w:rsidR="009316D3">
          <w:rPr>
            <w:noProof/>
            <w:webHidden/>
          </w:rPr>
          <w:tab/>
        </w:r>
        <w:r w:rsidR="009316D3">
          <w:rPr>
            <w:noProof/>
            <w:webHidden/>
          </w:rPr>
          <w:fldChar w:fldCharType="begin"/>
        </w:r>
        <w:r w:rsidR="009316D3">
          <w:rPr>
            <w:noProof/>
            <w:webHidden/>
          </w:rPr>
          <w:instrText xml:space="preserve"> PAGEREF _Toc48145025 \h </w:instrText>
        </w:r>
        <w:r w:rsidR="009316D3">
          <w:rPr>
            <w:noProof/>
            <w:webHidden/>
          </w:rPr>
        </w:r>
        <w:r w:rsidR="009316D3">
          <w:rPr>
            <w:noProof/>
            <w:webHidden/>
          </w:rPr>
          <w:fldChar w:fldCharType="separate"/>
        </w:r>
        <w:r w:rsidR="007506EA">
          <w:rPr>
            <w:noProof/>
            <w:webHidden/>
          </w:rPr>
          <w:t>44</w:t>
        </w:r>
        <w:r w:rsidR="009316D3">
          <w:rPr>
            <w:noProof/>
            <w:webHidden/>
          </w:rPr>
          <w:fldChar w:fldCharType="end"/>
        </w:r>
      </w:hyperlink>
    </w:p>
    <w:p w14:paraId="434870D1" w14:textId="77A0D6CE"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26" w:history="1">
        <w:r w:rsidR="009316D3" w:rsidRPr="00F10DF1">
          <w:rPr>
            <w:rStyle w:val="Lienhypertexte"/>
            <w:noProof/>
            <w:highlight w:val="yellow"/>
          </w:rPr>
          <w:t>IV – COUT DE LA MAINTENANCE CORRECTIVE :</w:t>
        </w:r>
        <w:r w:rsidR="009316D3">
          <w:rPr>
            <w:noProof/>
            <w:webHidden/>
          </w:rPr>
          <w:tab/>
        </w:r>
        <w:r w:rsidR="009316D3">
          <w:rPr>
            <w:noProof/>
            <w:webHidden/>
          </w:rPr>
          <w:fldChar w:fldCharType="begin"/>
        </w:r>
        <w:r w:rsidR="009316D3">
          <w:rPr>
            <w:noProof/>
            <w:webHidden/>
          </w:rPr>
          <w:instrText xml:space="preserve"> PAGEREF _Toc48145026 \h </w:instrText>
        </w:r>
        <w:r w:rsidR="009316D3">
          <w:rPr>
            <w:noProof/>
            <w:webHidden/>
          </w:rPr>
        </w:r>
        <w:r w:rsidR="009316D3">
          <w:rPr>
            <w:noProof/>
            <w:webHidden/>
          </w:rPr>
          <w:fldChar w:fldCharType="separate"/>
        </w:r>
        <w:r w:rsidR="007506EA">
          <w:rPr>
            <w:noProof/>
            <w:webHidden/>
          </w:rPr>
          <w:t>45</w:t>
        </w:r>
        <w:r w:rsidR="009316D3">
          <w:rPr>
            <w:noProof/>
            <w:webHidden/>
          </w:rPr>
          <w:fldChar w:fldCharType="end"/>
        </w:r>
      </w:hyperlink>
    </w:p>
    <w:p w14:paraId="4D1CD40C" w14:textId="50BD8D35" w:rsidR="009316D3" w:rsidRDefault="00785414">
      <w:pPr>
        <w:pStyle w:val="TM2"/>
        <w:tabs>
          <w:tab w:val="right" w:leader="underscore" w:pos="10456"/>
        </w:tabs>
        <w:rPr>
          <w:rFonts w:eastAsiaTheme="minorEastAsia" w:cstheme="minorBidi"/>
          <w:b w:val="0"/>
          <w:bCs w:val="0"/>
          <w:noProof/>
        </w:rPr>
      </w:pPr>
      <w:hyperlink w:anchor="_Toc48145027" w:history="1">
        <w:r w:rsidR="009316D3" w:rsidRPr="00F10DF1">
          <w:rPr>
            <w:rStyle w:val="Lienhypertexte"/>
            <w:noProof/>
          </w:rPr>
          <w:t>41 – Coûts directs induits par une défaillance :</w:t>
        </w:r>
        <w:r w:rsidR="009316D3">
          <w:rPr>
            <w:noProof/>
            <w:webHidden/>
          </w:rPr>
          <w:tab/>
        </w:r>
        <w:r w:rsidR="009316D3">
          <w:rPr>
            <w:noProof/>
            <w:webHidden/>
          </w:rPr>
          <w:fldChar w:fldCharType="begin"/>
        </w:r>
        <w:r w:rsidR="009316D3">
          <w:rPr>
            <w:noProof/>
            <w:webHidden/>
          </w:rPr>
          <w:instrText xml:space="preserve"> PAGEREF _Toc48145027 \h </w:instrText>
        </w:r>
        <w:r w:rsidR="009316D3">
          <w:rPr>
            <w:noProof/>
            <w:webHidden/>
          </w:rPr>
        </w:r>
        <w:r w:rsidR="009316D3">
          <w:rPr>
            <w:noProof/>
            <w:webHidden/>
          </w:rPr>
          <w:fldChar w:fldCharType="separate"/>
        </w:r>
        <w:r w:rsidR="007506EA">
          <w:rPr>
            <w:noProof/>
            <w:webHidden/>
          </w:rPr>
          <w:t>45</w:t>
        </w:r>
        <w:r w:rsidR="009316D3">
          <w:rPr>
            <w:noProof/>
            <w:webHidden/>
          </w:rPr>
          <w:fldChar w:fldCharType="end"/>
        </w:r>
      </w:hyperlink>
    </w:p>
    <w:p w14:paraId="65FFAD32" w14:textId="1045630D" w:rsidR="009316D3" w:rsidRDefault="00785414">
      <w:pPr>
        <w:pStyle w:val="TM2"/>
        <w:tabs>
          <w:tab w:val="right" w:leader="underscore" w:pos="10456"/>
        </w:tabs>
        <w:rPr>
          <w:rFonts w:eastAsiaTheme="minorEastAsia" w:cstheme="minorBidi"/>
          <w:b w:val="0"/>
          <w:bCs w:val="0"/>
          <w:noProof/>
        </w:rPr>
      </w:pPr>
      <w:hyperlink w:anchor="_Toc48145028" w:history="1">
        <w:r w:rsidR="009316D3" w:rsidRPr="00F10DF1">
          <w:rPr>
            <w:rStyle w:val="Lienhypertexte"/>
            <w:noProof/>
          </w:rPr>
          <w:t>42 – Calcul des coûts directs induits par une défaillance :</w:t>
        </w:r>
        <w:r w:rsidR="009316D3">
          <w:rPr>
            <w:noProof/>
            <w:webHidden/>
          </w:rPr>
          <w:tab/>
        </w:r>
        <w:r w:rsidR="009316D3">
          <w:rPr>
            <w:noProof/>
            <w:webHidden/>
          </w:rPr>
          <w:fldChar w:fldCharType="begin"/>
        </w:r>
        <w:r w:rsidR="009316D3">
          <w:rPr>
            <w:noProof/>
            <w:webHidden/>
          </w:rPr>
          <w:instrText xml:space="preserve"> PAGEREF _Toc48145028 \h </w:instrText>
        </w:r>
        <w:r w:rsidR="009316D3">
          <w:rPr>
            <w:noProof/>
            <w:webHidden/>
          </w:rPr>
        </w:r>
        <w:r w:rsidR="009316D3">
          <w:rPr>
            <w:noProof/>
            <w:webHidden/>
          </w:rPr>
          <w:fldChar w:fldCharType="separate"/>
        </w:r>
        <w:r w:rsidR="007506EA">
          <w:rPr>
            <w:noProof/>
            <w:webHidden/>
          </w:rPr>
          <w:t>45</w:t>
        </w:r>
        <w:r w:rsidR="009316D3">
          <w:rPr>
            <w:noProof/>
            <w:webHidden/>
          </w:rPr>
          <w:fldChar w:fldCharType="end"/>
        </w:r>
      </w:hyperlink>
    </w:p>
    <w:p w14:paraId="1CA43307" w14:textId="78C7C8C4" w:rsidR="009316D3" w:rsidRDefault="00785414">
      <w:pPr>
        <w:pStyle w:val="TM2"/>
        <w:tabs>
          <w:tab w:val="right" w:leader="underscore" w:pos="10456"/>
        </w:tabs>
        <w:rPr>
          <w:rFonts w:eastAsiaTheme="minorEastAsia" w:cstheme="minorBidi"/>
          <w:b w:val="0"/>
          <w:bCs w:val="0"/>
          <w:noProof/>
        </w:rPr>
      </w:pPr>
      <w:hyperlink w:anchor="_Toc48145029" w:history="1">
        <w:r w:rsidR="009316D3" w:rsidRPr="00F10DF1">
          <w:rPr>
            <w:rStyle w:val="Lienhypertexte"/>
            <w:noProof/>
          </w:rPr>
          <w:t>43 – Coûts indirects conséquences de la défaillance ou coûts d’indisponibilité :</w:t>
        </w:r>
        <w:r w:rsidR="009316D3">
          <w:rPr>
            <w:noProof/>
            <w:webHidden/>
          </w:rPr>
          <w:tab/>
        </w:r>
        <w:r w:rsidR="009316D3">
          <w:rPr>
            <w:noProof/>
            <w:webHidden/>
          </w:rPr>
          <w:fldChar w:fldCharType="begin"/>
        </w:r>
        <w:r w:rsidR="009316D3">
          <w:rPr>
            <w:noProof/>
            <w:webHidden/>
          </w:rPr>
          <w:instrText xml:space="preserve"> PAGEREF _Toc48145029 \h </w:instrText>
        </w:r>
        <w:r w:rsidR="009316D3">
          <w:rPr>
            <w:noProof/>
            <w:webHidden/>
          </w:rPr>
        </w:r>
        <w:r w:rsidR="009316D3">
          <w:rPr>
            <w:noProof/>
            <w:webHidden/>
          </w:rPr>
          <w:fldChar w:fldCharType="separate"/>
        </w:r>
        <w:r w:rsidR="007506EA">
          <w:rPr>
            <w:noProof/>
            <w:webHidden/>
          </w:rPr>
          <w:t>46</w:t>
        </w:r>
        <w:r w:rsidR="009316D3">
          <w:rPr>
            <w:noProof/>
            <w:webHidden/>
          </w:rPr>
          <w:fldChar w:fldCharType="end"/>
        </w:r>
      </w:hyperlink>
    </w:p>
    <w:p w14:paraId="6246618B" w14:textId="4EC2F6AA" w:rsidR="009316D3" w:rsidRDefault="00785414">
      <w:pPr>
        <w:pStyle w:val="TM2"/>
        <w:tabs>
          <w:tab w:val="right" w:leader="underscore" w:pos="10456"/>
        </w:tabs>
        <w:rPr>
          <w:rFonts w:eastAsiaTheme="minorEastAsia" w:cstheme="minorBidi"/>
          <w:b w:val="0"/>
          <w:bCs w:val="0"/>
          <w:noProof/>
        </w:rPr>
      </w:pPr>
      <w:hyperlink w:anchor="_Toc48145030" w:history="1">
        <w:r w:rsidR="009316D3" w:rsidRPr="00F10DF1">
          <w:rPr>
            <w:rStyle w:val="Lienhypertexte"/>
            <w:noProof/>
          </w:rPr>
          <w:t>44 – Calcul des Coûts indirects conséquences de la défaillance ou coûts d’indisponibilité :</w:t>
        </w:r>
        <w:r w:rsidR="009316D3">
          <w:rPr>
            <w:noProof/>
            <w:webHidden/>
          </w:rPr>
          <w:tab/>
        </w:r>
        <w:r w:rsidR="009316D3">
          <w:rPr>
            <w:noProof/>
            <w:webHidden/>
          </w:rPr>
          <w:fldChar w:fldCharType="begin"/>
        </w:r>
        <w:r w:rsidR="009316D3">
          <w:rPr>
            <w:noProof/>
            <w:webHidden/>
          </w:rPr>
          <w:instrText xml:space="preserve"> PAGEREF _Toc48145030 \h </w:instrText>
        </w:r>
        <w:r w:rsidR="009316D3">
          <w:rPr>
            <w:noProof/>
            <w:webHidden/>
          </w:rPr>
        </w:r>
        <w:r w:rsidR="009316D3">
          <w:rPr>
            <w:noProof/>
            <w:webHidden/>
          </w:rPr>
          <w:fldChar w:fldCharType="separate"/>
        </w:r>
        <w:r w:rsidR="007506EA">
          <w:rPr>
            <w:noProof/>
            <w:webHidden/>
          </w:rPr>
          <w:t>46</w:t>
        </w:r>
        <w:r w:rsidR="009316D3">
          <w:rPr>
            <w:noProof/>
            <w:webHidden/>
          </w:rPr>
          <w:fldChar w:fldCharType="end"/>
        </w:r>
      </w:hyperlink>
    </w:p>
    <w:p w14:paraId="4118EEB5" w14:textId="7C910408" w:rsidR="009316D3" w:rsidRDefault="00785414">
      <w:pPr>
        <w:pStyle w:val="TM2"/>
        <w:tabs>
          <w:tab w:val="right" w:leader="underscore" w:pos="10456"/>
        </w:tabs>
        <w:rPr>
          <w:rFonts w:eastAsiaTheme="minorEastAsia" w:cstheme="minorBidi"/>
          <w:b w:val="0"/>
          <w:bCs w:val="0"/>
          <w:noProof/>
        </w:rPr>
      </w:pPr>
      <w:hyperlink w:anchor="_Toc48145031" w:history="1">
        <w:r w:rsidR="009316D3" w:rsidRPr="00F10DF1">
          <w:rPr>
            <w:rStyle w:val="Lienhypertexte"/>
            <w:noProof/>
          </w:rPr>
          <w:t>45 – Calcul du coût d’une défaillance :</w:t>
        </w:r>
        <w:r w:rsidR="009316D3">
          <w:rPr>
            <w:noProof/>
            <w:webHidden/>
          </w:rPr>
          <w:tab/>
        </w:r>
        <w:r w:rsidR="009316D3">
          <w:rPr>
            <w:noProof/>
            <w:webHidden/>
          </w:rPr>
          <w:fldChar w:fldCharType="begin"/>
        </w:r>
        <w:r w:rsidR="009316D3">
          <w:rPr>
            <w:noProof/>
            <w:webHidden/>
          </w:rPr>
          <w:instrText xml:space="preserve"> PAGEREF _Toc48145031 \h </w:instrText>
        </w:r>
        <w:r w:rsidR="009316D3">
          <w:rPr>
            <w:noProof/>
            <w:webHidden/>
          </w:rPr>
        </w:r>
        <w:r w:rsidR="009316D3">
          <w:rPr>
            <w:noProof/>
            <w:webHidden/>
          </w:rPr>
          <w:fldChar w:fldCharType="separate"/>
        </w:r>
        <w:r w:rsidR="007506EA">
          <w:rPr>
            <w:noProof/>
            <w:webHidden/>
          </w:rPr>
          <w:t>47</w:t>
        </w:r>
        <w:r w:rsidR="009316D3">
          <w:rPr>
            <w:noProof/>
            <w:webHidden/>
          </w:rPr>
          <w:fldChar w:fldCharType="end"/>
        </w:r>
      </w:hyperlink>
    </w:p>
    <w:p w14:paraId="748A6E17" w14:textId="6231AAA6" w:rsidR="009316D3" w:rsidRDefault="00785414">
      <w:pPr>
        <w:pStyle w:val="TM2"/>
        <w:tabs>
          <w:tab w:val="right" w:leader="underscore" w:pos="10456"/>
        </w:tabs>
        <w:rPr>
          <w:rFonts w:eastAsiaTheme="minorEastAsia" w:cstheme="minorBidi"/>
          <w:b w:val="0"/>
          <w:bCs w:val="0"/>
          <w:noProof/>
        </w:rPr>
      </w:pPr>
      <w:hyperlink w:anchor="_Toc48145032" w:history="1">
        <w:r w:rsidR="009316D3" w:rsidRPr="00F10DF1">
          <w:rPr>
            <w:rStyle w:val="Lienhypertexte"/>
            <w:noProof/>
          </w:rPr>
          <w:t>46 – Optimisation des couts défaillance :</w:t>
        </w:r>
        <w:r w:rsidR="009316D3">
          <w:rPr>
            <w:noProof/>
            <w:webHidden/>
          </w:rPr>
          <w:tab/>
        </w:r>
        <w:r w:rsidR="009316D3">
          <w:rPr>
            <w:noProof/>
            <w:webHidden/>
          </w:rPr>
          <w:fldChar w:fldCharType="begin"/>
        </w:r>
        <w:r w:rsidR="009316D3">
          <w:rPr>
            <w:noProof/>
            <w:webHidden/>
          </w:rPr>
          <w:instrText xml:space="preserve"> PAGEREF _Toc48145032 \h </w:instrText>
        </w:r>
        <w:r w:rsidR="009316D3">
          <w:rPr>
            <w:noProof/>
            <w:webHidden/>
          </w:rPr>
        </w:r>
        <w:r w:rsidR="009316D3">
          <w:rPr>
            <w:noProof/>
            <w:webHidden/>
          </w:rPr>
          <w:fldChar w:fldCharType="separate"/>
        </w:r>
        <w:r w:rsidR="007506EA">
          <w:rPr>
            <w:noProof/>
            <w:webHidden/>
          </w:rPr>
          <w:t>47</w:t>
        </w:r>
        <w:r w:rsidR="009316D3">
          <w:rPr>
            <w:noProof/>
            <w:webHidden/>
          </w:rPr>
          <w:fldChar w:fldCharType="end"/>
        </w:r>
      </w:hyperlink>
    </w:p>
    <w:p w14:paraId="7DAE6E79" w14:textId="2B5F038E" w:rsidR="009316D3" w:rsidRDefault="00785414">
      <w:pPr>
        <w:pStyle w:val="TM2"/>
        <w:tabs>
          <w:tab w:val="right" w:leader="underscore" w:pos="10456"/>
        </w:tabs>
        <w:rPr>
          <w:rFonts w:eastAsiaTheme="minorEastAsia" w:cstheme="minorBidi"/>
          <w:b w:val="0"/>
          <w:bCs w:val="0"/>
          <w:noProof/>
        </w:rPr>
      </w:pPr>
      <w:hyperlink w:anchor="_Toc48145033" w:history="1">
        <w:r w:rsidR="009316D3" w:rsidRPr="00F10DF1">
          <w:rPr>
            <w:rStyle w:val="Lienhypertexte"/>
            <w:noProof/>
          </w:rPr>
          <w:t>47 – Application :</w:t>
        </w:r>
        <w:r w:rsidR="009316D3">
          <w:rPr>
            <w:noProof/>
            <w:webHidden/>
          </w:rPr>
          <w:tab/>
        </w:r>
        <w:r w:rsidR="009316D3">
          <w:rPr>
            <w:noProof/>
            <w:webHidden/>
          </w:rPr>
          <w:fldChar w:fldCharType="begin"/>
        </w:r>
        <w:r w:rsidR="009316D3">
          <w:rPr>
            <w:noProof/>
            <w:webHidden/>
          </w:rPr>
          <w:instrText xml:space="preserve"> PAGEREF _Toc48145033 \h </w:instrText>
        </w:r>
        <w:r w:rsidR="009316D3">
          <w:rPr>
            <w:noProof/>
            <w:webHidden/>
          </w:rPr>
        </w:r>
        <w:r w:rsidR="009316D3">
          <w:rPr>
            <w:noProof/>
            <w:webHidden/>
          </w:rPr>
          <w:fldChar w:fldCharType="separate"/>
        </w:r>
        <w:r w:rsidR="007506EA">
          <w:rPr>
            <w:noProof/>
            <w:webHidden/>
          </w:rPr>
          <w:t>48</w:t>
        </w:r>
        <w:r w:rsidR="009316D3">
          <w:rPr>
            <w:noProof/>
            <w:webHidden/>
          </w:rPr>
          <w:fldChar w:fldCharType="end"/>
        </w:r>
      </w:hyperlink>
    </w:p>
    <w:p w14:paraId="27D11D8E" w14:textId="7399090A"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34" w:history="1">
        <w:r w:rsidR="009316D3" w:rsidRPr="00F10DF1">
          <w:rPr>
            <w:rStyle w:val="Lienhypertexte"/>
            <w:noProof/>
            <w:highlight w:val="yellow"/>
          </w:rPr>
          <w:t>V – COUTS EN MAINTENANCE PREVENTIVE :</w:t>
        </w:r>
        <w:r w:rsidR="009316D3">
          <w:rPr>
            <w:noProof/>
            <w:webHidden/>
          </w:rPr>
          <w:tab/>
        </w:r>
        <w:r w:rsidR="009316D3">
          <w:rPr>
            <w:noProof/>
            <w:webHidden/>
          </w:rPr>
          <w:fldChar w:fldCharType="begin"/>
        </w:r>
        <w:r w:rsidR="009316D3">
          <w:rPr>
            <w:noProof/>
            <w:webHidden/>
          </w:rPr>
          <w:instrText xml:space="preserve"> PAGEREF _Toc48145034 \h </w:instrText>
        </w:r>
        <w:r w:rsidR="009316D3">
          <w:rPr>
            <w:noProof/>
            <w:webHidden/>
          </w:rPr>
        </w:r>
        <w:r w:rsidR="009316D3">
          <w:rPr>
            <w:noProof/>
            <w:webHidden/>
          </w:rPr>
          <w:fldChar w:fldCharType="separate"/>
        </w:r>
        <w:r w:rsidR="007506EA">
          <w:rPr>
            <w:noProof/>
            <w:webHidden/>
          </w:rPr>
          <w:t>48</w:t>
        </w:r>
        <w:r w:rsidR="009316D3">
          <w:rPr>
            <w:noProof/>
            <w:webHidden/>
          </w:rPr>
          <w:fldChar w:fldCharType="end"/>
        </w:r>
      </w:hyperlink>
    </w:p>
    <w:p w14:paraId="1C67A555" w14:textId="0A4C2C2F" w:rsidR="009316D3" w:rsidRDefault="00785414">
      <w:pPr>
        <w:pStyle w:val="TM2"/>
        <w:tabs>
          <w:tab w:val="right" w:leader="underscore" w:pos="10456"/>
        </w:tabs>
        <w:rPr>
          <w:rFonts w:eastAsiaTheme="minorEastAsia" w:cstheme="minorBidi"/>
          <w:b w:val="0"/>
          <w:bCs w:val="0"/>
          <w:noProof/>
        </w:rPr>
      </w:pPr>
      <w:hyperlink w:anchor="_Toc48145035" w:history="1">
        <w:r w:rsidR="009316D3" w:rsidRPr="00F10DF1">
          <w:rPr>
            <w:rStyle w:val="Lienhypertexte"/>
            <w:noProof/>
          </w:rPr>
          <w:t>51 – Maintenance préventive systématique :</w:t>
        </w:r>
        <w:r w:rsidR="009316D3">
          <w:rPr>
            <w:noProof/>
            <w:webHidden/>
          </w:rPr>
          <w:tab/>
        </w:r>
        <w:r w:rsidR="009316D3">
          <w:rPr>
            <w:noProof/>
            <w:webHidden/>
          </w:rPr>
          <w:fldChar w:fldCharType="begin"/>
        </w:r>
        <w:r w:rsidR="009316D3">
          <w:rPr>
            <w:noProof/>
            <w:webHidden/>
          </w:rPr>
          <w:instrText xml:space="preserve"> PAGEREF _Toc48145035 \h </w:instrText>
        </w:r>
        <w:r w:rsidR="009316D3">
          <w:rPr>
            <w:noProof/>
            <w:webHidden/>
          </w:rPr>
        </w:r>
        <w:r w:rsidR="009316D3">
          <w:rPr>
            <w:noProof/>
            <w:webHidden/>
          </w:rPr>
          <w:fldChar w:fldCharType="separate"/>
        </w:r>
        <w:r w:rsidR="007506EA">
          <w:rPr>
            <w:noProof/>
            <w:webHidden/>
          </w:rPr>
          <w:t>48</w:t>
        </w:r>
        <w:r w:rsidR="009316D3">
          <w:rPr>
            <w:noProof/>
            <w:webHidden/>
          </w:rPr>
          <w:fldChar w:fldCharType="end"/>
        </w:r>
      </w:hyperlink>
    </w:p>
    <w:p w14:paraId="4F3E7210" w14:textId="07DA8D3B" w:rsidR="009316D3" w:rsidRDefault="00785414">
      <w:pPr>
        <w:pStyle w:val="TM2"/>
        <w:tabs>
          <w:tab w:val="right" w:leader="underscore" w:pos="10456"/>
        </w:tabs>
        <w:rPr>
          <w:rFonts w:eastAsiaTheme="minorEastAsia" w:cstheme="minorBidi"/>
          <w:b w:val="0"/>
          <w:bCs w:val="0"/>
          <w:noProof/>
        </w:rPr>
      </w:pPr>
      <w:hyperlink w:anchor="_Toc48145036" w:history="1">
        <w:r w:rsidR="009316D3" w:rsidRPr="00F10DF1">
          <w:rPr>
            <w:rStyle w:val="Lienhypertexte"/>
            <w:noProof/>
          </w:rPr>
          <w:t>52 – Maintenance préventive conditionnelle :</w:t>
        </w:r>
        <w:r w:rsidR="009316D3">
          <w:rPr>
            <w:noProof/>
            <w:webHidden/>
          </w:rPr>
          <w:tab/>
        </w:r>
        <w:r w:rsidR="009316D3">
          <w:rPr>
            <w:noProof/>
            <w:webHidden/>
          </w:rPr>
          <w:fldChar w:fldCharType="begin"/>
        </w:r>
        <w:r w:rsidR="009316D3">
          <w:rPr>
            <w:noProof/>
            <w:webHidden/>
          </w:rPr>
          <w:instrText xml:space="preserve"> PAGEREF _Toc48145036 \h </w:instrText>
        </w:r>
        <w:r w:rsidR="009316D3">
          <w:rPr>
            <w:noProof/>
            <w:webHidden/>
          </w:rPr>
        </w:r>
        <w:r w:rsidR="009316D3">
          <w:rPr>
            <w:noProof/>
            <w:webHidden/>
          </w:rPr>
          <w:fldChar w:fldCharType="separate"/>
        </w:r>
        <w:r w:rsidR="007506EA">
          <w:rPr>
            <w:noProof/>
            <w:webHidden/>
          </w:rPr>
          <w:t>49</w:t>
        </w:r>
        <w:r w:rsidR="009316D3">
          <w:rPr>
            <w:noProof/>
            <w:webHidden/>
          </w:rPr>
          <w:fldChar w:fldCharType="end"/>
        </w:r>
      </w:hyperlink>
    </w:p>
    <w:p w14:paraId="29AAB4E4" w14:textId="5E165D75"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37" w:history="1">
        <w:r w:rsidR="009316D3" w:rsidRPr="00F10DF1">
          <w:rPr>
            <w:rStyle w:val="Lienhypertexte"/>
            <w:noProof/>
            <w:highlight w:val="yellow"/>
          </w:rPr>
          <w:t>VI – CHOIX D’UN TYPE DE MAINTENANCE :</w:t>
        </w:r>
        <w:r w:rsidR="009316D3">
          <w:rPr>
            <w:noProof/>
            <w:webHidden/>
          </w:rPr>
          <w:tab/>
        </w:r>
        <w:r w:rsidR="009316D3">
          <w:rPr>
            <w:noProof/>
            <w:webHidden/>
          </w:rPr>
          <w:fldChar w:fldCharType="begin"/>
        </w:r>
        <w:r w:rsidR="009316D3">
          <w:rPr>
            <w:noProof/>
            <w:webHidden/>
          </w:rPr>
          <w:instrText xml:space="preserve"> PAGEREF _Toc48145037 \h </w:instrText>
        </w:r>
        <w:r w:rsidR="009316D3">
          <w:rPr>
            <w:noProof/>
            <w:webHidden/>
          </w:rPr>
        </w:r>
        <w:r w:rsidR="009316D3">
          <w:rPr>
            <w:noProof/>
            <w:webHidden/>
          </w:rPr>
          <w:fldChar w:fldCharType="separate"/>
        </w:r>
        <w:r w:rsidR="007506EA">
          <w:rPr>
            <w:noProof/>
            <w:webHidden/>
          </w:rPr>
          <w:t>49</w:t>
        </w:r>
        <w:r w:rsidR="009316D3">
          <w:rPr>
            <w:noProof/>
            <w:webHidden/>
          </w:rPr>
          <w:fldChar w:fldCharType="end"/>
        </w:r>
      </w:hyperlink>
    </w:p>
    <w:p w14:paraId="14EA69F2" w14:textId="41B3096B" w:rsidR="009316D3" w:rsidRDefault="00785414">
      <w:pPr>
        <w:pStyle w:val="TM2"/>
        <w:tabs>
          <w:tab w:val="right" w:leader="underscore" w:pos="10456"/>
        </w:tabs>
        <w:rPr>
          <w:rFonts w:eastAsiaTheme="minorEastAsia" w:cstheme="minorBidi"/>
          <w:b w:val="0"/>
          <w:bCs w:val="0"/>
          <w:noProof/>
        </w:rPr>
      </w:pPr>
      <w:hyperlink w:anchor="_Toc48145038" w:history="1">
        <w:r w:rsidR="009316D3" w:rsidRPr="00F10DF1">
          <w:rPr>
            <w:rStyle w:val="Lienhypertexte"/>
            <w:noProof/>
          </w:rPr>
          <w:t>APPLICATION :</w:t>
        </w:r>
        <w:r w:rsidR="009316D3">
          <w:rPr>
            <w:noProof/>
            <w:webHidden/>
          </w:rPr>
          <w:tab/>
        </w:r>
        <w:r w:rsidR="009316D3">
          <w:rPr>
            <w:noProof/>
            <w:webHidden/>
          </w:rPr>
          <w:fldChar w:fldCharType="begin"/>
        </w:r>
        <w:r w:rsidR="009316D3">
          <w:rPr>
            <w:noProof/>
            <w:webHidden/>
          </w:rPr>
          <w:instrText xml:space="preserve"> PAGEREF _Toc48145038 \h </w:instrText>
        </w:r>
        <w:r w:rsidR="009316D3">
          <w:rPr>
            <w:noProof/>
            <w:webHidden/>
          </w:rPr>
        </w:r>
        <w:r w:rsidR="009316D3">
          <w:rPr>
            <w:noProof/>
            <w:webHidden/>
          </w:rPr>
          <w:fldChar w:fldCharType="separate"/>
        </w:r>
        <w:r w:rsidR="007506EA">
          <w:rPr>
            <w:noProof/>
            <w:webHidden/>
          </w:rPr>
          <w:t>50</w:t>
        </w:r>
        <w:r w:rsidR="009316D3">
          <w:rPr>
            <w:noProof/>
            <w:webHidden/>
          </w:rPr>
          <w:fldChar w:fldCharType="end"/>
        </w:r>
      </w:hyperlink>
    </w:p>
    <w:p w14:paraId="7FEF1797" w14:textId="39189AE7"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39" w:history="1">
        <w:r w:rsidR="009316D3" w:rsidRPr="00F10DF1">
          <w:rPr>
            <w:rStyle w:val="Lienhypertexte"/>
            <w:noProof/>
            <w:highlight w:val="yellow"/>
          </w:rPr>
          <w:t>VII – LE COUT DU CYCLE DE VIE D’UN BIEN (LCC : Life Cycle Cost) :</w:t>
        </w:r>
        <w:r w:rsidR="009316D3">
          <w:rPr>
            <w:noProof/>
            <w:webHidden/>
          </w:rPr>
          <w:tab/>
        </w:r>
        <w:r w:rsidR="009316D3">
          <w:rPr>
            <w:noProof/>
            <w:webHidden/>
          </w:rPr>
          <w:fldChar w:fldCharType="begin"/>
        </w:r>
        <w:r w:rsidR="009316D3">
          <w:rPr>
            <w:noProof/>
            <w:webHidden/>
          </w:rPr>
          <w:instrText xml:space="preserve"> PAGEREF _Toc48145039 \h </w:instrText>
        </w:r>
        <w:r w:rsidR="009316D3">
          <w:rPr>
            <w:noProof/>
            <w:webHidden/>
          </w:rPr>
        </w:r>
        <w:r w:rsidR="009316D3">
          <w:rPr>
            <w:noProof/>
            <w:webHidden/>
          </w:rPr>
          <w:fldChar w:fldCharType="separate"/>
        </w:r>
        <w:r w:rsidR="007506EA">
          <w:rPr>
            <w:noProof/>
            <w:webHidden/>
          </w:rPr>
          <w:t>53</w:t>
        </w:r>
        <w:r w:rsidR="009316D3">
          <w:rPr>
            <w:noProof/>
            <w:webHidden/>
          </w:rPr>
          <w:fldChar w:fldCharType="end"/>
        </w:r>
      </w:hyperlink>
    </w:p>
    <w:p w14:paraId="12690248" w14:textId="67D64E85" w:rsidR="009316D3" w:rsidRDefault="00785414">
      <w:pPr>
        <w:pStyle w:val="TM2"/>
        <w:tabs>
          <w:tab w:val="right" w:leader="underscore" w:pos="10456"/>
        </w:tabs>
        <w:rPr>
          <w:rFonts w:eastAsiaTheme="minorEastAsia" w:cstheme="minorBidi"/>
          <w:b w:val="0"/>
          <w:bCs w:val="0"/>
          <w:noProof/>
        </w:rPr>
      </w:pPr>
      <w:hyperlink w:anchor="_Toc48145040" w:history="1">
        <w:r w:rsidR="009316D3" w:rsidRPr="00F10DF1">
          <w:rPr>
            <w:rStyle w:val="Lienhypertexte"/>
            <w:noProof/>
          </w:rPr>
          <w:t>71 – Cycle de Vie :</w:t>
        </w:r>
        <w:r w:rsidR="009316D3">
          <w:rPr>
            <w:noProof/>
            <w:webHidden/>
          </w:rPr>
          <w:tab/>
        </w:r>
        <w:r w:rsidR="009316D3">
          <w:rPr>
            <w:noProof/>
            <w:webHidden/>
          </w:rPr>
          <w:fldChar w:fldCharType="begin"/>
        </w:r>
        <w:r w:rsidR="009316D3">
          <w:rPr>
            <w:noProof/>
            <w:webHidden/>
          </w:rPr>
          <w:instrText xml:space="preserve"> PAGEREF _Toc48145040 \h </w:instrText>
        </w:r>
        <w:r w:rsidR="009316D3">
          <w:rPr>
            <w:noProof/>
            <w:webHidden/>
          </w:rPr>
        </w:r>
        <w:r w:rsidR="009316D3">
          <w:rPr>
            <w:noProof/>
            <w:webHidden/>
          </w:rPr>
          <w:fldChar w:fldCharType="separate"/>
        </w:r>
        <w:r w:rsidR="007506EA">
          <w:rPr>
            <w:noProof/>
            <w:webHidden/>
          </w:rPr>
          <w:t>53</w:t>
        </w:r>
        <w:r w:rsidR="009316D3">
          <w:rPr>
            <w:noProof/>
            <w:webHidden/>
          </w:rPr>
          <w:fldChar w:fldCharType="end"/>
        </w:r>
      </w:hyperlink>
    </w:p>
    <w:p w14:paraId="61893289" w14:textId="4A7831A9" w:rsidR="009316D3" w:rsidRDefault="00785414">
      <w:pPr>
        <w:pStyle w:val="TM2"/>
        <w:tabs>
          <w:tab w:val="right" w:leader="underscore" w:pos="10456"/>
        </w:tabs>
        <w:rPr>
          <w:rFonts w:eastAsiaTheme="minorEastAsia" w:cstheme="minorBidi"/>
          <w:b w:val="0"/>
          <w:bCs w:val="0"/>
          <w:noProof/>
        </w:rPr>
      </w:pPr>
      <w:hyperlink w:anchor="_Toc48145041" w:history="1">
        <w:r w:rsidR="009316D3" w:rsidRPr="00F10DF1">
          <w:rPr>
            <w:rStyle w:val="Lienhypertexte"/>
            <w:noProof/>
          </w:rPr>
          <w:t>72 – Le coût du cycle de vie ou coût de possession ou LCC :</w:t>
        </w:r>
        <w:r w:rsidR="009316D3">
          <w:rPr>
            <w:noProof/>
            <w:webHidden/>
          </w:rPr>
          <w:tab/>
        </w:r>
        <w:r w:rsidR="009316D3">
          <w:rPr>
            <w:noProof/>
            <w:webHidden/>
          </w:rPr>
          <w:fldChar w:fldCharType="begin"/>
        </w:r>
        <w:r w:rsidR="009316D3">
          <w:rPr>
            <w:noProof/>
            <w:webHidden/>
          </w:rPr>
          <w:instrText xml:space="preserve"> PAGEREF _Toc48145041 \h </w:instrText>
        </w:r>
        <w:r w:rsidR="009316D3">
          <w:rPr>
            <w:noProof/>
            <w:webHidden/>
          </w:rPr>
        </w:r>
        <w:r w:rsidR="009316D3">
          <w:rPr>
            <w:noProof/>
            <w:webHidden/>
          </w:rPr>
          <w:fldChar w:fldCharType="separate"/>
        </w:r>
        <w:r w:rsidR="007506EA">
          <w:rPr>
            <w:noProof/>
            <w:webHidden/>
          </w:rPr>
          <w:t>53</w:t>
        </w:r>
        <w:r w:rsidR="009316D3">
          <w:rPr>
            <w:noProof/>
            <w:webHidden/>
          </w:rPr>
          <w:fldChar w:fldCharType="end"/>
        </w:r>
      </w:hyperlink>
    </w:p>
    <w:p w14:paraId="67649C51" w14:textId="667E1DD8" w:rsidR="009316D3" w:rsidRDefault="00785414">
      <w:pPr>
        <w:pStyle w:val="TM2"/>
        <w:tabs>
          <w:tab w:val="right" w:leader="underscore" w:pos="10456"/>
        </w:tabs>
        <w:rPr>
          <w:rFonts w:eastAsiaTheme="minorEastAsia" w:cstheme="minorBidi"/>
          <w:b w:val="0"/>
          <w:bCs w:val="0"/>
          <w:noProof/>
        </w:rPr>
      </w:pPr>
      <w:hyperlink w:anchor="_Toc48145042" w:history="1">
        <w:r w:rsidR="009316D3" w:rsidRPr="00F10DF1">
          <w:rPr>
            <w:rStyle w:val="Lienhypertexte"/>
            <w:noProof/>
          </w:rPr>
          <w:t>73 – Estimation du LCC :</w:t>
        </w:r>
        <w:r w:rsidR="009316D3">
          <w:rPr>
            <w:noProof/>
            <w:webHidden/>
          </w:rPr>
          <w:tab/>
        </w:r>
        <w:r w:rsidR="009316D3">
          <w:rPr>
            <w:noProof/>
            <w:webHidden/>
          </w:rPr>
          <w:fldChar w:fldCharType="begin"/>
        </w:r>
        <w:r w:rsidR="009316D3">
          <w:rPr>
            <w:noProof/>
            <w:webHidden/>
          </w:rPr>
          <w:instrText xml:space="preserve"> PAGEREF _Toc48145042 \h </w:instrText>
        </w:r>
        <w:r w:rsidR="009316D3">
          <w:rPr>
            <w:noProof/>
            <w:webHidden/>
          </w:rPr>
        </w:r>
        <w:r w:rsidR="009316D3">
          <w:rPr>
            <w:noProof/>
            <w:webHidden/>
          </w:rPr>
          <w:fldChar w:fldCharType="separate"/>
        </w:r>
        <w:r w:rsidR="007506EA">
          <w:rPr>
            <w:noProof/>
            <w:webHidden/>
          </w:rPr>
          <w:t>55</w:t>
        </w:r>
        <w:r w:rsidR="009316D3">
          <w:rPr>
            <w:noProof/>
            <w:webHidden/>
          </w:rPr>
          <w:fldChar w:fldCharType="end"/>
        </w:r>
      </w:hyperlink>
    </w:p>
    <w:p w14:paraId="19CDB482" w14:textId="6DE6D215" w:rsidR="009316D3" w:rsidRDefault="00785414">
      <w:pPr>
        <w:pStyle w:val="TM2"/>
        <w:tabs>
          <w:tab w:val="right" w:leader="underscore" w:pos="10456"/>
        </w:tabs>
        <w:rPr>
          <w:rFonts w:eastAsiaTheme="minorEastAsia" w:cstheme="minorBidi"/>
          <w:b w:val="0"/>
          <w:bCs w:val="0"/>
          <w:noProof/>
        </w:rPr>
      </w:pPr>
      <w:hyperlink w:anchor="_Toc48145043" w:history="1">
        <w:r w:rsidR="009316D3" w:rsidRPr="00F10DF1">
          <w:rPr>
            <w:rStyle w:val="Lienhypertexte"/>
            <w:noProof/>
          </w:rPr>
          <w:t>74 – Application :</w:t>
        </w:r>
        <w:r w:rsidR="009316D3">
          <w:rPr>
            <w:noProof/>
            <w:webHidden/>
          </w:rPr>
          <w:tab/>
        </w:r>
        <w:r w:rsidR="009316D3">
          <w:rPr>
            <w:noProof/>
            <w:webHidden/>
          </w:rPr>
          <w:fldChar w:fldCharType="begin"/>
        </w:r>
        <w:r w:rsidR="009316D3">
          <w:rPr>
            <w:noProof/>
            <w:webHidden/>
          </w:rPr>
          <w:instrText xml:space="preserve"> PAGEREF _Toc48145043 \h </w:instrText>
        </w:r>
        <w:r w:rsidR="009316D3">
          <w:rPr>
            <w:noProof/>
            <w:webHidden/>
          </w:rPr>
        </w:r>
        <w:r w:rsidR="009316D3">
          <w:rPr>
            <w:noProof/>
            <w:webHidden/>
          </w:rPr>
          <w:fldChar w:fldCharType="separate"/>
        </w:r>
        <w:r w:rsidR="007506EA">
          <w:rPr>
            <w:noProof/>
            <w:webHidden/>
          </w:rPr>
          <w:t>57</w:t>
        </w:r>
        <w:r w:rsidR="009316D3">
          <w:rPr>
            <w:noProof/>
            <w:webHidden/>
          </w:rPr>
          <w:fldChar w:fldCharType="end"/>
        </w:r>
      </w:hyperlink>
    </w:p>
    <w:p w14:paraId="039293FB" w14:textId="377F481C"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44" w:history="1">
        <w:r w:rsidR="009316D3" w:rsidRPr="00F10DF1">
          <w:rPr>
            <w:rStyle w:val="Lienhypertexte"/>
            <w:noProof/>
            <w:highlight w:val="yellow"/>
          </w:rPr>
          <w:t>VII – PROBLEME DE L’ACTUALISATION DES COUTS :</w:t>
        </w:r>
        <w:r w:rsidR="009316D3">
          <w:rPr>
            <w:noProof/>
            <w:webHidden/>
          </w:rPr>
          <w:tab/>
        </w:r>
        <w:r w:rsidR="009316D3">
          <w:rPr>
            <w:noProof/>
            <w:webHidden/>
          </w:rPr>
          <w:fldChar w:fldCharType="begin"/>
        </w:r>
        <w:r w:rsidR="009316D3">
          <w:rPr>
            <w:noProof/>
            <w:webHidden/>
          </w:rPr>
          <w:instrText xml:space="preserve"> PAGEREF _Toc48145044 \h </w:instrText>
        </w:r>
        <w:r w:rsidR="009316D3">
          <w:rPr>
            <w:noProof/>
            <w:webHidden/>
          </w:rPr>
        </w:r>
        <w:r w:rsidR="009316D3">
          <w:rPr>
            <w:noProof/>
            <w:webHidden/>
          </w:rPr>
          <w:fldChar w:fldCharType="separate"/>
        </w:r>
        <w:r w:rsidR="007506EA">
          <w:rPr>
            <w:noProof/>
            <w:webHidden/>
          </w:rPr>
          <w:t>58</w:t>
        </w:r>
        <w:r w:rsidR="009316D3">
          <w:rPr>
            <w:noProof/>
            <w:webHidden/>
          </w:rPr>
          <w:fldChar w:fldCharType="end"/>
        </w:r>
      </w:hyperlink>
    </w:p>
    <w:p w14:paraId="2943B2DE" w14:textId="384CA939"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45" w:history="1">
        <w:r w:rsidR="009316D3" w:rsidRPr="00F10DF1">
          <w:rPr>
            <w:rStyle w:val="Lienhypertexte"/>
            <w:noProof/>
            <w:highlight w:val="yellow"/>
          </w:rPr>
          <w:t>IX – RENTABILITE D’UN INVESTISSEMENT :</w:t>
        </w:r>
        <w:r w:rsidR="009316D3">
          <w:rPr>
            <w:noProof/>
            <w:webHidden/>
          </w:rPr>
          <w:tab/>
        </w:r>
        <w:r w:rsidR="009316D3">
          <w:rPr>
            <w:noProof/>
            <w:webHidden/>
          </w:rPr>
          <w:fldChar w:fldCharType="begin"/>
        </w:r>
        <w:r w:rsidR="009316D3">
          <w:rPr>
            <w:noProof/>
            <w:webHidden/>
          </w:rPr>
          <w:instrText xml:space="preserve"> PAGEREF _Toc48145045 \h </w:instrText>
        </w:r>
        <w:r w:rsidR="009316D3">
          <w:rPr>
            <w:noProof/>
            <w:webHidden/>
          </w:rPr>
        </w:r>
        <w:r w:rsidR="009316D3">
          <w:rPr>
            <w:noProof/>
            <w:webHidden/>
          </w:rPr>
          <w:fldChar w:fldCharType="separate"/>
        </w:r>
        <w:r w:rsidR="007506EA">
          <w:rPr>
            <w:noProof/>
            <w:webHidden/>
          </w:rPr>
          <w:t>60</w:t>
        </w:r>
        <w:r w:rsidR="009316D3">
          <w:rPr>
            <w:noProof/>
            <w:webHidden/>
          </w:rPr>
          <w:fldChar w:fldCharType="end"/>
        </w:r>
      </w:hyperlink>
    </w:p>
    <w:p w14:paraId="2531A858" w14:textId="026CF4C5" w:rsidR="009316D3" w:rsidRDefault="00785414">
      <w:pPr>
        <w:pStyle w:val="TM2"/>
        <w:tabs>
          <w:tab w:val="right" w:leader="underscore" w:pos="10456"/>
        </w:tabs>
        <w:rPr>
          <w:rFonts w:eastAsiaTheme="minorEastAsia" w:cstheme="minorBidi"/>
          <w:b w:val="0"/>
          <w:bCs w:val="0"/>
          <w:noProof/>
        </w:rPr>
      </w:pPr>
      <w:hyperlink w:anchor="_Toc48145046" w:history="1">
        <w:r w:rsidR="009316D3" w:rsidRPr="00F10DF1">
          <w:rPr>
            <w:rStyle w:val="Lienhypertexte"/>
            <w:noProof/>
          </w:rPr>
          <w:t>91 – Rappel sur la maintenance d’amélioration :</w:t>
        </w:r>
        <w:r w:rsidR="009316D3">
          <w:rPr>
            <w:noProof/>
            <w:webHidden/>
          </w:rPr>
          <w:tab/>
        </w:r>
        <w:r w:rsidR="009316D3">
          <w:rPr>
            <w:noProof/>
            <w:webHidden/>
          </w:rPr>
          <w:fldChar w:fldCharType="begin"/>
        </w:r>
        <w:r w:rsidR="009316D3">
          <w:rPr>
            <w:noProof/>
            <w:webHidden/>
          </w:rPr>
          <w:instrText xml:space="preserve"> PAGEREF _Toc48145046 \h </w:instrText>
        </w:r>
        <w:r w:rsidR="009316D3">
          <w:rPr>
            <w:noProof/>
            <w:webHidden/>
          </w:rPr>
        </w:r>
        <w:r w:rsidR="009316D3">
          <w:rPr>
            <w:noProof/>
            <w:webHidden/>
          </w:rPr>
          <w:fldChar w:fldCharType="separate"/>
        </w:r>
        <w:r w:rsidR="007506EA">
          <w:rPr>
            <w:noProof/>
            <w:webHidden/>
          </w:rPr>
          <w:t>60</w:t>
        </w:r>
        <w:r w:rsidR="009316D3">
          <w:rPr>
            <w:noProof/>
            <w:webHidden/>
          </w:rPr>
          <w:fldChar w:fldCharType="end"/>
        </w:r>
      </w:hyperlink>
    </w:p>
    <w:p w14:paraId="7D140C8F" w14:textId="1FAD9624" w:rsidR="009316D3" w:rsidRDefault="00785414">
      <w:pPr>
        <w:pStyle w:val="TM2"/>
        <w:tabs>
          <w:tab w:val="right" w:leader="underscore" w:pos="10456"/>
        </w:tabs>
        <w:rPr>
          <w:rStyle w:val="Lienhypertexte"/>
          <w:noProof/>
        </w:rPr>
      </w:pPr>
      <w:hyperlink w:anchor="_Toc48145047" w:history="1">
        <w:r w:rsidR="009316D3" w:rsidRPr="00F10DF1">
          <w:rPr>
            <w:rStyle w:val="Lienhypertexte"/>
            <w:noProof/>
          </w:rPr>
          <w:t>92 – Délai de retour d’un investissement :</w:t>
        </w:r>
        <w:r w:rsidR="009316D3">
          <w:rPr>
            <w:noProof/>
            <w:webHidden/>
          </w:rPr>
          <w:tab/>
        </w:r>
        <w:r w:rsidR="009316D3">
          <w:rPr>
            <w:noProof/>
            <w:webHidden/>
          </w:rPr>
          <w:fldChar w:fldCharType="begin"/>
        </w:r>
        <w:r w:rsidR="009316D3">
          <w:rPr>
            <w:noProof/>
            <w:webHidden/>
          </w:rPr>
          <w:instrText xml:space="preserve"> PAGEREF _Toc48145047 \h </w:instrText>
        </w:r>
        <w:r w:rsidR="009316D3">
          <w:rPr>
            <w:noProof/>
            <w:webHidden/>
          </w:rPr>
        </w:r>
        <w:r w:rsidR="009316D3">
          <w:rPr>
            <w:noProof/>
            <w:webHidden/>
          </w:rPr>
          <w:fldChar w:fldCharType="separate"/>
        </w:r>
        <w:r w:rsidR="007506EA">
          <w:rPr>
            <w:noProof/>
            <w:webHidden/>
          </w:rPr>
          <w:t>61</w:t>
        </w:r>
        <w:r w:rsidR="009316D3">
          <w:rPr>
            <w:noProof/>
            <w:webHidden/>
          </w:rPr>
          <w:fldChar w:fldCharType="end"/>
        </w:r>
      </w:hyperlink>
    </w:p>
    <w:p w14:paraId="12F8528C" w14:textId="11D9C542" w:rsidR="009316D3" w:rsidRPr="009316D3" w:rsidRDefault="009316D3" w:rsidP="009316D3">
      <w:pPr>
        <w:pStyle w:val="Titre0"/>
        <w:spacing w:before="60" w:after="60"/>
        <w:rPr>
          <w:sz w:val="36"/>
          <w:szCs w:val="52"/>
          <w:highlight w:val="cyan"/>
        </w:rPr>
      </w:pPr>
      <w:r w:rsidRPr="009316D3">
        <w:rPr>
          <w:sz w:val="36"/>
          <w:szCs w:val="52"/>
          <w:highlight w:val="cyan"/>
        </w:rPr>
        <w:t>INDICATEURS EN MAINTENANCE</w:t>
      </w:r>
    </w:p>
    <w:p w14:paraId="0532CCEE" w14:textId="13B79B75"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48" w:history="1">
        <w:r w:rsidR="009316D3" w:rsidRPr="00F10DF1">
          <w:rPr>
            <w:rStyle w:val="Lienhypertexte"/>
            <w:noProof/>
            <w:highlight w:val="yellow"/>
          </w:rPr>
          <w:t>I – INDICATEURS ET TABLEAUX DE BORD :</w:t>
        </w:r>
        <w:r w:rsidR="009316D3">
          <w:rPr>
            <w:noProof/>
            <w:webHidden/>
          </w:rPr>
          <w:tab/>
        </w:r>
        <w:r w:rsidR="009316D3">
          <w:rPr>
            <w:noProof/>
            <w:webHidden/>
          </w:rPr>
          <w:fldChar w:fldCharType="begin"/>
        </w:r>
        <w:r w:rsidR="009316D3">
          <w:rPr>
            <w:noProof/>
            <w:webHidden/>
          </w:rPr>
          <w:instrText xml:space="preserve"> PAGEREF _Toc48145048 \h </w:instrText>
        </w:r>
        <w:r w:rsidR="009316D3">
          <w:rPr>
            <w:noProof/>
            <w:webHidden/>
          </w:rPr>
        </w:r>
        <w:r w:rsidR="009316D3">
          <w:rPr>
            <w:noProof/>
            <w:webHidden/>
          </w:rPr>
          <w:fldChar w:fldCharType="separate"/>
        </w:r>
        <w:r w:rsidR="007506EA">
          <w:rPr>
            <w:noProof/>
            <w:webHidden/>
          </w:rPr>
          <w:t>62</w:t>
        </w:r>
        <w:r w:rsidR="009316D3">
          <w:rPr>
            <w:noProof/>
            <w:webHidden/>
          </w:rPr>
          <w:fldChar w:fldCharType="end"/>
        </w:r>
      </w:hyperlink>
    </w:p>
    <w:p w14:paraId="08EC670F" w14:textId="1EE977F8" w:rsidR="009316D3" w:rsidRDefault="00785414">
      <w:pPr>
        <w:pStyle w:val="TM2"/>
        <w:tabs>
          <w:tab w:val="right" w:leader="underscore" w:pos="10456"/>
        </w:tabs>
        <w:rPr>
          <w:rFonts w:eastAsiaTheme="minorEastAsia" w:cstheme="minorBidi"/>
          <w:b w:val="0"/>
          <w:bCs w:val="0"/>
          <w:noProof/>
        </w:rPr>
      </w:pPr>
      <w:hyperlink w:anchor="_Toc48145049" w:history="1">
        <w:r w:rsidR="009316D3" w:rsidRPr="00F10DF1">
          <w:rPr>
            <w:rStyle w:val="Lienhypertexte"/>
            <w:noProof/>
          </w:rPr>
          <w:t>11 – Définitions :</w:t>
        </w:r>
        <w:r w:rsidR="009316D3">
          <w:rPr>
            <w:noProof/>
            <w:webHidden/>
          </w:rPr>
          <w:tab/>
        </w:r>
        <w:r w:rsidR="009316D3">
          <w:rPr>
            <w:noProof/>
            <w:webHidden/>
          </w:rPr>
          <w:fldChar w:fldCharType="begin"/>
        </w:r>
        <w:r w:rsidR="009316D3">
          <w:rPr>
            <w:noProof/>
            <w:webHidden/>
          </w:rPr>
          <w:instrText xml:space="preserve"> PAGEREF _Toc48145049 \h </w:instrText>
        </w:r>
        <w:r w:rsidR="009316D3">
          <w:rPr>
            <w:noProof/>
            <w:webHidden/>
          </w:rPr>
        </w:r>
        <w:r w:rsidR="009316D3">
          <w:rPr>
            <w:noProof/>
            <w:webHidden/>
          </w:rPr>
          <w:fldChar w:fldCharType="separate"/>
        </w:r>
        <w:r w:rsidR="007506EA">
          <w:rPr>
            <w:noProof/>
            <w:webHidden/>
          </w:rPr>
          <w:t>62</w:t>
        </w:r>
        <w:r w:rsidR="009316D3">
          <w:rPr>
            <w:noProof/>
            <w:webHidden/>
          </w:rPr>
          <w:fldChar w:fldCharType="end"/>
        </w:r>
      </w:hyperlink>
    </w:p>
    <w:p w14:paraId="703A5E72" w14:textId="535ECF59" w:rsidR="009316D3" w:rsidRDefault="00785414">
      <w:pPr>
        <w:pStyle w:val="TM2"/>
        <w:tabs>
          <w:tab w:val="right" w:leader="underscore" w:pos="10456"/>
        </w:tabs>
        <w:rPr>
          <w:rFonts w:eastAsiaTheme="minorEastAsia" w:cstheme="minorBidi"/>
          <w:b w:val="0"/>
          <w:bCs w:val="0"/>
          <w:noProof/>
        </w:rPr>
      </w:pPr>
      <w:hyperlink w:anchor="_Toc48145050" w:history="1">
        <w:r w:rsidR="009316D3" w:rsidRPr="00F10DF1">
          <w:rPr>
            <w:rStyle w:val="Lienhypertexte"/>
            <w:noProof/>
          </w:rPr>
          <w:t>12 – Indicateurs connus en Maintenance</w:t>
        </w:r>
        <w:r w:rsidR="009316D3">
          <w:rPr>
            <w:noProof/>
            <w:webHidden/>
          </w:rPr>
          <w:tab/>
        </w:r>
        <w:r w:rsidR="009316D3">
          <w:rPr>
            <w:noProof/>
            <w:webHidden/>
          </w:rPr>
          <w:fldChar w:fldCharType="begin"/>
        </w:r>
        <w:r w:rsidR="009316D3">
          <w:rPr>
            <w:noProof/>
            <w:webHidden/>
          </w:rPr>
          <w:instrText xml:space="preserve"> PAGEREF _Toc48145050 \h </w:instrText>
        </w:r>
        <w:r w:rsidR="009316D3">
          <w:rPr>
            <w:noProof/>
            <w:webHidden/>
          </w:rPr>
        </w:r>
        <w:r w:rsidR="009316D3">
          <w:rPr>
            <w:noProof/>
            <w:webHidden/>
          </w:rPr>
          <w:fldChar w:fldCharType="separate"/>
        </w:r>
        <w:r w:rsidR="007506EA">
          <w:rPr>
            <w:noProof/>
            <w:webHidden/>
          </w:rPr>
          <w:t>62</w:t>
        </w:r>
        <w:r w:rsidR="009316D3">
          <w:rPr>
            <w:noProof/>
            <w:webHidden/>
          </w:rPr>
          <w:fldChar w:fldCharType="end"/>
        </w:r>
      </w:hyperlink>
    </w:p>
    <w:p w14:paraId="0A463DDE" w14:textId="3FE87364" w:rsidR="009316D3" w:rsidRDefault="00785414">
      <w:pPr>
        <w:pStyle w:val="TM2"/>
        <w:tabs>
          <w:tab w:val="right" w:leader="underscore" w:pos="10456"/>
        </w:tabs>
        <w:rPr>
          <w:rFonts w:eastAsiaTheme="minorEastAsia" w:cstheme="minorBidi"/>
          <w:b w:val="0"/>
          <w:bCs w:val="0"/>
          <w:noProof/>
        </w:rPr>
      </w:pPr>
      <w:hyperlink w:anchor="_Toc48145051" w:history="1">
        <w:r w:rsidR="009316D3" w:rsidRPr="00F10DF1">
          <w:rPr>
            <w:rStyle w:val="Lienhypertexte"/>
            <w:noProof/>
          </w:rPr>
          <w:t>13 – Nécessité d’indicateurs et de tableaux de bord :</w:t>
        </w:r>
        <w:r w:rsidR="009316D3">
          <w:rPr>
            <w:noProof/>
            <w:webHidden/>
          </w:rPr>
          <w:tab/>
        </w:r>
        <w:r w:rsidR="009316D3">
          <w:rPr>
            <w:noProof/>
            <w:webHidden/>
          </w:rPr>
          <w:fldChar w:fldCharType="begin"/>
        </w:r>
        <w:r w:rsidR="009316D3">
          <w:rPr>
            <w:noProof/>
            <w:webHidden/>
          </w:rPr>
          <w:instrText xml:space="preserve"> PAGEREF _Toc48145051 \h </w:instrText>
        </w:r>
        <w:r w:rsidR="009316D3">
          <w:rPr>
            <w:noProof/>
            <w:webHidden/>
          </w:rPr>
        </w:r>
        <w:r w:rsidR="009316D3">
          <w:rPr>
            <w:noProof/>
            <w:webHidden/>
          </w:rPr>
          <w:fldChar w:fldCharType="separate"/>
        </w:r>
        <w:r w:rsidR="007506EA">
          <w:rPr>
            <w:noProof/>
            <w:webHidden/>
          </w:rPr>
          <w:t>62</w:t>
        </w:r>
        <w:r w:rsidR="009316D3">
          <w:rPr>
            <w:noProof/>
            <w:webHidden/>
          </w:rPr>
          <w:fldChar w:fldCharType="end"/>
        </w:r>
      </w:hyperlink>
    </w:p>
    <w:p w14:paraId="43C02A44" w14:textId="2F9C326E"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52" w:history="1">
        <w:r w:rsidR="009316D3" w:rsidRPr="00F10DF1">
          <w:rPr>
            <w:rStyle w:val="Lienhypertexte"/>
            <w:noProof/>
            <w:highlight w:val="yellow"/>
          </w:rPr>
          <w:t>II – GERER LA MAINTENANCE A PARTIR DE TABLEAUX DE BORD :</w:t>
        </w:r>
        <w:r w:rsidR="009316D3">
          <w:rPr>
            <w:noProof/>
            <w:webHidden/>
          </w:rPr>
          <w:tab/>
        </w:r>
        <w:r w:rsidR="009316D3">
          <w:rPr>
            <w:noProof/>
            <w:webHidden/>
          </w:rPr>
          <w:fldChar w:fldCharType="begin"/>
        </w:r>
        <w:r w:rsidR="009316D3">
          <w:rPr>
            <w:noProof/>
            <w:webHidden/>
          </w:rPr>
          <w:instrText xml:space="preserve"> PAGEREF _Toc48145052 \h </w:instrText>
        </w:r>
        <w:r w:rsidR="009316D3">
          <w:rPr>
            <w:noProof/>
            <w:webHidden/>
          </w:rPr>
        </w:r>
        <w:r w:rsidR="009316D3">
          <w:rPr>
            <w:noProof/>
            <w:webHidden/>
          </w:rPr>
          <w:fldChar w:fldCharType="separate"/>
        </w:r>
        <w:r w:rsidR="007506EA">
          <w:rPr>
            <w:noProof/>
            <w:webHidden/>
          </w:rPr>
          <w:t>63</w:t>
        </w:r>
        <w:r w:rsidR="009316D3">
          <w:rPr>
            <w:noProof/>
            <w:webHidden/>
          </w:rPr>
          <w:fldChar w:fldCharType="end"/>
        </w:r>
      </w:hyperlink>
    </w:p>
    <w:p w14:paraId="3E224A85" w14:textId="4D248DFE" w:rsidR="009316D3" w:rsidRDefault="00785414">
      <w:pPr>
        <w:pStyle w:val="TM2"/>
        <w:tabs>
          <w:tab w:val="right" w:leader="underscore" w:pos="10456"/>
        </w:tabs>
        <w:rPr>
          <w:rFonts w:eastAsiaTheme="minorEastAsia" w:cstheme="minorBidi"/>
          <w:b w:val="0"/>
          <w:bCs w:val="0"/>
          <w:noProof/>
        </w:rPr>
      </w:pPr>
      <w:hyperlink w:anchor="_Toc48145053" w:history="1">
        <w:r w:rsidR="009316D3" w:rsidRPr="00F10DF1">
          <w:rPr>
            <w:rStyle w:val="Lienhypertexte"/>
            <w:noProof/>
          </w:rPr>
          <w:t>21 – Principe et mise en forme :</w:t>
        </w:r>
        <w:r w:rsidR="009316D3">
          <w:rPr>
            <w:noProof/>
            <w:webHidden/>
          </w:rPr>
          <w:tab/>
        </w:r>
        <w:r w:rsidR="009316D3">
          <w:rPr>
            <w:noProof/>
            <w:webHidden/>
          </w:rPr>
          <w:fldChar w:fldCharType="begin"/>
        </w:r>
        <w:r w:rsidR="009316D3">
          <w:rPr>
            <w:noProof/>
            <w:webHidden/>
          </w:rPr>
          <w:instrText xml:space="preserve"> PAGEREF _Toc48145053 \h </w:instrText>
        </w:r>
        <w:r w:rsidR="009316D3">
          <w:rPr>
            <w:noProof/>
            <w:webHidden/>
          </w:rPr>
        </w:r>
        <w:r w:rsidR="009316D3">
          <w:rPr>
            <w:noProof/>
            <w:webHidden/>
          </w:rPr>
          <w:fldChar w:fldCharType="separate"/>
        </w:r>
        <w:r w:rsidR="007506EA">
          <w:rPr>
            <w:noProof/>
            <w:webHidden/>
          </w:rPr>
          <w:t>63</w:t>
        </w:r>
        <w:r w:rsidR="009316D3">
          <w:rPr>
            <w:noProof/>
            <w:webHidden/>
          </w:rPr>
          <w:fldChar w:fldCharType="end"/>
        </w:r>
      </w:hyperlink>
    </w:p>
    <w:p w14:paraId="4491A5A9" w14:textId="4DAA4F1A" w:rsidR="009316D3" w:rsidRDefault="00785414">
      <w:pPr>
        <w:pStyle w:val="TM2"/>
        <w:tabs>
          <w:tab w:val="right" w:leader="underscore" w:pos="10456"/>
        </w:tabs>
        <w:rPr>
          <w:rFonts w:eastAsiaTheme="minorEastAsia" w:cstheme="minorBidi"/>
          <w:b w:val="0"/>
          <w:bCs w:val="0"/>
          <w:noProof/>
        </w:rPr>
      </w:pPr>
      <w:hyperlink w:anchor="_Toc48145054" w:history="1">
        <w:r w:rsidR="009316D3" w:rsidRPr="00F10DF1">
          <w:rPr>
            <w:rStyle w:val="Lienhypertexte"/>
            <w:noProof/>
          </w:rPr>
          <w:t>22 – Les différentes formes possibles d’indicateurs :</w:t>
        </w:r>
        <w:r w:rsidR="009316D3">
          <w:rPr>
            <w:noProof/>
            <w:webHidden/>
          </w:rPr>
          <w:tab/>
        </w:r>
        <w:r w:rsidR="009316D3">
          <w:rPr>
            <w:noProof/>
            <w:webHidden/>
          </w:rPr>
          <w:fldChar w:fldCharType="begin"/>
        </w:r>
        <w:r w:rsidR="009316D3">
          <w:rPr>
            <w:noProof/>
            <w:webHidden/>
          </w:rPr>
          <w:instrText xml:space="preserve"> PAGEREF _Toc48145054 \h </w:instrText>
        </w:r>
        <w:r w:rsidR="009316D3">
          <w:rPr>
            <w:noProof/>
            <w:webHidden/>
          </w:rPr>
        </w:r>
        <w:r w:rsidR="009316D3">
          <w:rPr>
            <w:noProof/>
            <w:webHidden/>
          </w:rPr>
          <w:fldChar w:fldCharType="separate"/>
        </w:r>
        <w:r w:rsidR="007506EA">
          <w:rPr>
            <w:noProof/>
            <w:webHidden/>
          </w:rPr>
          <w:t>63</w:t>
        </w:r>
        <w:r w:rsidR="009316D3">
          <w:rPr>
            <w:noProof/>
            <w:webHidden/>
          </w:rPr>
          <w:fldChar w:fldCharType="end"/>
        </w:r>
      </w:hyperlink>
    </w:p>
    <w:p w14:paraId="228D19F7" w14:textId="14476F8F" w:rsidR="009316D3" w:rsidRDefault="00785414">
      <w:pPr>
        <w:pStyle w:val="TM2"/>
        <w:tabs>
          <w:tab w:val="right" w:leader="underscore" w:pos="10456"/>
        </w:tabs>
        <w:rPr>
          <w:rFonts w:eastAsiaTheme="minorEastAsia" w:cstheme="minorBidi"/>
          <w:b w:val="0"/>
          <w:bCs w:val="0"/>
          <w:noProof/>
        </w:rPr>
      </w:pPr>
      <w:hyperlink w:anchor="_Toc48145055" w:history="1">
        <w:r w:rsidR="009316D3" w:rsidRPr="00F10DF1">
          <w:rPr>
            <w:rStyle w:val="Lienhypertexte"/>
            <w:noProof/>
          </w:rPr>
          <w:t>23 – Qualités d’un indicateur :</w:t>
        </w:r>
        <w:r w:rsidR="009316D3">
          <w:rPr>
            <w:noProof/>
            <w:webHidden/>
          </w:rPr>
          <w:tab/>
        </w:r>
        <w:r w:rsidR="009316D3">
          <w:rPr>
            <w:noProof/>
            <w:webHidden/>
          </w:rPr>
          <w:fldChar w:fldCharType="begin"/>
        </w:r>
        <w:r w:rsidR="009316D3">
          <w:rPr>
            <w:noProof/>
            <w:webHidden/>
          </w:rPr>
          <w:instrText xml:space="preserve"> PAGEREF _Toc48145055 \h </w:instrText>
        </w:r>
        <w:r w:rsidR="009316D3">
          <w:rPr>
            <w:noProof/>
            <w:webHidden/>
          </w:rPr>
        </w:r>
        <w:r w:rsidR="009316D3">
          <w:rPr>
            <w:noProof/>
            <w:webHidden/>
          </w:rPr>
          <w:fldChar w:fldCharType="separate"/>
        </w:r>
        <w:r w:rsidR="007506EA">
          <w:rPr>
            <w:noProof/>
            <w:webHidden/>
          </w:rPr>
          <w:t>64</w:t>
        </w:r>
        <w:r w:rsidR="009316D3">
          <w:rPr>
            <w:noProof/>
            <w:webHidden/>
          </w:rPr>
          <w:fldChar w:fldCharType="end"/>
        </w:r>
      </w:hyperlink>
    </w:p>
    <w:p w14:paraId="1A29DCD8" w14:textId="003059C2" w:rsidR="009316D3" w:rsidRDefault="00785414">
      <w:pPr>
        <w:pStyle w:val="TM2"/>
        <w:tabs>
          <w:tab w:val="right" w:leader="underscore" w:pos="10456"/>
        </w:tabs>
        <w:rPr>
          <w:rFonts w:eastAsiaTheme="minorEastAsia" w:cstheme="minorBidi"/>
          <w:b w:val="0"/>
          <w:bCs w:val="0"/>
          <w:noProof/>
        </w:rPr>
      </w:pPr>
      <w:hyperlink w:anchor="_Toc48145056" w:history="1">
        <w:r w:rsidR="009316D3" w:rsidRPr="00F10DF1">
          <w:rPr>
            <w:rStyle w:val="Lienhypertexte"/>
            <w:noProof/>
          </w:rPr>
          <w:t>24 – Les tableaux de bord dans la démarche d’amélioration continue :</w:t>
        </w:r>
        <w:r w:rsidR="009316D3">
          <w:rPr>
            <w:noProof/>
            <w:webHidden/>
          </w:rPr>
          <w:tab/>
        </w:r>
        <w:r w:rsidR="009316D3">
          <w:rPr>
            <w:noProof/>
            <w:webHidden/>
          </w:rPr>
          <w:fldChar w:fldCharType="begin"/>
        </w:r>
        <w:r w:rsidR="009316D3">
          <w:rPr>
            <w:noProof/>
            <w:webHidden/>
          </w:rPr>
          <w:instrText xml:space="preserve"> PAGEREF _Toc48145056 \h </w:instrText>
        </w:r>
        <w:r w:rsidR="009316D3">
          <w:rPr>
            <w:noProof/>
            <w:webHidden/>
          </w:rPr>
        </w:r>
        <w:r w:rsidR="009316D3">
          <w:rPr>
            <w:noProof/>
            <w:webHidden/>
          </w:rPr>
          <w:fldChar w:fldCharType="separate"/>
        </w:r>
        <w:r w:rsidR="007506EA">
          <w:rPr>
            <w:noProof/>
            <w:webHidden/>
          </w:rPr>
          <w:t>65</w:t>
        </w:r>
        <w:r w:rsidR="009316D3">
          <w:rPr>
            <w:noProof/>
            <w:webHidden/>
          </w:rPr>
          <w:fldChar w:fldCharType="end"/>
        </w:r>
      </w:hyperlink>
    </w:p>
    <w:p w14:paraId="530A0237" w14:textId="6B639305"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57" w:history="1">
        <w:r w:rsidR="009316D3" w:rsidRPr="00F10DF1">
          <w:rPr>
            <w:rStyle w:val="Lienhypertexte"/>
            <w:noProof/>
            <w:highlight w:val="yellow"/>
          </w:rPr>
          <w:t>III – LES RATIOS :</w:t>
        </w:r>
        <w:r w:rsidR="009316D3">
          <w:rPr>
            <w:noProof/>
            <w:webHidden/>
          </w:rPr>
          <w:tab/>
        </w:r>
        <w:r w:rsidR="009316D3">
          <w:rPr>
            <w:noProof/>
            <w:webHidden/>
          </w:rPr>
          <w:fldChar w:fldCharType="begin"/>
        </w:r>
        <w:r w:rsidR="009316D3">
          <w:rPr>
            <w:noProof/>
            <w:webHidden/>
          </w:rPr>
          <w:instrText xml:space="preserve"> PAGEREF _Toc48145057 \h </w:instrText>
        </w:r>
        <w:r w:rsidR="009316D3">
          <w:rPr>
            <w:noProof/>
            <w:webHidden/>
          </w:rPr>
        </w:r>
        <w:r w:rsidR="009316D3">
          <w:rPr>
            <w:noProof/>
            <w:webHidden/>
          </w:rPr>
          <w:fldChar w:fldCharType="separate"/>
        </w:r>
        <w:r w:rsidR="007506EA">
          <w:rPr>
            <w:noProof/>
            <w:webHidden/>
          </w:rPr>
          <w:t>67</w:t>
        </w:r>
        <w:r w:rsidR="009316D3">
          <w:rPr>
            <w:noProof/>
            <w:webHidden/>
          </w:rPr>
          <w:fldChar w:fldCharType="end"/>
        </w:r>
      </w:hyperlink>
    </w:p>
    <w:p w14:paraId="4203D737" w14:textId="772B6BA2" w:rsidR="009316D3" w:rsidRDefault="00785414">
      <w:pPr>
        <w:pStyle w:val="TM2"/>
        <w:tabs>
          <w:tab w:val="right" w:leader="underscore" w:pos="10456"/>
        </w:tabs>
        <w:rPr>
          <w:rFonts w:eastAsiaTheme="minorEastAsia" w:cstheme="minorBidi"/>
          <w:b w:val="0"/>
          <w:bCs w:val="0"/>
          <w:noProof/>
        </w:rPr>
      </w:pPr>
      <w:hyperlink w:anchor="_Toc48145058" w:history="1">
        <w:r w:rsidR="009316D3" w:rsidRPr="00F10DF1">
          <w:rPr>
            <w:rStyle w:val="Lienhypertexte"/>
            <w:noProof/>
          </w:rPr>
          <w:t>31 – Définition :</w:t>
        </w:r>
        <w:r w:rsidR="009316D3">
          <w:rPr>
            <w:noProof/>
            <w:webHidden/>
          </w:rPr>
          <w:tab/>
        </w:r>
        <w:r w:rsidR="009316D3">
          <w:rPr>
            <w:noProof/>
            <w:webHidden/>
          </w:rPr>
          <w:fldChar w:fldCharType="begin"/>
        </w:r>
        <w:r w:rsidR="009316D3">
          <w:rPr>
            <w:noProof/>
            <w:webHidden/>
          </w:rPr>
          <w:instrText xml:space="preserve"> PAGEREF _Toc48145058 \h </w:instrText>
        </w:r>
        <w:r w:rsidR="009316D3">
          <w:rPr>
            <w:noProof/>
            <w:webHidden/>
          </w:rPr>
        </w:r>
        <w:r w:rsidR="009316D3">
          <w:rPr>
            <w:noProof/>
            <w:webHidden/>
          </w:rPr>
          <w:fldChar w:fldCharType="separate"/>
        </w:r>
        <w:r w:rsidR="007506EA">
          <w:rPr>
            <w:noProof/>
            <w:webHidden/>
          </w:rPr>
          <w:t>67</w:t>
        </w:r>
        <w:r w:rsidR="009316D3">
          <w:rPr>
            <w:noProof/>
            <w:webHidden/>
          </w:rPr>
          <w:fldChar w:fldCharType="end"/>
        </w:r>
      </w:hyperlink>
    </w:p>
    <w:p w14:paraId="28642DA7" w14:textId="75C946EE" w:rsidR="009316D3" w:rsidRDefault="00785414">
      <w:pPr>
        <w:pStyle w:val="TM2"/>
        <w:tabs>
          <w:tab w:val="right" w:leader="underscore" w:pos="10456"/>
        </w:tabs>
        <w:rPr>
          <w:rFonts w:eastAsiaTheme="minorEastAsia" w:cstheme="minorBidi"/>
          <w:b w:val="0"/>
          <w:bCs w:val="0"/>
          <w:noProof/>
        </w:rPr>
      </w:pPr>
      <w:hyperlink w:anchor="_Toc48145059" w:history="1">
        <w:r w:rsidR="009316D3" w:rsidRPr="00F10DF1">
          <w:rPr>
            <w:rStyle w:val="Lienhypertexte"/>
            <w:noProof/>
          </w:rPr>
          <w:t>32 – Ratios normalisés :</w:t>
        </w:r>
        <w:r w:rsidR="009316D3">
          <w:rPr>
            <w:noProof/>
            <w:webHidden/>
          </w:rPr>
          <w:tab/>
        </w:r>
        <w:r w:rsidR="009316D3">
          <w:rPr>
            <w:noProof/>
            <w:webHidden/>
          </w:rPr>
          <w:fldChar w:fldCharType="begin"/>
        </w:r>
        <w:r w:rsidR="009316D3">
          <w:rPr>
            <w:noProof/>
            <w:webHidden/>
          </w:rPr>
          <w:instrText xml:space="preserve"> PAGEREF _Toc48145059 \h </w:instrText>
        </w:r>
        <w:r w:rsidR="009316D3">
          <w:rPr>
            <w:noProof/>
            <w:webHidden/>
          </w:rPr>
        </w:r>
        <w:r w:rsidR="009316D3">
          <w:rPr>
            <w:noProof/>
            <w:webHidden/>
          </w:rPr>
          <w:fldChar w:fldCharType="separate"/>
        </w:r>
        <w:r w:rsidR="007506EA">
          <w:rPr>
            <w:noProof/>
            <w:webHidden/>
          </w:rPr>
          <w:t>67</w:t>
        </w:r>
        <w:r w:rsidR="009316D3">
          <w:rPr>
            <w:noProof/>
            <w:webHidden/>
          </w:rPr>
          <w:fldChar w:fldCharType="end"/>
        </w:r>
      </w:hyperlink>
    </w:p>
    <w:p w14:paraId="26381CE3" w14:textId="7F7049FC"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60" w:history="1">
        <w:r w:rsidR="009316D3" w:rsidRPr="00F10DF1">
          <w:rPr>
            <w:rStyle w:val="Lienhypertexte"/>
            <w:noProof/>
            <w:highlight w:val="yellow"/>
          </w:rPr>
          <w:t>IV – EXPLOITATION DES INDICATEURS ET DES RATIOS :</w:t>
        </w:r>
        <w:r w:rsidR="009316D3">
          <w:rPr>
            <w:noProof/>
            <w:webHidden/>
          </w:rPr>
          <w:tab/>
        </w:r>
        <w:r w:rsidR="009316D3">
          <w:rPr>
            <w:noProof/>
            <w:webHidden/>
          </w:rPr>
          <w:fldChar w:fldCharType="begin"/>
        </w:r>
        <w:r w:rsidR="009316D3">
          <w:rPr>
            <w:noProof/>
            <w:webHidden/>
          </w:rPr>
          <w:instrText xml:space="preserve"> PAGEREF _Toc48145060 \h </w:instrText>
        </w:r>
        <w:r w:rsidR="009316D3">
          <w:rPr>
            <w:noProof/>
            <w:webHidden/>
          </w:rPr>
        </w:r>
        <w:r w:rsidR="009316D3">
          <w:rPr>
            <w:noProof/>
            <w:webHidden/>
          </w:rPr>
          <w:fldChar w:fldCharType="separate"/>
        </w:r>
        <w:r w:rsidR="007506EA">
          <w:rPr>
            <w:noProof/>
            <w:webHidden/>
          </w:rPr>
          <w:t>70</w:t>
        </w:r>
        <w:r w:rsidR="009316D3">
          <w:rPr>
            <w:noProof/>
            <w:webHidden/>
          </w:rPr>
          <w:fldChar w:fldCharType="end"/>
        </w:r>
      </w:hyperlink>
    </w:p>
    <w:p w14:paraId="51B8F34D" w14:textId="73134EA1"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61" w:history="1">
        <w:r w:rsidR="009316D3" w:rsidRPr="00F10DF1">
          <w:rPr>
            <w:rStyle w:val="Lienhypertexte"/>
            <w:noProof/>
            <w:highlight w:val="yellow"/>
          </w:rPr>
          <w:t>V - LA METHODE ABC OU L’ANALYSE DE PARETO OU LA METHODE DES 80-20 :</w:t>
        </w:r>
        <w:r w:rsidR="009316D3">
          <w:rPr>
            <w:noProof/>
            <w:webHidden/>
          </w:rPr>
          <w:tab/>
        </w:r>
        <w:r w:rsidR="009316D3">
          <w:rPr>
            <w:noProof/>
            <w:webHidden/>
          </w:rPr>
          <w:fldChar w:fldCharType="begin"/>
        </w:r>
        <w:r w:rsidR="009316D3">
          <w:rPr>
            <w:noProof/>
            <w:webHidden/>
          </w:rPr>
          <w:instrText xml:space="preserve"> PAGEREF _Toc48145061 \h </w:instrText>
        </w:r>
        <w:r w:rsidR="009316D3">
          <w:rPr>
            <w:noProof/>
            <w:webHidden/>
          </w:rPr>
        </w:r>
        <w:r w:rsidR="009316D3">
          <w:rPr>
            <w:noProof/>
            <w:webHidden/>
          </w:rPr>
          <w:fldChar w:fldCharType="separate"/>
        </w:r>
        <w:r w:rsidR="007506EA">
          <w:rPr>
            <w:noProof/>
            <w:webHidden/>
          </w:rPr>
          <w:t>70</w:t>
        </w:r>
        <w:r w:rsidR="009316D3">
          <w:rPr>
            <w:noProof/>
            <w:webHidden/>
          </w:rPr>
          <w:fldChar w:fldCharType="end"/>
        </w:r>
      </w:hyperlink>
    </w:p>
    <w:p w14:paraId="3F5AABB6" w14:textId="42FD85D8" w:rsidR="009316D3" w:rsidRDefault="00785414">
      <w:pPr>
        <w:pStyle w:val="TM1"/>
        <w:tabs>
          <w:tab w:val="right" w:leader="underscore" w:pos="10456"/>
        </w:tabs>
        <w:rPr>
          <w:rStyle w:val="Lienhypertexte"/>
          <w:noProof/>
        </w:rPr>
      </w:pPr>
      <w:hyperlink w:anchor="_Toc48145062" w:history="1">
        <w:r w:rsidR="009316D3" w:rsidRPr="00F10DF1">
          <w:rPr>
            <w:rStyle w:val="Lienhypertexte"/>
            <w:noProof/>
            <w:highlight w:val="yellow"/>
          </w:rPr>
          <w:t>VI – ANALYSE EN N/T :</w:t>
        </w:r>
        <w:r w:rsidR="009316D3">
          <w:rPr>
            <w:noProof/>
            <w:webHidden/>
          </w:rPr>
          <w:tab/>
        </w:r>
        <w:r w:rsidR="009316D3">
          <w:rPr>
            <w:noProof/>
            <w:webHidden/>
          </w:rPr>
          <w:fldChar w:fldCharType="begin"/>
        </w:r>
        <w:r w:rsidR="009316D3">
          <w:rPr>
            <w:noProof/>
            <w:webHidden/>
          </w:rPr>
          <w:instrText xml:space="preserve"> PAGEREF _Toc48145062 \h </w:instrText>
        </w:r>
        <w:r w:rsidR="009316D3">
          <w:rPr>
            <w:noProof/>
            <w:webHidden/>
          </w:rPr>
        </w:r>
        <w:r w:rsidR="009316D3">
          <w:rPr>
            <w:noProof/>
            <w:webHidden/>
          </w:rPr>
          <w:fldChar w:fldCharType="separate"/>
        </w:r>
        <w:r w:rsidR="007506EA">
          <w:rPr>
            <w:noProof/>
            <w:webHidden/>
          </w:rPr>
          <w:t>74</w:t>
        </w:r>
        <w:r w:rsidR="009316D3">
          <w:rPr>
            <w:noProof/>
            <w:webHidden/>
          </w:rPr>
          <w:fldChar w:fldCharType="end"/>
        </w:r>
      </w:hyperlink>
    </w:p>
    <w:p w14:paraId="53C1CC4F" w14:textId="40B8B138" w:rsidR="009316D3" w:rsidRPr="009316D3" w:rsidRDefault="009316D3" w:rsidP="009316D3">
      <w:pPr>
        <w:pStyle w:val="Titre0"/>
        <w:spacing w:before="60" w:after="60"/>
        <w:rPr>
          <w:sz w:val="36"/>
          <w:szCs w:val="52"/>
          <w:highlight w:val="cyan"/>
        </w:rPr>
      </w:pPr>
      <w:r w:rsidRPr="009316D3">
        <w:rPr>
          <w:sz w:val="36"/>
          <w:szCs w:val="52"/>
          <w:highlight w:val="cyan"/>
        </w:rPr>
        <w:t>ORDONNANCEMENT DES ACTIVITES DE MAINTENANCE</w:t>
      </w:r>
    </w:p>
    <w:p w14:paraId="147A3DAF" w14:textId="30060E05"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63" w:history="1">
        <w:r w:rsidR="009316D3" w:rsidRPr="00F10DF1">
          <w:rPr>
            <w:rStyle w:val="Lienhypertexte"/>
            <w:noProof/>
            <w:highlight w:val="yellow"/>
          </w:rPr>
          <w:t>I – TERMINOLOGIE ET METHODES D’ORDONNANCEMENT :</w:t>
        </w:r>
        <w:r w:rsidR="009316D3">
          <w:rPr>
            <w:noProof/>
            <w:webHidden/>
          </w:rPr>
          <w:tab/>
        </w:r>
        <w:r w:rsidR="009316D3">
          <w:rPr>
            <w:noProof/>
            <w:webHidden/>
          </w:rPr>
          <w:fldChar w:fldCharType="begin"/>
        </w:r>
        <w:r w:rsidR="009316D3">
          <w:rPr>
            <w:noProof/>
            <w:webHidden/>
          </w:rPr>
          <w:instrText xml:space="preserve"> PAGEREF _Toc48145063 \h </w:instrText>
        </w:r>
        <w:r w:rsidR="009316D3">
          <w:rPr>
            <w:noProof/>
            <w:webHidden/>
          </w:rPr>
        </w:r>
        <w:r w:rsidR="009316D3">
          <w:rPr>
            <w:noProof/>
            <w:webHidden/>
          </w:rPr>
          <w:fldChar w:fldCharType="separate"/>
        </w:r>
        <w:r w:rsidR="007506EA">
          <w:rPr>
            <w:noProof/>
            <w:webHidden/>
          </w:rPr>
          <w:t>79</w:t>
        </w:r>
        <w:r w:rsidR="009316D3">
          <w:rPr>
            <w:noProof/>
            <w:webHidden/>
          </w:rPr>
          <w:fldChar w:fldCharType="end"/>
        </w:r>
      </w:hyperlink>
    </w:p>
    <w:p w14:paraId="309D30E0" w14:textId="10291122" w:rsidR="009316D3" w:rsidRDefault="00785414">
      <w:pPr>
        <w:pStyle w:val="TM2"/>
        <w:tabs>
          <w:tab w:val="right" w:leader="underscore" w:pos="10456"/>
        </w:tabs>
        <w:rPr>
          <w:rFonts w:eastAsiaTheme="minorEastAsia" w:cstheme="minorBidi"/>
          <w:b w:val="0"/>
          <w:bCs w:val="0"/>
          <w:noProof/>
        </w:rPr>
      </w:pPr>
      <w:hyperlink w:anchor="_Toc48145064" w:history="1">
        <w:r w:rsidR="009316D3" w:rsidRPr="00F10DF1">
          <w:rPr>
            <w:rStyle w:val="Lienhypertexte"/>
            <w:noProof/>
          </w:rPr>
          <w:t>11 – Définitions :</w:t>
        </w:r>
        <w:r w:rsidR="009316D3">
          <w:rPr>
            <w:noProof/>
            <w:webHidden/>
          </w:rPr>
          <w:tab/>
        </w:r>
        <w:r w:rsidR="009316D3">
          <w:rPr>
            <w:noProof/>
            <w:webHidden/>
          </w:rPr>
          <w:fldChar w:fldCharType="begin"/>
        </w:r>
        <w:r w:rsidR="009316D3">
          <w:rPr>
            <w:noProof/>
            <w:webHidden/>
          </w:rPr>
          <w:instrText xml:space="preserve"> PAGEREF _Toc48145064 \h </w:instrText>
        </w:r>
        <w:r w:rsidR="009316D3">
          <w:rPr>
            <w:noProof/>
            <w:webHidden/>
          </w:rPr>
        </w:r>
        <w:r w:rsidR="009316D3">
          <w:rPr>
            <w:noProof/>
            <w:webHidden/>
          </w:rPr>
          <w:fldChar w:fldCharType="separate"/>
        </w:r>
        <w:r w:rsidR="007506EA">
          <w:rPr>
            <w:noProof/>
            <w:webHidden/>
          </w:rPr>
          <w:t>79</w:t>
        </w:r>
        <w:r w:rsidR="009316D3">
          <w:rPr>
            <w:noProof/>
            <w:webHidden/>
          </w:rPr>
          <w:fldChar w:fldCharType="end"/>
        </w:r>
      </w:hyperlink>
    </w:p>
    <w:p w14:paraId="1968D419" w14:textId="461AA87B" w:rsidR="009316D3" w:rsidRDefault="00785414">
      <w:pPr>
        <w:pStyle w:val="TM2"/>
        <w:tabs>
          <w:tab w:val="right" w:leader="underscore" w:pos="10456"/>
        </w:tabs>
        <w:rPr>
          <w:rFonts w:eastAsiaTheme="minorEastAsia" w:cstheme="minorBidi"/>
          <w:b w:val="0"/>
          <w:bCs w:val="0"/>
          <w:noProof/>
        </w:rPr>
      </w:pPr>
      <w:hyperlink w:anchor="_Toc48145065" w:history="1">
        <w:r w:rsidR="009316D3" w:rsidRPr="00F10DF1">
          <w:rPr>
            <w:rStyle w:val="Lienhypertexte"/>
            <w:noProof/>
          </w:rPr>
          <w:t>12 – Caractéristiques de l’ordonnancement :</w:t>
        </w:r>
        <w:r w:rsidR="009316D3">
          <w:rPr>
            <w:noProof/>
            <w:webHidden/>
          </w:rPr>
          <w:tab/>
        </w:r>
        <w:r w:rsidR="009316D3">
          <w:rPr>
            <w:noProof/>
            <w:webHidden/>
          </w:rPr>
          <w:fldChar w:fldCharType="begin"/>
        </w:r>
        <w:r w:rsidR="009316D3">
          <w:rPr>
            <w:noProof/>
            <w:webHidden/>
          </w:rPr>
          <w:instrText xml:space="preserve"> PAGEREF _Toc48145065 \h </w:instrText>
        </w:r>
        <w:r w:rsidR="009316D3">
          <w:rPr>
            <w:noProof/>
            <w:webHidden/>
          </w:rPr>
        </w:r>
        <w:r w:rsidR="009316D3">
          <w:rPr>
            <w:noProof/>
            <w:webHidden/>
          </w:rPr>
          <w:fldChar w:fldCharType="separate"/>
        </w:r>
        <w:r w:rsidR="007506EA">
          <w:rPr>
            <w:noProof/>
            <w:webHidden/>
          </w:rPr>
          <w:t>80</w:t>
        </w:r>
        <w:r w:rsidR="009316D3">
          <w:rPr>
            <w:noProof/>
            <w:webHidden/>
          </w:rPr>
          <w:fldChar w:fldCharType="end"/>
        </w:r>
      </w:hyperlink>
    </w:p>
    <w:p w14:paraId="659D8AF0" w14:textId="2A2CC17A" w:rsidR="009316D3" w:rsidRDefault="00785414">
      <w:pPr>
        <w:pStyle w:val="TM2"/>
        <w:tabs>
          <w:tab w:val="right" w:leader="underscore" w:pos="10456"/>
        </w:tabs>
        <w:rPr>
          <w:rFonts w:eastAsiaTheme="minorEastAsia" w:cstheme="minorBidi"/>
          <w:b w:val="0"/>
          <w:bCs w:val="0"/>
          <w:noProof/>
        </w:rPr>
      </w:pPr>
      <w:hyperlink w:anchor="_Toc48145066" w:history="1">
        <w:r w:rsidR="009316D3" w:rsidRPr="00F10DF1">
          <w:rPr>
            <w:rStyle w:val="Lienhypertexte"/>
            <w:noProof/>
          </w:rPr>
          <w:t>13 – Les 5 niveaux d’ordonnancement :</w:t>
        </w:r>
        <w:r w:rsidR="009316D3">
          <w:rPr>
            <w:noProof/>
            <w:webHidden/>
          </w:rPr>
          <w:tab/>
        </w:r>
        <w:r w:rsidR="009316D3">
          <w:rPr>
            <w:noProof/>
            <w:webHidden/>
          </w:rPr>
          <w:fldChar w:fldCharType="begin"/>
        </w:r>
        <w:r w:rsidR="009316D3">
          <w:rPr>
            <w:noProof/>
            <w:webHidden/>
          </w:rPr>
          <w:instrText xml:space="preserve"> PAGEREF _Toc48145066 \h </w:instrText>
        </w:r>
        <w:r w:rsidR="009316D3">
          <w:rPr>
            <w:noProof/>
            <w:webHidden/>
          </w:rPr>
        </w:r>
        <w:r w:rsidR="009316D3">
          <w:rPr>
            <w:noProof/>
            <w:webHidden/>
          </w:rPr>
          <w:fldChar w:fldCharType="separate"/>
        </w:r>
        <w:r w:rsidR="007506EA">
          <w:rPr>
            <w:noProof/>
            <w:webHidden/>
          </w:rPr>
          <w:t>81</w:t>
        </w:r>
        <w:r w:rsidR="009316D3">
          <w:rPr>
            <w:noProof/>
            <w:webHidden/>
          </w:rPr>
          <w:fldChar w:fldCharType="end"/>
        </w:r>
      </w:hyperlink>
    </w:p>
    <w:p w14:paraId="67E7FA71" w14:textId="369C8CC8" w:rsidR="009316D3" w:rsidRDefault="00785414">
      <w:pPr>
        <w:pStyle w:val="TM2"/>
        <w:tabs>
          <w:tab w:val="right" w:leader="underscore" w:pos="10456"/>
        </w:tabs>
        <w:rPr>
          <w:rFonts w:eastAsiaTheme="minorEastAsia" w:cstheme="minorBidi"/>
          <w:b w:val="0"/>
          <w:bCs w:val="0"/>
          <w:noProof/>
        </w:rPr>
      </w:pPr>
      <w:hyperlink w:anchor="_Toc48145067" w:history="1">
        <w:r w:rsidR="009316D3" w:rsidRPr="00F10DF1">
          <w:rPr>
            <w:rStyle w:val="Lienhypertexte"/>
            <w:noProof/>
          </w:rPr>
          <w:t>14 – Les problèmes de surcharge :</w:t>
        </w:r>
        <w:r w:rsidR="009316D3">
          <w:rPr>
            <w:noProof/>
            <w:webHidden/>
          </w:rPr>
          <w:tab/>
        </w:r>
        <w:r w:rsidR="009316D3">
          <w:rPr>
            <w:noProof/>
            <w:webHidden/>
          </w:rPr>
          <w:fldChar w:fldCharType="begin"/>
        </w:r>
        <w:r w:rsidR="009316D3">
          <w:rPr>
            <w:noProof/>
            <w:webHidden/>
          </w:rPr>
          <w:instrText xml:space="preserve"> PAGEREF _Toc48145067 \h </w:instrText>
        </w:r>
        <w:r w:rsidR="009316D3">
          <w:rPr>
            <w:noProof/>
            <w:webHidden/>
          </w:rPr>
        </w:r>
        <w:r w:rsidR="009316D3">
          <w:rPr>
            <w:noProof/>
            <w:webHidden/>
          </w:rPr>
          <w:fldChar w:fldCharType="separate"/>
        </w:r>
        <w:r w:rsidR="007506EA">
          <w:rPr>
            <w:noProof/>
            <w:webHidden/>
          </w:rPr>
          <w:t>81</w:t>
        </w:r>
        <w:r w:rsidR="009316D3">
          <w:rPr>
            <w:noProof/>
            <w:webHidden/>
          </w:rPr>
          <w:fldChar w:fldCharType="end"/>
        </w:r>
      </w:hyperlink>
    </w:p>
    <w:p w14:paraId="497FB869" w14:textId="3A686F1B" w:rsidR="009316D3" w:rsidRDefault="00785414">
      <w:pPr>
        <w:pStyle w:val="TM2"/>
        <w:tabs>
          <w:tab w:val="right" w:leader="underscore" w:pos="10456"/>
        </w:tabs>
        <w:rPr>
          <w:rFonts w:eastAsiaTheme="minorEastAsia" w:cstheme="minorBidi"/>
          <w:b w:val="0"/>
          <w:bCs w:val="0"/>
          <w:noProof/>
        </w:rPr>
      </w:pPr>
      <w:hyperlink w:anchor="_Toc48145068" w:history="1">
        <w:r w:rsidR="009316D3" w:rsidRPr="00F10DF1">
          <w:rPr>
            <w:rStyle w:val="Lienhypertexte"/>
            <w:noProof/>
          </w:rPr>
          <w:t>15 – Les ordres d’urgence :</w:t>
        </w:r>
        <w:r w:rsidR="009316D3">
          <w:rPr>
            <w:noProof/>
            <w:webHidden/>
          </w:rPr>
          <w:tab/>
        </w:r>
        <w:r w:rsidR="009316D3">
          <w:rPr>
            <w:noProof/>
            <w:webHidden/>
          </w:rPr>
          <w:fldChar w:fldCharType="begin"/>
        </w:r>
        <w:r w:rsidR="009316D3">
          <w:rPr>
            <w:noProof/>
            <w:webHidden/>
          </w:rPr>
          <w:instrText xml:space="preserve"> PAGEREF _Toc48145068 \h </w:instrText>
        </w:r>
        <w:r w:rsidR="009316D3">
          <w:rPr>
            <w:noProof/>
            <w:webHidden/>
          </w:rPr>
        </w:r>
        <w:r w:rsidR="009316D3">
          <w:rPr>
            <w:noProof/>
            <w:webHidden/>
          </w:rPr>
          <w:fldChar w:fldCharType="separate"/>
        </w:r>
        <w:r w:rsidR="007506EA">
          <w:rPr>
            <w:noProof/>
            <w:webHidden/>
          </w:rPr>
          <w:t>81</w:t>
        </w:r>
        <w:r w:rsidR="009316D3">
          <w:rPr>
            <w:noProof/>
            <w:webHidden/>
          </w:rPr>
          <w:fldChar w:fldCharType="end"/>
        </w:r>
      </w:hyperlink>
    </w:p>
    <w:p w14:paraId="43D27B8C" w14:textId="39220B03"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69" w:history="1">
        <w:r w:rsidR="009316D3" w:rsidRPr="00F10DF1">
          <w:rPr>
            <w:rStyle w:val="Lienhypertexte"/>
            <w:noProof/>
            <w:highlight w:val="yellow"/>
          </w:rPr>
          <w:t>II – PLANIFICATION PAR DIAGRAMME DE GANTT :</w:t>
        </w:r>
        <w:r w:rsidR="009316D3">
          <w:rPr>
            <w:noProof/>
            <w:webHidden/>
          </w:rPr>
          <w:tab/>
        </w:r>
        <w:r w:rsidR="009316D3">
          <w:rPr>
            <w:noProof/>
            <w:webHidden/>
          </w:rPr>
          <w:fldChar w:fldCharType="begin"/>
        </w:r>
        <w:r w:rsidR="009316D3">
          <w:rPr>
            <w:noProof/>
            <w:webHidden/>
          </w:rPr>
          <w:instrText xml:space="preserve"> PAGEREF _Toc48145069 \h </w:instrText>
        </w:r>
        <w:r w:rsidR="009316D3">
          <w:rPr>
            <w:noProof/>
            <w:webHidden/>
          </w:rPr>
        </w:r>
        <w:r w:rsidR="009316D3">
          <w:rPr>
            <w:noProof/>
            <w:webHidden/>
          </w:rPr>
          <w:fldChar w:fldCharType="separate"/>
        </w:r>
        <w:r w:rsidR="007506EA">
          <w:rPr>
            <w:noProof/>
            <w:webHidden/>
          </w:rPr>
          <w:t>82</w:t>
        </w:r>
        <w:r w:rsidR="009316D3">
          <w:rPr>
            <w:noProof/>
            <w:webHidden/>
          </w:rPr>
          <w:fldChar w:fldCharType="end"/>
        </w:r>
      </w:hyperlink>
    </w:p>
    <w:p w14:paraId="7CDA76CF" w14:textId="1A468539"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70" w:history="1">
        <w:r w:rsidR="009316D3" w:rsidRPr="00F10DF1">
          <w:rPr>
            <w:rStyle w:val="Lienhypertexte"/>
            <w:noProof/>
            <w:highlight w:val="yellow"/>
          </w:rPr>
          <w:t>III – PLANIFICATION EN MAINTENANCE PREVENTIVE : METHODE ABACABAD :</w:t>
        </w:r>
        <w:r w:rsidR="009316D3">
          <w:rPr>
            <w:noProof/>
            <w:webHidden/>
          </w:rPr>
          <w:tab/>
        </w:r>
        <w:r w:rsidR="009316D3">
          <w:rPr>
            <w:noProof/>
            <w:webHidden/>
          </w:rPr>
          <w:fldChar w:fldCharType="begin"/>
        </w:r>
        <w:r w:rsidR="009316D3">
          <w:rPr>
            <w:noProof/>
            <w:webHidden/>
          </w:rPr>
          <w:instrText xml:space="preserve"> PAGEREF _Toc48145070 \h </w:instrText>
        </w:r>
        <w:r w:rsidR="009316D3">
          <w:rPr>
            <w:noProof/>
            <w:webHidden/>
          </w:rPr>
        </w:r>
        <w:r w:rsidR="009316D3">
          <w:rPr>
            <w:noProof/>
            <w:webHidden/>
          </w:rPr>
          <w:fldChar w:fldCharType="separate"/>
        </w:r>
        <w:r w:rsidR="007506EA">
          <w:rPr>
            <w:noProof/>
            <w:webHidden/>
          </w:rPr>
          <w:t>83</w:t>
        </w:r>
        <w:r w:rsidR="009316D3">
          <w:rPr>
            <w:noProof/>
            <w:webHidden/>
          </w:rPr>
          <w:fldChar w:fldCharType="end"/>
        </w:r>
      </w:hyperlink>
    </w:p>
    <w:p w14:paraId="640CD1F1" w14:textId="07AB3770" w:rsidR="009316D3" w:rsidRDefault="00785414">
      <w:pPr>
        <w:pStyle w:val="TM1"/>
        <w:tabs>
          <w:tab w:val="right" w:leader="underscore" w:pos="10456"/>
        </w:tabs>
        <w:rPr>
          <w:rStyle w:val="Lienhypertexte"/>
          <w:noProof/>
        </w:rPr>
      </w:pPr>
      <w:hyperlink w:anchor="_Toc48145071" w:history="1">
        <w:r w:rsidR="009316D3" w:rsidRPr="00F10DF1">
          <w:rPr>
            <w:rStyle w:val="Lienhypertexte"/>
            <w:noProof/>
            <w:highlight w:val="yellow"/>
          </w:rPr>
          <w:t>IV – PLANIFICATION PAR RESEAUX PERT :</w:t>
        </w:r>
        <w:r w:rsidR="009316D3">
          <w:rPr>
            <w:noProof/>
            <w:webHidden/>
          </w:rPr>
          <w:tab/>
        </w:r>
        <w:r w:rsidR="009316D3">
          <w:rPr>
            <w:noProof/>
            <w:webHidden/>
          </w:rPr>
          <w:fldChar w:fldCharType="begin"/>
        </w:r>
        <w:r w:rsidR="009316D3">
          <w:rPr>
            <w:noProof/>
            <w:webHidden/>
          </w:rPr>
          <w:instrText xml:space="preserve"> PAGEREF _Toc48145071 \h </w:instrText>
        </w:r>
        <w:r w:rsidR="009316D3">
          <w:rPr>
            <w:noProof/>
            <w:webHidden/>
          </w:rPr>
        </w:r>
        <w:r w:rsidR="009316D3">
          <w:rPr>
            <w:noProof/>
            <w:webHidden/>
          </w:rPr>
          <w:fldChar w:fldCharType="separate"/>
        </w:r>
        <w:r w:rsidR="007506EA">
          <w:rPr>
            <w:noProof/>
            <w:webHidden/>
          </w:rPr>
          <w:t>84</w:t>
        </w:r>
        <w:r w:rsidR="009316D3">
          <w:rPr>
            <w:noProof/>
            <w:webHidden/>
          </w:rPr>
          <w:fldChar w:fldCharType="end"/>
        </w:r>
      </w:hyperlink>
    </w:p>
    <w:p w14:paraId="1B67A870" w14:textId="186E21D4" w:rsidR="009316D3" w:rsidRPr="009316D3" w:rsidRDefault="009316D3" w:rsidP="009316D3">
      <w:pPr>
        <w:pStyle w:val="Titre0"/>
        <w:spacing w:before="60" w:after="60"/>
        <w:rPr>
          <w:sz w:val="36"/>
          <w:szCs w:val="52"/>
          <w:highlight w:val="cyan"/>
        </w:rPr>
      </w:pPr>
      <w:r w:rsidRPr="009316D3">
        <w:rPr>
          <w:sz w:val="36"/>
          <w:szCs w:val="52"/>
          <w:highlight w:val="cyan"/>
        </w:rPr>
        <w:t>LA GESTION DES PIECES DE RECHANGE</w:t>
      </w:r>
    </w:p>
    <w:p w14:paraId="5ADEF65F" w14:textId="4A09A5A3"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72" w:history="1">
        <w:r w:rsidR="009316D3" w:rsidRPr="00F10DF1">
          <w:rPr>
            <w:rStyle w:val="Lienhypertexte"/>
            <w:noProof/>
            <w:highlight w:val="yellow"/>
          </w:rPr>
          <w:t>I – LA FONCTION APPROVISIONNEMENTS :</w:t>
        </w:r>
        <w:r w:rsidR="009316D3">
          <w:rPr>
            <w:noProof/>
            <w:webHidden/>
          </w:rPr>
          <w:tab/>
        </w:r>
        <w:r w:rsidR="009316D3">
          <w:rPr>
            <w:noProof/>
            <w:webHidden/>
          </w:rPr>
          <w:fldChar w:fldCharType="begin"/>
        </w:r>
        <w:r w:rsidR="009316D3">
          <w:rPr>
            <w:noProof/>
            <w:webHidden/>
          </w:rPr>
          <w:instrText xml:space="preserve"> PAGEREF _Toc48145072 \h </w:instrText>
        </w:r>
        <w:r w:rsidR="009316D3">
          <w:rPr>
            <w:noProof/>
            <w:webHidden/>
          </w:rPr>
        </w:r>
        <w:r w:rsidR="009316D3">
          <w:rPr>
            <w:noProof/>
            <w:webHidden/>
          </w:rPr>
          <w:fldChar w:fldCharType="separate"/>
        </w:r>
        <w:r w:rsidR="007506EA">
          <w:rPr>
            <w:noProof/>
            <w:webHidden/>
          </w:rPr>
          <w:t>89</w:t>
        </w:r>
        <w:r w:rsidR="009316D3">
          <w:rPr>
            <w:noProof/>
            <w:webHidden/>
          </w:rPr>
          <w:fldChar w:fldCharType="end"/>
        </w:r>
      </w:hyperlink>
    </w:p>
    <w:p w14:paraId="369E82F6" w14:textId="5DAF29ED"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73" w:history="1">
        <w:r w:rsidR="009316D3" w:rsidRPr="00F10DF1">
          <w:rPr>
            <w:rStyle w:val="Lienhypertexte"/>
            <w:noProof/>
            <w:highlight w:val="yellow"/>
          </w:rPr>
          <w:t>II – LE STOCK MAINTENANCE :</w:t>
        </w:r>
        <w:r w:rsidR="009316D3">
          <w:rPr>
            <w:noProof/>
            <w:webHidden/>
          </w:rPr>
          <w:tab/>
        </w:r>
        <w:r w:rsidR="009316D3">
          <w:rPr>
            <w:noProof/>
            <w:webHidden/>
          </w:rPr>
          <w:fldChar w:fldCharType="begin"/>
        </w:r>
        <w:r w:rsidR="009316D3">
          <w:rPr>
            <w:noProof/>
            <w:webHidden/>
          </w:rPr>
          <w:instrText xml:space="preserve"> PAGEREF _Toc48145073 \h </w:instrText>
        </w:r>
        <w:r w:rsidR="009316D3">
          <w:rPr>
            <w:noProof/>
            <w:webHidden/>
          </w:rPr>
        </w:r>
        <w:r w:rsidR="009316D3">
          <w:rPr>
            <w:noProof/>
            <w:webHidden/>
          </w:rPr>
          <w:fldChar w:fldCharType="separate"/>
        </w:r>
        <w:r w:rsidR="007506EA">
          <w:rPr>
            <w:noProof/>
            <w:webHidden/>
          </w:rPr>
          <w:t>89</w:t>
        </w:r>
        <w:r w:rsidR="009316D3">
          <w:rPr>
            <w:noProof/>
            <w:webHidden/>
          </w:rPr>
          <w:fldChar w:fldCharType="end"/>
        </w:r>
      </w:hyperlink>
    </w:p>
    <w:p w14:paraId="7A12F925" w14:textId="22792A8C" w:rsidR="009316D3" w:rsidRDefault="00785414">
      <w:pPr>
        <w:pStyle w:val="TM2"/>
        <w:tabs>
          <w:tab w:val="right" w:leader="underscore" w:pos="10456"/>
        </w:tabs>
        <w:rPr>
          <w:rFonts w:eastAsiaTheme="minorEastAsia" w:cstheme="minorBidi"/>
          <w:b w:val="0"/>
          <w:bCs w:val="0"/>
          <w:noProof/>
        </w:rPr>
      </w:pPr>
      <w:hyperlink w:anchor="_Toc48145074" w:history="1">
        <w:r w:rsidR="009316D3" w:rsidRPr="00F10DF1">
          <w:rPr>
            <w:rStyle w:val="Lienhypertexte"/>
            <w:noProof/>
          </w:rPr>
          <w:t>21 – Constitution :</w:t>
        </w:r>
        <w:r w:rsidR="009316D3">
          <w:rPr>
            <w:noProof/>
            <w:webHidden/>
          </w:rPr>
          <w:tab/>
        </w:r>
        <w:r w:rsidR="009316D3">
          <w:rPr>
            <w:noProof/>
            <w:webHidden/>
          </w:rPr>
          <w:fldChar w:fldCharType="begin"/>
        </w:r>
        <w:r w:rsidR="009316D3">
          <w:rPr>
            <w:noProof/>
            <w:webHidden/>
          </w:rPr>
          <w:instrText xml:space="preserve"> PAGEREF _Toc48145074 \h </w:instrText>
        </w:r>
        <w:r w:rsidR="009316D3">
          <w:rPr>
            <w:noProof/>
            <w:webHidden/>
          </w:rPr>
        </w:r>
        <w:r w:rsidR="009316D3">
          <w:rPr>
            <w:noProof/>
            <w:webHidden/>
          </w:rPr>
          <w:fldChar w:fldCharType="separate"/>
        </w:r>
        <w:r w:rsidR="007506EA">
          <w:rPr>
            <w:noProof/>
            <w:webHidden/>
          </w:rPr>
          <w:t>89</w:t>
        </w:r>
        <w:r w:rsidR="009316D3">
          <w:rPr>
            <w:noProof/>
            <w:webHidden/>
          </w:rPr>
          <w:fldChar w:fldCharType="end"/>
        </w:r>
      </w:hyperlink>
    </w:p>
    <w:p w14:paraId="44ED0238" w14:textId="55DCF068" w:rsidR="009316D3" w:rsidRDefault="00785414">
      <w:pPr>
        <w:pStyle w:val="TM2"/>
        <w:tabs>
          <w:tab w:val="right" w:leader="underscore" w:pos="10456"/>
        </w:tabs>
        <w:rPr>
          <w:rFonts w:eastAsiaTheme="minorEastAsia" w:cstheme="minorBidi"/>
          <w:b w:val="0"/>
          <w:bCs w:val="0"/>
          <w:noProof/>
        </w:rPr>
      </w:pPr>
      <w:hyperlink w:anchor="_Toc48145075" w:history="1">
        <w:r w:rsidR="009316D3" w:rsidRPr="00F10DF1">
          <w:rPr>
            <w:rStyle w:val="Lienhypertexte"/>
            <w:noProof/>
          </w:rPr>
          <w:t>22 – Eléments du coût de gestion :</w:t>
        </w:r>
        <w:r w:rsidR="009316D3">
          <w:rPr>
            <w:noProof/>
            <w:webHidden/>
          </w:rPr>
          <w:tab/>
        </w:r>
        <w:r w:rsidR="009316D3">
          <w:rPr>
            <w:noProof/>
            <w:webHidden/>
          </w:rPr>
          <w:fldChar w:fldCharType="begin"/>
        </w:r>
        <w:r w:rsidR="009316D3">
          <w:rPr>
            <w:noProof/>
            <w:webHidden/>
          </w:rPr>
          <w:instrText xml:space="preserve"> PAGEREF _Toc48145075 \h </w:instrText>
        </w:r>
        <w:r w:rsidR="009316D3">
          <w:rPr>
            <w:noProof/>
            <w:webHidden/>
          </w:rPr>
        </w:r>
        <w:r w:rsidR="009316D3">
          <w:rPr>
            <w:noProof/>
            <w:webHidden/>
          </w:rPr>
          <w:fldChar w:fldCharType="separate"/>
        </w:r>
        <w:r w:rsidR="007506EA">
          <w:rPr>
            <w:noProof/>
            <w:webHidden/>
          </w:rPr>
          <w:t>90</w:t>
        </w:r>
        <w:r w:rsidR="009316D3">
          <w:rPr>
            <w:noProof/>
            <w:webHidden/>
          </w:rPr>
          <w:fldChar w:fldCharType="end"/>
        </w:r>
      </w:hyperlink>
    </w:p>
    <w:p w14:paraId="537AE8E6" w14:textId="46C34F9A" w:rsidR="009316D3" w:rsidRDefault="00785414">
      <w:pPr>
        <w:pStyle w:val="TM2"/>
        <w:tabs>
          <w:tab w:val="right" w:leader="underscore" w:pos="10456"/>
        </w:tabs>
        <w:rPr>
          <w:noProof/>
        </w:rPr>
      </w:pPr>
      <w:hyperlink w:anchor="_Toc48145076" w:history="1">
        <w:r w:rsidR="009316D3" w:rsidRPr="00F10DF1">
          <w:rPr>
            <w:rStyle w:val="Lienhypertexte"/>
            <w:noProof/>
          </w:rPr>
          <w:t>23 – Quantité économique de commande : formule de WILSON :</w:t>
        </w:r>
        <w:r w:rsidR="009316D3">
          <w:rPr>
            <w:noProof/>
            <w:webHidden/>
          </w:rPr>
          <w:tab/>
        </w:r>
        <w:r w:rsidR="009316D3">
          <w:rPr>
            <w:noProof/>
            <w:webHidden/>
          </w:rPr>
          <w:fldChar w:fldCharType="begin"/>
        </w:r>
        <w:r w:rsidR="009316D3">
          <w:rPr>
            <w:noProof/>
            <w:webHidden/>
          </w:rPr>
          <w:instrText xml:space="preserve"> PAGEREF _Toc48145076 \h </w:instrText>
        </w:r>
        <w:r w:rsidR="009316D3">
          <w:rPr>
            <w:noProof/>
            <w:webHidden/>
          </w:rPr>
        </w:r>
        <w:r w:rsidR="009316D3">
          <w:rPr>
            <w:noProof/>
            <w:webHidden/>
          </w:rPr>
          <w:fldChar w:fldCharType="separate"/>
        </w:r>
        <w:r w:rsidR="007506EA">
          <w:rPr>
            <w:noProof/>
            <w:webHidden/>
          </w:rPr>
          <w:t>90</w:t>
        </w:r>
        <w:r w:rsidR="009316D3">
          <w:rPr>
            <w:noProof/>
            <w:webHidden/>
          </w:rPr>
          <w:fldChar w:fldCharType="end"/>
        </w:r>
      </w:hyperlink>
    </w:p>
    <w:p w14:paraId="05971B7E" w14:textId="11065C63" w:rsidR="006877AD" w:rsidRDefault="006877AD" w:rsidP="006877AD">
      <w:pPr>
        <w:rPr>
          <w:rFonts w:eastAsiaTheme="minorEastAsia"/>
        </w:rPr>
      </w:pPr>
    </w:p>
    <w:p w14:paraId="3C12EA80" w14:textId="77777777" w:rsidR="006877AD" w:rsidRPr="006877AD" w:rsidRDefault="006877AD" w:rsidP="006877AD">
      <w:pPr>
        <w:rPr>
          <w:rFonts w:eastAsiaTheme="minorEastAsia"/>
        </w:rPr>
      </w:pPr>
    </w:p>
    <w:p w14:paraId="2D458F21" w14:textId="0028B8A4"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77" w:history="1">
        <w:r w:rsidR="009316D3" w:rsidRPr="00F10DF1">
          <w:rPr>
            <w:rStyle w:val="Lienhypertexte"/>
            <w:noProof/>
            <w:highlight w:val="yellow"/>
          </w:rPr>
          <w:t>III – TYPES DE GESTION DES STOCKS :</w:t>
        </w:r>
        <w:r w:rsidR="009316D3">
          <w:rPr>
            <w:noProof/>
            <w:webHidden/>
          </w:rPr>
          <w:tab/>
        </w:r>
        <w:r w:rsidR="009316D3">
          <w:rPr>
            <w:noProof/>
            <w:webHidden/>
          </w:rPr>
          <w:fldChar w:fldCharType="begin"/>
        </w:r>
        <w:r w:rsidR="009316D3">
          <w:rPr>
            <w:noProof/>
            <w:webHidden/>
          </w:rPr>
          <w:instrText xml:space="preserve"> PAGEREF _Toc48145077 \h </w:instrText>
        </w:r>
        <w:r w:rsidR="009316D3">
          <w:rPr>
            <w:noProof/>
            <w:webHidden/>
          </w:rPr>
        </w:r>
        <w:r w:rsidR="009316D3">
          <w:rPr>
            <w:noProof/>
            <w:webHidden/>
          </w:rPr>
          <w:fldChar w:fldCharType="separate"/>
        </w:r>
        <w:r w:rsidR="007506EA">
          <w:rPr>
            <w:noProof/>
            <w:webHidden/>
          </w:rPr>
          <w:t>91</w:t>
        </w:r>
        <w:r w:rsidR="009316D3">
          <w:rPr>
            <w:noProof/>
            <w:webHidden/>
          </w:rPr>
          <w:fldChar w:fldCharType="end"/>
        </w:r>
      </w:hyperlink>
    </w:p>
    <w:p w14:paraId="6090BB14" w14:textId="77FFAD3D" w:rsidR="009316D3" w:rsidRDefault="00785414">
      <w:pPr>
        <w:pStyle w:val="TM2"/>
        <w:tabs>
          <w:tab w:val="right" w:leader="underscore" w:pos="10456"/>
        </w:tabs>
        <w:rPr>
          <w:rFonts w:eastAsiaTheme="minorEastAsia" w:cstheme="minorBidi"/>
          <w:b w:val="0"/>
          <w:bCs w:val="0"/>
          <w:noProof/>
        </w:rPr>
      </w:pPr>
      <w:hyperlink w:anchor="_Toc48145078" w:history="1">
        <w:r w:rsidR="009316D3" w:rsidRPr="00F10DF1">
          <w:rPr>
            <w:rStyle w:val="Lienhypertexte"/>
            <w:noProof/>
          </w:rPr>
          <w:t>31 – Modèles utilisés :</w:t>
        </w:r>
        <w:r w:rsidR="009316D3">
          <w:rPr>
            <w:noProof/>
            <w:webHidden/>
          </w:rPr>
          <w:tab/>
        </w:r>
        <w:r w:rsidR="009316D3">
          <w:rPr>
            <w:noProof/>
            <w:webHidden/>
          </w:rPr>
          <w:fldChar w:fldCharType="begin"/>
        </w:r>
        <w:r w:rsidR="009316D3">
          <w:rPr>
            <w:noProof/>
            <w:webHidden/>
          </w:rPr>
          <w:instrText xml:space="preserve"> PAGEREF _Toc48145078 \h </w:instrText>
        </w:r>
        <w:r w:rsidR="009316D3">
          <w:rPr>
            <w:noProof/>
            <w:webHidden/>
          </w:rPr>
        </w:r>
        <w:r w:rsidR="009316D3">
          <w:rPr>
            <w:noProof/>
            <w:webHidden/>
          </w:rPr>
          <w:fldChar w:fldCharType="separate"/>
        </w:r>
        <w:r w:rsidR="007506EA">
          <w:rPr>
            <w:noProof/>
            <w:webHidden/>
          </w:rPr>
          <w:t>91</w:t>
        </w:r>
        <w:r w:rsidR="009316D3">
          <w:rPr>
            <w:noProof/>
            <w:webHidden/>
          </w:rPr>
          <w:fldChar w:fldCharType="end"/>
        </w:r>
      </w:hyperlink>
    </w:p>
    <w:p w14:paraId="2B65E328" w14:textId="4893EEEE" w:rsidR="009316D3" w:rsidRDefault="00785414">
      <w:pPr>
        <w:pStyle w:val="TM2"/>
        <w:tabs>
          <w:tab w:val="right" w:leader="underscore" w:pos="10456"/>
        </w:tabs>
        <w:rPr>
          <w:rFonts w:eastAsiaTheme="minorEastAsia" w:cstheme="minorBidi"/>
          <w:b w:val="0"/>
          <w:bCs w:val="0"/>
          <w:noProof/>
        </w:rPr>
      </w:pPr>
      <w:hyperlink w:anchor="_Toc48145079" w:history="1">
        <w:r w:rsidR="009316D3" w:rsidRPr="00F10DF1">
          <w:rPr>
            <w:rStyle w:val="Lienhypertexte"/>
            <w:noProof/>
          </w:rPr>
          <w:t>32 – Méthode du point de commande :</w:t>
        </w:r>
        <w:r w:rsidR="009316D3">
          <w:rPr>
            <w:noProof/>
            <w:webHidden/>
          </w:rPr>
          <w:tab/>
        </w:r>
        <w:r w:rsidR="009316D3">
          <w:rPr>
            <w:noProof/>
            <w:webHidden/>
          </w:rPr>
          <w:fldChar w:fldCharType="begin"/>
        </w:r>
        <w:r w:rsidR="009316D3">
          <w:rPr>
            <w:noProof/>
            <w:webHidden/>
          </w:rPr>
          <w:instrText xml:space="preserve"> PAGEREF _Toc48145079 \h </w:instrText>
        </w:r>
        <w:r w:rsidR="009316D3">
          <w:rPr>
            <w:noProof/>
            <w:webHidden/>
          </w:rPr>
        </w:r>
        <w:r w:rsidR="009316D3">
          <w:rPr>
            <w:noProof/>
            <w:webHidden/>
          </w:rPr>
          <w:fldChar w:fldCharType="separate"/>
        </w:r>
        <w:r w:rsidR="007506EA">
          <w:rPr>
            <w:noProof/>
            <w:webHidden/>
          </w:rPr>
          <w:t>92</w:t>
        </w:r>
        <w:r w:rsidR="009316D3">
          <w:rPr>
            <w:noProof/>
            <w:webHidden/>
          </w:rPr>
          <w:fldChar w:fldCharType="end"/>
        </w:r>
      </w:hyperlink>
    </w:p>
    <w:p w14:paraId="7EC836CA" w14:textId="73269969" w:rsidR="009316D3" w:rsidRDefault="00785414">
      <w:pPr>
        <w:pStyle w:val="TM2"/>
        <w:tabs>
          <w:tab w:val="right" w:leader="underscore" w:pos="10456"/>
        </w:tabs>
        <w:rPr>
          <w:rFonts w:eastAsiaTheme="minorEastAsia" w:cstheme="minorBidi"/>
          <w:b w:val="0"/>
          <w:bCs w:val="0"/>
          <w:noProof/>
        </w:rPr>
      </w:pPr>
      <w:hyperlink w:anchor="_Toc48145080" w:history="1">
        <w:r w:rsidR="009316D3" w:rsidRPr="00F10DF1">
          <w:rPr>
            <w:rStyle w:val="Lienhypertexte"/>
            <w:noProof/>
          </w:rPr>
          <w:t>33 – Méthode du plan d’approvisionnement :</w:t>
        </w:r>
        <w:r w:rsidR="009316D3">
          <w:rPr>
            <w:noProof/>
            <w:webHidden/>
          </w:rPr>
          <w:tab/>
        </w:r>
        <w:r w:rsidR="009316D3">
          <w:rPr>
            <w:noProof/>
            <w:webHidden/>
          </w:rPr>
          <w:fldChar w:fldCharType="begin"/>
        </w:r>
        <w:r w:rsidR="009316D3">
          <w:rPr>
            <w:noProof/>
            <w:webHidden/>
          </w:rPr>
          <w:instrText xml:space="preserve"> PAGEREF _Toc48145080 \h </w:instrText>
        </w:r>
        <w:r w:rsidR="009316D3">
          <w:rPr>
            <w:noProof/>
            <w:webHidden/>
          </w:rPr>
        </w:r>
        <w:r w:rsidR="009316D3">
          <w:rPr>
            <w:noProof/>
            <w:webHidden/>
          </w:rPr>
          <w:fldChar w:fldCharType="separate"/>
        </w:r>
        <w:r w:rsidR="007506EA">
          <w:rPr>
            <w:noProof/>
            <w:webHidden/>
          </w:rPr>
          <w:t>94</w:t>
        </w:r>
        <w:r w:rsidR="009316D3">
          <w:rPr>
            <w:noProof/>
            <w:webHidden/>
          </w:rPr>
          <w:fldChar w:fldCharType="end"/>
        </w:r>
      </w:hyperlink>
    </w:p>
    <w:p w14:paraId="61EAEB9A" w14:textId="465CA499" w:rsidR="009316D3" w:rsidRDefault="00785414">
      <w:pPr>
        <w:pStyle w:val="TM2"/>
        <w:tabs>
          <w:tab w:val="right" w:leader="underscore" w:pos="10456"/>
        </w:tabs>
        <w:rPr>
          <w:rFonts w:eastAsiaTheme="minorEastAsia" w:cstheme="minorBidi"/>
          <w:b w:val="0"/>
          <w:bCs w:val="0"/>
          <w:noProof/>
        </w:rPr>
      </w:pPr>
      <w:hyperlink w:anchor="_Toc48145081" w:history="1">
        <w:r w:rsidR="009316D3" w:rsidRPr="00F10DF1">
          <w:rPr>
            <w:rStyle w:val="Lienhypertexte"/>
            <w:noProof/>
          </w:rPr>
          <w:t>34 – Méthode du programme d’approvisionnement :</w:t>
        </w:r>
        <w:r w:rsidR="009316D3">
          <w:rPr>
            <w:noProof/>
            <w:webHidden/>
          </w:rPr>
          <w:tab/>
        </w:r>
        <w:r w:rsidR="009316D3">
          <w:rPr>
            <w:noProof/>
            <w:webHidden/>
          </w:rPr>
          <w:fldChar w:fldCharType="begin"/>
        </w:r>
        <w:r w:rsidR="009316D3">
          <w:rPr>
            <w:noProof/>
            <w:webHidden/>
          </w:rPr>
          <w:instrText xml:space="preserve"> PAGEREF _Toc48145081 \h </w:instrText>
        </w:r>
        <w:r w:rsidR="009316D3">
          <w:rPr>
            <w:noProof/>
            <w:webHidden/>
          </w:rPr>
        </w:r>
        <w:r w:rsidR="009316D3">
          <w:rPr>
            <w:noProof/>
            <w:webHidden/>
          </w:rPr>
          <w:fldChar w:fldCharType="separate"/>
        </w:r>
        <w:r w:rsidR="007506EA">
          <w:rPr>
            <w:noProof/>
            <w:webHidden/>
          </w:rPr>
          <w:t>94</w:t>
        </w:r>
        <w:r w:rsidR="009316D3">
          <w:rPr>
            <w:noProof/>
            <w:webHidden/>
          </w:rPr>
          <w:fldChar w:fldCharType="end"/>
        </w:r>
      </w:hyperlink>
    </w:p>
    <w:p w14:paraId="0C5D557B" w14:textId="46D02BE6" w:rsidR="009316D3" w:rsidRDefault="00785414">
      <w:pPr>
        <w:pStyle w:val="TM2"/>
        <w:tabs>
          <w:tab w:val="right" w:leader="underscore" w:pos="10456"/>
        </w:tabs>
        <w:rPr>
          <w:rFonts w:eastAsiaTheme="minorEastAsia" w:cstheme="minorBidi"/>
          <w:b w:val="0"/>
          <w:bCs w:val="0"/>
          <w:noProof/>
        </w:rPr>
      </w:pPr>
      <w:hyperlink w:anchor="_Toc48145082" w:history="1">
        <w:r w:rsidR="009316D3" w:rsidRPr="00F10DF1">
          <w:rPr>
            <w:rStyle w:val="Lienhypertexte"/>
            <w:noProof/>
          </w:rPr>
          <w:t>35 – Cas des pièces de sécurité :</w:t>
        </w:r>
        <w:r w:rsidR="009316D3">
          <w:rPr>
            <w:noProof/>
            <w:webHidden/>
          </w:rPr>
          <w:tab/>
        </w:r>
        <w:r w:rsidR="009316D3">
          <w:rPr>
            <w:noProof/>
            <w:webHidden/>
          </w:rPr>
          <w:fldChar w:fldCharType="begin"/>
        </w:r>
        <w:r w:rsidR="009316D3">
          <w:rPr>
            <w:noProof/>
            <w:webHidden/>
          </w:rPr>
          <w:instrText xml:space="preserve"> PAGEREF _Toc48145082 \h </w:instrText>
        </w:r>
        <w:r w:rsidR="009316D3">
          <w:rPr>
            <w:noProof/>
            <w:webHidden/>
          </w:rPr>
        </w:r>
        <w:r w:rsidR="009316D3">
          <w:rPr>
            <w:noProof/>
            <w:webHidden/>
          </w:rPr>
          <w:fldChar w:fldCharType="separate"/>
        </w:r>
        <w:r w:rsidR="007506EA">
          <w:rPr>
            <w:noProof/>
            <w:webHidden/>
          </w:rPr>
          <w:t>94</w:t>
        </w:r>
        <w:r w:rsidR="009316D3">
          <w:rPr>
            <w:noProof/>
            <w:webHidden/>
          </w:rPr>
          <w:fldChar w:fldCharType="end"/>
        </w:r>
      </w:hyperlink>
    </w:p>
    <w:p w14:paraId="73A4FDB0" w14:textId="5D8EFADD" w:rsidR="009316D3" w:rsidRDefault="00785414">
      <w:pPr>
        <w:pStyle w:val="TM2"/>
        <w:tabs>
          <w:tab w:val="right" w:leader="underscore" w:pos="10456"/>
        </w:tabs>
        <w:rPr>
          <w:rFonts w:eastAsiaTheme="minorEastAsia" w:cstheme="minorBidi"/>
          <w:b w:val="0"/>
          <w:bCs w:val="0"/>
          <w:noProof/>
        </w:rPr>
      </w:pPr>
      <w:hyperlink w:anchor="_Toc48145083" w:history="1">
        <w:r w:rsidR="009316D3" w:rsidRPr="00F10DF1">
          <w:rPr>
            <w:rStyle w:val="Lienhypertexte"/>
            <w:noProof/>
          </w:rPr>
          <w:t>36 – Rupture de stock – Taux de pénurie :</w:t>
        </w:r>
        <w:r w:rsidR="009316D3">
          <w:rPr>
            <w:noProof/>
            <w:webHidden/>
          </w:rPr>
          <w:tab/>
        </w:r>
        <w:r w:rsidR="009316D3">
          <w:rPr>
            <w:noProof/>
            <w:webHidden/>
          </w:rPr>
          <w:fldChar w:fldCharType="begin"/>
        </w:r>
        <w:r w:rsidR="009316D3">
          <w:rPr>
            <w:noProof/>
            <w:webHidden/>
          </w:rPr>
          <w:instrText xml:space="preserve"> PAGEREF _Toc48145083 \h </w:instrText>
        </w:r>
        <w:r w:rsidR="009316D3">
          <w:rPr>
            <w:noProof/>
            <w:webHidden/>
          </w:rPr>
        </w:r>
        <w:r w:rsidR="009316D3">
          <w:rPr>
            <w:noProof/>
            <w:webHidden/>
          </w:rPr>
          <w:fldChar w:fldCharType="separate"/>
        </w:r>
        <w:r w:rsidR="007506EA">
          <w:rPr>
            <w:noProof/>
            <w:webHidden/>
          </w:rPr>
          <w:t>95</w:t>
        </w:r>
        <w:r w:rsidR="009316D3">
          <w:rPr>
            <w:noProof/>
            <w:webHidden/>
          </w:rPr>
          <w:fldChar w:fldCharType="end"/>
        </w:r>
      </w:hyperlink>
    </w:p>
    <w:p w14:paraId="1BA53702" w14:textId="5B51524A" w:rsidR="009316D3" w:rsidRDefault="00785414">
      <w:pPr>
        <w:pStyle w:val="TM2"/>
        <w:tabs>
          <w:tab w:val="right" w:leader="underscore" w:pos="10456"/>
        </w:tabs>
        <w:rPr>
          <w:rFonts w:eastAsiaTheme="minorEastAsia" w:cstheme="minorBidi"/>
          <w:b w:val="0"/>
          <w:bCs w:val="0"/>
          <w:noProof/>
        </w:rPr>
      </w:pPr>
      <w:hyperlink w:anchor="_Toc48145084" w:history="1">
        <w:r w:rsidR="009316D3" w:rsidRPr="00F10DF1">
          <w:rPr>
            <w:rStyle w:val="Lienhypertexte"/>
            <w:noProof/>
          </w:rPr>
          <w:t>37 – Coût de défaillance / coût des stocks :</w:t>
        </w:r>
        <w:r w:rsidR="009316D3">
          <w:rPr>
            <w:noProof/>
            <w:webHidden/>
          </w:rPr>
          <w:tab/>
        </w:r>
        <w:r w:rsidR="009316D3">
          <w:rPr>
            <w:noProof/>
            <w:webHidden/>
          </w:rPr>
          <w:fldChar w:fldCharType="begin"/>
        </w:r>
        <w:r w:rsidR="009316D3">
          <w:rPr>
            <w:noProof/>
            <w:webHidden/>
          </w:rPr>
          <w:instrText xml:space="preserve"> PAGEREF _Toc48145084 \h </w:instrText>
        </w:r>
        <w:r w:rsidR="009316D3">
          <w:rPr>
            <w:noProof/>
            <w:webHidden/>
          </w:rPr>
        </w:r>
        <w:r w:rsidR="009316D3">
          <w:rPr>
            <w:noProof/>
            <w:webHidden/>
          </w:rPr>
          <w:fldChar w:fldCharType="separate"/>
        </w:r>
        <w:r w:rsidR="007506EA">
          <w:rPr>
            <w:noProof/>
            <w:webHidden/>
          </w:rPr>
          <w:t>95</w:t>
        </w:r>
        <w:r w:rsidR="009316D3">
          <w:rPr>
            <w:noProof/>
            <w:webHidden/>
          </w:rPr>
          <w:fldChar w:fldCharType="end"/>
        </w:r>
      </w:hyperlink>
    </w:p>
    <w:p w14:paraId="2C3C1B20" w14:textId="6E5934C9"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85" w:history="1">
        <w:r w:rsidR="009316D3" w:rsidRPr="00F10DF1">
          <w:rPr>
            <w:rStyle w:val="Lienhypertexte"/>
            <w:noProof/>
            <w:highlight w:val="yellow"/>
          </w:rPr>
          <w:t>IV – ORGANISATION DU MAGASINAGE :</w:t>
        </w:r>
        <w:r w:rsidR="009316D3">
          <w:rPr>
            <w:noProof/>
            <w:webHidden/>
          </w:rPr>
          <w:tab/>
        </w:r>
        <w:r w:rsidR="009316D3">
          <w:rPr>
            <w:noProof/>
            <w:webHidden/>
          </w:rPr>
          <w:fldChar w:fldCharType="begin"/>
        </w:r>
        <w:r w:rsidR="009316D3">
          <w:rPr>
            <w:noProof/>
            <w:webHidden/>
          </w:rPr>
          <w:instrText xml:space="preserve"> PAGEREF _Toc48145085 \h </w:instrText>
        </w:r>
        <w:r w:rsidR="009316D3">
          <w:rPr>
            <w:noProof/>
            <w:webHidden/>
          </w:rPr>
        </w:r>
        <w:r w:rsidR="009316D3">
          <w:rPr>
            <w:noProof/>
            <w:webHidden/>
          </w:rPr>
          <w:fldChar w:fldCharType="separate"/>
        </w:r>
        <w:r w:rsidR="007506EA">
          <w:rPr>
            <w:noProof/>
            <w:webHidden/>
          </w:rPr>
          <w:t>97</w:t>
        </w:r>
        <w:r w:rsidR="009316D3">
          <w:rPr>
            <w:noProof/>
            <w:webHidden/>
          </w:rPr>
          <w:fldChar w:fldCharType="end"/>
        </w:r>
      </w:hyperlink>
    </w:p>
    <w:p w14:paraId="18E95479" w14:textId="29FB8826" w:rsidR="009316D3" w:rsidRDefault="00785414">
      <w:pPr>
        <w:pStyle w:val="TM2"/>
        <w:tabs>
          <w:tab w:val="right" w:leader="underscore" w:pos="10456"/>
        </w:tabs>
        <w:rPr>
          <w:rFonts w:eastAsiaTheme="minorEastAsia" w:cstheme="minorBidi"/>
          <w:b w:val="0"/>
          <w:bCs w:val="0"/>
          <w:noProof/>
        </w:rPr>
      </w:pPr>
      <w:hyperlink w:anchor="_Toc48145086" w:history="1">
        <w:r w:rsidR="009316D3" w:rsidRPr="00F10DF1">
          <w:rPr>
            <w:rStyle w:val="Lienhypertexte"/>
            <w:noProof/>
          </w:rPr>
          <w:t>41 – Conditions de magasinage :</w:t>
        </w:r>
        <w:r w:rsidR="009316D3">
          <w:rPr>
            <w:noProof/>
            <w:webHidden/>
          </w:rPr>
          <w:tab/>
        </w:r>
        <w:r w:rsidR="009316D3">
          <w:rPr>
            <w:noProof/>
            <w:webHidden/>
          </w:rPr>
          <w:fldChar w:fldCharType="begin"/>
        </w:r>
        <w:r w:rsidR="009316D3">
          <w:rPr>
            <w:noProof/>
            <w:webHidden/>
          </w:rPr>
          <w:instrText xml:space="preserve"> PAGEREF _Toc48145086 \h </w:instrText>
        </w:r>
        <w:r w:rsidR="009316D3">
          <w:rPr>
            <w:noProof/>
            <w:webHidden/>
          </w:rPr>
        </w:r>
        <w:r w:rsidR="009316D3">
          <w:rPr>
            <w:noProof/>
            <w:webHidden/>
          </w:rPr>
          <w:fldChar w:fldCharType="separate"/>
        </w:r>
        <w:r w:rsidR="007506EA">
          <w:rPr>
            <w:noProof/>
            <w:webHidden/>
          </w:rPr>
          <w:t>97</w:t>
        </w:r>
        <w:r w:rsidR="009316D3">
          <w:rPr>
            <w:noProof/>
            <w:webHidden/>
          </w:rPr>
          <w:fldChar w:fldCharType="end"/>
        </w:r>
      </w:hyperlink>
    </w:p>
    <w:p w14:paraId="4A5A6220" w14:textId="4FBAFD08" w:rsidR="009316D3" w:rsidRDefault="00785414">
      <w:pPr>
        <w:pStyle w:val="TM2"/>
        <w:tabs>
          <w:tab w:val="right" w:leader="underscore" w:pos="10456"/>
        </w:tabs>
        <w:rPr>
          <w:rFonts w:eastAsiaTheme="minorEastAsia" w:cstheme="minorBidi"/>
          <w:b w:val="0"/>
          <w:bCs w:val="0"/>
          <w:noProof/>
        </w:rPr>
      </w:pPr>
      <w:hyperlink w:anchor="_Toc48145087" w:history="1">
        <w:r w:rsidR="009316D3" w:rsidRPr="00F10DF1">
          <w:rPr>
            <w:rStyle w:val="Lienhypertexte"/>
            <w:noProof/>
          </w:rPr>
          <w:t>42 – Standardisation :</w:t>
        </w:r>
        <w:r w:rsidR="009316D3">
          <w:rPr>
            <w:noProof/>
            <w:webHidden/>
          </w:rPr>
          <w:tab/>
        </w:r>
        <w:r w:rsidR="009316D3">
          <w:rPr>
            <w:noProof/>
            <w:webHidden/>
          </w:rPr>
          <w:fldChar w:fldCharType="begin"/>
        </w:r>
        <w:r w:rsidR="009316D3">
          <w:rPr>
            <w:noProof/>
            <w:webHidden/>
          </w:rPr>
          <w:instrText xml:space="preserve"> PAGEREF _Toc48145087 \h </w:instrText>
        </w:r>
        <w:r w:rsidR="009316D3">
          <w:rPr>
            <w:noProof/>
            <w:webHidden/>
          </w:rPr>
        </w:r>
        <w:r w:rsidR="009316D3">
          <w:rPr>
            <w:noProof/>
            <w:webHidden/>
          </w:rPr>
          <w:fldChar w:fldCharType="separate"/>
        </w:r>
        <w:r w:rsidR="007506EA">
          <w:rPr>
            <w:noProof/>
            <w:webHidden/>
          </w:rPr>
          <w:t>97</w:t>
        </w:r>
        <w:r w:rsidR="009316D3">
          <w:rPr>
            <w:noProof/>
            <w:webHidden/>
          </w:rPr>
          <w:fldChar w:fldCharType="end"/>
        </w:r>
      </w:hyperlink>
    </w:p>
    <w:p w14:paraId="087339FF" w14:textId="6FED2350" w:rsidR="009316D3" w:rsidRDefault="00785414">
      <w:pPr>
        <w:pStyle w:val="TM2"/>
        <w:tabs>
          <w:tab w:val="right" w:leader="underscore" w:pos="10456"/>
        </w:tabs>
        <w:rPr>
          <w:rFonts w:eastAsiaTheme="minorEastAsia" w:cstheme="minorBidi"/>
          <w:b w:val="0"/>
          <w:bCs w:val="0"/>
          <w:noProof/>
        </w:rPr>
      </w:pPr>
      <w:hyperlink w:anchor="_Toc48145088" w:history="1">
        <w:r w:rsidR="009316D3" w:rsidRPr="00F10DF1">
          <w:rPr>
            <w:rStyle w:val="Lienhypertexte"/>
            <w:noProof/>
          </w:rPr>
          <w:t>43 – Nomenclature et codification des articles :</w:t>
        </w:r>
        <w:r w:rsidR="009316D3">
          <w:rPr>
            <w:noProof/>
            <w:webHidden/>
          </w:rPr>
          <w:tab/>
        </w:r>
        <w:r w:rsidR="009316D3">
          <w:rPr>
            <w:noProof/>
            <w:webHidden/>
          </w:rPr>
          <w:fldChar w:fldCharType="begin"/>
        </w:r>
        <w:r w:rsidR="009316D3">
          <w:rPr>
            <w:noProof/>
            <w:webHidden/>
          </w:rPr>
          <w:instrText xml:space="preserve"> PAGEREF _Toc48145088 \h </w:instrText>
        </w:r>
        <w:r w:rsidR="009316D3">
          <w:rPr>
            <w:noProof/>
            <w:webHidden/>
          </w:rPr>
        </w:r>
        <w:r w:rsidR="009316D3">
          <w:rPr>
            <w:noProof/>
            <w:webHidden/>
          </w:rPr>
          <w:fldChar w:fldCharType="separate"/>
        </w:r>
        <w:r w:rsidR="007506EA">
          <w:rPr>
            <w:noProof/>
            <w:webHidden/>
          </w:rPr>
          <w:t>97</w:t>
        </w:r>
        <w:r w:rsidR="009316D3">
          <w:rPr>
            <w:noProof/>
            <w:webHidden/>
          </w:rPr>
          <w:fldChar w:fldCharType="end"/>
        </w:r>
      </w:hyperlink>
    </w:p>
    <w:p w14:paraId="4784B358" w14:textId="3844F786" w:rsidR="009316D3" w:rsidRDefault="00785414">
      <w:pPr>
        <w:pStyle w:val="TM2"/>
        <w:tabs>
          <w:tab w:val="right" w:leader="underscore" w:pos="10456"/>
        </w:tabs>
        <w:rPr>
          <w:rStyle w:val="Lienhypertexte"/>
          <w:noProof/>
        </w:rPr>
      </w:pPr>
      <w:hyperlink w:anchor="_Toc48145089" w:history="1">
        <w:r w:rsidR="009316D3" w:rsidRPr="00F10DF1">
          <w:rPr>
            <w:rStyle w:val="Lienhypertexte"/>
            <w:noProof/>
          </w:rPr>
          <w:t>44 – Documents de gestion des stocks :</w:t>
        </w:r>
        <w:r w:rsidR="009316D3">
          <w:rPr>
            <w:noProof/>
            <w:webHidden/>
          </w:rPr>
          <w:tab/>
        </w:r>
        <w:r w:rsidR="009316D3">
          <w:rPr>
            <w:noProof/>
            <w:webHidden/>
          </w:rPr>
          <w:fldChar w:fldCharType="begin"/>
        </w:r>
        <w:r w:rsidR="009316D3">
          <w:rPr>
            <w:noProof/>
            <w:webHidden/>
          </w:rPr>
          <w:instrText xml:space="preserve"> PAGEREF _Toc48145089 \h </w:instrText>
        </w:r>
        <w:r w:rsidR="009316D3">
          <w:rPr>
            <w:noProof/>
            <w:webHidden/>
          </w:rPr>
        </w:r>
        <w:r w:rsidR="009316D3">
          <w:rPr>
            <w:noProof/>
            <w:webHidden/>
          </w:rPr>
          <w:fldChar w:fldCharType="separate"/>
        </w:r>
        <w:r w:rsidR="007506EA">
          <w:rPr>
            <w:noProof/>
            <w:webHidden/>
          </w:rPr>
          <w:t>97</w:t>
        </w:r>
        <w:r w:rsidR="009316D3">
          <w:rPr>
            <w:noProof/>
            <w:webHidden/>
          </w:rPr>
          <w:fldChar w:fldCharType="end"/>
        </w:r>
      </w:hyperlink>
    </w:p>
    <w:p w14:paraId="7A117239" w14:textId="4B2A749E" w:rsidR="009316D3" w:rsidRPr="009316D3" w:rsidRDefault="009316D3" w:rsidP="009316D3">
      <w:pPr>
        <w:pStyle w:val="Titre0"/>
        <w:spacing w:before="60" w:after="60"/>
        <w:rPr>
          <w:sz w:val="36"/>
          <w:szCs w:val="52"/>
          <w:highlight w:val="cyan"/>
        </w:rPr>
      </w:pPr>
      <w:r w:rsidRPr="009316D3">
        <w:rPr>
          <w:sz w:val="36"/>
          <w:szCs w:val="52"/>
          <w:highlight w:val="cyan"/>
        </w:rPr>
        <w:t>EXTERNALISATION DES ACTIVITES DE MAINTENANCE</w:t>
      </w:r>
    </w:p>
    <w:p w14:paraId="48E10A4A" w14:textId="3731CFED"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90" w:history="1">
        <w:r w:rsidR="009316D3" w:rsidRPr="00F10DF1">
          <w:rPr>
            <w:rStyle w:val="Lienhypertexte"/>
            <w:noProof/>
            <w:highlight w:val="yellow"/>
          </w:rPr>
          <w:t>I – LA SOUS-TRAITANCE EN MAINTENANCE :</w:t>
        </w:r>
        <w:r w:rsidR="009316D3">
          <w:rPr>
            <w:noProof/>
            <w:webHidden/>
          </w:rPr>
          <w:tab/>
        </w:r>
        <w:r w:rsidR="009316D3">
          <w:rPr>
            <w:noProof/>
            <w:webHidden/>
          </w:rPr>
          <w:fldChar w:fldCharType="begin"/>
        </w:r>
        <w:r w:rsidR="009316D3">
          <w:rPr>
            <w:noProof/>
            <w:webHidden/>
          </w:rPr>
          <w:instrText xml:space="preserve"> PAGEREF _Toc48145090 \h </w:instrText>
        </w:r>
        <w:r w:rsidR="009316D3">
          <w:rPr>
            <w:noProof/>
            <w:webHidden/>
          </w:rPr>
        </w:r>
        <w:r w:rsidR="009316D3">
          <w:rPr>
            <w:noProof/>
            <w:webHidden/>
          </w:rPr>
          <w:fldChar w:fldCharType="separate"/>
        </w:r>
        <w:r w:rsidR="007506EA">
          <w:rPr>
            <w:noProof/>
            <w:webHidden/>
          </w:rPr>
          <w:t>98</w:t>
        </w:r>
        <w:r w:rsidR="009316D3">
          <w:rPr>
            <w:noProof/>
            <w:webHidden/>
          </w:rPr>
          <w:fldChar w:fldCharType="end"/>
        </w:r>
      </w:hyperlink>
    </w:p>
    <w:p w14:paraId="7C54921E" w14:textId="347F6FE1" w:rsidR="009316D3" w:rsidRDefault="00785414">
      <w:pPr>
        <w:pStyle w:val="TM2"/>
        <w:tabs>
          <w:tab w:val="right" w:leader="underscore" w:pos="10456"/>
        </w:tabs>
        <w:rPr>
          <w:rFonts w:eastAsiaTheme="minorEastAsia" w:cstheme="minorBidi"/>
          <w:b w:val="0"/>
          <w:bCs w:val="0"/>
          <w:noProof/>
        </w:rPr>
      </w:pPr>
      <w:hyperlink w:anchor="_Toc48145091" w:history="1">
        <w:r w:rsidR="009316D3" w:rsidRPr="00F10DF1">
          <w:rPr>
            <w:rStyle w:val="Lienhypertexte"/>
            <w:noProof/>
          </w:rPr>
          <w:t>11 – Introduction :</w:t>
        </w:r>
        <w:r w:rsidR="009316D3">
          <w:rPr>
            <w:noProof/>
            <w:webHidden/>
          </w:rPr>
          <w:tab/>
        </w:r>
        <w:r w:rsidR="009316D3">
          <w:rPr>
            <w:noProof/>
            <w:webHidden/>
          </w:rPr>
          <w:fldChar w:fldCharType="begin"/>
        </w:r>
        <w:r w:rsidR="009316D3">
          <w:rPr>
            <w:noProof/>
            <w:webHidden/>
          </w:rPr>
          <w:instrText xml:space="preserve"> PAGEREF _Toc48145091 \h </w:instrText>
        </w:r>
        <w:r w:rsidR="009316D3">
          <w:rPr>
            <w:noProof/>
            <w:webHidden/>
          </w:rPr>
        </w:r>
        <w:r w:rsidR="009316D3">
          <w:rPr>
            <w:noProof/>
            <w:webHidden/>
          </w:rPr>
          <w:fldChar w:fldCharType="separate"/>
        </w:r>
        <w:r w:rsidR="007506EA">
          <w:rPr>
            <w:noProof/>
            <w:webHidden/>
          </w:rPr>
          <w:t>98</w:t>
        </w:r>
        <w:r w:rsidR="009316D3">
          <w:rPr>
            <w:noProof/>
            <w:webHidden/>
          </w:rPr>
          <w:fldChar w:fldCharType="end"/>
        </w:r>
      </w:hyperlink>
    </w:p>
    <w:p w14:paraId="537695EA" w14:textId="0335CC33" w:rsidR="009316D3" w:rsidRDefault="00785414">
      <w:pPr>
        <w:pStyle w:val="TM2"/>
        <w:tabs>
          <w:tab w:val="right" w:leader="underscore" w:pos="10456"/>
        </w:tabs>
        <w:rPr>
          <w:rFonts w:eastAsiaTheme="minorEastAsia" w:cstheme="minorBidi"/>
          <w:b w:val="0"/>
          <w:bCs w:val="0"/>
          <w:noProof/>
        </w:rPr>
      </w:pPr>
      <w:hyperlink w:anchor="_Toc48145092" w:history="1">
        <w:r w:rsidR="009316D3" w:rsidRPr="00F10DF1">
          <w:rPr>
            <w:rStyle w:val="Lienhypertexte"/>
            <w:noProof/>
          </w:rPr>
          <w:t>12 – Pourquoi sous-traiter ?</w:t>
        </w:r>
        <w:r w:rsidR="009316D3">
          <w:rPr>
            <w:noProof/>
            <w:webHidden/>
          </w:rPr>
          <w:tab/>
        </w:r>
        <w:r w:rsidR="009316D3">
          <w:rPr>
            <w:noProof/>
            <w:webHidden/>
          </w:rPr>
          <w:fldChar w:fldCharType="begin"/>
        </w:r>
        <w:r w:rsidR="009316D3">
          <w:rPr>
            <w:noProof/>
            <w:webHidden/>
          </w:rPr>
          <w:instrText xml:space="preserve"> PAGEREF _Toc48145092 \h </w:instrText>
        </w:r>
        <w:r w:rsidR="009316D3">
          <w:rPr>
            <w:noProof/>
            <w:webHidden/>
          </w:rPr>
        </w:r>
        <w:r w:rsidR="009316D3">
          <w:rPr>
            <w:noProof/>
            <w:webHidden/>
          </w:rPr>
          <w:fldChar w:fldCharType="separate"/>
        </w:r>
        <w:r w:rsidR="007506EA">
          <w:rPr>
            <w:noProof/>
            <w:webHidden/>
          </w:rPr>
          <w:t>98</w:t>
        </w:r>
        <w:r w:rsidR="009316D3">
          <w:rPr>
            <w:noProof/>
            <w:webHidden/>
          </w:rPr>
          <w:fldChar w:fldCharType="end"/>
        </w:r>
      </w:hyperlink>
    </w:p>
    <w:p w14:paraId="07620628" w14:textId="6731DDD9" w:rsidR="009316D3" w:rsidRDefault="00785414">
      <w:pPr>
        <w:pStyle w:val="TM2"/>
        <w:tabs>
          <w:tab w:val="right" w:leader="underscore" w:pos="10456"/>
        </w:tabs>
        <w:rPr>
          <w:rFonts w:eastAsiaTheme="minorEastAsia" w:cstheme="minorBidi"/>
          <w:b w:val="0"/>
          <w:bCs w:val="0"/>
          <w:noProof/>
        </w:rPr>
      </w:pPr>
      <w:hyperlink w:anchor="_Toc48145093" w:history="1">
        <w:r w:rsidR="009316D3" w:rsidRPr="00F10DF1">
          <w:rPr>
            <w:rStyle w:val="Lienhypertexte"/>
            <w:noProof/>
          </w:rPr>
          <w:t>13 – Que faut-il sous-traiter ?</w:t>
        </w:r>
        <w:r w:rsidR="009316D3">
          <w:rPr>
            <w:noProof/>
            <w:webHidden/>
          </w:rPr>
          <w:tab/>
        </w:r>
        <w:r w:rsidR="009316D3">
          <w:rPr>
            <w:noProof/>
            <w:webHidden/>
          </w:rPr>
          <w:fldChar w:fldCharType="begin"/>
        </w:r>
        <w:r w:rsidR="009316D3">
          <w:rPr>
            <w:noProof/>
            <w:webHidden/>
          </w:rPr>
          <w:instrText xml:space="preserve"> PAGEREF _Toc48145093 \h </w:instrText>
        </w:r>
        <w:r w:rsidR="009316D3">
          <w:rPr>
            <w:noProof/>
            <w:webHidden/>
          </w:rPr>
        </w:r>
        <w:r w:rsidR="009316D3">
          <w:rPr>
            <w:noProof/>
            <w:webHidden/>
          </w:rPr>
          <w:fldChar w:fldCharType="separate"/>
        </w:r>
        <w:r w:rsidR="007506EA">
          <w:rPr>
            <w:noProof/>
            <w:webHidden/>
          </w:rPr>
          <w:t>98</w:t>
        </w:r>
        <w:r w:rsidR="009316D3">
          <w:rPr>
            <w:noProof/>
            <w:webHidden/>
          </w:rPr>
          <w:fldChar w:fldCharType="end"/>
        </w:r>
      </w:hyperlink>
    </w:p>
    <w:p w14:paraId="5692DF55" w14:textId="706C5D13" w:rsidR="009316D3" w:rsidRDefault="00785414">
      <w:pPr>
        <w:pStyle w:val="TM2"/>
        <w:tabs>
          <w:tab w:val="right" w:leader="underscore" w:pos="10456"/>
        </w:tabs>
        <w:rPr>
          <w:rFonts w:eastAsiaTheme="minorEastAsia" w:cstheme="minorBidi"/>
          <w:b w:val="0"/>
          <w:bCs w:val="0"/>
          <w:noProof/>
        </w:rPr>
      </w:pPr>
      <w:hyperlink w:anchor="_Toc48145094" w:history="1">
        <w:r w:rsidR="009316D3" w:rsidRPr="00F10DF1">
          <w:rPr>
            <w:rStyle w:val="Lienhypertexte"/>
            <w:noProof/>
          </w:rPr>
          <w:t>14 – Combien sous-traiter ?</w:t>
        </w:r>
        <w:r w:rsidR="009316D3">
          <w:rPr>
            <w:noProof/>
            <w:webHidden/>
          </w:rPr>
          <w:tab/>
        </w:r>
        <w:r w:rsidR="009316D3">
          <w:rPr>
            <w:noProof/>
            <w:webHidden/>
          </w:rPr>
          <w:fldChar w:fldCharType="begin"/>
        </w:r>
        <w:r w:rsidR="009316D3">
          <w:rPr>
            <w:noProof/>
            <w:webHidden/>
          </w:rPr>
          <w:instrText xml:space="preserve"> PAGEREF _Toc48145094 \h </w:instrText>
        </w:r>
        <w:r w:rsidR="009316D3">
          <w:rPr>
            <w:noProof/>
            <w:webHidden/>
          </w:rPr>
        </w:r>
        <w:r w:rsidR="009316D3">
          <w:rPr>
            <w:noProof/>
            <w:webHidden/>
          </w:rPr>
          <w:fldChar w:fldCharType="separate"/>
        </w:r>
        <w:r w:rsidR="007506EA">
          <w:rPr>
            <w:noProof/>
            <w:webHidden/>
          </w:rPr>
          <w:t>98</w:t>
        </w:r>
        <w:r w:rsidR="009316D3">
          <w:rPr>
            <w:noProof/>
            <w:webHidden/>
          </w:rPr>
          <w:fldChar w:fldCharType="end"/>
        </w:r>
      </w:hyperlink>
    </w:p>
    <w:p w14:paraId="5B8E9F90" w14:textId="72707B6F" w:rsidR="009316D3" w:rsidRDefault="00785414">
      <w:pPr>
        <w:pStyle w:val="TM2"/>
        <w:tabs>
          <w:tab w:val="right" w:leader="underscore" w:pos="10456"/>
        </w:tabs>
        <w:rPr>
          <w:rFonts w:eastAsiaTheme="minorEastAsia" w:cstheme="minorBidi"/>
          <w:b w:val="0"/>
          <w:bCs w:val="0"/>
          <w:noProof/>
        </w:rPr>
      </w:pPr>
      <w:hyperlink w:anchor="_Toc48145095" w:history="1">
        <w:r w:rsidR="009316D3" w:rsidRPr="00F10DF1">
          <w:rPr>
            <w:rStyle w:val="Lienhypertexte"/>
            <w:noProof/>
          </w:rPr>
          <w:t>15 – Comment sous-traiter ?</w:t>
        </w:r>
        <w:r w:rsidR="009316D3">
          <w:rPr>
            <w:noProof/>
            <w:webHidden/>
          </w:rPr>
          <w:tab/>
        </w:r>
        <w:r w:rsidR="009316D3">
          <w:rPr>
            <w:noProof/>
            <w:webHidden/>
          </w:rPr>
          <w:fldChar w:fldCharType="begin"/>
        </w:r>
        <w:r w:rsidR="009316D3">
          <w:rPr>
            <w:noProof/>
            <w:webHidden/>
          </w:rPr>
          <w:instrText xml:space="preserve"> PAGEREF _Toc48145095 \h </w:instrText>
        </w:r>
        <w:r w:rsidR="009316D3">
          <w:rPr>
            <w:noProof/>
            <w:webHidden/>
          </w:rPr>
        </w:r>
        <w:r w:rsidR="009316D3">
          <w:rPr>
            <w:noProof/>
            <w:webHidden/>
          </w:rPr>
          <w:fldChar w:fldCharType="separate"/>
        </w:r>
        <w:r w:rsidR="007506EA">
          <w:rPr>
            <w:noProof/>
            <w:webHidden/>
          </w:rPr>
          <w:t>98</w:t>
        </w:r>
        <w:r w:rsidR="009316D3">
          <w:rPr>
            <w:noProof/>
            <w:webHidden/>
          </w:rPr>
          <w:fldChar w:fldCharType="end"/>
        </w:r>
      </w:hyperlink>
    </w:p>
    <w:p w14:paraId="098C2F6F" w14:textId="019281F0" w:rsidR="009316D3" w:rsidRDefault="00785414">
      <w:pPr>
        <w:pStyle w:val="TM2"/>
        <w:tabs>
          <w:tab w:val="right" w:leader="underscore" w:pos="10456"/>
        </w:tabs>
        <w:rPr>
          <w:rFonts w:eastAsiaTheme="minorEastAsia" w:cstheme="minorBidi"/>
          <w:b w:val="0"/>
          <w:bCs w:val="0"/>
          <w:noProof/>
        </w:rPr>
      </w:pPr>
      <w:hyperlink w:anchor="_Toc48145096" w:history="1">
        <w:r w:rsidR="009316D3" w:rsidRPr="00F10DF1">
          <w:rPr>
            <w:rStyle w:val="Lienhypertexte"/>
            <w:noProof/>
          </w:rPr>
          <w:t>16 – Qui doit sous-traiter ?</w:t>
        </w:r>
        <w:r w:rsidR="009316D3">
          <w:rPr>
            <w:noProof/>
            <w:webHidden/>
          </w:rPr>
          <w:tab/>
        </w:r>
        <w:r w:rsidR="009316D3">
          <w:rPr>
            <w:noProof/>
            <w:webHidden/>
          </w:rPr>
          <w:fldChar w:fldCharType="begin"/>
        </w:r>
        <w:r w:rsidR="009316D3">
          <w:rPr>
            <w:noProof/>
            <w:webHidden/>
          </w:rPr>
          <w:instrText xml:space="preserve"> PAGEREF _Toc48145096 \h </w:instrText>
        </w:r>
        <w:r w:rsidR="009316D3">
          <w:rPr>
            <w:noProof/>
            <w:webHidden/>
          </w:rPr>
        </w:r>
        <w:r w:rsidR="009316D3">
          <w:rPr>
            <w:noProof/>
            <w:webHidden/>
          </w:rPr>
          <w:fldChar w:fldCharType="separate"/>
        </w:r>
        <w:r w:rsidR="007506EA">
          <w:rPr>
            <w:noProof/>
            <w:webHidden/>
          </w:rPr>
          <w:t>99</w:t>
        </w:r>
        <w:r w:rsidR="009316D3">
          <w:rPr>
            <w:noProof/>
            <w:webHidden/>
          </w:rPr>
          <w:fldChar w:fldCharType="end"/>
        </w:r>
      </w:hyperlink>
    </w:p>
    <w:p w14:paraId="620459D0" w14:textId="5B9BDC2D"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097" w:history="1">
        <w:r w:rsidR="009316D3" w:rsidRPr="00F10DF1">
          <w:rPr>
            <w:rStyle w:val="Lienhypertexte"/>
            <w:noProof/>
            <w:highlight w:val="yellow"/>
          </w:rPr>
          <w:t>II – LE CONTRAT DE MAINTENANCE :</w:t>
        </w:r>
        <w:r w:rsidR="009316D3">
          <w:rPr>
            <w:noProof/>
            <w:webHidden/>
          </w:rPr>
          <w:tab/>
        </w:r>
        <w:r w:rsidR="009316D3">
          <w:rPr>
            <w:noProof/>
            <w:webHidden/>
          </w:rPr>
          <w:fldChar w:fldCharType="begin"/>
        </w:r>
        <w:r w:rsidR="009316D3">
          <w:rPr>
            <w:noProof/>
            <w:webHidden/>
          </w:rPr>
          <w:instrText xml:space="preserve"> PAGEREF _Toc48145097 \h </w:instrText>
        </w:r>
        <w:r w:rsidR="009316D3">
          <w:rPr>
            <w:noProof/>
            <w:webHidden/>
          </w:rPr>
        </w:r>
        <w:r w:rsidR="009316D3">
          <w:rPr>
            <w:noProof/>
            <w:webHidden/>
          </w:rPr>
          <w:fldChar w:fldCharType="separate"/>
        </w:r>
        <w:r w:rsidR="007506EA">
          <w:rPr>
            <w:noProof/>
            <w:webHidden/>
          </w:rPr>
          <w:t>99</w:t>
        </w:r>
        <w:r w:rsidR="009316D3">
          <w:rPr>
            <w:noProof/>
            <w:webHidden/>
          </w:rPr>
          <w:fldChar w:fldCharType="end"/>
        </w:r>
      </w:hyperlink>
    </w:p>
    <w:p w14:paraId="5BF66C02" w14:textId="7F56D708" w:rsidR="009316D3" w:rsidRDefault="00785414">
      <w:pPr>
        <w:pStyle w:val="TM2"/>
        <w:tabs>
          <w:tab w:val="right" w:leader="underscore" w:pos="10456"/>
        </w:tabs>
        <w:rPr>
          <w:rFonts w:eastAsiaTheme="minorEastAsia" w:cstheme="minorBidi"/>
          <w:b w:val="0"/>
          <w:bCs w:val="0"/>
          <w:noProof/>
        </w:rPr>
      </w:pPr>
      <w:hyperlink w:anchor="_Toc48145098" w:history="1">
        <w:r w:rsidR="009316D3" w:rsidRPr="00F10DF1">
          <w:rPr>
            <w:rStyle w:val="Lienhypertexte"/>
            <w:noProof/>
          </w:rPr>
          <w:t>21 – Organisation à mettre en œuvre :</w:t>
        </w:r>
        <w:r w:rsidR="009316D3">
          <w:rPr>
            <w:noProof/>
            <w:webHidden/>
          </w:rPr>
          <w:tab/>
        </w:r>
        <w:r w:rsidR="009316D3">
          <w:rPr>
            <w:noProof/>
            <w:webHidden/>
          </w:rPr>
          <w:fldChar w:fldCharType="begin"/>
        </w:r>
        <w:r w:rsidR="009316D3">
          <w:rPr>
            <w:noProof/>
            <w:webHidden/>
          </w:rPr>
          <w:instrText xml:space="preserve"> PAGEREF _Toc48145098 \h </w:instrText>
        </w:r>
        <w:r w:rsidR="009316D3">
          <w:rPr>
            <w:noProof/>
            <w:webHidden/>
          </w:rPr>
        </w:r>
        <w:r w:rsidR="009316D3">
          <w:rPr>
            <w:noProof/>
            <w:webHidden/>
          </w:rPr>
          <w:fldChar w:fldCharType="separate"/>
        </w:r>
        <w:r w:rsidR="007506EA">
          <w:rPr>
            <w:noProof/>
            <w:webHidden/>
          </w:rPr>
          <w:t>99</w:t>
        </w:r>
        <w:r w:rsidR="009316D3">
          <w:rPr>
            <w:noProof/>
            <w:webHidden/>
          </w:rPr>
          <w:fldChar w:fldCharType="end"/>
        </w:r>
      </w:hyperlink>
    </w:p>
    <w:p w14:paraId="179A74B3" w14:textId="0DB502E7" w:rsidR="009316D3" w:rsidRDefault="00785414">
      <w:pPr>
        <w:pStyle w:val="TM2"/>
        <w:tabs>
          <w:tab w:val="right" w:leader="underscore" w:pos="10456"/>
        </w:tabs>
        <w:rPr>
          <w:rFonts w:eastAsiaTheme="minorEastAsia" w:cstheme="minorBidi"/>
          <w:b w:val="0"/>
          <w:bCs w:val="0"/>
          <w:noProof/>
        </w:rPr>
      </w:pPr>
      <w:hyperlink w:anchor="_Toc48145099" w:history="1">
        <w:r w:rsidR="009316D3" w:rsidRPr="00F10DF1">
          <w:rPr>
            <w:rStyle w:val="Lienhypertexte"/>
            <w:noProof/>
          </w:rPr>
          <w:t>22 – Etude préalable à l’élaboration d’un contrat de maintenance :</w:t>
        </w:r>
        <w:r w:rsidR="009316D3">
          <w:rPr>
            <w:noProof/>
            <w:webHidden/>
          </w:rPr>
          <w:tab/>
        </w:r>
        <w:r w:rsidR="009316D3">
          <w:rPr>
            <w:noProof/>
            <w:webHidden/>
          </w:rPr>
          <w:fldChar w:fldCharType="begin"/>
        </w:r>
        <w:r w:rsidR="009316D3">
          <w:rPr>
            <w:noProof/>
            <w:webHidden/>
          </w:rPr>
          <w:instrText xml:space="preserve"> PAGEREF _Toc48145099 \h </w:instrText>
        </w:r>
        <w:r w:rsidR="009316D3">
          <w:rPr>
            <w:noProof/>
            <w:webHidden/>
          </w:rPr>
        </w:r>
        <w:r w:rsidR="009316D3">
          <w:rPr>
            <w:noProof/>
            <w:webHidden/>
          </w:rPr>
          <w:fldChar w:fldCharType="separate"/>
        </w:r>
        <w:r w:rsidR="007506EA">
          <w:rPr>
            <w:noProof/>
            <w:webHidden/>
          </w:rPr>
          <w:t>99</w:t>
        </w:r>
        <w:r w:rsidR="009316D3">
          <w:rPr>
            <w:noProof/>
            <w:webHidden/>
          </w:rPr>
          <w:fldChar w:fldCharType="end"/>
        </w:r>
      </w:hyperlink>
    </w:p>
    <w:p w14:paraId="1B7BC70E" w14:textId="6532D021" w:rsidR="009316D3" w:rsidRDefault="00785414">
      <w:pPr>
        <w:pStyle w:val="TM2"/>
        <w:tabs>
          <w:tab w:val="right" w:leader="underscore" w:pos="10456"/>
        </w:tabs>
        <w:rPr>
          <w:rFonts w:eastAsiaTheme="minorEastAsia" w:cstheme="minorBidi"/>
          <w:b w:val="0"/>
          <w:bCs w:val="0"/>
          <w:noProof/>
        </w:rPr>
      </w:pPr>
      <w:hyperlink w:anchor="_Toc48145100" w:history="1">
        <w:r w:rsidR="009316D3" w:rsidRPr="00F10DF1">
          <w:rPr>
            <w:rStyle w:val="Lienhypertexte"/>
            <w:noProof/>
          </w:rPr>
          <w:t>23 – Les différentes phases d’élaboration du contrat :</w:t>
        </w:r>
        <w:r w:rsidR="009316D3">
          <w:rPr>
            <w:noProof/>
            <w:webHidden/>
          </w:rPr>
          <w:tab/>
        </w:r>
        <w:r w:rsidR="009316D3">
          <w:rPr>
            <w:noProof/>
            <w:webHidden/>
          </w:rPr>
          <w:fldChar w:fldCharType="begin"/>
        </w:r>
        <w:r w:rsidR="009316D3">
          <w:rPr>
            <w:noProof/>
            <w:webHidden/>
          </w:rPr>
          <w:instrText xml:space="preserve"> PAGEREF _Toc48145100 \h </w:instrText>
        </w:r>
        <w:r w:rsidR="009316D3">
          <w:rPr>
            <w:noProof/>
            <w:webHidden/>
          </w:rPr>
        </w:r>
        <w:r w:rsidR="009316D3">
          <w:rPr>
            <w:noProof/>
            <w:webHidden/>
          </w:rPr>
          <w:fldChar w:fldCharType="separate"/>
        </w:r>
        <w:r w:rsidR="007506EA">
          <w:rPr>
            <w:noProof/>
            <w:webHidden/>
          </w:rPr>
          <w:t>100</w:t>
        </w:r>
        <w:r w:rsidR="009316D3">
          <w:rPr>
            <w:noProof/>
            <w:webHidden/>
          </w:rPr>
          <w:fldChar w:fldCharType="end"/>
        </w:r>
      </w:hyperlink>
    </w:p>
    <w:p w14:paraId="76901742" w14:textId="3EFB1183" w:rsidR="009316D3" w:rsidRDefault="00785414">
      <w:pPr>
        <w:pStyle w:val="TM2"/>
        <w:tabs>
          <w:tab w:val="right" w:leader="underscore" w:pos="10456"/>
        </w:tabs>
        <w:rPr>
          <w:rStyle w:val="Lienhypertexte"/>
          <w:noProof/>
        </w:rPr>
      </w:pPr>
      <w:hyperlink w:anchor="_Toc48145101" w:history="1">
        <w:r w:rsidR="009316D3" w:rsidRPr="00F10DF1">
          <w:rPr>
            <w:rStyle w:val="Lienhypertexte"/>
            <w:noProof/>
          </w:rPr>
          <w:t>24 – Les différents contrats :</w:t>
        </w:r>
        <w:r w:rsidR="009316D3">
          <w:rPr>
            <w:noProof/>
            <w:webHidden/>
          </w:rPr>
          <w:tab/>
        </w:r>
        <w:r w:rsidR="009316D3">
          <w:rPr>
            <w:noProof/>
            <w:webHidden/>
          </w:rPr>
          <w:fldChar w:fldCharType="begin"/>
        </w:r>
        <w:r w:rsidR="009316D3">
          <w:rPr>
            <w:noProof/>
            <w:webHidden/>
          </w:rPr>
          <w:instrText xml:space="preserve"> PAGEREF _Toc48145101 \h </w:instrText>
        </w:r>
        <w:r w:rsidR="009316D3">
          <w:rPr>
            <w:noProof/>
            <w:webHidden/>
          </w:rPr>
        </w:r>
        <w:r w:rsidR="009316D3">
          <w:rPr>
            <w:noProof/>
            <w:webHidden/>
          </w:rPr>
          <w:fldChar w:fldCharType="separate"/>
        </w:r>
        <w:r w:rsidR="007506EA">
          <w:rPr>
            <w:noProof/>
            <w:webHidden/>
          </w:rPr>
          <w:t>101</w:t>
        </w:r>
        <w:r w:rsidR="009316D3">
          <w:rPr>
            <w:noProof/>
            <w:webHidden/>
          </w:rPr>
          <w:fldChar w:fldCharType="end"/>
        </w:r>
      </w:hyperlink>
    </w:p>
    <w:p w14:paraId="5DBAAFC9" w14:textId="1B3AEDFE" w:rsidR="009316D3" w:rsidRPr="009316D3" w:rsidRDefault="009316D3" w:rsidP="009316D3">
      <w:pPr>
        <w:pStyle w:val="Titre0"/>
        <w:spacing w:before="60" w:after="60"/>
        <w:rPr>
          <w:sz w:val="36"/>
          <w:szCs w:val="52"/>
          <w:highlight w:val="cyan"/>
        </w:rPr>
      </w:pPr>
      <w:r w:rsidRPr="009316D3">
        <w:rPr>
          <w:sz w:val="36"/>
          <w:szCs w:val="52"/>
          <w:highlight w:val="cyan"/>
        </w:rPr>
        <w:t>LA GESTION DES INTERVENTIONS</w:t>
      </w:r>
    </w:p>
    <w:p w14:paraId="10D94181" w14:textId="472C865F"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02" w:history="1">
        <w:r w:rsidR="009316D3" w:rsidRPr="00F10DF1">
          <w:rPr>
            <w:rStyle w:val="Lienhypertexte"/>
            <w:noProof/>
            <w:highlight w:val="yellow"/>
          </w:rPr>
          <w:t>I – MAINTENANCE CORRECTIVE :</w:t>
        </w:r>
        <w:r w:rsidR="009316D3">
          <w:rPr>
            <w:noProof/>
            <w:webHidden/>
          </w:rPr>
          <w:tab/>
        </w:r>
        <w:r w:rsidR="009316D3">
          <w:rPr>
            <w:noProof/>
            <w:webHidden/>
          </w:rPr>
          <w:fldChar w:fldCharType="begin"/>
        </w:r>
        <w:r w:rsidR="009316D3">
          <w:rPr>
            <w:noProof/>
            <w:webHidden/>
          </w:rPr>
          <w:instrText xml:space="preserve"> PAGEREF _Toc48145102 \h </w:instrText>
        </w:r>
        <w:r w:rsidR="009316D3">
          <w:rPr>
            <w:noProof/>
            <w:webHidden/>
          </w:rPr>
        </w:r>
        <w:r w:rsidR="009316D3">
          <w:rPr>
            <w:noProof/>
            <w:webHidden/>
          </w:rPr>
          <w:fldChar w:fldCharType="separate"/>
        </w:r>
        <w:r w:rsidR="007506EA">
          <w:rPr>
            <w:noProof/>
            <w:webHidden/>
          </w:rPr>
          <w:t>102</w:t>
        </w:r>
        <w:r w:rsidR="009316D3">
          <w:rPr>
            <w:noProof/>
            <w:webHidden/>
          </w:rPr>
          <w:fldChar w:fldCharType="end"/>
        </w:r>
      </w:hyperlink>
    </w:p>
    <w:p w14:paraId="79B2B585" w14:textId="35E46DAD"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03" w:history="1">
        <w:r w:rsidR="009316D3" w:rsidRPr="00F10DF1">
          <w:rPr>
            <w:rStyle w:val="Lienhypertexte"/>
            <w:noProof/>
            <w:highlight w:val="yellow"/>
          </w:rPr>
          <w:t>II – MAINTENANCE PREVENTIVE :</w:t>
        </w:r>
        <w:r w:rsidR="009316D3">
          <w:rPr>
            <w:noProof/>
            <w:webHidden/>
          </w:rPr>
          <w:tab/>
        </w:r>
        <w:r w:rsidR="009316D3">
          <w:rPr>
            <w:noProof/>
            <w:webHidden/>
          </w:rPr>
          <w:fldChar w:fldCharType="begin"/>
        </w:r>
        <w:r w:rsidR="009316D3">
          <w:rPr>
            <w:noProof/>
            <w:webHidden/>
          </w:rPr>
          <w:instrText xml:space="preserve"> PAGEREF _Toc48145103 \h </w:instrText>
        </w:r>
        <w:r w:rsidR="009316D3">
          <w:rPr>
            <w:noProof/>
            <w:webHidden/>
          </w:rPr>
        </w:r>
        <w:r w:rsidR="009316D3">
          <w:rPr>
            <w:noProof/>
            <w:webHidden/>
          </w:rPr>
          <w:fldChar w:fldCharType="separate"/>
        </w:r>
        <w:r w:rsidR="007506EA">
          <w:rPr>
            <w:noProof/>
            <w:webHidden/>
          </w:rPr>
          <w:t>104</w:t>
        </w:r>
        <w:r w:rsidR="009316D3">
          <w:rPr>
            <w:noProof/>
            <w:webHidden/>
          </w:rPr>
          <w:fldChar w:fldCharType="end"/>
        </w:r>
      </w:hyperlink>
    </w:p>
    <w:p w14:paraId="57EAB058" w14:textId="004E81CE" w:rsidR="009316D3" w:rsidRDefault="00785414">
      <w:pPr>
        <w:pStyle w:val="TM1"/>
        <w:tabs>
          <w:tab w:val="right" w:leader="underscore" w:pos="10456"/>
        </w:tabs>
        <w:rPr>
          <w:rStyle w:val="Lienhypertexte"/>
          <w:noProof/>
        </w:rPr>
      </w:pPr>
      <w:hyperlink w:anchor="_Toc48145104" w:history="1">
        <w:r w:rsidR="009316D3" w:rsidRPr="00F10DF1">
          <w:rPr>
            <w:rStyle w:val="Lienhypertexte"/>
            <w:noProof/>
            <w:highlight w:val="yellow"/>
          </w:rPr>
          <w:t>III – LA GMAO :</w:t>
        </w:r>
        <w:r w:rsidR="009316D3">
          <w:rPr>
            <w:noProof/>
            <w:webHidden/>
          </w:rPr>
          <w:tab/>
        </w:r>
        <w:r w:rsidR="009316D3">
          <w:rPr>
            <w:noProof/>
            <w:webHidden/>
          </w:rPr>
          <w:fldChar w:fldCharType="begin"/>
        </w:r>
        <w:r w:rsidR="009316D3">
          <w:rPr>
            <w:noProof/>
            <w:webHidden/>
          </w:rPr>
          <w:instrText xml:space="preserve"> PAGEREF _Toc48145104 \h </w:instrText>
        </w:r>
        <w:r w:rsidR="009316D3">
          <w:rPr>
            <w:noProof/>
            <w:webHidden/>
          </w:rPr>
        </w:r>
        <w:r w:rsidR="009316D3">
          <w:rPr>
            <w:noProof/>
            <w:webHidden/>
          </w:rPr>
          <w:fldChar w:fldCharType="separate"/>
        </w:r>
        <w:r w:rsidR="007506EA">
          <w:rPr>
            <w:noProof/>
            <w:webHidden/>
          </w:rPr>
          <w:t>105</w:t>
        </w:r>
        <w:r w:rsidR="009316D3">
          <w:rPr>
            <w:noProof/>
            <w:webHidden/>
          </w:rPr>
          <w:fldChar w:fldCharType="end"/>
        </w:r>
      </w:hyperlink>
    </w:p>
    <w:p w14:paraId="572F2683" w14:textId="1F86A0F0" w:rsidR="009316D3" w:rsidRPr="009316D3" w:rsidRDefault="009316D3" w:rsidP="009316D3">
      <w:pPr>
        <w:pStyle w:val="Titre0"/>
        <w:spacing w:before="60" w:after="60"/>
        <w:rPr>
          <w:sz w:val="36"/>
          <w:szCs w:val="52"/>
          <w:highlight w:val="cyan"/>
        </w:rPr>
      </w:pPr>
      <w:r w:rsidRPr="009316D3">
        <w:rPr>
          <w:sz w:val="36"/>
          <w:szCs w:val="52"/>
          <w:highlight w:val="cyan"/>
        </w:rPr>
        <w:t>LES GAMMES DE DEMONTAGE / REMONTAGE</w:t>
      </w:r>
    </w:p>
    <w:p w14:paraId="617BF1B7" w14:textId="6328A55B"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05" w:history="1">
        <w:r w:rsidR="009316D3" w:rsidRPr="00F10DF1">
          <w:rPr>
            <w:rStyle w:val="Lienhypertexte"/>
            <w:noProof/>
            <w:highlight w:val="yellow"/>
          </w:rPr>
          <w:t>I – INTRODUCTION :</w:t>
        </w:r>
        <w:r w:rsidR="009316D3">
          <w:rPr>
            <w:noProof/>
            <w:webHidden/>
          </w:rPr>
          <w:tab/>
        </w:r>
        <w:r w:rsidR="009316D3">
          <w:rPr>
            <w:noProof/>
            <w:webHidden/>
          </w:rPr>
          <w:fldChar w:fldCharType="begin"/>
        </w:r>
        <w:r w:rsidR="009316D3">
          <w:rPr>
            <w:noProof/>
            <w:webHidden/>
          </w:rPr>
          <w:instrText xml:space="preserve"> PAGEREF _Toc48145105 \h </w:instrText>
        </w:r>
        <w:r w:rsidR="009316D3">
          <w:rPr>
            <w:noProof/>
            <w:webHidden/>
          </w:rPr>
        </w:r>
        <w:r w:rsidR="009316D3">
          <w:rPr>
            <w:noProof/>
            <w:webHidden/>
          </w:rPr>
          <w:fldChar w:fldCharType="separate"/>
        </w:r>
        <w:r w:rsidR="007506EA">
          <w:rPr>
            <w:noProof/>
            <w:webHidden/>
          </w:rPr>
          <w:t>108</w:t>
        </w:r>
        <w:r w:rsidR="009316D3">
          <w:rPr>
            <w:noProof/>
            <w:webHidden/>
          </w:rPr>
          <w:fldChar w:fldCharType="end"/>
        </w:r>
      </w:hyperlink>
    </w:p>
    <w:p w14:paraId="4E55D736" w14:textId="5C1309A7"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07" w:history="1">
        <w:r w:rsidR="009316D3" w:rsidRPr="00F10DF1">
          <w:rPr>
            <w:rStyle w:val="Lienhypertexte"/>
            <w:noProof/>
            <w:highlight w:val="yellow"/>
          </w:rPr>
          <w:t>II – LA GAMME DE DEMONTAGE :</w:t>
        </w:r>
        <w:r w:rsidR="009316D3">
          <w:rPr>
            <w:noProof/>
            <w:webHidden/>
          </w:rPr>
          <w:tab/>
        </w:r>
        <w:r w:rsidR="009316D3">
          <w:rPr>
            <w:noProof/>
            <w:webHidden/>
          </w:rPr>
          <w:fldChar w:fldCharType="begin"/>
        </w:r>
        <w:r w:rsidR="009316D3">
          <w:rPr>
            <w:noProof/>
            <w:webHidden/>
          </w:rPr>
          <w:instrText xml:space="preserve"> PAGEREF _Toc48145107 \h </w:instrText>
        </w:r>
        <w:r w:rsidR="009316D3">
          <w:rPr>
            <w:noProof/>
            <w:webHidden/>
          </w:rPr>
        </w:r>
        <w:r w:rsidR="009316D3">
          <w:rPr>
            <w:noProof/>
            <w:webHidden/>
          </w:rPr>
          <w:fldChar w:fldCharType="separate"/>
        </w:r>
        <w:r w:rsidR="007506EA">
          <w:rPr>
            <w:noProof/>
            <w:webHidden/>
          </w:rPr>
          <w:t>109</w:t>
        </w:r>
        <w:r w:rsidR="009316D3">
          <w:rPr>
            <w:noProof/>
            <w:webHidden/>
          </w:rPr>
          <w:fldChar w:fldCharType="end"/>
        </w:r>
      </w:hyperlink>
    </w:p>
    <w:p w14:paraId="4E2DFED2" w14:textId="2A0C979F"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08" w:history="1">
        <w:r w:rsidR="009316D3" w:rsidRPr="00F10DF1">
          <w:rPr>
            <w:rStyle w:val="Lienhypertexte"/>
            <w:noProof/>
            <w:highlight w:val="yellow"/>
          </w:rPr>
          <w:t>III – METHODOLOGIE :</w:t>
        </w:r>
        <w:r w:rsidR="009316D3">
          <w:rPr>
            <w:noProof/>
            <w:webHidden/>
          </w:rPr>
          <w:tab/>
        </w:r>
        <w:r w:rsidR="009316D3">
          <w:rPr>
            <w:noProof/>
            <w:webHidden/>
          </w:rPr>
          <w:fldChar w:fldCharType="begin"/>
        </w:r>
        <w:r w:rsidR="009316D3">
          <w:rPr>
            <w:noProof/>
            <w:webHidden/>
          </w:rPr>
          <w:instrText xml:space="preserve"> PAGEREF _Toc48145108 \h </w:instrText>
        </w:r>
        <w:r w:rsidR="009316D3">
          <w:rPr>
            <w:noProof/>
            <w:webHidden/>
          </w:rPr>
        </w:r>
        <w:r w:rsidR="009316D3">
          <w:rPr>
            <w:noProof/>
            <w:webHidden/>
          </w:rPr>
          <w:fldChar w:fldCharType="separate"/>
        </w:r>
        <w:r w:rsidR="007506EA">
          <w:rPr>
            <w:noProof/>
            <w:webHidden/>
          </w:rPr>
          <w:t>109</w:t>
        </w:r>
        <w:r w:rsidR="009316D3">
          <w:rPr>
            <w:noProof/>
            <w:webHidden/>
          </w:rPr>
          <w:fldChar w:fldCharType="end"/>
        </w:r>
      </w:hyperlink>
    </w:p>
    <w:p w14:paraId="55958DB6" w14:textId="5CDC4328"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09" w:history="1">
        <w:r w:rsidR="009316D3" w:rsidRPr="00F10DF1">
          <w:rPr>
            <w:rStyle w:val="Lienhypertexte"/>
            <w:noProof/>
            <w:highlight w:val="yellow"/>
          </w:rPr>
          <w:t>EXEMPLE : VERIN HYDRAULIQUE :</w:t>
        </w:r>
        <w:r w:rsidR="009316D3">
          <w:rPr>
            <w:noProof/>
            <w:webHidden/>
          </w:rPr>
          <w:tab/>
        </w:r>
        <w:r w:rsidR="009316D3">
          <w:rPr>
            <w:noProof/>
            <w:webHidden/>
          </w:rPr>
          <w:fldChar w:fldCharType="begin"/>
        </w:r>
        <w:r w:rsidR="009316D3">
          <w:rPr>
            <w:noProof/>
            <w:webHidden/>
          </w:rPr>
          <w:instrText xml:space="preserve"> PAGEREF _Toc48145109 \h </w:instrText>
        </w:r>
        <w:r w:rsidR="009316D3">
          <w:rPr>
            <w:noProof/>
            <w:webHidden/>
          </w:rPr>
        </w:r>
        <w:r w:rsidR="009316D3">
          <w:rPr>
            <w:noProof/>
            <w:webHidden/>
          </w:rPr>
          <w:fldChar w:fldCharType="separate"/>
        </w:r>
        <w:r w:rsidR="007506EA">
          <w:rPr>
            <w:noProof/>
            <w:webHidden/>
          </w:rPr>
          <w:t>111</w:t>
        </w:r>
        <w:r w:rsidR="009316D3">
          <w:rPr>
            <w:noProof/>
            <w:webHidden/>
          </w:rPr>
          <w:fldChar w:fldCharType="end"/>
        </w:r>
      </w:hyperlink>
    </w:p>
    <w:p w14:paraId="656A6DA2" w14:textId="431182AA"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10" w:history="1">
        <w:r w:rsidR="009316D3" w:rsidRPr="00F10DF1">
          <w:rPr>
            <w:rStyle w:val="Lienhypertexte"/>
            <w:noProof/>
            <w:highlight w:val="yellow"/>
          </w:rPr>
          <w:t>IV – PRECAUTIONS :</w:t>
        </w:r>
        <w:r w:rsidR="009316D3">
          <w:rPr>
            <w:noProof/>
            <w:webHidden/>
          </w:rPr>
          <w:tab/>
        </w:r>
        <w:r w:rsidR="009316D3">
          <w:rPr>
            <w:noProof/>
            <w:webHidden/>
          </w:rPr>
          <w:fldChar w:fldCharType="begin"/>
        </w:r>
        <w:r w:rsidR="009316D3">
          <w:rPr>
            <w:noProof/>
            <w:webHidden/>
          </w:rPr>
          <w:instrText xml:space="preserve"> PAGEREF _Toc48145110 \h </w:instrText>
        </w:r>
        <w:r w:rsidR="009316D3">
          <w:rPr>
            <w:noProof/>
            <w:webHidden/>
          </w:rPr>
        </w:r>
        <w:r w:rsidR="009316D3">
          <w:rPr>
            <w:noProof/>
            <w:webHidden/>
          </w:rPr>
          <w:fldChar w:fldCharType="separate"/>
        </w:r>
        <w:r w:rsidR="007506EA">
          <w:rPr>
            <w:noProof/>
            <w:webHidden/>
          </w:rPr>
          <w:t>113</w:t>
        </w:r>
        <w:r w:rsidR="009316D3">
          <w:rPr>
            <w:noProof/>
            <w:webHidden/>
          </w:rPr>
          <w:fldChar w:fldCharType="end"/>
        </w:r>
      </w:hyperlink>
    </w:p>
    <w:p w14:paraId="3EFCDCFB" w14:textId="3A04504F" w:rsidR="009316D3" w:rsidRDefault="00785414">
      <w:pPr>
        <w:pStyle w:val="TM1"/>
        <w:tabs>
          <w:tab w:val="right" w:leader="underscore" w:pos="10456"/>
        </w:tabs>
        <w:rPr>
          <w:rStyle w:val="Lienhypertexte"/>
          <w:noProof/>
        </w:rPr>
      </w:pPr>
      <w:hyperlink w:anchor="_Toc48145111" w:history="1">
        <w:r w:rsidR="009316D3" w:rsidRPr="00F10DF1">
          <w:rPr>
            <w:rStyle w:val="Lienhypertexte"/>
            <w:noProof/>
            <w:highlight w:val="yellow"/>
          </w:rPr>
          <w:t>V – VOCABULAIRE :</w:t>
        </w:r>
        <w:r w:rsidR="009316D3">
          <w:rPr>
            <w:noProof/>
            <w:webHidden/>
          </w:rPr>
          <w:tab/>
        </w:r>
        <w:r w:rsidR="009316D3">
          <w:rPr>
            <w:noProof/>
            <w:webHidden/>
          </w:rPr>
          <w:fldChar w:fldCharType="begin"/>
        </w:r>
        <w:r w:rsidR="009316D3">
          <w:rPr>
            <w:noProof/>
            <w:webHidden/>
          </w:rPr>
          <w:instrText xml:space="preserve"> PAGEREF _Toc48145111 \h </w:instrText>
        </w:r>
        <w:r w:rsidR="009316D3">
          <w:rPr>
            <w:noProof/>
            <w:webHidden/>
          </w:rPr>
        </w:r>
        <w:r w:rsidR="009316D3">
          <w:rPr>
            <w:noProof/>
            <w:webHidden/>
          </w:rPr>
          <w:fldChar w:fldCharType="separate"/>
        </w:r>
        <w:r w:rsidR="007506EA">
          <w:rPr>
            <w:noProof/>
            <w:webHidden/>
          </w:rPr>
          <w:t>113</w:t>
        </w:r>
        <w:r w:rsidR="009316D3">
          <w:rPr>
            <w:noProof/>
            <w:webHidden/>
          </w:rPr>
          <w:fldChar w:fldCharType="end"/>
        </w:r>
      </w:hyperlink>
    </w:p>
    <w:p w14:paraId="4298A621" w14:textId="7097AC5D" w:rsidR="009316D3" w:rsidRPr="009316D3" w:rsidRDefault="009316D3" w:rsidP="009316D3">
      <w:pPr>
        <w:pStyle w:val="Titre0"/>
        <w:spacing w:before="60" w:after="60"/>
        <w:rPr>
          <w:sz w:val="36"/>
          <w:szCs w:val="52"/>
          <w:highlight w:val="cyan"/>
        </w:rPr>
      </w:pPr>
      <w:r w:rsidRPr="009316D3">
        <w:rPr>
          <w:sz w:val="36"/>
          <w:szCs w:val="52"/>
          <w:highlight w:val="cyan"/>
        </w:rPr>
        <w:lastRenderedPageBreak/>
        <w:t>CONSIGNATION / DECONSIGNATION</w:t>
      </w:r>
    </w:p>
    <w:p w14:paraId="05B67010" w14:textId="097E41E1"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12" w:history="1">
        <w:r w:rsidR="009316D3" w:rsidRPr="00F10DF1">
          <w:rPr>
            <w:rStyle w:val="Lienhypertexte"/>
            <w:noProof/>
            <w:highlight w:val="yellow"/>
          </w:rPr>
          <w:t>I – INTRODUCTION :</w:t>
        </w:r>
        <w:r w:rsidR="009316D3">
          <w:rPr>
            <w:noProof/>
            <w:webHidden/>
          </w:rPr>
          <w:tab/>
        </w:r>
        <w:r w:rsidR="009316D3">
          <w:rPr>
            <w:noProof/>
            <w:webHidden/>
          </w:rPr>
          <w:fldChar w:fldCharType="begin"/>
        </w:r>
        <w:r w:rsidR="009316D3">
          <w:rPr>
            <w:noProof/>
            <w:webHidden/>
          </w:rPr>
          <w:instrText xml:space="preserve"> PAGEREF _Toc48145112 \h </w:instrText>
        </w:r>
        <w:r w:rsidR="009316D3">
          <w:rPr>
            <w:noProof/>
            <w:webHidden/>
          </w:rPr>
        </w:r>
        <w:r w:rsidR="009316D3">
          <w:rPr>
            <w:noProof/>
            <w:webHidden/>
          </w:rPr>
          <w:fldChar w:fldCharType="separate"/>
        </w:r>
        <w:r w:rsidR="007506EA">
          <w:rPr>
            <w:noProof/>
            <w:webHidden/>
          </w:rPr>
          <w:t>115</w:t>
        </w:r>
        <w:r w:rsidR="009316D3">
          <w:rPr>
            <w:noProof/>
            <w:webHidden/>
          </w:rPr>
          <w:fldChar w:fldCharType="end"/>
        </w:r>
      </w:hyperlink>
    </w:p>
    <w:p w14:paraId="42F5D859" w14:textId="0642CB0E"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13" w:history="1">
        <w:r w:rsidR="009316D3" w:rsidRPr="00F10DF1">
          <w:rPr>
            <w:rStyle w:val="Lienhypertexte"/>
            <w:noProof/>
            <w:highlight w:val="yellow"/>
          </w:rPr>
          <w:t>II – DEMARCHE GENERALE A APPLIQUER LORS D’INTERVENTIONS :</w:t>
        </w:r>
        <w:r w:rsidR="009316D3">
          <w:rPr>
            <w:noProof/>
            <w:webHidden/>
          </w:rPr>
          <w:tab/>
        </w:r>
        <w:r w:rsidR="009316D3">
          <w:rPr>
            <w:noProof/>
            <w:webHidden/>
          </w:rPr>
          <w:fldChar w:fldCharType="begin"/>
        </w:r>
        <w:r w:rsidR="009316D3">
          <w:rPr>
            <w:noProof/>
            <w:webHidden/>
          </w:rPr>
          <w:instrText xml:space="preserve"> PAGEREF _Toc48145113 \h </w:instrText>
        </w:r>
        <w:r w:rsidR="009316D3">
          <w:rPr>
            <w:noProof/>
            <w:webHidden/>
          </w:rPr>
        </w:r>
        <w:r w:rsidR="009316D3">
          <w:rPr>
            <w:noProof/>
            <w:webHidden/>
          </w:rPr>
          <w:fldChar w:fldCharType="separate"/>
        </w:r>
        <w:r w:rsidR="007506EA">
          <w:rPr>
            <w:noProof/>
            <w:webHidden/>
          </w:rPr>
          <w:t>115</w:t>
        </w:r>
        <w:r w:rsidR="009316D3">
          <w:rPr>
            <w:noProof/>
            <w:webHidden/>
          </w:rPr>
          <w:fldChar w:fldCharType="end"/>
        </w:r>
      </w:hyperlink>
    </w:p>
    <w:p w14:paraId="6C79B38F" w14:textId="51B05E42"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14" w:history="1">
        <w:r w:rsidR="009316D3" w:rsidRPr="00F10DF1">
          <w:rPr>
            <w:rStyle w:val="Lienhypertexte"/>
            <w:noProof/>
            <w:highlight w:val="yellow"/>
          </w:rPr>
          <w:t>III – DEFINITIONS :</w:t>
        </w:r>
        <w:r w:rsidR="009316D3">
          <w:rPr>
            <w:noProof/>
            <w:webHidden/>
          </w:rPr>
          <w:tab/>
        </w:r>
        <w:r w:rsidR="009316D3">
          <w:rPr>
            <w:noProof/>
            <w:webHidden/>
          </w:rPr>
          <w:fldChar w:fldCharType="begin"/>
        </w:r>
        <w:r w:rsidR="009316D3">
          <w:rPr>
            <w:noProof/>
            <w:webHidden/>
          </w:rPr>
          <w:instrText xml:space="preserve"> PAGEREF _Toc48145114 \h </w:instrText>
        </w:r>
        <w:r w:rsidR="009316D3">
          <w:rPr>
            <w:noProof/>
            <w:webHidden/>
          </w:rPr>
        </w:r>
        <w:r w:rsidR="009316D3">
          <w:rPr>
            <w:noProof/>
            <w:webHidden/>
          </w:rPr>
          <w:fldChar w:fldCharType="separate"/>
        </w:r>
        <w:r w:rsidR="007506EA">
          <w:rPr>
            <w:noProof/>
            <w:webHidden/>
          </w:rPr>
          <w:t>115</w:t>
        </w:r>
        <w:r w:rsidR="009316D3">
          <w:rPr>
            <w:noProof/>
            <w:webHidden/>
          </w:rPr>
          <w:fldChar w:fldCharType="end"/>
        </w:r>
      </w:hyperlink>
    </w:p>
    <w:p w14:paraId="13EA5E00" w14:textId="4FACBFF5"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15" w:history="1">
        <w:r w:rsidR="009316D3" w:rsidRPr="00F10DF1">
          <w:rPr>
            <w:rStyle w:val="Lienhypertexte"/>
            <w:noProof/>
            <w:highlight w:val="yellow"/>
          </w:rPr>
          <w:t>IV – PROCEDURES DE CONSIGNATION ET DE DECONSIGNATION :</w:t>
        </w:r>
        <w:r w:rsidR="009316D3">
          <w:rPr>
            <w:noProof/>
            <w:webHidden/>
          </w:rPr>
          <w:tab/>
        </w:r>
        <w:r w:rsidR="009316D3">
          <w:rPr>
            <w:noProof/>
            <w:webHidden/>
          </w:rPr>
          <w:fldChar w:fldCharType="begin"/>
        </w:r>
        <w:r w:rsidR="009316D3">
          <w:rPr>
            <w:noProof/>
            <w:webHidden/>
          </w:rPr>
          <w:instrText xml:space="preserve"> PAGEREF _Toc48145115 \h </w:instrText>
        </w:r>
        <w:r w:rsidR="009316D3">
          <w:rPr>
            <w:noProof/>
            <w:webHidden/>
          </w:rPr>
        </w:r>
        <w:r w:rsidR="009316D3">
          <w:rPr>
            <w:noProof/>
            <w:webHidden/>
          </w:rPr>
          <w:fldChar w:fldCharType="separate"/>
        </w:r>
        <w:r w:rsidR="007506EA">
          <w:rPr>
            <w:noProof/>
            <w:webHidden/>
          </w:rPr>
          <w:t>116</w:t>
        </w:r>
        <w:r w:rsidR="009316D3">
          <w:rPr>
            <w:noProof/>
            <w:webHidden/>
          </w:rPr>
          <w:fldChar w:fldCharType="end"/>
        </w:r>
      </w:hyperlink>
    </w:p>
    <w:p w14:paraId="2124F2F4" w14:textId="6F648073" w:rsidR="009316D3" w:rsidRDefault="00785414">
      <w:pPr>
        <w:pStyle w:val="TM2"/>
        <w:tabs>
          <w:tab w:val="right" w:leader="underscore" w:pos="10456"/>
        </w:tabs>
        <w:rPr>
          <w:rFonts w:eastAsiaTheme="minorEastAsia" w:cstheme="minorBidi"/>
          <w:b w:val="0"/>
          <w:bCs w:val="0"/>
          <w:noProof/>
        </w:rPr>
      </w:pPr>
      <w:hyperlink w:anchor="_Toc48145116" w:history="1">
        <w:r w:rsidR="009316D3" w:rsidRPr="00F10DF1">
          <w:rPr>
            <w:rStyle w:val="Lienhypertexte"/>
            <w:noProof/>
          </w:rPr>
          <w:t>41 – Introduction :</w:t>
        </w:r>
        <w:r w:rsidR="009316D3">
          <w:rPr>
            <w:noProof/>
            <w:webHidden/>
          </w:rPr>
          <w:tab/>
        </w:r>
        <w:r w:rsidR="009316D3">
          <w:rPr>
            <w:noProof/>
            <w:webHidden/>
          </w:rPr>
          <w:fldChar w:fldCharType="begin"/>
        </w:r>
        <w:r w:rsidR="009316D3">
          <w:rPr>
            <w:noProof/>
            <w:webHidden/>
          </w:rPr>
          <w:instrText xml:space="preserve"> PAGEREF _Toc48145116 \h </w:instrText>
        </w:r>
        <w:r w:rsidR="009316D3">
          <w:rPr>
            <w:noProof/>
            <w:webHidden/>
          </w:rPr>
        </w:r>
        <w:r w:rsidR="009316D3">
          <w:rPr>
            <w:noProof/>
            <w:webHidden/>
          </w:rPr>
          <w:fldChar w:fldCharType="separate"/>
        </w:r>
        <w:r w:rsidR="007506EA">
          <w:rPr>
            <w:noProof/>
            <w:webHidden/>
          </w:rPr>
          <w:t>117</w:t>
        </w:r>
        <w:r w:rsidR="009316D3">
          <w:rPr>
            <w:noProof/>
            <w:webHidden/>
          </w:rPr>
          <w:fldChar w:fldCharType="end"/>
        </w:r>
      </w:hyperlink>
    </w:p>
    <w:p w14:paraId="21894306" w14:textId="18C0304C" w:rsidR="009316D3" w:rsidRDefault="00785414">
      <w:pPr>
        <w:pStyle w:val="TM2"/>
        <w:tabs>
          <w:tab w:val="right" w:leader="underscore" w:pos="10456"/>
        </w:tabs>
        <w:rPr>
          <w:rFonts w:eastAsiaTheme="minorEastAsia" w:cstheme="minorBidi"/>
          <w:b w:val="0"/>
          <w:bCs w:val="0"/>
          <w:noProof/>
        </w:rPr>
      </w:pPr>
      <w:hyperlink w:anchor="_Toc48145117" w:history="1">
        <w:r w:rsidR="009316D3" w:rsidRPr="00F10DF1">
          <w:rPr>
            <w:rStyle w:val="Lienhypertexte"/>
            <w:noProof/>
          </w:rPr>
          <w:t>42 – Conception des installations :</w:t>
        </w:r>
        <w:r w:rsidR="009316D3">
          <w:rPr>
            <w:noProof/>
            <w:webHidden/>
          </w:rPr>
          <w:tab/>
        </w:r>
        <w:r w:rsidR="009316D3">
          <w:rPr>
            <w:noProof/>
            <w:webHidden/>
          </w:rPr>
          <w:fldChar w:fldCharType="begin"/>
        </w:r>
        <w:r w:rsidR="009316D3">
          <w:rPr>
            <w:noProof/>
            <w:webHidden/>
          </w:rPr>
          <w:instrText xml:space="preserve"> PAGEREF _Toc48145117 \h </w:instrText>
        </w:r>
        <w:r w:rsidR="009316D3">
          <w:rPr>
            <w:noProof/>
            <w:webHidden/>
          </w:rPr>
        </w:r>
        <w:r w:rsidR="009316D3">
          <w:rPr>
            <w:noProof/>
            <w:webHidden/>
          </w:rPr>
          <w:fldChar w:fldCharType="separate"/>
        </w:r>
        <w:r w:rsidR="007506EA">
          <w:rPr>
            <w:noProof/>
            <w:webHidden/>
          </w:rPr>
          <w:t>117</w:t>
        </w:r>
        <w:r w:rsidR="009316D3">
          <w:rPr>
            <w:noProof/>
            <w:webHidden/>
          </w:rPr>
          <w:fldChar w:fldCharType="end"/>
        </w:r>
      </w:hyperlink>
    </w:p>
    <w:p w14:paraId="29DD027D" w14:textId="2B02CC79" w:rsidR="009316D3" w:rsidRDefault="00785414">
      <w:pPr>
        <w:pStyle w:val="TM2"/>
        <w:tabs>
          <w:tab w:val="right" w:leader="underscore" w:pos="10456"/>
        </w:tabs>
        <w:rPr>
          <w:rFonts w:eastAsiaTheme="minorEastAsia" w:cstheme="minorBidi"/>
          <w:b w:val="0"/>
          <w:bCs w:val="0"/>
          <w:noProof/>
        </w:rPr>
      </w:pPr>
      <w:hyperlink w:anchor="_Toc48145118" w:history="1">
        <w:r w:rsidR="009316D3" w:rsidRPr="00F10DF1">
          <w:rPr>
            <w:rStyle w:val="Lienhypertexte"/>
            <w:noProof/>
          </w:rPr>
          <w:t>43 – Procédures types de consignation :</w:t>
        </w:r>
        <w:r w:rsidR="009316D3">
          <w:rPr>
            <w:noProof/>
            <w:webHidden/>
          </w:rPr>
          <w:tab/>
        </w:r>
        <w:r w:rsidR="009316D3">
          <w:rPr>
            <w:noProof/>
            <w:webHidden/>
          </w:rPr>
          <w:fldChar w:fldCharType="begin"/>
        </w:r>
        <w:r w:rsidR="009316D3">
          <w:rPr>
            <w:noProof/>
            <w:webHidden/>
          </w:rPr>
          <w:instrText xml:space="preserve"> PAGEREF _Toc48145118 \h </w:instrText>
        </w:r>
        <w:r w:rsidR="009316D3">
          <w:rPr>
            <w:noProof/>
            <w:webHidden/>
          </w:rPr>
        </w:r>
        <w:r w:rsidR="009316D3">
          <w:rPr>
            <w:noProof/>
            <w:webHidden/>
          </w:rPr>
          <w:fldChar w:fldCharType="separate"/>
        </w:r>
        <w:r w:rsidR="007506EA">
          <w:rPr>
            <w:noProof/>
            <w:webHidden/>
          </w:rPr>
          <w:t>117</w:t>
        </w:r>
        <w:r w:rsidR="009316D3">
          <w:rPr>
            <w:noProof/>
            <w:webHidden/>
          </w:rPr>
          <w:fldChar w:fldCharType="end"/>
        </w:r>
      </w:hyperlink>
    </w:p>
    <w:p w14:paraId="1EB54FED" w14:textId="16045B3C" w:rsidR="009316D3" w:rsidRDefault="00785414">
      <w:pPr>
        <w:pStyle w:val="TM2"/>
        <w:tabs>
          <w:tab w:val="right" w:leader="underscore" w:pos="10456"/>
        </w:tabs>
        <w:rPr>
          <w:rFonts w:eastAsiaTheme="minorEastAsia" w:cstheme="minorBidi"/>
          <w:b w:val="0"/>
          <w:bCs w:val="0"/>
          <w:noProof/>
        </w:rPr>
      </w:pPr>
      <w:hyperlink w:anchor="_Toc48145119" w:history="1">
        <w:r w:rsidR="009316D3" w:rsidRPr="00F10DF1">
          <w:rPr>
            <w:rStyle w:val="Lienhypertexte"/>
            <w:noProof/>
          </w:rPr>
          <w:t>44 – Commentaires sur le risque électrique :</w:t>
        </w:r>
        <w:r w:rsidR="009316D3">
          <w:rPr>
            <w:noProof/>
            <w:webHidden/>
          </w:rPr>
          <w:tab/>
        </w:r>
        <w:r w:rsidR="009316D3">
          <w:rPr>
            <w:noProof/>
            <w:webHidden/>
          </w:rPr>
          <w:fldChar w:fldCharType="begin"/>
        </w:r>
        <w:r w:rsidR="009316D3">
          <w:rPr>
            <w:noProof/>
            <w:webHidden/>
          </w:rPr>
          <w:instrText xml:space="preserve"> PAGEREF _Toc48145119 \h </w:instrText>
        </w:r>
        <w:r w:rsidR="009316D3">
          <w:rPr>
            <w:noProof/>
            <w:webHidden/>
          </w:rPr>
        </w:r>
        <w:r w:rsidR="009316D3">
          <w:rPr>
            <w:noProof/>
            <w:webHidden/>
          </w:rPr>
          <w:fldChar w:fldCharType="separate"/>
        </w:r>
        <w:r w:rsidR="007506EA">
          <w:rPr>
            <w:noProof/>
            <w:webHidden/>
          </w:rPr>
          <w:t>118</w:t>
        </w:r>
        <w:r w:rsidR="009316D3">
          <w:rPr>
            <w:noProof/>
            <w:webHidden/>
          </w:rPr>
          <w:fldChar w:fldCharType="end"/>
        </w:r>
      </w:hyperlink>
    </w:p>
    <w:p w14:paraId="2CC7FAC2" w14:textId="136B25FB" w:rsidR="009316D3" w:rsidRDefault="00785414">
      <w:pPr>
        <w:pStyle w:val="TM2"/>
        <w:tabs>
          <w:tab w:val="right" w:leader="underscore" w:pos="10456"/>
        </w:tabs>
        <w:rPr>
          <w:rFonts w:eastAsiaTheme="minorEastAsia" w:cstheme="minorBidi"/>
          <w:b w:val="0"/>
          <w:bCs w:val="0"/>
          <w:noProof/>
        </w:rPr>
      </w:pPr>
      <w:hyperlink w:anchor="_Toc48145120" w:history="1">
        <w:r w:rsidR="009316D3" w:rsidRPr="00F10DF1">
          <w:rPr>
            <w:rStyle w:val="Lienhypertexte"/>
            <w:noProof/>
          </w:rPr>
          <w:t>45 – Commentaires sur le risque chimique :</w:t>
        </w:r>
        <w:r w:rsidR="009316D3">
          <w:rPr>
            <w:noProof/>
            <w:webHidden/>
          </w:rPr>
          <w:tab/>
        </w:r>
        <w:r w:rsidR="009316D3">
          <w:rPr>
            <w:noProof/>
            <w:webHidden/>
          </w:rPr>
          <w:fldChar w:fldCharType="begin"/>
        </w:r>
        <w:r w:rsidR="009316D3">
          <w:rPr>
            <w:noProof/>
            <w:webHidden/>
          </w:rPr>
          <w:instrText xml:space="preserve"> PAGEREF _Toc48145120 \h </w:instrText>
        </w:r>
        <w:r w:rsidR="009316D3">
          <w:rPr>
            <w:noProof/>
            <w:webHidden/>
          </w:rPr>
        </w:r>
        <w:r w:rsidR="009316D3">
          <w:rPr>
            <w:noProof/>
            <w:webHidden/>
          </w:rPr>
          <w:fldChar w:fldCharType="separate"/>
        </w:r>
        <w:r w:rsidR="007506EA">
          <w:rPr>
            <w:noProof/>
            <w:webHidden/>
          </w:rPr>
          <w:t>120</w:t>
        </w:r>
        <w:r w:rsidR="009316D3">
          <w:rPr>
            <w:noProof/>
            <w:webHidden/>
          </w:rPr>
          <w:fldChar w:fldCharType="end"/>
        </w:r>
      </w:hyperlink>
    </w:p>
    <w:p w14:paraId="0EEBBF25" w14:textId="67C14D72" w:rsidR="009316D3" w:rsidRDefault="00785414">
      <w:pPr>
        <w:pStyle w:val="TM2"/>
        <w:tabs>
          <w:tab w:val="right" w:leader="underscore" w:pos="10456"/>
        </w:tabs>
        <w:rPr>
          <w:rFonts w:eastAsiaTheme="minorEastAsia" w:cstheme="minorBidi"/>
          <w:b w:val="0"/>
          <w:bCs w:val="0"/>
          <w:noProof/>
        </w:rPr>
      </w:pPr>
      <w:hyperlink w:anchor="_Toc48145121" w:history="1">
        <w:r w:rsidR="009316D3" w:rsidRPr="00F10DF1">
          <w:rPr>
            <w:rStyle w:val="Lienhypertexte"/>
            <w:noProof/>
          </w:rPr>
          <w:t>46 – Commentaires sur le risque mécanique :</w:t>
        </w:r>
        <w:r w:rsidR="009316D3">
          <w:rPr>
            <w:noProof/>
            <w:webHidden/>
          </w:rPr>
          <w:tab/>
        </w:r>
        <w:r w:rsidR="009316D3">
          <w:rPr>
            <w:noProof/>
            <w:webHidden/>
          </w:rPr>
          <w:fldChar w:fldCharType="begin"/>
        </w:r>
        <w:r w:rsidR="009316D3">
          <w:rPr>
            <w:noProof/>
            <w:webHidden/>
          </w:rPr>
          <w:instrText xml:space="preserve"> PAGEREF _Toc48145121 \h </w:instrText>
        </w:r>
        <w:r w:rsidR="009316D3">
          <w:rPr>
            <w:noProof/>
            <w:webHidden/>
          </w:rPr>
        </w:r>
        <w:r w:rsidR="009316D3">
          <w:rPr>
            <w:noProof/>
            <w:webHidden/>
          </w:rPr>
          <w:fldChar w:fldCharType="separate"/>
        </w:r>
        <w:r w:rsidR="007506EA">
          <w:rPr>
            <w:noProof/>
            <w:webHidden/>
          </w:rPr>
          <w:t>122</w:t>
        </w:r>
        <w:r w:rsidR="009316D3">
          <w:rPr>
            <w:noProof/>
            <w:webHidden/>
          </w:rPr>
          <w:fldChar w:fldCharType="end"/>
        </w:r>
      </w:hyperlink>
    </w:p>
    <w:p w14:paraId="051099AE" w14:textId="08987A10" w:rsidR="009316D3" w:rsidRDefault="00785414">
      <w:pPr>
        <w:pStyle w:val="TM2"/>
        <w:tabs>
          <w:tab w:val="right" w:leader="underscore" w:pos="10456"/>
        </w:tabs>
        <w:rPr>
          <w:rStyle w:val="Lienhypertexte"/>
          <w:noProof/>
        </w:rPr>
      </w:pPr>
      <w:hyperlink w:anchor="_Toc48145122" w:history="1">
        <w:r w:rsidR="009316D3" w:rsidRPr="00F10DF1">
          <w:rPr>
            <w:rStyle w:val="Lienhypertexte"/>
            <w:noProof/>
          </w:rPr>
          <w:t>47- Procédures de déconsignation :</w:t>
        </w:r>
        <w:r w:rsidR="009316D3">
          <w:rPr>
            <w:noProof/>
            <w:webHidden/>
          </w:rPr>
          <w:tab/>
        </w:r>
        <w:r w:rsidR="009316D3">
          <w:rPr>
            <w:noProof/>
            <w:webHidden/>
          </w:rPr>
          <w:fldChar w:fldCharType="begin"/>
        </w:r>
        <w:r w:rsidR="009316D3">
          <w:rPr>
            <w:noProof/>
            <w:webHidden/>
          </w:rPr>
          <w:instrText xml:space="preserve"> PAGEREF _Toc48145122 \h </w:instrText>
        </w:r>
        <w:r w:rsidR="009316D3">
          <w:rPr>
            <w:noProof/>
            <w:webHidden/>
          </w:rPr>
        </w:r>
        <w:r w:rsidR="009316D3">
          <w:rPr>
            <w:noProof/>
            <w:webHidden/>
          </w:rPr>
          <w:fldChar w:fldCharType="separate"/>
        </w:r>
        <w:r w:rsidR="007506EA">
          <w:rPr>
            <w:noProof/>
            <w:webHidden/>
          </w:rPr>
          <w:t>124</w:t>
        </w:r>
        <w:r w:rsidR="009316D3">
          <w:rPr>
            <w:noProof/>
            <w:webHidden/>
          </w:rPr>
          <w:fldChar w:fldCharType="end"/>
        </w:r>
      </w:hyperlink>
    </w:p>
    <w:p w14:paraId="43E8E50F" w14:textId="6BF992F6" w:rsidR="009316D3" w:rsidRPr="009316D3" w:rsidRDefault="009316D3" w:rsidP="009316D3">
      <w:pPr>
        <w:pStyle w:val="Titre0"/>
        <w:spacing w:before="60" w:after="60"/>
        <w:rPr>
          <w:sz w:val="36"/>
          <w:szCs w:val="52"/>
          <w:highlight w:val="cyan"/>
        </w:rPr>
      </w:pPr>
      <w:r w:rsidRPr="009316D3">
        <w:rPr>
          <w:sz w:val="36"/>
          <w:szCs w:val="52"/>
          <w:highlight w:val="cyan"/>
        </w:rPr>
        <w:t>AMDEC</w:t>
      </w:r>
    </w:p>
    <w:p w14:paraId="68E45444" w14:textId="036A5AB3"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23" w:history="1">
        <w:r w:rsidR="009316D3" w:rsidRPr="00F10DF1">
          <w:rPr>
            <w:rStyle w:val="Lienhypertexte"/>
            <w:noProof/>
            <w:highlight w:val="yellow"/>
          </w:rPr>
          <w:t>I – DEFINITION :</w:t>
        </w:r>
        <w:r w:rsidR="009316D3">
          <w:rPr>
            <w:noProof/>
            <w:webHidden/>
          </w:rPr>
          <w:tab/>
        </w:r>
        <w:r w:rsidR="009316D3">
          <w:rPr>
            <w:noProof/>
            <w:webHidden/>
          </w:rPr>
          <w:fldChar w:fldCharType="begin"/>
        </w:r>
        <w:r w:rsidR="009316D3">
          <w:rPr>
            <w:noProof/>
            <w:webHidden/>
          </w:rPr>
          <w:instrText xml:space="preserve"> PAGEREF _Toc48145123 \h </w:instrText>
        </w:r>
        <w:r w:rsidR="009316D3">
          <w:rPr>
            <w:noProof/>
            <w:webHidden/>
          </w:rPr>
        </w:r>
        <w:r w:rsidR="009316D3">
          <w:rPr>
            <w:noProof/>
            <w:webHidden/>
          </w:rPr>
          <w:fldChar w:fldCharType="separate"/>
        </w:r>
        <w:r w:rsidR="007506EA">
          <w:rPr>
            <w:noProof/>
            <w:webHidden/>
          </w:rPr>
          <w:t>125</w:t>
        </w:r>
        <w:r w:rsidR="009316D3">
          <w:rPr>
            <w:noProof/>
            <w:webHidden/>
          </w:rPr>
          <w:fldChar w:fldCharType="end"/>
        </w:r>
      </w:hyperlink>
    </w:p>
    <w:p w14:paraId="1A81AD6A" w14:textId="2EABC60A"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24" w:history="1">
        <w:r w:rsidR="009316D3" w:rsidRPr="00F10DF1">
          <w:rPr>
            <w:rStyle w:val="Lienhypertexte"/>
            <w:noProof/>
            <w:highlight w:val="yellow"/>
          </w:rPr>
          <w:t>II – OBJECTIFS DE L’AMDEC :</w:t>
        </w:r>
        <w:r w:rsidR="009316D3">
          <w:rPr>
            <w:noProof/>
            <w:webHidden/>
          </w:rPr>
          <w:tab/>
        </w:r>
        <w:r w:rsidR="009316D3">
          <w:rPr>
            <w:noProof/>
            <w:webHidden/>
          </w:rPr>
          <w:fldChar w:fldCharType="begin"/>
        </w:r>
        <w:r w:rsidR="009316D3">
          <w:rPr>
            <w:noProof/>
            <w:webHidden/>
          </w:rPr>
          <w:instrText xml:space="preserve"> PAGEREF _Toc48145124 \h </w:instrText>
        </w:r>
        <w:r w:rsidR="009316D3">
          <w:rPr>
            <w:noProof/>
            <w:webHidden/>
          </w:rPr>
        </w:r>
        <w:r w:rsidR="009316D3">
          <w:rPr>
            <w:noProof/>
            <w:webHidden/>
          </w:rPr>
          <w:fldChar w:fldCharType="separate"/>
        </w:r>
        <w:r w:rsidR="007506EA">
          <w:rPr>
            <w:noProof/>
            <w:webHidden/>
          </w:rPr>
          <w:t>126</w:t>
        </w:r>
        <w:r w:rsidR="009316D3">
          <w:rPr>
            <w:noProof/>
            <w:webHidden/>
          </w:rPr>
          <w:fldChar w:fldCharType="end"/>
        </w:r>
      </w:hyperlink>
    </w:p>
    <w:p w14:paraId="7BE686E2" w14:textId="3C19F25C"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25" w:history="1">
        <w:r w:rsidR="009316D3" w:rsidRPr="00F10DF1">
          <w:rPr>
            <w:rStyle w:val="Lienhypertexte"/>
            <w:noProof/>
            <w:highlight w:val="yellow"/>
          </w:rPr>
          <w:t>III – AMDEC ET DISPONIBILITE :</w:t>
        </w:r>
        <w:r w:rsidR="009316D3">
          <w:rPr>
            <w:noProof/>
            <w:webHidden/>
          </w:rPr>
          <w:tab/>
        </w:r>
        <w:r w:rsidR="009316D3">
          <w:rPr>
            <w:noProof/>
            <w:webHidden/>
          </w:rPr>
          <w:fldChar w:fldCharType="begin"/>
        </w:r>
        <w:r w:rsidR="009316D3">
          <w:rPr>
            <w:noProof/>
            <w:webHidden/>
          </w:rPr>
          <w:instrText xml:space="preserve"> PAGEREF _Toc48145125 \h </w:instrText>
        </w:r>
        <w:r w:rsidR="009316D3">
          <w:rPr>
            <w:noProof/>
            <w:webHidden/>
          </w:rPr>
        </w:r>
        <w:r w:rsidR="009316D3">
          <w:rPr>
            <w:noProof/>
            <w:webHidden/>
          </w:rPr>
          <w:fldChar w:fldCharType="separate"/>
        </w:r>
        <w:r w:rsidR="007506EA">
          <w:rPr>
            <w:noProof/>
            <w:webHidden/>
          </w:rPr>
          <w:t>127</w:t>
        </w:r>
        <w:r w:rsidR="009316D3">
          <w:rPr>
            <w:noProof/>
            <w:webHidden/>
          </w:rPr>
          <w:fldChar w:fldCharType="end"/>
        </w:r>
      </w:hyperlink>
    </w:p>
    <w:p w14:paraId="55D181F6" w14:textId="4DBFD7DB"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26" w:history="1">
        <w:r w:rsidR="009316D3" w:rsidRPr="00F10DF1">
          <w:rPr>
            <w:rStyle w:val="Lienhypertexte"/>
            <w:noProof/>
            <w:highlight w:val="yellow"/>
          </w:rPr>
          <w:t>IV – DEMARCHE DE MISE EN ŒUVRE DE L’AMDEC :</w:t>
        </w:r>
        <w:r w:rsidR="009316D3">
          <w:rPr>
            <w:noProof/>
            <w:webHidden/>
          </w:rPr>
          <w:tab/>
        </w:r>
        <w:r w:rsidR="009316D3">
          <w:rPr>
            <w:noProof/>
            <w:webHidden/>
          </w:rPr>
          <w:fldChar w:fldCharType="begin"/>
        </w:r>
        <w:r w:rsidR="009316D3">
          <w:rPr>
            <w:noProof/>
            <w:webHidden/>
          </w:rPr>
          <w:instrText xml:space="preserve"> PAGEREF _Toc48145126 \h </w:instrText>
        </w:r>
        <w:r w:rsidR="009316D3">
          <w:rPr>
            <w:noProof/>
            <w:webHidden/>
          </w:rPr>
        </w:r>
        <w:r w:rsidR="009316D3">
          <w:rPr>
            <w:noProof/>
            <w:webHidden/>
          </w:rPr>
          <w:fldChar w:fldCharType="separate"/>
        </w:r>
        <w:r w:rsidR="007506EA">
          <w:rPr>
            <w:noProof/>
            <w:webHidden/>
          </w:rPr>
          <w:t>128</w:t>
        </w:r>
        <w:r w:rsidR="009316D3">
          <w:rPr>
            <w:noProof/>
            <w:webHidden/>
          </w:rPr>
          <w:fldChar w:fldCharType="end"/>
        </w:r>
      </w:hyperlink>
    </w:p>
    <w:p w14:paraId="6173AFEE" w14:textId="5A757172"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27" w:history="1">
        <w:r w:rsidR="009316D3" w:rsidRPr="00F10DF1">
          <w:rPr>
            <w:rStyle w:val="Lienhypertexte"/>
            <w:noProof/>
            <w:highlight w:val="yellow"/>
          </w:rPr>
          <w:t>V – POSITION DE L’AMDEC DANS UNE DEMARCHE D’AMELIORATION CONTINUE :</w:t>
        </w:r>
        <w:r w:rsidR="009316D3">
          <w:rPr>
            <w:noProof/>
            <w:webHidden/>
          </w:rPr>
          <w:tab/>
        </w:r>
        <w:r w:rsidR="009316D3">
          <w:rPr>
            <w:noProof/>
            <w:webHidden/>
          </w:rPr>
          <w:fldChar w:fldCharType="begin"/>
        </w:r>
        <w:r w:rsidR="009316D3">
          <w:rPr>
            <w:noProof/>
            <w:webHidden/>
          </w:rPr>
          <w:instrText xml:space="preserve"> PAGEREF _Toc48145127 \h </w:instrText>
        </w:r>
        <w:r w:rsidR="009316D3">
          <w:rPr>
            <w:noProof/>
            <w:webHidden/>
          </w:rPr>
        </w:r>
        <w:r w:rsidR="009316D3">
          <w:rPr>
            <w:noProof/>
            <w:webHidden/>
          </w:rPr>
          <w:fldChar w:fldCharType="separate"/>
        </w:r>
        <w:r w:rsidR="007506EA">
          <w:rPr>
            <w:noProof/>
            <w:webHidden/>
          </w:rPr>
          <w:t>129</w:t>
        </w:r>
        <w:r w:rsidR="009316D3">
          <w:rPr>
            <w:noProof/>
            <w:webHidden/>
          </w:rPr>
          <w:fldChar w:fldCharType="end"/>
        </w:r>
      </w:hyperlink>
    </w:p>
    <w:p w14:paraId="2E311714" w14:textId="73D33016"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28" w:history="1">
        <w:r w:rsidR="009316D3" w:rsidRPr="00F10DF1">
          <w:rPr>
            <w:rStyle w:val="Lienhypertexte"/>
            <w:noProof/>
            <w:highlight w:val="yellow"/>
          </w:rPr>
          <w:t>VI – TERMINOLOGIE DE L’AMDEC :</w:t>
        </w:r>
        <w:r w:rsidR="009316D3">
          <w:rPr>
            <w:noProof/>
            <w:webHidden/>
          </w:rPr>
          <w:tab/>
        </w:r>
        <w:r w:rsidR="009316D3">
          <w:rPr>
            <w:noProof/>
            <w:webHidden/>
          </w:rPr>
          <w:fldChar w:fldCharType="begin"/>
        </w:r>
        <w:r w:rsidR="009316D3">
          <w:rPr>
            <w:noProof/>
            <w:webHidden/>
          </w:rPr>
          <w:instrText xml:space="preserve"> PAGEREF _Toc48145128 \h </w:instrText>
        </w:r>
        <w:r w:rsidR="009316D3">
          <w:rPr>
            <w:noProof/>
            <w:webHidden/>
          </w:rPr>
        </w:r>
        <w:r w:rsidR="009316D3">
          <w:rPr>
            <w:noProof/>
            <w:webHidden/>
          </w:rPr>
          <w:fldChar w:fldCharType="separate"/>
        </w:r>
        <w:r w:rsidR="007506EA">
          <w:rPr>
            <w:noProof/>
            <w:webHidden/>
          </w:rPr>
          <w:t>129</w:t>
        </w:r>
        <w:r w:rsidR="009316D3">
          <w:rPr>
            <w:noProof/>
            <w:webHidden/>
          </w:rPr>
          <w:fldChar w:fldCharType="end"/>
        </w:r>
      </w:hyperlink>
    </w:p>
    <w:p w14:paraId="2C4F1709" w14:textId="072994AC" w:rsidR="009316D3" w:rsidRDefault="00785414">
      <w:pPr>
        <w:pStyle w:val="TM2"/>
        <w:tabs>
          <w:tab w:val="right" w:leader="underscore" w:pos="10456"/>
        </w:tabs>
        <w:rPr>
          <w:rFonts w:eastAsiaTheme="minorEastAsia" w:cstheme="minorBidi"/>
          <w:b w:val="0"/>
          <w:bCs w:val="0"/>
          <w:noProof/>
        </w:rPr>
      </w:pPr>
      <w:hyperlink w:anchor="_Toc48145129" w:history="1">
        <w:r w:rsidR="009316D3" w:rsidRPr="00F10DF1">
          <w:rPr>
            <w:rStyle w:val="Lienhypertexte"/>
            <w:noProof/>
          </w:rPr>
          <w:t>61 – Modes de défaillance :</w:t>
        </w:r>
        <w:r w:rsidR="009316D3">
          <w:rPr>
            <w:noProof/>
            <w:webHidden/>
          </w:rPr>
          <w:tab/>
        </w:r>
        <w:r w:rsidR="009316D3">
          <w:rPr>
            <w:noProof/>
            <w:webHidden/>
          </w:rPr>
          <w:fldChar w:fldCharType="begin"/>
        </w:r>
        <w:r w:rsidR="009316D3">
          <w:rPr>
            <w:noProof/>
            <w:webHidden/>
          </w:rPr>
          <w:instrText xml:space="preserve"> PAGEREF _Toc48145129 \h </w:instrText>
        </w:r>
        <w:r w:rsidR="009316D3">
          <w:rPr>
            <w:noProof/>
            <w:webHidden/>
          </w:rPr>
        </w:r>
        <w:r w:rsidR="009316D3">
          <w:rPr>
            <w:noProof/>
            <w:webHidden/>
          </w:rPr>
          <w:fldChar w:fldCharType="separate"/>
        </w:r>
        <w:r w:rsidR="007506EA">
          <w:rPr>
            <w:noProof/>
            <w:webHidden/>
          </w:rPr>
          <w:t>129</w:t>
        </w:r>
        <w:r w:rsidR="009316D3">
          <w:rPr>
            <w:noProof/>
            <w:webHidden/>
          </w:rPr>
          <w:fldChar w:fldCharType="end"/>
        </w:r>
      </w:hyperlink>
    </w:p>
    <w:p w14:paraId="713373A8" w14:textId="6CEDEDD2" w:rsidR="009316D3" w:rsidRDefault="00785414">
      <w:pPr>
        <w:pStyle w:val="TM2"/>
        <w:tabs>
          <w:tab w:val="right" w:leader="underscore" w:pos="10456"/>
        </w:tabs>
        <w:rPr>
          <w:rFonts w:eastAsiaTheme="minorEastAsia" w:cstheme="minorBidi"/>
          <w:b w:val="0"/>
          <w:bCs w:val="0"/>
          <w:noProof/>
        </w:rPr>
      </w:pPr>
      <w:hyperlink w:anchor="_Toc48145130" w:history="1">
        <w:r w:rsidR="009316D3" w:rsidRPr="00F10DF1">
          <w:rPr>
            <w:rStyle w:val="Lienhypertexte"/>
            <w:noProof/>
          </w:rPr>
          <w:t>62 – Les causes de défaillance :</w:t>
        </w:r>
        <w:r w:rsidR="009316D3">
          <w:rPr>
            <w:noProof/>
            <w:webHidden/>
          </w:rPr>
          <w:tab/>
        </w:r>
        <w:r w:rsidR="009316D3">
          <w:rPr>
            <w:noProof/>
            <w:webHidden/>
          </w:rPr>
          <w:fldChar w:fldCharType="begin"/>
        </w:r>
        <w:r w:rsidR="009316D3">
          <w:rPr>
            <w:noProof/>
            <w:webHidden/>
          </w:rPr>
          <w:instrText xml:space="preserve"> PAGEREF _Toc48145130 \h </w:instrText>
        </w:r>
        <w:r w:rsidR="009316D3">
          <w:rPr>
            <w:noProof/>
            <w:webHidden/>
          </w:rPr>
        </w:r>
        <w:r w:rsidR="009316D3">
          <w:rPr>
            <w:noProof/>
            <w:webHidden/>
          </w:rPr>
          <w:fldChar w:fldCharType="separate"/>
        </w:r>
        <w:r w:rsidR="007506EA">
          <w:rPr>
            <w:noProof/>
            <w:webHidden/>
          </w:rPr>
          <w:t>131</w:t>
        </w:r>
        <w:r w:rsidR="009316D3">
          <w:rPr>
            <w:noProof/>
            <w:webHidden/>
          </w:rPr>
          <w:fldChar w:fldCharType="end"/>
        </w:r>
      </w:hyperlink>
    </w:p>
    <w:p w14:paraId="5DE8E77F" w14:textId="1302616D" w:rsidR="009316D3" w:rsidRDefault="00785414">
      <w:pPr>
        <w:pStyle w:val="TM2"/>
        <w:tabs>
          <w:tab w:val="right" w:leader="underscore" w:pos="10456"/>
        </w:tabs>
        <w:rPr>
          <w:rFonts w:eastAsiaTheme="minorEastAsia" w:cstheme="minorBidi"/>
          <w:b w:val="0"/>
          <w:bCs w:val="0"/>
          <w:noProof/>
        </w:rPr>
      </w:pPr>
      <w:hyperlink w:anchor="_Toc48145131" w:history="1">
        <w:r w:rsidR="009316D3" w:rsidRPr="00F10DF1">
          <w:rPr>
            <w:rStyle w:val="Lienhypertexte"/>
            <w:noProof/>
          </w:rPr>
          <w:t>63 – Effets d’une défaillance :</w:t>
        </w:r>
        <w:r w:rsidR="009316D3">
          <w:rPr>
            <w:noProof/>
            <w:webHidden/>
          </w:rPr>
          <w:tab/>
        </w:r>
        <w:r w:rsidR="009316D3">
          <w:rPr>
            <w:noProof/>
            <w:webHidden/>
          </w:rPr>
          <w:fldChar w:fldCharType="begin"/>
        </w:r>
        <w:r w:rsidR="009316D3">
          <w:rPr>
            <w:noProof/>
            <w:webHidden/>
          </w:rPr>
          <w:instrText xml:space="preserve"> PAGEREF _Toc48145131 \h </w:instrText>
        </w:r>
        <w:r w:rsidR="009316D3">
          <w:rPr>
            <w:noProof/>
            <w:webHidden/>
          </w:rPr>
        </w:r>
        <w:r w:rsidR="009316D3">
          <w:rPr>
            <w:noProof/>
            <w:webHidden/>
          </w:rPr>
          <w:fldChar w:fldCharType="separate"/>
        </w:r>
        <w:r w:rsidR="007506EA">
          <w:rPr>
            <w:noProof/>
            <w:webHidden/>
          </w:rPr>
          <w:t>132</w:t>
        </w:r>
        <w:r w:rsidR="009316D3">
          <w:rPr>
            <w:noProof/>
            <w:webHidden/>
          </w:rPr>
          <w:fldChar w:fldCharType="end"/>
        </w:r>
      </w:hyperlink>
    </w:p>
    <w:p w14:paraId="4B05C987" w14:textId="53A07F3A"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32" w:history="1">
        <w:r w:rsidR="009316D3" w:rsidRPr="00F10DF1">
          <w:rPr>
            <w:rStyle w:val="Lienhypertexte"/>
            <w:noProof/>
            <w:highlight w:val="yellow"/>
          </w:rPr>
          <w:t>VII – CRITICITE D’UNE DEFAILLANCE :</w:t>
        </w:r>
        <w:r w:rsidR="009316D3">
          <w:rPr>
            <w:noProof/>
            <w:webHidden/>
          </w:rPr>
          <w:tab/>
        </w:r>
        <w:r w:rsidR="009316D3">
          <w:rPr>
            <w:noProof/>
            <w:webHidden/>
          </w:rPr>
          <w:fldChar w:fldCharType="begin"/>
        </w:r>
        <w:r w:rsidR="009316D3">
          <w:rPr>
            <w:noProof/>
            <w:webHidden/>
          </w:rPr>
          <w:instrText xml:space="preserve"> PAGEREF _Toc48145132 \h </w:instrText>
        </w:r>
        <w:r w:rsidR="009316D3">
          <w:rPr>
            <w:noProof/>
            <w:webHidden/>
          </w:rPr>
        </w:r>
        <w:r w:rsidR="009316D3">
          <w:rPr>
            <w:noProof/>
            <w:webHidden/>
          </w:rPr>
          <w:fldChar w:fldCharType="separate"/>
        </w:r>
        <w:r w:rsidR="007506EA">
          <w:rPr>
            <w:noProof/>
            <w:webHidden/>
          </w:rPr>
          <w:t>133</w:t>
        </w:r>
        <w:r w:rsidR="009316D3">
          <w:rPr>
            <w:noProof/>
            <w:webHidden/>
          </w:rPr>
          <w:fldChar w:fldCharType="end"/>
        </w:r>
      </w:hyperlink>
    </w:p>
    <w:p w14:paraId="38112A71" w14:textId="0BE3D9B8" w:rsidR="009316D3" w:rsidRDefault="00785414">
      <w:pPr>
        <w:pStyle w:val="TM1"/>
        <w:tabs>
          <w:tab w:val="right" w:leader="underscore" w:pos="10456"/>
        </w:tabs>
        <w:rPr>
          <w:rStyle w:val="Lienhypertexte"/>
          <w:noProof/>
        </w:rPr>
      </w:pPr>
      <w:hyperlink w:anchor="_Toc48145133" w:history="1">
        <w:r w:rsidR="009316D3" w:rsidRPr="00F10DF1">
          <w:rPr>
            <w:rStyle w:val="Lienhypertexte"/>
            <w:noProof/>
            <w:highlight w:val="yellow"/>
          </w:rPr>
          <w:t>VII– EXEMPLE D’AMDEC : SYSTEME DE GRAISSAGE CENTRALISE :</w:t>
        </w:r>
        <w:r w:rsidR="009316D3">
          <w:rPr>
            <w:noProof/>
            <w:webHidden/>
          </w:rPr>
          <w:tab/>
        </w:r>
        <w:r w:rsidR="009316D3">
          <w:rPr>
            <w:noProof/>
            <w:webHidden/>
          </w:rPr>
          <w:fldChar w:fldCharType="begin"/>
        </w:r>
        <w:r w:rsidR="009316D3">
          <w:rPr>
            <w:noProof/>
            <w:webHidden/>
          </w:rPr>
          <w:instrText xml:space="preserve"> PAGEREF _Toc48145133 \h </w:instrText>
        </w:r>
        <w:r w:rsidR="009316D3">
          <w:rPr>
            <w:noProof/>
            <w:webHidden/>
          </w:rPr>
        </w:r>
        <w:r w:rsidR="009316D3">
          <w:rPr>
            <w:noProof/>
            <w:webHidden/>
          </w:rPr>
          <w:fldChar w:fldCharType="separate"/>
        </w:r>
        <w:r w:rsidR="007506EA">
          <w:rPr>
            <w:noProof/>
            <w:webHidden/>
          </w:rPr>
          <w:t>134</w:t>
        </w:r>
        <w:r w:rsidR="009316D3">
          <w:rPr>
            <w:noProof/>
            <w:webHidden/>
          </w:rPr>
          <w:fldChar w:fldCharType="end"/>
        </w:r>
      </w:hyperlink>
    </w:p>
    <w:p w14:paraId="5A060D1D" w14:textId="541C9D57" w:rsidR="009316D3" w:rsidRPr="009316D3" w:rsidRDefault="009316D3" w:rsidP="009316D3">
      <w:pPr>
        <w:pStyle w:val="Titre0"/>
        <w:spacing w:before="60" w:after="60"/>
        <w:rPr>
          <w:sz w:val="36"/>
          <w:szCs w:val="52"/>
          <w:highlight w:val="cyan"/>
        </w:rPr>
      </w:pPr>
      <w:r w:rsidRPr="009316D3">
        <w:rPr>
          <w:sz w:val="36"/>
          <w:szCs w:val="52"/>
          <w:highlight w:val="cyan"/>
        </w:rPr>
        <w:t>LES OUTILS DE LA MAINTENANCE CONDITIONNELLE</w:t>
      </w:r>
    </w:p>
    <w:p w14:paraId="05960832" w14:textId="65280241"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34" w:history="1">
        <w:r w:rsidR="009316D3" w:rsidRPr="00F10DF1">
          <w:rPr>
            <w:rStyle w:val="Lienhypertexte"/>
            <w:rFonts w:eastAsia="Arial"/>
            <w:noProof/>
            <w:highlight w:val="yellow"/>
            <w:lang w:bidi="fr-FR"/>
          </w:rPr>
          <w:t>POURQUOI DES OUTILS D’AIDE AU DIAGNOSTIC ?</w:t>
        </w:r>
        <w:r w:rsidR="009316D3">
          <w:rPr>
            <w:noProof/>
            <w:webHidden/>
          </w:rPr>
          <w:tab/>
        </w:r>
        <w:r w:rsidR="009316D3">
          <w:rPr>
            <w:noProof/>
            <w:webHidden/>
          </w:rPr>
          <w:fldChar w:fldCharType="begin"/>
        </w:r>
        <w:r w:rsidR="009316D3">
          <w:rPr>
            <w:noProof/>
            <w:webHidden/>
          </w:rPr>
          <w:instrText xml:space="preserve"> PAGEREF _Toc48145134 \h </w:instrText>
        </w:r>
        <w:r w:rsidR="009316D3">
          <w:rPr>
            <w:noProof/>
            <w:webHidden/>
          </w:rPr>
        </w:r>
        <w:r w:rsidR="009316D3">
          <w:rPr>
            <w:noProof/>
            <w:webHidden/>
          </w:rPr>
          <w:fldChar w:fldCharType="separate"/>
        </w:r>
        <w:r w:rsidR="007506EA">
          <w:rPr>
            <w:noProof/>
            <w:webHidden/>
          </w:rPr>
          <w:t>135</w:t>
        </w:r>
        <w:r w:rsidR="009316D3">
          <w:rPr>
            <w:noProof/>
            <w:webHidden/>
          </w:rPr>
          <w:fldChar w:fldCharType="end"/>
        </w:r>
      </w:hyperlink>
    </w:p>
    <w:p w14:paraId="67C52327" w14:textId="44F62EE5"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35" w:history="1">
        <w:r w:rsidR="009316D3" w:rsidRPr="00F10DF1">
          <w:rPr>
            <w:rStyle w:val="Lienhypertexte"/>
            <w:rFonts w:eastAsia="Arial"/>
            <w:noProof/>
            <w:highlight w:val="yellow"/>
            <w:lang w:bidi="fr-FR"/>
          </w:rPr>
          <w:t>LES OUTILS DISPONIBLES :</w:t>
        </w:r>
        <w:r w:rsidR="009316D3">
          <w:rPr>
            <w:noProof/>
            <w:webHidden/>
          </w:rPr>
          <w:tab/>
        </w:r>
        <w:r w:rsidR="009316D3">
          <w:rPr>
            <w:noProof/>
            <w:webHidden/>
          </w:rPr>
          <w:fldChar w:fldCharType="begin"/>
        </w:r>
        <w:r w:rsidR="009316D3">
          <w:rPr>
            <w:noProof/>
            <w:webHidden/>
          </w:rPr>
          <w:instrText xml:space="preserve"> PAGEREF _Toc48145135 \h </w:instrText>
        </w:r>
        <w:r w:rsidR="009316D3">
          <w:rPr>
            <w:noProof/>
            <w:webHidden/>
          </w:rPr>
        </w:r>
        <w:r w:rsidR="009316D3">
          <w:rPr>
            <w:noProof/>
            <w:webHidden/>
          </w:rPr>
          <w:fldChar w:fldCharType="separate"/>
        </w:r>
        <w:r w:rsidR="007506EA">
          <w:rPr>
            <w:noProof/>
            <w:webHidden/>
          </w:rPr>
          <w:t>135</w:t>
        </w:r>
        <w:r w:rsidR="009316D3">
          <w:rPr>
            <w:noProof/>
            <w:webHidden/>
          </w:rPr>
          <w:fldChar w:fldCharType="end"/>
        </w:r>
      </w:hyperlink>
    </w:p>
    <w:p w14:paraId="10E289D4" w14:textId="30156123"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36" w:history="1">
        <w:r w:rsidR="009316D3" w:rsidRPr="00F10DF1">
          <w:rPr>
            <w:rStyle w:val="Lienhypertexte"/>
            <w:noProof/>
            <w:highlight w:val="yellow"/>
          </w:rPr>
          <w:t>ANALYSE VIBRATOIRE</w:t>
        </w:r>
        <w:r w:rsidR="009316D3">
          <w:rPr>
            <w:noProof/>
            <w:webHidden/>
          </w:rPr>
          <w:tab/>
        </w:r>
        <w:r w:rsidR="009316D3">
          <w:rPr>
            <w:noProof/>
            <w:webHidden/>
          </w:rPr>
          <w:fldChar w:fldCharType="begin"/>
        </w:r>
        <w:r w:rsidR="009316D3">
          <w:rPr>
            <w:noProof/>
            <w:webHidden/>
          </w:rPr>
          <w:instrText xml:space="preserve"> PAGEREF _Toc48145136 \h </w:instrText>
        </w:r>
        <w:r w:rsidR="009316D3">
          <w:rPr>
            <w:noProof/>
            <w:webHidden/>
          </w:rPr>
        </w:r>
        <w:r w:rsidR="009316D3">
          <w:rPr>
            <w:noProof/>
            <w:webHidden/>
          </w:rPr>
          <w:fldChar w:fldCharType="separate"/>
        </w:r>
        <w:r w:rsidR="007506EA">
          <w:rPr>
            <w:noProof/>
            <w:webHidden/>
          </w:rPr>
          <w:t>137</w:t>
        </w:r>
        <w:r w:rsidR="009316D3">
          <w:rPr>
            <w:noProof/>
            <w:webHidden/>
          </w:rPr>
          <w:fldChar w:fldCharType="end"/>
        </w:r>
      </w:hyperlink>
    </w:p>
    <w:p w14:paraId="5DCE4AC1" w14:textId="04106F49"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37" w:history="1">
        <w:r w:rsidR="009316D3" w:rsidRPr="00F10DF1">
          <w:rPr>
            <w:rStyle w:val="Lienhypertexte"/>
            <w:noProof/>
            <w:highlight w:val="yellow"/>
          </w:rPr>
          <w:t>THERMOGRAPHIE INFRAROUGE</w:t>
        </w:r>
        <w:r w:rsidR="009316D3">
          <w:rPr>
            <w:noProof/>
            <w:webHidden/>
          </w:rPr>
          <w:tab/>
        </w:r>
        <w:r w:rsidR="009316D3">
          <w:rPr>
            <w:noProof/>
            <w:webHidden/>
          </w:rPr>
          <w:fldChar w:fldCharType="begin"/>
        </w:r>
        <w:r w:rsidR="009316D3">
          <w:rPr>
            <w:noProof/>
            <w:webHidden/>
          </w:rPr>
          <w:instrText xml:space="preserve"> PAGEREF _Toc48145137 \h </w:instrText>
        </w:r>
        <w:r w:rsidR="009316D3">
          <w:rPr>
            <w:noProof/>
            <w:webHidden/>
          </w:rPr>
        </w:r>
        <w:r w:rsidR="009316D3">
          <w:rPr>
            <w:noProof/>
            <w:webHidden/>
          </w:rPr>
          <w:fldChar w:fldCharType="separate"/>
        </w:r>
        <w:r w:rsidR="007506EA">
          <w:rPr>
            <w:noProof/>
            <w:webHidden/>
          </w:rPr>
          <w:t>139</w:t>
        </w:r>
        <w:r w:rsidR="009316D3">
          <w:rPr>
            <w:noProof/>
            <w:webHidden/>
          </w:rPr>
          <w:fldChar w:fldCharType="end"/>
        </w:r>
      </w:hyperlink>
    </w:p>
    <w:p w14:paraId="4E16A58E" w14:textId="1903643E"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38" w:history="1">
        <w:r w:rsidR="009316D3" w:rsidRPr="00F10DF1">
          <w:rPr>
            <w:rStyle w:val="Lienhypertexte"/>
            <w:noProof/>
            <w:highlight w:val="yellow"/>
          </w:rPr>
          <w:t>ENDOSCOPIE</w:t>
        </w:r>
        <w:r w:rsidR="009316D3">
          <w:rPr>
            <w:noProof/>
            <w:webHidden/>
          </w:rPr>
          <w:tab/>
        </w:r>
        <w:r w:rsidR="009316D3">
          <w:rPr>
            <w:noProof/>
            <w:webHidden/>
          </w:rPr>
          <w:fldChar w:fldCharType="begin"/>
        </w:r>
        <w:r w:rsidR="009316D3">
          <w:rPr>
            <w:noProof/>
            <w:webHidden/>
          </w:rPr>
          <w:instrText xml:space="preserve"> PAGEREF _Toc48145138 \h </w:instrText>
        </w:r>
        <w:r w:rsidR="009316D3">
          <w:rPr>
            <w:noProof/>
            <w:webHidden/>
          </w:rPr>
        </w:r>
        <w:r w:rsidR="009316D3">
          <w:rPr>
            <w:noProof/>
            <w:webHidden/>
          </w:rPr>
          <w:fldChar w:fldCharType="separate"/>
        </w:r>
        <w:r w:rsidR="007506EA">
          <w:rPr>
            <w:noProof/>
            <w:webHidden/>
          </w:rPr>
          <w:t>140</w:t>
        </w:r>
        <w:r w:rsidR="009316D3">
          <w:rPr>
            <w:noProof/>
            <w:webHidden/>
          </w:rPr>
          <w:fldChar w:fldCharType="end"/>
        </w:r>
      </w:hyperlink>
    </w:p>
    <w:p w14:paraId="55DA1173" w14:textId="77C849D2" w:rsidR="009316D3" w:rsidRDefault="00785414">
      <w:pPr>
        <w:pStyle w:val="TM1"/>
        <w:tabs>
          <w:tab w:val="right" w:leader="underscore" w:pos="10456"/>
        </w:tabs>
        <w:rPr>
          <w:rFonts w:eastAsiaTheme="minorEastAsia" w:cstheme="minorBidi"/>
          <w:b w:val="0"/>
          <w:bCs w:val="0"/>
          <w:i w:val="0"/>
          <w:iCs w:val="0"/>
          <w:noProof/>
          <w:sz w:val="22"/>
          <w:szCs w:val="22"/>
        </w:rPr>
      </w:pPr>
      <w:hyperlink w:anchor="_Toc48145139" w:history="1">
        <w:r w:rsidR="009316D3" w:rsidRPr="00F10DF1">
          <w:rPr>
            <w:rStyle w:val="Lienhypertexte"/>
            <w:noProof/>
            <w:highlight w:val="yellow"/>
          </w:rPr>
          <w:t>LES ANALYSES D’HUILE</w:t>
        </w:r>
        <w:r w:rsidR="009316D3">
          <w:rPr>
            <w:noProof/>
            <w:webHidden/>
          </w:rPr>
          <w:tab/>
        </w:r>
        <w:r w:rsidR="009316D3">
          <w:rPr>
            <w:noProof/>
            <w:webHidden/>
          </w:rPr>
          <w:fldChar w:fldCharType="begin"/>
        </w:r>
        <w:r w:rsidR="009316D3">
          <w:rPr>
            <w:noProof/>
            <w:webHidden/>
          </w:rPr>
          <w:instrText xml:space="preserve"> PAGEREF _Toc48145139 \h </w:instrText>
        </w:r>
        <w:r w:rsidR="009316D3">
          <w:rPr>
            <w:noProof/>
            <w:webHidden/>
          </w:rPr>
        </w:r>
        <w:r w:rsidR="009316D3">
          <w:rPr>
            <w:noProof/>
            <w:webHidden/>
          </w:rPr>
          <w:fldChar w:fldCharType="separate"/>
        </w:r>
        <w:r w:rsidR="007506EA">
          <w:rPr>
            <w:noProof/>
            <w:webHidden/>
          </w:rPr>
          <w:t>141</w:t>
        </w:r>
        <w:r w:rsidR="009316D3">
          <w:rPr>
            <w:noProof/>
            <w:webHidden/>
          </w:rPr>
          <w:fldChar w:fldCharType="end"/>
        </w:r>
      </w:hyperlink>
    </w:p>
    <w:p w14:paraId="014A6FDA" w14:textId="70124B8F" w:rsidR="006877AD" w:rsidRDefault="00235CE5" w:rsidP="003E1EE5">
      <w:pPr>
        <w:pStyle w:val="Titreparagraphe"/>
        <w:spacing w:before="0" w:after="0"/>
        <w:jc w:val="center"/>
        <w:rPr>
          <w:highlight w:val="yellow"/>
        </w:rPr>
        <w:sectPr w:rsidR="006877AD" w:rsidSect="006877AD">
          <w:headerReference w:type="default" r:id="rId13"/>
          <w:pgSz w:w="11906" w:h="16838"/>
          <w:pgMar w:top="720" w:right="720" w:bottom="720" w:left="720" w:header="791" w:footer="720" w:gutter="0"/>
          <w:pgNumType w:start="0"/>
          <w:cols w:space="720"/>
          <w:titlePg/>
          <w:docGrid w:linePitch="272"/>
        </w:sectPr>
      </w:pPr>
      <w:r>
        <w:rPr>
          <w:rFonts w:asciiTheme="minorHAnsi" w:hAnsiTheme="minorHAnsi" w:cstheme="minorHAnsi"/>
          <w:i/>
          <w:iCs/>
          <w:szCs w:val="24"/>
          <w:highlight w:val="yellow"/>
          <w:u w:val="none"/>
        </w:rPr>
        <w:fldChar w:fldCharType="end"/>
      </w:r>
    </w:p>
    <w:p w14:paraId="417CF587" w14:textId="1E921862" w:rsidR="00494C15" w:rsidRPr="00235CE5" w:rsidRDefault="002229FC" w:rsidP="00235CE5">
      <w:pPr>
        <w:pStyle w:val="Titre1"/>
      </w:pPr>
      <w:bookmarkStart w:id="0" w:name="_Toc48144971"/>
      <w:r w:rsidRPr="00235CE5">
        <w:rPr>
          <w:highlight w:val="yellow"/>
        </w:rPr>
        <w:lastRenderedPageBreak/>
        <w:t>I – LA FONCTION MAINTENANCE :</w:t>
      </w:r>
      <w:bookmarkEnd w:id="0"/>
    </w:p>
    <w:p w14:paraId="71E421B8" w14:textId="77777777" w:rsidR="002229FC" w:rsidRDefault="00787733" w:rsidP="00235CE5">
      <w:pPr>
        <w:pStyle w:val="Titre2"/>
      </w:pPr>
      <w:bookmarkStart w:id="1" w:name="_Toc48144972"/>
      <w:r>
        <w:t>1</w:t>
      </w:r>
      <w:r w:rsidR="002229FC">
        <w:t>1 – Définition selon la norme NF-EN 13306 :</w:t>
      </w:r>
      <w:bookmarkEnd w:id="1"/>
    </w:p>
    <w:p w14:paraId="7324F00B" w14:textId="3E897C57" w:rsidR="001340DE" w:rsidRDefault="001340DE" w:rsidP="002229FC">
      <w:pPr>
        <w:pStyle w:val="Paragraphes"/>
        <w:pBdr>
          <w:top w:val="double" w:sz="18" w:space="1" w:color="auto"/>
          <w:left w:val="double" w:sz="18" w:space="4" w:color="auto"/>
          <w:bottom w:val="double" w:sz="18" w:space="1" w:color="auto"/>
          <w:right w:val="double" w:sz="18" w:space="4" w:color="auto"/>
        </w:pBdr>
        <w:rPr>
          <w:b/>
          <w:i/>
          <w:color w:val="000000" w:themeColor="text1"/>
          <w:sz w:val="28"/>
        </w:rPr>
      </w:pPr>
    </w:p>
    <w:p w14:paraId="3B73F19E" w14:textId="6A091655" w:rsidR="003E1EE5" w:rsidRDefault="003E1EE5" w:rsidP="002229FC">
      <w:pPr>
        <w:pStyle w:val="Paragraphes"/>
        <w:pBdr>
          <w:top w:val="double" w:sz="18" w:space="1" w:color="auto"/>
          <w:left w:val="double" w:sz="18" w:space="4" w:color="auto"/>
          <w:bottom w:val="double" w:sz="18" w:space="1" w:color="auto"/>
          <w:right w:val="double" w:sz="18" w:space="4" w:color="auto"/>
        </w:pBdr>
        <w:rPr>
          <w:b/>
          <w:i/>
          <w:color w:val="000000" w:themeColor="text1"/>
          <w:sz w:val="28"/>
        </w:rPr>
      </w:pPr>
    </w:p>
    <w:p w14:paraId="79AAB635" w14:textId="3D5BDD00" w:rsidR="003E1EE5" w:rsidRDefault="003E1EE5" w:rsidP="002229FC">
      <w:pPr>
        <w:pStyle w:val="Paragraphes"/>
        <w:pBdr>
          <w:top w:val="double" w:sz="18" w:space="1" w:color="auto"/>
          <w:left w:val="double" w:sz="18" w:space="4" w:color="auto"/>
          <w:bottom w:val="double" w:sz="18" w:space="1" w:color="auto"/>
          <w:right w:val="double" w:sz="18" w:space="4" w:color="auto"/>
        </w:pBdr>
        <w:rPr>
          <w:b/>
          <w:i/>
          <w:color w:val="000000" w:themeColor="text1"/>
          <w:sz w:val="28"/>
        </w:rPr>
      </w:pPr>
    </w:p>
    <w:p w14:paraId="083A2FA8" w14:textId="3B42EDAA" w:rsidR="003E1EE5" w:rsidRDefault="003E1EE5" w:rsidP="002229FC">
      <w:pPr>
        <w:pStyle w:val="Paragraphes"/>
        <w:pBdr>
          <w:top w:val="double" w:sz="18" w:space="1" w:color="auto"/>
          <w:left w:val="double" w:sz="18" w:space="4" w:color="auto"/>
          <w:bottom w:val="double" w:sz="18" w:space="1" w:color="auto"/>
          <w:right w:val="double" w:sz="18" w:space="4" w:color="auto"/>
        </w:pBdr>
        <w:rPr>
          <w:b/>
          <w:i/>
          <w:color w:val="000000" w:themeColor="text1"/>
          <w:sz w:val="28"/>
        </w:rPr>
      </w:pPr>
    </w:p>
    <w:p w14:paraId="11A45DFD" w14:textId="77777777" w:rsidR="003E1EE5" w:rsidRDefault="003E1EE5" w:rsidP="002229FC">
      <w:pPr>
        <w:pStyle w:val="Paragraphes"/>
        <w:pBdr>
          <w:top w:val="double" w:sz="18" w:space="1" w:color="auto"/>
          <w:left w:val="double" w:sz="18" w:space="4" w:color="auto"/>
          <w:bottom w:val="double" w:sz="18" w:space="1" w:color="auto"/>
          <w:right w:val="double" w:sz="18" w:space="4" w:color="auto"/>
        </w:pBdr>
        <w:rPr>
          <w:b/>
          <w:i/>
          <w:color w:val="000000" w:themeColor="text1"/>
          <w:sz w:val="28"/>
        </w:rPr>
      </w:pPr>
    </w:p>
    <w:p w14:paraId="66CA0E8B" w14:textId="709CCDB3" w:rsidR="003E1EE5" w:rsidRDefault="003E1EE5" w:rsidP="002229FC">
      <w:pPr>
        <w:pStyle w:val="Paragraphes"/>
        <w:pBdr>
          <w:top w:val="double" w:sz="18" w:space="1" w:color="auto"/>
          <w:left w:val="double" w:sz="18" w:space="4" w:color="auto"/>
          <w:bottom w:val="double" w:sz="18" w:space="1" w:color="auto"/>
          <w:right w:val="double" w:sz="18" w:space="4" w:color="auto"/>
        </w:pBdr>
        <w:rPr>
          <w:b/>
          <w:i/>
          <w:color w:val="000000" w:themeColor="text1"/>
          <w:sz w:val="28"/>
        </w:rPr>
      </w:pPr>
    </w:p>
    <w:p w14:paraId="4A8C38BF" w14:textId="0069E6CF" w:rsidR="003E1EE5" w:rsidRDefault="003E1EE5" w:rsidP="002229FC">
      <w:pPr>
        <w:pStyle w:val="Paragraphes"/>
        <w:pBdr>
          <w:top w:val="double" w:sz="18" w:space="1" w:color="auto"/>
          <w:left w:val="double" w:sz="18" w:space="4" w:color="auto"/>
          <w:bottom w:val="double" w:sz="18" w:space="1" w:color="auto"/>
          <w:right w:val="double" w:sz="18" w:space="4" w:color="auto"/>
        </w:pBdr>
        <w:rPr>
          <w:b/>
          <w:i/>
          <w:color w:val="000000" w:themeColor="text1"/>
          <w:sz w:val="28"/>
        </w:rPr>
      </w:pPr>
    </w:p>
    <w:p w14:paraId="645BEA97" w14:textId="66EAEFEB" w:rsidR="003E1EE5" w:rsidRDefault="003E1EE5" w:rsidP="002229FC">
      <w:pPr>
        <w:pStyle w:val="Paragraphes"/>
        <w:pBdr>
          <w:top w:val="double" w:sz="18" w:space="1" w:color="auto"/>
          <w:left w:val="double" w:sz="18" w:space="4" w:color="auto"/>
          <w:bottom w:val="double" w:sz="18" w:space="1" w:color="auto"/>
          <w:right w:val="double" w:sz="18" w:space="4" w:color="auto"/>
        </w:pBdr>
        <w:rPr>
          <w:b/>
          <w:i/>
          <w:color w:val="000000" w:themeColor="text1"/>
          <w:sz w:val="28"/>
        </w:rPr>
      </w:pPr>
    </w:p>
    <w:p w14:paraId="5E02F1FF" w14:textId="77777777" w:rsidR="00AF38E1" w:rsidRPr="003E1EE5" w:rsidRDefault="00AF38E1" w:rsidP="002229FC">
      <w:pPr>
        <w:pStyle w:val="Paragraphes"/>
        <w:pBdr>
          <w:top w:val="double" w:sz="18" w:space="1" w:color="auto"/>
          <w:left w:val="double" w:sz="18" w:space="4" w:color="auto"/>
          <w:bottom w:val="double" w:sz="18" w:space="1" w:color="auto"/>
          <w:right w:val="double" w:sz="18" w:space="4" w:color="auto"/>
        </w:pBdr>
        <w:rPr>
          <w:b/>
          <w:i/>
          <w:color w:val="000000" w:themeColor="text1"/>
          <w:sz w:val="28"/>
        </w:rPr>
      </w:pPr>
    </w:p>
    <w:p w14:paraId="6B19B90D" w14:textId="77777777" w:rsidR="00225B20" w:rsidRDefault="00787733" w:rsidP="00235CE5">
      <w:pPr>
        <w:pStyle w:val="Titre2"/>
      </w:pPr>
      <w:bookmarkStart w:id="2" w:name="_Toc48144973"/>
      <w:r>
        <w:t>12</w:t>
      </w:r>
      <w:r w:rsidR="00225B20">
        <w:t xml:space="preserve"> – Domaines d’action de la fonction maintenance :</w:t>
      </w:r>
      <w:bookmarkEnd w:id="2"/>
    </w:p>
    <w:p w14:paraId="54DD06A8" w14:textId="77777777" w:rsidR="00225B20" w:rsidRPr="00D73FFA" w:rsidRDefault="00225B20" w:rsidP="00225B20">
      <w:pPr>
        <w:pStyle w:val="Paragraphes"/>
      </w:pPr>
      <w:r w:rsidRPr="00D73FFA">
        <w:t>Dans une entreprise, il existe un grand nombre de matériels différents qui sont liés ou non à la production. C’est dans ce contexte qu’apparaît la nécessaire polyvalence des techniciens de maintenance ainsi que leurs capacités d’adaptation. La liste (non exhaustive) qui suit permet de se rendre compte de la variété des actions qui constituent souvent le quotidien de la mission d’un service maintenance :</w:t>
      </w:r>
    </w:p>
    <w:p w14:paraId="1741D6E9" w14:textId="245DF29A" w:rsidR="00826B0C" w:rsidRDefault="00826B0C" w:rsidP="00225B20">
      <w:pPr>
        <w:pStyle w:val="Paragraphes"/>
      </w:pPr>
      <w:r w:rsidRPr="00826B0C">
        <w:rPr>
          <w:noProof/>
        </w:rPr>
        <w:drawing>
          <wp:inline distT="0" distB="0" distL="0" distR="0" wp14:anchorId="4330B564" wp14:editId="2BDEBE25">
            <wp:extent cx="6840220" cy="4117975"/>
            <wp:effectExtent l="0" t="38100" r="0" b="15875"/>
            <wp:docPr id="1" name="Diagramme 1">
              <a:extLst xmlns:a="http://schemas.openxmlformats.org/drawingml/2006/main">
                <a:ext uri="{FF2B5EF4-FFF2-40B4-BE49-F238E27FC236}">
                  <a16:creationId xmlns:a16="http://schemas.microsoft.com/office/drawing/2014/main" id="{1D04B74B-8474-4470-A3A8-6CAF08D5A1A3}"/>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42E4CE1D" w14:textId="6A09DBCA" w:rsidR="00225B20" w:rsidRPr="00D73FFA" w:rsidRDefault="00225B20" w:rsidP="00225B20">
      <w:pPr>
        <w:pStyle w:val="Paragraphes"/>
      </w:pPr>
      <w:r w:rsidRPr="00D73FFA">
        <w:t>Pour tous ces points, l’objectif permanent est de maintenir les matériels dans un état optimal de service. La priorité sera bien sur toujours orientée vers l’outil de production.</w:t>
      </w:r>
    </w:p>
    <w:p w14:paraId="5EC40FCA" w14:textId="0A636FF5" w:rsidR="00225B20" w:rsidRDefault="00225B20" w:rsidP="00225B20">
      <w:pPr>
        <w:pStyle w:val="Paragraphes"/>
      </w:pPr>
      <w:r w:rsidRPr="00D73FFA">
        <w:t>Le service maintenance doit donc maîtriser le comportement des matériels en gérant les moyens nécessaires et disponibles. C’est là que l’importance de la mutation de l’entretien traditionnel vers une logique de maintenance prend toute son importance.</w:t>
      </w:r>
    </w:p>
    <w:p w14:paraId="5D7BB527" w14:textId="77777777" w:rsidR="00AF38E1" w:rsidRDefault="00AF38E1">
      <w:pPr>
        <w:rPr>
          <w:rFonts w:cs="Arial"/>
          <w:b/>
          <w:bCs/>
          <w:sz w:val="22"/>
          <w:u w:val="single"/>
        </w:rPr>
      </w:pPr>
      <w:r>
        <w:br w:type="page"/>
      </w:r>
    </w:p>
    <w:p w14:paraId="229EAFBF" w14:textId="320AA57F" w:rsidR="00225B20" w:rsidRDefault="00787733" w:rsidP="00235CE5">
      <w:pPr>
        <w:pStyle w:val="Titre2"/>
      </w:pPr>
      <w:bookmarkStart w:id="3" w:name="_Toc48144974"/>
      <w:r>
        <w:lastRenderedPageBreak/>
        <w:t>13</w:t>
      </w:r>
      <w:r w:rsidR="00A2432C">
        <w:t xml:space="preserve"> – Fonctions et tâches associées à la maintenance :</w:t>
      </w:r>
      <w:bookmarkEnd w:id="3"/>
    </w:p>
    <w:p w14:paraId="429C59F4" w14:textId="13CCF13D" w:rsidR="00826B0C" w:rsidRPr="00826B0C" w:rsidRDefault="00826B0C" w:rsidP="00826B0C">
      <w:pPr>
        <w:pStyle w:val="Titresousparagraphe"/>
        <w:tabs>
          <w:tab w:val="left" w:pos="1230"/>
        </w:tabs>
        <w:rPr>
          <w:b w:val="0"/>
          <w:bCs w:val="0"/>
          <w:u w:val="none"/>
        </w:rPr>
      </w:pPr>
      <w:r w:rsidRPr="00826B0C">
        <w:rPr>
          <w:b w:val="0"/>
          <w:bCs w:val="0"/>
          <w:noProof/>
          <w:u w:val="none"/>
        </w:rPr>
        <w:drawing>
          <wp:inline distT="0" distB="0" distL="0" distR="0" wp14:anchorId="0A74F4AA" wp14:editId="1B3151A8">
            <wp:extent cx="6840220" cy="1576705"/>
            <wp:effectExtent l="38100" t="0" r="17780" b="23495"/>
            <wp:docPr id="2" name="Diagramme 2">
              <a:extLst xmlns:a="http://schemas.openxmlformats.org/drawingml/2006/main">
                <a:ext uri="{FF2B5EF4-FFF2-40B4-BE49-F238E27FC236}">
                  <a16:creationId xmlns:a16="http://schemas.microsoft.com/office/drawing/2014/main" id="{D716AE46-096F-4C49-BF4E-CC3AD407420B}"/>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 r:lo="rId20" r:qs="rId21" r:cs="rId22"/>
              </a:graphicData>
            </a:graphic>
          </wp:inline>
        </w:drawing>
      </w:r>
    </w:p>
    <w:p w14:paraId="3CC8F36D" w14:textId="77777777" w:rsidR="00A2432C" w:rsidRDefault="00787733" w:rsidP="00A2432C">
      <w:pPr>
        <w:pStyle w:val="Titresousparagraphe"/>
      </w:pPr>
      <w:r>
        <w:t>13</w:t>
      </w:r>
      <w:r w:rsidR="00A2432C">
        <w:t>1 – Etudes et méthodes :</w:t>
      </w:r>
    </w:p>
    <w:p w14:paraId="042F698E" w14:textId="77777777" w:rsidR="00A2432C" w:rsidRPr="0003238B" w:rsidRDefault="00A2432C" w:rsidP="00A2432C">
      <w:pPr>
        <w:ind w:left="340"/>
        <w:jc w:val="both"/>
        <w:rPr>
          <w:rFonts w:cs="Arial"/>
        </w:rPr>
      </w:pPr>
      <w:r w:rsidRPr="0003238B">
        <w:rPr>
          <w:rFonts w:cs="Arial"/>
        </w:rPr>
        <w:t>Fonctions études et méthodes : optimisation des tâches en fonction des critères retenus dans le cadre de la politique de maintenance définie par l’entreprise.</w:t>
      </w:r>
    </w:p>
    <w:p w14:paraId="29F10E9B" w14:textId="77777777" w:rsidR="00A2432C" w:rsidRDefault="00A2432C" w:rsidP="00B06EC1">
      <w:pPr>
        <w:numPr>
          <w:ilvl w:val="0"/>
          <w:numId w:val="1"/>
        </w:numPr>
        <w:tabs>
          <w:tab w:val="clear" w:pos="360"/>
          <w:tab w:val="num" w:pos="700"/>
        </w:tabs>
        <w:spacing w:before="80"/>
        <w:ind w:left="680"/>
        <w:jc w:val="both"/>
        <w:rPr>
          <w:rFonts w:cs="Arial"/>
          <w:b/>
          <w:bCs/>
          <w:sz w:val="22"/>
        </w:rPr>
      </w:pPr>
      <w:r>
        <w:rPr>
          <w:rFonts w:cs="Arial"/>
          <w:b/>
          <w:bCs/>
          <w:sz w:val="22"/>
        </w:rPr>
        <w:t xml:space="preserve">Etudes techniques : </w:t>
      </w:r>
    </w:p>
    <w:p w14:paraId="1FCA159F" w14:textId="77777777" w:rsidR="00A2432C" w:rsidRPr="0003238B" w:rsidRDefault="00A2432C" w:rsidP="00A2432C">
      <w:pPr>
        <w:ind w:left="340"/>
        <w:jc w:val="both"/>
        <w:rPr>
          <w:rFonts w:cs="Arial"/>
        </w:rPr>
      </w:pPr>
      <w:r w:rsidRPr="0003238B">
        <w:rPr>
          <w:rFonts w:cs="Arial"/>
        </w:rPr>
        <w:t xml:space="preserve">Etudes d’améliorations, études de conception et de reconception des équipements ou des travaux neufs, analyse des conditions </w:t>
      </w:r>
      <w:r w:rsidR="0027669C">
        <w:rPr>
          <w:rFonts w:cs="Arial"/>
        </w:rPr>
        <w:t xml:space="preserve">et des accidents </w:t>
      </w:r>
      <w:r w:rsidRPr="0003238B">
        <w:rPr>
          <w:rFonts w:cs="Arial"/>
        </w:rPr>
        <w:t>d</w:t>
      </w:r>
      <w:r w:rsidR="0027669C">
        <w:rPr>
          <w:rFonts w:cs="Arial"/>
        </w:rPr>
        <w:t>u</w:t>
      </w:r>
      <w:r w:rsidRPr="0003238B">
        <w:rPr>
          <w:rFonts w:cs="Arial"/>
        </w:rPr>
        <w:t xml:space="preserve"> travail</w:t>
      </w:r>
      <w:r w:rsidR="0027669C">
        <w:rPr>
          <w:rFonts w:cs="Arial"/>
        </w:rPr>
        <w:t>.</w:t>
      </w:r>
    </w:p>
    <w:p w14:paraId="26AC28EA" w14:textId="77777777" w:rsidR="00A2432C" w:rsidRDefault="00A2432C" w:rsidP="00B06EC1">
      <w:pPr>
        <w:numPr>
          <w:ilvl w:val="0"/>
          <w:numId w:val="2"/>
        </w:numPr>
        <w:tabs>
          <w:tab w:val="clear" w:pos="360"/>
          <w:tab w:val="num" w:pos="700"/>
        </w:tabs>
        <w:spacing w:before="80"/>
        <w:ind w:left="680"/>
        <w:jc w:val="both"/>
        <w:rPr>
          <w:rFonts w:cs="Arial"/>
          <w:b/>
          <w:bCs/>
          <w:sz w:val="22"/>
        </w:rPr>
      </w:pPr>
      <w:r>
        <w:rPr>
          <w:rFonts w:cs="Arial"/>
          <w:b/>
          <w:bCs/>
          <w:sz w:val="22"/>
        </w:rPr>
        <w:t xml:space="preserve">Préparation et ordonnancement : </w:t>
      </w:r>
    </w:p>
    <w:p w14:paraId="35AA5CAB" w14:textId="77777777" w:rsidR="00A2432C" w:rsidRPr="0003238B" w:rsidRDefault="00A2432C" w:rsidP="00A2432C">
      <w:pPr>
        <w:ind w:left="340"/>
        <w:jc w:val="both"/>
        <w:rPr>
          <w:rFonts w:cs="Arial"/>
        </w:rPr>
      </w:pPr>
      <w:r w:rsidRPr="0003238B">
        <w:rPr>
          <w:rFonts w:cs="Arial"/>
        </w:rPr>
        <w:t>Etablissement des fiches et gammes d’instructions pour le personnel, constitution de la documentation pour les interventions, établissement des plannings d’interventions et d’approvisionnements en pièces de rechange, réception et classement des documents relatifs à l’intervention et remise à jour des dossiers techniques.</w:t>
      </w:r>
    </w:p>
    <w:p w14:paraId="63B1E6C8" w14:textId="77777777" w:rsidR="00A2432C" w:rsidRDefault="00A2432C" w:rsidP="00B06EC1">
      <w:pPr>
        <w:numPr>
          <w:ilvl w:val="0"/>
          <w:numId w:val="3"/>
        </w:numPr>
        <w:tabs>
          <w:tab w:val="clear" w:pos="360"/>
          <w:tab w:val="num" w:pos="700"/>
        </w:tabs>
        <w:spacing w:before="80"/>
        <w:ind w:left="680"/>
        <w:jc w:val="both"/>
        <w:rPr>
          <w:rFonts w:cs="Arial"/>
          <w:b/>
          <w:bCs/>
          <w:sz w:val="22"/>
        </w:rPr>
      </w:pPr>
      <w:r>
        <w:rPr>
          <w:rFonts w:cs="Arial"/>
          <w:b/>
          <w:bCs/>
          <w:sz w:val="22"/>
        </w:rPr>
        <w:t xml:space="preserve">Etudes économiques et financières : </w:t>
      </w:r>
    </w:p>
    <w:p w14:paraId="3AEF7E9E" w14:textId="77777777" w:rsidR="00A2432C" w:rsidRPr="0003238B" w:rsidRDefault="00A2432C" w:rsidP="00A2432C">
      <w:pPr>
        <w:ind w:left="340"/>
        <w:jc w:val="both"/>
        <w:rPr>
          <w:rFonts w:cs="Arial"/>
        </w:rPr>
      </w:pPr>
      <w:r w:rsidRPr="0003238B">
        <w:rPr>
          <w:rFonts w:cs="Arial"/>
        </w:rPr>
        <w:t xml:space="preserve">Gestion des approvisionnements, analyse des coûts (maintenance, défaillance, fonctionnement), rédaction du cahier des charges et participation à la rédaction des marchés </w:t>
      </w:r>
      <w:r>
        <w:rPr>
          <w:rFonts w:cs="Arial"/>
        </w:rPr>
        <w:t>(</w:t>
      </w:r>
      <w:r w:rsidRPr="0003238B">
        <w:rPr>
          <w:rFonts w:cs="Arial"/>
        </w:rPr>
        <w:t>travaux</w:t>
      </w:r>
      <w:r>
        <w:rPr>
          <w:rFonts w:cs="Arial"/>
        </w:rPr>
        <w:t xml:space="preserve"> neufs, investissements, sous-traitance),</w:t>
      </w:r>
      <w:r w:rsidRPr="0003238B">
        <w:rPr>
          <w:rFonts w:cs="Arial"/>
        </w:rPr>
        <w:t xml:space="preserve"> gestion du suivi et de la réception de</w:t>
      </w:r>
      <w:r>
        <w:rPr>
          <w:rFonts w:cs="Arial"/>
        </w:rPr>
        <w:t xml:space="preserve"> ce</w:t>
      </w:r>
      <w:r w:rsidRPr="0003238B">
        <w:rPr>
          <w:rFonts w:cs="Arial"/>
        </w:rPr>
        <w:t xml:space="preserve">s </w:t>
      </w:r>
      <w:r>
        <w:rPr>
          <w:rFonts w:cs="Arial"/>
        </w:rPr>
        <w:t>marchés</w:t>
      </w:r>
      <w:r w:rsidRPr="0003238B">
        <w:rPr>
          <w:rFonts w:cs="Arial"/>
        </w:rPr>
        <w:t>.</w:t>
      </w:r>
    </w:p>
    <w:p w14:paraId="10D945D3" w14:textId="77777777" w:rsidR="00A2432C" w:rsidRDefault="00A2432C" w:rsidP="00B06EC1">
      <w:pPr>
        <w:numPr>
          <w:ilvl w:val="0"/>
          <w:numId w:val="4"/>
        </w:numPr>
        <w:tabs>
          <w:tab w:val="clear" w:pos="360"/>
          <w:tab w:val="num" w:pos="700"/>
        </w:tabs>
        <w:spacing w:before="80"/>
        <w:ind w:left="680"/>
        <w:jc w:val="both"/>
        <w:rPr>
          <w:rFonts w:cs="Arial"/>
          <w:b/>
          <w:bCs/>
          <w:sz w:val="22"/>
        </w:rPr>
      </w:pPr>
      <w:r>
        <w:rPr>
          <w:rFonts w:cs="Arial"/>
          <w:b/>
          <w:bCs/>
          <w:sz w:val="22"/>
        </w:rPr>
        <w:t xml:space="preserve">Stratégie et politiques de la maintenance : </w:t>
      </w:r>
    </w:p>
    <w:p w14:paraId="7A585BA2" w14:textId="77777777" w:rsidR="00A2432C" w:rsidRPr="0003238B" w:rsidRDefault="00A2432C" w:rsidP="00A2432C">
      <w:pPr>
        <w:ind w:left="340"/>
        <w:jc w:val="both"/>
        <w:rPr>
          <w:rFonts w:cs="Arial"/>
        </w:rPr>
      </w:pPr>
      <w:r w:rsidRPr="0003238B">
        <w:rPr>
          <w:rFonts w:cs="Arial"/>
        </w:rPr>
        <w:t>Définition</w:t>
      </w:r>
      <w:r>
        <w:rPr>
          <w:rFonts w:cs="Arial"/>
        </w:rPr>
        <w:t>,</w:t>
      </w:r>
      <w:r w:rsidRPr="0003238B">
        <w:rPr>
          <w:rFonts w:cs="Arial"/>
        </w:rPr>
        <w:t xml:space="preserve"> </w:t>
      </w:r>
      <w:r>
        <w:rPr>
          <w:rFonts w:cs="Arial"/>
        </w:rPr>
        <w:t>c</w:t>
      </w:r>
      <w:r w:rsidRPr="0003238B">
        <w:rPr>
          <w:rFonts w:cs="Arial"/>
        </w:rPr>
        <w:t>hoix</w:t>
      </w:r>
      <w:r>
        <w:rPr>
          <w:rFonts w:cs="Arial"/>
        </w:rPr>
        <w:t xml:space="preserve"> et élaboration</w:t>
      </w:r>
      <w:r w:rsidRPr="0003238B">
        <w:rPr>
          <w:rFonts w:cs="Arial"/>
        </w:rPr>
        <w:t xml:space="preserve"> des procédures de maintenance (corrective, préventive), des procédures de contrôle, des procédures d’essais et de réception, détermination des domaines d’actions préventives prioritaires, étude des procédures de déclenchement des interventions, </w:t>
      </w:r>
      <w:r>
        <w:rPr>
          <w:rFonts w:cs="Arial"/>
        </w:rPr>
        <w:t>gestion de</w:t>
      </w:r>
      <w:r w:rsidRPr="0003238B">
        <w:rPr>
          <w:rFonts w:cs="Arial"/>
        </w:rPr>
        <w:t xml:space="preserve"> la sécurité dans l’organisation de l’environnement industriel.</w:t>
      </w:r>
    </w:p>
    <w:p w14:paraId="2AC04798" w14:textId="77777777" w:rsidR="00A2432C" w:rsidRPr="0003238B" w:rsidRDefault="00A2432C" w:rsidP="00A2432C">
      <w:pPr>
        <w:spacing w:before="80"/>
        <w:ind w:left="340"/>
        <w:jc w:val="both"/>
        <w:rPr>
          <w:rFonts w:cs="Arial"/>
        </w:rPr>
      </w:pPr>
      <w:r w:rsidRPr="0003238B">
        <w:rPr>
          <w:rFonts w:cs="Arial"/>
        </w:rPr>
        <w:t xml:space="preserve">Pour remplir cette fonction, les techniciens des études et des méthodes disposent : de dossiers techniques </w:t>
      </w:r>
      <w:r>
        <w:rPr>
          <w:rFonts w:cs="Arial"/>
        </w:rPr>
        <w:t>fournissant toutes</w:t>
      </w:r>
      <w:r w:rsidRPr="0003238B">
        <w:rPr>
          <w:rFonts w:cs="Arial"/>
        </w:rPr>
        <w:t xml:space="preserve"> les caractéristiques des matériels, des fiches d’historiques résumant les opérations déjà effectuées, </w:t>
      </w:r>
      <w:r>
        <w:rPr>
          <w:rFonts w:cs="Arial"/>
        </w:rPr>
        <w:t xml:space="preserve">de </w:t>
      </w:r>
      <w:r w:rsidRPr="0003238B">
        <w:rPr>
          <w:rFonts w:cs="Arial"/>
        </w:rPr>
        <w:t xml:space="preserve">la documentation </w:t>
      </w:r>
      <w:r>
        <w:rPr>
          <w:rFonts w:cs="Arial"/>
        </w:rPr>
        <w:t xml:space="preserve">constructeurs et </w:t>
      </w:r>
      <w:r w:rsidRPr="0003238B">
        <w:rPr>
          <w:rFonts w:cs="Arial"/>
        </w:rPr>
        <w:t>fournisseurs, des banques de données</w:t>
      </w:r>
      <w:r>
        <w:rPr>
          <w:rFonts w:cs="Arial"/>
        </w:rPr>
        <w:t xml:space="preserve"> informatiques</w:t>
      </w:r>
      <w:r w:rsidRPr="0003238B">
        <w:rPr>
          <w:rFonts w:cs="Arial"/>
        </w:rPr>
        <w:t>.</w:t>
      </w:r>
    </w:p>
    <w:p w14:paraId="2D8761DE" w14:textId="77777777" w:rsidR="00A2432C" w:rsidRDefault="00787733" w:rsidP="00A2432C">
      <w:pPr>
        <w:pStyle w:val="Titresousparagraphe"/>
      </w:pPr>
      <w:r>
        <w:t>13</w:t>
      </w:r>
      <w:r w:rsidR="00A2432C">
        <w:t>2 – Exécution / Mise en œuvre :</w:t>
      </w:r>
    </w:p>
    <w:p w14:paraId="3DC25EB6" w14:textId="77777777" w:rsidR="00A2432C" w:rsidRPr="0003238B" w:rsidRDefault="00A2432C" w:rsidP="00A2432C">
      <w:pPr>
        <w:ind w:left="284"/>
        <w:jc w:val="both"/>
        <w:rPr>
          <w:rFonts w:cs="Arial"/>
        </w:rPr>
      </w:pPr>
      <w:r w:rsidRPr="0003238B">
        <w:rPr>
          <w:rFonts w:cs="Arial"/>
        </w:rPr>
        <w:t>L’aspect pluri</w:t>
      </w:r>
      <w:r>
        <w:rPr>
          <w:rFonts w:cs="Arial"/>
        </w:rPr>
        <w:t xml:space="preserve"> </w:t>
      </w:r>
      <w:r w:rsidRPr="0003238B">
        <w:rPr>
          <w:rFonts w:cs="Arial"/>
        </w:rPr>
        <w:t>technique</w:t>
      </w:r>
      <w:r>
        <w:rPr>
          <w:rFonts w:cs="Arial"/>
        </w:rPr>
        <w:t>s</w:t>
      </w:r>
      <w:r w:rsidRPr="0003238B">
        <w:rPr>
          <w:rFonts w:cs="Arial"/>
        </w:rPr>
        <w:t xml:space="preserve"> de cette fonction nécessite une grande expérience sur les matériels et une connaissance approfondie des différentes technologies. Le technicien devra agir avec beaucoup de rigueur pou</w:t>
      </w:r>
      <w:r>
        <w:rPr>
          <w:rFonts w:cs="Arial"/>
        </w:rPr>
        <w:t>r</w:t>
      </w:r>
      <w:r w:rsidRPr="0003238B">
        <w:rPr>
          <w:rFonts w:cs="Arial"/>
        </w:rPr>
        <w:t xml:space="preserve"> rendre son action efficace.</w:t>
      </w:r>
      <w:r>
        <w:rPr>
          <w:rFonts w:cs="Arial"/>
        </w:rPr>
        <w:t xml:space="preserve"> Il sera aidé par les documents et procédures établis par la fonction « études et préparation ». </w:t>
      </w:r>
    </w:p>
    <w:p w14:paraId="64B83685" w14:textId="77777777" w:rsidR="00A2432C" w:rsidRPr="0003238B" w:rsidRDefault="00A2432C" w:rsidP="00A2432C">
      <w:pPr>
        <w:spacing w:before="120" w:after="120"/>
        <w:ind w:left="284"/>
        <w:jc w:val="both"/>
        <w:rPr>
          <w:rFonts w:cs="Arial"/>
        </w:rPr>
      </w:pPr>
      <w:r w:rsidRPr="0003238B">
        <w:rPr>
          <w:rFonts w:cs="Arial"/>
        </w:rPr>
        <w:t>Les principales tâches sont : gestion de l’intervention de maintenance, connaissance comportementale du matériel, pilotage des interventions, application des consignes et règles d’hygiène, sécurité et conditions de travail, installation  des machines et  des matériels (réception, contrôle, mise en fonctionnement), information du personnel sur les équipements, remise en main du matériel après intervention, gestion de l’ordonnancement, établissement de diagnostics de défaillance de matériels, établissement de consignes d’utilisation intégrant les consignes d’hygiène et de sécurité, gestion des stocks (des pièces de rechange, outillages, appareils de contrôle)</w:t>
      </w:r>
    </w:p>
    <w:p w14:paraId="0A107452" w14:textId="77777777" w:rsidR="00A2432C" w:rsidRDefault="00787733" w:rsidP="00A2432C">
      <w:pPr>
        <w:pStyle w:val="Titresousparagraphe"/>
      </w:pPr>
      <w:r>
        <w:t>13</w:t>
      </w:r>
      <w:r w:rsidR="00A2432C">
        <w:t>3 – La fonction documentation et ressources :</w:t>
      </w:r>
    </w:p>
    <w:p w14:paraId="344B25C3" w14:textId="77777777" w:rsidR="00A2432C" w:rsidRDefault="00A2432C" w:rsidP="00A2432C">
      <w:pPr>
        <w:ind w:left="284"/>
        <w:jc w:val="both"/>
        <w:rPr>
          <w:rFonts w:cs="Arial"/>
        </w:rPr>
      </w:pPr>
      <w:r>
        <w:rPr>
          <w:rFonts w:cs="Arial"/>
        </w:rPr>
        <w:t>Indispensable à tout le service, cette fonction est la mémoire de l’activité sur laquelle s’appuieront les études ultérieures en vue de définir une politique de maintenance. Elle est aussi une source inestimable de renseignements pour la fonction « études et méthodes ».</w:t>
      </w:r>
    </w:p>
    <w:p w14:paraId="41F4779E" w14:textId="47D51C6F" w:rsidR="00A2432C" w:rsidRDefault="00A2432C" w:rsidP="00826B0C">
      <w:pPr>
        <w:ind w:left="284"/>
        <w:jc w:val="both"/>
        <w:rPr>
          <w:rFonts w:cs="Arial"/>
        </w:rPr>
      </w:pPr>
      <w:r>
        <w:rPr>
          <w:rFonts w:cs="Arial"/>
        </w:rPr>
        <w:t>Les principales tâches sont : élaboration et tenue des inventaires, constitution et MAJ des dossiers techniques, des historiques, des dossiers économiques, constitution d’une documentation générale, technique et réglementaire, constitution d’une documentation fournisseurs.</w:t>
      </w:r>
    </w:p>
    <w:p w14:paraId="55B0BAE5" w14:textId="77FEC498" w:rsidR="00826B0C" w:rsidRDefault="00826B0C" w:rsidP="00826B0C">
      <w:pPr>
        <w:ind w:left="284"/>
        <w:jc w:val="both"/>
        <w:rPr>
          <w:rFonts w:cs="Arial"/>
        </w:rPr>
      </w:pPr>
    </w:p>
    <w:p w14:paraId="03C90085" w14:textId="69B67478" w:rsidR="00826B0C" w:rsidRDefault="00826B0C" w:rsidP="00826B0C">
      <w:pPr>
        <w:ind w:left="284"/>
        <w:jc w:val="both"/>
        <w:rPr>
          <w:rFonts w:cs="Arial"/>
        </w:rPr>
      </w:pPr>
    </w:p>
    <w:p w14:paraId="179F1D54" w14:textId="77777777" w:rsidR="003E1EE5" w:rsidRDefault="003E1EE5" w:rsidP="00826B0C">
      <w:pPr>
        <w:ind w:left="284"/>
        <w:jc w:val="both"/>
        <w:rPr>
          <w:rFonts w:cs="Arial"/>
        </w:rPr>
      </w:pPr>
    </w:p>
    <w:p w14:paraId="2C8BB11C" w14:textId="77777777" w:rsidR="00826B0C" w:rsidRDefault="00826B0C" w:rsidP="00826B0C">
      <w:pPr>
        <w:ind w:left="284"/>
        <w:jc w:val="both"/>
        <w:rPr>
          <w:rFonts w:cs="Arial"/>
        </w:rPr>
      </w:pPr>
    </w:p>
    <w:p w14:paraId="5A9DB0B4" w14:textId="23DCBA99" w:rsidR="00CA7E5A" w:rsidRDefault="00787733" w:rsidP="00235CE5">
      <w:pPr>
        <w:pStyle w:val="Titre1"/>
      </w:pPr>
      <w:bookmarkStart w:id="4" w:name="_Toc48144975"/>
      <w:r>
        <w:rPr>
          <w:highlight w:val="yellow"/>
        </w:rPr>
        <w:lastRenderedPageBreak/>
        <w:t>II</w:t>
      </w:r>
      <w:r w:rsidR="00CA7E5A" w:rsidRPr="00CA7E5A">
        <w:rPr>
          <w:highlight w:val="yellow"/>
        </w:rPr>
        <w:t xml:space="preserve"> – LES FORMES DE MAINTENANCE</w:t>
      </w:r>
      <w:r w:rsidR="00826B0C">
        <w:rPr>
          <w:highlight w:val="yellow"/>
        </w:rPr>
        <w:t> </w:t>
      </w:r>
      <w:r w:rsidR="00CA7E5A" w:rsidRPr="00CA7E5A">
        <w:rPr>
          <w:highlight w:val="yellow"/>
        </w:rPr>
        <w:t>:</w:t>
      </w:r>
      <w:bookmarkEnd w:id="4"/>
    </w:p>
    <w:p w14:paraId="4C013B0D" w14:textId="56974955" w:rsidR="00292464" w:rsidRDefault="009820C6" w:rsidP="00292464">
      <w:pPr>
        <w:spacing w:before="120" w:after="120"/>
        <w:jc w:val="center"/>
      </w:pPr>
      <w:r w:rsidRPr="009820C6">
        <w:rPr>
          <w:noProof/>
        </w:rPr>
        <w:drawing>
          <wp:inline distT="0" distB="0" distL="0" distR="0" wp14:anchorId="04E532A6" wp14:editId="4E16670F">
            <wp:extent cx="6840220" cy="8058150"/>
            <wp:effectExtent l="76200" t="0" r="74930" b="0"/>
            <wp:docPr id="28" name="Diagramme 28">
              <a:extLst xmlns:a="http://schemas.openxmlformats.org/drawingml/2006/main">
                <a:ext uri="{FF2B5EF4-FFF2-40B4-BE49-F238E27FC236}">
                  <a16:creationId xmlns:a16="http://schemas.microsoft.com/office/drawing/2014/main" id="{607B9856-2CF7-4796-9F9C-4ED0371673A5}"/>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 r:lo="rId25" r:qs="rId26" r:cs="rId27"/>
              </a:graphicData>
            </a:graphic>
          </wp:inline>
        </w:drawing>
      </w:r>
    </w:p>
    <w:p w14:paraId="1E178B2B" w14:textId="07F167F8" w:rsidR="009820C6" w:rsidRDefault="009820C6">
      <w:r>
        <w:br w:type="page"/>
      </w:r>
    </w:p>
    <w:p w14:paraId="532E3D1B" w14:textId="2FEB0E80" w:rsidR="00826B0C" w:rsidRDefault="009820C6" w:rsidP="00CA7E5A">
      <w:pPr>
        <w:spacing w:before="120" w:after="120"/>
        <w:jc w:val="both"/>
      </w:pPr>
      <w:r w:rsidRPr="009478B5">
        <w:rPr>
          <w:noProof/>
        </w:rPr>
        <w:lastRenderedPageBreak/>
        <w:drawing>
          <wp:inline distT="0" distB="0" distL="0" distR="0" wp14:anchorId="6798083C" wp14:editId="3135FCF2">
            <wp:extent cx="8205655" cy="6638346"/>
            <wp:effectExtent l="2540" t="0" r="7620" b="762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a:ext>
                      </a:extLst>
                    </a:blip>
                    <a:srcRect/>
                    <a:stretch>
                      <a:fillRect/>
                    </a:stretch>
                  </pic:blipFill>
                  <pic:spPr bwMode="auto">
                    <a:xfrm rot="16200000">
                      <a:off x="0" y="0"/>
                      <a:ext cx="8213280" cy="6644515"/>
                    </a:xfrm>
                    <a:prstGeom prst="rect">
                      <a:avLst/>
                    </a:prstGeom>
                    <a:noFill/>
                    <a:ln>
                      <a:noFill/>
                    </a:ln>
                  </pic:spPr>
                </pic:pic>
              </a:graphicData>
            </a:graphic>
          </wp:inline>
        </w:drawing>
      </w:r>
    </w:p>
    <w:p w14:paraId="443F4D5A" w14:textId="77777777" w:rsidR="00CA7E5A" w:rsidRDefault="00C0169A" w:rsidP="00235CE5">
      <w:pPr>
        <w:pStyle w:val="Titre2"/>
      </w:pPr>
      <w:r>
        <w:br w:type="page"/>
      </w:r>
      <w:bookmarkStart w:id="5" w:name="_Toc48144976"/>
      <w:r w:rsidR="00787733">
        <w:lastRenderedPageBreak/>
        <w:t>21</w:t>
      </w:r>
      <w:r w:rsidR="00AF24AC">
        <w:t xml:space="preserve"> – La maintenance corrective :</w:t>
      </w:r>
      <w:bookmarkEnd w:id="5"/>
    </w:p>
    <w:p w14:paraId="4B875F6B" w14:textId="77777777" w:rsidR="00AF24AC" w:rsidRDefault="00AF24AC" w:rsidP="00AF24AC">
      <w:pPr>
        <w:pStyle w:val="Paragraphes"/>
      </w:pPr>
      <w:r>
        <w:t>Définitions (extraits normes NF EN 13306) :</w:t>
      </w:r>
    </w:p>
    <w:p w14:paraId="23647107" w14:textId="77777777" w:rsidR="00AF24AC" w:rsidRPr="00AF24AC" w:rsidRDefault="00AF24AC" w:rsidP="00AF24AC">
      <w:pPr>
        <w:pStyle w:val="Paragraphes"/>
        <w:pBdr>
          <w:top w:val="double" w:sz="12" w:space="1" w:color="auto"/>
          <w:left w:val="double" w:sz="12" w:space="4" w:color="auto"/>
          <w:bottom w:val="double" w:sz="12" w:space="1" w:color="auto"/>
          <w:right w:val="double" w:sz="12" w:space="4" w:color="auto"/>
        </w:pBdr>
        <w:spacing w:before="120" w:after="120"/>
        <w:ind w:left="0"/>
        <w:rPr>
          <w:b/>
          <w:i/>
          <w:sz w:val="22"/>
        </w:rPr>
      </w:pPr>
      <w:r w:rsidRPr="00AF24AC">
        <w:rPr>
          <w:b/>
          <w:i/>
          <w:sz w:val="22"/>
        </w:rPr>
        <w:t>Maintenance corrective : maintenance exécutée après défaillance et destinée à remettre un bien dans un état dans lequel il peut accomplir une fonction requise.</w:t>
      </w:r>
    </w:p>
    <w:p w14:paraId="5F50D542" w14:textId="77777777" w:rsidR="00AF24AC" w:rsidRDefault="00AF24AC" w:rsidP="00AF24AC">
      <w:pPr>
        <w:pBdr>
          <w:left w:val="double" w:sz="12" w:space="4" w:color="auto"/>
        </w:pBdr>
        <w:spacing w:after="80"/>
        <w:jc w:val="both"/>
        <w:rPr>
          <w:rFonts w:cs="Arial"/>
          <w:b/>
          <w:bCs/>
          <w:sz w:val="22"/>
        </w:rPr>
      </w:pPr>
      <w:r>
        <w:rPr>
          <w:rFonts w:cs="Arial"/>
          <w:b/>
          <w:bCs/>
          <w:sz w:val="22"/>
        </w:rPr>
        <w:t>Défaillance : altération ou cessation de l’aptitude d’un bien à accomplir la fonction requise.</w:t>
      </w:r>
    </w:p>
    <w:p w14:paraId="3B123C43" w14:textId="77777777" w:rsidR="00AF24AC" w:rsidRDefault="00AF24AC" w:rsidP="00AF24AC">
      <w:pPr>
        <w:spacing w:after="80"/>
        <w:jc w:val="both"/>
        <w:rPr>
          <w:rFonts w:cs="Arial"/>
        </w:rPr>
      </w:pPr>
      <w:r>
        <w:rPr>
          <w:rFonts w:cs="Arial"/>
        </w:rPr>
        <w:t>Il existe 2 formes de défaillance :</w:t>
      </w:r>
    </w:p>
    <w:p w14:paraId="459EB6C6" w14:textId="77777777" w:rsidR="00AF24AC" w:rsidRDefault="00AF24AC" w:rsidP="00AF24AC">
      <w:pPr>
        <w:pBdr>
          <w:left w:val="double" w:sz="12" w:space="4" w:color="auto"/>
        </w:pBdr>
        <w:spacing w:after="80"/>
        <w:jc w:val="both"/>
        <w:rPr>
          <w:rFonts w:cs="Arial"/>
          <w:b/>
          <w:bCs/>
          <w:sz w:val="22"/>
        </w:rPr>
      </w:pPr>
      <w:r>
        <w:rPr>
          <w:rFonts w:cs="Arial"/>
          <w:b/>
          <w:bCs/>
          <w:sz w:val="22"/>
        </w:rPr>
        <w:t>Défaillance partielle : altération de l’aptitude d’un bien à accomplir la fonction requise.</w:t>
      </w:r>
    </w:p>
    <w:p w14:paraId="74D69B00" w14:textId="77777777" w:rsidR="00AF24AC" w:rsidRDefault="00AF24AC" w:rsidP="00AF24AC">
      <w:pPr>
        <w:pBdr>
          <w:left w:val="double" w:sz="12" w:space="4" w:color="auto"/>
        </w:pBdr>
        <w:spacing w:after="80"/>
        <w:jc w:val="both"/>
        <w:rPr>
          <w:rFonts w:cs="Arial"/>
          <w:b/>
          <w:bCs/>
          <w:sz w:val="22"/>
        </w:rPr>
      </w:pPr>
      <w:r>
        <w:rPr>
          <w:rFonts w:cs="Arial"/>
          <w:b/>
          <w:bCs/>
          <w:sz w:val="22"/>
        </w:rPr>
        <w:t>Défaillance complète : cessation de l’aptitude d’un bien à accomplir la fonction requise.</w:t>
      </w:r>
    </w:p>
    <w:p w14:paraId="68053D5E" w14:textId="77777777" w:rsidR="00AF24AC" w:rsidRDefault="00AF24AC" w:rsidP="00AF24AC">
      <w:pPr>
        <w:pBdr>
          <w:left w:val="double" w:sz="12" w:space="4" w:color="auto"/>
        </w:pBdr>
        <w:spacing w:after="80"/>
        <w:jc w:val="both"/>
        <w:rPr>
          <w:rFonts w:cs="Arial"/>
          <w:b/>
          <w:bCs/>
          <w:sz w:val="22"/>
        </w:rPr>
      </w:pPr>
      <w:r>
        <w:rPr>
          <w:rFonts w:cs="Arial"/>
          <w:b/>
          <w:bCs/>
          <w:sz w:val="22"/>
        </w:rPr>
        <w:t>La maintenance corrective appelée parfois curative (terme non normalisé) a pour objet de redonner au matériel des qualités perdues nécessaires à son utilisation.</w:t>
      </w:r>
    </w:p>
    <w:p w14:paraId="2C102E6B" w14:textId="0181BDC6" w:rsidR="00AF24AC" w:rsidRPr="003E1EE5" w:rsidRDefault="00AF24AC" w:rsidP="00AF24AC">
      <w:pPr>
        <w:pStyle w:val="Titresousparagraphe"/>
        <w:rPr>
          <w:sz w:val="24"/>
          <w:szCs w:val="24"/>
        </w:rPr>
      </w:pPr>
      <w:r w:rsidRPr="003E1EE5">
        <w:rPr>
          <w:sz w:val="24"/>
          <w:szCs w:val="24"/>
          <w:highlight w:val="green"/>
        </w:rPr>
        <w:t xml:space="preserve">Maintenance </w:t>
      </w:r>
      <w:r w:rsidR="00AE0917">
        <w:rPr>
          <w:sz w:val="24"/>
          <w:szCs w:val="24"/>
          <w:highlight w:val="green"/>
        </w:rPr>
        <w:t xml:space="preserve">corrective </w:t>
      </w:r>
      <w:r w:rsidRPr="003E1EE5">
        <w:rPr>
          <w:sz w:val="24"/>
          <w:szCs w:val="24"/>
          <w:highlight w:val="green"/>
        </w:rPr>
        <w:t>curative ou REPARATION :</w:t>
      </w:r>
    </w:p>
    <w:p w14:paraId="03D18E99" w14:textId="77777777" w:rsidR="00064D9B" w:rsidRPr="004442DB" w:rsidRDefault="00064D9B" w:rsidP="00AF24AC">
      <w:pPr>
        <w:pStyle w:val="Titresousparagraphe"/>
        <w:rPr>
          <w:sz w:val="20"/>
        </w:rPr>
      </w:pPr>
    </w:p>
    <w:p w14:paraId="19584140" w14:textId="77777777" w:rsidR="00AF24AC" w:rsidRDefault="002267AD" w:rsidP="000B7A85">
      <w:pPr>
        <w:pStyle w:val="Paragraphes"/>
        <w:ind w:left="0"/>
        <w:jc w:val="center"/>
      </w:pPr>
      <w:r>
        <w:rPr>
          <w:noProof/>
        </w:rPr>
        <mc:AlternateContent>
          <mc:Choice Requires="wpc">
            <w:drawing>
              <wp:inline distT="0" distB="0" distL="0" distR="0" wp14:anchorId="007169C7" wp14:editId="5E596EA9">
                <wp:extent cx="6323330" cy="4242435"/>
                <wp:effectExtent l="0" t="0" r="39370" b="24765"/>
                <wp:docPr id="513" name="Zone de dessin 51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48" name="Text Box 515"/>
                        <wps:cNvSpPr txBox="1">
                          <a:spLocks noChangeArrowheads="1"/>
                        </wps:cNvSpPr>
                        <wps:spPr bwMode="auto">
                          <a:xfrm>
                            <a:off x="2388870" y="1077595"/>
                            <a:ext cx="1485900" cy="459740"/>
                          </a:xfrm>
                          <a:prstGeom prst="rect">
                            <a:avLst/>
                          </a:prstGeom>
                          <a:solidFill>
                            <a:srgbClr val="99FF66"/>
                          </a:solidFill>
                          <a:ln w="9525">
                            <a:solidFill>
                              <a:srgbClr val="000000"/>
                            </a:solidFill>
                            <a:miter lim="800000"/>
                            <a:headEnd/>
                            <a:tailEnd/>
                          </a:ln>
                          <a:effectLst>
                            <a:outerShdw dist="35921" dir="2700000" algn="ctr" rotWithShape="0">
                              <a:srgbClr val="808080"/>
                            </a:outerShdw>
                          </a:effectLst>
                        </wps:spPr>
                        <wps:txbx>
                          <w:txbxContent>
                            <w:p w14:paraId="4CCA5155" w14:textId="0AB9B199" w:rsidR="00D90762" w:rsidRPr="00642256" w:rsidRDefault="00D90762" w:rsidP="00AF24AC">
                              <w:pPr>
                                <w:autoSpaceDE w:val="0"/>
                                <w:autoSpaceDN w:val="0"/>
                                <w:adjustRightInd w:val="0"/>
                                <w:jc w:val="center"/>
                                <w:rPr>
                                  <w:rFonts w:ascii="Verdana" w:hAnsi="Verdana" w:cs="Verdana"/>
                                  <w:color w:val="008000"/>
                                  <w:sz w:val="32"/>
                                  <w:szCs w:val="36"/>
                                </w:rPr>
                              </w:pPr>
                            </w:p>
                          </w:txbxContent>
                        </wps:txbx>
                        <wps:bodyPr rot="0" vert="horz" wrap="square" lIns="82296" tIns="41148" rIns="82296" bIns="41148" anchor="t" anchorCtr="0" upright="1">
                          <a:noAutofit/>
                        </wps:bodyPr>
                      </wps:wsp>
                      <wps:wsp>
                        <wps:cNvPr id="449" name="Text Box 516"/>
                        <wps:cNvSpPr txBox="1">
                          <a:spLocks noChangeArrowheads="1"/>
                        </wps:cNvSpPr>
                        <wps:spPr bwMode="auto">
                          <a:xfrm>
                            <a:off x="2388870" y="3682365"/>
                            <a:ext cx="1485900" cy="458470"/>
                          </a:xfrm>
                          <a:prstGeom prst="rect">
                            <a:avLst/>
                          </a:prstGeom>
                          <a:solidFill>
                            <a:srgbClr val="FF0000"/>
                          </a:solidFill>
                          <a:ln w="9525">
                            <a:solidFill>
                              <a:srgbClr val="000000"/>
                            </a:solidFill>
                            <a:miter lim="800000"/>
                            <a:headEnd/>
                            <a:tailEnd/>
                          </a:ln>
                          <a:effectLst>
                            <a:outerShdw dist="35921" dir="2700000" algn="ctr" rotWithShape="0">
                              <a:srgbClr val="808080"/>
                            </a:outerShdw>
                          </a:effectLst>
                        </wps:spPr>
                        <wps:txbx>
                          <w:txbxContent>
                            <w:p w14:paraId="5ADC734B" w14:textId="3D5822A6" w:rsidR="00D90762" w:rsidRPr="00642256" w:rsidRDefault="00D90762" w:rsidP="00AF24AC">
                              <w:pPr>
                                <w:autoSpaceDE w:val="0"/>
                                <w:autoSpaceDN w:val="0"/>
                                <w:adjustRightInd w:val="0"/>
                                <w:jc w:val="center"/>
                                <w:rPr>
                                  <w:rFonts w:ascii="Verdana" w:hAnsi="Verdana" w:cs="Verdana"/>
                                  <w:color w:val="000000"/>
                                  <w:sz w:val="32"/>
                                  <w:szCs w:val="36"/>
                                </w:rPr>
                              </w:pPr>
                            </w:p>
                          </w:txbxContent>
                        </wps:txbx>
                        <wps:bodyPr rot="0" vert="horz" wrap="square" lIns="82296" tIns="41148" rIns="82296" bIns="41148" anchor="t" anchorCtr="0" upright="1">
                          <a:noAutofit/>
                        </wps:bodyPr>
                      </wps:wsp>
                      <wps:wsp>
                        <wps:cNvPr id="450" name="AutoShape 517"/>
                        <wps:cNvSpPr>
                          <a:spLocks noChangeArrowheads="1"/>
                        </wps:cNvSpPr>
                        <wps:spPr bwMode="auto">
                          <a:xfrm>
                            <a:off x="3718053" y="1996440"/>
                            <a:ext cx="2606547" cy="766445"/>
                          </a:xfrm>
                          <a:prstGeom prst="irregularSeal2">
                            <a:avLst/>
                          </a:prstGeom>
                          <a:solidFill>
                            <a:srgbClr val="FFFFFF"/>
                          </a:solidFill>
                          <a:ln w="9525">
                            <a:solidFill>
                              <a:srgbClr val="FF6600"/>
                            </a:solidFill>
                            <a:miter lim="800000"/>
                            <a:headEnd/>
                            <a:tailEnd/>
                          </a:ln>
                        </wps:spPr>
                        <wps:txbx>
                          <w:txbxContent>
                            <w:p w14:paraId="6E8D7D40" w14:textId="53468741" w:rsidR="00D90762" w:rsidRPr="002267AD" w:rsidRDefault="00D90762" w:rsidP="00AF24AC">
                              <w:pPr>
                                <w:autoSpaceDE w:val="0"/>
                                <w:autoSpaceDN w:val="0"/>
                                <w:adjustRightInd w:val="0"/>
                                <w:rPr>
                                  <w:rFonts w:ascii="Verdana" w:hAnsi="Verdana" w:cs="Verdana"/>
                                  <w:b/>
                                  <w:bCs/>
                                  <w:color w:val="FF3300"/>
                                  <w:sz w:val="32"/>
                                  <w:szCs w:val="36"/>
                                  <w14:shadow w14:blurRad="50800" w14:dist="38100" w14:dir="2700000" w14:sx="100000" w14:sy="100000" w14:kx="0" w14:ky="0" w14:algn="tl">
                                    <w14:srgbClr w14:val="000000">
                                      <w14:alpha w14:val="60000"/>
                                    </w14:srgbClr>
                                  </w14:shadow>
                                </w:rPr>
                              </w:pPr>
                            </w:p>
                          </w:txbxContent>
                        </wps:txbx>
                        <wps:bodyPr rot="0" vert="horz" wrap="square" lIns="82296" tIns="41148" rIns="82296" bIns="41148" anchor="t" anchorCtr="0" upright="1">
                          <a:noAutofit/>
                        </wps:bodyPr>
                      </wps:wsp>
                      <wps:wsp>
                        <wps:cNvPr id="451" name="AutoShape 518"/>
                        <wps:cNvSpPr>
                          <a:spLocks noChangeArrowheads="1"/>
                        </wps:cNvSpPr>
                        <wps:spPr bwMode="auto">
                          <a:xfrm>
                            <a:off x="5080" y="1844040"/>
                            <a:ext cx="1641475" cy="918845"/>
                          </a:xfrm>
                          <a:prstGeom prst="plus">
                            <a:avLst>
                              <a:gd name="adj" fmla="val 25000"/>
                            </a:avLst>
                          </a:prstGeom>
                          <a:solidFill>
                            <a:srgbClr val="FFCC00"/>
                          </a:solidFill>
                          <a:ln w="9525">
                            <a:solidFill>
                              <a:srgbClr val="000000"/>
                            </a:solidFill>
                            <a:miter lim="800000"/>
                            <a:headEnd/>
                            <a:tailEnd/>
                          </a:ln>
                          <a:effectLst>
                            <a:outerShdw dist="35921" dir="2700000" algn="ctr" rotWithShape="0">
                              <a:srgbClr val="808080"/>
                            </a:outerShdw>
                          </a:effectLst>
                        </wps:spPr>
                        <wps:txbx>
                          <w:txbxContent>
                            <w:p w14:paraId="5298CE67" w14:textId="53BFB243" w:rsidR="00D90762" w:rsidRPr="00642256" w:rsidRDefault="00D90762" w:rsidP="00064D9B">
                              <w:pPr>
                                <w:autoSpaceDE w:val="0"/>
                                <w:autoSpaceDN w:val="0"/>
                                <w:adjustRightInd w:val="0"/>
                                <w:jc w:val="center"/>
                                <w:rPr>
                                  <w:rFonts w:ascii="Verdana" w:hAnsi="Verdana" w:cs="Verdana"/>
                                  <w:color w:val="000000"/>
                                  <w:sz w:val="32"/>
                                  <w:szCs w:val="36"/>
                                </w:rPr>
                              </w:pPr>
                            </w:p>
                          </w:txbxContent>
                        </wps:txbx>
                        <wps:bodyPr rot="0" vert="horz" wrap="square" lIns="82296" tIns="41148" rIns="82296" bIns="41148" anchor="t" anchorCtr="0" upright="1">
                          <a:noAutofit/>
                        </wps:bodyPr>
                      </wps:wsp>
                      <wps:wsp>
                        <wps:cNvPr id="452" name="Freeform 519"/>
                        <wps:cNvSpPr>
                          <a:spLocks/>
                        </wps:cNvSpPr>
                        <wps:spPr bwMode="auto">
                          <a:xfrm>
                            <a:off x="3874770" y="2652395"/>
                            <a:ext cx="1559560" cy="1335405"/>
                          </a:xfrm>
                          <a:custGeom>
                            <a:avLst/>
                            <a:gdLst>
                              <a:gd name="T0" fmla="*/ 1629 w 1901"/>
                              <a:gd name="T1" fmla="*/ 0 h 905"/>
                              <a:gd name="T2" fmla="*/ 1629 w 1901"/>
                              <a:gd name="T3" fmla="*/ 543 h 905"/>
                              <a:gd name="T4" fmla="*/ 0 w 1901"/>
                              <a:gd name="T5" fmla="*/ 905 h 905"/>
                            </a:gdLst>
                            <a:ahLst/>
                            <a:cxnLst>
                              <a:cxn ang="0">
                                <a:pos x="T0" y="T1"/>
                              </a:cxn>
                              <a:cxn ang="0">
                                <a:pos x="T2" y="T3"/>
                              </a:cxn>
                              <a:cxn ang="0">
                                <a:pos x="T4" y="T5"/>
                              </a:cxn>
                            </a:cxnLst>
                            <a:rect l="0" t="0" r="r" b="b"/>
                            <a:pathLst>
                              <a:path w="1901" h="905">
                                <a:moveTo>
                                  <a:pt x="1629" y="0"/>
                                </a:moveTo>
                                <a:cubicBezTo>
                                  <a:pt x="1765" y="196"/>
                                  <a:pt x="1901" y="392"/>
                                  <a:pt x="1629" y="543"/>
                                </a:cubicBezTo>
                                <a:cubicBezTo>
                                  <a:pt x="1357" y="694"/>
                                  <a:pt x="678" y="799"/>
                                  <a:pt x="0" y="905"/>
                                </a:cubicBezTo>
                              </a:path>
                            </a:pathLst>
                          </a:custGeom>
                          <a:noFill/>
                          <a:ln w="9525">
                            <a:solidFill>
                              <a:srgbClr val="000000"/>
                            </a:solidFill>
                            <a:round/>
                            <a:headEnd/>
                            <a:tailEnd type="stealth" w="lg"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3" name="Freeform 520"/>
                        <wps:cNvSpPr>
                          <a:spLocks/>
                        </wps:cNvSpPr>
                        <wps:spPr bwMode="auto">
                          <a:xfrm>
                            <a:off x="3874770" y="1230630"/>
                            <a:ext cx="1276985" cy="836295"/>
                          </a:xfrm>
                          <a:custGeom>
                            <a:avLst/>
                            <a:gdLst>
                              <a:gd name="T0" fmla="*/ 0 w 1629"/>
                              <a:gd name="T1" fmla="*/ 0 h 905"/>
                              <a:gd name="T2" fmla="*/ 1267 w 1629"/>
                              <a:gd name="T3" fmla="*/ 181 h 905"/>
                              <a:gd name="T4" fmla="*/ 1629 w 1629"/>
                              <a:gd name="T5" fmla="*/ 905 h 905"/>
                            </a:gdLst>
                            <a:ahLst/>
                            <a:cxnLst>
                              <a:cxn ang="0">
                                <a:pos x="T0" y="T1"/>
                              </a:cxn>
                              <a:cxn ang="0">
                                <a:pos x="T2" y="T3"/>
                              </a:cxn>
                              <a:cxn ang="0">
                                <a:pos x="T4" y="T5"/>
                              </a:cxn>
                            </a:cxnLst>
                            <a:rect l="0" t="0" r="r" b="b"/>
                            <a:pathLst>
                              <a:path w="1629" h="905">
                                <a:moveTo>
                                  <a:pt x="0" y="0"/>
                                </a:moveTo>
                                <a:cubicBezTo>
                                  <a:pt x="497" y="15"/>
                                  <a:pt x="995" y="30"/>
                                  <a:pt x="1267" y="181"/>
                                </a:cubicBezTo>
                                <a:cubicBezTo>
                                  <a:pt x="1539" y="332"/>
                                  <a:pt x="1584" y="618"/>
                                  <a:pt x="1629" y="905"/>
                                </a:cubicBezTo>
                              </a:path>
                            </a:pathLst>
                          </a:custGeom>
                          <a:noFill/>
                          <a:ln w="9525">
                            <a:solidFill>
                              <a:srgbClr val="000000"/>
                            </a:solidFill>
                            <a:round/>
                            <a:headEnd/>
                            <a:tailEnd type="stealth" w="lg"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4" name="Freeform 521"/>
                        <wps:cNvSpPr>
                          <a:spLocks/>
                        </wps:cNvSpPr>
                        <wps:spPr bwMode="auto">
                          <a:xfrm>
                            <a:off x="805180" y="1230630"/>
                            <a:ext cx="1583690" cy="613410"/>
                          </a:xfrm>
                          <a:custGeom>
                            <a:avLst/>
                            <a:gdLst>
                              <a:gd name="T0" fmla="*/ 121 w 1931"/>
                              <a:gd name="T1" fmla="*/ 724 h 724"/>
                              <a:gd name="T2" fmla="*/ 302 w 1931"/>
                              <a:gd name="T3" fmla="*/ 181 h 724"/>
                              <a:gd name="T4" fmla="*/ 1931 w 1931"/>
                              <a:gd name="T5" fmla="*/ 0 h 724"/>
                            </a:gdLst>
                            <a:ahLst/>
                            <a:cxnLst>
                              <a:cxn ang="0">
                                <a:pos x="T0" y="T1"/>
                              </a:cxn>
                              <a:cxn ang="0">
                                <a:pos x="T2" y="T3"/>
                              </a:cxn>
                              <a:cxn ang="0">
                                <a:pos x="T4" y="T5"/>
                              </a:cxn>
                            </a:cxnLst>
                            <a:rect l="0" t="0" r="r" b="b"/>
                            <a:pathLst>
                              <a:path w="1931" h="724">
                                <a:moveTo>
                                  <a:pt x="121" y="724"/>
                                </a:moveTo>
                                <a:cubicBezTo>
                                  <a:pt x="60" y="513"/>
                                  <a:pt x="0" y="302"/>
                                  <a:pt x="302" y="181"/>
                                </a:cubicBezTo>
                                <a:cubicBezTo>
                                  <a:pt x="604" y="60"/>
                                  <a:pt x="1267" y="30"/>
                                  <a:pt x="1931" y="0"/>
                                </a:cubicBezTo>
                              </a:path>
                            </a:pathLst>
                          </a:custGeom>
                          <a:noFill/>
                          <a:ln w="9525">
                            <a:solidFill>
                              <a:srgbClr val="000000"/>
                            </a:solidFill>
                            <a:round/>
                            <a:headEnd/>
                            <a:tailEnd type="stealth" w="lg"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5" name="Oval 522"/>
                        <wps:cNvSpPr>
                          <a:spLocks noChangeArrowheads="1"/>
                        </wps:cNvSpPr>
                        <wps:spPr bwMode="auto">
                          <a:xfrm>
                            <a:off x="135890" y="3630295"/>
                            <a:ext cx="1562100" cy="612140"/>
                          </a:xfrm>
                          <a:prstGeom prst="ellipse">
                            <a:avLst/>
                          </a:prstGeom>
                          <a:solidFill>
                            <a:srgbClr val="FFFFFF"/>
                          </a:solidFill>
                          <a:ln w="9525">
                            <a:solidFill>
                              <a:srgbClr val="000000"/>
                            </a:solidFill>
                            <a:round/>
                            <a:headEnd/>
                            <a:tailEnd/>
                          </a:ln>
                        </wps:spPr>
                        <wps:txbx>
                          <w:txbxContent>
                            <w:p w14:paraId="01B92A5F" w14:textId="6ED004E1" w:rsidR="00D90762" w:rsidRPr="002267AD" w:rsidRDefault="00D90762" w:rsidP="00AF24AC">
                              <w:pPr>
                                <w:autoSpaceDE w:val="0"/>
                                <w:autoSpaceDN w:val="0"/>
                                <w:adjustRightInd w:val="0"/>
                                <w:jc w:val="center"/>
                                <w:rPr>
                                  <w:rFonts w:ascii="Verdana" w:hAnsi="Verdana" w:cs="Verdana"/>
                                  <w:color w:val="003399"/>
                                  <w:sz w:val="32"/>
                                  <w:szCs w:val="36"/>
                                  <w14:shadow w14:blurRad="50800" w14:dist="38100" w14:dir="2700000" w14:sx="100000" w14:sy="100000" w14:kx="0" w14:ky="0" w14:algn="tl">
                                    <w14:srgbClr w14:val="000000">
                                      <w14:alpha w14:val="60000"/>
                                    </w14:srgbClr>
                                  </w14:shadow>
                                </w:rPr>
                              </w:pPr>
                            </w:p>
                          </w:txbxContent>
                        </wps:txbx>
                        <wps:bodyPr rot="0" vert="horz" wrap="square" lIns="82296" tIns="41148" rIns="82296" bIns="41148" anchor="t" anchorCtr="0" upright="1">
                          <a:noAutofit/>
                        </wps:bodyPr>
                      </wps:wsp>
                      <wps:wsp>
                        <wps:cNvPr id="456" name="Text Box 523"/>
                        <wps:cNvSpPr txBox="1">
                          <a:spLocks noChangeArrowheads="1"/>
                        </wps:cNvSpPr>
                        <wps:spPr bwMode="auto">
                          <a:xfrm>
                            <a:off x="395605" y="2978150"/>
                            <a:ext cx="1039495" cy="459740"/>
                          </a:xfrm>
                          <a:prstGeom prst="rect">
                            <a:avLst/>
                          </a:prstGeom>
                          <a:solidFill>
                            <a:srgbClr val="FFFFFF"/>
                          </a:solidFill>
                          <a:ln w="9525">
                            <a:solidFill>
                              <a:srgbClr val="000000"/>
                            </a:solidFill>
                            <a:miter lim="800000"/>
                            <a:headEnd/>
                            <a:tailEnd/>
                          </a:ln>
                        </wps:spPr>
                        <wps:txbx>
                          <w:txbxContent>
                            <w:p w14:paraId="56277C1D" w14:textId="7C269285" w:rsidR="00D90762" w:rsidRPr="00642256" w:rsidRDefault="00D90762" w:rsidP="00AF24AC">
                              <w:pPr>
                                <w:autoSpaceDE w:val="0"/>
                                <w:autoSpaceDN w:val="0"/>
                                <w:adjustRightInd w:val="0"/>
                                <w:jc w:val="center"/>
                                <w:rPr>
                                  <w:rFonts w:ascii="Verdana" w:hAnsi="Verdana" w:cs="Verdana"/>
                                  <w:color w:val="000000"/>
                                  <w:sz w:val="32"/>
                                  <w:szCs w:val="36"/>
                                </w:rPr>
                              </w:pPr>
                            </w:p>
                          </w:txbxContent>
                        </wps:txbx>
                        <wps:bodyPr rot="0" vert="horz" wrap="square" lIns="82296" tIns="41148" rIns="82296" bIns="41148" anchor="t" anchorCtr="0" upright="1">
                          <a:noAutofit/>
                        </wps:bodyPr>
                      </wps:wsp>
                      <wps:wsp>
                        <wps:cNvPr id="457" name="Text Box 524"/>
                        <wps:cNvSpPr txBox="1">
                          <a:spLocks noChangeArrowheads="1"/>
                        </wps:cNvSpPr>
                        <wps:spPr bwMode="auto">
                          <a:xfrm>
                            <a:off x="2388870" y="5080"/>
                            <a:ext cx="1485900" cy="460375"/>
                          </a:xfrm>
                          <a:prstGeom prst="rect">
                            <a:avLst/>
                          </a:prstGeom>
                          <a:solidFill>
                            <a:srgbClr val="FFFF99"/>
                          </a:solidFill>
                          <a:ln w="9525">
                            <a:solidFill>
                              <a:srgbClr val="FF0000"/>
                            </a:solidFill>
                            <a:miter lim="800000"/>
                            <a:headEnd/>
                            <a:tailEnd/>
                          </a:ln>
                          <a:effectLst>
                            <a:outerShdw dist="35921" dir="2700000" algn="ctr" rotWithShape="0">
                              <a:srgbClr val="808080"/>
                            </a:outerShdw>
                          </a:effectLst>
                        </wps:spPr>
                        <wps:txbx>
                          <w:txbxContent>
                            <w:p w14:paraId="4C390738" w14:textId="01D79B2B" w:rsidR="00D90762" w:rsidRPr="00642256" w:rsidRDefault="00D90762" w:rsidP="00AF24AC">
                              <w:pPr>
                                <w:autoSpaceDE w:val="0"/>
                                <w:autoSpaceDN w:val="0"/>
                                <w:adjustRightInd w:val="0"/>
                                <w:jc w:val="center"/>
                                <w:rPr>
                                  <w:rFonts w:ascii="Verdana" w:hAnsi="Verdana" w:cs="Verdana"/>
                                  <w:color w:val="000000"/>
                                  <w:sz w:val="32"/>
                                  <w:szCs w:val="36"/>
                                </w:rPr>
                              </w:pPr>
                            </w:p>
                          </w:txbxContent>
                        </wps:txbx>
                        <wps:bodyPr rot="0" vert="horz" wrap="square" lIns="82296" tIns="41148" rIns="82296" bIns="41148" anchor="t" anchorCtr="0" upright="1">
                          <a:noAutofit/>
                        </wps:bodyPr>
                      </wps:wsp>
                      <wps:wsp>
                        <wps:cNvPr id="458" name="Text Box 525"/>
                        <wps:cNvSpPr txBox="1">
                          <a:spLocks noChangeArrowheads="1"/>
                        </wps:cNvSpPr>
                        <wps:spPr bwMode="auto">
                          <a:xfrm>
                            <a:off x="2388870" y="2303780"/>
                            <a:ext cx="1485900" cy="459105"/>
                          </a:xfrm>
                          <a:prstGeom prst="rect">
                            <a:avLst/>
                          </a:prstGeom>
                          <a:solidFill>
                            <a:srgbClr val="FFFFFF"/>
                          </a:solidFill>
                          <a:ln w="9525">
                            <a:solidFill>
                              <a:srgbClr val="FF0000"/>
                            </a:solidFill>
                            <a:miter lim="800000"/>
                            <a:headEnd/>
                            <a:tailEnd/>
                          </a:ln>
                          <a:effectLst>
                            <a:outerShdw dist="35921" dir="2700000" algn="ctr" rotWithShape="0">
                              <a:srgbClr val="808080"/>
                            </a:outerShdw>
                          </a:effectLst>
                        </wps:spPr>
                        <wps:txbx>
                          <w:txbxContent>
                            <w:p w14:paraId="47E7BF9B" w14:textId="567EA32B" w:rsidR="00D90762" w:rsidRPr="00642256" w:rsidRDefault="00D90762" w:rsidP="00AF24AC">
                              <w:pPr>
                                <w:autoSpaceDE w:val="0"/>
                                <w:autoSpaceDN w:val="0"/>
                                <w:adjustRightInd w:val="0"/>
                                <w:rPr>
                                  <w:rFonts w:ascii="Verdana" w:hAnsi="Verdana" w:cs="Verdana"/>
                                  <w:color w:val="000000"/>
                                  <w:sz w:val="32"/>
                                  <w:szCs w:val="36"/>
                                </w:rPr>
                              </w:pPr>
                            </w:p>
                          </w:txbxContent>
                        </wps:txbx>
                        <wps:bodyPr rot="0" vert="horz" wrap="square" lIns="82296" tIns="41148" rIns="82296" bIns="41148" anchor="t" anchorCtr="0" upright="1">
                          <a:noAutofit/>
                        </wps:bodyPr>
                      </wps:wsp>
                      <wps:wsp>
                        <wps:cNvPr id="459" name="Text Box 526"/>
                        <wps:cNvSpPr txBox="1">
                          <a:spLocks noChangeArrowheads="1"/>
                        </wps:cNvSpPr>
                        <wps:spPr bwMode="auto">
                          <a:xfrm>
                            <a:off x="459105" y="5080"/>
                            <a:ext cx="1484630" cy="612140"/>
                          </a:xfrm>
                          <a:prstGeom prst="rect">
                            <a:avLst/>
                          </a:prstGeom>
                          <a:solidFill>
                            <a:srgbClr val="CCFFFF"/>
                          </a:solidFill>
                          <a:ln w="9525">
                            <a:solidFill>
                              <a:srgbClr val="FF0000"/>
                            </a:solidFill>
                            <a:miter lim="800000"/>
                            <a:headEnd/>
                            <a:tailEnd/>
                          </a:ln>
                          <a:effectLst>
                            <a:outerShdw dist="35921" dir="2700000" algn="ctr" rotWithShape="0">
                              <a:srgbClr val="808080"/>
                            </a:outerShdw>
                          </a:effectLst>
                        </wps:spPr>
                        <wps:txbx>
                          <w:txbxContent>
                            <w:p w14:paraId="17DE907D" w14:textId="13356104" w:rsidR="00D90762" w:rsidRPr="00642256" w:rsidRDefault="00D90762" w:rsidP="00AF24AC">
                              <w:pPr>
                                <w:autoSpaceDE w:val="0"/>
                                <w:autoSpaceDN w:val="0"/>
                                <w:adjustRightInd w:val="0"/>
                                <w:rPr>
                                  <w:rFonts w:ascii="Verdana" w:hAnsi="Verdana" w:cs="Verdana"/>
                                  <w:color w:val="000000"/>
                                  <w:sz w:val="32"/>
                                  <w:szCs w:val="36"/>
                                </w:rPr>
                              </w:pPr>
                            </w:p>
                          </w:txbxContent>
                        </wps:txbx>
                        <wps:bodyPr rot="0" vert="horz" wrap="square" lIns="82296" tIns="41148" rIns="82296" bIns="41148" anchor="t" anchorCtr="0" upright="1">
                          <a:noAutofit/>
                        </wps:bodyPr>
                      </wps:wsp>
                      <wps:wsp>
                        <wps:cNvPr id="460" name="Line 527"/>
                        <wps:cNvCnPr/>
                        <wps:spPr bwMode="auto">
                          <a:xfrm>
                            <a:off x="1940560" y="311785"/>
                            <a:ext cx="447040" cy="0"/>
                          </a:xfrm>
                          <a:prstGeom prst="line">
                            <a:avLst/>
                          </a:prstGeom>
                          <a:noFill/>
                          <a:ln w="9525">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461" name="Line 528"/>
                        <wps:cNvCnPr/>
                        <wps:spPr bwMode="auto">
                          <a:xfrm>
                            <a:off x="3132455" y="1537335"/>
                            <a:ext cx="0" cy="766445"/>
                          </a:xfrm>
                          <a:prstGeom prst="line">
                            <a:avLst/>
                          </a:prstGeom>
                          <a:noFill/>
                          <a:ln w="9525">
                            <a:solidFill>
                              <a:srgbClr val="FF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62" name="Freeform 529"/>
                        <wps:cNvSpPr>
                          <a:spLocks/>
                        </wps:cNvSpPr>
                        <wps:spPr bwMode="auto">
                          <a:xfrm>
                            <a:off x="1201420" y="617220"/>
                            <a:ext cx="1187450" cy="2145665"/>
                          </a:xfrm>
                          <a:custGeom>
                            <a:avLst/>
                            <a:gdLst>
                              <a:gd name="T0" fmla="*/ 1448 w 1448"/>
                              <a:gd name="T1" fmla="*/ 2172 h 2534"/>
                              <a:gd name="T2" fmla="*/ 905 w 1448"/>
                              <a:gd name="T3" fmla="*/ 2172 h 2534"/>
                              <a:gd name="T4" fmla="*/ 0 w 1448"/>
                              <a:gd name="T5" fmla="*/ 0 h 2534"/>
                            </a:gdLst>
                            <a:ahLst/>
                            <a:cxnLst>
                              <a:cxn ang="0">
                                <a:pos x="T0" y="T1"/>
                              </a:cxn>
                              <a:cxn ang="0">
                                <a:pos x="T2" y="T3"/>
                              </a:cxn>
                              <a:cxn ang="0">
                                <a:pos x="T4" y="T5"/>
                              </a:cxn>
                            </a:cxnLst>
                            <a:rect l="0" t="0" r="r" b="b"/>
                            <a:pathLst>
                              <a:path w="1448" h="2534">
                                <a:moveTo>
                                  <a:pt x="1448" y="2172"/>
                                </a:moveTo>
                                <a:cubicBezTo>
                                  <a:pt x="1297" y="2353"/>
                                  <a:pt x="1146" y="2534"/>
                                  <a:pt x="905" y="2172"/>
                                </a:cubicBezTo>
                                <a:cubicBezTo>
                                  <a:pt x="664" y="1810"/>
                                  <a:pt x="332" y="905"/>
                                  <a:pt x="0" y="0"/>
                                </a:cubicBezTo>
                              </a:path>
                            </a:pathLst>
                          </a:custGeom>
                          <a:noFill/>
                          <a:ln w="9525">
                            <a:solidFill>
                              <a:srgbClr val="FF0000"/>
                            </a:solidFill>
                            <a:round/>
                            <a:headEnd/>
                            <a:tailEnd type="stealth" w="lg"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3" name="Freeform 530"/>
                        <wps:cNvSpPr>
                          <a:spLocks/>
                        </wps:cNvSpPr>
                        <wps:spPr bwMode="auto">
                          <a:xfrm>
                            <a:off x="3874770" y="158115"/>
                            <a:ext cx="1930400" cy="1991995"/>
                          </a:xfrm>
                          <a:custGeom>
                            <a:avLst/>
                            <a:gdLst>
                              <a:gd name="T0" fmla="*/ 0 w 2353"/>
                              <a:gd name="T1" fmla="*/ 181 h 2353"/>
                              <a:gd name="T2" fmla="*/ 1991 w 2353"/>
                              <a:gd name="T3" fmla="*/ 362 h 2353"/>
                              <a:gd name="T4" fmla="*/ 2172 w 2353"/>
                              <a:gd name="T5" fmla="*/ 2353 h 2353"/>
                            </a:gdLst>
                            <a:ahLst/>
                            <a:cxnLst>
                              <a:cxn ang="0">
                                <a:pos x="T0" y="T1"/>
                              </a:cxn>
                              <a:cxn ang="0">
                                <a:pos x="T2" y="T3"/>
                              </a:cxn>
                              <a:cxn ang="0">
                                <a:pos x="T4" y="T5"/>
                              </a:cxn>
                            </a:cxnLst>
                            <a:rect l="0" t="0" r="r" b="b"/>
                            <a:pathLst>
                              <a:path w="2353" h="2353">
                                <a:moveTo>
                                  <a:pt x="0" y="181"/>
                                </a:moveTo>
                                <a:cubicBezTo>
                                  <a:pt x="814" y="90"/>
                                  <a:pt x="1629" y="0"/>
                                  <a:pt x="1991" y="362"/>
                                </a:cubicBezTo>
                                <a:cubicBezTo>
                                  <a:pt x="2353" y="724"/>
                                  <a:pt x="2262" y="1538"/>
                                  <a:pt x="2172" y="2353"/>
                                </a:cubicBezTo>
                              </a:path>
                            </a:pathLst>
                          </a:custGeom>
                          <a:noFill/>
                          <a:ln w="9525">
                            <a:solidFill>
                              <a:srgbClr val="FF0000"/>
                            </a:solidFill>
                            <a:round/>
                            <a:headEnd/>
                            <a:tailEnd type="stealth" w="lg"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4" name="Line 531"/>
                        <wps:cNvCnPr/>
                        <wps:spPr bwMode="auto">
                          <a:xfrm flipH="1">
                            <a:off x="5428615" y="416560"/>
                            <a:ext cx="395605" cy="432435"/>
                          </a:xfrm>
                          <a:prstGeom prst="line">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465" name="Line 532"/>
                        <wps:cNvCnPr/>
                        <wps:spPr bwMode="auto">
                          <a:xfrm>
                            <a:off x="5355590" y="518160"/>
                            <a:ext cx="509270" cy="217170"/>
                          </a:xfrm>
                          <a:prstGeom prst="line">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s:wsp>
                        <wps:cNvPr id="466" name="Text Box 533"/>
                        <wps:cNvSpPr txBox="1">
                          <a:spLocks noChangeArrowheads="1"/>
                        </wps:cNvSpPr>
                        <wps:spPr bwMode="auto">
                          <a:xfrm>
                            <a:off x="4125595" y="461645"/>
                            <a:ext cx="1337945" cy="526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14069D" w14:textId="47686363" w:rsidR="00D90762" w:rsidRPr="002267AD" w:rsidRDefault="00D90762" w:rsidP="00AF24AC">
                              <w:pPr>
                                <w:autoSpaceDE w:val="0"/>
                                <w:autoSpaceDN w:val="0"/>
                                <w:adjustRightInd w:val="0"/>
                                <w:rPr>
                                  <w:rFonts w:ascii="Verdana" w:hAnsi="Verdana" w:cs="Verdana"/>
                                  <w:color w:val="33CC33"/>
                                  <w:sz w:val="29"/>
                                  <w:szCs w:val="32"/>
                                  <w14:shadow w14:blurRad="50800" w14:dist="38100" w14:dir="2700000" w14:sx="100000" w14:sy="100000" w14:kx="0" w14:ky="0" w14:algn="tl">
                                    <w14:srgbClr w14:val="000000">
                                      <w14:alpha w14:val="60000"/>
                                    </w14:srgbClr>
                                  </w14:shadow>
                                </w:rPr>
                              </w:pPr>
                            </w:p>
                          </w:txbxContent>
                        </wps:txbx>
                        <wps:bodyPr rot="0" vert="horz" wrap="square" lIns="82296" tIns="41148" rIns="82296" bIns="41148" anchor="t" anchorCtr="0" upright="1">
                          <a:noAutofit/>
                        </wps:bodyPr>
                      </wps:wsp>
                      <wps:wsp>
                        <wps:cNvPr id="467" name="Line 534"/>
                        <wps:cNvCnPr/>
                        <wps:spPr bwMode="auto">
                          <a:xfrm flipV="1">
                            <a:off x="953135" y="3434715"/>
                            <a:ext cx="0" cy="195580"/>
                          </a:xfrm>
                          <a:prstGeom prst="line">
                            <a:avLst/>
                          </a:prstGeom>
                          <a:noFill/>
                          <a:ln w="9525">
                            <a:solidFill>
                              <a:srgbClr val="000000"/>
                            </a:solidFill>
                            <a:round/>
                            <a:headEnd/>
                            <a:tailEnd type="stealth"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DDDDDD"/>
                                  </a:outerShdw>
                                </a:effectLst>
                              </a14:hiddenEffects>
                            </a:ext>
                          </a:extLst>
                        </wps:spPr>
                        <wps:bodyPr/>
                      </wps:wsp>
                      <wps:wsp>
                        <wps:cNvPr id="468" name="Line 535"/>
                        <wps:cNvCnPr/>
                        <wps:spPr bwMode="auto">
                          <a:xfrm flipH="1">
                            <a:off x="1697990" y="3890010"/>
                            <a:ext cx="651510" cy="65405"/>
                          </a:xfrm>
                          <a:prstGeom prst="line">
                            <a:avLst/>
                          </a:prstGeom>
                          <a:noFill/>
                          <a:ln w="9525">
                            <a:solidFill>
                              <a:srgbClr val="000000"/>
                            </a:solidFill>
                            <a:round/>
                            <a:headEnd/>
                            <a:tailEnd type="stealth"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DDDDDD"/>
                                  </a:outerShdw>
                                </a:effectLst>
                              </a14:hiddenEffects>
                            </a:ext>
                          </a:extLst>
                        </wps:spPr>
                        <wps:bodyPr/>
                      </wps:wsp>
                      <wps:wsp>
                        <wps:cNvPr id="469" name="Line 536"/>
                        <wps:cNvCnPr/>
                        <wps:spPr bwMode="auto">
                          <a:xfrm flipV="1">
                            <a:off x="916940" y="2740025"/>
                            <a:ext cx="0" cy="238125"/>
                          </a:xfrm>
                          <a:prstGeom prst="line">
                            <a:avLst/>
                          </a:prstGeom>
                          <a:noFill/>
                          <a:ln w="9525">
                            <a:solidFill>
                              <a:srgbClr val="000000"/>
                            </a:solidFill>
                            <a:round/>
                            <a:headEnd/>
                            <a:tailEnd type="stealth"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DDDDDD"/>
                                  </a:outerShdw>
                                </a:effectLst>
                              </a14:hiddenEffects>
                            </a:ext>
                          </a:extLst>
                        </wps:spPr>
                        <wps:bodyPr/>
                      </wps:wsp>
                      <wps:wsp>
                        <wps:cNvPr id="470" name="Text Box 537"/>
                        <wps:cNvSpPr txBox="1">
                          <a:spLocks noChangeArrowheads="1"/>
                        </wps:cNvSpPr>
                        <wps:spPr bwMode="auto">
                          <a:xfrm>
                            <a:off x="2545715" y="1739900"/>
                            <a:ext cx="1172337" cy="350901"/>
                          </a:xfrm>
                          <a:prstGeom prst="rect">
                            <a:avLst/>
                          </a:prstGeom>
                          <a:noFill/>
                          <a:ln>
                            <a:noFill/>
                          </a:ln>
                          <a:effectLst/>
                          <a:extLst>
                            <a:ext uri="{909E8E84-426E-40DD-AFC4-6F175D3DCCD1}">
                              <a14:hiddenFill xmlns:a14="http://schemas.microsoft.com/office/drawing/2010/main">
                                <a:solidFill>
                                  <a:srgbClr val="A3B2C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02ED9B" w14:textId="10DF02E4" w:rsidR="00D90762" w:rsidRPr="002267AD" w:rsidRDefault="00D90762" w:rsidP="00AF24AC">
                              <w:pPr>
                                <w:autoSpaceDE w:val="0"/>
                                <w:autoSpaceDN w:val="0"/>
                                <w:adjustRightInd w:val="0"/>
                                <w:jc w:val="center"/>
                                <w:rPr>
                                  <w:rFonts w:ascii="Arial Narrow" w:hAnsi="Arial Narrow" w:cs="Arial Narrow"/>
                                  <w:color w:val="000000"/>
                                  <w:sz w:val="32"/>
                                  <w:szCs w:val="36"/>
                                  <w14:shadow w14:blurRad="50800" w14:dist="38100" w14:dir="2700000" w14:sx="100000" w14:sy="100000" w14:kx="0" w14:ky="0" w14:algn="tl">
                                    <w14:srgbClr w14:val="000000">
                                      <w14:alpha w14:val="60000"/>
                                    </w14:srgbClr>
                                  </w14:shadow>
                                </w:rPr>
                              </w:pPr>
                            </w:p>
                          </w:txbxContent>
                        </wps:txbx>
                        <wps:bodyPr rot="0" vert="horz" wrap="square" lIns="82296" tIns="41148" rIns="82296" bIns="41148" anchor="t" anchorCtr="0" upright="1">
                          <a:spAutoFit/>
                        </wps:bodyPr>
                      </wps:wsp>
                    </wpc:wpc>
                  </a:graphicData>
                </a:graphic>
              </wp:inline>
            </w:drawing>
          </mc:Choice>
          <mc:Fallback>
            <w:pict>
              <v:group w14:anchorId="007169C7" id="Zone de dessin 513" o:spid="_x0000_s1032" editas="canvas" style="width:497.9pt;height:334.05pt;mso-position-horizontal-relative:char;mso-position-vertical-relative:line" coordsize="63233,424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3" type="#_x0000_t75" style="position:absolute;width:63233;height:42424;visibility:visible;mso-wrap-style:square">
                  <v:fill o:detectmouseclick="t"/>
                  <v:path o:connecttype="none"/>
                </v:shape>
                <v:shapetype id="_x0000_t202" coordsize="21600,21600" o:spt="202" path="m,l,21600r21600,l21600,xe">
                  <v:stroke joinstyle="miter"/>
                  <v:path gradientshapeok="t" o:connecttype="rect"/>
                </v:shapetype>
                <v:shape id="Text Box 515" o:spid="_x0000_s1034" type="#_x0000_t202" style="position:absolute;left:23888;top:10775;width:14859;height:4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" fillcolor="#9f6">
                  <v:shadow on="t"/>
                  <v:textbox inset="6.48pt,3.24pt,6.48pt,3.24pt">
                    <w:txbxContent>
                      <w:p w14:paraId="4CCA5155" w14:textId="0AB9B199" w:rsidR="00D90762" w:rsidRPr="00642256" w:rsidRDefault="00D90762" w:rsidP="00AF24AC">
                        <w:pPr>
                          <w:autoSpaceDE w:val="0"/>
                          <w:autoSpaceDN w:val="0"/>
                          <w:adjustRightInd w:val="0"/>
                          <w:jc w:val="center"/>
                          <w:rPr>
                            <w:rFonts w:ascii="Verdana" w:hAnsi="Verdana" w:cs="Verdana"/>
                            <w:color w:val="008000"/>
                            <w:sz w:val="32"/>
                            <w:szCs w:val="36"/>
                          </w:rPr>
                        </w:pPr>
                      </w:p>
                    </w:txbxContent>
                  </v:textbox>
                </v:shape>
                <v:shape id="Text Box 516" o:spid="_x0000_s1035" type="#_x0000_t202" style="position:absolute;left:23888;top:36823;width:14859;height:4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" fillcolor="red">
                  <v:shadow on="t"/>
                  <v:textbox inset="6.48pt,3.24pt,6.48pt,3.24pt">
                    <w:txbxContent>
                      <w:p w14:paraId="5ADC734B" w14:textId="3D5822A6" w:rsidR="00D90762" w:rsidRPr="00642256" w:rsidRDefault="00D90762" w:rsidP="00AF24AC">
                        <w:pPr>
                          <w:autoSpaceDE w:val="0"/>
                          <w:autoSpaceDN w:val="0"/>
                          <w:adjustRightInd w:val="0"/>
                          <w:jc w:val="center"/>
                          <w:rPr>
                            <w:rFonts w:ascii="Verdana" w:hAnsi="Verdana" w:cs="Verdana"/>
                            <w:color w:val="000000"/>
                            <w:sz w:val="32"/>
                            <w:szCs w:val="36"/>
                          </w:rPr>
                        </w:pPr>
                      </w:p>
                    </w:txbxContent>
                  </v:textbox>
                </v:shape>
                <v:shapetyp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AutoShape 517" o:spid="_x0000_s1036" type="#_x0000_t72" style="position:absolute;left:37180;top:19964;width:26066;height:76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" strokecolor="#f60">
                  <v:textbox inset="6.48pt,3.24pt,6.48pt,3.24pt">
                    <w:txbxContent>
                      <w:p w14:paraId="6E8D7D40" w14:textId="53468741" w:rsidR="00D90762" w:rsidRPr="002267AD" w:rsidRDefault="00D90762" w:rsidP="00AF24AC">
                        <w:pPr>
                          <w:autoSpaceDE w:val="0"/>
                          <w:autoSpaceDN w:val="0"/>
                          <w:adjustRightInd w:val="0"/>
                          <w:rPr>
                            <w:rFonts w:ascii="Verdana" w:hAnsi="Verdana" w:cs="Verdana"/>
                            <w:b/>
                            <w:bCs/>
                            <w:color w:val="FF3300"/>
                            <w:sz w:val="32"/>
                            <w:szCs w:val="36"/>
                            <w14:shadow w14:blurRad="50800" w14:dist="38100" w14:dir="2700000" w14:sx="100000" w14:sy="100000" w14:kx="0" w14:ky="0" w14:algn="tl">
                              <w14:srgbClr w14:val="000000">
                                <w14:alpha w14:val="60000"/>
                              </w14:srgbClr>
                            </w14:shadow>
                          </w:rPr>
                        </w:pPr>
                      </w:p>
                    </w:txbxContent>
                  </v:textbox>
                </v:shape>
                <v:shapetype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AutoShape 518" o:spid="_x0000_s1037" type="#_x0000_t11" style="position:absolute;left:50;top:18440;width:16415;height:9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" fillcolor="#fc0">
                  <v:shadow on="t"/>
                  <v:textbox inset="6.48pt,3.24pt,6.48pt,3.24pt">
                    <w:txbxContent>
                      <w:p w14:paraId="5298CE67" w14:textId="53BFB243" w:rsidR="00D90762" w:rsidRPr="00642256" w:rsidRDefault="00D90762" w:rsidP="00064D9B">
                        <w:pPr>
                          <w:autoSpaceDE w:val="0"/>
                          <w:autoSpaceDN w:val="0"/>
                          <w:adjustRightInd w:val="0"/>
                          <w:jc w:val="center"/>
                          <w:rPr>
                            <w:rFonts w:ascii="Verdana" w:hAnsi="Verdana" w:cs="Verdana"/>
                            <w:color w:val="000000"/>
                            <w:sz w:val="32"/>
                            <w:szCs w:val="36"/>
                          </w:rPr>
                        </w:pPr>
                      </w:p>
                    </w:txbxContent>
                  </v:textbox>
                </v:shape>
                <v:shape id="Freeform 519" o:spid="_x0000_s1038" style="position:absolute;left:38747;top:26523;width:15596;height:13355;visibility:visible;mso-wrap-style:square;v-text-anchor:top" coordsize="190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" path="m1629,v136,196,272,392,,543c1357,694,678,799,,905e" filled="f">
                  <v:stroke endarrow="classic" endarrowwidth="wide" endarrowlength="long"/>
                  <v:path arrowok="t" o:connecttype="custom" o:connectlocs="1336414,0;1336414,801243;0,1335405" o:connectangles="0,0,0"/>
                </v:shape>
                <v:shape id="Freeform 520" o:spid="_x0000_s1039" style="position:absolute;left:38747;top:12306;width:12770;height:8363;visibility:visible;mso-wrap-style:square;v-text-anchor:top" coordsize="1629,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" path="m,c497,15,995,30,1267,181v272,151,317,437,362,724e" filled="f">
                  <v:stroke endarrow="classic" endarrowwidth="wide" endarrowlength="long"/>
                  <v:path arrowok="t" o:connecttype="custom" o:connectlocs="0,0;993211,167259;1276985,836295" o:connectangles="0,0,0"/>
                </v:shape>
                <v:shape id="Freeform 521" o:spid="_x0000_s1040" style="position:absolute;left:8051;top:12306;width:15837;height:6134;visibility:visible;mso-wrap-style:square;v-text-anchor:top" coordsize="1931,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" path="m121,724c60,513,,302,302,181,604,60,1267,30,1931,e" filled="f">
                  <v:stroke endarrow="classic" endarrowwidth="wide" endarrowlength="long"/>
                  <v:path arrowok="t" o:connecttype="custom" o:connectlocs="99237,613410;247682,153353;1583690,0" o:connectangles="0,0,0"/>
                </v:shape>
                <v:oval id="Oval 522" o:spid="_x0000_s1041" style="position:absolute;left:1358;top:36302;width:15621;height:6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">
                  <v:textbox inset="6.48pt,3.24pt,6.48pt,3.24pt">
                    <w:txbxContent>
                      <w:p w14:paraId="01B92A5F" w14:textId="6ED004E1" w:rsidR="00D90762" w:rsidRPr="002267AD" w:rsidRDefault="00D90762" w:rsidP="00AF24AC">
                        <w:pPr>
                          <w:autoSpaceDE w:val="0"/>
                          <w:autoSpaceDN w:val="0"/>
                          <w:adjustRightInd w:val="0"/>
                          <w:jc w:val="center"/>
                          <w:rPr>
                            <w:rFonts w:ascii="Verdana" w:hAnsi="Verdana" w:cs="Verdana"/>
                            <w:color w:val="003399"/>
                            <w:sz w:val="32"/>
                            <w:szCs w:val="36"/>
                            <w14:shadow w14:blurRad="50800" w14:dist="38100" w14:dir="2700000" w14:sx="100000" w14:sy="100000" w14:kx="0" w14:ky="0" w14:algn="tl">
                              <w14:srgbClr w14:val="000000">
                                <w14:alpha w14:val="60000"/>
                              </w14:srgbClr>
                            </w14:shadow>
                          </w:rPr>
                        </w:pPr>
                      </w:p>
                    </w:txbxContent>
                  </v:textbox>
                </v:oval>
                <v:shape id="Text Box 523" o:spid="_x0000_s1042" type="#_x0000_t202" style="position:absolute;left:3956;top:29781;width:10395;height:45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">
                  <v:textbox inset="6.48pt,3.24pt,6.48pt,3.24pt">
                    <w:txbxContent>
                      <w:p w14:paraId="56277C1D" w14:textId="7C269285" w:rsidR="00D90762" w:rsidRPr="00642256" w:rsidRDefault="00D90762" w:rsidP="00AF24AC">
                        <w:pPr>
                          <w:autoSpaceDE w:val="0"/>
                          <w:autoSpaceDN w:val="0"/>
                          <w:adjustRightInd w:val="0"/>
                          <w:jc w:val="center"/>
                          <w:rPr>
                            <w:rFonts w:ascii="Verdana" w:hAnsi="Verdana" w:cs="Verdana"/>
                            <w:color w:val="000000"/>
                            <w:sz w:val="32"/>
                            <w:szCs w:val="36"/>
                          </w:rPr>
                        </w:pPr>
                      </w:p>
                    </w:txbxContent>
                  </v:textbox>
                </v:shape>
                <v:shape id="Text Box 524" o:spid="_x0000_s1043" type="#_x0000_t202" style="position:absolute;left:23888;top:50;width:14859;height:4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" fillcolor="#ff9" strokecolor="red">
                  <v:shadow on="t"/>
                  <v:textbox inset="6.48pt,3.24pt,6.48pt,3.24pt">
                    <w:txbxContent>
                      <w:p w14:paraId="4C390738" w14:textId="01D79B2B" w:rsidR="00D90762" w:rsidRPr="00642256" w:rsidRDefault="00D90762" w:rsidP="00AF24AC">
                        <w:pPr>
                          <w:autoSpaceDE w:val="0"/>
                          <w:autoSpaceDN w:val="0"/>
                          <w:adjustRightInd w:val="0"/>
                          <w:jc w:val="center"/>
                          <w:rPr>
                            <w:rFonts w:ascii="Verdana" w:hAnsi="Verdana" w:cs="Verdana"/>
                            <w:color w:val="000000"/>
                            <w:sz w:val="32"/>
                            <w:szCs w:val="36"/>
                          </w:rPr>
                        </w:pPr>
                      </w:p>
                    </w:txbxContent>
                  </v:textbox>
                </v:shape>
                <v:shape id="Text Box 525" o:spid="_x0000_s1044" type="#_x0000_t202" style="position:absolute;left:23888;top:23037;width:14859;height:4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" strokecolor="red">
                  <v:shadow on="t"/>
                  <v:textbox inset="6.48pt,3.24pt,6.48pt,3.24pt">
                    <w:txbxContent>
                      <w:p w14:paraId="47E7BF9B" w14:textId="567EA32B" w:rsidR="00D90762" w:rsidRPr="00642256" w:rsidRDefault="00D90762" w:rsidP="00AF24AC">
                        <w:pPr>
                          <w:autoSpaceDE w:val="0"/>
                          <w:autoSpaceDN w:val="0"/>
                          <w:adjustRightInd w:val="0"/>
                          <w:rPr>
                            <w:rFonts w:ascii="Verdana" w:hAnsi="Verdana" w:cs="Verdana"/>
                            <w:color w:val="000000"/>
                            <w:sz w:val="32"/>
                            <w:szCs w:val="36"/>
                          </w:rPr>
                        </w:pPr>
                      </w:p>
                    </w:txbxContent>
                  </v:textbox>
                </v:shape>
                <v:shape id="Text Box 526" o:spid="_x0000_s1045" type="#_x0000_t202" style="position:absolute;left:4591;top:50;width:14846;height:6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" fillcolor="#cff" strokecolor="red">
                  <v:shadow on="t"/>
                  <v:textbox inset="6.48pt,3.24pt,6.48pt,3.24pt">
                    <w:txbxContent>
                      <w:p w14:paraId="17DE907D" w14:textId="13356104" w:rsidR="00D90762" w:rsidRPr="00642256" w:rsidRDefault="00D90762" w:rsidP="00AF24AC">
                        <w:pPr>
                          <w:autoSpaceDE w:val="0"/>
                          <w:autoSpaceDN w:val="0"/>
                          <w:adjustRightInd w:val="0"/>
                          <w:rPr>
                            <w:rFonts w:ascii="Verdana" w:hAnsi="Verdana" w:cs="Verdana"/>
                            <w:color w:val="000000"/>
                            <w:sz w:val="32"/>
                            <w:szCs w:val="36"/>
                          </w:rPr>
                        </w:pPr>
                      </w:p>
                    </w:txbxContent>
                  </v:textbox>
                </v:shape>
                <v:line id="Line 527" o:spid="_x0000_s1046" style="position:absolute;visibility:visible;mso-wrap-style:square" from="19405,3117" to="23876,3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" strokecolor="red">
                  <v:stroke endarrow="block"/>
                </v:line>
                <v:line id="Line 528" o:spid="_x0000_s1047" style="position:absolute;visibility:visible;mso-wrap-style:square" from="31324,15373" to="31324,23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" strokecolor="red">
                  <v:stroke dashstyle="dash" endarrow="block"/>
                </v:line>
                <v:shape id="Freeform 529" o:spid="_x0000_s1048" style="position:absolute;left:12014;top:6172;width:11874;height:21456;visibility:visible;mso-wrap-style:square;v-text-anchor:top" coordsize="1448,2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" path="m1448,2172v-151,181,-302,362,-543,c664,1810,332,905,,e" filled="f" strokecolor="red">
                  <v:stroke endarrow="classic" endarrowwidth="wide" endarrowlength="long"/>
                  <v:path arrowok="t" o:connecttype="custom" o:connectlocs="1187450,1839141;742156,1839141;0,0" o:connectangles="0,0,0"/>
                </v:shape>
                <v:shape id="Freeform 530" o:spid="_x0000_s1049" style="position:absolute;left:38747;top:1581;width:19304;height:19920;visibility:visible;mso-wrap-style:square;v-text-anchor:top" coordsize="2353,2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" path="m,181c814,90,1629,,1991,362v362,362,271,1176,181,1991e" filled="f" strokecolor="red">
                  <v:stroke endarrow="classic" endarrowwidth="wide" endarrowlength="long"/>
                  <v:path arrowok="t" o:connecttype="custom" o:connectlocs="0,153230;1633415,306461;1781908,1991995" o:connectangles="0,0,0"/>
                </v:shape>
                <v:line id="Line 531" o:spid="_x0000_s1050" style="position:absolute;flip:x;visibility:visible;mso-wrap-style:square" from="54286,4165" to="58242,8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" strokecolor="red" strokeweight="1.5pt"/>
                <v:line id="Line 532" o:spid="_x0000_s1051" style="position:absolute;visibility:visible;mso-wrap-style:square" from="53555,5181" to="58648,73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" strokecolor="red" strokeweight="1.5pt"/>
                <v:shape id="Text Box 533" o:spid="_x0000_s1052" type="#_x0000_t202" style="position:absolute;left:41255;top:4616;width:13380;height:5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" filled="f" stroked="f">
                  <v:textbox inset="6.48pt,3.24pt,6.48pt,3.24pt">
                    <w:txbxContent>
                      <w:p w14:paraId="1D14069D" w14:textId="47686363" w:rsidR="00D90762" w:rsidRPr="002267AD" w:rsidRDefault="00D90762" w:rsidP="00AF24AC">
                        <w:pPr>
                          <w:autoSpaceDE w:val="0"/>
                          <w:autoSpaceDN w:val="0"/>
                          <w:adjustRightInd w:val="0"/>
                          <w:rPr>
                            <w:rFonts w:ascii="Verdana" w:hAnsi="Verdana" w:cs="Verdana"/>
                            <w:color w:val="33CC33"/>
                            <w:sz w:val="29"/>
                            <w:szCs w:val="32"/>
                            <w14:shadow w14:blurRad="50800" w14:dist="38100" w14:dir="2700000" w14:sx="100000" w14:sy="100000" w14:kx="0" w14:ky="0" w14:algn="tl">
                              <w14:srgbClr w14:val="000000">
                                <w14:alpha w14:val="60000"/>
                              </w14:srgbClr>
                            </w14:shadow>
                          </w:rPr>
                        </w:pPr>
                      </w:p>
                    </w:txbxContent>
                  </v:textbox>
                </v:shape>
                <v:line id="Line 534" o:spid="_x0000_s1053" style="position:absolute;flip:y;visibility:visible;mso-wrap-style:square" from="9531,34347" to="9531,36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">
                  <v:stroke endarrow="classic" endarrowwidth="wide" endarrowlength="long"/>
                  <v:shadow color="#ddd"/>
                </v:line>
                <v:line id="Line 535" o:spid="_x0000_s1054" style="position:absolute;flip:x;visibility:visible;mso-wrap-style:square" from="16979,38900" to="23495,395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">
                  <v:stroke endarrow="classic" endarrowwidth="wide" endarrowlength="long"/>
                  <v:shadow color="#ddd"/>
                </v:line>
                <v:line id="Line 536" o:spid="_x0000_s1055" style="position:absolute;flip:y;visibility:visible;mso-wrap-style:square" from="9169,27400" to="9169,29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">
                  <v:stroke endarrow="classic" endarrowwidth="wide" endarrowlength="long"/>
                  <v:shadow color="#ddd"/>
                </v:line>
                <v:shape id="Text Box 537" o:spid="_x0000_s1056" type="#_x0000_t202" style="position:absolute;left:25457;top:17399;width:11723;height:3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" filled="f" fillcolor="#a3b2c1" stroked="f">
                  <v:textbox style="mso-fit-shape-to-text:t" inset="6.48pt,3.24pt,6.48pt,3.24pt">
                    <w:txbxContent>
                      <w:p w14:paraId="7302ED9B" w14:textId="10DF02E4" w:rsidR="00D90762" w:rsidRPr="002267AD" w:rsidRDefault="00D90762" w:rsidP="00AF24AC">
                        <w:pPr>
                          <w:autoSpaceDE w:val="0"/>
                          <w:autoSpaceDN w:val="0"/>
                          <w:adjustRightInd w:val="0"/>
                          <w:jc w:val="center"/>
                          <w:rPr>
                            <w:rFonts w:ascii="Arial Narrow" w:hAnsi="Arial Narrow" w:cs="Arial Narrow"/>
                            <w:color w:val="000000"/>
                            <w:sz w:val="32"/>
                            <w:szCs w:val="36"/>
                            <w14:shadow w14:blurRad="50800" w14:dist="38100" w14:dir="2700000" w14:sx="100000" w14:sy="100000" w14:kx="0" w14:ky="0" w14:algn="tl">
                              <w14:srgbClr w14:val="000000">
                                <w14:alpha w14:val="60000"/>
                              </w14:srgbClr>
                            </w14:shadow>
                          </w:rPr>
                        </w:pPr>
                      </w:p>
                    </w:txbxContent>
                  </v:textbox>
                </v:shape>
                <w10:anchorlock/>
              </v:group>
            </w:pict>
          </mc:Fallback>
        </mc:AlternateContent>
      </w:r>
    </w:p>
    <w:p w14:paraId="69CBFA88" w14:textId="2D7FD297" w:rsidR="00AF24AC" w:rsidRPr="003E1EE5" w:rsidRDefault="00B53C8E" w:rsidP="00AF24AC">
      <w:pPr>
        <w:pStyle w:val="Titresousparagraphe"/>
        <w:rPr>
          <w:sz w:val="24"/>
          <w:szCs w:val="24"/>
        </w:rPr>
      </w:pPr>
      <w:r>
        <w:rPr>
          <w:sz w:val="20"/>
        </w:rPr>
        <w:br w:type="page"/>
      </w:r>
      <w:r w:rsidR="00AF24AC" w:rsidRPr="003E1EE5">
        <w:rPr>
          <w:sz w:val="24"/>
          <w:szCs w:val="24"/>
          <w:highlight w:val="green"/>
        </w:rPr>
        <w:lastRenderedPageBreak/>
        <w:t xml:space="preserve">Maintenance </w:t>
      </w:r>
      <w:r w:rsidR="00AE0917">
        <w:rPr>
          <w:sz w:val="24"/>
          <w:szCs w:val="24"/>
          <w:highlight w:val="green"/>
        </w:rPr>
        <w:t xml:space="preserve">corrective </w:t>
      </w:r>
      <w:r w:rsidR="00AF24AC" w:rsidRPr="003E1EE5">
        <w:rPr>
          <w:sz w:val="24"/>
          <w:szCs w:val="24"/>
          <w:highlight w:val="green"/>
        </w:rPr>
        <w:t>palliative ou DEPANNAGE :</w:t>
      </w:r>
    </w:p>
    <w:p w14:paraId="51571BC8" w14:textId="77777777" w:rsidR="00AF24AC" w:rsidRDefault="002267AD" w:rsidP="000B7A85">
      <w:pPr>
        <w:pStyle w:val="Paragraphes"/>
        <w:ind w:left="0"/>
        <w:jc w:val="center"/>
      </w:pPr>
      <w:r>
        <w:rPr>
          <w:noProof/>
        </w:rPr>
        <mc:AlternateContent>
          <mc:Choice Requires="wpc">
            <w:drawing>
              <wp:inline distT="0" distB="0" distL="0" distR="0" wp14:anchorId="355548F2" wp14:editId="27F72449">
                <wp:extent cx="6897370" cy="4010660"/>
                <wp:effectExtent l="0" t="0" r="0" b="8890"/>
                <wp:docPr id="538" name="Zone de dessin 53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46" name="Text Box 540"/>
                        <wps:cNvSpPr txBox="1">
                          <a:spLocks noChangeArrowheads="1"/>
                        </wps:cNvSpPr>
                        <wps:spPr bwMode="auto">
                          <a:xfrm>
                            <a:off x="2586630" y="578666"/>
                            <a:ext cx="1608735" cy="496797"/>
                          </a:xfrm>
                          <a:prstGeom prst="rect">
                            <a:avLst/>
                          </a:prstGeom>
                          <a:solidFill>
                            <a:srgbClr val="99FF66"/>
                          </a:solidFill>
                          <a:ln w="9525">
                            <a:solidFill>
                              <a:srgbClr val="000000"/>
                            </a:solidFill>
                            <a:miter lim="800000"/>
                            <a:headEnd/>
                            <a:tailEnd/>
                          </a:ln>
                          <a:effectLst>
                            <a:outerShdw dist="35921" dir="2700000" algn="ctr" rotWithShape="0">
                              <a:srgbClr val="808080"/>
                            </a:outerShdw>
                          </a:effectLst>
                        </wps:spPr>
                        <wps:txbx>
                          <w:txbxContent>
                            <w:p w14:paraId="218F35E3" w14:textId="46C37DB0" w:rsidR="00D90762" w:rsidRPr="00642256" w:rsidRDefault="00D90762" w:rsidP="00AF24AC">
                              <w:pPr>
                                <w:autoSpaceDE w:val="0"/>
                                <w:autoSpaceDN w:val="0"/>
                                <w:adjustRightInd w:val="0"/>
                                <w:jc w:val="center"/>
                                <w:rPr>
                                  <w:rFonts w:ascii="Verdana" w:hAnsi="Verdana" w:cs="Verdana"/>
                                  <w:color w:val="008000"/>
                                  <w:sz w:val="35"/>
                                  <w:szCs w:val="36"/>
                                </w:rPr>
                              </w:pPr>
                            </w:p>
                          </w:txbxContent>
                        </wps:txbx>
                        <wps:bodyPr rot="0" vert="horz" wrap="square" lIns="89611" tIns="44806" rIns="89611" bIns="44806" anchor="t" anchorCtr="0" upright="1">
                          <a:noAutofit/>
                        </wps:bodyPr>
                      </wps:wsp>
                      <wps:wsp>
                        <wps:cNvPr id="47" name="Text Box 541"/>
                        <wps:cNvSpPr txBox="1">
                          <a:spLocks noChangeArrowheads="1"/>
                        </wps:cNvSpPr>
                        <wps:spPr bwMode="auto">
                          <a:xfrm>
                            <a:off x="2586630" y="3398502"/>
                            <a:ext cx="1608735" cy="496797"/>
                          </a:xfrm>
                          <a:prstGeom prst="rect">
                            <a:avLst/>
                          </a:prstGeom>
                          <a:solidFill>
                            <a:srgbClr val="FF0000"/>
                          </a:solidFill>
                          <a:ln w="9525">
                            <a:solidFill>
                              <a:srgbClr val="000000"/>
                            </a:solidFill>
                            <a:miter lim="800000"/>
                            <a:headEnd/>
                            <a:tailEnd/>
                          </a:ln>
                          <a:effectLst>
                            <a:outerShdw dist="35921" dir="2700000" algn="ctr" rotWithShape="0">
                              <a:srgbClr val="808080"/>
                            </a:outerShdw>
                          </a:effectLst>
                        </wps:spPr>
                        <wps:txbx>
                          <w:txbxContent>
                            <w:p w14:paraId="0C4C000A" w14:textId="1E2BD3D5" w:rsidR="00D90762" w:rsidRPr="00642256" w:rsidRDefault="00D90762" w:rsidP="00AF24AC">
                              <w:pPr>
                                <w:autoSpaceDE w:val="0"/>
                                <w:autoSpaceDN w:val="0"/>
                                <w:adjustRightInd w:val="0"/>
                                <w:jc w:val="center"/>
                                <w:rPr>
                                  <w:rFonts w:ascii="Verdana" w:hAnsi="Verdana" w:cs="Verdana"/>
                                  <w:color w:val="000000"/>
                                  <w:sz w:val="35"/>
                                  <w:szCs w:val="36"/>
                                </w:rPr>
                              </w:pPr>
                            </w:p>
                          </w:txbxContent>
                        </wps:txbx>
                        <wps:bodyPr rot="0" vert="horz" wrap="square" lIns="89611" tIns="44806" rIns="89611" bIns="44806" anchor="t" anchorCtr="0" upright="1">
                          <a:noAutofit/>
                        </wps:bodyPr>
                      </wps:wsp>
                      <wps:wsp>
                        <wps:cNvPr id="48" name="AutoShape 542"/>
                        <wps:cNvSpPr>
                          <a:spLocks noChangeArrowheads="1"/>
                        </wps:cNvSpPr>
                        <wps:spPr bwMode="auto">
                          <a:xfrm>
                            <a:off x="4076700" y="1573191"/>
                            <a:ext cx="2769496" cy="829856"/>
                          </a:xfrm>
                          <a:prstGeom prst="irregularSeal2">
                            <a:avLst/>
                          </a:prstGeom>
                          <a:solidFill>
                            <a:srgbClr val="FFFFFF"/>
                          </a:solidFill>
                          <a:ln w="9525">
                            <a:solidFill>
                              <a:srgbClr val="FF6600"/>
                            </a:solidFill>
                            <a:miter lim="800000"/>
                            <a:headEnd/>
                            <a:tailEnd/>
                          </a:ln>
                        </wps:spPr>
                        <wps:txbx>
                          <w:txbxContent>
                            <w:p w14:paraId="50FE4DBF" w14:textId="6BCC7831" w:rsidR="00D90762" w:rsidRPr="002267AD" w:rsidRDefault="00D90762" w:rsidP="00AF24AC">
                              <w:pPr>
                                <w:autoSpaceDE w:val="0"/>
                                <w:autoSpaceDN w:val="0"/>
                                <w:adjustRightInd w:val="0"/>
                                <w:rPr>
                                  <w:rFonts w:ascii="Verdana" w:hAnsi="Verdana" w:cs="Verdana"/>
                                  <w:b/>
                                  <w:bCs/>
                                  <w:color w:val="FF3300"/>
                                  <w:sz w:val="35"/>
                                  <w:szCs w:val="36"/>
                                  <w14:shadow w14:blurRad="50800" w14:dist="38100" w14:dir="2700000" w14:sx="100000" w14:sy="100000" w14:kx="0" w14:ky="0" w14:algn="tl">
                                    <w14:srgbClr w14:val="000000">
                                      <w14:alpha w14:val="60000"/>
                                    </w14:srgbClr>
                                  </w14:shadow>
                                </w:rPr>
                              </w:pPr>
                            </w:p>
                          </w:txbxContent>
                        </wps:txbx>
                        <wps:bodyPr rot="0" vert="horz" wrap="square" lIns="89611" tIns="44806" rIns="89611" bIns="44806" anchor="t" anchorCtr="0" upright="1">
                          <a:noAutofit/>
                        </wps:bodyPr>
                      </wps:wsp>
                      <wps:wsp>
                        <wps:cNvPr id="49" name="AutoShape 543"/>
                        <wps:cNvSpPr>
                          <a:spLocks noChangeArrowheads="1"/>
                        </wps:cNvSpPr>
                        <wps:spPr bwMode="auto">
                          <a:xfrm>
                            <a:off x="5583" y="1407592"/>
                            <a:ext cx="1904616" cy="995455"/>
                          </a:xfrm>
                          <a:prstGeom prst="plus">
                            <a:avLst>
                              <a:gd name="adj" fmla="val 25000"/>
                            </a:avLst>
                          </a:prstGeom>
                          <a:solidFill>
                            <a:srgbClr val="FFCC00"/>
                          </a:solidFill>
                          <a:ln w="9525">
                            <a:solidFill>
                              <a:srgbClr val="000000"/>
                            </a:solidFill>
                            <a:miter lim="800000"/>
                            <a:headEnd/>
                            <a:tailEnd/>
                          </a:ln>
                          <a:effectLst>
                            <a:outerShdw dist="35921" dir="2700000" algn="ctr" rotWithShape="0">
                              <a:srgbClr val="808080"/>
                            </a:outerShdw>
                          </a:effectLst>
                        </wps:spPr>
                        <wps:txbx>
                          <w:txbxContent>
                            <w:p w14:paraId="699498C4" w14:textId="0DA507E1" w:rsidR="00D90762" w:rsidRPr="00642256" w:rsidRDefault="00D90762" w:rsidP="00064D9B">
                              <w:pPr>
                                <w:autoSpaceDE w:val="0"/>
                                <w:autoSpaceDN w:val="0"/>
                                <w:adjustRightInd w:val="0"/>
                                <w:jc w:val="center"/>
                                <w:rPr>
                                  <w:rFonts w:ascii="Verdana" w:hAnsi="Verdana" w:cs="Verdana"/>
                                  <w:color w:val="000000"/>
                                  <w:sz w:val="35"/>
                                  <w:szCs w:val="36"/>
                                </w:rPr>
                              </w:pPr>
                            </w:p>
                          </w:txbxContent>
                        </wps:txbx>
                        <wps:bodyPr rot="0" vert="horz" wrap="square" lIns="89611" tIns="44806" rIns="89611" bIns="44806" anchor="t" anchorCtr="0" upright="1">
                          <a:noAutofit/>
                        </wps:bodyPr>
                      </wps:wsp>
                      <wps:wsp>
                        <wps:cNvPr id="50" name="Freeform 544"/>
                        <wps:cNvSpPr>
                          <a:spLocks/>
                        </wps:cNvSpPr>
                        <wps:spPr bwMode="auto">
                          <a:xfrm>
                            <a:off x="4195365" y="2283964"/>
                            <a:ext cx="1688753" cy="1445735"/>
                          </a:xfrm>
                          <a:custGeom>
                            <a:avLst/>
                            <a:gdLst>
                              <a:gd name="T0" fmla="*/ 1629 w 1901"/>
                              <a:gd name="T1" fmla="*/ 0 h 905"/>
                              <a:gd name="T2" fmla="*/ 1629 w 1901"/>
                              <a:gd name="T3" fmla="*/ 543 h 905"/>
                              <a:gd name="T4" fmla="*/ 0 w 1901"/>
                              <a:gd name="T5" fmla="*/ 905 h 905"/>
                            </a:gdLst>
                            <a:ahLst/>
                            <a:cxnLst>
                              <a:cxn ang="0">
                                <a:pos x="T0" y="T1"/>
                              </a:cxn>
                              <a:cxn ang="0">
                                <a:pos x="T2" y="T3"/>
                              </a:cxn>
                              <a:cxn ang="0">
                                <a:pos x="T4" y="T5"/>
                              </a:cxn>
                            </a:cxnLst>
                            <a:rect l="0" t="0" r="r" b="b"/>
                            <a:pathLst>
                              <a:path w="1901" h="905">
                                <a:moveTo>
                                  <a:pt x="1629" y="0"/>
                                </a:moveTo>
                                <a:cubicBezTo>
                                  <a:pt x="1765" y="196"/>
                                  <a:pt x="1901" y="392"/>
                                  <a:pt x="1629" y="543"/>
                                </a:cubicBezTo>
                                <a:cubicBezTo>
                                  <a:pt x="1357" y="694"/>
                                  <a:pt x="678" y="799"/>
                                  <a:pt x="0" y="905"/>
                                </a:cubicBezTo>
                              </a:path>
                            </a:pathLst>
                          </a:custGeom>
                          <a:noFill/>
                          <a:ln w="9525">
                            <a:solidFill>
                              <a:srgbClr val="000000"/>
                            </a:solidFill>
                            <a:round/>
                            <a:headEnd/>
                            <a:tailEnd type="stealth" w="lg"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545"/>
                        <wps:cNvSpPr>
                          <a:spLocks/>
                        </wps:cNvSpPr>
                        <wps:spPr bwMode="auto">
                          <a:xfrm>
                            <a:off x="4195365" y="744265"/>
                            <a:ext cx="1382638" cy="905213"/>
                          </a:xfrm>
                          <a:custGeom>
                            <a:avLst/>
                            <a:gdLst>
                              <a:gd name="T0" fmla="*/ 0 w 1629"/>
                              <a:gd name="T1" fmla="*/ 0 h 905"/>
                              <a:gd name="T2" fmla="*/ 1267 w 1629"/>
                              <a:gd name="T3" fmla="*/ 181 h 905"/>
                              <a:gd name="T4" fmla="*/ 1629 w 1629"/>
                              <a:gd name="T5" fmla="*/ 905 h 905"/>
                            </a:gdLst>
                            <a:ahLst/>
                            <a:cxnLst>
                              <a:cxn ang="0">
                                <a:pos x="T0" y="T1"/>
                              </a:cxn>
                              <a:cxn ang="0">
                                <a:pos x="T2" y="T3"/>
                              </a:cxn>
                              <a:cxn ang="0">
                                <a:pos x="T4" y="T5"/>
                              </a:cxn>
                            </a:cxnLst>
                            <a:rect l="0" t="0" r="r" b="b"/>
                            <a:pathLst>
                              <a:path w="1629" h="905">
                                <a:moveTo>
                                  <a:pt x="0" y="0"/>
                                </a:moveTo>
                                <a:cubicBezTo>
                                  <a:pt x="497" y="15"/>
                                  <a:pt x="995" y="30"/>
                                  <a:pt x="1267" y="181"/>
                                </a:cubicBezTo>
                                <a:cubicBezTo>
                                  <a:pt x="1539" y="332"/>
                                  <a:pt x="1584" y="618"/>
                                  <a:pt x="1629" y="905"/>
                                </a:cubicBezTo>
                              </a:path>
                            </a:pathLst>
                          </a:custGeom>
                          <a:noFill/>
                          <a:ln w="9525">
                            <a:solidFill>
                              <a:srgbClr val="000000"/>
                            </a:solidFill>
                            <a:round/>
                            <a:headEnd/>
                            <a:tailEnd type="stealth" w="lg"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 name="Freeform 546"/>
                        <wps:cNvSpPr>
                          <a:spLocks/>
                        </wps:cNvSpPr>
                        <wps:spPr bwMode="auto">
                          <a:xfrm>
                            <a:off x="1805989" y="5582"/>
                            <a:ext cx="1626413" cy="571224"/>
                          </a:xfrm>
                          <a:custGeom>
                            <a:avLst/>
                            <a:gdLst>
                              <a:gd name="T0" fmla="*/ 0 w 1046"/>
                              <a:gd name="T1" fmla="*/ 214 h 367"/>
                              <a:gd name="T2" fmla="*/ 866 w 1046"/>
                              <a:gd name="T3" fmla="*/ 25 h 367"/>
                              <a:gd name="T4" fmla="*/ 1046 w 1046"/>
                              <a:gd name="T5" fmla="*/ 367 h 367"/>
                            </a:gdLst>
                            <a:ahLst/>
                            <a:cxnLst>
                              <a:cxn ang="0">
                                <a:pos x="T0" y="T1"/>
                              </a:cxn>
                              <a:cxn ang="0">
                                <a:pos x="T2" y="T3"/>
                              </a:cxn>
                              <a:cxn ang="0">
                                <a:pos x="T4" y="T5"/>
                              </a:cxn>
                            </a:cxnLst>
                            <a:rect l="0" t="0" r="r" b="b"/>
                            <a:pathLst>
                              <a:path w="1046" h="367">
                                <a:moveTo>
                                  <a:pt x="0" y="214"/>
                                </a:moveTo>
                                <a:cubicBezTo>
                                  <a:pt x="144" y="183"/>
                                  <a:pt x="692" y="0"/>
                                  <a:pt x="866" y="25"/>
                                </a:cubicBezTo>
                                <a:cubicBezTo>
                                  <a:pt x="1040" y="50"/>
                                  <a:pt x="1009" y="296"/>
                                  <a:pt x="1046" y="367"/>
                                </a:cubicBezTo>
                              </a:path>
                            </a:pathLst>
                          </a:custGeom>
                          <a:noFill/>
                          <a:ln w="9525">
                            <a:solidFill>
                              <a:srgbClr val="000000"/>
                            </a:solidFill>
                            <a:round/>
                            <a:headEnd/>
                            <a:tailEnd type="stealth" w="lg"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Oval 547"/>
                        <wps:cNvSpPr>
                          <a:spLocks noChangeArrowheads="1"/>
                        </wps:cNvSpPr>
                        <wps:spPr bwMode="auto">
                          <a:xfrm>
                            <a:off x="147010" y="3342682"/>
                            <a:ext cx="1691544" cy="662396"/>
                          </a:xfrm>
                          <a:prstGeom prst="ellipse">
                            <a:avLst/>
                          </a:prstGeom>
                          <a:solidFill>
                            <a:srgbClr val="FFFFFF"/>
                          </a:solidFill>
                          <a:ln w="9525">
                            <a:solidFill>
                              <a:srgbClr val="000000"/>
                            </a:solidFill>
                            <a:round/>
                            <a:headEnd/>
                            <a:tailEnd/>
                          </a:ln>
                        </wps:spPr>
                        <wps:txbx>
                          <w:txbxContent>
                            <w:p w14:paraId="455EA3E0" w14:textId="25BC6034" w:rsidR="00D90762" w:rsidRPr="002267AD" w:rsidRDefault="00D90762" w:rsidP="00AF24AC">
                              <w:pPr>
                                <w:autoSpaceDE w:val="0"/>
                                <w:autoSpaceDN w:val="0"/>
                                <w:adjustRightInd w:val="0"/>
                                <w:jc w:val="center"/>
                                <w:rPr>
                                  <w:rFonts w:ascii="Verdana" w:hAnsi="Verdana" w:cs="Verdana"/>
                                  <w:color w:val="003399"/>
                                  <w:sz w:val="35"/>
                                  <w:szCs w:val="36"/>
                                  <w14:shadow w14:blurRad="50800" w14:dist="38100" w14:dir="2700000" w14:sx="100000" w14:sy="100000" w14:kx="0" w14:ky="0" w14:algn="tl">
                                    <w14:srgbClr w14:val="000000">
                                      <w14:alpha w14:val="60000"/>
                                    </w14:srgbClr>
                                  </w14:shadow>
                                </w:rPr>
                              </w:pPr>
                            </w:p>
                          </w:txbxContent>
                        </wps:txbx>
                        <wps:bodyPr rot="0" vert="horz" wrap="square" lIns="89611" tIns="44806" rIns="89611" bIns="44806" anchor="t" anchorCtr="0" upright="1">
                          <a:noAutofit/>
                        </wps:bodyPr>
                      </wps:wsp>
                      <wps:wsp>
                        <wps:cNvPr id="54" name="Text Box 548"/>
                        <wps:cNvSpPr txBox="1">
                          <a:spLocks noChangeArrowheads="1"/>
                        </wps:cNvSpPr>
                        <wps:spPr bwMode="auto">
                          <a:xfrm>
                            <a:off x="428004" y="2636560"/>
                            <a:ext cx="1125835" cy="497727"/>
                          </a:xfrm>
                          <a:prstGeom prst="rect">
                            <a:avLst/>
                          </a:prstGeom>
                          <a:solidFill>
                            <a:srgbClr val="FFFFFF"/>
                          </a:solidFill>
                          <a:ln w="9525">
                            <a:solidFill>
                              <a:srgbClr val="000000"/>
                            </a:solidFill>
                            <a:miter lim="800000"/>
                            <a:headEnd/>
                            <a:tailEnd/>
                          </a:ln>
                        </wps:spPr>
                        <wps:txbx>
                          <w:txbxContent>
                            <w:p w14:paraId="5272FE66" w14:textId="0F2BFE03" w:rsidR="00D90762" w:rsidRPr="00642256" w:rsidRDefault="00D90762" w:rsidP="00AF24AC">
                              <w:pPr>
                                <w:autoSpaceDE w:val="0"/>
                                <w:autoSpaceDN w:val="0"/>
                                <w:adjustRightInd w:val="0"/>
                                <w:jc w:val="center"/>
                                <w:rPr>
                                  <w:rFonts w:ascii="Verdana" w:hAnsi="Verdana" w:cs="Verdana"/>
                                  <w:color w:val="000000"/>
                                  <w:sz w:val="35"/>
                                  <w:szCs w:val="36"/>
                                </w:rPr>
                              </w:pPr>
                            </w:p>
                          </w:txbxContent>
                        </wps:txbx>
                        <wps:bodyPr rot="0" vert="horz" wrap="square" lIns="89611" tIns="44806" rIns="89611" bIns="44806" anchor="t" anchorCtr="0" upright="1">
                          <a:noAutofit/>
                        </wps:bodyPr>
                      </wps:wsp>
                      <wps:wsp>
                        <wps:cNvPr id="55" name="Text Box 549"/>
                        <wps:cNvSpPr txBox="1">
                          <a:spLocks noChangeArrowheads="1"/>
                        </wps:cNvSpPr>
                        <wps:spPr bwMode="auto">
                          <a:xfrm>
                            <a:off x="2614543" y="1438293"/>
                            <a:ext cx="1608735" cy="496797"/>
                          </a:xfrm>
                          <a:prstGeom prst="rect">
                            <a:avLst/>
                          </a:prstGeom>
                          <a:solidFill>
                            <a:srgbClr val="FFFFFF"/>
                          </a:solidFill>
                          <a:ln w="9525">
                            <a:solidFill>
                              <a:srgbClr val="FF0000"/>
                            </a:solidFill>
                            <a:miter lim="800000"/>
                            <a:headEnd/>
                            <a:tailEnd/>
                          </a:ln>
                          <a:effectLst>
                            <a:outerShdw dist="35921" dir="2700000" algn="ctr" rotWithShape="0">
                              <a:srgbClr val="808080"/>
                            </a:outerShdw>
                          </a:effectLst>
                        </wps:spPr>
                        <wps:txbx>
                          <w:txbxContent>
                            <w:p w14:paraId="48F4A051" w14:textId="54B997C3" w:rsidR="00D90762" w:rsidRPr="00642256" w:rsidRDefault="00D90762" w:rsidP="00AF24AC">
                              <w:pPr>
                                <w:autoSpaceDE w:val="0"/>
                                <w:autoSpaceDN w:val="0"/>
                                <w:adjustRightInd w:val="0"/>
                                <w:rPr>
                                  <w:rFonts w:ascii="Verdana" w:hAnsi="Verdana" w:cs="Verdana"/>
                                  <w:color w:val="000000"/>
                                  <w:sz w:val="35"/>
                                  <w:szCs w:val="36"/>
                                </w:rPr>
                              </w:pPr>
                            </w:p>
                          </w:txbxContent>
                        </wps:txbx>
                        <wps:bodyPr rot="0" vert="horz" wrap="square" lIns="89611" tIns="44806" rIns="89611" bIns="44806" anchor="t" anchorCtr="0" upright="1">
                          <a:noAutofit/>
                        </wps:bodyPr>
                      </wps:wsp>
                      <wps:wsp>
                        <wps:cNvPr id="56" name="Freeform 550"/>
                        <wps:cNvSpPr>
                          <a:spLocks/>
                        </wps:cNvSpPr>
                        <wps:spPr bwMode="auto">
                          <a:xfrm>
                            <a:off x="1902755" y="1087558"/>
                            <a:ext cx="997434" cy="841950"/>
                          </a:xfrm>
                          <a:custGeom>
                            <a:avLst/>
                            <a:gdLst>
                              <a:gd name="T0" fmla="*/ 0 w 642"/>
                              <a:gd name="T1" fmla="*/ 541 h 541"/>
                              <a:gd name="T2" fmla="*/ 210 w 642"/>
                              <a:gd name="T3" fmla="*/ 79 h 541"/>
                              <a:gd name="T4" fmla="*/ 462 w 642"/>
                              <a:gd name="T5" fmla="*/ 67 h 541"/>
                              <a:gd name="T6" fmla="*/ 642 w 642"/>
                              <a:gd name="T7" fmla="*/ 223 h 541"/>
                            </a:gdLst>
                            <a:ahLst/>
                            <a:cxnLst>
                              <a:cxn ang="0">
                                <a:pos x="T0" y="T1"/>
                              </a:cxn>
                              <a:cxn ang="0">
                                <a:pos x="T2" y="T3"/>
                              </a:cxn>
                              <a:cxn ang="0">
                                <a:pos x="T4" y="T5"/>
                              </a:cxn>
                              <a:cxn ang="0">
                                <a:pos x="T6" y="T7"/>
                              </a:cxn>
                            </a:cxnLst>
                            <a:rect l="0" t="0" r="r" b="b"/>
                            <a:pathLst>
                              <a:path w="642" h="541">
                                <a:moveTo>
                                  <a:pt x="0" y="541"/>
                                </a:moveTo>
                                <a:cubicBezTo>
                                  <a:pt x="35" y="464"/>
                                  <a:pt x="133" y="158"/>
                                  <a:pt x="210" y="79"/>
                                </a:cubicBezTo>
                                <a:cubicBezTo>
                                  <a:pt x="287" y="0"/>
                                  <a:pt x="390" y="43"/>
                                  <a:pt x="462" y="67"/>
                                </a:cubicBezTo>
                                <a:cubicBezTo>
                                  <a:pt x="534" y="91"/>
                                  <a:pt x="605" y="191"/>
                                  <a:pt x="642" y="223"/>
                                </a:cubicBezTo>
                              </a:path>
                            </a:pathLst>
                          </a:custGeom>
                          <a:noFill/>
                          <a:ln w="9525">
                            <a:solidFill>
                              <a:srgbClr val="FF0000"/>
                            </a:solidFill>
                            <a:round/>
                            <a:headEnd/>
                            <a:tailEnd type="stealth" w="lg"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Line 551"/>
                        <wps:cNvCnPr/>
                        <wps:spPr bwMode="auto">
                          <a:xfrm flipV="1">
                            <a:off x="1031861" y="3130566"/>
                            <a:ext cx="0" cy="212116"/>
                          </a:xfrm>
                          <a:prstGeom prst="line">
                            <a:avLst/>
                          </a:prstGeom>
                          <a:noFill/>
                          <a:ln w="9525">
                            <a:solidFill>
                              <a:srgbClr val="000000"/>
                            </a:solidFill>
                            <a:round/>
                            <a:headEnd/>
                            <a:tailEnd type="stealth"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DDDDDD"/>
                                  </a:outerShdw>
                                </a:effectLst>
                              </a14:hiddenEffects>
                            </a:ext>
                          </a:extLst>
                        </wps:spPr>
                        <wps:bodyPr/>
                      </wps:wsp>
                      <wps:wsp>
                        <wps:cNvPr id="58" name="Line 552"/>
                        <wps:cNvCnPr/>
                        <wps:spPr bwMode="auto">
                          <a:xfrm flipH="1">
                            <a:off x="1838554" y="3623642"/>
                            <a:ext cx="775989" cy="70705"/>
                          </a:xfrm>
                          <a:prstGeom prst="line">
                            <a:avLst/>
                          </a:prstGeom>
                          <a:noFill/>
                          <a:ln w="9525">
                            <a:solidFill>
                              <a:srgbClr val="000000"/>
                            </a:solidFill>
                            <a:round/>
                            <a:headEnd/>
                            <a:tailEnd type="stealth"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DDDDDD"/>
                                  </a:outerShdw>
                                </a:effectLst>
                              </a14:hiddenEffects>
                            </a:ext>
                          </a:extLst>
                        </wps:spPr>
                        <wps:bodyPr/>
                      </wps:wsp>
                      <wps:wsp>
                        <wps:cNvPr id="59" name="Line 553"/>
                        <wps:cNvCnPr/>
                        <wps:spPr bwMode="auto">
                          <a:xfrm flipV="1">
                            <a:off x="992782" y="2378858"/>
                            <a:ext cx="0" cy="257702"/>
                          </a:xfrm>
                          <a:prstGeom prst="line">
                            <a:avLst/>
                          </a:prstGeom>
                          <a:noFill/>
                          <a:ln w="9525">
                            <a:solidFill>
                              <a:srgbClr val="000000"/>
                            </a:solidFill>
                            <a:round/>
                            <a:headEnd/>
                            <a:tailEnd type="stealth"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DDDDDD"/>
                                  </a:outerShdw>
                                </a:effectLst>
                              </a14:hiddenEffects>
                            </a:ext>
                          </a:extLst>
                        </wps:spPr>
                        <wps:bodyPr/>
                      </wps:wsp>
                      <wps:wsp>
                        <wps:cNvPr id="60" name="Text Box 554"/>
                        <wps:cNvSpPr txBox="1">
                          <a:spLocks noChangeArrowheads="1"/>
                        </wps:cNvSpPr>
                        <wps:spPr bwMode="auto">
                          <a:xfrm>
                            <a:off x="2614543" y="2636560"/>
                            <a:ext cx="1608735" cy="497727"/>
                          </a:xfrm>
                          <a:prstGeom prst="rect">
                            <a:avLst/>
                          </a:prstGeom>
                          <a:solidFill>
                            <a:srgbClr val="FFFFFF"/>
                          </a:solidFill>
                          <a:ln w="9525">
                            <a:solidFill>
                              <a:srgbClr val="FF0000"/>
                            </a:solidFill>
                            <a:miter lim="800000"/>
                            <a:headEnd/>
                            <a:tailEnd/>
                          </a:ln>
                          <a:effectLst>
                            <a:outerShdw dist="35921" dir="2700000" algn="ctr" rotWithShape="0">
                              <a:srgbClr val="808080"/>
                            </a:outerShdw>
                          </a:effectLst>
                        </wps:spPr>
                        <wps:txbx>
                          <w:txbxContent>
                            <w:p w14:paraId="68E242C8" w14:textId="6EFFF0F9" w:rsidR="00D90762" w:rsidRPr="00642256" w:rsidRDefault="00D90762" w:rsidP="00AF24AC">
                              <w:pPr>
                                <w:autoSpaceDE w:val="0"/>
                                <w:autoSpaceDN w:val="0"/>
                                <w:adjustRightInd w:val="0"/>
                                <w:rPr>
                                  <w:rFonts w:ascii="Verdana" w:hAnsi="Verdana" w:cs="Verdana"/>
                                  <w:color w:val="000000"/>
                                  <w:sz w:val="35"/>
                                  <w:szCs w:val="36"/>
                                </w:rPr>
                              </w:pPr>
                            </w:p>
                          </w:txbxContent>
                        </wps:txbx>
                        <wps:bodyPr rot="0" vert="horz" wrap="square" lIns="89611" tIns="44806" rIns="89611" bIns="44806" anchor="t" anchorCtr="0" upright="1">
                          <a:noAutofit/>
                        </wps:bodyPr>
                      </wps:wsp>
                      <wps:wsp>
                        <wps:cNvPr id="61" name="Line 555"/>
                        <wps:cNvCnPr/>
                        <wps:spPr bwMode="auto">
                          <a:xfrm>
                            <a:off x="3390532" y="1931369"/>
                            <a:ext cx="0" cy="705191"/>
                          </a:xfrm>
                          <a:prstGeom prst="line">
                            <a:avLst/>
                          </a:prstGeom>
                          <a:noFill/>
                          <a:ln w="9525">
                            <a:solidFill>
                              <a:srgbClr val="000000"/>
                            </a:solidFill>
                            <a:round/>
                            <a:headEnd/>
                            <a:tailEnd type="stealth"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DDDDDD"/>
                                  </a:outerShdw>
                                </a:effectLst>
                              </a14:hiddenEffects>
                            </a:ext>
                          </a:extLst>
                        </wps:spPr>
                        <wps:bodyPr/>
                      </wps:wsp>
                      <wps:wsp>
                        <wps:cNvPr id="62" name="AutoShape 556"/>
                        <wps:cNvSpPr>
                          <a:spLocks noChangeArrowheads="1"/>
                        </wps:cNvSpPr>
                        <wps:spPr bwMode="auto">
                          <a:xfrm>
                            <a:off x="5583" y="97685"/>
                            <a:ext cx="1904616" cy="995455"/>
                          </a:xfrm>
                          <a:prstGeom prst="plus">
                            <a:avLst>
                              <a:gd name="adj" fmla="val 25000"/>
                            </a:avLst>
                          </a:prstGeom>
                          <a:solidFill>
                            <a:srgbClr val="FFCC00"/>
                          </a:solidFill>
                          <a:ln w="9525">
                            <a:solidFill>
                              <a:srgbClr val="000000"/>
                            </a:solidFill>
                            <a:miter lim="800000"/>
                            <a:headEnd/>
                            <a:tailEnd/>
                          </a:ln>
                          <a:effectLst>
                            <a:outerShdw dist="35921" dir="2700000" algn="ctr" rotWithShape="0">
                              <a:srgbClr val="808080"/>
                            </a:outerShdw>
                          </a:effectLst>
                        </wps:spPr>
                        <wps:txbx>
                          <w:txbxContent>
                            <w:p w14:paraId="79B81918" w14:textId="2E304A74" w:rsidR="00D90762" w:rsidRPr="00642256" w:rsidRDefault="00D90762" w:rsidP="00064D9B">
                              <w:pPr>
                                <w:autoSpaceDE w:val="0"/>
                                <w:autoSpaceDN w:val="0"/>
                                <w:adjustRightInd w:val="0"/>
                                <w:jc w:val="center"/>
                                <w:rPr>
                                  <w:rFonts w:ascii="Verdana" w:hAnsi="Verdana" w:cs="Verdana"/>
                                  <w:color w:val="000000"/>
                                  <w:sz w:val="35"/>
                                  <w:szCs w:val="36"/>
                                </w:rPr>
                              </w:pPr>
                            </w:p>
                          </w:txbxContent>
                        </wps:txbx>
                        <wps:bodyPr rot="0" vert="horz" wrap="square" lIns="89611" tIns="44806" rIns="89611" bIns="44806" anchor="t" anchorCtr="0" upright="1">
                          <a:noAutofit/>
                        </wps:bodyPr>
                      </wps:wsp>
                      <wps:wsp>
                        <wps:cNvPr id="63" name="Freeform 557"/>
                        <wps:cNvSpPr>
                          <a:spLocks/>
                        </wps:cNvSpPr>
                        <wps:spPr bwMode="auto">
                          <a:xfrm>
                            <a:off x="1137001" y="1089418"/>
                            <a:ext cx="1586404" cy="1542490"/>
                          </a:xfrm>
                          <a:custGeom>
                            <a:avLst/>
                            <a:gdLst>
                              <a:gd name="T0" fmla="*/ 996 w 1020"/>
                              <a:gd name="T1" fmla="*/ 992 h 992"/>
                              <a:gd name="T2" fmla="*/ 828 w 1020"/>
                              <a:gd name="T3" fmla="*/ 840 h 992"/>
                              <a:gd name="T4" fmla="*/ 882 w 1020"/>
                              <a:gd name="T5" fmla="*/ 546 h 992"/>
                              <a:gd name="T6" fmla="*/ 0 w 1020"/>
                              <a:gd name="T7" fmla="*/ 0 h 992"/>
                            </a:gdLst>
                            <a:ahLst/>
                            <a:cxnLst>
                              <a:cxn ang="0">
                                <a:pos x="T0" y="T1"/>
                              </a:cxn>
                              <a:cxn ang="0">
                                <a:pos x="T2" y="T3"/>
                              </a:cxn>
                              <a:cxn ang="0">
                                <a:pos x="T4" y="T5"/>
                              </a:cxn>
                              <a:cxn ang="0">
                                <a:pos x="T6" y="T7"/>
                              </a:cxn>
                            </a:cxnLst>
                            <a:rect l="0" t="0" r="r" b="b"/>
                            <a:pathLst>
                              <a:path w="1020" h="992">
                                <a:moveTo>
                                  <a:pt x="996" y="992"/>
                                </a:moveTo>
                                <a:cubicBezTo>
                                  <a:pt x="968" y="967"/>
                                  <a:pt x="847" y="914"/>
                                  <a:pt x="828" y="840"/>
                                </a:cubicBezTo>
                                <a:cubicBezTo>
                                  <a:pt x="809" y="766"/>
                                  <a:pt x="1020" y="686"/>
                                  <a:pt x="882" y="546"/>
                                </a:cubicBezTo>
                                <a:cubicBezTo>
                                  <a:pt x="744" y="406"/>
                                  <a:pt x="184" y="114"/>
                                  <a:pt x="0" y="0"/>
                                </a:cubicBezTo>
                              </a:path>
                            </a:pathLst>
                          </a:custGeom>
                          <a:noFill/>
                          <a:ln w="9525">
                            <a:solidFill>
                              <a:srgbClr val="FF0000"/>
                            </a:solidFill>
                            <a:round/>
                            <a:headEnd/>
                            <a:tailEnd type="stealth" w="lg"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355548F2" id="Zone de dessin 538" o:spid="_x0000_s1057" editas="canvas" style="width:543.1pt;height:315.8pt;mso-position-horizontal-relative:char;mso-position-vertical-relative:line" coordsize="68973,401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">
                <v:shape id="_x0000_s1058" type="#_x0000_t75" style="position:absolute;width:68973;height:40106;visibility:visible;mso-wrap-style:square">
                  <v:fill o:detectmouseclick="t"/>
                  <v:path o:connecttype="none"/>
                </v:shape>
                <v:shape id="Text Box 540" o:spid="_x0000_s1059" type="#_x0000_t202" style="position:absolute;left:25866;top:5786;width:16087;height:4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" fillcolor="#9f6">
                  <v:shadow on="t"/>
                  <v:textbox inset="2.48919mm,1.2446mm,2.48919mm,1.2446mm">
                    <w:txbxContent>
                      <w:p w14:paraId="218F35E3" w14:textId="46C37DB0" w:rsidR="00D90762" w:rsidRPr="00642256" w:rsidRDefault="00D90762" w:rsidP="00AF24AC">
                        <w:pPr>
                          <w:autoSpaceDE w:val="0"/>
                          <w:autoSpaceDN w:val="0"/>
                          <w:adjustRightInd w:val="0"/>
                          <w:jc w:val="center"/>
                          <w:rPr>
                            <w:rFonts w:ascii="Verdana" w:hAnsi="Verdana" w:cs="Verdana"/>
                            <w:color w:val="008000"/>
                            <w:sz w:val="35"/>
                            <w:szCs w:val="36"/>
                          </w:rPr>
                        </w:pPr>
                      </w:p>
                    </w:txbxContent>
                  </v:textbox>
                </v:shape>
                <v:shape id="Text Box 541" o:spid="_x0000_s1060" type="#_x0000_t202" style="position:absolute;left:25866;top:33985;width:16087;height:49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" fillcolor="red">
                  <v:shadow on="t"/>
                  <v:textbox inset="2.48919mm,1.2446mm,2.48919mm,1.2446mm">
                    <w:txbxContent>
                      <w:p w14:paraId="0C4C000A" w14:textId="1E2BD3D5" w:rsidR="00D90762" w:rsidRPr="00642256" w:rsidRDefault="00D90762" w:rsidP="00AF24AC">
                        <w:pPr>
                          <w:autoSpaceDE w:val="0"/>
                          <w:autoSpaceDN w:val="0"/>
                          <w:adjustRightInd w:val="0"/>
                          <w:jc w:val="center"/>
                          <w:rPr>
                            <w:rFonts w:ascii="Verdana" w:hAnsi="Verdana" w:cs="Verdana"/>
                            <w:color w:val="000000"/>
                            <w:sz w:val="35"/>
                            <w:szCs w:val="36"/>
                          </w:rPr>
                        </w:pPr>
                      </w:p>
                    </w:txbxContent>
                  </v:textbox>
                </v:shape>
                <v:shape id="AutoShape 542" o:spid="_x0000_s1061" type="#_x0000_t72" style="position:absolute;left:40767;top:15731;width:27694;height:82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" strokecolor="#f60">
                  <v:textbox inset="2.48919mm,1.2446mm,2.48919mm,1.2446mm">
                    <w:txbxContent>
                      <w:p w14:paraId="50FE4DBF" w14:textId="6BCC7831" w:rsidR="00D90762" w:rsidRPr="002267AD" w:rsidRDefault="00D90762" w:rsidP="00AF24AC">
                        <w:pPr>
                          <w:autoSpaceDE w:val="0"/>
                          <w:autoSpaceDN w:val="0"/>
                          <w:adjustRightInd w:val="0"/>
                          <w:rPr>
                            <w:rFonts w:ascii="Verdana" w:hAnsi="Verdana" w:cs="Verdana"/>
                            <w:b/>
                            <w:bCs/>
                            <w:color w:val="FF3300"/>
                            <w:sz w:val="35"/>
                            <w:szCs w:val="36"/>
                            <w14:shadow w14:blurRad="50800" w14:dist="38100" w14:dir="2700000" w14:sx="100000" w14:sy="100000" w14:kx="0" w14:ky="0" w14:algn="tl">
                              <w14:srgbClr w14:val="000000">
                                <w14:alpha w14:val="60000"/>
                              </w14:srgbClr>
                            </w14:shadow>
                          </w:rPr>
                        </w:pPr>
                      </w:p>
                    </w:txbxContent>
                  </v:textbox>
                </v:shape>
                <v:shape id="AutoShape 543" o:spid="_x0000_s1062" type="#_x0000_t11" style="position:absolute;left:55;top:14075;width:19046;height:9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" fillcolor="#fc0">
                  <v:shadow on="t"/>
                  <v:textbox inset="2.48919mm,1.2446mm,2.48919mm,1.2446mm">
                    <w:txbxContent>
                      <w:p w14:paraId="699498C4" w14:textId="0DA507E1" w:rsidR="00D90762" w:rsidRPr="00642256" w:rsidRDefault="00D90762" w:rsidP="00064D9B">
                        <w:pPr>
                          <w:autoSpaceDE w:val="0"/>
                          <w:autoSpaceDN w:val="0"/>
                          <w:adjustRightInd w:val="0"/>
                          <w:jc w:val="center"/>
                          <w:rPr>
                            <w:rFonts w:ascii="Verdana" w:hAnsi="Verdana" w:cs="Verdana"/>
                            <w:color w:val="000000"/>
                            <w:sz w:val="35"/>
                            <w:szCs w:val="36"/>
                          </w:rPr>
                        </w:pPr>
                      </w:p>
                    </w:txbxContent>
                  </v:textbox>
                </v:shape>
                <v:shape id="Freeform 544" o:spid="_x0000_s1063" style="position:absolute;left:41953;top:22839;width:16888;height:14457;visibility:visible;mso-wrap-style:square;v-text-anchor:top" coordsize="190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" path="m1629,v136,196,272,392,,543c1357,694,678,799,,905e" filled="f">
                  <v:stroke endarrow="classic" endarrowwidth="wide" endarrowlength="long"/>
                  <v:path arrowok="t" o:connecttype="custom" o:connectlocs="1447122,0;1447122,867441;0,1445735" o:connectangles="0,0,0"/>
                </v:shape>
                <v:shape id="Freeform 545" o:spid="_x0000_s1064" style="position:absolute;left:41953;top:7442;width:13827;height:9052;visibility:visible;mso-wrap-style:square;v-text-anchor:top" coordsize="1629,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" path="m,c497,15,995,30,1267,181v272,151,317,437,362,724e" filled="f">
                  <v:stroke endarrow="classic" endarrowwidth="wide" endarrowlength="long"/>
                  <v:path arrowok="t" o:connecttype="custom" o:connectlocs="0,0;1075385,181043;1382638,905213" o:connectangles="0,0,0"/>
                </v:shape>
                <v:shape id="Freeform 546" o:spid="_x0000_s1065" style="position:absolute;left:18059;top:55;width:16265;height:5713;visibility:visible;mso-wrap-style:square;v-text-anchor:top" coordsize="1046,3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" path="m,214c144,183,692,,866,25v174,25,143,271,180,342e" filled="f">
                  <v:stroke endarrow="classic" endarrowwidth="wide" endarrowlength="long"/>
                  <v:path arrowok="t" o:connecttype="custom" o:connectlocs="0,333084;1346533,38912;1626413,571224" o:connectangles="0,0,0"/>
                </v:shape>
                <v:oval id="Oval 547" o:spid="_x0000_s1066" style="position:absolute;left:1470;top:33426;width:16915;height:6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">
                  <v:textbox inset="2.48919mm,1.2446mm,2.48919mm,1.2446mm">
                    <w:txbxContent>
                      <w:p w14:paraId="455EA3E0" w14:textId="25BC6034" w:rsidR="00D90762" w:rsidRPr="002267AD" w:rsidRDefault="00D90762" w:rsidP="00AF24AC">
                        <w:pPr>
                          <w:autoSpaceDE w:val="0"/>
                          <w:autoSpaceDN w:val="0"/>
                          <w:adjustRightInd w:val="0"/>
                          <w:jc w:val="center"/>
                          <w:rPr>
                            <w:rFonts w:ascii="Verdana" w:hAnsi="Verdana" w:cs="Verdana"/>
                            <w:color w:val="003399"/>
                            <w:sz w:val="35"/>
                            <w:szCs w:val="36"/>
                            <w14:shadow w14:blurRad="50800" w14:dist="38100" w14:dir="2700000" w14:sx="100000" w14:sy="100000" w14:kx="0" w14:ky="0" w14:algn="tl">
                              <w14:srgbClr w14:val="000000">
                                <w14:alpha w14:val="60000"/>
                              </w14:srgbClr>
                            </w14:shadow>
                          </w:rPr>
                        </w:pPr>
                      </w:p>
                    </w:txbxContent>
                  </v:textbox>
                </v:oval>
                <v:shape id="Text Box 548" o:spid="_x0000_s1067" type="#_x0000_t202" style="position:absolute;left:4280;top:26365;width:11258;height:49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">
                  <v:textbox inset="2.48919mm,1.2446mm,2.48919mm,1.2446mm">
                    <w:txbxContent>
                      <w:p w14:paraId="5272FE66" w14:textId="0F2BFE03" w:rsidR="00D90762" w:rsidRPr="00642256" w:rsidRDefault="00D90762" w:rsidP="00AF24AC">
                        <w:pPr>
                          <w:autoSpaceDE w:val="0"/>
                          <w:autoSpaceDN w:val="0"/>
                          <w:adjustRightInd w:val="0"/>
                          <w:jc w:val="center"/>
                          <w:rPr>
                            <w:rFonts w:ascii="Verdana" w:hAnsi="Verdana" w:cs="Verdana"/>
                            <w:color w:val="000000"/>
                            <w:sz w:val="35"/>
                            <w:szCs w:val="36"/>
                          </w:rPr>
                        </w:pPr>
                      </w:p>
                    </w:txbxContent>
                  </v:textbox>
                </v:shape>
                <v:shape id="Text Box 549" o:spid="_x0000_s1068" type="#_x0000_t202" style="position:absolute;left:26145;top:14382;width:16087;height:49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" strokecolor="red">
                  <v:shadow on="t"/>
                  <v:textbox inset="2.48919mm,1.2446mm,2.48919mm,1.2446mm">
                    <w:txbxContent>
                      <w:p w14:paraId="48F4A051" w14:textId="54B997C3" w:rsidR="00D90762" w:rsidRPr="00642256" w:rsidRDefault="00D90762" w:rsidP="00AF24AC">
                        <w:pPr>
                          <w:autoSpaceDE w:val="0"/>
                          <w:autoSpaceDN w:val="0"/>
                          <w:adjustRightInd w:val="0"/>
                          <w:rPr>
                            <w:rFonts w:ascii="Verdana" w:hAnsi="Verdana" w:cs="Verdana"/>
                            <w:color w:val="000000"/>
                            <w:sz w:val="35"/>
                            <w:szCs w:val="36"/>
                          </w:rPr>
                        </w:pPr>
                      </w:p>
                    </w:txbxContent>
                  </v:textbox>
                </v:shape>
                <v:shape id="Freeform 550" o:spid="_x0000_s1069" style="position:absolute;left:19027;top:10875;width:9974;height:8420;visibility:visible;mso-wrap-style:square;v-text-anchor:top" coordsize="642,5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" path="m,541c35,464,133,158,210,79,287,,390,43,462,67v72,24,143,124,180,156e" filled="f" strokecolor="red">
                  <v:stroke endarrow="classic" endarrowwidth="wide" endarrowlength="long"/>
                  <v:path arrowok="t" o:connecttype="custom" o:connectlocs="0,841950;326263,122946;717780,104271;997434,347051" o:connectangles="0,0,0,0"/>
                </v:shape>
                <v:line id="Line 551" o:spid="_x0000_s1070" style="position:absolute;flip:y;visibility:visible;mso-wrap-style:square" from="10318,31305" to="10318,334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">
                  <v:stroke endarrow="classic" endarrowwidth="wide" endarrowlength="long"/>
                  <v:shadow color="#ddd"/>
                </v:line>
                <v:line id="Line 552" o:spid="_x0000_s1071" style="position:absolute;flip:x;visibility:visible;mso-wrap-style:square" from="18385,36236" to="26145,369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">
                  <v:stroke endarrow="classic" endarrowwidth="wide" endarrowlength="long"/>
                  <v:shadow color="#ddd"/>
                </v:line>
                <v:line id="Line 553" o:spid="_x0000_s1072" style="position:absolute;flip:y;visibility:visible;mso-wrap-style:square" from="9927,23788" to="9927,26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">
                  <v:stroke endarrow="classic" endarrowwidth="wide" endarrowlength="long"/>
                  <v:shadow color="#ddd"/>
                </v:line>
                <v:shape id="Text Box 554" o:spid="_x0000_s1073" type="#_x0000_t202" style="position:absolute;left:26145;top:26365;width:16087;height:49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" strokecolor="red">
                  <v:shadow on="t"/>
                  <v:textbox inset="2.48919mm,1.2446mm,2.48919mm,1.2446mm">
                    <w:txbxContent>
                      <w:p w14:paraId="68E242C8" w14:textId="6EFFF0F9" w:rsidR="00D90762" w:rsidRPr="00642256" w:rsidRDefault="00D90762" w:rsidP="00AF24AC">
                        <w:pPr>
                          <w:autoSpaceDE w:val="0"/>
                          <w:autoSpaceDN w:val="0"/>
                          <w:adjustRightInd w:val="0"/>
                          <w:rPr>
                            <w:rFonts w:ascii="Verdana" w:hAnsi="Verdana" w:cs="Verdana"/>
                            <w:color w:val="000000"/>
                            <w:sz w:val="35"/>
                            <w:szCs w:val="36"/>
                          </w:rPr>
                        </w:pPr>
                      </w:p>
                    </w:txbxContent>
                  </v:textbox>
                </v:shape>
                <v:line id="Line 555" o:spid="_x0000_s1074" style="position:absolute;visibility:visible;mso-wrap-style:square" from="33905,19313" to="33905,263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">
                  <v:stroke endarrow="classic" endarrowwidth="wide" endarrowlength="long"/>
                  <v:shadow color="#ddd"/>
                </v:line>
                <v:shape id="AutoShape 556" o:spid="_x0000_s1075" type="#_x0000_t11" style="position:absolute;left:55;top:976;width:19046;height:99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" fillcolor="#fc0">
                  <v:shadow on="t"/>
                  <v:textbox inset="2.48919mm,1.2446mm,2.48919mm,1.2446mm">
                    <w:txbxContent>
                      <w:p w14:paraId="79B81918" w14:textId="2E304A74" w:rsidR="00D90762" w:rsidRPr="00642256" w:rsidRDefault="00D90762" w:rsidP="00064D9B">
                        <w:pPr>
                          <w:autoSpaceDE w:val="0"/>
                          <w:autoSpaceDN w:val="0"/>
                          <w:adjustRightInd w:val="0"/>
                          <w:jc w:val="center"/>
                          <w:rPr>
                            <w:rFonts w:ascii="Verdana" w:hAnsi="Verdana" w:cs="Verdana"/>
                            <w:color w:val="000000"/>
                            <w:sz w:val="35"/>
                            <w:szCs w:val="36"/>
                          </w:rPr>
                        </w:pPr>
                      </w:p>
                    </w:txbxContent>
                  </v:textbox>
                </v:shape>
                <v:shape id="Freeform 557" o:spid="_x0000_s1076" style="position:absolute;left:11370;top:10894;width:15864;height:15425;visibility:visible;mso-wrap-style:square;v-text-anchor:top" coordsize="1020,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" path="m996,992c968,967,847,914,828,840,809,766,1020,686,882,546,744,406,184,114,,e" filled="f" strokecolor="red">
                  <v:stroke endarrow="classic" endarrowwidth="wide" endarrowlength="long"/>
                  <v:path arrowok="t" o:connecttype="custom" o:connectlocs="1549077,1542490;1287787,1306141;1371773,848991;0,0" o:connectangles="0,0,0,0"/>
                </v:shape>
                <w10:anchorlock/>
              </v:group>
            </w:pict>
          </mc:Fallback>
        </mc:AlternateContent>
      </w:r>
    </w:p>
    <w:p w14:paraId="15D1A279" w14:textId="77777777" w:rsidR="008A537A" w:rsidRDefault="00787733" w:rsidP="00235CE5">
      <w:pPr>
        <w:pStyle w:val="Titre2"/>
      </w:pPr>
      <w:bookmarkStart w:id="6" w:name="_Toc48144977"/>
      <w:r>
        <w:t>22</w:t>
      </w:r>
      <w:r w:rsidR="008A537A" w:rsidRPr="000B6E0B">
        <w:t xml:space="preserve"> – La maintenance préventive :</w:t>
      </w:r>
      <w:bookmarkEnd w:id="6"/>
    </w:p>
    <w:p w14:paraId="59F00647" w14:textId="6EBCC0FC" w:rsidR="00787733" w:rsidRPr="00AE0917" w:rsidRDefault="00AE0917" w:rsidP="001872C0">
      <w:pPr>
        <w:pStyle w:val="Titresousparagraphe"/>
        <w:spacing w:before="120"/>
        <w:rPr>
          <w:b w:val="0"/>
          <w:bCs w:val="0"/>
          <w:u w:val="none"/>
        </w:rPr>
      </w:pPr>
      <w:r w:rsidRPr="00AE0917">
        <w:rPr>
          <w:b w:val="0"/>
          <w:bCs w:val="0"/>
          <w:noProof/>
          <w:u w:val="none"/>
        </w:rPr>
        <mc:AlternateContent>
          <mc:Choice Requires="wpg">
            <w:drawing>
              <wp:inline distT="0" distB="0" distL="0" distR="0" wp14:anchorId="1D93E4B0" wp14:editId="4F37C4A8">
                <wp:extent cx="6753225" cy="1190625"/>
                <wp:effectExtent l="0" t="0" r="28575" b="28575"/>
                <wp:docPr id="537" name="Groupe 41"/>
                <wp:cNvGraphicFramePr/>
                <a:graphic xmlns:a="http://schemas.openxmlformats.org/drawingml/2006/main">
                  <a:graphicData uri="http://schemas.microsoft.com/office/word/2010/wordprocessingGroup">
                    <wpg:wgp>
                      <wpg:cNvGrpSpPr/>
                      <wpg:grpSpPr>
                        <a:xfrm>
                          <a:off x="0" y="0"/>
                          <a:ext cx="6753225" cy="1190625"/>
                          <a:chOff x="56232" y="0"/>
                          <a:chExt cx="8096448" cy="895050"/>
                        </a:xfrm>
                        <a:solidFill>
                          <a:schemeClr val="accent5"/>
                        </a:solidFill>
                      </wpg:grpSpPr>
                      <wps:wsp>
                        <wps:cNvPr id="539" name="Rectangle : coins arrondis 539"/>
                        <wps:cNvSpPr/>
                        <wps:spPr>
                          <a:xfrm>
                            <a:off x="56232" y="0"/>
                            <a:ext cx="8096448" cy="895050"/>
                          </a:xfrm>
                          <a:prstGeom prst="roundRect">
                            <a:avLst/>
                          </a:prstGeom>
                          <a:grpFill/>
                        </wps:spPr>
                        <wps:style>
                          <a:lnRef idx="2">
                            <a:schemeClr val="lt1">
                              <a:hueOff val="0"/>
                              <a:satOff val="0"/>
                              <a:lumOff val="0"/>
                              <a:alphaOff val="0"/>
                            </a:schemeClr>
                          </a:lnRef>
                          <a:fillRef idx="1">
                            <a:schemeClr val="accent1">
                              <a:hueOff val="0"/>
                              <a:satOff val="0"/>
                              <a:lumOff val="0"/>
                              <a:alphaOff val="0"/>
                            </a:schemeClr>
                          </a:fillRef>
                          <a:effectRef idx="0">
                            <a:schemeClr val="accent1">
                              <a:hueOff val="0"/>
                              <a:satOff val="0"/>
                              <a:lumOff val="0"/>
                              <a:alphaOff val="0"/>
                            </a:schemeClr>
                          </a:effectRef>
                          <a:fontRef idx="minor">
                            <a:schemeClr val="lt1"/>
                          </a:fontRef>
                        </wps:style>
                        <wps:bodyPr/>
                      </wps:wsp>
                      <wps:wsp>
                        <wps:cNvPr id="540" name="Rectangle : coins arrondis 4"/>
                        <wps:cNvSpPr txBox="1"/>
                        <wps:spPr>
                          <a:xfrm>
                            <a:off x="99925" y="43693"/>
                            <a:ext cx="8009063" cy="807664"/>
                          </a:xfrm>
                          <a:prstGeom prst="rect">
                            <a:avLst/>
                          </a:prstGeom>
                          <a:grpFill/>
                        </wps:spPr>
                        <wps:style>
                          <a:lnRef idx="0">
                            <a:scrgbClr r="0" g="0" b="0"/>
                          </a:lnRef>
                          <a:fillRef idx="0">
                            <a:scrgbClr r="0" g="0" b="0"/>
                          </a:fillRef>
                          <a:effectRef idx="0">
                            <a:scrgbClr r="0" g="0" b="0"/>
                          </a:effectRef>
                          <a:fontRef idx="minor">
                            <a:schemeClr val="lt1"/>
                          </a:fontRef>
                        </wps:style>
                        <wps:txbx>
                          <w:txbxContent>
                            <w:p w14:paraId="0E23F7F8" w14:textId="77777777" w:rsidR="00D90762" w:rsidRPr="00AE0917" w:rsidRDefault="00D90762" w:rsidP="00AE0917">
                              <w:pPr>
                                <w:spacing w:after="143" w:line="216" w:lineRule="auto"/>
                                <w:rPr>
                                  <w:b/>
                                  <w:bCs/>
                                  <w:sz w:val="24"/>
                                  <w:szCs w:val="24"/>
                                </w:rPr>
                              </w:pPr>
                              <w:r w:rsidRPr="00AE0917">
                                <w:rPr>
                                  <w:rFonts w:asciiTheme="minorHAnsi" w:hAnsi="Calibri" w:cstheme="minorBidi"/>
                                  <w:b/>
                                  <w:bCs/>
                                  <w:color w:val="FFFFFF" w:themeColor="light1"/>
                                  <w:kern w:val="24"/>
                                  <w:sz w:val="34"/>
                                  <w:szCs w:val="34"/>
                                </w:rPr>
                                <w:t xml:space="preserve">Définition : Maintenance exécutée à des </w:t>
                              </w:r>
                              <w:r w:rsidRPr="00AE0917">
                                <w:rPr>
                                  <w:rFonts w:asciiTheme="minorHAnsi" w:hAnsi="Calibri" w:cstheme="minorBidi"/>
                                  <w:b/>
                                  <w:bCs/>
                                  <w:i/>
                                  <w:iCs/>
                                  <w:color w:val="FFFFFF" w:themeColor="light1"/>
                                  <w:kern w:val="24"/>
                                  <w:sz w:val="34"/>
                                  <w:szCs w:val="34"/>
                                </w:rPr>
                                <w:t>intervalles prédéterminés</w:t>
                              </w:r>
                              <w:r w:rsidRPr="00AE0917">
                                <w:rPr>
                                  <w:rFonts w:asciiTheme="minorHAnsi" w:hAnsi="Calibri" w:cstheme="minorBidi"/>
                                  <w:b/>
                                  <w:bCs/>
                                  <w:color w:val="FFFFFF" w:themeColor="light1"/>
                                  <w:kern w:val="24"/>
                                  <w:sz w:val="34"/>
                                  <w:szCs w:val="34"/>
                                </w:rPr>
                                <w:t xml:space="preserve"> ou selon des </w:t>
                              </w:r>
                              <w:r w:rsidRPr="00AE0917">
                                <w:rPr>
                                  <w:rFonts w:asciiTheme="minorHAnsi" w:hAnsi="Calibri" w:cstheme="minorBidi"/>
                                  <w:b/>
                                  <w:bCs/>
                                  <w:i/>
                                  <w:iCs/>
                                  <w:color w:val="FFFFFF" w:themeColor="light1"/>
                                  <w:kern w:val="24"/>
                                  <w:sz w:val="34"/>
                                  <w:szCs w:val="34"/>
                                </w:rPr>
                                <w:t>critères prescrits</w:t>
                              </w:r>
                              <w:r w:rsidRPr="00AE0917">
                                <w:rPr>
                                  <w:rFonts w:asciiTheme="minorHAnsi" w:hAnsi="Calibri" w:cstheme="minorBidi"/>
                                  <w:b/>
                                  <w:bCs/>
                                  <w:color w:val="FFFFFF" w:themeColor="light1"/>
                                  <w:kern w:val="24"/>
                                  <w:sz w:val="34"/>
                                  <w:szCs w:val="34"/>
                                </w:rPr>
                                <w:t xml:space="preserve"> ou déterminés et destinée à réduire la </w:t>
                              </w:r>
                              <w:r w:rsidRPr="00AE0917">
                                <w:rPr>
                                  <w:rFonts w:asciiTheme="minorHAnsi" w:hAnsi="Calibri" w:cstheme="minorBidi"/>
                                  <w:b/>
                                  <w:bCs/>
                                  <w:i/>
                                  <w:iCs/>
                                  <w:color w:val="FFFFFF" w:themeColor="light1"/>
                                  <w:kern w:val="24"/>
                                  <w:sz w:val="34"/>
                                  <w:szCs w:val="34"/>
                                </w:rPr>
                                <w:t>probabilité de défaillance</w:t>
                              </w:r>
                              <w:r w:rsidRPr="00AE0917">
                                <w:rPr>
                                  <w:rFonts w:asciiTheme="minorHAnsi" w:hAnsi="Calibri" w:cstheme="minorBidi"/>
                                  <w:b/>
                                  <w:bCs/>
                                  <w:color w:val="FFFFFF" w:themeColor="light1"/>
                                  <w:kern w:val="24"/>
                                  <w:sz w:val="34"/>
                                  <w:szCs w:val="34"/>
                                </w:rPr>
                                <w:t xml:space="preserve"> ou la </w:t>
                              </w:r>
                              <w:r w:rsidRPr="00AE0917">
                                <w:rPr>
                                  <w:rFonts w:asciiTheme="minorHAnsi" w:hAnsi="Calibri" w:cstheme="minorBidi"/>
                                  <w:b/>
                                  <w:bCs/>
                                  <w:i/>
                                  <w:iCs/>
                                  <w:color w:val="FFFFFF" w:themeColor="light1"/>
                                  <w:kern w:val="24"/>
                                  <w:sz w:val="34"/>
                                  <w:szCs w:val="34"/>
                                </w:rPr>
                                <w:t>dégradation du fonctionnement</w:t>
                              </w:r>
                              <w:r w:rsidRPr="00AE0917">
                                <w:rPr>
                                  <w:rFonts w:asciiTheme="minorHAnsi" w:hAnsi="Calibri" w:cstheme="minorBidi"/>
                                  <w:b/>
                                  <w:bCs/>
                                  <w:color w:val="FFFFFF" w:themeColor="light1"/>
                                  <w:kern w:val="24"/>
                                  <w:sz w:val="34"/>
                                  <w:szCs w:val="34"/>
                                </w:rPr>
                                <w:t xml:space="preserve"> d'un bien.</w:t>
                              </w:r>
                            </w:p>
                          </w:txbxContent>
                        </wps:txbx>
                        <wps:bodyPr spcFirstLastPara="0" vert="horz" wrap="square" lIns="64770" tIns="64770" rIns="64770" bIns="64770" numCol="1" spcCol="1270" anchor="ctr" anchorCtr="0">
                          <a:noAutofit/>
                        </wps:bodyPr>
                      </wps:wsp>
                    </wpg:wgp>
                  </a:graphicData>
                </a:graphic>
              </wp:inline>
            </w:drawing>
          </mc:Choice>
          <mc:Fallback>
            <w:pict>
              <v:group w14:anchorId="1D93E4B0" id="Groupe 41" o:spid="_x0000_s1077" style="width:531.75pt;height:93.75pt;mso-position-horizontal-relative:char;mso-position-vertical-relative:line" coordorigin="562" coordsize="80964,8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">
                <v:roundrect id="Rectangle : coins arrondis 539" o:spid="_x0000_s1078" style="position:absolute;left:562;width:80964;height:895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" filled="f" strokecolor="white [3201]" strokeweight="2pt"/>
                <v:shape id="Rectangle : coins arrondis 4" o:spid="_x0000_s1079" type="#_x0000_t202" style="position:absolute;left:999;top:436;width:80090;height:80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" filled="f" stroked="f">
                  <v:textbox inset="5.1pt,5.1pt,5.1pt,5.1pt">
                    <w:txbxContent>
                      <w:p w14:paraId="0E23F7F8" w14:textId="77777777" w:rsidR="00D90762" w:rsidRPr="00AE0917" w:rsidRDefault="00D90762" w:rsidP="00AE0917">
                        <w:pPr>
                          <w:spacing w:after="143" w:line="216" w:lineRule="auto"/>
                          <w:rPr>
                            <w:b/>
                            <w:bCs/>
                            <w:sz w:val="24"/>
                            <w:szCs w:val="24"/>
                          </w:rPr>
                        </w:pPr>
                        <w:r w:rsidRPr="00AE0917">
                          <w:rPr>
                            <w:rFonts w:asciiTheme="minorHAnsi" w:hAnsi="Calibri" w:cstheme="minorBidi"/>
                            <w:b/>
                            <w:bCs/>
                            <w:color w:val="FFFFFF" w:themeColor="light1"/>
                            <w:kern w:val="24"/>
                            <w:sz w:val="34"/>
                            <w:szCs w:val="34"/>
                          </w:rPr>
                          <w:t xml:space="preserve">Définition : Maintenance exécutée à des </w:t>
                        </w:r>
                        <w:r w:rsidRPr="00AE0917">
                          <w:rPr>
                            <w:rFonts w:asciiTheme="minorHAnsi" w:hAnsi="Calibri" w:cstheme="minorBidi"/>
                            <w:b/>
                            <w:bCs/>
                            <w:i/>
                            <w:iCs/>
                            <w:color w:val="FFFFFF" w:themeColor="light1"/>
                            <w:kern w:val="24"/>
                            <w:sz w:val="34"/>
                            <w:szCs w:val="34"/>
                          </w:rPr>
                          <w:t>intervalles prédéterminés</w:t>
                        </w:r>
                        <w:r w:rsidRPr="00AE0917">
                          <w:rPr>
                            <w:rFonts w:asciiTheme="minorHAnsi" w:hAnsi="Calibri" w:cstheme="minorBidi"/>
                            <w:b/>
                            <w:bCs/>
                            <w:color w:val="FFFFFF" w:themeColor="light1"/>
                            <w:kern w:val="24"/>
                            <w:sz w:val="34"/>
                            <w:szCs w:val="34"/>
                          </w:rPr>
                          <w:t xml:space="preserve"> ou selon des </w:t>
                        </w:r>
                        <w:r w:rsidRPr="00AE0917">
                          <w:rPr>
                            <w:rFonts w:asciiTheme="minorHAnsi" w:hAnsi="Calibri" w:cstheme="minorBidi"/>
                            <w:b/>
                            <w:bCs/>
                            <w:i/>
                            <w:iCs/>
                            <w:color w:val="FFFFFF" w:themeColor="light1"/>
                            <w:kern w:val="24"/>
                            <w:sz w:val="34"/>
                            <w:szCs w:val="34"/>
                          </w:rPr>
                          <w:t>critères prescrits</w:t>
                        </w:r>
                        <w:r w:rsidRPr="00AE0917">
                          <w:rPr>
                            <w:rFonts w:asciiTheme="minorHAnsi" w:hAnsi="Calibri" w:cstheme="minorBidi"/>
                            <w:b/>
                            <w:bCs/>
                            <w:color w:val="FFFFFF" w:themeColor="light1"/>
                            <w:kern w:val="24"/>
                            <w:sz w:val="34"/>
                            <w:szCs w:val="34"/>
                          </w:rPr>
                          <w:t xml:space="preserve"> ou déterminés et destinée à réduire la </w:t>
                        </w:r>
                        <w:r w:rsidRPr="00AE0917">
                          <w:rPr>
                            <w:rFonts w:asciiTheme="minorHAnsi" w:hAnsi="Calibri" w:cstheme="minorBidi"/>
                            <w:b/>
                            <w:bCs/>
                            <w:i/>
                            <w:iCs/>
                            <w:color w:val="FFFFFF" w:themeColor="light1"/>
                            <w:kern w:val="24"/>
                            <w:sz w:val="34"/>
                            <w:szCs w:val="34"/>
                          </w:rPr>
                          <w:t>probabilité de défaillance</w:t>
                        </w:r>
                        <w:r w:rsidRPr="00AE0917">
                          <w:rPr>
                            <w:rFonts w:asciiTheme="minorHAnsi" w:hAnsi="Calibri" w:cstheme="minorBidi"/>
                            <w:b/>
                            <w:bCs/>
                            <w:color w:val="FFFFFF" w:themeColor="light1"/>
                            <w:kern w:val="24"/>
                            <w:sz w:val="34"/>
                            <w:szCs w:val="34"/>
                          </w:rPr>
                          <w:t xml:space="preserve"> ou la </w:t>
                        </w:r>
                        <w:r w:rsidRPr="00AE0917">
                          <w:rPr>
                            <w:rFonts w:asciiTheme="minorHAnsi" w:hAnsi="Calibri" w:cstheme="minorBidi"/>
                            <w:b/>
                            <w:bCs/>
                            <w:i/>
                            <w:iCs/>
                            <w:color w:val="FFFFFF" w:themeColor="light1"/>
                            <w:kern w:val="24"/>
                            <w:sz w:val="34"/>
                            <w:szCs w:val="34"/>
                          </w:rPr>
                          <w:t>dégradation du fonctionnement</w:t>
                        </w:r>
                        <w:r w:rsidRPr="00AE0917">
                          <w:rPr>
                            <w:rFonts w:asciiTheme="minorHAnsi" w:hAnsi="Calibri" w:cstheme="minorBidi"/>
                            <w:b/>
                            <w:bCs/>
                            <w:color w:val="FFFFFF" w:themeColor="light1"/>
                            <w:kern w:val="24"/>
                            <w:sz w:val="34"/>
                            <w:szCs w:val="34"/>
                          </w:rPr>
                          <w:t xml:space="preserve"> d'un bien.</w:t>
                        </w:r>
                      </w:p>
                    </w:txbxContent>
                  </v:textbox>
                </v:shape>
                <w10:anchorlock/>
              </v:group>
            </w:pict>
          </mc:Fallback>
        </mc:AlternateContent>
      </w:r>
      <w:r w:rsidRPr="00AE0917">
        <w:rPr>
          <w:b w:val="0"/>
          <w:bCs w:val="0"/>
          <w:noProof/>
          <w:u w:val="none"/>
        </w:rPr>
        <w:drawing>
          <wp:inline distT="0" distB="0" distL="0" distR="0" wp14:anchorId="5A68E758" wp14:editId="29804D74">
            <wp:extent cx="6645910" cy="3162300"/>
            <wp:effectExtent l="0" t="0" r="21590" b="0"/>
            <wp:docPr id="541" name="Diagramme 541">
              <a:extLst xmlns:a="http://schemas.openxmlformats.org/drawingml/2006/main">
                <a:ext uri="{FF2B5EF4-FFF2-40B4-BE49-F238E27FC236}">
                  <a16:creationId xmlns:a16="http://schemas.microsoft.com/office/drawing/2014/main" id="{5DD70898-A358-4F94-BC70-25E0DD18BF1E}"/>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14:paraId="0A6E0A35" w14:textId="1A5EB1E8" w:rsidR="008A537A" w:rsidRDefault="00787733" w:rsidP="00235CE5">
      <w:pPr>
        <w:pStyle w:val="Titre2"/>
      </w:pPr>
      <w:bookmarkStart w:id="7" w:name="_Toc48144978"/>
      <w:r w:rsidRPr="003E1EE5">
        <w:rPr>
          <w:highlight w:val="green"/>
        </w:rPr>
        <w:lastRenderedPageBreak/>
        <w:t>23</w:t>
      </w:r>
      <w:r w:rsidR="008A537A" w:rsidRPr="003E1EE5">
        <w:rPr>
          <w:highlight w:val="green"/>
        </w:rPr>
        <w:t xml:space="preserve"> – La maintenance préventive systématique :</w:t>
      </w:r>
      <w:bookmarkEnd w:id="7"/>
    </w:p>
    <w:p w14:paraId="112169EA" w14:textId="479E0282" w:rsidR="00AF1AB4" w:rsidRPr="00AF1AB4" w:rsidRDefault="00AF1AB4" w:rsidP="001872C0">
      <w:pPr>
        <w:pStyle w:val="Titresousparagraphe"/>
        <w:spacing w:before="120"/>
        <w:rPr>
          <w:b w:val="0"/>
          <w:bCs w:val="0"/>
          <w:sz w:val="24"/>
          <w:szCs w:val="22"/>
          <w:u w:val="none"/>
        </w:rPr>
      </w:pPr>
      <w:r w:rsidRPr="00AF1AB4">
        <w:rPr>
          <w:b w:val="0"/>
          <w:bCs w:val="0"/>
          <w:noProof/>
          <w:u w:val="none"/>
        </w:rPr>
        <w:drawing>
          <wp:inline distT="0" distB="0" distL="0" distR="0" wp14:anchorId="13D30FE5" wp14:editId="3A282E9D">
            <wp:extent cx="6645910" cy="1190625"/>
            <wp:effectExtent l="0" t="0" r="21590" b="9525"/>
            <wp:docPr id="64" name="Diagramme 64">
              <a:extLst xmlns:a="http://schemas.openxmlformats.org/drawingml/2006/main">
                <a:ext uri="{FF2B5EF4-FFF2-40B4-BE49-F238E27FC236}">
                  <a16:creationId xmlns:a16="http://schemas.microsoft.com/office/drawing/2014/main" id="{E515B2DC-235B-4E64-B96F-EC330F508985}"/>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5" r:lo="rId36" r:qs="rId37" r:cs="rId38"/>
              </a:graphicData>
            </a:graphic>
          </wp:inline>
        </w:drawing>
      </w:r>
    </w:p>
    <w:p w14:paraId="65A8A707" w14:textId="77777777" w:rsidR="008A537A" w:rsidRDefault="002267AD" w:rsidP="008A537A">
      <w:pPr>
        <w:spacing w:after="60"/>
        <w:jc w:val="both"/>
        <w:rPr>
          <w:rFonts w:cs="Arial"/>
        </w:rPr>
      </w:pPr>
      <w:r>
        <w:rPr>
          <w:rFonts w:cs="Arial"/>
          <w:noProof/>
        </w:rPr>
        <mc:AlternateContent>
          <mc:Choice Requires="wpc">
            <w:drawing>
              <wp:inline distT="0" distB="0" distL="0" distR="0" wp14:anchorId="53012F25" wp14:editId="3290FDD9">
                <wp:extent cx="6615430" cy="3648075"/>
                <wp:effectExtent l="38100" t="19050" r="0" b="66675"/>
                <wp:docPr id="572" name="Zone de dessin 57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6" name="Text Box 574"/>
                        <wps:cNvSpPr txBox="1">
                          <a:spLocks noChangeArrowheads="1"/>
                        </wps:cNvSpPr>
                        <wps:spPr bwMode="auto">
                          <a:xfrm>
                            <a:off x="3019319" y="0"/>
                            <a:ext cx="1511540" cy="554243"/>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0A96FF2C" w14:textId="14E8643A" w:rsidR="00D90762" w:rsidRPr="002267AD" w:rsidRDefault="00D90762" w:rsidP="000B6E0B">
                              <w:pPr>
                                <w:autoSpaceDE w:val="0"/>
                                <w:autoSpaceDN w:val="0"/>
                                <w:adjustRightInd w:val="0"/>
                                <w:jc w:val="center"/>
                                <w:rPr>
                                  <w:rFonts w:ascii="Verdana" w:hAnsi="Verdana" w:cs="Verdana"/>
                                  <w:color w:val="000000"/>
                                  <w:sz w:val="32"/>
                                  <w:szCs w:val="40"/>
                                  <w14:shadow w14:blurRad="50800" w14:dist="38100" w14:dir="2700000" w14:sx="100000" w14:sy="100000" w14:kx="0" w14:ky="0" w14:algn="tl">
                                    <w14:srgbClr w14:val="000000">
                                      <w14:alpha w14:val="60000"/>
                                    </w14:srgbClr>
                                  </w14:shadow>
                                </w:rPr>
                              </w:pPr>
                            </w:p>
                          </w:txbxContent>
                        </wps:txbx>
                        <wps:bodyPr rot="0" vert="horz" wrap="square" lIns="72238" tIns="36119" rIns="72238" bIns="36119" anchor="t" anchorCtr="0" upright="1">
                          <a:noAutofit/>
                        </wps:bodyPr>
                      </wps:wsp>
                      <wps:wsp>
                        <wps:cNvPr id="27" name="Text Box 575"/>
                        <wps:cNvSpPr txBox="1">
                          <a:spLocks noChangeArrowheads="1"/>
                        </wps:cNvSpPr>
                        <wps:spPr bwMode="auto">
                          <a:xfrm>
                            <a:off x="3019319" y="1846222"/>
                            <a:ext cx="1511540" cy="585828"/>
                          </a:xfrm>
                          <a:prstGeom prst="rect">
                            <a:avLst/>
                          </a:prstGeom>
                          <a:solidFill>
                            <a:srgbClr val="FFFFFF"/>
                          </a:solidFill>
                          <a:ln w="9525">
                            <a:solidFill>
                              <a:srgbClr val="000080"/>
                            </a:solidFill>
                            <a:miter lim="800000"/>
                            <a:headEnd/>
                            <a:tailEnd/>
                          </a:ln>
                          <a:effectLst>
                            <a:outerShdw dist="35921" dir="2700000" algn="ctr" rotWithShape="0">
                              <a:srgbClr val="808080"/>
                            </a:outerShdw>
                          </a:effectLst>
                        </wps:spPr>
                        <wps:txbx>
                          <w:txbxContent>
                            <w:p w14:paraId="5C94F9B3" w14:textId="3259CF83" w:rsidR="00D90762" w:rsidRPr="002267AD" w:rsidRDefault="00D90762" w:rsidP="000B6E0B">
                              <w:pPr>
                                <w:autoSpaceDE w:val="0"/>
                                <w:autoSpaceDN w:val="0"/>
                                <w:adjustRightInd w:val="0"/>
                                <w:jc w:val="center"/>
                                <w:rPr>
                                  <w:rFonts w:ascii="Verdana" w:hAnsi="Verdana" w:cs="Verdana"/>
                                  <w:b/>
                                  <w:bCs/>
                                  <w:color w:val="003399"/>
                                  <w:sz w:val="32"/>
                                  <w:szCs w:val="40"/>
                                  <w14:shadow w14:blurRad="50800" w14:dist="38100" w14:dir="2700000" w14:sx="100000" w14:sy="100000" w14:kx="0" w14:ky="0" w14:algn="tl">
                                    <w14:srgbClr w14:val="000000">
                                      <w14:alpha w14:val="60000"/>
                                    </w14:srgbClr>
                                  </w14:shadow>
                                </w:rPr>
                              </w:pPr>
                            </w:p>
                          </w:txbxContent>
                        </wps:txbx>
                        <wps:bodyPr rot="0" vert="horz" wrap="square" lIns="72238" tIns="36119" rIns="72238" bIns="36119" anchor="t" anchorCtr="0" upright="1">
                          <a:noAutofit/>
                        </wps:bodyPr>
                      </wps:wsp>
                      <wps:wsp>
                        <wps:cNvPr id="34" name="Text Box 576"/>
                        <wps:cNvSpPr txBox="1">
                          <a:spLocks noChangeArrowheads="1"/>
                        </wps:cNvSpPr>
                        <wps:spPr bwMode="auto">
                          <a:xfrm>
                            <a:off x="903163" y="683591"/>
                            <a:ext cx="2116155" cy="793387"/>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501CF11F" w14:textId="0F47964A" w:rsidR="00D90762" w:rsidRPr="002267AD" w:rsidRDefault="00D90762" w:rsidP="000B6E0B">
                              <w:pPr>
                                <w:autoSpaceDE w:val="0"/>
                                <w:autoSpaceDN w:val="0"/>
                                <w:adjustRightInd w:val="0"/>
                                <w:jc w:val="center"/>
                                <w:rPr>
                                  <w:rFonts w:ascii="Verdana" w:hAnsi="Verdana" w:cs="Verdana"/>
                                  <w:color w:val="FF3300"/>
                                  <w:sz w:val="32"/>
                                  <w:szCs w:val="40"/>
                                  <w14:shadow w14:blurRad="50800" w14:dist="38100" w14:dir="2700000" w14:sx="100000" w14:sy="100000" w14:kx="0" w14:ky="0" w14:algn="tl">
                                    <w14:srgbClr w14:val="000000">
                                      <w14:alpha w14:val="60000"/>
                                    </w14:srgbClr>
                                  </w14:shadow>
                                </w:rPr>
                              </w:pPr>
                            </w:p>
                          </w:txbxContent>
                        </wps:txbx>
                        <wps:bodyPr rot="0" vert="horz" wrap="square" lIns="72238" tIns="36119" rIns="72238" bIns="36119" anchor="t" anchorCtr="0" upright="1">
                          <a:noAutofit/>
                        </wps:bodyPr>
                      </wps:wsp>
                      <wps:wsp>
                        <wps:cNvPr id="35" name="Text Box 577"/>
                        <wps:cNvSpPr txBox="1">
                          <a:spLocks noChangeArrowheads="1"/>
                        </wps:cNvSpPr>
                        <wps:spPr bwMode="auto">
                          <a:xfrm>
                            <a:off x="903164" y="2768205"/>
                            <a:ext cx="1511540" cy="87987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1DDAA863" w14:textId="3A7AACE5" w:rsidR="00D90762" w:rsidRPr="00642256" w:rsidRDefault="00D90762" w:rsidP="000B6E0B">
                              <w:pPr>
                                <w:autoSpaceDE w:val="0"/>
                                <w:autoSpaceDN w:val="0"/>
                                <w:adjustRightInd w:val="0"/>
                                <w:jc w:val="center"/>
                                <w:rPr>
                                  <w:rFonts w:ascii="Verdana" w:hAnsi="Verdana" w:cs="Verdana"/>
                                  <w:color w:val="000000"/>
                                  <w:sz w:val="32"/>
                                  <w:szCs w:val="40"/>
                                </w:rPr>
                              </w:pPr>
                            </w:p>
                          </w:txbxContent>
                        </wps:txbx>
                        <wps:bodyPr rot="0" vert="horz" wrap="square" lIns="72238" tIns="36119" rIns="72238" bIns="36119" anchor="t" anchorCtr="0" upright="1">
                          <a:noAutofit/>
                        </wps:bodyPr>
                      </wps:wsp>
                      <wps:wsp>
                        <wps:cNvPr id="36" name="Text Box 578"/>
                        <wps:cNvSpPr txBox="1">
                          <a:spLocks noChangeArrowheads="1"/>
                        </wps:cNvSpPr>
                        <wps:spPr bwMode="auto">
                          <a:xfrm>
                            <a:off x="4229303" y="2768205"/>
                            <a:ext cx="1511540" cy="87987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4194D470" w14:textId="77777777" w:rsidR="00D90762" w:rsidRPr="00642256" w:rsidRDefault="00D90762" w:rsidP="000B6E0B">
                              <w:pPr>
                                <w:autoSpaceDE w:val="0"/>
                                <w:autoSpaceDN w:val="0"/>
                                <w:adjustRightInd w:val="0"/>
                                <w:jc w:val="center"/>
                                <w:rPr>
                                  <w:rFonts w:ascii="Arial Narrow" w:hAnsi="Arial Narrow" w:cs="Arial Narrow"/>
                                  <w:color w:val="000000"/>
                                  <w:sz w:val="28"/>
                                  <w:szCs w:val="36"/>
                                </w:rPr>
                              </w:pPr>
                            </w:p>
                          </w:txbxContent>
                        </wps:txbx>
                        <wps:bodyPr rot="0" vert="horz" wrap="square" lIns="72238" tIns="36119" rIns="72238" bIns="36119" anchor="t" anchorCtr="0" upright="1">
                          <a:noAutofit/>
                        </wps:bodyPr>
                      </wps:wsp>
                      <wps:wsp>
                        <wps:cNvPr id="37" name="Line 579"/>
                        <wps:cNvCnPr/>
                        <wps:spPr bwMode="auto">
                          <a:xfrm>
                            <a:off x="3775841" y="554243"/>
                            <a:ext cx="0" cy="1291980"/>
                          </a:xfrm>
                          <a:prstGeom prst="line">
                            <a:avLst/>
                          </a:prstGeom>
                          <a:noFill/>
                          <a:ln w="9525">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38" name="Freeform 580"/>
                        <wps:cNvSpPr>
                          <a:spLocks/>
                        </wps:cNvSpPr>
                        <wps:spPr bwMode="auto">
                          <a:xfrm>
                            <a:off x="1810088" y="1476978"/>
                            <a:ext cx="1209232" cy="644486"/>
                          </a:xfrm>
                          <a:custGeom>
                            <a:avLst/>
                            <a:gdLst>
                              <a:gd name="T0" fmla="*/ 1448 w 1448"/>
                              <a:gd name="T1" fmla="*/ 543 h 633"/>
                              <a:gd name="T2" fmla="*/ 362 w 1448"/>
                              <a:gd name="T3" fmla="*/ 543 h 633"/>
                              <a:gd name="T4" fmla="*/ 0 w 1448"/>
                              <a:gd name="T5" fmla="*/ 0 h 633"/>
                            </a:gdLst>
                            <a:ahLst/>
                            <a:cxnLst>
                              <a:cxn ang="0">
                                <a:pos x="T0" y="T1"/>
                              </a:cxn>
                              <a:cxn ang="0">
                                <a:pos x="T2" y="T3"/>
                              </a:cxn>
                              <a:cxn ang="0">
                                <a:pos x="T4" y="T5"/>
                              </a:cxn>
                            </a:cxnLst>
                            <a:rect l="0" t="0" r="r" b="b"/>
                            <a:pathLst>
                              <a:path w="1448" h="633">
                                <a:moveTo>
                                  <a:pt x="1448" y="543"/>
                                </a:moveTo>
                                <a:cubicBezTo>
                                  <a:pt x="1025" y="588"/>
                                  <a:pt x="603" y="633"/>
                                  <a:pt x="362" y="543"/>
                                </a:cubicBezTo>
                                <a:cubicBezTo>
                                  <a:pt x="121" y="453"/>
                                  <a:pt x="60" y="226"/>
                                  <a:pt x="0" y="0"/>
                                </a:cubicBezTo>
                              </a:path>
                            </a:pathLst>
                          </a:custGeom>
                          <a:noFill/>
                          <a:ln w="9525">
                            <a:solidFill>
                              <a:srgbClr val="000000"/>
                            </a:solidFill>
                            <a:round/>
                            <a:headEnd/>
                            <a:tailEnd type="stealth" w="lg"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581"/>
                        <wps:cNvSpPr>
                          <a:spLocks/>
                        </wps:cNvSpPr>
                        <wps:spPr bwMode="auto">
                          <a:xfrm>
                            <a:off x="1659686" y="184998"/>
                            <a:ext cx="1359634" cy="552739"/>
                          </a:xfrm>
                          <a:custGeom>
                            <a:avLst/>
                            <a:gdLst>
                              <a:gd name="T0" fmla="*/ 0 w 1629"/>
                              <a:gd name="T1" fmla="*/ 543 h 543"/>
                              <a:gd name="T2" fmla="*/ 362 w 1629"/>
                              <a:gd name="T3" fmla="*/ 181 h 543"/>
                              <a:gd name="T4" fmla="*/ 1629 w 1629"/>
                              <a:gd name="T5" fmla="*/ 0 h 543"/>
                            </a:gdLst>
                            <a:ahLst/>
                            <a:cxnLst>
                              <a:cxn ang="0">
                                <a:pos x="T0" y="T1"/>
                              </a:cxn>
                              <a:cxn ang="0">
                                <a:pos x="T2" y="T3"/>
                              </a:cxn>
                              <a:cxn ang="0">
                                <a:pos x="T4" y="T5"/>
                              </a:cxn>
                            </a:cxnLst>
                            <a:rect l="0" t="0" r="r" b="b"/>
                            <a:pathLst>
                              <a:path w="1629" h="543">
                                <a:moveTo>
                                  <a:pt x="0" y="543"/>
                                </a:moveTo>
                                <a:cubicBezTo>
                                  <a:pt x="45" y="407"/>
                                  <a:pt x="90" y="272"/>
                                  <a:pt x="362" y="181"/>
                                </a:cubicBezTo>
                                <a:cubicBezTo>
                                  <a:pt x="634" y="90"/>
                                  <a:pt x="1131" y="45"/>
                                  <a:pt x="1629" y="0"/>
                                </a:cubicBezTo>
                              </a:path>
                            </a:pathLst>
                          </a:custGeom>
                          <a:noFill/>
                          <a:ln w="9525">
                            <a:solidFill>
                              <a:srgbClr val="000000"/>
                            </a:solidFill>
                            <a:round/>
                            <a:headEnd/>
                            <a:tailEnd type="stealth" w="lg"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Line 582"/>
                        <wps:cNvCnPr/>
                        <wps:spPr bwMode="auto">
                          <a:xfrm flipV="1">
                            <a:off x="1507028" y="1476978"/>
                            <a:ext cx="0" cy="1291228"/>
                          </a:xfrm>
                          <a:prstGeom prst="line">
                            <a:avLst/>
                          </a:prstGeom>
                          <a:noFill/>
                          <a:ln w="9525">
                            <a:solidFill>
                              <a:srgbClr val="000000"/>
                            </a:solidFill>
                            <a:round/>
                            <a:headEnd type="stealth" w="lg" len="lg"/>
                            <a:tailEnd type="none" w="lg" len="lg"/>
                          </a:ln>
                          <a:extLst>
                            <a:ext uri="{909E8E84-426E-40DD-AFC4-6F175D3DCCD1}">
                              <a14:hiddenFill xmlns:a14="http://schemas.microsoft.com/office/drawing/2010/main">
                                <a:noFill/>
                              </a14:hiddenFill>
                            </a:ext>
                          </a:extLst>
                        </wps:spPr>
                        <wps:bodyPr/>
                      </wps:wsp>
                      <wps:wsp>
                        <wps:cNvPr id="43" name="Line 583"/>
                        <wps:cNvCnPr/>
                        <wps:spPr bwMode="auto">
                          <a:xfrm>
                            <a:off x="2414703" y="3320944"/>
                            <a:ext cx="1814600" cy="0"/>
                          </a:xfrm>
                          <a:prstGeom prst="line">
                            <a:avLst/>
                          </a:prstGeom>
                          <a:noFill/>
                          <a:ln w="9525">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44" name="Freeform 584"/>
                        <wps:cNvSpPr>
                          <a:spLocks/>
                        </wps:cNvSpPr>
                        <wps:spPr bwMode="auto">
                          <a:xfrm>
                            <a:off x="4533115" y="2029716"/>
                            <a:ext cx="2082315" cy="1249114"/>
                          </a:xfrm>
                          <a:custGeom>
                            <a:avLst/>
                            <a:gdLst>
                              <a:gd name="T0" fmla="*/ 1881 w 3279"/>
                              <a:gd name="T1" fmla="*/ 1967 h 1967"/>
                              <a:gd name="T2" fmla="*/ 2966 w 3279"/>
                              <a:gd name="T3" fmla="*/ 872 h 1967"/>
                              <a:gd name="T4" fmla="*/ 0 w 3279"/>
                              <a:gd name="T5" fmla="*/ 0 h 1967"/>
                            </a:gdLst>
                            <a:ahLst/>
                            <a:cxnLst>
                              <a:cxn ang="0">
                                <a:pos x="T0" y="T1"/>
                              </a:cxn>
                              <a:cxn ang="0">
                                <a:pos x="T2" y="T3"/>
                              </a:cxn>
                              <a:cxn ang="0">
                                <a:pos x="T4" y="T5"/>
                              </a:cxn>
                            </a:cxnLst>
                            <a:rect l="0" t="0" r="r" b="b"/>
                            <a:pathLst>
                              <a:path w="3279" h="1967">
                                <a:moveTo>
                                  <a:pt x="1881" y="1967"/>
                                </a:moveTo>
                                <a:cubicBezTo>
                                  <a:pt x="2062" y="1782"/>
                                  <a:pt x="3279" y="1200"/>
                                  <a:pt x="2966" y="872"/>
                                </a:cubicBezTo>
                                <a:cubicBezTo>
                                  <a:pt x="2653" y="544"/>
                                  <a:pt x="1351" y="266"/>
                                  <a:pt x="0" y="0"/>
                                </a:cubicBezTo>
                              </a:path>
                            </a:pathLst>
                          </a:custGeom>
                          <a:noFill/>
                          <a:ln w="9525">
                            <a:solidFill>
                              <a:srgbClr val="000000"/>
                            </a:solidFill>
                            <a:round/>
                            <a:headEnd/>
                            <a:tailEnd type="stealth" w="lg"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AutoShape 585"/>
                        <wps:cNvSpPr>
                          <a:spLocks noChangeArrowheads="1"/>
                        </wps:cNvSpPr>
                        <wps:spPr bwMode="auto">
                          <a:xfrm>
                            <a:off x="0" y="0"/>
                            <a:ext cx="1408184" cy="911373"/>
                          </a:xfrm>
                          <a:prstGeom prst="irregularSeal2">
                            <a:avLst/>
                          </a:prstGeom>
                          <a:solidFill>
                            <a:srgbClr val="CCFFCC"/>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DDDDDD"/>
                                  </a:outerShdw>
                                </a:effectLst>
                              </a14:hiddenEffects>
                            </a:ext>
                          </a:extLst>
                        </wps:spPr>
                        <wps:txbx>
                          <w:txbxContent>
                            <w:p w14:paraId="222DEFAD" w14:textId="786995C3" w:rsidR="00D90762" w:rsidRPr="00B708A0" w:rsidRDefault="00D90762" w:rsidP="00B708A0">
                              <w:pPr>
                                <w:autoSpaceDE w:val="0"/>
                                <w:autoSpaceDN w:val="0"/>
                                <w:adjustRightInd w:val="0"/>
                                <w:rPr>
                                  <w:rFonts w:ascii="Arial Narrow" w:hAnsi="Arial Narrow" w:cs="Arial Narrow"/>
                                  <w:b/>
                                  <w:bCs/>
                                  <w:color w:val="66FF99"/>
                                  <w:sz w:val="22"/>
                                  <w:szCs w:val="24"/>
                                  <w14:shadow w14:blurRad="50800" w14:dist="38100" w14:dir="2700000" w14:sx="100000" w14:sy="100000" w14:kx="0" w14:ky="0" w14:algn="tl">
                                    <w14:srgbClr w14:val="000000">
                                      <w14:alpha w14:val="60000"/>
                                    </w14:srgbClr>
                                  </w14:shadow>
                                </w:rPr>
                              </w:pPr>
                              <w:r>
                                <w:rPr>
                                  <w:rFonts w:ascii="Arial Narrow" w:hAnsi="Arial Narrow" w:cs="Arial Narrow"/>
                                  <w:b/>
                                  <w:bCs/>
                                  <w:color w:val="66FF99"/>
                                  <w:sz w:val="22"/>
                                  <w:szCs w:val="24"/>
                                  <w14:shadow w14:blurRad="50800" w14:dist="38100" w14:dir="2700000" w14:sx="100000" w14:sy="100000" w14:kx="0" w14:ky="0" w14:algn="tl">
                                    <w14:srgbClr w14:val="000000">
                                      <w14:alpha w14:val="60000"/>
                                    </w14:srgbClr>
                                  </w14:shadow>
                                </w:rPr>
                                <w:tab/>
                              </w:r>
                            </w:p>
                          </w:txbxContent>
                        </wps:txbx>
                        <wps:bodyPr rot="0" vert="horz" wrap="none" lIns="72238" tIns="36119" rIns="72238" bIns="36119" anchor="ctr" anchorCtr="0" upright="1">
                          <a:noAutofit/>
                        </wps:bodyPr>
                      </wps:wsp>
                    </wpc:wpc>
                  </a:graphicData>
                </a:graphic>
              </wp:inline>
            </w:drawing>
          </mc:Choice>
          <mc:Fallback>
            <w:pict>
              <v:group w14:anchorId="53012F25" id="Zone de dessin 572" o:spid="_x0000_s1080" editas="canvas" style="width:520.9pt;height:287.25pt;mso-position-horizontal-relative:char;mso-position-vertical-relative:line" coordsize="66154,364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">
                <v:shape id="_x0000_s1081" type="#_x0000_t75" style="position:absolute;width:66154;height:36480;visibility:visible;mso-wrap-style:square">
                  <v:fill o:detectmouseclick="t"/>
                  <v:path o:connecttype="none"/>
                </v:shape>
                <v:shape id="Text Box 574" o:spid="_x0000_s1082" type="#_x0000_t202" style="position:absolute;left:30193;width:15115;height:55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">
                  <v:shadow on="t"/>
                  <v:textbox inset="2.00661mm,1.0033mm,2.00661mm,1.0033mm">
                    <w:txbxContent>
                      <w:p w14:paraId="0A96FF2C" w14:textId="14E8643A" w:rsidR="00D90762" w:rsidRPr="002267AD" w:rsidRDefault="00D90762" w:rsidP="000B6E0B">
                        <w:pPr>
                          <w:autoSpaceDE w:val="0"/>
                          <w:autoSpaceDN w:val="0"/>
                          <w:adjustRightInd w:val="0"/>
                          <w:jc w:val="center"/>
                          <w:rPr>
                            <w:rFonts w:ascii="Verdana" w:hAnsi="Verdana" w:cs="Verdana"/>
                            <w:color w:val="000000"/>
                            <w:sz w:val="32"/>
                            <w:szCs w:val="40"/>
                            <w14:shadow w14:blurRad="50800" w14:dist="38100" w14:dir="2700000" w14:sx="100000" w14:sy="100000" w14:kx="0" w14:ky="0" w14:algn="tl">
                              <w14:srgbClr w14:val="000000">
                                <w14:alpha w14:val="60000"/>
                              </w14:srgbClr>
                            </w14:shadow>
                          </w:rPr>
                        </w:pPr>
                      </w:p>
                    </w:txbxContent>
                  </v:textbox>
                </v:shape>
                <v:shape id="Text Box 575" o:spid="_x0000_s1083" type="#_x0000_t202" style="position:absolute;left:30193;top:18462;width:15115;height:58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" strokecolor="navy">
                  <v:shadow on="t"/>
                  <v:textbox inset="2.00661mm,1.0033mm,2.00661mm,1.0033mm">
                    <w:txbxContent>
                      <w:p w14:paraId="5C94F9B3" w14:textId="3259CF83" w:rsidR="00D90762" w:rsidRPr="002267AD" w:rsidRDefault="00D90762" w:rsidP="000B6E0B">
                        <w:pPr>
                          <w:autoSpaceDE w:val="0"/>
                          <w:autoSpaceDN w:val="0"/>
                          <w:adjustRightInd w:val="0"/>
                          <w:jc w:val="center"/>
                          <w:rPr>
                            <w:rFonts w:ascii="Verdana" w:hAnsi="Verdana" w:cs="Verdana"/>
                            <w:b/>
                            <w:bCs/>
                            <w:color w:val="003399"/>
                            <w:sz w:val="32"/>
                            <w:szCs w:val="40"/>
                            <w14:shadow w14:blurRad="50800" w14:dist="38100" w14:dir="2700000" w14:sx="100000" w14:sy="100000" w14:kx="0" w14:ky="0" w14:algn="tl">
                              <w14:srgbClr w14:val="000000">
                                <w14:alpha w14:val="60000"/>
                              </w14:srgbClr>
                            </w14:shadow>
                          </w:rPr>
                        </w:pPr>
                      </w:p>
                    </w:txbxContent>
                  </v:textbox>
                </v:shape>
                <v:shape id="Text Box 576" o:spid="_x0000_s1084" type="#_x0000_t202" style="position:absolute;left:9031;top:6835;width:21162;height:7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">
                  <v:shadow on="t"/>
                  <v:textbox inset="2.00661mm,1.0033mm,2.00661mm,1.0033mm">
                    <w:txbxContent>
                      <w:p w14:paraId="501CF11F" w14:textId="0F47964A" w:rsidR="00D90762" w:rsidRPr="002267AD" w:rsidRDefault="00D90762" w:rsidP="000B6E0B">
                        <w:pPr>
                          <w:autoSpaceDE w:val="0"/>
                          <w:autoSpaceDN w:val="0"/>
                          <w:adjustRightInd w:val="0"/>
                          <w:jc w:val="center"/>
                          <w:rPr>
                            <w:rFonts w:ascii="Verdana" w:hAnsi="Verdana" w:cs="Verdana"/>
                            <w:color w:val="FF3300"/>
                            <w:sz w:val="32"/>
                            <w:szCs w:val="40"/>
                            <w14:shadow w14:blurRad="50800" w14:dist="38100" w14:dir="2700000" w14:sx="100000" w14:sy="100000" w14:kx="0" w14:ky="0" w14:algn="tl">
                              <w14:srgbClr w14:val="000000">
                                <w14:alpha w14:val="60000"/>
                              </w14:srgbClr>
                            </w14:shadow>
                          </w:rPr>
                        </w:pPr>
                      </w:p>
                    </w:txbxContent>
                  </v:textbox>
                </v:shape>
                <v:shape id="Text Box 577" o:spid="_x0000_s1085" type="#_x0000_t202" style="position:absolute;left:9031;top:27682;width:15116;height:8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">
                  <v:shadow on="t"/>
                  <v:textbox inset="2.00661mm,1.0033mm,2.00661mm,1.0033mm">
                    <w:txbxContent>
                      <w:p w14:paraId="1DDAA863" w14:textId="3A7AACE5" w:rsidR="00D90762" w:rsidRPr="00642256" w:rsidRDefault="00D90762" w:rsidP="000B6E0B">
                        <w:pPr>
                          <w:autoSpaceDE w:val="0"/>
                          <w:autoSpaceDN w:val="0"/>
                          <w:adjustRightInd w:val="0"/>
                          <w:jc w:val="center"/>
                          <w:rPr>
                            <w:rFonts w:ascii="Verdana" w:hAnsi="Verdana" w:cs="Verdana"/>
                            <w:color w:val="000000"/>
                            <w:sz w:val="32"/>
                            <w:szCs w:val="40"/>
                          </w:rPr>
                        </w:pPr>
                      </w:p>
                    </w:txbxContent>
                  </v:textbox>
                </v:shape>
                <v:shape id="Text Box 578" o:spid="_x0000_s1086" type="#_x0000_t202" style="position:absolute;left:42293;top:27682;width:15115;height:8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">
                  <v:shadow on="t"/>
                  <v:textbox inset="2.00661mm,1.0033mm,2.00661mm,1.0033mm">
                    <w:txbxContent>
                      <w:p w14:paraId="4194D470" w14:textId="77777777" w:rsidR="00D90762" w:rsidRPr="00642256" w:rsidRDefault="00D90762" w:rsidP="000B6E0B">
                        <w:pPr>
                          <w:autoSpaceDE w:val="0"/>
                          <w:autoSpaceDN w:val="0"/>
                          <w:adjustRightInd w:val="0"/>
                          <w:jc w:val="center"/>
                          <w:rPr>
                            <w:rFonts w:ascii="Arial Narrow" w:hAnsi="Arial Narrow" w:cs="Arial Narrow"/>
                            <w:color w:val="000000"/>
                            <w:sz w:val="28"/>
                            <w:szCs w:val="36"/>
                          </w:rPr>
                        </w:pPr>
                      </w:p>
                    </w:txbxContent>
                  </v:textbox>
                </v:shape>
                <v:line id="Line 579" o:spid="_x0000_s1087" style="position:absolute;visibility:visible;mso-wrap-style:square" from="37758,5542" to="37758,184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">
                  <v:stroke endarrow="classic" endarrowwidth="wide" endarrowlength="long"/>
                </v:line>
                <v:shape id="Freeform 580" o:spid="_x0000_s1088" style="position:absolute;left:18100;top:14769;width:12093;height:6445;visibility:visible;mso-wrap-style:square;v-text-anchor:top" coordsize="1448,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" path="m1448,543v-423,45,-845,90,-1086,c121,453,60,226,,e" filled="f">
                  <v:stroke endarrow="classic" endarrowwidth="wide" endarrowlength="long"/>
                  <v:path arrowok="t" o:connecttype="custom" o:connectlocs="1209232,552853;302308,552853;0,0" o:connectangles="0,0,0"/>
                </v:shape>
                <v:shape id="Freeform 581" o:spid="_x0000_s1089" style="position:absolute;left:16596;top:1849;width:13597;height:5528;visibility:visible;mso-wrap-style:square;v-text-anchor:top" coordsize="1629,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" path="m,543c45,407,90,272,362,181,634,90,1131,45,1629,e" filled="f">
                  <v:stroke endarrow="classic" endarrowwidth="wide" endarrowlength="long"/>
                  <v:path arrowok="t" o:connecttype="custom" o:connectlocs="0,552739;302141,184246;1359634,0" o:connectangles="0,0,0"/>
                </v:shape>
                <v:line id="Line 582" o:spid="_x0000_s1090" style="position:absolute;flip:y;visibility:visible;mso-wrap-style:square" from="15070,14769" to="15070,276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">
                  <v:stroke startarrow="classic" startarrowwidth="wide" startarrowlength="long" endarrowwidth="wide" endarrowlength="long"/>
                </v:line>
                <v:line id="Line 583" o:spid="_x0000_s1091" style="position:absolute;visibility:visible;mso-wrap-style:square" from="24147,33209" to="42293,332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">
                  <v:stroke endarrow="classic" endarrowwidth="wide" endarrowlength="long"/>
                </v:line>
                <v:shape id="Freeform 584" o:spid="_x0000_s1092" style="position:absolute;left:45331;top:20297;width:20823;height:12491;visibility:visible;mso-wrap-style:square;v-text-anchor:top" coordsize="3279,1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" path="m1881,1967c2062,1782,3279,1200,2966,872,2653,544,1351,266,,e" filled="f">
                  <v:stroke endarrow="classic" endarrowwidth="wide" endarrowlength="long"/>
                  <v:path arrowok="t" o:connecttype="custom" o:connectlocs="1194521,1249114;1883546,553751;0,0" o:connectangles="0,0,0"/>
                </v:shape>
                <v:shape id="AutoShape 585" o:spid="_x0000_s1093" type="#_x0000_t72" style="position:absolute;width:14081;height:91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" fillcolor="#cfc">
                  <v:shadow color="#ddd"/>
                  <v:textbox inset="2.00661mm,1.0033mm,2.00661mm,1.0033mm">
                    <w:txbxContent>
                      <w:p w14:paraId="222DEFAD" w14:textId="786995C3" w:rsidR="00D90762" w:rsidRPr="00B708A0" w:rsidRDefault="00D90762" w:rsidP="00B708A0">
                        <w:pPr>
                          <w:autoSpaceDE w:val="0"/>
                          <w:autoSpaceDN w:val="0"/>
                          <w:adjustRightInd w:val="0"/>
                          <w:rPr>
                            <w:rFonts w:ascii="Arial Narrow" w:hAnsi="Arial Narrow" w:cs="Arial Narrow"/>
                            <w:b/>
                            <w:bCs/>
                            <w:color w:val="66FF99"/>
                            <w:sz w:val="22"/>
                            <w:szCs w:val="24"/>
                            <w14:shadow w14:blurRad="50800" w14:dist="38100" w14:dir="2700000" w14:sx="100000" w14:sy="100000" w14:kx="0" w14:ky="0" w14:algn="tl">
                              <w14:srgbClr w14:val="000000">
                                <w14:alpha w14:val="60000"/>
                              </w14:srgbClr>
                            </w14:shadow>
                          </w:rPr>
                        </w:pPr>
                        <w:r>
                          <w:rPr>
                            <w:rFonts w:ascii="Arial Narrow" w:hAnsi="Arial Narrow" w:cs="Arial Narrow"/>
                            <w:b/>
                            <w:bCs/>
                            <w:color w:val="66FF99"/>
                            <w:sz w:val="22"/>
                            <w:szCs w:val="24"/>
                            <w14:shadow w14:blurRad="50800" w14:dist="38100" w14:dir="2700000" w14:sx="100000" w14:sy="100000" w14:kx="0" w14:ky="0" w14:algn="tl">
                              <w14:srgbClr w14:val="000000">
                                <w14:alpha w14:val="60000"/>
                              </w14:srgbClr>
                            </w14:shadow>
                          </w:rPr>
                          <w:tab/>
                        </w:r>
                      </w:p>
                    </w:txbxContent>
                  </v:textbox>
                </v:shape>
                <w10:anchorlock/>
              </v:group>
            </w:pict>
          </mc:Fallback>
        </mc:AlternateContent>
      </w:r>
    </w:p>
    <w:p w14:paraId="121C97E7" w14:textId="77777777" w:rsidR="00C0169A" w:rsidRDefault="000B6E0B" w:rsidP="001872C0">
      <w:pPr>
        <w:spacing w:before="120" w:after="60"/>
        <w:jc w:val="both"/>
        <w:rPr>
          <w:rFonts w:cs="Arial"/>
        </w:rPr>
      </w:pPr>
      <w:r w:rsidRPr="00695716">
        <w:rPr>
          <w:rFonts w:cs="Arial"/>
          <w:b/>
          <w:i/>
          <w:u w:val="single"/>
        </w:rPr>
        <w:t>Remarque :</w:t>
      </w:r>
      <w:r>
        <w:rPr>
          <w:rFonts w:cs="Arial"/>
        </w:rPr>
        <w:t xml:space="preserve"> de plus en plus, les interventions de la maintenance systématique se font par échanges standards.</w:t>
      </w:r>
    </w:p>
    <w:p w14:paraId="6DFC4305" w14:textId="77777777" w:rsidR="008A537A" w:rsidRPr="003E1EE5" w:rsidRDefault="008A537A" w:rsidP="00C0169A">
      <w:pPr>
        <w:spacing w:before="120" w:after="60"/>
        <w:jc w:val="both"/>
        <w:rPr>
          <w:rFonts w:cs="Arial"/>
          <w:b/>
          <w:bCs/>
          <w:i/>
          <w:iCs/>
          <w:u w:val="single"/>
        </w:rPr>
      </w:pPr>
      <w:r w:rsidRPr="003E1EE5">
        <w:rPr>
          <w:rFonts w:cs="Arial"/>
          <w:b/>
          <w:bCs/>
          <w:i/>
          <w:iCs/>
          <w:u w:val="single"/>
        </w:rPr>
        <w:t>Cas d’application :</w:t>
      </w:r>
    </w:p>
    <w:p w14:paraId="6D2F1899" w14:textId="337E4B6F" w:rsidR="00292464" w:rsidRDefault="00B708A0">
      <w:pPr>
        <w:rPr>
          <w:rFonts w:cs="Arial"/>
          <w:b/>
          <w:bCs/>
          <w:sz w:val="22"/>
          <w:u w:val="single"/>
        </w:rPr>
      </w:pPr>
      <w:bookmarkStart w:id="8" w:name="_MON_1147762085"/>
      <w:bookmarkStart w:id="9" w:name="_MON_1028030471"/>
      <w:bookmarkEnd w:id="8"/>
      <w:bookmarkEnd w:id="9"/>
      <w:r w:rsidRPr="00B708A0">
        <w:rPr>
          <w:noProof/>
        </w:rPr>
        <w:drawing>
          <wp:inline distT="0" distB="0" distL="0" distR="0" wp14:anchorId="0F20B6AC" wp14:editId="7F674C3D">
            <wp:extent cx="6840220" cy="2933700"/>
            <wp:effectExtent l="0" t="0" r="0" b="0"/>
            <wp:docPr id="480" name="Diagramme 480">
              <a:extLst xmlns:a="http://schemas.openxmlformats.org/drawingml/2006/main">
                <a:ext uri="{FF2B5EF4-FFF2-40B4-BE49-F238E27FC236}">
                  <a16:creationId xmlns:a16="http://schemas.microsoft.com/office/drawing/2014/main" id="{FF4E7440-0B70-41B4-AE41-ADA00594CA5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0" r:lo="rId41" r:qs="rId42" r:cs="rId43"/>
              </a:graphicData>
            </a:graphic>
          </wp:inline>
        </w:drawing>
      </w:r>
      <w:r w:rsidR="00292464">
        <w:br w:type="page"/>
      </w:r>
    </w:p>
    <w:p w14:paraId="1C6D6471" w14:textId="298BA469" w:rsidR="008A537A" w:rsidRPr="003E1EE5" w:rsidRDefault="00787733" w:rsidP="00235CE5">
      <w:pPr>
        <w:pStyle w:val="Titre2"/>
      </w:pPr>
      <w:bookmarkStart w:id="10" w:name="_Toc48144979"/>
      <w:r w:rsidRPr="003E1EE5">
        <w:rPr>
          <w:highlight w:val="green"/>
        </w:rPr>
        <w:lastRenderedPageBreak/>
        <w:t>24</w:t>
      </w:r>
      <w:r w:rsidR="008A537A" w:rsidRPr="003E1EE5">
        <w:rPr>
          <w:highlight w:val="green"/>
        </w:rPr>
        <w:t xml:space="preserve"> – La maintenance préventive conditionnelle :</w:t>
      </w:r>
      <w:bookmarkEnd w:id="10"/>
    </w:p>
    <w:p w14:paraId="1FD729A7" w14:textId="479F1AE7" w:rsidR="00AF1AB4" w:rsidRDefault="00AF1AB4" w:rsidP="008A537A">
      <w:pPr>
        <w:spacing w:after="60"/>
        <w:jc w:val="both"/>
        <w:rPr>
          <w:rFonts w:cs="Arial"/>
        </w:rPr>
      </w:pPr>
      <w:r w:rsidRPr="00AF1AB4">
        <w:rPr>
          <w:rFonts w:cs="Arial"/>
          <w:noProof/>
        </w:rPr>
        <w:drawing>
          <wp:inline distT="0" distB="0" distL="0" distR="0" wp14:anchorId="3DD7E6AF" wp14:editId="38E4BB45">
            <wp:extent cx="6645910" cy="4000500"/>
            <wp:effectExtent l="0" t="0" r="21590" b="0"/>
            <wp:docPr id="65" name="Diagramme 65">
              <a:extLst xmlns:a="http://schemas.openxmlformats.org/drawingml/2006/main">
                <a:ext uri="{FF2B5EF4-FFF2-40B4-BE49-F238E27FC236}">
                  <a16:creationId xmlns:a16="http://schemas.microsoft.com/office/drawing/2014/main" id="{0610CF63-40B5-4FCF-A2D7-040046B2976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5" r:lo="rId46" r:qs="rId47" r:cs="rId48"/>
              </a:graphicData>
            </a:graphic>
          </wp:inline>
        </w:drawing>
      </w:r>
    </w:p>
    <w:p w14:paraId="02FE6FF4" w14:textId="77777777" w:rsidR="00AF1AB4" w:rsidRDefault="00AF1AB4" w:rsidP="008A537A">
      <w:pPr>
        <w:spacing w:after="60"/>
        <w:jc w:val="both"/>
        <w:rPr>
          <w:rFonts w:cs="Arial"/>
        </w:rPr>
      </w:pPr>
    </w:p>
    <w:p w14:paraId="4C4068AC" w14:textId="77777777" w:rsidR="00AF1AB4" w:rsidRDefault="00AF1AB4" w:rsidP="008A537A">
      <w:pPr>
        <w:spacing w:after="60"/>
        <w:jc w:val="both"/>
        <w:rPr>
          <w:rFonts w:cs="Arial"/>
        </w:rPr>
      </w:pPr>
    </w:p>
    <w:p w14:paraId="079FBB65" w14:textId="76198641" w:rsidR="000B6E0B" w:rsidRDefault="002267AD" w:rsidP="008A537A">
      <w:pPr>
        <w:spacing w:after="60"/>
        <w:jc w:val="both"/>
        <w:rPr>
          <w:rFonts w:cs="Arial"/>
        </w:rPr>
      </w:pPr>
      <w:r>
        <w:rPr>
          <w:rFonts w:cs="Arial"/>
          <w:noProof/>
        </w:rPr>
        <mc:AlternateContent>
          <mc:Choice Requires="wpc">
            <w:drawing>
              <wp:inline distT="0" distB="0" distL="0" distR="0" wp14:anchorId="48D6BEC2" wp14:editId="39F10A54">
                <wp:extent cx="6840220" cy="4323715"/>
                <wp:effectExtent l="9525" t="9525" r="27305" b="29210"/>
                <wp:docPr id="586" name="Zone de dessin 58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6" name="Text Box 588"/>
                        <wps:cNvSpPr txBox="1">
                          <a:spLocks noChangeArrowheads="1"/>
                        </wps:cNvSpPr>
                        <wps:spPr bwMode="auto">
                          <a:xfrm>
                            <a:off x="2454612" y="0"/>
                            <a:ext cx="1755605" cy="683588"/>
                          </a:xfrm>
                          <a:prstGeom prst="rect">
                            <a:avLst/>
                          </a:prstGeom>
                          <a:solidFill>
                            <a:srgbClr val="66FF33"/>
                          </a:solidFill>
                          <a:ln w="9525">
                            <a:solidFill>
                              <a:srgbClr val="000000"/>
                            </a:solidFill>
                            <a:miter lim="800000"/>
                            <a:headEnd/>
                            <a:tailEnd/>
                          </a:ln>
                          <a:effectLst>
                            <a:outerShdw dist="35921" dir="2700000" algn="ctr" rotWithShape="0">
                              <a:srgbClr val="808080"/>
                            </a:outerShdw>
                          </a:effectLst>
                        </wps:spPr>
                        <wps:txbx>
                          <w:txbxContent>
                            <w:p w14:paraId="484D5BD2" w14:textId="150BA5F6" w:rsidR="00D90762" w:rsidRPr="002267AD" w:rsidRDefault="00D90762" w:rsidP="000B6E0B">
                              <w:pPr>
                                <w:autoSpaceDE w:val="0"/>
                                <w:autoSpaceDN w:val="0"/>
                                <w:adjustRightInd w:val="0"/>
                                <w:jc w:val="center"/>
                                <w:rPr>
                                  <w:rFonts w:ascii="Verdana" w:hAnsi="Verdana" w:cs="Verdana"/>
                                  <w:b/>
                                  <w:bCs/>
                                  <w:sz w:val="43"/>
                                  <w:szCs w:val="48"/>
                                  <w14:shadow w14:blurRad="50800" w14:dist="38100" w14:dir="2700000" w14:sx="100000" w14:sy="100000" w14:kx="0" w14:ky="0" w14:algn="tl">
                                    <w14:srgbClr w14:val="000000">
                                      <w14:alpha w14:val="60000"/>
                                    </w14:srgbClr>
                                  </w14:shadow>
                                  <w14:textFill>
                                    <w14:solidFill>
                                      <w14:srgbClr w14:val="FFFFFF"/>
                                    </w14:solidFill>
                                  </w14:textFill>
                                </w:rPr>
                              </w:pPr>
                            </w:p>
                          </w:txbxContent>
                        </wps:txbx>
                        <wps:bodyPr rot="0" vert="horz" wrap="square" lIns="82296" tIns="41148" rIns="82296" bIns="41148" anchor="t" anchorCtr="0" upright="1">
                          <a:noAutofit/>
                        </wps:bodyPr>
                      </wps:wsp>
                      <wps:wsp>
                        <wps:cNvPr id="8" name="Text Box 589"/>
                        <wps:cNvSpPr txBox="1">
                          <a:spLocks noChangeArrowheads="1"/>
                        </wps:cNvSpPr>
                        <wps:spPr bwMode="auto">
                          <a:xfrm>
                            <a:off x="2454612" y="2275505"/>
                            <a:ext cx="1755605" cy="500560"/>
                          </a:xfrm>
                          <a:prstGeom prst="rect">
                            <a:avLst/>
                          </a:prstGeom>
                          <a:solidFill>
                            <a:srgbClr val="CCFFFF"/>
                          </a:solidFill>
                          <a:ln w="9525">
                            <a:solidFill>
                              <a:srgbClr val="000080"/>
                            </a:solidFill>
                            <a:miter lim="800000"/>
                            <a:headEnd/>
                            <a:tailEnd/>
                          </a:ln>
                          <a:effectLst>
                            <a:outerShdw dist="35921" dir="2700000" algn="ctr" rotWithShape="0">
                              <a:srgbClr val="808080"/>
                            </a:outerShdw>
                          </a:effectLst>
                        </wps:spPr>
                        <wps:txbx>
                          <w:txbxContent>
                            <w:p w14:paraId="51FE5AC8" w14:textId="00012739" w:rsidR="00D90762" w:rsidRPr="002267AD" w:rsidRDefault="00D90762" w:rsidP="000B6E0B">
                              <w:pPr>
                                <w:autoSpaceDE w:val="0"/>
                                <w:autoSpaceDN w:val="0"/>
                                <w:adjustRightInd w:val="0"/>
                                <w:jc w:val="center"/>
                                <w:rPr>
                                  <w:rFonts w:ascii="Verdana" w:hAnsi="Verdana" w:cs="Verdana"/>
                                  <w:b/>
                                  <w:bCs/>
                                  <w:color w:val="003399"/>
                                  <w:sz w:val="32"/>
                                  <w:szCs w:val="36"/>
                                  <w14:shadow w14:blurRad="50800" w14:dist="38100" w14:dir="2700000" w14:sx="100000" w14:sy="100000" w14:kx="0" w14:ky="0" w14:algn="tl">
                                    <w14:srgbClr w14:val="000000">
                                      <w14:alpha w14:val="60000"/>
                                    </w14:srgbClr>
                                  </w14:shadow>
                                </w:rPr>
                              </w:pPr>
                            </w:p>
                          </w:txbxContent>
                        </wps:txbx>
                        <wps:bodyPr rot="0" vert="horz" wrap="square" lIns="82296" tIns="41148" rIns="82296" bIns="41148" anchor="t" anchorCtr="0" upright="1">
                          <a:noAutofit/>
                        </wps:bodyPr>
                      </wps:wsp>
                      <wps:wsp>
                        <wps:cNvPr id="9" name="Text Box 590"/>
                        <wps:cNvSpPr txBox="1">
                          <a:spLocks noChangeArrowheads="1"/>
                        </wps:cNvSpPr>
                        <wps:spPr bwMode="auto">
                          <a:xfrm>
                            <a:off x="0" y="1356109"/>
                            <a:ext cx="1753903" cy="463954"/>
                          </a:xfrm>
                          <a:prstGeom prst="rect">
                            <a:avLst/>
                          </a:prstGeom>
                          <a:solidFill>
                            <a:srgbClr val="FFFF00"/>
                          </a:solidFill>
                          <a:ln w="9525">
                            <a:solidFill>
                              <a:srgbClr val="000000"/>
                            </a:solidFill>
                            <a:miter lim="800000"/>
                            <a:headEnd/>
                            <a:tailEnd/>
                          </a:ln>
                          <a:effectLst>
                            <a:outerShdw dist="35921" dir="2700000" algn="ctr" rotWithShape="0">
                              <a:srgbClr val="808080"/>
                            </a:outerShdw>
                          </a:effectLst>
                        </wps:spPr>
                        <wps:txbx>
                          <w:txbxContent>
                            <w:p w14:paraId="27F4A04A" w14:textId="7AEA8BA8" w:rsidR="00D90762" w:rsidRPr="00642256" w:rsidRDefault="00D90762" w:rsidP="000B6E0B">
                              <w:pPr>
                                <w:autoSpaceDE w:val="0"/>
                                <w:autoSpaceDN w:val="0"/>
                                <w:adjustRightInd w:val="0"/>
                                <w:jc w:val="center"/>
                                <w:rPr>
                                  <w:rFonts w:ascii="Verdana" w:hAnsi="Verdana" w:cs="Verdana"/>
                                  <w:color w:val="000000"/>
                                  <w:sz w:val="32"/>
                                  <w:szCs w:val="36"/>
                                </w:rPr>
                              </w:pPr>
                            </w:p>
                          </w:txbxContent>
                        </wps:txbx>
                        <wps:bodyPr rot="0" vert="horz" wrap="square" lIns="82296" tIns="41148" rIns="82296" bIns="41148" anchor="t" anchorCtr="0" upright="1">
                          <a:noAutofit/>
                        </wps:bodyPr>
                      </wps:wsp>
                      <wps:wsp>
                        <wps:cNvPr id="10" name="Text Box 591"/>
                        <wps:cNvSpPr txBox="1">
                          <a:spLocks noChangeArrowheads="1"/>
                        </wps:cNvSpPr>
                        <wps:spPr bwMode="auto">
                          <a:xfrm>
                            <a:off x="0" y="3613737"/>
                            <a:ext cx="1753903" cy="709978"/>
                          </a:xfrm>
                          <a:prstGeom prst="rect">
                            <a:avLst/>
                          </a:prstGeom>
                          <a:solidFill>
                            <a:srgbClr val="FFFF99"/>
                          </a:solidFill>
                          <a:ln w="9525">
                            <a:solidFill>
                              <a:srgbClr val="000000"/>
                            </a:solidFill>
                            <a:miter lim="800000"/>
                            <a:headEnd/>
                            <a:tailEnd/>
                          </a:ln>
                          <a:effectLst>
                            <a:outerShdw dist="35921" dir="2700000" algn="ctr" rotWithShape="0">
                              <a:srgbClr val="808080"/>
                            </a:outerShdw>
                          </a:effectLst>
                        </wps:spPr>
                        <wps:txbx>
                          <w:txbxContent>
                            <w:p w14:paraId="54EF5174" w14:textId="12FC9C34" w:rsidR="00D90762" w:rsidRPr="00642256" w:rsidRDefault="00D90762" w:rsidP="000B6E0B">
                              <w:pPr>
                                <w:autoSpaceDE w:val="0"/>
                                <w:autoSpaceDN w:val="0"/>
                                <w:adjustRightInd w:val="0"/>
                                <w:jc w:val="center"/>
                                <w:rPr>
                                  <w:rFonts w:ascii="Verdana" w:hAnsi="Verdana" w:cs="Verdana"/>
                                  <w:color w:val="000000"/>
                                  <w:sz w:val="32"/>
                                  <w:szCs w:val="36"/>
                                </w:rPr>
                              </w:pPr>
                            </w:p>
                          </w:txbxContent>
                        </wps:txbx>
                        <wps:bodyPr rot="0" vert="horz" wrap="square" lIns="82296" tIns="41148" rIns="82296" bIns="41148" anchor="t" anchorCtr="0" upright="1">
                          <a:noAutofit/>
                        </wps:bodyPr>
                      </wps:wsp>
                      <wps:wsp>
                        <wps:cNvPr id="11" name="Freeform 592"/>
                        <wps:cNvSpPr>
                          <a:spLocks/>
                        </wps:cNvSpPr>
                        <wps:spPr bwMode="auto">
                          <a:xfrm>
                            <a:off x="1053193" y="1820064"/>
                            <a:ext cx="1401419" cy="795107"/>
                          </a:xfrm>
                          <a:custGeom>
                            <a:avLst/>
                            <a:gdLst>
                              <a:gd name="T0" fmla="*/ 1448 w 1448"/>
                              <a:gd name="T1" fmla="*/ 543 h 633"/>
                              <a:gd name="T2" fmla="*/ 362 w 1448"/>
                              <a:gd name="T3" fmla="*/ 543 h 633"/>
                              <a:gd name="T4" fmla="*/ 0 w 1448"/>
                              <a:gd name="T5" fmla="*/ 0 h 633"/>
                            </a:gdLst>
                            <a:ahLst/>
                            <a:cxnLst>
                              <a:cxn ang="0">
                                <a:pos x="T0" y="T1"/>
                              </a:cxn>
                              <a:cxn ang="0">
                                <a:pos x="T2" y="T3"/>
                              </a:cxn>
                              <a:cxn ang="0">
                                <a:pos x="T4" y="T5"/>
                              </a:cxn>
                            </a:cxnLst>
                            <a:rect l="0" t="0" r="r" b="b"/>
                            <a:pathLst>
                              <a:path w="1448" h="633">
                                <a:moveTo>
                                  <a:pt x="1448" y="543"/>
                                </a:moveTo>
                                <a:cubicBezTo>
                                  <a:pt x="1025" y="588"/>
                                  <a:pt x="603" y="633"/>
                                  <a:pt x="362" y="543"/>
                                </a:cubicBezTo>
                                <a:cubicBezTo>
                                  <a:pt x="121" y="453"/>
                                  <a:pt x="60" y="226"/>
                                  <a:pt x="0" y="0"/>
                                </a:cubicBezTo>
                              </a:path>
                            </a:pathLst>
                          </a:custGeom>
                          <a:noFill/>
                          <a:ln w="9525">
                            <a:solidFill>
                              <a:srgbClr val="000000"/>
                            </a:solidFill>
                            <a:round/>
                            <a:headEnd/>
                            <a:tailEnd type="stealth" w="lg"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 name="Freeform 593"/>
                        <wps:cNvSpPr>
                          <a:spLocks/>
                        </wps:cNvSpPr>
                        <wps:spPr bwMode="auto">
                          <a:xfrm>
                            <a:off x="668356" y="228146"/>
                            <a:ext cx="1786256" cy="1122004"/>
                          </a:xfrm>
                          <a:custGeom>
                            <a:avLst/>
                            <a:gdLst>
                              <a:gd name="T0" fmla="*/ 0 w 1629"/>
                              <a:gd name="T1" fmla="*/ 543 h 543"/>
                              <a:gd name="T2" fmla="*/ 362 w 1629"/>
                              <a:gd name="T3" fmla="*/ 181 h 543"/>
                              <a:gd name="T4" fmla="*/ 1629 w 1629"/>
                              <a:gd name="T5" fmla="*/ 0 h 543"/>
                            </a:gdLst>
                            <a:ahLst/>
                            <a:cxnLst>
                              <a:cxn ang="0">
                                <a:pos x="T0" y="T1"/>
                              </a:cxn>
                              <a:cxn ang="0">
                                <a:pos x="T2" y="T3"/>
                              </a:cxn>
                              <a:cxn ang="0">
                                <a:pos x="T4" y="T5"/>
                              </a:cxn>
                            </a:cxnLst>
                            <a:rect l="0" t="0" r="r" b="b"/>
                            <a:pathLst>
                              <a:path w="1629" h="543">
                                <a:moveTo>
                                  <a:pt x="0" y="543"/>
                                </a:moveTo>
                                <a:cubicBezTo>
                                  <a:pt x="45" y="407"/>
                                  <a:pt x="90" y="272"/>
                                  <a:pt x="362" y="181"/>
                                </a:cubicBezTo>
                                <a:cubicBezTo>
                                  <a:pt x="634" y="90"/>
                                  <a:pt x="1131" y="45"/>
                                  <a:pt x="1629" y="0"/>
                                </a:cubicBezTo>
                              </a:path>
                            </a:pathLst>
                          </a:custGeom>
                          <a:noFill/>
                          <a:ln w="9525">
                            <a:solidFill>
                              <a:srgbClr val="000000"/>
                            </a:solidFill>
                            <a:round/>
                            <a:headEnd/>
                            <a:tailEnd type="stealth" w="lg"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Line 594"/>
                        <wps:cNvCnPr/>
                        <wps:spPr bwMode="auto">
                          <a:xfrm flipH="1" flipV="1">
                            <a:off x="702412" y="1820064"/>
                            <a:ext cx="10217" cy="1778350"/>
                          </a:xfrm>
                          <a:prstGeom prst="line">
                            <a:avLst/>
                          </a:prstGeom>
                          <a:noFill/>
                          <a:ln w="9525">
                            <a:solidFill>
                              <a:srgbClr val="000000"/>
                            </a:solidFill>
                            <a:round/>
                            <a:headEnd type="stealth" w="lg" len="lg"/>
                            <a:tailEnd type="none" w="lg" len="lg"/>
                          </a:ln>
                          <a:extLst>
                            <a:ext uri="{909E8E84-426E-40DD-AFC4-6F175D3DCCD1}">
                              <a14:hiddenFill xmlns:a14="http://schemas.microsoft.com/office/drawing/2010/main">
                                <a:noFill/>
                              </a14:hiddenFill>
                            </a:ext>
                          </a:extLst>
                        </wps:spPr>
                        <wps:bodyPr/>
                      </wps:wsp>
                      <wps:wsp>
                        <wps:cNvPr id="14" name="Text Box 595"/>
                        <wps:cNvSpPr txBox="1">
                          <a:spLocks noChangeArrowheads="1"/>
                        </wps:cNvSpPr>
                        <wps:spPr bwMode="auto">
                          <a:xfrm>
                            <a:off x="5087169" y="909180"/>
                            <a:ext cx="1753051" cy="910883"/>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222F5F2B" w14:textId="474A6F40" w:rsidR="00D90762" w:rsidRPr="00642256" w:rsidRDefault="00D90762" w:rsidP="000B6E0B">
                              <w:pPr>
                                <w:autoSpaceDE w:val="0"/>
                                <w:autoSpaceDN w:val="0"/>
                                <w:adjustRightInd w:val="0"/>
                                <w:jc w:val="center"/>
                                <w:rPr>
                                  <w:rFonts w:ascii="Verdana" w:hAnsi="Verdana" w:cs="Verdana"/>
                                  <w:color w:val="000000"/>
                                  <w:sz w:val="32"/>
                                  <w:szCs w:val="36"/>
                                </w:rPr>
                              </w:pPr>
                              <w:r w:rsidRPr="00642256">
                                <w:rPr>
                                  <w:rFonts w:ascii="Arial Narrow" w:hAnsi="Arial Narrow" w:cs="Arial Narrow"/>
                                  <w:color w:val="000000"/>
                                  <w:sz w:val="32"/>
                                  <w:szCs w:val="36"/>
                                </w:rPr>
                                <w:t xml:space="preserve"> </w:t>
                              </w:r>
                            </w:p>
                          </w:txbxContent>
                        </wps:txbx>
                        <wps:bodyPr rot="0" vert="horz" wrap="square" lIns="82296" tIns="41148" rIns="82296" bIns="41148" anchor="t" anchorCtr="0" upright="1">
                          <a:noAutofit/>
                        </wps:bodyPr>
                      </wps:wsp>
                      <wps:wsp>
                        <wps:cNvPr id="15" name="Text Box 596"/>
                        <wps:cNvSpPr txBox="1">
                          <a:spLocks noChangeArrowheads="1"/>
                        </wps:cNvSpPr>
                        <wps:spPr bwMode="auto">
                          <a:xfrm>
                            <a:off x="5087169" y="2275505"/>
                            <a:ext cx="1753051" cy="50056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7DA60CE9" w14:textId="0D9AD747" w:rsidR="00D90762" w:rsidRPr="002267AD" w:rsidRDefault="00D90762" w:rsidP="000B6E0B">
                              <w:pPr>
                                <w:autoSpaceDE w:val="0"/>
                                <w:autoSpaceDN w:val="0"/>
                                <w:adjustRightInd w:val="0"/>
                                <w:jc w:val="center"/>
                                <w:rPr>
                                  <w:rFonts w:ascii="Verdana" w:hAnsi="Verdana" w:cs="Verdana"/>
                                  <w:b/>
                                  <w:bCs/>
                                  <w:color w:val="FF3300"/>
                                  <w:sz w:val="32"/>
                                  <w:szCs w:val="36"/>
                                  <w14:shadow w14:blurRad="50800" w14:dist="38100" w14:dir="2700000" w14:sx="100000" w14:sy="100000" w14:kx="0" w14:ky="0" w14:algn="tl">
                                    <w14:srgbClr w14:val="000000">
                                      <w14:alpha w14:val="60000"/>
                                    </w14:srgbClr>
                                  </w14:shadow>
                                </w:rPr>
                              </w:pPr>
                            </w:p>
                          </w:txbxContent>
                        </wps:txbx>
                        <wps:bodyPr rot="0" vert="horz" wrap="square" lIns="82296" tIns="41148" rIns="82296" bIns="41148" anchor="t" anchorCtr="0" upright="1">
                          <a:noAutofit/>
                        </wps:bodyPr>
                      </wps:wsp>
                      <wps:wsp>
                        <wps:cNvPr id="16" name="Line 597"/>
                        <wps:cNvCnPr/>
                        <wps:spPr bwMode="auto">
                          <a:xfrm flipH="1">
                            <a:off x="4210218" y="2501949"/>
                            <a:ext cx="876951" cy="0"/>
                          </a:xfrm>
                          <a:prstGeom prst="line">
                            <a:avLst/>
                          </a:prstGeom>
                          <a:noFill/>
                          <a:ln w="9525">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7" name="Freeform 598"/>
                        <wps:cNvSpPr>
                          <a:spLocks/>
                        </wps:cNvSpPr>
                        <wps:spPr bwMode="auto">
                          <a:xfrm>
                            <a:off x="4210218" y="114073"/>
                            <a:ext cx="1929293" cy="795107"/>
                          </a:xfrm>
                          <a:custGeom>
                            <a:avLst/>
                            <a:gdLst>
                              <a:gd name="T0" fmla="*/ 0 w 1991"/>
                              <a:gd name="T1" fmla="*/ 90 h 633"/>
                              <a:gd name="T2" fmla="*/ 1629 w 1991"/>
                              <a:gd name="T3" fmla="*/ 90 h 633"/>
                              <a:gd name="T4" fmla="*/ 1991 w 1991"/>
                              <a:gd name="T5" fmla="*/ 633 h 633"/>
                            </a:gdLst>
                            <a:ahLst/>
                            <a:cxnLst>
                              <a:cxn ang="0">
                                <a:pos x="T0" y="T1"/>
                              </a:cxn>
                              <a:cxn ang="0">
                                <a:pos x="T2" y="T3"/>
                              </a:cxn>
                              <a:cxn ang="0">
                                <a:pos x="T4" y="T5"/>
                              </a:cxn>
                            </a:cxnLst>
                            <a:rect l="0" t="0" r="r" b="b"/>
                            <a:pathLst>
                              <a:path w="1991" h="633">
                                <a:moveTo>
                                  <a:pt x="0" y="90"/>
                                </a:moveTo>
                                <a:cubicBezTo>
                                  <a:pt x="648" y="45"/>
                                  <a:pt x="1297" y="0"/>
                                  <a:pt x="1629" y="90"/>
                                </a:cubicBezTo>
                                <a:cubicBezTo>
                                  <a:pt x="1961" y="180"/>
                                  <a:pt x="1976" y="406"/>
                                  <a:pt x="1991" y="633"/>
                                </a:cubicBezTo>
                              </a:path>
                            </a:pathLst>
                          </a:custGeom>
                          <a:noFill/>
                          <a:ln w="9525">
                            <a:solidFill>
                              <a:srgbClr val="000000"/>
                            </a:solidFill>
                            <a:round/>
                            <a:headEnd/>
                            <a:tailEnd type="stealth" w="lg"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 name="Line 599"/>
                        <wps:cNvCnPr/>
                        <wps:spPr bwMode="auto">
                          <a:xfrm>
                            <a:off x="5963269" y="1820064"/>
                            <a:ext cx="1703" cy="455442"/>
                          </a:xfrm>
                          <a:prstGeom prst="line">
                            <a:avLst/>
                          </a:prstGeom>
                          <a:noFill/>
                          <a:ln w="9525">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19" name="Text Box 600"/>
                        <wps:cNvSpPr txBox="1">
                          <a:spLocks noChangeArrowheads="1"/>
                        </wps:cNvSpPr>
                        <wps:spPr bwMode="auto">
                          <a:xfrm>
                            <a:off x="5087169" y="3639276"/>
                            <a:ext cx="1753051" cy="684439"/>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3F1ECC33" w14:textId="084164C9" w:rsidR="00D90762" w:rsidRPr="00642256" w:rsidRDefault="00D90762" w:rsidP="000B6E0B">
                              <w:pPr>
                                <w:autoSpaceDE w:val="0"/>
                                <w:autoSpaceDN w:val="0"/>
                                <w:adjustRightInd w:val="0"/>
                                <w:jc w:val="center"/>
                                <w:rPr>
                                  <w:rFonts w:ascii="Verdana" w:hAnsi="Verdana" w:cs="Verdana"/>
                                  <w:color w:val="000000"/>
                                  <w:sz w:val="32"/>
                                  <w:szCs w:val="36"/>
                                </w:rPr>
                              </w:pPr>
                              <w:r w:rsidRPr="00642256">
                                <w:rPr>
                                  <w:rFonts w:ascii="Arial Narrow" w:hAnsi="Arial Narrow" w:cs="Arial Narrow"/>
                                  <w:color w:val="000000"/>
                                  <w:sz w:val="32"/>
                                  <w:szCs w:val="36"/>
                                </w:rPr>
                                <w:t xml:space="preserve"> </w:t>
                              </w:r>
                            </w:p>
                          </w:txbxContent>
                        </wps:txbx>
                        <wps:bodyPr rot="0" vert="horz" wrap="square" lIns="82296" tIns="41148" rIns="82296" bIns="41148" anchor="t" anchorCtr="0" upright="1">
                          <a:noAutofit/>
                        </wps:bodyPr>
                      </wps:wsp>
                      <wps:wsp>
                        <wps:cNvPr id="20" name="Line 601"/>
                        <wps:cNvCnPr/>
                        <wps:spPr bwMode="auto">
                          <a:xfrm>
                            <a:off x="1741131" y="4001075"/>
                            <a:ext cx="3333266" cy="0"/>
                          </a:xfrm>
                          <a:prstGeom prst="line">
                            <a:avLst/>
                          </a:prstGeom>
                          <a:noFill/>
                          <a:ln w="9525">
                            <a:solidFill>
                              <a:srgbClr val="000000"/>
                            </a:solidFill>
                            <a:round/>
                            <a:headEnd/>
                            <a:tailEnd type="stealth" w="lg" len="lg"/>
                          </a:ln>
                          <a:extLst>
                            <a:ext uri="{909E8E84-426E-40DD-AFC4-6F175D3DCCD1}">
                              <a14:hiddenFill xmlns:a14="http://schemas.microsoft.com/office/drawing/2010/main">
                                <a:noFill/>
                              </a14:hiddenFill>
                            </a:ext>
                          </a:extLst>
                        </wps:spPr>
                        <wps:bodyPr/>
                      </wps:wsp>
                      <wps:wsp>
                        <wps:cNvPr id="21" name="Line 602"/>
                        <wps:cNvCnPr/>
                        <wps:spPr bwMode="auto">
                          <a:xfrm flipH="1" flipV="1">
                            <a:off x="5962417" y="2776065"/>
                            <a:ext cx="851" cy="863211"/>
                          </a:xfrm>
                          <a:prstGeom prst="line">
                            <a:avLst/>
                          </a:prstGeom>
                          <a:noFill/>
                          <a:ln w="9525">
                            <a:solidFill>
                              <a:srgbClr val="000000"/>
                            </a:solidFill>
                            <a:round/>
                            <a:headEnd/>
                            <a:tailEnd type="stealth" w="lg" len="lg"/>
                          </a:ln>
                          <a:extLst>
                            <a:ext uri="{909E8E84-426E-40DD-AFC4-6F175D3DCCD1}">
                              <a14:hiddenFill xmlns:a14="http://schemas.microsoft.com/office/drawing/2010/main">
                                <a:noFill/>
                              </a14:hiddenFill>
                            </a:ext>
                          </a:extLst>
                        </wps:spPr>
                        <wps:bodyPr/>
                      </wps:wsp>
                    </wpc:wpc>
                  </a:graphicData>
                </a:graphic>
              </wp:inline>
            </w:drawing>
          </mc:Choice>
          <mc:Fallback>
            <w:pict>
              <v:group w14:anchorId="48D6BEC2" id="Zone de dessin 586" o:spid="_x0000_s1094" editas="canvas" style="width:538.6pt;height:340.45pt;mso-position-horizontal-relative:char;mso-position-vertical-relative:line" coordsize="68402,432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">
                <v:shape id="_x0000_s1095" type="#_x0000_t75" style="position:absolute;width:68402;height:43237;visibility:visible;mso-wrap-style:square">
                  <v:fill o:detectmouseclick="t"/>
                  <v:path o:connecttype="none"/>
                </v:shape>
                <v:shape id="Text Box 588" o:spid="_x0000_s1096" type="#_x0000_t202" style="position:absolute;left:24546;width:17556;height:6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" fillcolor="#6f3">
                  <v:shadow on="t"/>
                  <v:textbox inset="6.48pt,3.24pt,6.48pt,3.24pt">
                    <w:txbxContent>
                      <w:p w14:paraId="484D5BD2" w14:textId="150BA5F6" w:rsidR="00D90762" w:rsidRPr="002267AD" w:rsidRDefault="00D90762" w:rsidP="000B6E0B">
                        <w:pPr>
                          <w:autoSpaceDE w:val="0"/>
                          <w:autoSpaceDN w:val="0"/>
                          <w:adjustRightInd w:val="0"/>
                          <w:jc w:val="center"/>
                          <w:rPr>
                            <w:rFonts w:ascii="Verdana" w:hAnsi="Verdana" w:cs="Verdana"/>
                            <w:b/>
                            <w:bCs/>
                            <w:sz w:val="43"/>
                            <w:szCs w:val="48"/>
                            <w14:shadow w14:blurRad="50800" w14:dist="38100" w14:dir="2700000" w14:sx="100000" w14:sy="100000" w14:kx="0" w14:ky="0" w14:algn="tl">
                              <w14:srgbClr w14:val="000000">
                                <w14:alpha w14:val="60000"/>
                              </w14:srgbClr>
                            </w14:shadow>
                            <w14:textFill>
                              <w14:solidFill>
                                <w14:srgbClr w14:val="FFFFFF"/>
                              </w14:solidFill>
                            </w14:textFill>
                          </w:rPr>
                        </w:pPr>
                      </w:p>
                    </w:txbxContent>
                  </v:textbox>
                </v:shape>
                <v:shape id="Text Box 589" o:spid="_x0000_s1097" type="#_x0000_t202" style="position:absolute;left:24546;top:22755;width:17556;height:5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" fillcolor="#cff" strokecolor="navy">
                  <v:shadow on="t"/>
                  <v:textbox inset="6.48pt,3.24pt,6.48pt,3.24pt">
                    <w:txbxContent>
                      <w:p w14:paraId="51FE5AC8" w14:textId="00012739" w:rsidR="00D90762" w:rsidRPr="002267AD" w:rsidRDefault="00D90762" w:rsidP="000B6E0B">
                        <w:pPr>
                          <w:autoSpaceDE w:val="0"/>
                          <w:autoSpaceDN w:val="0"/>
                          <w:adjustRightInd w:val="0"/>
                          <w:jc w:val="center"/>
                          <w:rPr>
                            <w:rFonts w:ascii="Verdana" w:hAnsi="Verdana" w:cs="Verdana"/>
                            <w:b/>
                            <w:bCs/>
                            <w:color w:val="003399"/>
                            <w:sz w:val="32"/>
                            <w:szCs w:val="36"/>
                            <w14:shadow w14:blurRad="50800" w14:dist="38100" w14:dir="2700000" w14:sx="100000" w14:sy="100000" w14:kx="0" w14:ky="0" w14:algn="tl">
                              <w14:srgbClr w14:val="000000">
                                <w14:alpha w14:val="60000"/>
                              </w14:srgbClr>
                            </w14:shadow>
                          </w:rPr>
                        </w:pPr>
                      </w:p>
                    </w:txbxContent>
                  </v:textbox>
                </v:shape>
                <v:shape id="Text Box 590" o:spid="_x0000_s1098" type="#_x0000_t202" style="position:absolute;top:13561;width:17539;height:4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" fillcolor="yellow">
                  <v:shadow on="t"/>
                  <v:textbox inset="6.48pt,3.24pt,6.48pt,3.24pt">
                    <w:txbxContent>
                      <w:p w14:paraId="27F4A04A" w14:textId="7AEA8BA8" w:rsidR="00D90762" w:rsidRPr="00642256" w:rsidRDefault="00D90762" w:rsidP="000B6E0B">
                        <w:pPr>
                          <w:autoSpaceDE w:val="0"/>
                          <w:autoSpaceDN w:val="0"/>
                          <w:adjustRightInd w:val="0"/>
                          <w:jc w:val="center"/>
                          <w:rPr>
                            <w:rFonts w:ascii="Verdana" w:hAnsi="Verdana" w:cs="Verdana"/>
                            <w:color w:val="000000"/>
                            <w:sz w:val="32"/>
                            <w:szCs w:val="36"/>
                          </w:rPr>
                        </w:pPr>
                      </w:p>
                    </w:txbxContent>
                  </v:textbox>
                </v:shape>
                <v:shape id="Text Box 591" o:spid="_x0000_s1099" type="#_x0000_t202" style="position:absolute;top:36137;width:17539;height:7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" fillcolor="#ff9">
                  <v:shadow on="t"/>
                  <v:textbox inset="6.48pt,3.24pt,6.48pt,3.24pt">
                    <w:txbxContent>
                      <w:p w14:paraId="54EF5174" w14:textId="12FC9C34" w:rsidR="00D90762" w:rsidRPr="00642256" w:rsidRDefault="00D90762" w:rsidP="000B6E0B">
                        <w:pPr>
                          <w:autoSpaceDE w:val="0"/>
                          <w:autoSpaceDN w:val="0"/>
                          <w:adjustRightInd w:val="0"/>
                          <w:jc w:val="center"/>
                          <w:rPr>
                            <w:rFonts w:ascii="Verdana" w:hAnsi="Verdana" w:cs="Verdana"/>
                            <w:color w:val="000000"/>
                            <w:sz w:val="32"/>
                            <w:szCs w:val="36"/>
                          </w:rPr>
                        </w:pPr>
                      </w:p>
                    </w:txbxContent>
                  </v:textbox>
                </v:shape>
                <v:shape id="Freeform 592" o:spid="_x0000_s1100" style="position:absolute;left:10531;top:18200;width:14015;height:7951;visibility:visible;mso-wrap-style:square;v-text-anchor:top" coordsize="1448,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" path="m1448,543v-423,45,-845,90,-1086,c121,453,60,226,,e" filled="f">
                  <v:stroke endarrow="classic" endarrowwidth="wide" endarrowlength="long"/>
                  <v:path arrowok="t" o:connecttype="custom" o:connectlocs="1401419,682059;350355,682059;0,0" o:connectangles="0,0,0"/>
                </v:shape>
                <v:shape id="Freeform 593" o:spid="_x0000_s1101" style="position:absolute;left:6683;top:2281;width:17863;height:11220;visibility:visible;mso-wrap-style:square;v-text-anchor:top" coordsize="1629,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" path="m,543c45,407,90,272,362,181,634,90,1131,45,1629,e" filled="f">
                  <v:stroke endarrow="classic" endarrowwidth="wide" endarrowlength="long"/>
                  <v:path arrowok="t" o:connecttype="custom" o:connectlocs="0,1122004;396946,374001;1786256,0" o:connectangles="0,0,0"/>
                </v:shape>
                <v:line id="Line 594" o:spid="_x0000_s1102" style="position:absolute;flip:x y;visibility:visible;mso-wrap-style:square" from="7024,18200" to="7126,359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">
                  <v:stroke startarrow="classic" startarrowwidth="wide" startarrowlength="long" endarrowwidth="wide" endarrowlength="long"/>
                </v:line>
                <v:shape id="Text Box 595" o:spid="_x0000_s1103" type="#_x0000_t202" style="position:absolute;left:50871;top:9091;width:17531;height:91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">
                  <v:shadow on="t"/>
                  <v:textbox inset="6.48pt,3.24pt,6.48pt,3.24pt">
                    <w:txbxContent>
                      <w:p w14:paraId="222F5F2B" w14:textId="474A6F40" w:rsidR="00D90762" w:rsidRPr="00642256" w:rsidRDefault="00D90762" w:rsidP="000B6E0B">
                        <w:pPr>
                          <w:autoSpaceDE w:val="0"/>
                          <w:autoSpaceDN w:val="0"/>
                          <w:adjustRightInd w:val="0"/>
                          <w:jc w:val="center"/>
                          <w:rPr>
                            <w:rFonts w:ascii="Verdana" w:hAnsi="Verdana" w:cs="Verdana"/>
                            <w:color w:val="000000"/>
                            <w:sz w:val="32"/>
                            <w:szCs w:val="36"/>
                          </w:rPr>
                        </w:pPr>
                        <w:r w:rsidRPr="00642256">
                          <w:rPr>
                            <w:rFonts w:ascii="Arial Narrow" w:hAnsi="Arial Narrow" w:cs="Arial Narrow"/>
                            <w:color w:val="000000"/>
                            <w:sz w:val="32"/>
                            <w:szCs w:val="36"/>
                          </w:rPr>
                          <w:t xml:space="preserve"> </w:t>
                        </w:r>
                      </w:p>
                    </w:txbxContent>
                  </v:textbox>
                </v:shape>
                <v:shape id="Text Box 596" o:spid="_x0000_s1104" type="#_x0000_t202" style="position:absolute;left:50871;top:22755;width:17531;height:5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">
                  <v:shadow on="t"/>
                  <v:textbox inset="6.48pt,3.24pt,6.48pt,3.24pt">
                    <w:txbxContent>
                      <w:p w14:paraId="7DA60CE9" w14:textId="0D9AD747" w:rsidR="00D90762" w:rsidRPr="002267AD" w:rsidRDefault="00D90762" w:rsidP="000B6E0B">
                        <w:pPr>
                          <w:autoSpaceDE w:val="0"/>
                          <w:autoSpaceDN w:val="0"/>
                          <w:adjustRightInd w:val="0"/>
                          <w:jc w:val="center"/>
                          <w:rPr>
                            <w:rFonts w:ascii="Verdana" w:hAnsi="Verdana" w:cs="Verdana"/>
                            <w:b/>
                            <w:bCs/>
                            <w:color w:val="FF3300"/>
                            <w:sz w:val="32"/>
                            <w:szCs w:val="36"/>
                            <w14:shadow w14:blurRad="50800" w14:dist="38100" w14:dir="2700000" w14:sx="100000" w14:sy="100000" w14:kx="0" w14:ky="0" w14:algn="tl">
                              <w14:srgbClr w14:val="000000">
                                <w14:alpha w14:val="60000"/>
                              </w14:srgbClr>
                            </w14:shadow>
                          </w:rPr>
                        </w:pPr>
                      </w:p>
                    </w:txbxContent>
                  </v:textbox>
                </v:shape>
                <v:line id="Line 597" o:spid="_x0000_s1105" style="position:absolute;flip:x;visibility:visible;mso-wrap-style:square" from="42102,25019" to="50871,250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">
                  <v:stroke endarrow="classic" endarrowwidth="wide" endarrowlength="long"/>
                </v:line>
                <v:shape id="Freeform 598" o:spid="_x0000_s1106" style="position:absolute;left:42102;top:1140;width:19293;height:7951;visibility:visible;mso-wrap-style:square;v-text-anchor:top" coordsize="1991,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" path="m,90c648,45,1297,,1629,90v332,90,347,316,362,543e" filled="f">
                  <v:stroke endarrow="classic" endarrowwidth="wide" endarrowlength="long"/>
                  <v:path arrowok="t" o:connecttype="custom" o:connectlocs="0,113048;1578512,113048;1929293,795107" o:connectangles="0,0,0"/>
                </v:shape>
                <v:line id="Line 599" o:spid="_x0000_s1107" style="position:absolute;visibility:visible;mso-wrap-style:square" from="59632,18200" to="59649,227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">
                  <v:stroke endarrow="classic" endarrowwidth="wide" endarrowlength="long"/>
                </v:line>
                <v:shape id="Text Box 600" o:spid="_x0000_s1108" type="#_x0000_t202" style="position:absolute;left:50871;top:36392;width:17531;height:6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">
                  <v:shadow on="t"/>
                  <v:textbox inset="6.48pt,3.24pt,6.48pt,3.24pt">
                    <w:txbxContent>
                      <w:p w14:paraId="3F1ECC33" w14:textId="084164C9" w:rsidR="00D90762" w:rsidRPr="00642256" w:rsidRDefault="00D90762" w:rsidP="000B6E0B">
                        <w:pPr>
                          <w:autoSpaceDE w:val="0"/>
                          <w:autoSpaceDN w:val="0"/>
                          <w:adjustRightInd w:val="0"/>
                          <w:jc w:val="center"/>
                          <w:rPr>
                            <w:rFonts w:ascii="Verdana" w:hAnsi="Verdana" w:cs="Verdana"/>
                            <w:color w:val="000000"/>
                            <w:sz w:val="32"/>
                            <w:szCs w:val="36"/>
                          </w:rPr>
                        </w:pPr>
                        <w:r w:rsidRPr="00642256">
                          <w:rPr>
                            <w:rFonts w:ascii="Arial Narrow" w:hAnsi="Arial Narrow" w:cs="Arial Narrow"/>
                            <w:color w:val="000000"/>
                            <w:sz w:val="32"/>
                            <w:szCs w:val="36"/>
                          </w:rPr>
                          <w:t xml:space="preserve"> </w:t>
                        </w:r>
                      </w:p>
                    </w:txbxContent>
                  </v:textbox>
                </v:shape>
                <v:line id="Line 601" o:spid="_x0000_s1109" style="position:absolute;visibility:visible;mso-wrap-style:square" from="17411,40010" to="50743,40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">
                  <v:stroke endarrow="classic" endarrowwidth="wide" endarrowlength="long"/>
                </v:line>
                <v:line id="Line 602" o:spid="_x0000_s1110" style="position:absolute;flip:x y;visibility:visible;mso-wrap-style:square" from="59624,27760" to="59632,36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">
                  <v:stroke endarrow="classic" endarrowwidth="wide" endarrowlength="long"/>
                </v:line>
                <w10:anchorlock/>
              </v:group>
            </w:pict>
          </mc:Fallback>
        </mc:AlternateContent>
      </w:r>
    </w:p>
    <w:p w14:paraId="15E4B849" w14:textId="35EB3477" w:rsidR="00064D9B" w:rsidRDefault="00FD4C5D" w:rsidP="00064D9B">
      <w:pPr>
        <w:spacing w:after="60"/>
        <w:jc w:val="center"/>
        <w:rPr>
          <w:rFonts w:cs="Arial"/>
        </w:rPr>
      </w:pPr>
      <w:r w:rsidRPr="00FD4C5D">
        <w:rPr>
          <w:noProof/>
        </w:rPr>
        <w:lastRenderedPageBreak/>
        <w:drawing>
          <wp:inline distT="0" distB="0" distL="0" distR="0" wp14:anchorId="7AEB0AAC" wp14:editId="6F25FE32">
            <wp:extent cx="5942541" cy="3295650"/>
            <wp:effectExtent l="0" t="0" r="127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62628" cy="3306790"/>
                    </a:xfrm>
                    <a:prstGeom prst="rect">
                      <a:avLst/>
                    </a:prstGeom>
                  </pic:spPr>
                </pic:pic>
              </a:graphicData>
            </a:graphic>
          </wp:inline>
        </w:drawing>
      </w:r>
    </w:p>
    <w:p w14:paraId="027E8189" w14:textId="481CC3C8" w:rsidR="008A537A" w:rsidRPr="003E1EE5" w:rsidRDefault="00787733" w:rsidP="00235CE5">
      <w:pPr>
        <w:pStyle w:val="Titre2"/>
      </w:pPr>
      <w:bookmarkStart w:id="11" w:name="_Toc48144980"/>
      <w:r w:rsidRPr="003E1EE5">
        <w:rPr>
          <w:highlight w:val="green"/>
        </w:rPr>
        <w:t>25</w:t>
      </w:r>
      <w:r w:rsidR="008A537A" w:rsidRPr="003E1EE5">
        <w:rPr>
          <w:highlight w:val="green"/>
        </w:rPr>
        <w:t xml:space="preserve"> – La maintenance préventive prévisionnelle :</w:t>
      </w:r>
      <w:bookmarkEnd w:id="11"/>
    </w:p>
    <w:p w14:paraId="37E3AC72" w14:textId="0876C5BA" w:rsidR="00AF1AB4" w:rsidRDefault="00AF1AB4" w:rsidP="00FD4C5D">
      <w:pPr>
        <w:pStyle w:val="Paragraphes"/>
        <w:jc w:val="center"/>
      </w:pPr>
      <w:r>
        <w:rPr>
          <w:noProof/>
        </w:rPr>
        <w:drawing>
          <wp:inline distT="0" distB="0" distL="0" distR="0" wp14:anchorId="4F8C1549" wp14:editId="1F95C185">
            <wp:extent cx="6645910" cy="756285"/>
            <wp:effectExtent l="38100" t="38100" r="21590" b="62865"/>
            <wp:docPr id="67" name="Diagramme 67">
              <a:extLst xmlns:a="http://schemas.openxmlformats.org/drawingml/2006/main">
                <a:ext uri="{FF2B5EF4-FFF2-40B4-BE49-F238E27FC236}">
                  <a16:creationId xmlns:a16="http://schemas.microsoft.com/office/drawing/2014/main" id="{EDFE92C2-EEDA-420E-A693-7CE64C58E49F}"/>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1" r:lo="rId52" r:qs="rId53" r:cs="rId54"/>
              </a:graphicData>
            </a:graphic>
          </wp:inline>
        </w:drawing>
      </w:r>
    </w:p>
    <w:p w14:paraId="31A4747E" w14:textId="005B4A97" w:rsidR="00AF1AB4" w:rsidRDefault="00AF1AB4" w:rsidP="00FD4C5D">
      <w:pPr>
        <w:pStyle w:val="Paragraphes"/>
        <w:jc w:val="center"/>
      </w:pPr>
      <w:r>
        <w:rPr>
          <w:noProof/>
        </w:rPr>
        <mc:AlternateContent>
          <mc:Choice Requires="wpg">
            <w:drawing>
              <wp:inline distT="0" distB="0" distL="0" distR="0" wp14:anchorId="494929D1" wp14:editId="4F2DE0CF">
                <wp:extent cx="6610350" cy="4152900"/>
                <wp:effectExtent l="0" t="0" r="438150" b="57150"/>
                <wp:docPr id="24" name="Groupe 24"/>
                <wp:cNvGraphicFramePr/>
                <a:graphic xmlns:a="http://schemas.openxmlformats.org/drawingml/2006/main">
                  <a:graphicData uri="http://schemas.microsoft.com/office/word/2010/wordprocessingGroup">
                    <wpg:wgp>
                      <wpg:cNvGrpSpPr/>
                      <wpg:grpSpPr>
                        <a:xfrm>
                          <a:off x="0" y="0"/>
                          <a:ext cx="6610350" cy="4152900"/>
                          <a:chOff x="0" y="0"/>
                          <a:chExt cx="7727950" cy="4373562"/>
                        </a:xfrm>
                      </wpg:grpSpPr>
                      <wps:wsp>
                        <wps:cNvPr id="89" name="Text Box 2">
                          <a:extLst>
                            <a:ext uri="{FF2B5EF4-FFF2-40B4-BE49-F238E27FC236}">
                              <a16:creationId xmlns:a16="http://schemas.microsoft.com/office/drawing/2014/main" id="{FF63E38C-A0A6-4492-B17E-4457D4183F90}"/>
                            </a:ext>
                          </a:extLst>
                        </wps:cNvPr>
                        <wps:cNvSpPr txBox="1">
                          <a:spLocks noChangeArrowheads="1"/>
                        </wps:cNvSpPr>
                        <wps:spPr bwMode="auto">
                          <a:xfrm>
                            <a:off x="2752725" y="0"/>
                            <a:ext cx="1958975" cy="762000"/>
                          </a:xfrm>
                          <a:prstGeom prst="rect">
                            <a:avLst/>
                          </a:prstGeom>
                          <a:solidFill>
                            <a:schemeClr val="accent2">
                              <a:lumMod val="40000"/>
                              <a:lumOff val="60000"/>
                            </a:schemeClr>
                          </a:solidFill>
                          <a:ln w="9525">
                            <a:solidFill>
                              <a:srgbClr val="000000"/>
                            </a:solidFill>
                            <a:miter lim="800000"/>
                            <a:headEnd/>
                            <a:tailEnd/>
                          </a:ln>
                          <a:effectLst>
                            <a:outerShdw dist="35921" dir="2700000" algn="ctr" rotWithShape="0">
                              <a:srgbClr val="808080"/>
                            </a:outerShdw>
                          </a:effectLst>
                        </wps:spPr>
                        <wps:txbx>
                          <w:txbxContent>
                            <w:p w14:paraId="665CE561" w14:textId="77777777" w:rsidR="00D90762" w:rsidRDefault="00D90762" w:rsidP="00AF1AB4">
                              <w:pPr>
                                <w:jc w:val="center"/>
                                <w:rPr>
                                  <w:sz w:val="24"/>
                                  <w:szCs w:val="24"/>
                                </w:rPr>
                              </w:pPr>
                            </w:p>
                          </w:txbxContent>
                        </wps:txbx>
                        <wps:bodyPr/>
                      </wps:wsp>
                      <wps:wsp>
                        <wps:cNvPr id="90" name="Text Box 3">
                          <a:extLst>
                            <a:ext uri="{FF2B5EF4-FFF2-40B4-BE49-F238E27FC236}">
                              <a16:creationId xmlns:a16="http://schemas.microsoft.com/office/drawing/2014/main" id="{D3DACCD0-45BB-42D5-BC3D-213AEA932400}"/>
                            </a:ext>
                          </a:extLst>
                        </wps:cNvPr>
                        <wps:cNvSpPr txBox="1">
                          <a:spLocks noChangeArrowheads="1"/>
                        </wps:cNvSpPr>
                        <wps:spPr bwMode="auto">
                          <a:xfrm>
                            <a:off x="2752725" y="2533650"/>
                            <a:ext cx="1958975" cy="558800"/>
                          </a:xfrm>
                          <a:prstGeom prst="rect">
                            <a:avLst/>
                          </a:prstGeom>
                          <a:solidFill>
                            <a:srgbClr val="CCFFFF"/>
                          </a:solidFill>
                          <a:ln w="9525">
                            <a:solidFill>
                              <a:srgbClr val="000080"/>
                            </a:solidFill>
                            <a:miter lim="800000"/>
                            <a:headEnd/>
                            <a:tailEnd/>
                          </a:ln>
                          <a:effectLst>
                            <a:outerShdw dist="35921" dir="2700000" algn="ctr" rotWithShape="0">
                              <a:srgbClr val="808080"/>
                            </a:outerShdw>
                          </a:effectLst>
                        </wps:spPr>
                        <wps:txbx>
                          <w:txbxContent>
                            <w:p w14:paraId="14D8B400" w14:textId="77777777" w:rsidR="00D90762" w:rsidRPr="00FD4C5D" w:rsidRDefault="00D90762" w:rsidP="00AF1AB4">
                              <w:pPr>
                                <w:jc w:val="center"/>
                                <w:rPr>
                                  <w:sz w:val="22"/>
                                  <w:szCs w:val="22"/>
                                </w:rPr>
                              </w:pPr>
                            </w:p>
                          </w:txbxContent>
                        </wps:txbx>
                        <wps:bodyPr/>
                      </wps:wsp>
                      <wps:wsp>
                        <wps:cNvPr id="91" name="Text Box 4">
                          <a:extLst>
                            <a:ext uri="{FF2B5EF4-FFF2-40B4-BE49-F238E27FC236}">
                              <a16:creationId xmlns:a16="http://schemas.microsoft.com/office/drawing/2014/main" id="{8E55CF37-317A-49AD-899A-988A1B4DCA0A}"/>
                            </a:ext>
                          </a:extLst>
                        </wps:cNvPr>
                        <wps:cNvSpPr txBox="1">
                          <a:spLocks noChangeArrowheads="1"/>
                        </wps:cNvSpPr>
                        <wps:spPr bwMode="auto">
                          <a:xfrm>
                            <a:off x="19050" y="1514475"/>
                            <a:ext cx="1957387" cy="517525"/>
                          </a:xfrm>
                          <a:prstGeom prst="rect">
                            <a:avLst/>
                          </a:prstGeom>
                          <a:solidFill>
                            <a:srgbClr val="FFFF00"/>
                          </a:solidFill>
                          <a:ln w="9525">
                            <a:solidFill>
                              <a:srgbClr val="000000"/>
                            </a:solidFill>
                            <a:miter lim="800000"/>
                            <a:headEnd/>
                            <a:tailEnd/>
                          </a:ln>
                          <a:effectLst>
                            <a:outerShdw dist="35921" dir="2700000" algn="ctr" rotWithShape="0">
                              <a:srgbClr val="808080"/>
                            </a:outerShdw>
                          </a:effectLst>
                        </wps:spPr>
                        <wps:txbx>
                          <w:txbxContent>
                            <w:p w14:paraId="587E1DD8" w14:textId="77777777" w:rsidR="00D90762" w:rsidRDefault="00D90762" w:rsidP="00AF1AB4">
                              <w:pPr>
                                <w:jc w:val="center"/>
                                <w:rPr>
                                  <w:sz w:val="24"/>
                                  <w:szCs w:val="24"/>
                                </w:rPr>
                              </w:pPr>
                            </w:p>
                          </w:txbxContent>
                        </wps:txbx>
                        <wps:bodyPr/>
                      </wps:wsp>
                      <wps:wsp>
                        <wps:cNvPr id="92" name="Text Box 5">
                          <a:extLst>
                            <a:ext uri="{FF2B5EF4-FFF2-40B4-BE49-F238E27FC236}">
                              <a16:creationId xmlns:a16="http://schemas.microsoft.com/office/drawing/2014/main" id="{D44FBEF5-DCE5-46C6-8C17-06ABAA61E746}"/>
                            </a:ext>
                          </a:extLst>
                        </wps:cNvPr>
                        <wps:cNvSpPr txBox="1">
                          <a:spLocks noChangeArrowheads="1"/>
                        </wps:cNvSpPr>
                        <wps:spPr bwMode="auto">
                          <a:xfrm>
                            <a:off x="0" y="3581400"/>
                            <a:ext cx="1957387" cy="792162"/>
                          </a:xfrm>
                          <a:prstGeom prst="rect">
                            <a:avLst/>
                          </a:prstGeom>
                          <a:solidFill>
                            <a:srgbClr val="FFFF99"/>
                          </a:solidFill>
                          <a:ln w="9525">
                            <a:solidFill>
                              <a:srgbClr val="000000"/>
                            </a:solidFill>
                            <a:miter lim="800000"/>
                            <a:headEnd/>
                            <a:tailEnd/>
                          </a:ln>
                          <a:effectLst>
                            <a:outerShdw dist="35921" dir="2700000" algn="ctr" rotWithShape="0">
                              <a:srgbClr val="808080"/>
                            </a:outerShdw>
                          </a:effectLst>
                        </wps:spPr>
                        <wps:txbx>
                          <w:txbxContent>
                            <w:p w14:paraId="794BC9FF" w14:textId="77777777" w:rsidR="00D90762" w:rsidRPr="00FD4C5D" w:rsidRDefault="00D90762" w:rsidP="00AF1AB4">
                              <w:pPr>
                                <w:jc w:val="center"/>
                                <w:rPr>
                                  <w:sz w:val="22"/>
                                  <w:szCs w:val="22"/>
                                </w:rPr>
                              </w:pPr>
                            </w:p>
                          </w:txbxContent>
                        </wps:txbx>
                        <wps:bodyPr/>
                      </wps:wsp>
                      <wps:wsp>
                        <wps:cNvPr id="93" name="Freeform 7">
                          <a:extLst>
                            <a:ext uri="{FF2B5EF4-FFF2-40B4-BE49-F238E27FC236}">
                              <a16:creationId xmlns:a16="http://schemas.microsoft.com/office/drawing/2014/main" id="{A23970EE-2C2E-46ED-87CD-C2DC1C397BF1}"/>
                            </a:ext>
                          </a:extLst>
                        </wps:cNvPr>
                        <wps:cNvSpPr>
                          <a:spLocks/>
                        </wps:cNvSpPr>
                        <wps:spPr bwMode="auto">
                          <a:xfrm>
                            <a:off x="1190625" y="2066925"/>
                            <a:ext cx="1565275" cy="887413"/>
                          </a:xfrm>
                          <a:custGeom>
                            <a:avLst/>
                            <a:gdLst/>
                            <a:ahLst/>
                            <a:cxnLst>
                              <a:cxn ang="0">
                                <a:pos x="1448" y="543"/>
                              </a:cxn>
                              <a:cxn ang="0">
                                <a:pos x="362" y="543"/>
                              </a:cxn>
                              <a:cxn ang="0">
                                <a:pos x="0" y="0"/>
                              </a:cxn>
                            </a:cxnLst>
                            <a:rect l="0" t="0" r="r" b="b"/>
                            <a:pathLst>
                              <a:path w="1448" h="633">
                                <a:moveTo>
                                  <a:pt x="1448" y="543"/>
                                </a:moveTo>
                                <a:cubicBezTo>
                                  <a:pt x="1025" y="588"/>
                                  <a:pt x="603" y="633"/>
                                  <a:pt x="362" y="543"/>
                                </a:cubicBezTo>
                                <a:cubicBezTo>
                                  <a:pt x="121" y="453"/>
                                  <a:pt x="60" y="226"/>
                                  <a:pt x="0" y="0"/>
                                </a:cubicBezTo>
                              </a:path>
                            </a:pathLst>
                          </a:custGeom>
                          <a:noFill/>
                          <a:ln w="9525">
                            <a:solidFill>
                              <a:srgbClr val="000000"/>
                            </a:solidFill>
                            <a:round/>
                            <a:headEnd/>
                            <a:tailEnd type="stealth" w="lg" len="lg"/>
                          </a:ln>
                        </wps:spPr>
                        <wps:bodyPr/>
                      </wps:wsp>
                      <wps:wsp>
                        <wps:cNvPr id="94" name="Freeform 8">
                          <a:extLst>
                            <a:ext uri="{FF2B5EF4-FFF2-40B4-BE49-F238E27FC236}">
                              <a16:creationId xmlns:a16="http://schemas.microsoft.com/office/drawing/2014/main" id="{B358BA50-CCF3-4242-A731-5635CE810263}"/>
                            </a:ext>
                          </a:extLst>
                        </wps:cNvPr>
                        <wps:cNvSpPr>
                          <a:spLocks/>
                        </wps:cNvSpPr>
                        <wps:spPr bwMode="auto">
                          <a:xfrm>
                            <a:off x="762000" y="323850"/>
                            <a:ext cx="1993900" cy="1252537"/>
                          </a:xfrm>
                          <a:custGeom>
                            <a:avLst/>
                            <a:gdLst/>
                            <a:ahLst/>
                            <a:cxnLst>
                              <a:cxn ang="0">
                                <a:pos x="0" y="543"/>
                              </a:cxn>
                              <a:cxn ang="0">
                                <a:pos x="362" y="181"/>
                              </a:cxn>
                              <a:cxn ang="0">
                                <a:pos x="1629" y="0"/>
                              </a:cxn>
                            </a:cxnLst>
                            <a:rect l="0" t="0" r="r" b="b"/>
                            <a:pathLst>
                              <a:path w="1629" h="543">
                                <a:moveTo>
                                  <a:pt x="0" y="543"/>
                                </a:moveTo>
                                <a:cubicBezTo>
                                  <a:pt x="45" y="407"/>
                                  <a:pt x="90" y="272"/>
                                  <a:pt x="362" y="181"/>
                                </a:cubicBezTo>
                                <a:cubicBezTo>
                                  <a:pt x="634" y="90"/>
                                  <a:pt x="1131" y="45"/>
                                  <a:pt x="1629" y="0"/>
                                </a:cubicBezTo>
                              </a:path>
                            </a:pathLst>
                          </a:custGeom>
                          <a:noFill/>
                          <a:ln w="9525">
                            <a:solidFill>
                              <a:srgbClr val="000000"/>
                            </a:solidFill>
                            <a:round/>
                            <a:headEnd/>
                            <a:tailEnd type="stealth" w="lg" len="lg"/>
                          </a:ln>
                        </wps:spPr>
                        <wps:bodyPr/>
                      </wps:wsp>
                      <wps:wsp>
                        <wps:cNvPr id="95" name="Line 9">
                          <a:extLst>
                            <a:ext uri="{FF2B5EF4-FFF2-40B4-BE49-F238E27FC236}">
                              <a16:creationId xmlns:a16="http://schemas.microsoft.com/office/drawing/2014/main" id="{1C717F01-BA48-4953-91DE-9DD6CD0F70BC}"/>
                            </a:ext>
                          </a:extLst>
                        </wps:cNvPr>
                        <wps:cNvCnPr/>
                        <wps:spPr bwMode="auto">
                          <a:xfrm>
                            <a:off x="800100" y="2028825"/>
                            <a:ext cx="8722" cy="1557634"/>
                          </a:xfrm>
                          <a:prstGeom prst="line">
                            <a:avLst/>
                          </a:prstGeom>
                          <a:noFill/>
                          <a:ln w="9525">
                            <a:solidFill>
                              <a:srgbClr val="000000"/>
                            </a:solidFill>
                            <a:round/>
                            <a:headEnd/>
                            <a:tailEnd type="stealth" w="lg" len="lg"/>
                          </a:ln>
                        </wps:spPr>
                        <wps:bodyPr/>
                      </wps:wsp>
                      <wps:wsp>
                        <wps:cNvPr id="96" name="Text Box 10">
                          <a:extLst>
                            <a:ext uri="{FF2B5EF4-FFF2-40B4-BE49-F238E27FC236}">
                              <a16:creationId xmlns:a16="http://schemas.microsoft.com/office/drawing/2014/main" id="{A982C7D4-8312-494B-83E4-C0D312FA4F68}"/>
                            </a:ext>
                          </a:extLst>
                        </wps:cNvPr>
                        <wps:cNvSpPr txBox="1">
                          <a:spLocks noChangeArrowheads="1"/>
                        </wps:cNvSpPr>
                        <wps:spPr bwMode="auto">
                          <a:xfrm>
                            <a:off x="5695950" y="1009650"/>
                            <a:ext cx="1955800" cy="447907"/>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6B91365E" w14:textId="77777777" w:rsidR="00D90762" w:rsidRDefault="00D90762" w:rsidP="00AF1AB4">
                              <w:pPr>
                                <w:jc w:val="center"/>
                                <w:rPr>
                                  <w:sz w:val="24"/>
                                  <w:szCs w:val="24"/>
                                </w:rPr>
                              </w:pPr>
                            </w:p>
                          </w:txbxContent>
                        </wps:txbx>
                        <wps:bodyPr/>
                      </wps:wsp>
                      <wps:wsp>
                        <wps:cNvPr id="97" name="Text Box 11">
                          <a:extLst>
                            <a:ext uri="{FF2B5EF4-FFF2-40B4-BE49-F238E27FC236}">
                              <a16:creationId xmlns:a16="http://schemas.microsoft.com/office/drawing/2014/main" id="{AF688C1C-1234-490B-9697-B448209BEF56}"/>
                            </a:ext>
                          </a:extLst>
                        </wps:cNvPr>
                        <wps:cNvSpPr txBox="1">
                          <a:spLocks noChangeArrowheads="1"/>
                        </wps:cNvSpPr>
                        <wps:spPr bwMode="auto">
                          <a:xfrm>
                            <a:off x="5772150" y="1800225"/>
                            <a:ext cx="1955800" cy="338558"/>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3CDFA25E" w14:textId="77777777" w:rsidR="00D90762" w:rsidRDefault="00D90762" w:rsidP="00AF1AB4">
                              <w:pPr>
                                <w:jc w:val="center"/>
                                <w:rPr>
                                  <w:sz w:val="24"/>
                                  <w:szCs w:val="24"/>
                                </w:rPr>
                              </w:pPr>
                            </w:p>
                          </w:txbxContent>
                        </wps:txbx>
                        <wps:bodyPr/>
                      </wps:wsp>
                      <wps:wsp>
                        <wps:cNvPr id="98" name="Line 12">
                          <a:extLst>
                            <a:ext uri="{FF2B5EF4-FFF2-40B4-BE49-F238E27FC236}">
                              <a16:creationId xmlns:a16="http://schemas.microsoft.com/office/drawing/2014/main" id="{DEFAE927-7BF2-48EA-A2AB-622B496B55B5}"/>
                            </a:ext>
                          </a:extLst>
                        </wps:cNvPr>
                        <wps:cNvCnPr/>
                        <wps:spPr bwMode="auto">
                          <a:xfrm flipH="1" flipV="1">
                            <a:off x="4714875" y="2886075"/>
                            <a:ext cx="1053631" cy="8201"/>
                          </a:xfrm>
                          <a:prstGeom prst="line">
                            <a:avLst/>
                          </a:prstGeom>
                          <a:noFill/>
                          <a:ln w="9525">
                            <a:solidFill>
                              <a:srgbClr val="000000"/>
                            </a:solidFill>
                            <a:round/>
                            <a:headEnd/>
                            <a:tailEnd type="stealth" w="lg" len="lg"/>
                          </a:ln>
                        </wps:spPr>
                        <wps:bodyPr/>
                      </wps:wsp>
                      <wps:wsp>
                        <wps:cNvPr id="99" name="Freeform 13">
                          <a:extLst>
                            <a:ext uri="{FF2B5EF4-FFF2-40B4-BE49-F238E27FC236}">
                              <a16:creationId xmlns:a16="http://schemas.microsoft.com/office/drawing/2014/main" id="{23AD0439-643F-409A-AFF4-F7C70E4115CA}"/>
                            </a:ext>
                          </a:extLst>
                        </wps:cNvPr>
                        <wps:cNvSpPr>
                          <a:spLocks/>
                        </wps:cNvSpPr>
                        <wps:spPr bwMode="auto">
                          <a:xfrm>
                            <a:off x="4714875" y="123825"/>
                            <a:ext cx="2152650" cy="887412"/>
                          </a:xfrm>
                          <a:custGeom>
                            <a:avLst/>
                            <a:gdLst/>
                            <a:ahLst/>
                            <a:cxnLst>
                              <a:cxn ang="0">
                                <a:pos x="0" y="90"/>
                              </a:cxn>
                              <a:cxn ang="0">
                                <a:pos x="1629" y="90"/>
                              </a:cxn>
                              <a:cxn ang="0">
                                <a:pos x="1991" y="633"/>
                              </a:cxn>
                            </a:cxnLst>
                            <a:rect l="0" t="0" r="r" b="b"/>
                            <a:pathLst>
                              <a:path w="1991" h="633">
                                <a:moveTo>
                                  <a:pt x="0" y="90"/>
                                </a:moveTo>
                                <a:cubicBezTo>
                                  <a:pt x="648" y="45"/>
                                  <a:pt x="1297" y="0"/>
                                  <a:pt x="1629" y="90"/>
                                </a:cubicBezTo>
                                <a:cubicBezTo>
                                  <a:pt x="1961" y="180"/>
                                  <a:pt x="1976" y="406"/>
                                  <a:pt x="1991" y="633"/>
                                </a:cubicBezTo>
                              </a:path>
                            </a:pathLst>
                          </a:custGeom>
                          <a:noFill/>
                          <a:ln w="9525">
                            <a:solidFill>
                              <a:srgbClr val="000000"/>
                            </a:solidFill>
                            <a:round/>
                            <a:headEnd/>
                            <a:tailEnd type="stealth" w="lg" len="lg"/>
                          </a:ln>
                        </wps:spPr>
                        <wps:bodyPr/>
                      </wps:wsp>
                      <wps:wsp>
                        <wps:cNvPr id="100" name="Line 14">
                          <a:extLst>
                            <a:ext uri="{FF2B5EF4-FFF2-40B4-BE49-F238E27FC236}">
                              <a16:creationId xmlns:a16="http://schemas.microsoft.com/office/drawing/2014/main" id="{A969514E-688B-4468-8B2A-4926839EBA43}"/>
                            </a:ext>
                          </a:extLst>
                        </wps:cNvPr>
                        <wps:cNvCnPr/>
                        <wps:spPr bwMode="auto">
                          <a:xfrm>
                            <a:off x="6867525" y="1476375"/>
                            <a:ext cx="0" cy="321952"/>
                          </a:xfrm>
                          <a:prstGeom prst="line">
                            <a:avLst/>
                          </a:prstGeom>
                          <a:noFill/>
                          <a:ln w="9525">
                            <a:solidFill>
                              <a:srgbClr val="000000"/>
                            </a:solidFill>
                            <a:round/>
                            <a:headEnd/>
                            <a:tailEnd type="stealth" w="lg" len="lg"/>
                          </a:ln>
                        </wps:spPr>
                        <wps:bodyPr/>
                      </wps:wsp>
                      <wps:wsp>
                        <wps:cNvPr id="101" name="Text Box 15">
                          <a:extLst>
                            <a:ext uri="{FF2B5EF4-FFF2-40B4-BE49-F238E27FC236}">
                              <a16:creationId xmlns:a16="http://schemas.microsoft.com/office/drawing/2014/main" id="{4263393B-8CF9-4EBC-952E-92E15A9351E6}"/>
                            </a:ext>
                          </a:extLst>
                        </wps:cNvPr>
                        <wps:cNvSpPr txBox="1">
                          <a:spLocks noChangeArrowheads="1"/>
                        </wps:cNvSpPr>
                        <wps:spPr bwMode="auto">
                          <a:xfrm>
                            <a:off x="5695950" y="3600450"/>
                            <a:ext cx="1955800" cy="763587"/>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6A64D17A" w14:textId="77777777" w:rsidR="00D90762" w:rsidRDefault="00D90762" w:rsidP="00AF1AB4">
                              <w:pPr>
                                <w:jc w:val="center"/>
                              </w:pPr>
                              <w:r>
                                <w:rPr>
                                  <w:rFonts w:ascii="Arial Narrow" w:hAnsi="Arial Narrow" w:cstheme="minorBidi"/>
                                  <w:color w:val="000000" w:themeColor="text1"/>
                                  <w:kern w:val="24"/>
                                  <w:sz w:val="36"/>
                                  <w:szCs w:val="36"/>
                                </w:rPr>
                                <w:t xml:space="preserve"> </w:t>
                              </w:r>
                            </w:p>
                          </w:txbxContent>
                        </wps:txbx>
                        <wps:bodyPr/>
                      </wps:wsp>
                      <wps:wsp>
                        <wps:cNvPr id="102" name="Line 16">
                          <a:extLst>
                            <a:ext uri="{FF2B5EF4-FFF2-40B4-BE49-F238E27FC236}">
                              <a16:creationId xmlns:a16="http://schemas.microsoft.com/office/drawing/2014/main" id="{EF1B4DFA-376C-4D72-8F4A-6AF471EFAA15}"/>
                            </a:ext>
                          </a:extLst>
                        </wps:cNvPr>
                        <wps:cNvCnPr/>
                        <wps:spPr bwMode="auto">
                          <a:xfrm>
                            <a:off x="1971675" y="4086225"/>
                            <a:ext cx="3721100" cy="0"/>
                          </a:xfrm>
                          <a:prstGeom prst="line">
                            <a:avLst/>
                          </a:prstGeom>
                          <a:noFill/>
                          <a:ln w="9525">
                            <a:solidFill>
                              <a:srgbClr val="000000"/>
                            </a:solidFill>
                            <a:round/>
                            <a:headEnd/>
                            <a:tailEnd type="stealth" w="lg" len="lg"/>
                          </a:ln>
                        </wps:spPr>
                        <wps:bodyPr/>
                      </wps:wsp>
                      <wps:wsp>
                        <wps:cNvPr id="104" name="Text Box 11">
                          <a:extLst>
                            <a:ext uri="{FF2B5EF4-FFF2-40B4-BE49-F238E27FC236}">
                              <a16:creationId xmlns:a16="http://schemas.microsoft.com/office/drawing/2014/main" id="{45203DDB-E89A-42A8-A3D3-EFFA2F09B698}"/>
                            </a:ext>
                          </a:extLst>
                        </wps:cNvPr>
                        <wps:cNvSpPr txBox="1">
                          <a:spLocks noChangeArrowheads="1"/>
                        </wps:cNvSpPr>
                        <wps:spPr bwMode="auto">
                          <a:xfrm>
                            <a:off x="5772150" y="2457450"/>
                            <a:ext cx="1955800" cy="558800"/>
                          </a:xfrm>
                          <a:prstGeom prst="rect">
                            <a:avLst/>
                          </a:prstGeom>
                          <a:solidFill>
                            <a:srgbClr val="FFFFFF"/>
                          </a:solidFill>
                          <a:ln w="9525">
                            <a:solidFill>
                              <a:srgbClr val="000000"/>
                            </a:solidFill>
                            <a:miter lim="800000"/>
                            <a:headEnd/>
                            <a:tailEnd/>
                          </a:ln>
                          <a:effectLst>
                            <a:outerShdw dist="35921" dir="2700000" algn="ctr" rotWithShape="0">
                              <a:srgbClr val="808080"/>
                            </a:outerShdw>
                          </a:effectLst>
                        </wps:spPr>
                        <wps:txbx>
                          <w:txbxContent>
                            <w:p w14:paraId="38C533A6" w14:textId="77777777" w:rsidR="00D90762" w:rsidRPr="00FD4C5D" w:rsidRDefault="00D90762" w:rsidP="00AF1AB4">
                              <w:pPr>
                                <w:jc w:val="center"/>
                              </w:pPr>
                            </w:p>
                          </w:txbxContent>
                        </wps:txbx>
                        <wps:bodyPr/>
                      </wps:wsp>
                      <wps:wsp>
                        <wps:cNvPr id="105" name="Line 14">
                          <a:extLst>
                            <a:ext uri="{FF2B5EF4-FFF2-40B4-BE49-F238E27FC236}">
                              <a16:creationId xmlns:a16="http://schemas.microsoft.com/office/drawing/2014/main" id="{BFD85717-283D-49FF-A3DE-118C7BFAE3BD}"/>
                            </a:ext>
                          </a:extLst>
                        </wps:cNvPr>
                        <wps:cNvCnPr/>
                        <wps:spPr bwMode="auto">
                          <a:xfrm>
                            <a:off x="6867525" y="2133600"/>
                            <a:ext cx="0" cy="321952"/>
                          </a:xfrm>
                          <a:prstGeom prst="line">
                            <a:avLst/>
                          </a:prstGeom>
                          <a:noFill/>
                          <a:ln w="9525">
                            <a:solidFill>
                              <a:srgbClr val="000000"/>
                            </a:solidFill>
                            <a:round/>
                            <a:headEnd/>
                            <a:tailEnd type="stealth" w="lg" len="lg"/>
                          </a:ln>
                        </wps:spPr>
                        <wps:bodyPr/>
                      </wps:wsp>
                      <wps:wsp>
                        <wps:cNvPr id="23" name="Connecteur : en arc 9"/>
                        <wps:cNvCnPr>
                          <a:cxnSpLocks/>
                        </wps:cNvCnPr>
                        <wps:spPr>
                          <a:xfrm flipV="1">
                            <a:off x="7648575" y="2028825"/>
                            <a:ext cx="78112" cy="2010887"/>
                          </a:xfrm>
                          <a:prstGeom prst="curvedConnector3">
                            <a:avLst>
                              <a:gd name="adj1" fmla="val 720432"/>
                            </a:avLst>
                          </a:prstGeom>
                          <a:ln>
                            <a:solidFill>
                              <a:schemeClr val="tx1"/>
                            </a:solidFill>
                            <a:headEnd type="none"/>
                            <a:tailEnd type="stealth" w="lg" len="lg"/>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494929D1" id="Groupe 24" o:spid="_x0000_s1111" style="width:520.5pt;height:327pt;mso-position-horizontal-relative:char;mso-position-vertical-relative:line" coordsize="77279,437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">
                <v:shape id="_x0000_s1112" type="#_x0000_t202" style="position:absolute;left:27527;width:19590;height:7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" fillcolor="#e5b8b7 [1301]">
                  <v:shadow on="t"/>
                  <v:textbox>
                    <w:txbxContent>
                      <w:p w14:paraId="665CE561" w14:textId="77777777" w:rsidR="00D90762" w:rsidRDefault="00D90762" w:rsidP="00AF1AB4">
                        <w:pPr>
                          <w:jc w:val="center"/>
                          <w:rPr>
                            <w:sz w:val="24"/>
                            <w:szCs w:val="24"/>
                          </w:rPr>
                        </w:pPr>
                      </w:p>
                    </w:txbxContent>
                  </v:textbox>
                </v:shape>
                <v:shape id="Text Box 3" o:spid="_x0000_s1113" type="#_x0000_t202" style="position:absolute;left:27527;top:25336;width:19590;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" fillcolor="#cff" strokecolor="navy">
                  <v:shadow on="t"/>
                  <v:textbox>
                    <w:txbxContent>
                      <w:p w14:paraId="14D8B400" w14:textId="77777777" w:rsidR="00D90762" w:rsidRPr="00FD4C5D" w:rsidRDefault="00D90762" w:rsidP="00AF1AB4">
                        <w:pPr>
                          <w:jc w:val="center"/>
                          <w:rPr>
                            <w:sz w:val="22"/>
                            <w:szCs w:val="22"/>
                          </w:rPr>
                        </w:pPr>
                      </w:p>
                    </w:txbxContent>
                  </v:textbox>
                </v:shape>
                <v:shape id="_x0000_s1114" type="#_x0000_t202" style="position:absolute;left:190;top:15144;width:19574;height:5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" fillcolor="yellow">
                  <v:shadow on="t"/>
                  <v:textbox>
                    <w:txbxContent>
                      <w:p w14:paraId="587E1DD8" w14:textId="77777777" w:rsidR="00D90762" w:rsidRDefault="00D90762" w:rsidP="00AF1AB4">
                        <w:pPr>
                          <w:jc w:val="center"/>
                          <w:rPr>
                            <w:sz w:val="24"/>
                            <w:szCs w:val="24"/>
                          </w:rPr>
                        </w:pPr>
                      </w:p>
                    </w:txbxContent>
                  </v:textbox>
                </v:shape>
                <v:shape id="_x0000_s1115" type="#_x0000_t202" style="position:absolute;top:35814;width:19573;height:7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" fillcolor="#ff9">
                  <v:shadow on="t"/>
                  <v:textbox>
                    <w:txbxContent>
                      <w:p w14:paraId="794BC9FF" w14:textId="77777777" w:rsidR="00D90762" w:rsidRPr="00FD4C5D" w:rsidRDefault="00D90762" w:rsidP="00AF1AB4">
                        <w:pPr>
                          <w:jc w:val="center"/>
                          <w:rPr>
                            <w:sz w:val="22"/>
                            <w:szCs w:val="22"/>
                          </w:rPr>
                        </w:pPr>
                      </w:p>
                    </w:txbxContent>
                  </v:textbox>
                </v:shape>
                <v:shape id="Freeform 7" o:spid="_x0000_s1116" style="position:absolute;left:11906;top:20669;width:15653;height:8874;visibility:visible;mso-wrap-style:square;v-text-anchor:top" coordsize="1448,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" path="m1448,543v-423,45,-845,90,-1086,c121,453,60,226,,e" filled="f">
                  <v:stroke endarrow="classic" endarrowwidth="wide" endarrowlength="long"/>
                  <v:path arrowok="t" o:connecttype="custom" o:connectlocs="1448,543;362,543;0,0" o:connectangles="0,0,0"/>
                </v:shape>
                <v:shape id="Freeform 8" o:spid="_x0000_s1117" style="position:absolute;left:7620;top:3238;width:19939;height:12525;visibility:visible;mso-wrap-style:square;v-text-anchor:top" coordsize="1629,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" path="m,543c45,407,90,272,362,181,634,90,1131,45,1629,e" filled="f">
                  <v:stroke endarrow="classic" endarrowwidth="wide" endarrowlength="long"/>
                  <v:path arrowok="t" o:connecttype="custom" o:connectlocs="0,543;362,181;1629,0" o:connectangles="0,0,0"/>
                </v:shape>
                <v:line id="Line 9" o:spid="_x0000_s1118" style="position:absolute;visibility:visible;mso-wrap-style:square" from="8001,20288" to="8088,358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">
                  <v:stroke endarrow="classic" endarrowwidth="wide" endarrowlength="long"/>
                </v:line>
                <v:shape id="Text Box 10" o:spid="_x0000_s1119" type="#_x0000_t202" style="position:absolute;left:56959;top:10096;width:19558;height:44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">
                  <v:shadow on="t"/>
                  <v:textbox>
                    <w:txbxContent>
                      <w:p w14:paraId="6B91365E" w14:textId="77777777" w:rsidR="00D90762" w:rsidRDefault="00D90762" w:rsidP="00AF1AB4">
                        <w:pPr>
                          <w:jc w:val="center"/>
                          <w:rPr>
                            <w:sz w:val="24"/>
                            <w:szCs w:val="24"/>
                          </w:rPr>
                        </w:pPr>
                      </w:p>
                    </w:txbxContent>
                  </v:textbox>
                </v:shape>
                <v:shape id="Text Box 11" o:spid="_x0000_s1120" type="#_x0000_t202" style="position:absolute;left:57721;top:18002;width:19558;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">
                  <v:shadow on="t"/>
                  <v:textbox>
                    <w:txbxContent>
                      <w:p w14:paraId="3CDFA25E" w14:textId="77777777" w:rsidR="00D90762" w:rsidRDefault="00D90762" w:rsidP="00AF1AB4">
                        <w:pPr>
                          <w:jc w:val="center"/>
                          <w:rPr>
                            <w:sz w:val="24"/>
                            <w:szCs w:val="24"/>
                          </w:rPr>
                        </w:pPr>
                      </w:p>
                    </w:txbxContent>
                  </v:textbox>
                </v:shape>
                <v:line id="Line 12" o:spid="_x0000_s1121" style="position:absolute;flip:x y;visibility:visible;mso-wrap-style:square" from="47148,28860" to="57685,289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">
                  <v:stroke endarrow="classic" endarrowwidth="wide" endarrowlength="long"/>
                </v:line>
                <v:shape id="Freeform 13" o:spid="_x0000_s1122" style="position:absolute;left:47148;top:1238;width:21527;height:8874;visibility:visible;mso-wrap-style:square;v-text-anchor:top" coordsize="1991,6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" path="m,90c648,45,1297,,1629,90v332,90,347,316,362,543e" filled="f">
                  <v:stroke endarrow="classic" endarrowwidth="wide" endarrowlength="long"/>
                  <v:path arrowok="t" o:connecttype="custom" o:connectlocs="0,90;1629,90;1991,633" o:connectangles="0,0,0"/>
                </v:shape>
                <v:line id="Line 14" o:spid="_x0000_s1123" style="position:absolute;visibility:visible;mso-wrap-style:square" from="68675,14763" to="68675,17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">
                  <v:stroke endarrow="classic" endarrowwidth="wide" endarrowlength="long"/>
                </v:line>
                <v:shape id="Text Box 15" o:spid="_x0000_s1124" type="#_x0000_t202" style="position:absolute;left:56959;top:36004;width:19558;height:7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">
                  <v:shadow on="t"/>
                  <v:textbox>
                    <w:txbxContent>
                      <w:p w14:paraId="6A64D17A" w14:textId="77777777" w:rsidR="00D90762" w:rsidRDefault="00D90762" w:rsidP="00AF1AB4">
                        <w:pPr>
                          <w:jc w:val="center"/>
                        </w:pPr>
                        <w:r>
                          <w:rPr>
                            <w:rFonts w:ascii="Arial Narrow" w:hAnsi="Arial Narrow" w:cstheme="minorBidi"/>
                            <w:color w:val="000000" w:themeColor="text1"/>
                            <w:kern w:val="24"/>
                            <w:sz w:val="36"/>
                            <w:szCs w:val="36"/>
                          </w:rPr>
                          <w:t xml:space="preserve"> </w:t>
                        </w:r>
                      </w:p>
                    </w:txbxContent>
                  </v:textbox>
                </v:shape>
                <v:line id="Line 16" o:spid="_x0000_s1125" style="position:absolute;visibility:visible;mso-wrap-style:square" from="19716,40862" to="56927,408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">
                  <v:stroke endarrow="classic" endarrowwidth="wide" endarrowlength="long"/>
                </v:line>
                <v:shape id="Text Box 11" o:spid="_x0000_s1126" type="#_x0000_t202" style="position:absolute;left:57721;top:24574;width:19558;height:5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">
                  <v:shadow on="t"/>
                  <v:textbox>
                    <w:txbxContent>
                      <w:p w14:paraId="38C533A6" w14:textId="77777777" w:rsidR="00D90762" w:rsidRPr="00FD4C5D" w:rsidRDefault="00D90762" w:rsidP="00AF1AB4">
                        <w:pPr>
                          <w:jc w:val="center"/>
                        </w:pPr>
                      </w:p>
                    </w:txbxContent>
                  </v:textbox>
                </v:shape>
                <v:line id="Line 14" o:spid="_x0000_s1127" style="position:absolute;visibility:visible;mso-wrap-style:square" from="68675,21336" to="68675,245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">
                  <v:stroke endarrow="classic" endarrowwidth="wide" endarrowlength="long"/>
                </v:lin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eur : en arc 9" o:spid="_x0000_s1128" type="#_x0000_t38" style="position:absolute;left:76485;top:20288;width:781;height:20109;flip: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" adj="155613" strokecolor="black [3213]">
                  <v:stroke endarrow="classic" endarrowwidth="wide" endarrowlength="long"/>
                  <o:lock v:ext="edit" shapetype="f"/>
                </v:shape>
                <w10:anchorlock/>
              </v:group>
            </w:pict>
          </mc:Fallback>
        </mc:AlternateContent>
      </w:r>
    </w:p>
    <w:p w14:paraId="1C051224" w14:textId="77777777" w:rsidR="00AF1AB4" w:rsidRDefault="00AF1AB4" w:rsidP="00FD4C5D">
      <w:pPr>
        <w:pStyle w:val="Paragraphes"/>
        <w:jc w:val="center"/>
      </w:pPr>
    </w:p>
    <w:p w14:paraId="4CC370AC" w14:textId="77777777" w:rsidR="00AF1AB4" w:rsidRDefault="00AF1AB4" w:rsidP="00FD4C5D">
      <w:pPr>
        <w:pStyle w:val="Paragraphes"/>
        <w:jc w:val="center"/>
      </w:pPr>
    </w:p>
    <w:p w14:paraId="52189C6E" w14:textId="22843E07" w:rsidR="00AF1AB4" w:rsidRDefault="00AF1AB4" w:rsidP="00FD4C5D">
      <w:pPr>
        <w:pStyle w:val="Paragraphes"/>
        <w:jc w:val="center"/>
      </w:pPr>
      <w:r>
        <w:rPr>
          <w:noProof/>
        </w:rPr>
        <w:lastRenderedPageBreak/>
        <w:drawing>
          <wp:inline distT="0" distB="0" distL="0" distR="0" wp14:anchorId="140D96D7" wp14:editId="2E1648B5">
            <wp:extent cx="4953352" cy="2609850"/>
            <wp:effectExtent l="0" t="0" r="0" b="0"/>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extLst>
                        <a:ext uri="{28A0092B-C50C-407E-A947-70E740481C1C}">
                          <a14:useLocalDpi xmlns:a14="http://schemas.microsoft.com/office/drawing/2010/main"/>
                        </a:ext>
                      </a:extLst>
                    </a:blip>
                    <a:srcRect/>
                    <a:stretch>
                      <a:fillRect/>
                    </a:stretch>
                  </pic:blipFill>
                  <pic:spPr bwMode="auto">
                    <a:xfrm>
                      <a:off x="0" y="0"/>
                      <a:ext cx="5024410" cy="2647289"/>
                    </a:xfrm>
                    <a:prstGeom prst="rect">
                      <a:avLst/>
                    </a:prstGeom>
                    <a:noFill/>
                  </pic:spPr>
                </pic:pic>
              </a:graphicData>
            </a:graphic>
          </wp:inline>
        </w:drawing>
      </w:r>
    </w:p>
    <w:tbl>
      <w:tblPr>
        <w:tblW w:w="51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80"/>
        <w:gridCol w:w="5509"/>
      </w:tblGrid>
      <w:tr w:rsidR="00AF1AB4" w:rsidRPr="000B6E0B" w14:paraId="5D357FF5" w14:textId="77777777" w:rsidTr="00AF1AB4">
        <w:tc>
          <w:tcPr>
            <w:tcW w:w="2447" w:type="pct"/>
          </w:tcPr>
          <w:p w14:paraId="525FDBBA" w14:textId="77777777" w:rsidR="000B6E0B" w:rsidRPr="000B6E0B" w:rsidRDefault="000B6E0B" w:rsidP="000B6E0B">
            <w:pPr>
              <w:pStyle w:val="En-tte"/>
              <w:tabs>
                <w:tab w:val="clear" w:pos="4536"/>
                <w:tab w:val="clear" w:pos="9072"/>
              </w:tabs>
              <w:spacing w:before="120" w:after="120"/>
              <w:jc w:val="center"/>
              <w:rPr>
                <w:rFonts w:cs="Arial"/>
                <w:b/>
                <w:bCs/>
                <w:sz w:val="22"/>
                <w:szCs w:val="22"/>
              </w:rPr>
            </w:pPr>
            <w:r w:rsidRPr="000B6E0B">
              <w:rPr>
                <w:rFonts w:cs="Arial"/>
                <w:b/>
                <w:bCs/>
                <w:sz w:val="22"/>
                <w:szCs w:val="22"/>
              </w:rPr>
              <w:t>Maintenance préventive conditionnelle</w:t>
            </w:r>
          </w:p>
        </w:tc>
        <w:tc>
          <w:tcPr>
            <w:tcW w:w="2553" w:type="pct"/>
          </w:tcPr>
          <w:p w14:paraId="427D5513" w14:textId="77777777" w:rsidR="000B6E0B" w:rsidRPr="000B6E0B" w:rsidRDefault="000B6E0B" w:rsidP="000B6E0B">
            <w:pPr>
              <w:pStyle w:val="En-tte"/>
              <w:tabs>
                <w:tab w:val="clear" w:pos="4536"/>
                <w:tab w:val="clear" w:pos="9072"/>
              </w:tabs>
              <w:spacing w:before="120" w:after="120"/>
              <w:jc w:val="center"/>
              <w:rPr>
                <w:rFonts w:cs="Arial"/>
                <w:b/>
                <w:bCs/>
                <w:sz w:val="22"/>
                <w:szCs w:val="22"/>
              </w:rPr>
            </w:pPr>
            <w:r w:rsidRPr="000B6E0B">
              <w:rPr>
                <w:rFonts w:cs="Arial"/>
                <w:b/>
                <w:bCs/>
                <w:sz w:val="22"/>
                <w:szCs w:val="22"/>
              </w:rPr>
              <w:t>Maintenance préventive prévisionnelle</w:t>
            </w:r>
          </w:p>
        </w:tc>
      </w:tr>
      <w:tr w:rsidR="00AF1AB4" w:rsidRPr="000B6E0B" w14:paraId="4A8CD8C8" w14:textId="77777777" w:rsidTr="00AF1AB4">
        <w:tc>
          <w:tcPr>
            <w:tcW w:w="2447" w:type="pct"/>
            <w:vAlign w:val="center"/>
          </w:tcPr>
          <w:p w14:paraId="687AD3D6" w14:textId="4DC442AE" w:rsidR="000B6E0B" w:rsidRPr="000B6E0B" w:rsidRDefault="00AF1AB4" w:rsidP="000B6E0B">
            <w:pPr>
              <w:pStyle w:val="En-tte"/>
              <w:tabs>
                <w:tab w:val="clear" w:pos="4536"/>
                <w:tab w:val="clear" w:pos="9072"/>
              </w:tabs>
              <w:rPr>
                <w:rFonts w:cs="Arial"/>
              </w:rPr>
            </w:pPr>
            <w:r w:rsidRPr="00AF1AB4">
              <w:rPr>
                <w:rFonts w:cs="Arial"/>
                <w:noProof/>
              </w:rPr>
              <w:drawing>
                <wp:inline distT="0" distB="0" distL="0" distR="0" wp14:anchorId="7D3EE326" wp14:editId="27F003A0">
                  <wp:extent cx="3102507" cy="1114425"/>
                  <wp:effectExtent l="0" t="0" r="0" b="0"/>
                  <wp:docPr id="69" name="Picture 8">
                    <a:extLst xmlns:a="http://schemas.openxmlformats.org/drawingml/2006/main">
                      <a:ext uri="{FF2B5EF4-FFF2-40B4-BE49-F238E27FC236}">
                        <a16:creationId xmlns:a16="http://schemas.microsoft.com/office/drawing/2014/main" id="{EABC3939-1595-40B7-88F0-F540CE538D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8">
                            <a:extLst>
                              <a:ext uri="{FF2B5EF4-FFF2-40B4-BE49-F238E27FC236}">
                                <a16:creationId xmlns:a16="http://schemas.microsoft.com/office/drawing/2014/main" id="{EABC3939-1595-40B7-88F0-F540CE538DC1}"/>
                              </a:ext>
                            </a:extLst>
                          </pic:cNvPr>
                          <pic:cNvPicPr>
                            <a:picLocks noChangeAspect="1" noChangeArrowheads="1"/>
                          </pic:cNvPicPr>
                        </pic:nvPicPr>
                        <pic:blipFill>
                          <a:blip r:embed="rId57" cstate="print">
                            <a:extLst>
                              <a:ext uri="{28A0092B-C50C-407E-A947-70E740481C1C}">
                                <a14:useLocalDpi xmlns:a14="http://schemas.microsoft.com/office/drawing/2010/main"/>
                              </a:ext>
                            </a:extLst>
                          </a:blip>
                          <a:srcRect/>
                          <a:stretch>
                            <a:fillRect/>
                          </a:stretch>
                        </pic:blipFill>
                        <pic:spPr bwMode="auto">
                          <a:xfrm>
                            <a:off x="0" y="0"/>
                            <a:ext cx="3125982" cy="1122857"/>
                          </a:xfrm>
                          <a:prstGeom prst="rect">
                            <a:avLst/>
                          </a:prstGeom>
                          <a:noFill/>
                          <a:ln>
                            <a:noFill/>
                          </a:ln>
                        </pic:spPr>
                      </pic:pic>
                    </a:graphicData>
                  </a:graphic>
                </wp:inline>
              </w:drawing>
            </w:r>
          </w:p>
        </w:tc>
        <w:tc>
          <w:tcPr>
            <w:tcW w:w="2553" w:type="pct"/>
            <w:vAlign w:val="center"/>
          </w:tcPr>
          <w:p w14:paraId="4B1D9FEB" w14:textId="17B22751" w:rsidR="000B6E0B" w:rsidRPr="000B6E0B" w:rsidRDefault="00AF1AB4" w:rsidP="000B6E0B">
            <w:pPr>
              <w:pStyle w:val="En-tte"/>
              <w:tabs>
                <w:tab w:val="clear" w:pos="4536"/>
                <w:tab w:val="clear" w:pos="9072"/>
              </w:tabs>
              <w:rPr>
                <w:rFonts w:cs="Arial"/>
              </w:rPr>
            </w:pPr>
            <w:r w:rsidRPr="00AF1AB4">
              <w:rPr>
                <w:rFonts w:cs="Arial"/>
                <w:noProof/>
              </w:rPr>
              <w:drawing>
                <wp:inline distT="0" distB="0" distL="0" distR="0" wp14:anchorId="289B0EB7" wp14:editId="3DC7C99F">
                  <wp:extent cx="3361049" cy="1207294"/>
                  <wp:effectExtent l="0" t="0" r="0" b="0"/>
                  <wp:docPr id="70" name="Picture 9">
                    <a:extLst xmlns:a="http://schemas.openxmlformats.org/drawingml/2006/main">
                      <a:ext uri="{FF2B5EF4-FFF2-40B4-BE49-F238E27FC236}">
                        <a16:creationId xmlns:a16="http://schemas.microsoft.com/office/drawing/2014/main" id="{594CD9F6-C609-4236-AB6E-3DE839DFA5F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9">
                            <a:extLst>
                              <a:ext uri="{FF2B5EF4-FFF2-40B4-BE49-F238E27FC236}">
                                <a16:creationId xmlns:a16="http://schemas.microsoft.com/office/drawing/2014/main" id="{594CD9F6-C609-4236-AB6E-3DE839DFA5F6}"/>
                              </a:ext>
                            </a:extLst>
                          </pic:cNvPr>
                          <pic:cNvPicPr>
                            <a:picLocks noChangeAspect="1" noChangeArrowheads="1"/>
                          </pic:cNvPicPr>
                        </pic:nvPicPr>
                        <pic:blipFill>
                          <a:blip r:embed="rId58" cstate="print">
                            <a:extLst>
                              <a:ext uri="{28A0092B-C50C-407E-A947-70E740481C1C}">
                                <a14:useLocalDpi xmlns:a14="http://schemas.microsoft.com/office/drawing/2010/main"/>
                              </a:ext>
                            </a:extLst>
                          </a:blip>
                          <a:srcRect/>
                          <a:stretch>
                            <a:fillRect/>
                          </a:stretch>
                        </pic:blipFill>
                        <pic:spPr bwMode="auto">
                          <a:xfrm>
                            <a:off x="0" y="0"/>
                            <a:ext cx="3437397" cy="1234718"/>
                          </a:xfrm>
                          <a:prstGeom prst="rect">
                            <a:avLst/>
                          </a:prstGeom>
                          <a:noFill/>
                          <a:ln>
                            <a:noFill/>
                          </a:ln>
                        </pic:spPr>
                      </pic:pic>
                    </a:graphicData>
                  </a:graphic>
                </wp:inline>
              </w:drawing>
            </w:r>
          </w:p>
        </w:tc>
      </w:tr>
      <w:tr w:rsidR="00AF1AB4" w:rsidRPr="000B6E0B" w14:paraId="0A68AD07" w14:textId="77777777" w:rsidTr="00AF1AB4">
        <w:tc>
          <w:tcPr>
            <w:tcW w:w="2447" w:type="pct"/>
          </w:tcPr>
          <w:p w14:paraId="18654567" w14:textId="77777777" w:rsidR="000B6E0B" w:rsidRPr="000B6E0B" w:rsidRDefault="000B6E0B" w:rsidP="000B6E0B">
            <w:pPr>
              <w:pStyle w:val="En-tte"/>
              <w:tabs>
                <w:tab w:val="clear" w:pos="4536"/>
                <w:tab w:val="clear" w:pos="9072"/>
              </w:tabs>
              <w:spacing w:before="120" w:after="120"/>
              <w:jc w:val="center"/>
              <w:rPr>
                <w:rFonts w:cs="Arial"/>
                <w:b/>
                <w:bCs/>
              </w:rPr>
            </w:pPr>
            <w:r w:rsidRPr="000B6E0B">
              <w:rPr>
                <w:rFonts w:cs="Arial"/>
                <w:b/>
                <w:bCs/>
              </w:rPr>
              <w:t xml:space="preserve">DETECTION </w:t>
            </w:r>
            <w:r w:rsidRPr="000B6E0B">
              <w:rPr>
                <w:rFonts w:cs="Arial"/>
                <w:b/>
                <w:bCs/>
              </w:rPr>
              <w:sym w:font="Wingdings" w:char="F0E8"/>
            </w:r>
            <w:r w:rsidRPr="000B6E0B">
              <w:rPr>
                <w:rFonts w:cs="Arial"/>
                <w:b/>
                <w:bCs/>
              </w:rPr>
              <w:t xml:space="preserve"> DIAGNOSTIC </w:t>
            </w:r>
            <w:r w:rsidRPr="000B6E0B">
              <w:rPr>
                <w:rFonts w:cs="Arial"/>
                <w:b/>
                <w:bCs/>
              </w:rPr>
              <w:sym w:font="Wingdings" w:char="F0E8"/>
            </w:r>
            <w:r w:rsidRPr="000B6E0B">
              <w:rPr>
                <w:rFonts w:cs="Arial"/>
                <w:b/>
                <w:bCs/>
              </w:rPr>
              <w:t xml:space="preserve"> INTERVENTION</w:t>
            </w:r>
          </w:p>
        </w:tc>
        <w:tc>
          <w:tcPr>
            <w:tcW w:w="2553" w:type="pct"/>
          </w:tcPr>
          <w:p w14:paraId="0024449B" w14:textId="77777777" w:rsidR="000B6E0B" w:rsidRPr="000B6E0B" w:rsidRDefault="000B6E0B" w:rsidP="000B6E0B">
            <w:pPr>
              <w:pStyle w:val="En-tte"/>
              <w:tabs>
                <w:tab w:val="clear" w:pos="4536"/>
                <w:tab w:val="clear" w:pos="9072"/>
              </w:tabs>
              <w:spacing w:before="120" w:after="120"/>
              <w:jc w:val="center"/>
              <w:rPr>
                <w:rFonts w:cs="Arial"/>
                <w:b/>
                <w:bCs/>
              </w:rPr>
            </w:pPr>
            <w:r w:rsidRPr="000B6E0B">
              <w:rPr>
                <w:rFonts w:cs="Arial"/>
                <w:b/>
                <w:bCs/>
              </w:rPr>
              <w:t xml:space="preserve">PREVISION </w:t>
            </w:r>
            <w:r w:rsidRPr="000B6E0B">
              <w:rPr>
                <w:rFonts w:cs="Arial"/>
                <w:b/>
                <w:bCs/>
              </w:rPr>
              <w:sym w:font="Wingdings" w:char="F0E8"/>
            </w:r>
            <w:r w:rsidRPr="000B6E0B">
              <w:rPr>
                <w:rFonts w:cs="Arial"/>
                <w:b/>
                <w:bCs/>
              </w:rPr>
              <w:t xml:space="preserve"> DIAGNOSTIC </w:t>
            </w:r>
            <w:r w:rsidRPr="000B6E0B">
              <w:rPr>
                <w:rFonts w:cs="Arial"/>
                <w:b/>
                <w:bCs/>
              </w:rPr>
              <w:sym w:font="Wingdings" w:char="F0E8"/>
            </w:r>
            <w:r w:rsidRPr="000B6E0B">
              <w:rPr>
                <w:rFonts w:cs="Arial"/>
                <w:b/>
                <w:bCs/>
              </w:rPr>
              <w:t xml:space="preserve"> INTERVENTION</w:t>
            </w:r>
          </w:p>
        </w:tc>
      </w:tr>
      <w:tr w:rsidR="00AF1AB4" w:rsidRPr="000B6E0B" w14:paraId="7E26F62B" w14:textId="77777777" w:rsidTr="00AF1AB4">
        <w:tc>
          <w:tcPr>
            <w:tcW w:w="2447" w:type="pct"/>
          </w:tcPr>
          <w:p w14:paraId="6CC29A4B" w14:textId="77777777" w:rsidR="000B6E0B" w:rsidRPr="000B6E0B" w:rsidRDefault="000B6E0B" w:rsidP="000B6E0B">
            <w:pPr>
              <w:pStyle w:val="En-tte"/>
              <w:tabs>
                <w:tab w:val="clear" w:pos="4536"/>
                <w:tab w:val="clear" w:pos="9072"/>
              </w:tabs>
              <w:jc w:val="both"/>
              <w:rPr>
                <w:rFonts w:cs="Arial"/>
              </w:rPr>
            </w:pPr>
            <w:r w:rsidRPr="000B6E0B">
              <w:rPr>
                <w:rFonts w:cs="Arial"/>
              </w:rPr>
              <w:t>La détection d’un dépassement d’un seuil d’alarme affecté à l’évolution du paramètre étudié déclenche le diagnostic des causes de la défaillance. Les conclusions de ce diagnostic permettent de définir l’intervention de maintenance.</w:t>
            </w:r>
          </w:p>
        </w:tc>
        <w:tc>
          <w:tcPr>
            <w:tcW w:w="2553" w:type="pct"/>
          </w:tcPr>
          <w:p w14:paraId="00A612AC" w14:textId="77777777" w:rsidR="000B6E0B" w:rsidRPr="000B6E0B" w:rsidRDefault="000B6E0B" w:rsidP="000B6E0B">
            <w:pPr>
              <w:pStyle w:val="En-tte"/>
              <w:tabs>
                <w:tab w:val="clear" w:pos="4536"/>
                <w:tab w:val="clear" w:pos="9072"/>
              </w:tabs>
              <w:rPr>
                <w:rFonts w:cs="Arial"/>
              </w:rPr>
            </w:pPr>
            <w:r w:rsidRPr="000B6E0B">
              <w:rPr>
                <w:rFonts w:cs="Arial"/>
              </w:rPr>
              <w:t xml:space="preserve">La courbe d’évolution d’un défaut étant connue, il est possible d’en </w:t>
            </w:r>
            <w:r w:rsidRPr="000B6E0B">
              <w:rPr>
                <w:rFonts w:cs="Arial"/>
                <w:b/>
                <w:bCs/>
              </w:rPr>
              <w:t>extrapoler sa tendance pour prévoir la date de la défaillance</w:t>
            </w:r>
            <w:r w:rsidRPr="000B6E0B">
              <w:rPr>
                <w:rFonts w:cs="Arial"/>
              </w:rPr>
              <w:t>. A partir de cette prévision, il est planifié la date du diagnostic et du déclenchement de l’intervention de maintenance afin que cette dernière soit terminée avant que le niveau requis pour le paramètre étudié ne soit dépassé.</w:t>
            </w:r>
          </w:p>
        </w:tc>
      </w:tr>
    </w:tbl>
    <w:p w14:paraId="716E7723" w14:textId="77777777" w:rsidR="00FD4C5D" w:rsidRDefault="00FD4C5D" w:rsidP="00A308B9">
      <w:pPr>
        <w:pStyle w:val="Titreparagraphe"/>
        <w:rPr>
          <w:b w:val="0"/>
          <w:bCs w:val="0"/>
          <w:u w:val="none"/>
        </w:rPr>
      </w:pPr>
      <w:r w:rsidRPr="00FD4C5D">
        <w:rPr>
          <w:b w:val="0"/>
          <w:bCs w:val="0"/>
          <w:noProof/>
          <w:u w:val="none"/>
        </w:rPr>
        <mc:AlternateContent>
          <mc:Choice Requires="wpg">
            <w:drawing>
              <wp:inline distT="0" distB="0" distL="0" distR="0" wp14:anchorId="5433B340" wp14:editId="348EB0F4">
                <wp:extent cx="6902450" cy="3362325"/>
                <wp:effectExtent l="0" t="0" r="0" b="28575"/>
                <wp:docPr id="475" name="Groupe 475"/>
                <wp:cNvGraphicFramePr/>
                <a:graphic xmlns:a="http://schemas.openxmlformats.org/drawingml/2006/main">
                  <a:graphicData uri="http://schemas.microsoft.com/office/word/2010/wordprocessingGroup">
                    <wpg:wgp>
                      <wpg:cNvGrpSpPr/>
                      <wpg:grpSpPr>
                        <a:xfrm>
                          <a:off x="0" y="0"/>
                          <a:ext cx="6902450" cy="3362325"/>
                          <a:chOff x="0" y="0"/>
                          <a:chExt cx="8893175" cy="4469243"/>
                        </a:xfrm>
                      </wpg:grpSpPr>
                      <pic:pic xmlns:pic="http://schemas.openxmlformats.org/drawingml/2006/picture">
                        <pic:nvPicPr>
                          <pic:cNvPr id="472" name="Image 5" descr="Une image contenant intérieur, vert, assis, moniteur&#10;&#10;Description générée automatiquement">
                            <a:extLst>
                              <a:ext uri="{FF2B5EF4-FFF2-40B4-BE49-F238E27FC236}">
                                <a16:creationId xmlns:a16="http://schemas.microsoft.com/office/drawing/2014/main" id="{A6BD13A2-677F-4754-9E92-4335917CECB9}"/>
                              </a:ext>
                            </a:extLst>
                          </pic:cNvPr>
                          <pic:cNvPicPr>
                            <a:picLocks noChangeAspect="1"/>
                          </pic:cNvPicPr>
                        </pic:nvPicPr>
                        <pic:blipFill>
                          <a:blip r:embed="rId59">
                            <a:extLst>
                              <a:ext uri="{28A0092B-C50C-407E-A947-70E740481C1C}">
                                <a14:useLocalDpi xmlns:a14="http://schemas.microsoft.com/office/drawing/2010/main"/>
                              </a:ext>
                            </a:extLst>
                          </a:blip>
                          <a:stretch>
                            <a:fillRect/>
                          </a:stretch>
                        </pic:blipFill>
                        <pic:spPr>
                          <a:xfrm>
                            <a:off x="0" y="0"/>
                            <a:ext cx="3065780" cy="2364105"/>
                          </a:xfrm>
                          <a:prstGeom prst="rect">
                            <a:avLst/>
                          </a:prstGeom>
                        </pic:spPr>
                      </pic:pic>
                      <wps:wsp>
                        <wps:cNvPr id="25" name="Rectangle : coins arrondis 6"/>
                        <wps:cNvSpPr/>
                        <wps:spPr>
                          <a:xfrm>
                            <a:off x="38100" y="2009775"/>
                            <a:ext cx="2968563" cy="509713"/>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15B2139" w14:textId="77777777" w:rsidR="00D90762" w:rsidRPr="00FD4C5D" w:rsidRDefault="00D90762" w:rsidP="00FD4C5D">
                              <w:pPr>
                                <w:jc w:val="center"/>
                              </w:pPr>
                              <w:r w:rsidRPr="00FD4C5D">
                                <w:rPr>
                                  <w:rFonts w:asciiTheme="minorHAnsi" w:hAnsi="Calibri" w:cstheme="minorBidi"/>
                                  <w:color w:val="FFFFFF" w:themeColor="light1"/>
                                  <w:kern w:val="24"/>
                                  <w:sz w:val="28"/>
                                  <w:szCs w:val="28"/>
                                </w:rPr>
                                <w:t>Analyse vibratoire</w:t>
                              </w:r>
                            </w:p>
                          </w:txbxContent>
                        </wps:txbx>
                        <wps:bodyPr rtlCol="0" anchor="ctr"/>
                      </wps:wsp>
                      <pic:pic xmlns:pic="http://schemas.openxmlformats.org/drawingml/2006/picture">
                        <pic:nvPicPr>
                          <pic:cNvPr id="473" name="Image 8" descr="Une image contenant intérieur, cuisine, réfrigérateur, encombré&#10;&#10;Description générée automatiquement">
                            <a:extLst>
                              <a:ext uri="{FF2B5EF4-FFF2-40B4-BE49-F238E27FC236}">
                                <a16:creationId xmlns:a16="http://schemas.microsoft.com/office/drawing/2014/main" id="{7EC0AA46-7B65-4273-8653-68DE85BFB733}"/>
                              </a:ext>
                            </a:extLst>
                          </pic:cNvPr>
                          <pic:cNvPicPr>
                            <a:picLocks noChangeAspect="1"/>
                          </pic:cNvPicPr>
                        </pic:nvPicPr>
                        <pic:blipFill>
                          <a:blip r:embed="rId60" cstate="print">
                            <a:extLst>
                              <a:ext uri="{28A0092B-C50C-407E-A947-70E740481C1C}">
                                <a14:useLocalDpi xmlns:a14="http://schemas.microsoft.com/office/drawing/2010/main"/>
                              </a:ext>
                            </a:extLst>
                          </a:blip>
                          <a:stretch>
                            <a:fillRect/>
                          </a:stretch>
                        </pic:blipFill>
                        <pic:spPr>
                          <a:xfrm>
                            <a:off x="3743325" y="104775"/>
                            <a:ext cx="4564380" cy="1341755"/>
                          </a:xfrm>
                          <a:prstGeom prst="rect">
                            <a:avLst/>
                          </a:prstGeom>
                        </pic:spPr>
                      </pic:pic>
                      <wps:wsp>
                        <wps:cNvPr id="30" name="Rectangle : coins arrondis 25"/>
                        <wps:cNvSpPr/>
                        <wps:spPr>
                          <a:xfrm>
                            <a:off x="4238625" y="1235468"/>
                            <a:ext cx="3657127" cy="486393"/>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E8A9B87" w14:textId="77777777" w:rsidR="00D90762" w:rsidRPr="00FD4C5D" w:rsidRDefault="00D90762" w:rsidP="00FD4C5D">
                              <w:pPr>
                                <w:jc w:val="center"/>
                              </w:pPr>
                              <w:r w:rsidRPr="00FD4C5D">
                                <w:rPr>
                                  <w:rFonts w:asciiTheme="minorHAnsi" w:hAnsi="Calibri" w:cstheme="minorBidi"/>
                                  <w:color w:val="FFFFFF" w:themeColor="light1"/>
                                  <w:kern w:val="24"/>
                                  <w:sz w:val="28"/>
                                  <w:szCs w:val="28"/>
                                </w:rPr>
                                <w:t>Analyse des lubrifiants</w:t>
                              </w:r>
                            </w:p>
                          </w:txbxContent>
                        </wps:txbx>
                        <wps:bodyPr rtlCol="0" anchor="ctr"/>
                      </wps:wsp>
                      <pic:pic xmlns:pic="http://schemas.openxmlformats.org/drawingml/2006/picture">
                        <pic:nvPicPr>
                          <pic:cNvPr id="17410" name="Picture 2" descr="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">
                            <a:extLst>
                              <a:ext uri="{FF2B5EF4-FFF2-40B4-BE49-F238E27FC236}">
                                <a16:creationId xmlns:a16="http://schemas.microsoft.com/office/drawing/2014/main" id="{AA1BC9C1-8AAD-4158-97BB-0B6571BA36A3}"/>
                              </a:ext>
                            </a:extLst>
                          </pic:cNvPr>
                          <pic:cNvPicPr>
                            <a:picLocks noChangeAspect="1"/>
                          </pic:cNvPicPr>
                        </pic:nvPicPr>
                        <pic:blipFill>
                          <a:blip r:embed="rId61">
                            <a:extLst>
                              <a:ext uri="{28A0092B-C50C-407E-A947-70E740481C1C}">
                                <a14:useLocalDpi xmlns:a14="http://schemas.microsoft.com/office/drawing/2010/main"/>
                              </a:ext>
                            </a:extLst>
                          </a:blip>
                          <a:srcRect/>
                          <a:stretch>
                            <a:fillRect/>
                          </a:stretch>
                        </pic:blipFill>
                        <pic:spPr bwMode="auto">
                          <a:xfrm>
                            <a:off x="5410200" y="1771650"/>
                            <a:ext cx="3482975" cy="2317750"/>
                          </a:xfrm>
                          <a:prstGeom prst="rect">
                            <a:avLst/>
                          </a:prstGeom>
                          <a:noFill/>
                          <a:extLst>
                            <a:ext uri="{909E8E84-426E-40DD-AFC4-6F175D3DCCD1}">
                              <a14:hiddenFill xmlns:a14="http://schemas.microsoft.com/office/drawing/2010/main">
                                <a:solidFill>
                                  <a:srgbClr val="FFFFFF"/>
                                </a:solidFill>
                              </a14:hiddenFill>
                            </a:ext>
                          </a:extLst>
                        </pic:spPr>
                      </pic:pic>
                      <wps:wsp>
                        <wps:cNvPr id="31" name="Rectangle : coins arrondis 26"/>
                        <wps:cNvSpPr/>
                        <wps:spPr>
                          <a:xfrm>
                            <a:off x="5485625" y="3912170"/>
                            <a:ext cx="3250455" cy="557073"/>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E37E2C8" w14:textId="77777777" w:rsidR="00D90762" w:rsidRPr="00FD4C5D" w:rsidRDefault="00D90762" w:rsidP="00FD4C5D">
                              <w:pPr>
                                <w:jc w:val="center"/>
                              </w:pPr>
                              <w:r w:rsidRPr="00FD4C5D">
                                <w:rPr>
                                  <w:rFonts w:asciiTheme="minorHAnsi" w:hAnsi="Calibri" w:cstheme="minorBidi"/>
                                  <w:color w:val="FFFFFF" w:themeColor="light1"/>
                                  <w:kern w:val="24"/>
                                  <w:sz w:val="28"/>
                                  <w:szCs w:val="28"/>
                                </w:rPr>
                                <w:t>Thermographie Infra-Rouge</w:t>
                              </w:r>
                            </w:p>
                          </w:txbxContent>
                        </wps:txbx>
                        <wps:bodyPr rtlCol="0" anchor="ctr"/>
                      </wps:wsp>
                      <pic:pic xmlns:pic="http://schemas.openxmlformats.org/drawingml/2006/picture">
                        <pic:nvPicPr>
                          <pic:cNvPr id="474" name="Image 10" descr="Une image contenant intérieur, table, assis&#10;&#10;Description générée automatiquement">
                            <a:extLst>
                              <a:ext uri="{FF2B5EF4-FFF2-40B4-BE49-F238E27FC236}">
                                <a16:creationId xmlns:a16="http://schemas.microsoft.com/office/drawing/2014/main" id="{C07CDE8B-4CFD-4FAE-BDC7-4EECC1FAD2C4}"/>
                              </a:ext>
                            </a:extLst>
                          </pic:cNvPr>
                          <pic:cNvPicPr>
                            <a:picLocks noChangeAspect="1"/>
                          </pic:cNvPicPr>
                        </pic:nvPicPr>
                        <pic:blipFill>
                          <a:blip r:embed="rId62" cstate="print">
                            <a:extLst>
                              <a:ext uri="{28A0092B-C50C-407E-A947-70E740481C1C}">
                                <a14:useLocalDpi xmlns:a14="http://schemas.microsoft.com/office/drawing/2010/main"/>
                              </a:ext>
                            </a:extLst>
                          </a:blip>
                          <a:stretch>
                            <a:fillRect/>
                          </a:stretch>
                        </pic:blipFill>
                        <pic:spPr>
                          <a:xfrm>
                            <a:off x="47625" y="2590800"/>
                            <a:ext cx="3052445" cy="1204595"/>
                          </a:xfrm>
                          <a:prstGeom prst="rect">
                            <a:avLst/>
                          </a:prstGeom>
                        </pic:spPr>
                      </pic:pic>
                      <wps:wsp>
                        <wps:cNvPr id="471" name="Rectangle : coins arrondis 29"/>
                        <wps:cNvSpPr/>
                        <wps:spPr>
                          <a:xfrm>
                            <a:off x="66675" y="3838574"/>
                            <a:ext cx="3021079" cy="529383"/>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D9D60EF" w14:textId="77777777" w:rsidR="00D90762" w:rsidRPr="00FD4C5D" w:rsidRDefault="00D90762" w:rsidP="00FD4C5D">
                              <w:pPr>
                                <w:jc w:val="center"/>
                              </w:pPr>
                              <w:r w:rsidRPr="00FD4C5D">
                                <w:rPr>
                                  <w:rFonts w:asciiTheme="minorHAnsi" w:hAnsi="Calibri" w:cstheme="minorBidi"/>
                                  <w:color w:val="FFFFFF" w:themeColor="light1"/>
                                  <w:kern w:val="24"/>
                                  <w:sz w:val="28"/>
                                  <w:szCs w:val="28"/>
                                </w:rPr>
                                <w:t>Contrôles non destructifs</w:t>
                              </w:r>
                            </w:p>
                          </w:txbxContent>
                        </wps:txbx>
                        <wps:bodyPr rtlCol="0" anchor="ctr"/>
                      </wps:wsp>
                    </wpg:wgp>
                  </a:graphicData>
                </a:graphic>
              </wp:inline>
            </w:drawing>
          </mc:Choice>
          <mc:Fallback>
            <w:pict>
              <v:group w14:anchorId="5433B340" id="Groupe 475" o:spid="_x0000_s1129" style="width:543.5pt;height:264.75pt;mso-position-horizontal-relative:char;mso-position-vertical-relative:line" coordsize="88931,44692" o:gfxdata="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">
                <v:shape id="Image 5" o:spid="_x0000_s1130" type="#_x0000_t75" alt="Une image contenant intérieur, vert, assis, moniteur&#10;&#10;Description générée automatiquement" style="position:absolute;width:30657;height:236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">
                  <v:imagedata r:id="rId63" o:title="Une image contenant intérieur, vert, assis, moniteur&#10;&#10;Description générée automatiquement"/>
                </v:shape>
                <v:roundrect id="Rectangle : coins arrondis 6" o:spid="_x0000_s1131" style="position:absolute;left:381;top:20097;width:29685;height:509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" fillcolor="#4f81bd [3204]" strokecolor="#243f60 [1604]" strokeweight="2pt">
                  <v:textbox>
                    <w:txbxContent>
                      <w:p w14:paraId="115B2139" w14:textId="77777777" w:rsidR="00D90762" w:rsidRPr="00FD4C5D" w:rsidRDefault="00D90762" w:rsidP="00FD4C5D">
                        <w:pPr>
                          <w:jc w:val="center"/>
                        </w:pPr>
                        <w:r w:rsidRPr="00FD4C5D">
                          <w:rPr>
                            <w:rFonts w:asciiTheme="minorHAnsi" w:hAnsi="Calibri" w:cstheme="minorBidi"/>
                            <w:color w:val="FFFFFF" w:themeColor="light1"/>
                            <w:kern w:val="24"/>
                            <w:sz w:val="28"/>
                            <w:szCs w:val="28"/>
                          </w:rPr>
                          <w:t>Analyse vibratoire</w:t>
                        </w:r>
                      </w:p>
                    </w:txbxContent>
                  </v:textbox>
                </v:roundrect>
                <v:shape id="Image 8" o:spid="_x0000_s1132" type="#_x0000_t75" alt="Une image contenant intérieur, cuisine, réfrigérateur, encombré&#10;&#10;Description générée automatiquement" style="position:absolute;left:37433;top:1047;width:45644;height:134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">
                  <v:imagedata r:id="rId64" o:title="Une image contenant intérieur, cuisine, réfrigérateur, encombré&#10;&#10;Description générée automatiquement"/>
                </v:shape>
                <v:roundrect id="Rectangle : coins arrondis 25" o:spid="_x0000_s1133" style="position:absolute;left:42386;top:12354;width:36571;height:486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" fillcolor="#4f81bd [3204]" strokecolor="#243f60 [1604]" strokeweight="2pt">
                  <v:textbox>
                    <w:txbxContent>
                      <w:p w14:paraId="1E8A9B87" w14:textId="77777777" w:rsidR="00D90762" w:rsidRPr="00FD4C5D" w:rsidRDefault="00D90762" w:rsidP="00FD4C5D">
                        <w:pPr>
                          <w:jc w:val="center"/>
                        </w:pPr>
                        <w:r w:rsidRPr="00FD4C5D">
                          <w:rPr>
                            <w:rFonts w:asciiTheme="minorHAnsi" w:hAnsi="Calibri" w:cstheme="minorBidi"/>
                            <w:color w:val="FFFFFF" w:themeColor="light1"/>
                            <w:kern w:val="24"/>
                            <w:sz w:val="28"/>
                            <w:szCs w:val="28"/>
                          </w:rPr>
                          <w:t>Analyse des lubrifiants</w:t>
                        </w:r>
                      </w:p>
                    </w:txbxContent>
                  </v:textbox>
                </v:roundrect>
                <v:shape id="Picture 2" o:spid="_x0000_s1134" type="#_x0000_t75" alt="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" style="position:absolute;left:54102;top:17716;width:34829;height:231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">
                  <v:imagedata r:id="rId65" o:title="Z"/>
                </v:shape>
                <v:roundrect id="Rectangle : coins arrondis 26" o:spid="_x0000_s1135" style="position:absolute;left:54856;top:39121;width:32504;height:557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" fillcolor="#4f81bd [3204]" strokecolor="#243f60 [1604]" strokeweight="2pt">
                  <v:textbox>
                    <w:txbxContent>
                      <w:p w14:paraId="4E37E2C8" w14:textId="77777777" w:rsidR="00D90762" w:rsidRPr="00FD4C5D" w:rsidRDefault="00D90762" w:rsidP="00FD4C5D">
                        <w:pPr>
                          <w:jc w:val="center"/>
                        </w:pPr>
                        <w:r w:rsidRPr="00FD4C5D">
                          <w:rPr>
                            <w:rFonts w:asciiTheme="minorHAnsi" w:hAnsi="Calibri" w:cstheme="minorBidi"/>
                            <w:color w:val="FFFFFF" w:themeColor="light1"/>
                            <w:kern w:val="24"/>
                            <w:sz w:val="28"/>
                            <w:szCs w:val="28"/>
                          </w:rPr>
                          <w:t>Thermographie Infra-Rouge</w:t>
                        </w:r>
                      </w:p>
                    </w:txbxContent>
                  </v:textbox>
                </v:roundrect>
                <v:shape id="Image 10" o:spid="_x0000_s1136" type="#_x0000_t75" alt="Une image contenant intérieur, table, assis&#10;&#10;Description générée automatiquement" style="position:absolute;left:476;top:25908;width:30524;height:120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">
                  <v:imagedata r:id="rId66" o:title="Une image contenant intérieur, table, assis&#10;&#10;Description générée automatiquement"/>
                </v:shape>
                <v:roundrect id="Rectangle : coins arrondis 29" o:spid="_x0000_s1137" style="position:absolute;left:666;top:38385;width:30211;height:529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" fillcolor="#4f81bd [3204]" strokecolor="#243f60 [1604]" strokeweight="2pt">
                  <v:textbox>
                    <w:txbxContent>
                      <w:p w14:paraId="1D9D60EF" w14:textId="77777777" w:rsidR="00D90762" w:rsidRPr="00FD4C5D" w:rsidRDefault="00D90762" w:rsidP="00FD4C5D">
                        <w:pPr>
                          <w:jc w:val="center"/>
                        </w:pPr>
                        <w:r w:rsidRPr="00FD4C5D">
                          <w:rPr>
                            <w:rFonts w:asciiTheme="minorHAnsi" w:hAnsi="Calibri" w:cstheme="minorBidi"/>
                            <w:color w:val="FFFFFF" w:themeColor="light1"/>
                            <w:kern w:val="24"/>
                            <w:sz w:val="28"/>
                            <w:szCs w:val="28"/>
                          </w:rPr>
                          <w:t>Contrôles non destructifs</w:t>
                        </w:r>
                      </w:p>
                    </w:txbxContent>
                  </v:textbox>
                </v:roundrect>
                <w10:anchorlock/>
              </v:group>
            </w:pict>
          </mc:Fallback>
        </mc:AlternateContent>
      </w:r>
    </w:p>
    <w:p w14:paraId="37BEDDD6" w14:textId="35DD6E4E" w:rsidR="00CA7E5A" w:rsidRDefault="00CA7E5A" w:rsidP="00235CE5">
      <w:pPr>
        <w:pStyle w:val="Titre1"/>
      </w:pPr>
      <w:r w:rsidRPr="00FD4C5D">
        <w:rPr>
          <w:u w:val="none"/>
        </w:rPr>
        <w:br w:type="page"/>
      </w:r>
      <w:bookmarkStart w:id="12" w:name="_Toc48144981"/>
      <w:r w:rsidR="00787733">
        <w:rPr>
          <w:highlight w:val="yellow"/>
        </w:rPr>
        <w:lastRenderedPageBreak/>
        <w:t>III</w:t>
      </w:r>
      <w:r>
        <w:rPr>
          <w:highlight w:val="yellow"/>
        </w:rPr>
        <w:t xml:space="preserve"> – LES OPERATIONS DE MAINTENANCE :</w:t>
      </w:r>
      <w:bookmarkEnd w:id="12"/>
    </w:p>
    <w:p w14:paraId="305136AE" w14:textId="232B9A2C" w:rsidR="00CA7E5A" w:rsidRDefault="00787733" w:rsidP="00235CE5">
      <w:pPr>
        <w:pStyle w:val="Titre2"/>
      </w:pPr>
      <w:bookmarkStart w:id="13" w:name="_Toc48144982"/>
      <w:r w:rsidRPr="003E1EE5">
        <w:rPr>
          <w:highlight w:val="green"/>
        </w:rPr>
        <w:t>3</w:t>
      </w:r>
      <w:r w:rsidR="00CA7E5A" w:rsidRPr="003E1EE5">
        <w:rPr>
          <w:highlight w:val="green"/>
        </w:rPr>
        <w:t>1 – Les opérations de maintenance corrective :</w:t>
      </w:r>
      <w:bookmarkEnd w:id="13"/>
      <w:r w:rsidR="00CA7E5A" w:rsidRPr="003E1EE5">
        <w:t xml:space="preserve"> </w:t>
      </w:r>
    </w:p>
    <w:p w14:paraId="5AC656B6" w14:textId="1FE096DF" w:rsidR="00AF1AB4" w:rsidRPr="00AF1AB4" w:rsidRDefault="00AF1AB4" w:rsidP="00A308B9">
      <w:pPr>
        <w:pStyle w:val="Titresousparagraphe"/>
        <w:rPr>
          <w:b w:val="0"/>
          <w:bCs w:val="0"/>
          <w:sz w:val="24"/>
          <w:szCs w:val="22"/>
          <w:u w:val="none"/>
        </w:rPr>
      </w:pPr>
      <w:r w:rsidRPr="00AF1AB4">
        <w:rPr>
          <w:noProof/>
          <w:u w:val="none"/>
        </w:rPr>
        <w:drawing>
          <wp:inline distT="0" distB="0" distL="0" distR="0" wp14:anchorId="0608B298" wp14:editId="61275276">
            <wp:extent cx="6645910" cy="5591175"/>
            <wp:effectExtent l="0" t="0" r="2540" b="9525"/>
            <wp:docPr id="71" name="Diagramme 71">
              <a:extLst xmlns:a="http://schemas.openxmlformats.org/drawingml/2006/main">
                <a:ext uri="{FF2B5EF4-FFF2-40B4-BE49-F238E27FC236}">
                  <a16:creationId xmlns:a16="http://schemas.microsoft.com/office/drawing/2014/main" id="{B0CE1986-7A2E-4034-9C2E-6D11800836FF}"/>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7" r:lo="rId68" r:qs="rId69" r:cs="rId70"/>
              </a:graphicData>
            </a:graphic>
          </wp:inline>
        </w:drawing>
      </w:r>
    </w:p>
    <w:p w14:paraId="6BDD7B69" w14:textId="77777777" w:rsidR="00AF1AB4" w:rsidRDefault="00AF1AB4">
      <w:pPr>
        <w:rPr>
          <w:rFonts w:cs="Arial"/>
          <w:b/>
          <w:bCs/>
          <w:sz w:val="22"/>
          <w:u w:val="single"/>
        </w:rPr>
      </w:pPr>
      <w:r>
        <w:br w:type="page"/>
      </w:r>
    </w:p>
    <w:p w14:paraId="389C6054" w14:textId="0949B626" w:rsidR="00CA7E5A" w:rsidRDefault="00787733" w:rsidP="00235CE5">
      <w:pPr>
        <w:pStyle w:val="Titre2"/>
      </w:pPr>
      <w:bookmarkStart w:id="14" w:name="_Toc48144983"/>
      <w:r>
        <w:lastRenderedPageBreak/>
        <w:t>3</w:t>
      </w:r>
      <w:r w:rsidR="00CA7E5A">
        <w:t>2 – Les opérations de maintenance préventive :</w:t>
      </w:r>
      <w:bookmarkEnd w:id="14"/>
    </w:p>
    <w:p w14:paraId="0DEC72F9" w14:textId="526BD476" w:rsidR="00AF1AB4" w:rsidRDefault="00AF1AB4" w:rsidP="00FC0CC3">
      <w:pPr>
        <w:pStyle w:val="Paragraphe"/>
      </w:pPr>
      <w:r w:rsidRPr="00AF1AB4">
        <w:rPr>
          <w:noProof/>
        </w:rPr>
        <w:drawing>
          <wp:inline distT="0" distB="0" distL="0" distR="0" wp14:anchorId="0DC2A1C4" wp14:editId="3C936032">
            <wp:extent cx="6645910" cy="6181725"/>
            <wp:effectExtent l="0" t="0" r="21590" b="9525"/>
            <wp:docPr id="73" name="Diagramme 73">
              <a:extLst xmlns:a="http://schemas.openxmlformats.org/drawingml/2006/main">
                <a:ext uri="{FF2B5EF4-FFF2-40B4-BE49-F238E27FC236}">
                  <a16:creationId xmlns:a16="http://schemas.microsoft.com/office/drawing/2014/main" id="{B0CE1986-7A2E-4034-9C2E-6D11800836FF}"/>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2" r:lo="rId73" r:qs="rId74" r:cs="rId75"/>
              </a:graphicData>
            </a:graphic>
          </wp:inline>
        </w:drawing>
      </w:r>
    </w:p>
    <w:p w14:paraId="1A7F4A57" w14:textId="1CEEBD9A" w:rsidR="004A6E1F" w:rsidRDefault="004A6E1F" w:rsidP="00FC0CC3">
      <w:pPr>
        <w:pStyle w:val="Paragraphe"/>
      </w:pPr>
      <w:r w:rsidRPr="004A6E1F">
        <w:rPr>
          <w:noProof/>
        </w:rPr>
        <mc:AlternateContent>
          <mc:Choice Requires="wpg">
            <w:drawing>
              <wp:inline distT="0" distB="0" distL="0" distR="0" wp14:anchorId="3F284847" wp14:editId="7CDE2425">
                <wp:extent cx="6486525" cy="2428875"/>
                <wp:effectExtent l="0" t="0" r="28575" b="9525"/>
                <wp:docPr id="504" name="Groupe 2"/>
                <wp:cNvGraphicFramePr/>
                <a:graphic xmlns:a="http://schemas.openxmlformats.org/drawingml/2006/main">
                  <a:graphicData uri="http://schemas.microsoft.com/office/word/2010/wordprocessingGroup">
                    <wpg:wgp>
                      <wpg:cNvGrpSpPr/>
                      <wpg:grpSpPr>
                        <a:xfrm>
                          <a:off x="0" y="0"/>
                          <a:ext cx="6486525" cy="2428875"/>
                          <a:chOff x="0" y="0"/>
                          <a:chExt cx="9807602" cy="4331428"/>
                        </a:xfrm>
                      </wpg:grpSpPr>
                      <wpg:graphicFrame>
                        <wpg:cNvPr id="505" name="Diagramme 505"/>
                        <wpg:cNvFrPr/>
                        <wpg:xfrm>
                          <a:off x="0" y="0"/>
                          <a:ext cx="9807602" cy="4331428"/>
                        </wpg:xfrm>
                        <a:graphic>
                          <a:graphicData uri="http://schemas.openxmlformats.org/drawingml/2006/diagram">
                            <dgm:relIds xmlns:dgm="http://schemas.openxmlformats.org/drawingml/2006/diagram" xmlns:r="http://schemas.openxmlformats.org/officeDocument/2006/relationships" r:dm="rId77" r:lo="rId78" r:qs="rId79" r:cs="rId80"/>
                          </a:graphicData>
                        </a:graphic>
                      </wpg:graphicFrame>
                      <pic:pic xmlns:pic="http://schemas.openxmlformats.org/drawingml/2006/picture">
                        <pic:nvPicPr>
                          <pic:cNvPr id="506" name="Image 506" descr="Une image contenant terrain&#10;&#10;Description générée automatiquement"/>
                          <pic:cNvPicPr>
                            <a:picLocks noChangeAspect="1"/>
                          </pic:cNvPicPr>
                        </pic:nvPicPr>
                        <pic:blipFill>
                          <a:blip r:embed="rId82" cstate="print">
                            <a:extLst>
                              <a:ext uri="{28A0092B-C50C-407E-A947-70E740481C1C}">
                                <a14:useLocalDpi xmlns:a14="http://schemas.microsoft.com/office/drawing/2010/main"/>
                              </a:ext>
                            </a:extLst>
                          </a:blip>
                          <a:stretch>
                            <a:fillRect/>
                          </a:stretch>
                        </pic:blipFill>
                        <pic:spPr>
                          <a:xfrm>
                            <a:off x="4911058" y="15907"/>
                            <a:ext cx="2856474" cy="2142355"/>
                          </a:xfrm>
                          <a:prstGeom prst="rect">
                            <a:avLst/>
                          </a:prstGeom>
                        </pic:spPr>
                      </pic:pic>
                      <pic:pic xmlns:pic="http://schemas.openxmlformats.org/drawingml/2006/picture">
                        <pic:nvPicPr>
                          <pic:cNvPr id="507" name="Image 507" descr="Une image contenant intérieur&#10;&#10;Description générée automatiquement"/>
                          <pic:cNvPicPr>
                            <a:picLocks noChangeAspect="1"/>
                          </pic:cNvPicPr>
                        </pic:nvPicPr>
                        <pic:blipFill>
                          <a:blip r:embed="rId83" cstate="print">
                            <a:extLst>
                              <a:ext uri="{28A0092B-C50C-407E-A947-70E740481C1C}">
                                <a14:useLocalDpi xmlns:a14="http://schemas.microsoft.com/office/drawing/2010/main"/>
                              </a:ext>
                            </a:extLst>
                          </a:blip>
                          <a:stretch>
                            <a:fillRect/>
                          </a:stretch>
                        </pic:blipFill>
                        <pic:spPr>
                          <a:xfrm>
                            <a:off x="890058" y="2551252"/>
                            <a:ext cx="3904313" cy="1662291"/>
                          </a:xfrm>
                          <a:prstGeom prst="rect">
                            <a:avLst/>
                          </a:prstGeom>
                        </pic:spPr>
                      </pic:pic>
                    </wpg:wgp>
                  </a:graphicData>
                </a:graphic>
              </wp:inline>
            </w:drawing>
          </mc:Choice>
          <mc:Fallback>
            <w:pict>
              <v:group w14:anchorId="787592B5" id="Groupe 2" o:spid="_x0000_s1026" style="width:510.75pt;height:191.25pt;mso-position-horizontal-relative:char;mso-position-vertical-relative:line" coordsize="98076,43314" o:gfxdata="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">
                <v:shape id="Diagramme 505" o:spid="_x0000_s1027" type="#_x0000_t75" style="position:absolute;left:9493;top:4891;width:88761;height:3859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">
                  <v:imagedata r:id="rId84" o:title=""/>
                  <o:lock v:ext="edit" aspectratio="f"/>
                </v:shape>
                <v:shape id="Image 506" o:spid="_x0000_s1028" type="#_x0000_t75" alt="Une image contenant terrain&#10;&#10;Description générée automatiquement" style="position:absolute;left:49110;top:159;width:28565;height:21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">
                  <v:imagedata r:id="rId85" o:title="Une image contenant terrain&#10;&#10;Description générée automatiquement"/>
                </v:shape>
                <v:shape id="Image 507" o:spid="_x0000_s1029" type="#_x0000_t75" alt="Une image contenant intérieur&#10;&#10;Description générée automatiquement" style="position:absolute;left:8900;top:25512;width:39043;height:166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">
                  <v:imagedata r:id="rId86" o:title="Une image contenant intérieur&#10;&#10;Description générée automatiquement"/>
                </v:shape>
                <w10:anchorlock/>
              </v:group>
            </w:pict>
          </mc:Fallback>
        </mc:AlternateContent>
      </w:r>
    </w:p>
    <w:p w14:paraId="046D530C" w14:textId="77777777" w:rsidR="00AF1AB4" w:rsidRDefault="00AF1AB4" w:rsidP="00FC0CC3">
      <w:pPr>
        <w:pStyle w:val="Paragraphe"/>
        <w:rPr>
          <w:snapToGrid/>
        </w:rPr>
      </w:pPr>
    </w:p>
    <w:p w14:paraId="5CBCFE0E" w14:textId="70F50FD5" w:rsidR="004A6E1F" w:rsidRDefault="004A6E1F" w:rsidP="00FC0CC3">
      <w:pPr>
        <w:pStyle w:val="Paragraphe"/>
      </w:pPr>
      <w:r w:rsidRPr="004A6E1F">
        <w:rPr>
          <w:noProof/>
        </w:rPr>
        <mc:AlternateContent>
          <mc:Choice Requires="wpg">
            <w:drawing>
              <wp:anchor distT="0" distB="0" distL="114300" distR="114300" simplePos="0" relativeHeight="251614208" behindDoc="0" locked="0" layoutInCell="1" allowOverlap="1" wp14:anchorId="70BA1712" wp14:editId="711D924E">
                <wp:simplePos x="0" y="0"/>
                <wp:positionH relativeFrom="column">
                  <wp:posOffset>163830</wp:posOffset>
                </wp:positionH>
                <wp:positionV relativeFrom="paragraph">
                  <wp:posOffset>2500630</wp:posOffset>
                </wp:positionV>
                <wp:extent cx="6486525" cy="1109980"/>
                <wp:effectExtent l="0" t="0" r="28575" b="13970"/>
                <wp:wrapNone/>
                <wp:docPr id="512" name="Groupe 20"/>
                <wp:cNvGraphicFramePr/>
                <a:graphic xmlns:a="http://schemas.openxmlformats.org/drawingml/2006/main">
                  <a:graphicData uri="http://schemas.microsoft.com/office/word/2010/wordprocessingGroup">
                    <wpg:wgp>
                      <wpg:cNvGrpSpPr/>
                      <wpg:grpSpPr>
                        <a:xfrm>
                          <a:off x="0" y="0"/>
                          <a:ext cx="6486525" cy="1109980"/>
                          <a:chOff x="0" y="0"/>
                          <a:chExt cx="7467229" cy="1299428"/>
                        </a:xfrm>
                      </wpg:grpSpPr>
                      <wps:wsp>
                        <wps:cNvPr id="514" name="Rectangle : coins arrondis 514"/>
                        <wps:cNvSpPr/>
                        <wps:spPr>
                          <a:xfrm>
                            <a:off x="0" y="0"/>
                            <a:ext cx="7467229" cy="1299428"/>
                          </a:xfrm>
                          <a:prstGeom prst="roundRect">
                            <a:avLst>
                              <a:gd name="adj" fmla="val 10000"/>
                            </a:avLst>
                          </a:prstGeom>
                        </wps:spPr>
                        <wps:style>
                          <a:lnRef idx="2">
                            <a:schemeClr val="lt1">
                              <a:hueOff val="0"/>
                              <a:satOff val="0"/>
                              <a:lumOff val="0"/>
                              <a:alphaOff val="0"/>
                            </a:schemeClr>
                          </a:lnRef>
                          <a:fillRef idx="1">
                            <a:schemeClr val="accent3">
                              <a:hueOff val="0"/>
                              <a:satOff val="0"/>
                              <a:lumOff val="0"/>
                              <a:alphaOff val="0"/>
                            </a:schemeClr>
                          </a:fillRef>
                          <a:effectRef idx="0">
                            <a:schemeClr val="accent3">
                              <a:hueOff val="0"/>
                              <a:satOff val="0"/>
                              <a:lumOff val="0"/>
                              <a:alphaOff val="0"/>
                            </a:schemeClr>
                          </a:effectRef>
                          <a:fontRef idx="minor">
                            <a:schemeClr val="lt1"/>
                          </a:fontRef>
                        </wps:style>
                        <wps:bodyPr/>
                      </wps:wsp>
                      <wps:wsp>
                        <wps:cNvPr id="515" name="Rectangle : coins arrondis 4"/>
                        <wps:cNvSpPr txBox="1"/>
                        <wps:spPr>
                          <a:xfrm>
                            <a:off x="38059" y="38059"/>
                            <a:ext cx="5887609" cy="1223310"/>
                          </a:xfrm>
                          <a:prstGeom prst="rect">
                            <a:avLst/>
                          </a:prstGeom>
                        </wps:spPr>
                        <wps:style>
                          <a:lnRef idx="0">
                            <a:scrgbClr r="0" g="0" b="0"/>
                          </a:lnRef>
                          <a:fillRef idx="0">
                            <a:scrgbClr r="0" g="0" b="0"/>
                          </a:fillRef>
                          <a:effectRef idx="0">
                            <a:scrgbClr r="0" g="0" b="0"/>
                          </a:effectRef>
                          <a:fontRef idx="minor">
                            <a:schemeClr val="lt1"/>
                          </a:fontRef>
                        </wps:style>
                        <wps:txbx>
                          <w:txbxContent>
                            <w:p w14:paraId="577D56C3" w14:textId="77777777" w:rsidR="00D90762" w:rsidRDefault="00D90762" w:rsidP="004A6E1F">
                              <w:pPr>
                                <w:spacing w:after="118" w:line="216" w:lineRule="auto"/>
                                <w:rPr>
                                  <w:sz w:val="24"/>
                                  <w:szCs w:val="24"/>
                                </w:rPr>
                              </w:pPr>
                              <w:r>
                                <w:rPr>
                                  <w:rFonts w:asciiTheme="minorHAnsi" w:hAnsi="Calibri" w:cstheme="minorBidi"/>
                                  <w:b/>
                                  <w:bCs/>
                                  <w:color w:val="FFFFFF" w:themeColor="light1"/>
                                  <w:kern w:val="24"/>
                                  <w:sz w:val="28"/>
                                  <w:szCs w:val="28"/>
                                </w:rPr>
                                <w:t>Visite quotidienne d’un chariot élévateur : Liste d’opérations à effectuer quotidiennement sur le chariot élévateur.</w:t>
                              </w:r>
                            </w:p>
                            <w:p w14:paraId="7E7659AB" w14:textId="77777777" w:rsidR="00D90762" w:rsidRDefault="00D90762" w:rsidP="004A6E1F">
                              <w:pPr>
                                <w:spacing w:after="118" w:line="216" w:lineRule="auto"/>
                              </w:pPr>
                              <w:r>
                                <w:rPr>
                                  <w:rFonts w:asciiTheme="minorHAnsi" w:hAnsi="Calibri" w:cstheme="minorBidi"/>
                                  <w:b/>
                                  <w:bCs/>
                                  <w:color w:val="FFFFFF" w:themeColor="light1"/>
                                  <w:kern w:val="24"/>
                                  <w:sz w:val="28"/>
                                  <w:szCs w:val="28"/>
                                </w:rPr>
                                <w:t>Un problème identifié entrainera l’immobilisation du véhicule afin de le remettre en état.</w:t>
                              </w:r>
                            </w:p>
                          </w:txbxContent>
                        </wps:txbx>
                        <wps:bodyPr spcFirstLastPara="0" vert="horz" wrap="square" lIns="53340" tIns="53340" rIns="53340" bIns="53340" numCol="1" spcCol="1270" anchor="ctr" anchorCtr="0">
                          <a:noAutofit/>
                        </wps:bodyPr>
                      </wps:wsp>
                    </wpg:wgp>
                  </a:graphicData>
                </a:graphic>
                <wp14:sizeRelH relativeFrom="margin">
                  <wp14:pctWidth>0</wp14:pctWidth>
                </wp14:sizeRelH>
                <wp14:sizeRelV relativeFrom="margin">
                  <wp14:pctHeight>0</wp14:pctHeight>
                </wp14:sizeRelV>
              </wp:anchor>
            </w:drawing>
          </mc:Choice>
          <mc:Fallback>
            <w:pict>
              <v:group w14:anchorId="70BA1712" id="Groupe 20" o:spid="_x0000_s1138" style="position:absolute;left:0;text-align:left;margin-left:12.9pt;margin-top:196.9pt;width:510.75pt;height:87.4pt;z-index:251614208;mso-position-horizontal-relative:text;mso-position-vertical-relative:text;mso-width-relative:margin;mso-height-relative:margin" coordsize="74672,12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">
                <v:roundrect id="Rectangle : coins arrondis 514" o:spid="_x0000_s1139" style="position:absolute;width:74672;height:12994;visibility:visible;mso-wrap-style:square;v-text-anchor:top" arcsize="655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" fillcolor="#9bbb59 [3206]" strokecolor="white [3201]" strokeweight="2pt"/>
                <v:shape id="Rectangle : coins arrondis 4" o:spid="_x0000_s1140" type="#_x0000_t202" style="position:absolute;left:380;top:380;width:58876;height:122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" filled="f" stroked="f">
                  <v:textbox inset="4.2pt,4.2pt,4.2pt,4.2pt">
                    <w:txbxContent>
                      <w:p w14:paraId="577D56C3" w14:textId="77777777" w:rsidR="00D90762" w:rsidRDefault="00D90762" w:rsidP="004A6E1F">
                        <w:pPr>
                          <w:spacing w:after="118" w:line="216" w:lineRule="auto"/>
                          <w:rPr>
                            <w:sz w:val="24"/>
                            <w:szCs w:val="24"/>
                          </w:rPr>
                        </w:pPr>
                        <w:r>
                          <w:rPr>
                            <w:rFonts w:asciiTheme="minorHAnsi" w:hAnsi="Calibri" w:cstheme="minorBidi"/>
                            <w:b/>
                            <w:bCs/>
                            <w:color w:val="FFFFFF" w:themeColor="light1"/>
                            <w:kern w:val="24"/>
                            <w:sz w:val="28"/>
                            <w:szCs w:val="28"/>
                          </w:rPr>
                          <w:t>Visite quotidienne d’un chariot élévateur : Liste d’opérations à effectuer quotidiennement sur le chariot élévateur.</w:t>
                        </w:r>
                      </w:p>
                      <w:p w14:paraId="7E7659AB" w14:textId="77777777" w:rsidR="00D90762" w:rsidRDefault="00D90762" w:rsidP="004A6E1F">
                        <w:pPr>
                          <w:spacing w:after="118" w:line="216" w:lineRule="auto"/>
                        </w:pPr>
                        <w:r>
                          <w:rPr>
                            <w:rFonts w:asciiTheme="minorHAnsi" w:hAnsi="Calibri" w:cstheme="minorBidi"/>
                            <w:b/>
                            <w:bCs/>
                            <w:color w:val="FFFFFF" w:themeColor="light1"/>
                            <w:kern w:val="24"/>
                            <w:sz w:val="28"/>
                            <w:szCs w:val="28"/>
                          </w:rPr>
                          <w:t>Un problème identifié entrainera l’immobilisation du véhicule afin de le remettre en état.</w:t>
                        </w:r>
                      </w:p>
                    </w:txbxContent>
                  </v:textbox>
                </v:shape>
              </v:group>
            </w:pict>
          </mc:Fallback>
        </mc:AlternateContent>
      </w:r>
      <w:r>
        <w:rPr>
          <w:noProof/>
          <w:snapToGrid/>
        </w:rPr>
        <mc:AlternateContent>
          <mc:Choice Requires="wpg">
            <w:drawing>
              <wp:inline distT="0" distB="0" distL="0" distR="0" wp14:anchorId="63F70EAA" wp14:editId="1682A5B6">
                <wp:extent cx="6401693" cy="7239000"/>
                <wp:effectExtent l="0" t="0" r="0" b="0"/>
                <wp:docPr id="510" name="Groupe 510"/>
                <wp:cNvGraphicFramePr/>
                <a:graphic xmlns:a="http://schemas.openxmlformats.org/drawingml/2006/main">
                  <a:graphicData uri="http://schemas.microsoft.com/office/word/2010/wordprocessingGroup">
                    <wpg:wgp>
                      <wpg:cNvGrpSpPr/>
                      <wpg:grpSpPr>
                        <a:xfrm>
                          <a:off x="0" y="0"/>
                          <a:ext cx="6401693" cy="7239000"/>
                          <a:chOff x="0" y="0"/>
                          <a:chExt cx="4076065" cy="4524375"/>
                        </a:xfrm>
                      </wpg:grpSpPr>
                      <pic:pic xmlns:pic="http://schemas.openxmlformats.org/drawingml/2006/picture">
                        <pic:nvPicPr>
                          <pic:cNvPr id="508" name="Image 18">
                            <a:extLst>
                              <a:ext uri="{FF2B5EF4-FFF2-40B4-BE49-F238E27FC236}">
                                <a16:creationId xmlns:a16="http://schemas.microsoft.com/office/drawing/2014/main" id="{26DE9CC8-3253-4067-B8FB-38C3D4B40EA9}"/>
                              </a:ext>
                            </a:extLst>
                          </pic:cNvPr>
                          <pic:cNvPicPr>
                            <a:picLocks noChangeAspect="1"/>
                          </pic:cNvPicPr>
                        </pic:nvPicPr>
                        <pic:blipFill>
                          <a:blip r:embed="rId87"/>
                          <a:stretch>
                            <a:fillRect/>
                          </a:stretch>
                        </pic:blipFill>
                        <pic:spPr>
                          <a:xfrm>
                            <a:off x="0" y="0"/>
                            <a:ext cx="4076065" cy="4524375"/>
                          </a:xfrm>
                          <a:prstGeom prst="rect">
                            <a:avLst/>
                          </a:prstGeom>
                        </pic:spPr>
                      </pic:pic>
                      <pic:pic xmlns:pic="http://schemas.openxmlformats.org/drawingml/2006/picture">
                        <pic:nvPicPr>
                          <pic:cNvPr id="509" name="Image 19">
                            <a:extLst>
                              <a:ext uri="{FF2B5EF4-FFF2-40B4-BE49-F238E27FC236}">
                                <a16:creationId xmlns:a16="http://schemas.microsoft.com/office/drawing/2014/main" id="{86FD8499-E017-4A64-89C4-5632343E2EE8}"/>
                              </a:ext>
                            </a:extLst>
                          </pic:cNvPr>
                          <pic:cNvPicPr>
                            <a:picLocks noChangeAspect="1"/>
                          </pic:cNvPicPr>
                        </pic:nvPicPr>
                        <pic:blipFill>
                          <a:blip r:embed="rId88"/>
                          <a:stretch>
                            <a:fillRect/>
                          </a:stretch>
                        </pic:blipFill>
                        <pic:spPr>
                          <a:xfrm>
                            <a:off x="2638425" y="3714750"/>
                            <a:ext cx="1381125" cy="771525"/>
                          </a:xfrm>
                          <a:prstGeom prst="rect">
                            <a:avLst/>
                          </a:prstGeom>
                        </pic:spPr>
                      </pic:pic>
                    </wpg:wgp>
                  </a:graphicData>
                </a:graphic>
              </wp:inline>
            </w:drawing>
          </mc:Choice>
          <mc:Fallback>
            <w:pict>
              <v:group w14:anchorId="75F8F542" id="Groupe 510" o:spid="_x0000_s1026" style="width:504.05pt;height:570pt;mso-position-horizontal-relative:char;mso-position-vertical-relative:line" coordsize="40760,452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">
                <v:shape id="Image 18" o:spid="_x0000_s1027" type="#_x0000_t75" style="position:absolute;width:40760;height:452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">
                  <v:imagedata r:id="rId89" o:title=""/>
                </v:shape>
                <v:shape id="Image 19" o:spid="_x0000_s1028" type="#_x0000_t75" style="position:absolute;left:26384;top:37147;width:13811;height:7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">
                  <v:imagedata r:id="rId90" o:title=""/>
                </v:shape>
                <w10:anchorlock/>
              </v:group>
            </w:pict>
          </mc:Fallback>
        </mc:AlternateContent>
      </w:r>
    </w:p>
    <w:p w14:paraId="283FB47A" w14:textId="5A642DF8" w:rsidR="00AF1AB4" w:rsidRPr="00AF1AB4" w:rsidRDefault="00AF1AB4" w:rsidP="00AF1AB4">
      <w:pPr>
        <w:pStyle w:val="Titresousparagraphe"/>
        <w:jc w:val="center"/>
        <w:rPr>
          <w:b w:val="0"/>
          <w:bCs w:val="0"/>
          <w:u w:val="none"/>
        </w:rPr>
      </w:pPr>
      <w:r w:rsidRPr="00AF1AB4">
        <w:rPr>
          <w:b w:val="0"/>
          <w:bCs w:val="0"/>
          <w:i/>
          <w:iCs/>
          <w:noProof/>
          <w:u w:val="none"/>
        </w:rPr>
        <w:lastRenderedPageBreak/>
        <w:drawing>
          <wp:inline distT="0" distB="0" distL="0" distR="0" wp14:anchorId="50447848" wp14:editId="2D1BF5D5">
            <wp:extent cx="6515100" cy="4524206"/>
            <wp:effectExtent l="0" t="0" r="0" b="0"/>
            <wp:docPr id="7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a:extLst>
                        <a:ext uri="{28A0092B-C50C-407E-A947-70E740481C1C}">
                          <a14:useLocalDpi xmlns:a14="http://schemas.microsoft.com/office/drawing/2010/main"/>
                        </a:ext>
                      </a:extLst>
                    </a:blip>
                    <a:srcRect/>
                    <a:stretch>
                      <a:fillRect/>
                    </a:stretch>
                  </pic:blipFill>
                  <pic:spPr bwMode="auto">
                    <a:xfrm>
                      <a:off x="0" y="0"/>
                      <a:ext cx="6521548" cy="4528683"/>
                    </a:xfrm>
                    <a:prstGeom prst="rect">
                      <a:avLst/>
                    </a:prstGeom>
                    <a:noFill/>
                  </pic:spPr>
                </pic:pic>
              </a:graphicData>
            </a:graphic>
          </wp:inline>
        </w:drawing>
      </w:r>
    </w:p>
    <w:p w14:paraId="28757D8F" w14:textId="7AF8E029" w:rsidR="00CA7E5A" w:rsidRDefault="00787733" w:rsidP="00235CE5">
      <w:pPr>
        <w:pStyle w:val="Titre2"/>
      </w:pPr>
      <w:bookmarkStart w:id="15" w:name="_Toc48144984"/>
      <w:r>
        <w:t>3</w:t>
      </w:r>
      <w:r w:rsidR="00CA7E5A">
        <w:t xml:space="preserve">3 – Autres </w:t>
      </w:r>
      <w:r w:rsidR="00FD4C5D">
        <w:t>activités liées à la maintenance</w:t>
      </w:r>
      <w:r w:rsidR="00CA7E5A">
        <w:t> :</w:t>
      </w:r>
      <w:bookmarkEnd w:id="15"/>
    </w:p>
    <w:p w14:paraId="38BC8639" w14:textId="3AF547C0" w:rsidR="00AF1AB4" w:rsidRPr="00AF1AB4" w:rsidRDefault="00AF1AB4" w:rsidP="00A308B9">
      <w:pPr>
        <w:pStyle w:val="Titresousparagraphe"/>
        <w:rPr>
          <w:b w:val="0"/>
          <w:bCs w:val="0"/>
          <w:u w:val="none"/>
        </w:rPr>
      </w:pPr>
      <w:r w:rsidRPr="00AF1AB4">
        <w:rPr>
          <w:b w:val="0"/>
          <w:bCs w:val="0"/>
          <w:noProof/>
          <w:u w:val="none"/>
        </w:rPr>
        <w:drawing>
          <wp:inline distT="0" distB="0" distL="0" distR="0" wp14:anchorId="6ECE55C2" wp14:editId="24B2C77E">
            <wp:extent cx="6645910" cy="2264410"/>
            <wp:effectExtent l="38100" t="0" r="21590" b="0"/>
            <wp:docPr id="75" name="Diagramme 75">
              <a:extLst xmlns:a="http://schemas.openxmlformats.org/drawingml/2006/main">
                <a:ext uri="{FF2B5EF4-FFF2-40B4-BE49-F238E27FC236}">
                  <a16:creationId xmlns:a16="http://schemas.microsoft.com/office/drawing/2014/main" id="{772E032F-B961-4DA2-A6D4-9C600D6B0DA6}"/>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2" r:lo="rId93" r:qs="rId94" r:cs="rId95"/>
              </a:graphicData>
            </a:graphic>
          </wp:inline>
        </w:drawing>
      </w:r>
    </w:p>
    <w:p w14:paraId="3E5EA028" w14:textId="652FCDFC" w:rsidR="00CA7E5A" w:rsidRDefault="00CA7E5A" w:rsidP="00A308B9">
      <w:pPr>
        <w:pStyle w:val="Titresousparagraphe"/>
      </w:pPr>
      <w:r>
        <w:t xml:space="preserve">Révision : </w:t>
      </w:r>
    </w:p>
    <w:p w14:paraId="4F32E3C4" w14:textId="77777777" w:rsidR="00CA7E5A" w:rsidRDefault="00CA7E5A" w:rsidP="00CA7E5A">
      <w:pPr>
        <w:pBdr>
          <w:left w:val="double" w:sz="12" w:space="4" w:color="auto"/>
        </w:pBdr>
        <w:spacing w:before="60" w:after="60"/>
        <w:jc w:val="both"/>
        <w:rPr>
          <w:rFonts w:cs="Arial"/>
          <w:b/>
          <w:bCs/>
          <w:sz w:val="22"/>
        </w:rPr>
      </w:pPr>
      <w:r>
        <w:rPr>
          <w:rFonts w:cs="Arial"/>
          <w:b/>
          <w:bCs/>
          <w:sz w:val="22"/>
        </w:rPr>
        <w:t>Ensemble des actions d’examens, de contrôles et des interventions effectuées en vue d’assurer le bien contre toute défaillance majeure ou critique, pendant un temps ou pour un nombre d’unités d’usage donné.</w:t>
      </w:r>
    </w:p>
    <w:p w14:paraId="6E58A9BF" w14:textId="77777777" w:rsidR="00CA7E5A" w:rsidRDefault="006B110E" w:rsidP="00A308B9">
      <w:pPr>
        <w:pStyle w:val="Titresousparagraphe"/>
      </w:pPr>
      <w:r>
        <w:t>Les échanges standards :</w:t>
      </w:r>
      <w:r w:rsidR="00CA7E5A">
        <w:t xml:space="preserve"> </w:t>
      </w:r>
    </w:p>
    <w:p w14:paraId="5A74F288" w14:textId="1B8C0423" w:rsidR="00CA7E5A" w:rsidRDefault="00CA7E5A" w:rsidP="00CA7E5A">
      <w:pPr>
        <w:pBdr>
          <w:left w:val="double" w:sz="12" w:space="4" w:color="auto"/>
        </w:pBdr>
        <w:spacing w:before="60" w:after="60"/>
        <w:jc w:val="both"/>
        <w:rPr>
          <w:rFonts w:cs="Arial"/>
          <w:b/>
          <w:bCs/>
          <w:sz w:val="22"/>
        </w:rPr>
      </w:pPr>
      <w:r>
        <w:rPr>
          <w:rFonts w:cs="Arial"/>
          <w:b/>
          <w:bCs/>
          <w:sz w:val="22"/>
        </w:rPr>
        <w:t xml:space="preserve">Reprise d’une pièce ou d’un organe ou d’un sous-ensemble usagé, et vente au même client d’une pièce ou d’un organe ou d’un sous-ensemble identique, neuf ou remis en état conformément </w:t>
      </w:r>
      <w:r w:rsidR="00CA0C1A">
        <w:rPr>
          <w:rFonts w:cs="Arial"/>
          <w:b/>
          <w:bCs/>
          <w:sz w:val="22"/>
        </w:rPr>
        <w:t>aux spécifications</w:t>
      </w:r>
      <w:r>
        <w:rPr>
          <w:rFonts w:cs="Arial"/>
          <w:b/>
          <w:bCs/>
          <w:sz w:val="22"/>
        </w:rPr>
        <w:t xml:space="preserve"> du constructeur, moyennement le paiement d’une soulte dont le montant est déterminé d’après le coût de remise en état.</w:t>
      </w:r>
    </w:p>
    <w:p w14:paraId="538925D8" w14:textId="77777777" w:rsidR="00CA7E5A" w:rsidRDefault="00CA7E5A" w:rsidP="00CA7E5A">
      <w:pPr>
        <w:spacing w:after="60"/>
        <w:jc w:val="both"/>
        <w:rPr>
          <w:rFonts w:cs="Arial"/>
          <w:i/>
          <w:iCs/>
        </w:rPr>
      </w:pPr>
      <w:r>
        <w:rPr>
          <w:rFonts w:cs="Arial"/>
          <w:i/>
          <w:iCs/>
        </w:rPr>
        <w:t>Soulte : somme d’argent qui, dans un échange ou dans un partage, compense l’inégalité de valeur des lits ou des biens échangés.</w:t>
      </w:r>
    </w:p>
    <w:p w14:paraId="6C4EAB1A" w14:textId="0E6C29B0" w:rsidR="00FD4C5D" w:rsidRDefault="00FD4C5D" w:rsidP="00FD4C5D">
      <w:pPr>
        <w:spacing w:before="60" w:after="60"/>
        <w:jc w:val="both"/>
        <w:rPr>
          <w:rFonts w:cs="Arial"/>
          <w:b/>
          <w:bCs/>
          <w:i/>
          <w:iCs/>
          <w:sz w:val="22"/>
          <w:u w:val="single"/>
        </w:rPr>
      </w:pPr>
      <w:r>
        <w:rPr>
          <w:rFonts w:cs="Arial"/>
          <w:b/>
          <w:bCs/>
          <w:i/>
          <w:iCs/>
          <w:sz w:val="22"/>
          <w:u w:val="single"/>
        </w:rPr>
        <w:lastRenderedPageBreak/>
        <w:t>La rénovation (extrait de la norme NF X 50-501, février 1982) :</w:t>
      </w:r>
    </w:p>
    <w:p w14:paraId="2106FDD5" w14:textId="77777777" w:rsidR="00FD4C5D" w:rsidRDefault="00FD4C5D" w:rsidP="00FD4C5D">
      <w:pPr>
        <w:pBdr>
          <w:left w:val="double" w:sz="12" w:space="4" w:color="auto"/>
        </w:pBdr>
        <w:spacing w:after="60"/>
        <w:jc w:val="both"/>
        <w:rPr>
          <w:rFonts w:cs="Arial"/>
          <w:b/>
          <w:bCs/>
        </w:rPr>
      </w:pPr>
      <w:r>
        <w:rPr>
          <w:rFonts w:cs="Arial"/>
          <w:b/>
          <w:bCs/>
        </w:rPr>
        <w:t>Inspection complète de tous les organes, reprise dimensionnelle complète ou remplacement des pièces déformées, vérification des caractéristiques et éventuellement réparation des pièces et sous-ensembles défaillants, conservation des pièces bonnes.</w:t>
      </w:r>
    </w:p>
    <w:p w14:paraId="244491BF" w14:textId="77777777" w:rsidR="00FD4C5D" w:rsidRDefault="00FD4C5D" w:rsidP="00FD4C5D">
      <w:pPr>
        <w:spacing w:before="60" w:after="60"/>
        <w:jc w:val="both"/>
        <w:rPr>
          <w:rFonts w:cs="Arial"/>
          <w:b/>
          <w:bCs/>
          <w:i/>
          <w:iCs/>
          <w:sz w:val="22"/>
          <w:u w:val="single"/>
        </w:rPr>
      </w:pPr>
      <w:r>
        <w:rPr>
          <w:rFonts w:cs="Arial"/>
          <w:b/>
          <w:bCs/>
          <w:i/>
          <w:iCs/>
          <w:sz w:val="22"/>
          <w:u w:val="single"/>
        </w:rPr>
        <w:t>La reconstruction :</w:t>
      </w:r>
    </w:p>
    <w:p w14:paraId="75981D28" w14:textId="77777777" w:rsidR="00FD4C5D" w:rsidRDefault="00FD4C5D" w:rsidP="00FD4C5D">
      <w:pPr>
        <w:pBdr>
          <w:left w:val="double" w:sz="12" w:space="4" w:color="auto"/>
        </w:pBdr>
        <w:spacing w:after="60"/>
        <w:jc w:val="both"/>
        <w:rPr>
          <w:rFonts w:cs="Arial"/>
          <w:b/>
          <w:bCs/>
        </w:rPr>
      </w:pPr>
      <w:r>
        <w:rPr>
          <w:rFonts w:cs="Arial"/>
          <w:b/>
          <w:bCs/>
        </w:rPr>
        <w:t>Remise en l'état défini par le cahier des charges initial, qui impose le remplacement de pièces vitales par des pièces d'origine ou des pièces neuves équivalentes.</w:t>
      </w:r>
    </w:p>
    <w:p w14:paraId="67A38063" w14:textId="77777777" w:rsidR="00FD4C5D" w:rsidRDefault="00FD4C5D" w:rsidP="00FD4C5D">
      <w:pPr>
        <w:spacing w:before="60" w:after="60"/>
        <w:jc w:val="both"/>
        <w:rPr>
          <w:rFonts w:cs="Arial"/>
          <w:b/>
          <w:bCs/>
          <w:i/>
          <w:iCs/>
          <w:sz w:val="22"/>
          <w:u w:val="single"/>
        </w:rPr>
      </w:pPr>
      <w:r>
        <w:rPr>
          <w:rFonts w:cs="Arial"/>
          <w:b/>
          <w:bCs/>
          <w:i/>
          <w:iCs/>
          <w:sz w:val="22"/>
          <w:u w:val="single"/>
        </w:rPr>
        <w:t>La modernisation :</w:t>
      </w:r>
    </w:p>
    <w:p w14:paraId="068155B9" w14:textId="77777777" w:rsidR="00FD4C5D" w:rsidRDefault="00FD4C5D" w:rsidP="00FD4C5D">
      <w:pPr>
        <w:pBdr>
          <w:left w:val="double" w:sz="12" w:space="4" w:color="auto"/>
        </w:pBdr>
        <w:jc w:val="both"/>
        <w:rPr>
          <w:rFonts w:cs="Arial"/>
          <w:b/>
          <w:bCs/>
        </w:rPr>
      </w:pPr>
      <w:r>
        <w:rPr>
          <w:rFonts w:cs="Arial"/>
          <w:b/>
          <w:bCs/>
        </w:rPr>
        <w:t>Remplacement d'équipements, accessoires et appareils ou éventuellement de logiciel apportant, grâce à des perfectionnements techniques n'existant pas sur le bien d'origine, une amélioration de l'aptitude à l'emploi du bien.</w:t>
      </w:r>
    </w:p>
    <w:p w14:paraId="2AC24212" w14:textId="77777777" w:rsidR="00FD4C5D" w:rsidRPr="0032640B" w:rsidRDefault="00FD4C5D" w:rsidP="00FD4C5D">
      <w:pPr>
        <w:pStyle w:val="Titresousparagraphe"/>
      </w:pPr>
      <w:r w:rsidRPr="0032640B">
        <w:t>Les travaux neufs</w:t>
      </w:r>
    </w:p>
    <w:p w14:paraId="796D784A" w14:textId="065E20A8" w:rsidR="00FD4C5D" w:rsidRDefault="00FD4C5D" w:rsidP="00FD4C5D">
      <w:pPr>
        <w:pStyle w:val="Titresousparagraphe"/>
      </w:pPr>
      <w:r>
        <w:t>La sécurité</w:t>
      </w:r>
    </w:p>
    <w:p w14:paraId="678CB56E" w14:textId="1C192FD4" w:rsidR="00FD4C5D" w:rsidRDefault="00FD4C5D" w:rsidP="00FD4C5D">
      <w:pPr>
        <w:pBdr>
          <w:left w:val="double" w:sz="12" w:space="4" w:color="auto"/>
        </w:pBdr>
        <w:spacing w:after="60"/>
        <w:jc w:val="both"/>
        <w:rPr>
          <w:rFonts w:cs="Arial"/>
          <w:b/>
          <w:bCs/>
        </w:rPr>
      </w:pPr>
      <w:r>
        <w:rPr>
          <w:rFonts w:cs="Arial"/>
          <w:b/>
          <w:bCs/>
        </w:rPr>
        <w:t>La sécurité est l'ensemble des méthodes ayant pour objet, sinon de supprimer, du moins de minimiser les conséquences des défaillances ou des incidents dont un dispositif ou une installation peuvent être l'objet, conséquences qui ont un effet destructif sur le personnel, le matériel ou l'environnement de l'un et de l'autre.</w:t>
      </w:r>
    </w:p>
    <w:p w14:paraId="31027954" w14:textId="77777777" w:rsidR="00FD4C5D" w:rsidRPr="003E1EE5" w:rsidRDefault="00FD4C5D" w:rsidP="00235CE5">
      <w:pPr>
        <w:pStyle w:val="Titre2"/>
      </w:pPr>
      <w:bookmarkStart w:id="16" w:name="_Toc48144985"/>
      <w:r w:rsidRPr="003E1EE5">
        <w:rPr>
          <w:highlight w:val="green"/>
        </w:rPr>
        <w:t>La maintenance d’amélioration :</w:t>
      </w:r>
      <w:bookmarkEnd w:id="16"/>
    </w:p>
    <w:p w14:paraId="2F3067F8" w14:textId="0D4C9CF4" w:rsidR="00FD4C5D" w:rsidRPr="00FD4C5D" w:rsidRDefault="00FD4C5D" w:rsidP="00FD4C5D">
      <w:pPr>
        <w:pStyle w:val="Titresousparagraphe"/>
        <w:rPr>
          <w:b w:val="0"/>
          <w:bCs w:val="0"/>
          <w:u w:val="none"/>
        </w:rPr>
      </w:pPr>
      <w:r w:rsidRPr="00FD4C5D">
        <w:rPr>
          <w:b w:val="0"/>
          <w:bCs w:val="0"/>
          <w:noProof/>
          <w:u w:val="none"/>
        </w:rPr>
        <mc:AlternateContent>
          <mc:Choice Requires="wpg">
            <w:drawing>
              <wp:inline distT="0" distB="0" distL="0" distR="0" wp14:anchorId="6A59ECD3" wp14:editId="799C01D0">
                <wp:extent cx="6905625" cy="4629150"/>
                <wp:effectExtent l="0" t="0" r="0" b="19050"/>
                <wp:docPr id="495" name="Groupe 495"/>
                <wp:cNvGraphicFramePr/>
                <a:graphic xmlns:a="http://schemas.openxmlformats.org/drawingml/2006/main">
                  <a:graphicData uri="http://schemas.microsoft.com/office/word/2010/wordprocessingGroup">
                    <wpg:wgp>
                      <wpg:cNvGrpSpPr/>
                      <wpg:grpSpPr>
                        <a:xfrm>
                          <a:off x="0" y="0"/>
                          <a:ext cx="6905625" cy="4629150"/>
                          <a:chOff x="0" y="0"/>
                          <a:chExt cx="7554913" cy="4857750"/>
                        </a:xfrm>
                      </wpg:grpSpPr>
                      <wps:wsp>
                        <wps:cNvPr id="476" name="Text Box 3"/>
                        <wps:cNvSpPr txBox="1">
                          <a:spLocks noChangeArrowheads="1"/>
                        </wps:cNvSpPr>
                        <wps:spPr bwMode="auto">
                          <a:xfrm>
                            <a:off x="2628900" y="1362075"/>
                            <a:ext cx="1643063" cy="508000"/>
                          </a:xfrm>
                          <a:prstGeom prst="rect">
                            <a:avLst/>
                          </a:prstGeom>
                          <a:solidFill>
                            <a:srgbClr val="99FF66"/>
                          </a:solidFill>
                          <a:ln w="9525">
                            <a:solidFill>
                              <a:srgbClr val="000000"/>
                            </a:solidFill>
                            <a:miter lim="800000"/>
                            <a:headEnd/>
                            <a:tailEnd/>
                          </a:ln>
                          <a:effectLst>
                            <a:outerShdw dist="35921" dir="2700000" algn="ctr" rotWithShape="0">
                              <a:srgbClr val="808080"/>
                            </a:outerShdw>
                          </a:effectLst>
                        </wps:spPr>
                        <wps:txbx>
                          <w:txbxContent>
                            <w:p w14:paraId="699AAB94" w14:textId="48637410" w:rsidR="00D90762" w:rsidRPr="00FD4C5D" w:rsidRDefault="00D90762" w:rsidP="00FD4C5D">
                              <w:pPr>
                                <w:jc w:val="center"/>
                                <w:rPr>
                                  <w:sz w:val="24"/>
                                  <w:szCs w:val="24"/>
                                </w:rPr>
                              </w:pPr>
                            </w:p>
                          </w:txbxContent>
                        </wps:txbx>
                        <wps:bodyPr/>
                      </wps:wsp>
                      <wps:wsp>
                        <wps:cNvPr id="477" name="Text Box 4"/>
                        <wps:cNvSpPr txBox="1">
                          <a:spLocks noChangeArrowheads="1"/>
                        </wps:cNvSpPr>
                        <wps:spPr bwMode="auto">
                          <a:xfrm>
                            <a:off x="2628900" y="4238625"/>
                            <a:ext cx="1643063" cy="508000"/>
                          </a:xfrm>
                          <a:prstGeom prst="rect">
                            <a:avLst/>
                          </a:prstGeom>
                          <a:solidFill>
                            <a:srgbClr val="FF0000"/>
                          </a:solidFill>
                          <a:ln w="9525">
                            <a:solidFill>
                              <a:srgbClr val="000000"/>
                            </a:solidFill>
                            <a:miter lim="800000"/>
                            <a:headEnd/>
                            <a:tailEnd/>
                          </a:ln>
                          <a:effectLst>
                            <a:outerShdw dist="35921" dir="2700000" algn="ctr" rotWithShape="0">
                              <a:srgbClr val="808080"/>
                            </a:outerShdw>
                          </a:effectLst>
                        </wps:spPr>
                        <wps:txbx>
                          <w:txbxContent>
                            <w:p w14:paraId="5B65A528" w14:textId="080CBBBF" w:rsidR="00D90762" w:rsidRPr="00FD4C5D" w:rsidRDefault="00D90762" w:rsidP="00FD4C5D">
                              <w:pPr>
                                <w:jc w:val="center"/>
                                <w:rPr>
                                  <w:sz w:val="24"/>
                                  <w:szCs w:val="24"/>
                                </w:rPr>
                              </w:pPr>
                            </w:p>
                          </w:txbxContent>
                        </wps:txbx>
                        <wps:bodyPr/>
                      </wps:wsp>
                      <wps:wsp>
                        <wps:cNvPr id="478" name="AutoShape 5"/>
                        <wps:cNvSpPr>
                          <a:spLocks noChangeArrowheads="1"/>
                        </wps:cNvSpPr>
                        <wps:spPr bwMode="auto">
                          <a:xfrm>
                            <a:off x="4457700" y="2390775"/>
                            <a:ext cx="2778125" cy="847725"/>
                          </a:xfrm>
                          <a:prstGeom prst="irregularSeal2">
                            <a:avLst/>
                          </a:prstGeom>
                          <a:solidFill>
                            <a:srgbClr val="FFFFFF"/>
                          </a:solidFill>
                          <a:ln w="9525">
                            <a:solidFill>
                              <a:srgbClr val="FF6600"/>
                            </a:solidFill>
                            <a:miter lim="800000"/>
                            <a:headEnd/>
                            <a:tailEnd/>
                          </a:ln>
                        </wps:spPr>
                        <wps:txbx>
                          <w:txbxContent>
                            <w:p w14:paraId="29A26525" w14:textId="19F3ACF9" w:rsidR="00D90762" w:rsidRPr="00FD4C5D" w:rsidRDefault="00D90762" w:rsidP="00FD4C5D">
                              <w:pPr>
                                <w:rPr>
                                  <w:sz w:val="24"/>
                                  <w:szCs w:val="24"/>
                                </w:rPr>
                              </w:pPr>
                            </w:p>
                          </w:txbxContent>
                        </wps:txbx>
                        <wps:bodyPr/>
                      </wps:wsp>
                      <wps:wsp>
                        <wps:cNvPr id="479" name="AutoShape 6"/>
                        <wps:cNvSpPr>
                          <a:spLocks noChangeArrowheads="1"/>
                        </wps:cNvSpPr>
                        <wps:spPr bwMode="auto">
                          <a:xfrm>
                            <a:off x="0" y="2209800"/>
                            <a:ext cx="1814513" cy="1016000"/>
                          </a:xfrm>
                          <a:prstGeom prst="plus">
                            <a:avLst>
                              <a:gd name="adj" fmla="val 25000"/>
                            </a:avLst>
                          </a:prstGeom>
                          <a:solidFill>
                            <a:srgbClr val="FFCC00"/>
                          </a:solidFill>
                          <a:ln w="9525">
                            <a:solidFill>
                              <a:srgbClr val="000000"/>
                            </a:solidFill>
                            <a:miter lim="800000"/>
                            <a:headEnd/>
                            <a:tailEnd/>
                          </a:ln>
                          <a:effectLst>
                            <a:outerShdw dist="35921" dir="2700000" algn="ctr" rotWithShape="0">
                              <a:srgbClr val="808080"/>
                            </a:outerShdw>
                          </a:effectLst>
                        </wps:spPr>
                        <wps:txbx>
                          <w:txbxContent>
                            <w:p w14:paraId="1A60EAA5" w14:textId="7E8A655E" w:rsidR="00D90762" w:rsidRPr="00FD4C5D" w:rsidRDefault="00D90762" w:rsidP="00FD4C5D">
                              <w:pPr>
                                <w:rPr>
                                  <w:sz w:val="24"/>
                                  <w:szCs w:val="24"/>
                                </w:rPr>
                              </w:pPr>
                            </w:p>
                          </w:txbxContent>
                        </wps:txbx>
                        <wps:bodyPr/>
                      </wps:wsp>
                      <wps:wsp>
                        <wps:cNvPr id="22" name="Freeform 7">
                          <a:extLst>
                            <a:ext uri="{FF2B5EF4-FFF2-40B4-BE49-F238E27FC236}">
                              <a16:creationId xmlns:a16="http://schemas.microsoft.com/office/drawing/2014/main" id="{2F1BBABC-381F-4C54-B9C8-FCC101BCA316}"/>
                            </a:ext>
                          </a:extLst>
                        </wps:cNvPr>
                        <wps:cNvSpPr>
                          <a:spLocks/>
                        </wps:cNvSpPr>
                        <wps:spPr bwMode="auto">
                          <a:xfrm>
                            <a:off x="4276725" y="3095625"/>
                            <a:ext cx="1724025" cy="1476375"/>
                          </a:xfrm>
                          <a:custGeom>
                            <a:avLst/>
                            <a:gdLst/>
                            <a:ahLst/>
                            <a:cxnLst>
                              <a:cxn ang="0">
                                <a:pos x="1629" y="0"/>
                              </a:cxn>
                              <a:cxn ang="0">
                                <a:pos x="1629" y="543"/>
                              </a:cxn>
                              <a:cxn ang="0">
                                <a:pos x="0" y="905"/>
                              </a:cxn>
                            </a:cxnLst>
                            <a:rect l="0" t="0" r="r" b="b"/>
                            <a:pathLst>
                              <a:path w="1901" h="905">
                                <a:moveTo>
                                  <a:pt x="1629" y="0"/>
                                </a:moveTo>
                                <a:cubicBezTo>
                                  <a:pt x="1765" y="196"/>
                                  <a:pt x="1901" y="392"/>
                                  <a:pt x="1629" y="543"/>
                                </a:cubicBezTo>
                                <a:cubicBezTo>
                                  <a:pt x="1357" y="694"/>
                                  <a:pt x="678" y="799"/>
                                  <a:pt x="0" y="905"/>
                                </a:cubicBezTo>
                              </a:path>
                            </a:pathLst>
                          </a:custGeom>
                          <a:noFill/>
                          <a:ln w="9525">
                            <a:solidFill>
                              <a:srgbClr val="000000"/>
                            </a:solidFill>
                            <a:round/>
                            <a:headEnd/>
                            <a:tailEnd type="stealth" w="lg" len="lg"/>
                          </a:ln>
                        </wps:spPr>
                        <wps:bodyPr/>
                      </wps:wsp>
                      <wps:wsp>
                        <wps:cNvPr id="32" name="Freeform 8"/>
                        <wps:cNvSpPr>
                          <a:spLocks/>
                        </wps:cNvSpPr>
                        <wps:spPr bwMode="auto">
                          <a:xfrm>
                            <a:off x="4276725" y="1524000"/>
                            <a:ext cx="1411287" cy="923925"/>
                          </a:xfrm>
                          <a:custGeom>
                            <a:avLst/>
                            <a:gdLst/>
                            <a:ahLst/>
                            <a:cxnLst>
                              <a:cxn ang="0">
                                <a:pos x="0" y="0"/>
                              </a:cxn>
                              <a:cxn ang="0">
                                <a:pos x="1267" y="181"/>
                              </a:cxn>
                              <a:cxn ang="0">
                                <a:pos x="1629" y="905"/>
                              </a:cxn>
                            </a:cxnLst>
                            <a:rect l="0" t="0" r="r" b="b"/>
                            <a:pathLst>
                              <a:path w="1629" h="905">
                                <a:moveTo>
                                  <a:pt x="0" y="0"/>
                                </a:moveTo>
                                <a:cubicBezTo>
                                  <a:pt x="497" y="15"/>
                                  <a:pt x="995" y="30"/>
                                  <a:pt x="1267" y="181"/>
                                </a:cubicBezTo>
                                <a:cubicBezTo>
                                  <a:pt x="1539" y="332"/>
                                  <a:pt x="1584" y="618"/>
                                  <a:pt x="1629" y="905"/>
                                </a:cubicBezTo>
                              </a:path>
                            </a:pathLst>
                          </a:custGeom>
                          <a:noFill/>
                          <a:ln w="9525">
                            <a:solidFill>
                              <a:srgbClr val="000000"/>
                            </a:solidFill>
                            <a:round/>
                            <a:headEnd/>
                            <a:tailEnd type="stealth" w="lg" len="lg"/>
                          </a:ln>
                        </wps:spPr>
                        <wps:bodyPr/>
                      </wps:wsp>
                      <wps:wsp>
                        <wps:cNvPr id="33" name="Freeform 10"/>
                        <wps:cNvSpPr>
                          <a:spLocks/>
                        </wps:cNvSpPr>
                        <wps:spPr bwMode="auto">
                          <a:xfrm>
                            <a:off x="885825" y="1619250"/>
                            <a:ext cx="1751012" cy="677863"/>
                          </a:xfrm>
                          <a:custGeom>
                            <a:avLst/>
                            <a:gdLst/>
                            <a:ahLst/>
                            <a:cxnLst>
                              <a:cxn ang="0">
                                <a:pos x="121" y="724"/>
                              </a:cxn>
                              <a:cxn ang="0">
                                <a:pos x="302" y="181"/>
                              </a:cxn>
                              <a:cxn ang="0">
                                <a:pos x="1931" y="0"/>
                              </a:cxn>
                            </a:cxnLst>
                            <a:rect l="0" t="0" r="r" b="b"/>
                            <a:pathLst>
                              <a:path w="1931" h="724">
                                <a:moveTo>
                                  <a:pt x="121" y="724"/>
                                </a:moveTo>
                                <a:cubicBezTo>
                                  <a:pt x="60" y="513"/>
                                  <a:pt x="0" y="302"/>
                                  <a:pt x="302" y="181"/>
                                </a:cubicBezTo>
                                <a:cubicBezTo>
                                  <a:pt x="604" y="60"/>
                                  <a:pt x="1267" y="30"/>
                                  <a:pt x="1931" y="0"/>
                                </a:cubicBezTo>
                              </a:path>
                            </a:pathLst>
                          </a:custGeom>
                          <a:noFill/>
                          <a:ln w="9525">
                            <a:solidFill>
                              <a:srgbClr val="000000"/>
                            </a:solidFill>
                            <a:round/>
                            <a:headEnd/>
                            <a:tailEnd type="stealth" w="lg" len="lg"/>
                          </a:ln>
                        </wps:spPr>
                        <wps:bodyPr/>
                      </wps:wsp>
                      <wps:wsp>
                        <wps:cNvPr id="40" name="Oval 11"/>
                        <wps:cNvSpPr>
                          <a:spLocks noChangeArrowheads="1"/>
                        </wps:cNvSpPr>
                        <wps:spPr bwMode="auto">
                          <a:xfrm>
                            <a:off x="142875" y="4181475"/>
                            <a:ext cx="1727200" cy="676275"/>
                          </a:xfrm>
                          <a:prstGeom prst="ellipse">
                            <a:avLst/>
                          </a:prstGeom>
                          <a:solidFill>
                            <a:srgbClr val="FFFFFF"/>
                          </a:solidFill>
                          <a:ln w="9525">
                            <a:solidFill>
                              <a:srgbClr val="000000"/>
                            </a:solidFill>
                            <a:round/>
                            <a:headEnd/>
                            <a:tailEnd/>
                          </a:ln>
                        </wps:spPr>
                        <wps:txbx>
                          <w:txbxContent>
                            <w:p w14:paraId="5E7830A5" w14:textId="6B8B4EE6" w:rsidR="00D90762" w:rsidRPr="00FD4C5D" w:rsidRDefault="00D90762" w:rsidP="00FD4C5D">
                              <w:pPr>
                                <w:jc w:val="center"/>
                                <w:rPr>
                                  <w:sz w:val="24"/>
                                  <w:szCs w:val="24"/>
                                </w:rPr>
                              </w:pPr>
                            </w:p>
                          </w:txbxContent>
                        </wps:txbx>
                        <wps:bodyPr/>
                      </wps:wsp>
                      <wps:wsp>
                        <wps:cNvPr id="42" name="Text Box 13"/>
                        <wps:cNvSpPr txBox="1">
                          <a:spLocks noChangeArrowheads="1"/>
                        </wps:cNvSpPr>
                        <wps:spPr bwMode="auto">
                          <a:xfrm>
                            <a:off x="428625" y="3457575"/>
                            <a:ext cx="1149350" cy="508000"/>
                          </a:xfrm>
                          <a:prstGeom prst="rect">
                            <a:avLst/>
                          </a:prstGeom>
                          <a:solidFill>
                            <a:srgbClr val="FFFFFF"/>
                          </a:solidFill>
                          <a:ln w="9525">
                            <a:solidFill>
                              <a:srgbClr val="000000"/>
                            </a:solidFill>
                            <a:miter lim="800000"/>
                            <a:headEnd/>
                            <a:tailEnd/>
                          </a:ln>
                        </wps:spPr>
                        <wps:txbx>
                          <w:txbxContent>
                            <w:p w14:paraId="46B27BD3" w14:textId="5A5EB674" w:rsidR="00D90762" w:rsidRPr="00FD4C5D" w:rsidRDefault="00D90762" w:rsidP="00FD4C5D">
                              <w:pPr>
                                <w:jc w:val="center"/>
                                <w:rPr>
                                  <w:sz w:val="24"/>
                                  <w:szCs w:val="24"/>
                                </w:rPr>
                              </w:pPr>
                            </w:p>
                          </w:txbxContent>
                        </wps:txbx>
                        <wps:bodyPr/>
                      </wps:wsp>
                      <wps:wsp>
                        <wps:cNvPr id="482" name="Text Box 16"/>
                        <wps:cNvSpPr txBox="1">
                          <a:spLocks noChangeArrowheads="1"/>
                        </wps:cNvSpPr>
                        <wps:spPr bwMode="auto">
                          <a:xfrm>
                            <a:off x="2628900" y="171450"/>
                            <a:ext cx="1643063" cy="508000"/>
                          </a:xfrm>
                          <a:prstGeom prst="rect">
                            <a:avLst/>
                          </a:prstGeom>
                          <a:solidFill>
                            <a:srgbClr val="FFFF99"/>
                          </a:solidFill>
                          <a:ln w="9525">
                            <a:solidFill>
                              <a:srgbClr val="FF0000"/>
                            </a:solidFill>
                            <a:miter lim="800000"/>
                            <a:headEnd/>
                            <a:tailEnd/>
                          </a:ln>
                          <a:effectLst>
                            <a:outerShdw dist="35921" dir="2700000" algn="ctr" rotWithShape="0">
                              <a:srgbClr val="808080"/>
                            </a:outerShdw>
                          </a:effectLst>
                        </wps:spPr>
                        <wps:txbx>
                          <w:txbxContent>
                            <w:p w14:paraId="1F176950" w14:textId="57F7617A" w:rsidR="00D90762" w:rsidRPr="00FD4C5D" w:rsidRDefault="00D90762" w:rsidP="00FD4C5D">
                              <w:pPr>
                                <w:jc w:val="center"/>
                                <w:rPr>
                                  <w:sz w:val="24"/>
                                  <w:szCs w:val="24"/>
                                </w:rPr>
                              </w:pPr>
                            </w:p>
                          </w:txbxContent>
                        </wps:txbx>
                        <wps:bodyPr/>
                      </wps:wsp>
                      <wps:wsp>
                        <wps:cNvPr id="483" name="Text Box 17"/>
                        <wps:cNvSpPr txBox="1">
                          <a:spLocks noChangeArrowheads="1"/>
                        </wps:cNvSpPr>
                        <wps:spPr bwMode="auto">
                          <a:xfrm>
                            <a:off x="2628900" y="2714625"/>
                            <a:ext cx="1643063" cy="508000"/>
                          </a:xfrm>
                          <a:prstGeom prst="rect">
                            <a:avLst/>
                          </a:prstGeom>
                          <a:solidFill>
                            <a:srgbClr val="FFFFFF"/>
                          </a:solidFill>
                          <a:ln w="9525">
                            <a:solidFill>
                              <a:srgbClr val="FF0000"/>
                            </a:solidFill>
                            <a:miter lim="800000"/>
                            <a:headEnd/>
                            <a:tailEnd/>
                          </a:ln>
                          <a:effectLst>
                            <a:outerShdw dist="35921" dir="2700000" algn="ctr" rotWithShape="0">
                              <a:srgbClr val="808080"/>
                            </a:outerShdw>
                          </a:effectLst>
                        </wps:spPr>
                        <wps:txbx>
                          <w:txbxContent>
                            <w:p w14:paraId="26312008" w14:textId="343F9BE2" w:rsidR="00D90762" w:rsidRPr="00FD4C5D" w:rsidRDefault="00D90762" w:rsidP="00FD4C5D">
                              <w:pPr>
                                <w:rPr>
                                  <w:sz w:val="24"/>
                                  <w:szCs w:val="24"/>
                                </w:rPr>
                              </w:pPr>
                            </w:p>
                          </w:txbxContent>
                        </wps:txbx>
                        <wps:bodyPr/>
                      </wps:wsp>
                      <wps:wsp>
                        <wps:cNvPr id="29" name="Text Box 18">
                          <a:extLst>
                            <a:ext uri="{FF2B5EF4-FFF2-40B4-BE49-F238E27FC236}">
                              <a16:creationId xmlns:a16="http://schemas.microsoft.com/office/drawing/2014/main" id="{0747AA1E-BB0D-4556-83DD-FB0D3279C948}"/>
                            </a:ext>
                          </a:extLst>
                        </wps:cNvPr>
                        <wps:cNvSpPr txBox="1">
                          <a:spLocks noChangeArrowheads="1"/>
                        </wps:cNvSpPr>
                        <wps:spPr bwMode="auto">
                          <a:xfrm>
                            <a:off x="495300" y="171450"/>
                            <a:ext cx="1643063" cy="676275"/>
                          </a:xfrm>
                          <a:prstGeom prst="rect">
                            <a:avLst/>
                          </a:prstGeom>
                          <a:solidFill>
                            <a:srgbClr val="CCFFFF"/>
                          </a:solidFill>
                          <a:ln w="9525">
                            <a:solidFill>
                              <a:srgbClr val="FF0000"/>
                            </a:solidFill>
                            <a:miter lim="800000"/>
                            <a:headEnd/>
                            <a:tailEnd/>
                          </a:ln>
                          <a:effectLst>
                            <a:outerShdw dist="35921" dir="2700000" algn="ctr" rotWithShape="0">
                              <a:srgbClr val="808080"/>
                            </a:outerShdw>
                          </a:effectLst>
                        </wps:spPr>
                        <wps:txbx>
                          <w:txbxContent>
                            <w:p w14:paraId="74513693" w14:textId="1E5FB033" w:rsidR="00D90762" w:rsidRPr="00FD4C5D" w:rsidRDefault="00D90762" w:rsidP="00FD4C5D">
                              <w:pPr>
                                <w:rPr>
                                  <w:sz w:val="24"/>
                                  <w:szCs w:val="24"/>
                                </w:rPr>
                              </w:pPr>
                            </w:p>
                          </w:txbxContent>
                        </wps:txbx>
                        <wps:bodyPr/>
                      </wps:wsp>
                      <wps:wsp>
                        <wps:cNvPr id="484" name="Line 19"/>
                        <wps:cNvCnPr/>
                        <wps:spPr bwMode="auto">
                          <a:xfrm>
                            <a:off x="2133600" y="590550"/>
                            <a:ext cx="493713" cy="0"/>
                          </a:xfrm>
                          <a:prstGeom prst="line">
                            <a:avLst/>
                          </a:prstGeom>
                          <a:noFill/>
                          <a:ln w="9525">
                            <a:solidFill>
                              <a:srgbClr val="FF0000"/>
                            </a:solidFill>
                            <a:round/>
                            <a:headEnd/>
                            <a:tailEnd type="triangle" w="med" len="med"/>
                          </a:ln>
                        </wps:spPr>
                        <wps:bodyPr/>
                      </wps:wsp>
                      <wps:wsp>
                        <wps:cNvPr id="485" name="Line 20"/>
                        <wps:cNvCnPr/>
                        <wps:spPr bwMode="auto">
                          <a:xfrm>
                            <a:off x="3457575" y="1866900"/>
                            <a:ext cx="0" cy="847725"/>
                          </a:xfrm>
                          <a:prstGeom prst="line">
                            <a:avLst/>
                          </a:prstGeom>
                          <a:noFill/>
                          <a:ln w="9525">
                            <a:solidFill>
                              <a:srgbClr val="FF0000"/>
                            </a:solidFill>
                            <a:prstDash val="dash"/>
                            <a:round/>
                            <a:headEnd/>
                            <a:tailEnd type="triangle" w="med" len="med"/>
                          </a:ln>
                        </wps:spPr>
                        <wps:bodyPr/>
                      </wps:wsp>
                      <wps:wsp>
                        <wps:cNvPr id="486" name="Freeform 21"/>
                        <wps:cNvSpPr>
                          <a:spLocks/>
                        </wps:cNvSpPr>
                        <wps:spPr bwMode="auto">
                          <a:xfrm>
                            <a:off x="1323975" y="885825"/>
                            <a:ext cx="1312862" cy="2371725"/>
                          </a:xfrm>
                          <a:custGeom>
                            <a:avLst/>
                            <a:gdLst/>
                            <a:ahLst/>
                            <a:cxnLst>
                              <a:cxn ang="0">
                                <a:pos x="1448" y="2172"/>
                              </a:cxn>
                              <a:cxn ang="0">
                                <a:pos x="905" y="2172"/>
                              </a:cxn>
                              <a:cxn ang="0">
                                <a:pos x="0" y="0"/>
                              </a:cxn>
                            </a:cxnLst>
                            <a:rect l="0" t="0" r="r" b="b"/>
                            <a:pathLst>
                              <a:path w="1448" h="2534">
                                <a:moveTo>
                                  <a:pt x="1448" y="2172"/>
                                </a:moveTo>
                                <a:cubicBezTo>
                                  <a:pt x="1297" y="2353"/>
                                  <a:pt x="1146" y="2534"/>
                                  <a:pt x="905" y="2172"/>
                                </a:cubicBezTo>
                                <a:cubicBezTo>
                                  <a:pt x="664" y="1810"/>
                                  <a:pt x="332" y="905"/>
                                  <a:pt x="0" y="0"/>
                                </a:cubicBezTo>
                              </a:path>
                            </a:pathLst>
                          </a:custGeom>
                          <a:noFill/>
                          <a:ln w="9525">
                            <a:solidFill>
                              <a:srgbClr val="FF0000"/>
                            </a:solidFill>
                            <a:round/>
                            <a:headEnd/>
                            <a:tailEnd type="stealth" w="lg" len="lg"/>
                          </a:ln>
                        </wps:spPr>
                        <wps:bodyPr/>
                      </wps:wsp>
                      <wps:wsp>
                        <wps:cNvPr id="487" name="Freeform 22"/>
                        <wps:cNvSpPr>
                          <a:spLocks/>
                        </wps:cNvSpPr>
                        <wps:spPr bwMode="auto">
                          <a:xfrm>
                            <a:off x="4276725" y="342900"/>
                            <a:ext cx="2133600" cy="2201862"/>
                          </a:xfrm>
                          <a:custGeom>
                            <a:avLst/>
                            <a:gdLst/>
                            <a:ahLst/>
                            <a:cxnLst>
                              <a:cxn ang="0">
                                <a:pos x="0" y="181"/>
                              </a:cxn>
                              <a:cxn ang="0">
                                <a:pos x="1991" y="362"/>
                              </a:cxn>
                              <a:cxn ang="0">
                                <a:pos x="2172" y="2353"/>
                              </a:cxn>
                            </a:cxnLst>
                            <a:rect l="0" t="0" r="r" b="b"/>
                            <a:pathLst>
                              <a:path w="2353" h="2353">
                                <a:moveTo>
                                  <a:pt x="0" y="181"/>
                                </a:moveTo>
                                <a:cubicBezTo>
                                  <a:pt x="814" y="90"/>
                                  <a:pt x="1629" y="0"/>
                                  <a:pt x="1991" y="362"/>
                                </a:cubicBezTo>
                                <a:cubicBezTo>
                                  <a:pt x="2353" y="724"/>
                                  <a:pt x="2262" y="1538"/>
                                  <a:pt x="2172" y="2353"/>
                                </a:cubicBezTo>
                              </a:path>
                            </a:pathLst>
                          </a:custGeom>
                          <a:noFill/>
                          <a:ln w="9525">
                            <a:solidFill>
                              <a:srgbClr val="FF0000"/>
                            </a:solidFill>
                            <a:round/>
                            <a:headEnd/>
                            <a:tailEnd type="stealth" w="lg" len="lg"/>
                          </a:ln>
                        </wps:spPr>
                        <wps:bodyPr/>
                      </wps:wsp>
                      <wps:wsp>
                        <wps:cNvPr id="488" name="Line 23"/>
                        <wps:cNvCnPr/>
                        <wps:spPr bwMode="auto">
                          <a:xfrm flipH="1">
                            <a:off x="5991225" y="628650"/>
                            <a:ext cx="436562" cy="477837"/>
                          </a:xfrm>
                          <a:prstGeom prst="line">
                            <a:avLst/>
                          </a:prstGeom>
                          <a:noFill/>
                          <a:ln w="19050">
                            <a:solidFill>
                              <a:srgbClr val="FF0000"/>
                            </a:solidFill>
                            <a:round/>
                            <a:headEnd/>
                            <a:tailEnd/>
                          </a:ln>
                        </wps:spPr>
                        <wps:bodyPr/>
                      </wps:wsp>
                      <wps:wsp>
                        <wps:cNvPr id="489" name="Line 24"/>
                        <wps:cNvCnPr/>
                        <wps:spPr bwMode="auto">
                          <a:xfrm>
                            <a:off x="5915025" y="742950"/>
                            <a:ext cx="561975" cy="239713"/>
                          </a:xfrm>
                          <a:prstGeom prst="line">
                            <a:avLst/>
                          </a:prstGeom>
                          <a:noFill/>
                          <a:ln w="19050">
                            <a:solidFill>
                              <a:srgbClr val="FF0000"/>
                            </a:solidFill>
                            <a:round/>
                            <a:headEnd/>
                            <a:tailEnd/>
                          </a:ln>
                        </wps:spPr>
                        <wps:bodyPr/>
                      </wps:wsp>
                      <wps:wsp>
                        <wps:cNvPr id="490" name="Text Box 25"/>
                        <wps:cNvSpPr txBox="1">
                          <a:spLocks noChangeArrowheads="1"/>
                        </wps:cNvSpPr>
                        <wps:spPr bwMode="auto">
                          <a:xfrm>
                            <a:off x="6076950" y="0"/>
                            <a:ext cx="1477963" cy="508000"/>
                          </a:xfrm>
                          <a:prstGeom prst="rect">
                            <a:avLst/>
                          </a:prstGeom>
                          <a:noFill/>
                          <a:ln w="9525">
                            <a:noFill/>
                            <a:miter lim="800000"/>
                            <a:headEnd/>
                            <a:tailEnd/>
                          </a:ln>
                        </wps:spPr>
                        <wps:txbx>
                          <w:txbxContent>
                            <w:p w14:paraId="392D83A6" w14:textId="2F242D89" w:rsidR="00D90762" w:rsidRPr="00FD4C5D" w:rsidRDefault="00D90762" w:rsidP="00FD4C5D">
                              <w:pPr>
                                <w:rPr>
                                  <w:sz w:val="24"/>
                                  <w:szCs w:val="24"/>
                                </w:rPr>
                              </w:pPr>
                            </w:p>
                          </w:txbxContent>
                        </wps:txbx>
                        <wps:bodyPr/>
                      </wps:wsp>
                      <wps:wsp>
                        <wps:cNvPr id="491" name="Line 27"/>
                        <wps:cNvCnPr/>
                        <wps:spPr bwMode="auto">
                          <a:xfrm flipV="1">
                            <a:off x="1047750" y="4000500"/>
                            <a:ext cx="0" cy="215900"/>
                          </a:xfrm>
                          <a:prstGeom prst="line">
                            <a:avLst/>
                          </a:prstGeom>
                          <a:noFill/>
                          <a:ln w="9525">
                            <a:solidFill>
                              <a:schemeClr val="tx1"/>
                            </a:solidFill>
                            <a:round/>
                            <a:headEnd/>
                            <a:tailEnd type="stealth" w="lg" len="lg"/>
                          </a:ln>
                          <a:effectLst/>
                        </wps:spPr>
                        <wps:bodyPr/>
                      </wps:wsp>
                      <wps:wsp>
                        <wps:cNvPr id="492" name="Line 28"/>
                        <wps:cNvCnPr/>
                        <wps:spPr bwMode="auto">
                          <a:xfrm flipH="1">
                            <a:off x="1866900" y="4505325"/>
                            <a:ext cx="720725" cy="71438"/>
                          </a:xfrm>
                          <a:prstGeom prst="line">
                            <a:avLst/>
                          </a:prstGeom>
                          <a:noFill/>
                          <a:ln w="9525">
                            <a:solidFill>
                              <a:schemeClr val="tx1"/>
                            </a:solidFill>
                            <a:round/>
                            <a:headEnd/>
                            <a:tailEnd type="stealth" w="lg" len="lg"/>
                          </a:ln>
                          <a:effectLst/>
                        </wps:spPr>
                        <wps:bodyPr/>
                      </wps:wsp>
                      <wps:wsp>
                        <wps:cNvPr id="493" name="Line 29"/>
                        <wps:cNvCnPr/>
                        <wps:spPr bwMode="auto">
                          <a:xfrm flipV="1">
                            <a:off x="1009650" y="3238500"/>
                            <a:ext cx="0" cy="263525"/>
                          </a:xfrm>
                          <a:prstGeom prst="line">
                            <a:avLst/>
                          </a:prstGeom>
                          <a:noFill/>
                          <a:ln w="9525">
                            <a:solidFill>
                              <a:schemeClr val="tx1"/>
                            </a:solidFill>
                            <a:round/>
                            <a:headEnd/>
                            <a:tailEnd type="stealth" w="lg" len="lg"/>
                          </a:ln>
                          <a:effectLst/>
                        </wps:spPr>
                        <wps:bodyPr/>
                      </wps:wsp>
                      <wps:wsp>
                        <wps:cNvPr id="494" name="Text Box 30"/>
                        <wps:cNvSpPr txBox="1">
                          <a:spLocks noChangeArrowheads="1"/>
                        </wps:cNvSpPr>
                        <wps:spPr bwMode="auto">
                          <a:xfrm>
                            <a:off x="2809757" y="1971675"/>
                            <a:ext cx="1298574" cy="820419"/>
                          </a:xfrm>
                          <a:prstGeom prst="rect">
                            <a:avLst/>
                          </a:prstGeom>
                          <a:noFill/>
                          <a:ln w="9525">
                            <a:noFill/>
                            <a:miter lim="800000"/>
                            <a:headEnd/>
                            <a:tailEnd/>
                          </a:ln>
                          <a:effectLst/>
                        </wps:spPr>
                        <wps:txbx>
                          <w:txbxContent>
                            <w:p w14:paraId="4D73E300" w14:textId="074BF543" w:rsidR="00D90762" w:rsidRPr="00FD4C5D" w:rsidRDefault="00D90762" w:rsidP="00FD4C5D">
                              <w:pPr>
                                <w:spacing w:before="216"/>
                                <w:jc w:val="center"/>
                                <w:rPr>
                                  <w:sz w:val="24"/>
                                  <w:szCs w:val="24"/>
                                </w:rPr>
                              </w:pPr>
                            </w:p>
                          </w:txbxContent>
                        </wps:txbx>
                        <wps:bodyPr wrap="square">
                          <a:noAutofit/>
                        </wps:bodyPr>
                      </wps:wsp>
                    </wpg:wgp>
                  </a:graphicData>
                </a:graphic>
              </wp:inline>
            </w:drawing>
          </mc:Choice>
          <mc:Fallback>
            <w:pict>
              <v:group w14:anchorId="6A59ECD3" id="Groupe 495" o:spid="_x0000_s1141" style="width:543.75pt;height:364.5pt;mso-position-horizontal-relative:char;mso-position-vertical-relative:line" coordsize="75549,485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">
                <v:shape id="Text Box 3" o:spid="_x0000_s1142" type="#_x0000_t202" style="position:absolute;left:26289;top:13620;width:16430;height:5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" fillcolor="#9f6">
                  <v:shadow on="t"/>
                  <v:textbox>
                    <w:txbxContent>
                      <w:p w14:paraId="699AAB94" w14:textId="48637410" w:rsidR="00D90762" w:rsidRPr="00FD4C5D" w:rsidRDefault="00D90762" w:rsidP="00FD4C5D">
                        <w:pPr>
                          <w:jc w:val="center"/>
                          <w:rPr>
                            <w:sz w:val="24"/>
                            <w:szCs w:val="24"/>
                          </w:rPr>
                        </w:pPr>
                      </w:p>
                    </w:txbxContent>
                  </v:textbox>
                </v:shape>
                <v:shape id="_x0000_s1143" type="#_x0000_t202" style="position:absolute;left:26289;top:42386;width:16430;height:5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" fillcolor="red">
                  <v:shadow on="t"/>
                  <v:textbox>
                    <w:txbxContent>
                      <w:p w14:paraId="5B65A528" w14:textId="080CBBBF" w:rsidR="00D90762" w:rsidRPr="00FD4C5D" w:rsidRDefault="00D90762" w:rsidP="00FD4C5D">
                        <w:pPr>
                          <w:jc w:val="center"/>
                          <w:rPr>
                            <w:sz w:val="24"/>
                            <w:szCs w:val="24"/>
                          </w:rPr>
                        </w:pPr>
                      </w:p>
                    </w:txbxContent>
                  </v:textbox>
                </v:shape>
                <v:shape id="AutoShape 5" o:spid="_x0000_s1144" type="#_x0000_t72" style="position:absolute;left:44577;top:23907;width:27781;height:84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" strokecolor="#f60">
                  <v:textbox>
                    <w:txbxContent>
                      <w:p w14:paraId="29A26525" w14:textId="19F3ACF9" w:rsidR="00D90762" w:rsidRPr="00FD4C5D" w:rsidRDefault="00D90762" w:rsidP="00FD4C5D">
                        <w:pPr>
                          <w:rPr>
                            <w:sz w:val="24"/>
                            <w:szCs w:val="24"/>
                          </w:rPr>
                        </w:pPr>
                      </w:p>
                    </w:txbxContent>
                  </v:textbox>
                </v:shape>
                <v:shape id="AutoShape 6" o:spid="_x0000_s1145" type="#_x0000_t11" style="position:absolute;top:22098;width:18145;height:101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" fillcolor="#fc0">
                  <v:shadow on="t"/>
                  <v:textbox>
                    <w:txbxContent>
                      <w:p w14:paraId="1A60EAA5" w14:textId="7E8A655E" w:rsidR="00D90762" w:rsidRPr="00FD4C5D" w:rsidRDefault="00D90762" w:rsidP="00FD4C5D">
                        <w:pPr>
                          <w:rPr>
                            <w:sz w:val="24"/>
                            <w:szCs w:val="24"/>
                          </w:rPr>
                        </w:pPr>
                      </w:p>
                    </w:txbxContent>
                  </v:textbox>
                </v:shape>
                <v:shape id="Freeform 7" o:spid="_x0000_s1146" style="position:absolute;left:42767;top:30956;width:17240;height:14764;visibility:visible;mso-wrap-style:square;v-text-anchor:top" coordsize="190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" path="m1629,v136,196,272,392,,543c1357,694,678,799,,905e" filled="f">
                  <v:stroke endarrow="classic" endarrowwidth="wide" endarrowlength="long"/>
                  <v:path arrowok="t" o:connecttype="custom" o:connectlocs="1629,0;1629,543;0,905" o:connectangles="0,0,0"/>
                </v:shape>
                <v:shape id="Freeform 8" o:spid="_x0000_s1147" style="position:absolute;left:42767;top:15240;width:14113;height:9239;visibility:visible;mso-wrap-style:square;v-text-anchor:top" coordsize="1629,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" path="m,c497,15,995,30,1267,181v272,151,317,437,362,724e" filled="f">
                  <v:stroke endarrow="classic" endarrowwidth="wide" endarrowlength="long"/>
                  <v:path arrowok="t" o:connecttype="custom" o:connectlocs="0,0;1267,181;1629,905" o:connectangles="0,0,0"/>
                </v:shape>
                <v:shape id="Freeform 10" o:spid="_x0000_s1148" style="position:absolute;left:8858;top:16192;width:17510;height:6779;visibility:visible;mso-wrap-style:square;v-text-anchor:top" coordsize="1931,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" path="m121,724c60,513,,302,302,181,604,60,1267,30,1931,e" filled="f">
                  <v:stroke endarrow="classic" endarrowwidth="wide" endarrowlength="long"/>
                  <v:path arrowok="t" o:connecttype="custom" o:connectlocs="121,724;302,181;1931,0" o:connectangles="0,0,0"/>
                </v:shape>
                <v:oval id="Oval 11" o:spid="_x0000_s1149" style="position:absolute;left:1428;top:41814;width:17272;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">
                  <v:textbox>
                    <w:txbxContent>
                      <w:p w14:paraId="5E7830A5" w14:textId="6B8B4EE6" w:rsidR="00D90762" w:rsidRPr="00FD4C5D" w:rsidRDefault="00D90762" w:rsidP="00FD4C5D">
                        <w:pPr>
                          <w:jc w:val="center"/>
                          <w:rPr>
                            <w:sz w:val="24"/>
                            <w:szCs w:val="24"/>
                          </w:rPr>
                        </w:pPr>
                      </w:p>
                    </w:txbxContent>
                  </v:textbox>
                </v:oval>
                <v:shape id="Text Box 13" o:spid="_x0000_s1150" type="#_x0000_t202" style="position:absolute;left:4286;top:34575;width:11493;height:5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">
                  <v:textbox>
                    <w:txbxContent>
                      <w:p w14:paraId="46B27BD3" w14:textId="5A5EB674" w:rsidR="00D90762" w:rsidRPr="00FD4C5D" w:rsidRDefault="00D90762" w:rsidP="00FD4C5D">
                        <w:pPr>
                          <w:jc w:val="center"/>
                          <w:rPr>
                            <w:sz w:val="24"/>
                            <w:szCs w:val="24"/>
                          </w:rPr>
                        </w:pPr>
                      </w:p>
                    </w:txbxContent>
                  </v:textbox>
                </v:shape>
                <v:shape id="Text Box 16" o:spid="_x0000_s1151" type="#_x0000_t202" style="position:absolute;left:26289;top:1714;width:16430;height:5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" fillcolor="#ff9" strokecolor="red">
                  <v:shadow on="t"/>
                  <v:textbox>
                    <w:txbxContent>
                      <w:p w14:paraId="1F176950" w14:textId="57F7617A" w:rsidR="00D90762" w:rsidRPr="00FD4C5D" w:rsidRDefault="00D90762" w:rsidP="00FD4C5D">
                        <w:pPr>
                          <w:jc w:val="center"/>
                          <w:rPr>
                            <w:sz w:val="24"/>
                            <w:szCs w:val="24"/>
                          </w:rPr>
                        </w:pPr>
                      </w:p>
                    </w:txbxContent>
                  </v:textbox>
                </v:shape>
                <v:shape id="Text Box 17" o:spid="_x0000_s1152" type="#_x0000_t202" style="position:absolute;left:26289;top:27146;width:16430;height:5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" strokecolor="red">
                  <v:shadow on="t"/>
                  <v:textbox>
                    <w:txbxContent>
                      <w:p w14:paraId="26312008" w14:textId="343F9BE2" w:rsidR="00D90762" w:rsidRPr="00FD4C5D" w:rsidRDefault="00D90762" w:rsidP="00FD4C5D">
                        <w:pPr>
                          <w:rPr>
                            <w:sz w:val="24"/>
                            <w:szCs w:val="24"/>
                          </w:rPr>
                        </w:pPr>
                      </w:p>
                    </w:txbxContent>
                  </v:textbox>
                </v:shape>
                <v:shape id="Text Box 18" o:spid="_x0000_s1153" type="#_x0000_t202" style="position:absolute;left:4953;top:1714;width:16430;height:6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" fillcolor="#cff" strokecolor="red">
                  <v:shadow on="t"/>
                  <v:textbox>
                    <w:txbxContent>
                      <w:p w14:paraId="74513693" w14:textId="1E5FB033" w:rsidR="00D90762" w:rsidRPr="00FD4C5D" w:rsidRDefault="00D90762" w:rsidP="00FD4C5D">
                        <w:pPr>
                          <w:rPr>
                            <w:sz w:val="24"/>
                            <w:szCs w:val="24"/>
                          </w:rPr>
                        </w:pPr>
                      </w:p>
                    </w:txbxContent>
                  </v:textbox>
                </v:shape>
                <v:line id="Line 19" o:spid="_x0000_s1154" style="position:absolute;visibility:visible;mso-wrap-style:square" from="21336,5905" to="26273,5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" strokecolor="red">
                  <v:stroke endarrow="block"/>
                </v:line>
                <v:line id="Line 20" o:spid="_x0000_s1155" style="position:absolute;visibility:visible;mso-wrap-style:square" from="34575,18669" to="34575,27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" strokecolor="red">
                  <v:stroke dashstyle="dash" endarrow="block"/>
                </v:line>
                <v:shape id="Freeform 21" o:spid="_x0000_s1156" style="position:absolute;left:13239;top:8858;width:13129;height:23717;visibility:visible;mso-wrap-style:square;v-text-anchor:top" coordsize="1448,2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" path="m1448,2172v-151,181,-302,362,-543,c664,1810,332,905,,e" filled="f" strokecolor="red">
                  <v:stroke endarrow="classic" endarrowwidth="wide" endarrowlength="long"/>
                  <v:path arrowok="t" o:connecttype="custom" o:connectlocs="1448,2172;905,2172;0,0" o:connectangles="0,0,0"/>
                </v:shape>
                <v:shape id="Freeform 22" o:spid="_x0000_s1157" style="position:absolute;left:42767;top:3429;width:21336;height:22018;visibility:visible;mso-wrap-style:square;v-text-anchor:top" coordsize="2353,23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" path="m,181c814,90,1629,,1991,362v362,362,271,1176,181,1991e" filled="f" strokecolor="red">
                  <v:stroke endarrow="classic" endarrowwidth="wide" endarrowlength="long"/>
                  <v:path arrowok="t" o:connecttype="custom" o:connectlocs="0,181;1991,362;2172,2353" o:connectangles="0,0,0"/>
                </v:shape>
                <v:line id="Line 23" o:spid="_x0000_s1158" style="position:absolute;flip:x;visibility:visible;mso-wrap-style:square" from="59912,6286" to="64277,11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" strokecolor="red" strokeweight="1.5pt"/>
                <v:line id="Line 24" o:spid="_x0000_s1159" style="position:absolute;visibility:visible;mso-wrap-style:square" from="59150,7429" to="64770,98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" strokecolor="red" strokeweight="1.5pt"/>
                <v:shape id="Text Box 25" o:spid="_x0000_s1160" type="#_x0000_t202" style="position:absolute;left:60769;width:14780;height:5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" filled="f" stroked="f">
                  <v:textbox>
                    <w:txbxContent>
                      <w:p w14:paraId="392D83A6" w14:textId="2F242D89" w:rsidR="00D90762" w:rsidRPr="00FD4C5D" w:rsidRDefault="00D90762" w:rsidP="00FD4C5D">
                        <w:pPr>
                          <w:rPr>
                            <w:sz w:val="24"/>
                            <w:szCs w:val="24"/>
                          </w:rPr>
                        </w:pPr>
                      </w:p>
                    </w:txbxContent>
                  </v:textbox>
                </v:shape>
                <v:line id="Line 27" o:spid="_x0000_s1161" style="position:absolute;flip:y;visibility:visible;mso-wrap-style:square" from="10477,40005" to="10477,42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" strokecolor="black [3213]">
                  <v:stroke endarrow="classic" endarrowwidth="wide" endarrowlength="long"/>
                </v:line>
                <v:line id="Line 28" o:spid="_x0000_s1162" style="position:absolute;flip:x;visibility:visible;mso-wrap-style:square" from="18669,45053" to="25876,457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" strokecolor="black [3213]">
                  <v:stroke endarrow="classic" endarrowwidth="wide" endarrowlength="long"/>
                </v:line>
                <v:line id="Line 29" o:spid="_x0000_s1163" style="position:absolute;flip:y;visibility:visible;mso-wrap-style:square" from="10096,32385" to="10096,35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" strokecolor="black [3213]">
                  <v:stroke endarrow="classic" endarrowwidth="wide" endarrowlength="long"/>
                </v:line>
                <v:shape id="Text Box 30" o:spid="_x0000_s1164" type="#_x0000_t202" style="position:absolute;left:28097;top:19716;width:12986;height:8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4D73E300" w14:textId="074BF543" w:rsidR="00D90762" w:rsidRPr="00FD4C5D" w:rsidRDefault="00D90762" w:rsidP="00FD4C5D">
                        <w:pPr>
                          <w:spacing w:before="216"/>
                          <w:jc w:val="center"/>
                          <w:rPr>
                            <w:sz w:val="24"/>
                            <w:szCs w:val="24"/>
                          </w:rPr>
                        </w:pPr>
                      </w:p>
                    </w:txbxContent>
                  </v:textbox>
                </v:shape>
                <w10:anchorlock/>
              </v:group>
            </w:pict>
          </mc:Fallback>
        </mc:AlternateContent>
      </w:r>
    </w:p>
    <w:p w14:paraId="6F1167F6" w14:textId="7D8005E5" w:rsidR="00FD4C5D" w:rsidRDefault="00FD4C5D" w:rsidP="00FD4C5D">
      <w:pPr>
        <w:spacing w:after="60"/>
        <w:jc w:val="center"/>
        <w:rPr>
          <w:rFonts w:cs="Arial"/>
        </w:rPr>
      </w:pPr>
    </w:p>
    <w:p w14:paraId="4F7DB286" w14:textId="24EF5D7D" w:rsidR="00787733" w:rsidRPr="004A6E1F" w:rsidRDefault="00787733" w:rsidP="00A308B9">
      <w:pPr>
        <w:pStyle w:val="Titreparagraphe"/>
        <w:rPr>
          <w:b w:val="0"/>
          <w:bCs w:val="0"/>
          <w:u w:val="none"/>
        </w:rPr>
      </w:pPr>
      <w:r w:rsidRPr="004A6E1F">
        <w:rPr>
          <w:b w:val="0"/>
          <w:bCs w:val="0"/>
          <w:u w:val="none"/>
        </w:rPr>
        <w:br/>
      </w:r>
    </w:p>
    <w:p w14:paraId="24369D77" w14:textId="1848503B" w:rsidR="00787733" w:rsidRDefault="00787733">
      <w:pPr>
        <w:rPr>
          <w:rFonts w:cs="Arial"/>
          <w:b/>
          <w:bCs/>
          <w:sz w:val="24"/>
          <w:highlight w:val="yellow"/>
          <w:u w:val="single"/>
        </w:rPr>
      </w:pPr>
      <w:r>
        <w:rPr>
          <w:highlight w:val="yellow"/>
        </w:rPr>
        <w:br w:type="page"/>
      </w:r>
    </w:p>
    <w:p w14:paraId="5E43AF74" w14:textId="28B6C703" w:rsidR="00CA7E5A" w:rsidRDefault="00787733" w:rsidP="00235CE5">
      <w:pPr>
        <w:pStyle w:val="Titre1"/>
      </w:pPr>
      <w:bookmarkStart w:id="17" w:name="_Toc48144986"/>
      <w:r>
        <w:rPr>
          <w:highlight w:val="yellow"/>
        </w:rPr>
        <w:lastRenderedPageBreak/>
        <w:t>I</w:t>
      </w:r>
      <w:r w:rsidR="00CA7E5A">
        <w:rPr>
          <w:highlight w:val="yellow"/>
        </w:rPr>
        <w:t xml:space="preserve">V – NIVEAUX </w:t>
      </w:r>
      <w:r w:rsidR="00FD4C5D">
        <w:rPr>
          <w:highlight w:val="yellow"/>
        </w:rPr>
        <w:t xml:space="preserve">ET ECHELONS DE </w:t>
      </w:r>
      <w:r w:rsidR="00CA7E5A">
        <w:rPr>
          <w:highlight w:val="yellow"/>
        </w:rPr>
        <w:t>MAINTENANCE :</w:t>
      </w:r>
      <w:bookmarkEnd w:id="17"/>
    </w:p>
    <w:p w14:paraId="74DBD6B6" w14:textId="77777777" w:rsidR="004A6E1F" w:rsidRDefault="004A6E1F" w:rsidP="00CA7E5A">
      <w:pPr>
        <w:autoSpaceDE w:val="0"/>
        <w:autoSpaceDN w:val="0"/>
        <w:adjustRightInd w:val="0"/>
        <w:spacing w:after="60"/>
        <w:jc w:val="both"/>
        <w:rPr>
          <w:rFonts w:cs="Arial"/>
        </w:rPr>
      </w:pPr>
      <w:r w:rsidRPr="004A6E1F">
        <w:rPr>
          <w:rFonts w:cs="Arial"/>
          <w:noProof/>
        </w:rPr>
        <w:drawing>
          <wp:inline distT="0" distB="0" distL="0" distR="0" wp14:anchorId="0B782EFA" wp14:editId="70FE8EFB">
            <wp:extent cx="6840220" cy="2982595"/>
            <wp:effectExtent l="19050" t="0" r="36830" b="0"/>
            <wp:docPr id="496" name="Diagramme 496">
              <a:extLst xmlns:a="http://schemas.openxmlformats.org/drawingml/2006/main">
                <a:ext uri="{FF2B5EF4-FFF2-40B4-BE49-F238E27FC236}">
                  <a16:creationId xmlns:a16="http://schemas.microsoft.com/office/drawing/2014/main" id="{AE07FD20-8CC7-4751-8609-AB50C17BDADA}"/>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7" r:lo="rId98" r:qs="rId99" r:cs="rId100"/>
              </a:graphicData>
            </a:graphic>
          </wp:inline>
        </w:drawing>
      </w:r>
    </w:p>
    <w:p w14:paraId="32F3327F" w14:textId="199AD70D" w:rsidR="004A6E1F" w:rsidRDefault="004A6E1F" w:rsidP="00235CE5">
      <w:pPr>
        <w:pStyle w:val="Titre2"/>
      </w:pPr>
      <w:bookmarkStart w:id="18" w:name="_Toc48144987"/>
      <w:r>
        <w:t>41 – Niveaux de maintenance :</w:t>
      </w:r>
      <w:bookmarkEnd w:id="18"/>
    </w:p>
    <w:p w14:paraId="65AECB15" w14:textId="1CDE8237" w:rsidR="00CA7E5A" w:rsidRDefault="00CA7E5A" w:rsidP="00CA7E5A">
      <w:pPr>
        <w:autoSpaceDE w:val="0"/>
        <w:autoSpaceDN w:val="0"/>
        <w:adjustRightInd w:val="0"/>
        <w:spacing w:after="60"/>
        <w:jc w:val="both"/>
        <w:rPr>
          <w:rFonts w:cs="Arial"/>
        </w:rPr>
      </w:pPr>
      <w:r>
        <w:rPr>
          <w:rFonts w:cs="Arial"/>
        </w:rPr>
        <w:t>La maintenance et l’exploitation d’un bien s’exercent à travers de nombreuses opérations, parfois répétitives, parfois occasionnelles, communément définies jusqu’alors en 5 niveaux de maintenance.</w:t>
      </w:r>
    </w:p>
    <w:p w14:paraId="1F3641F0" w14:textId="1E891D43" w:rsidR="00AF1AB4" w:rsidRDefault="00AF1AB4" w:rsidP="00CA7E5A">
      <w:pPr>
        <w:autoSpaceDE w:val="0"/>
        <w:autoSpaceDN w:val="0"/>
        <w:adjustRightInd w:val="0"/>
        <w:spacing w:after="60"/>
        <w:jc w:val="both"/>
        <w:rPr>
          <w:rFonts w:cs="Arial"/>
        </w:rPr>
      </w:pPr>
      <w:r w:rsidRPr="00AF1AB4">
        <w:rPr>
          <w:rFonts w:cs="Arial"/>
          <w:noProof/>
        </w:rPr>
        <w:drawing>
          <wp:inline distT="0" distB="0" distL="0" distR="0" wp14:anchorId="0D3460AB" wp14:editId="70C02E4A">
            <wp:extent cx="6645910" cy="5048250"/>
            <wp:effectExtent l="0" t="0" r="21590" b="19050"/>
            <wp:docPr id="76" name="Diagramme 76">
              <a:extLst xmlns:a="http://schemas.openxmlformats.org/drawingml/2006/main">
                <a:ext uri="{FF2B5EF4-FFF2-40B4-BE49-F238E27FC236}">
                  <a16:creationId xmlns:a16="http://schemas.microsoft.com/office/drawing/2014/main" id="{E35C81A2-27A2-4C27-8437-000B593DCB07}"/>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2" r:lo="rId103" r:qs="rId104" r:cs="rId105"/>
              </a:graphicData>
            </a:graphic>
          </wp:inline>
        </w:drawing>
      </w:r>
    </w:p>
    <w:p w14:paraId="3810021A" w14:textId="1721268C" w:rsidR="004A6E1F" w:rsidRDefault="004A6E1F" w:rsidP="00CA7E5A">
      <w:pPr>
        <w:spacing w:after="60"/>
        <w:jc w:val="both"/>
        <w:rPr>
          <w:rFonts w:cs="Arial"/>
          <w:b/>
          <w:bCs/>
        </w:rPr>
      </w:pPr>
      <w:r w:rsidRPr="004A6E1F">
        <w:rPr>
          <w:rFonts w:cs="Arial"/>
          <w:b/>
          <w:bCs/>
          <w:noProof/>
        </w:rPr>
        <w:lastRenderedPageBreak/>
        <w:drawing>
          <wp:inline distT="0" distB="0" distL="0" distR="0" wp14:anchorId="6DD075BD" wp14:editId="17BCB782">
            <wp:extent cx="6840220" cy="3413125"/>
            <wp:effectExtent l="0" t="0" r="17780" b="15875"/>
            <wp:docPr id="498" name="Diagramme 498">
              <a:extLst xmlns:a="http://schemas.openxmlformats.org/drawingml/2006/main">
                <a:ext uri="{FF2B5EF4-FFF2-40B4-BE49-F238E27FC236}">
                  <a16:creationId xmlns:a16="http://schemas.microsoft.com/office/drawing/2014/main" id="{C54477B2-1BC7-4AC3-A925-DFECBAD10CFA}"/>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7" r:lo="rId108" r:qs="rId109" r:cs="rId110"/>
              </a:graphicData>
            </a:graphic>
          </wp:inline>
        </w:drawing>
      </w:r>
    </w:p>
    <w:p w14:paraId="4E77FFCE" w14:textId="4E85B973" w:rsidR="004A6E1F" w:rsidRDefault="004A6E1F" w:rsidP="00235CE5">
      <w:pPr>
        <w:pStyle w:val="Titre2"/>
      </w:pPr>
      <w:bookmarkStart w:id="19" w:name="_Toc48144988"/>
      <w:r>
        <w:t>42 – Echelons de maintenance :</w:t>
      </w:r>
      <w:bookmarkEnd w:id="19"/>
    </w:p>
    <w:p w14:paraId="2544CC72" w14:textId="7B28564D" w:rsidR="00CA7E5A" w:rsidRDefault="00CA7E5A" w:rsidP="00CA7E5A">
      <w:pPr>
        <w:spacing w:after="60"/>
        <w:jc w:val="both"/>
        <w:rPr>
          <w:rFonts w:cs="Arial"/>
        </w:rPr>
      </w:pPr>
      <w:r w:rsidRPr="00953A31">
        <w:rPr>
          <w:rFonts w:cs="Arial"/>
        </w:rPr>
        <w:t>Il est important de ne pas confondre les niveaux de maintenance avec la notion d’échelon de maintenance qui</w:t>
      </w:r>
      <w:r>
        <w:rPr>
          <w:rFonts w:cs="Arial"/>
        </w:rPr>
        <w:t xml:space="preserve"> </w:t>
      </w:r>
      <w:r w:rsidRPr="00953A31">
        <w:rPr>
          <w:rFonts w:cs="Arial"/>
        </w:rPr>
        <w:t xml:space="preserve">spécifie l’endroit où les interventions sont effectuées. On définit généralement </w:t>
      </w:r>
      <w:r>
        <w:rPr>
          <w:rFonts w:cs="Arial"/>
        </w:rPr>
        <w:t>3</w:t>
      </w:r>
      <w:r w:rsidRPr="00953A31">
        <w:rPr>
          <w:rFonts w:cs="Arial"/>
        </w:rPr>
        <w:t xml:space="preserve"> échelons qui sont :</w:t>
      </w:r>
    </w:p>
    <w:p w14:paraId="2302C010" w14:textId="6E1BD781" w:rsidR="004A6E1F" w:rsidRDefault="004A6E1F" w:rsidP="00CA7E5A">
      <w:pPr>
        <w:spacing w:after="60"/>
        <w:jc w:val="both"/>
        <w:rPr>
          <w:rFonts w:cs="Arial"/>
        </w:rPr>
      </w:pPr>
      <w:r w:rsidRPr="004A6E1F">
        <w:rPr>
          <w:rFonts w:cs="Arial"/>
          <w:noProof/>
        </w:rPr>
        <w:drawing>
          <wp:inline distT="0" distB="0" distL="0" distR="0" wp14:anchorId="2EA6D636" wp14:editId="3DD8BBFC">
            <wp:extent cx="6840220" cy="4552950"/>
            <wp:effectExtent l="0" t="0" r="17780" b="19050"/>
            <wp:docPr id="499" name="Diagramme 499">
              <a:extLst xmlns:a="http://schemas.openxmlformats.org/drawingml/2006/main">
                <a:ext uri="{FF2B5EF4-FFF2-40B4-BE49-F238E27FC236}">
                  <a16:creationId xmlns:a16="http://schemas.microsoft.com/office/drawing/2014/main" id="{C54477B2-1BC7-4AC3-A925-DFECBAD10CFA}"/>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2" r:lo="rId113" r:qs="rId114" r:cs="rId115"/>
              </a:graphicData>
            </a:graphic>
          </wp:inline>
        </w:drawing>
      </w:r>
    </w:p>
    <w:p w14:paraId="3D275D1C" w14:textId="2A2BCEB8" w:rsidR="00BE214C" w:rsidRDefault="00BE214C">
      <w:pPr>
        <w:rPr>
          <w:rFonts w:cs="Arial"/>
        </w:rPr>
      </w:pPr>
      <w:r>
        <w:rPr>
          <w:rFonts w:cs="Arial"/>
        </w:rPr>
        <w:br w:type="page"/>
      </w:r>
    </w:p>
    <w:p w14:paraId="3578D424" w14:textId="77777777" w:rsidR="007307E5" w:rsidRDefault="007307E5" w:rsidP="00CA7E5A">
      <w:pPr>
        <w:spacing w:after="60"/>
        <w:jc w:val="both"/>
        <w:rPr>
          <w:rFonts w:cs="Arial"/>
        </w:rPr>
        <w:sectPr w:rsidR="007307E5" w:rsidSect="007307E5">
          <w:headerReference w:type="default" r:id="rId117"/>
          <w:footerReference w:type="default" r:id="rId118"/>
          <w:pgSz w:w="11906" w:h="16838"/>
          <w:pgMar w:top="720" w:right="720" w:bottom="720" w:left="720" w:header="791" w:footer="720" w:gutter="0"/>
          <w:pgNumType w:start="1"/>
          <w:cols w:space="720"/>
          <w:docGrid w:linePitch="272"/>
        </w:sectPr>
      </w:pPr>
    </w:p>
    <w:p w14:paraId="61C0AE1B" w14:textId="77777777" w:rsidR="00BE214C" w:rsidRDefault="00BE214C" w:rsidP="00235CE5">
      <w:pPr>
        <w:pStyle w:val="Titre1"/>
      </w:pPr>
      <w:bookmarkStart w:id="20" w:name="_Toc48144989"/>
      <w:r w:rsidRPr="007766A2">
        <w:rPr>
          <w:highlight w:val="yellow"/>
        </w:rPr>
        <w:lastRenderedPageBreak/>
        <w:t>I – LE CONCEPT DE FIABILITE :</w:t>
      </w:r>
      <w:bookmarkEnd w:id="20"/>
    </w:p>
    <w:p w14:paraId="37E426F6" w14:textId="77777777" w:rsidR="00BE214C" w:rsidRDefault="00BE214C" w:rsidP="00235CE5">
      <w:pPr>
        <w:pStyle w:val="Titre2"/>
      </w:pPr>
      <w:bookmarkStart w:id="21" w:name="_Toc48144990"/>
      <w:r>
        <w:t>11 – Définition selon la norme NF EN 13306:</w:t>
      </w:r>
      <w:bookmarkEnd w:id="21"/>
    </w:p>
    <w:p w14:paraId="20147261" w14:textId="36D36213" w:rsidR="00410136" w:rsidRDefault="00410136" w:rsidP="00BE214C">
      <w:pPr>
        <w:pStyle w:val="Paragraphes"/>
        <w:spacing w:before="120" w:after="120"/>
        <w:ind w:left="159"/>
      </w:pPr>
      <w:r>
        <w:rPr>
          <w:noProof/>
        </w:rPr>
        <w:drawing>
          <wp:inline distT="0" distB="0" distL="0" distR="0" wp14:anchorId="416AB07B" wp14:editId="16A49C87">
            <wp:extent cx="6624736" cy="3167112"/>
            <wp:effectExtent l="0" t="19050" r="43180" b="33655"/>
            <wp:docPr id="78" name="Diagramme 78">
              <a:extLst xmlns:a="http://schemas.openxmlformats.org/drawingml/2006/main">
                <a:ext uri="{FF2B5EF4-FFF2-40B4-BE49-F238E27FC236}">
                  <a16:creationId xmlns:a16="http://schemas.microsoft.com/office/drawing/2014/main" id="{A2685006-8A05-4EEA-9E0D-9A639A5BDC7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9" r:lo="rId120" r:qs="rId121" r:cs="rId122"/>
              </a:graphicData>
            </a:graphic>
          </wp:inline>
        </w:drawing>
      </w:r>
    </w:p>
    <w:p w14:paraId="666647CB" w14:textId="5A1CBA14" w:rsidR="00410136" w:rsidRDefault="00410136" w:rsidP="00BE214C">
      <w:pPr>
        <w:pStyle w:val="Paragraphes"/>
        <w:spacing w:before="120" w:after="120"/>
        <w:ind w:left="159"/>
      </w:pPr>
      <w:r>
        <w:rPr>
          <w:noProof/>
        </w:rPr>
        <w:drawing>
          <wp:inline distT="0" distB="0" distL="0" distR="0" wp14:anchorId="1B1B6A22" wp14:editId="44159D97">
            <wp:extent cx="6645910" cy="1243330"/>
            <wp:effectExtent l="0" t="0" r="21590" b="13970"/>
            <wp:docPr id="79" name="Diagramme 79">
              <a:extLst xmlns:a="http://schemas.openxmlformats.org/drawingml/2006/main">
                <a:ext uri="{FF2B5EF4-FFF2-40B4-BE49-F238E27FC236}">
                  <a16:creationId xmlns:a16="http://schemas.microsoft.com/office/drawing/2014/main" id="{834B0310-02EE-4927-9433-FCC1FF082302}"/>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4" r:lo="rId125" r:qs="rId126" r:cs="rId127"/>
              </a:graphicData>
            </a:graphic>
          </wp:inline>
        </w:drawing>
      </w:r>
    </w:p>
    <w:p w14:paraId="782F6780" w14:textId="77777777" w:rsidR="00BE214C" w:rsidRDefault="00BE214C" w:rsidP="00235CE5">
      <w:pPr>
        <w:pStyle w:val="Titre2"/>
      </w:pPr>
      <w:bookmarkStart w:id="22" w:name="_Toc48144991"/>
      <w:r>
        <w:t>12 – Commentaires :</w:t>
      </w:r>
      <w:bookmarkEnd w:id="22"/>
    </w:p>
    <w:p w14:paraId="5475EDAE" w14:textId="300DFE87" w:rsidR="00410136" w:rsidRDefault="00410136" w:rsidP="00BE214C">
      <w:pPr>
        <w:pStyle w:val="Paragraphes"/>
        <w:spacing w:after="120"/>
        <w:ind w:left="159"/>
      </w:pPr>
      <w:r>
        <w:rPr>
          <w:noProof/>
        </w:rPr>
        <w:drawing>
          <wp:inline distT="0" distB="0" distL="0" distR="0" wp14:anchorId="23EA4BD3" wp14:editId="0C4B8CB0">
            <wp:extent cx="6645910" cy="2647950"/>
            <wp:effectExtent l="0" t="0" r="21590" b="19050"/>
            <wp:docPr id="81" name="Diagramme 81">
              <a:extLst xmlns:a="http://schemas.openxmlformats.org/drawingml/2006/main">
                <a:ext uri="{FF2B5EF4-FFF2-40B4-BE49-F238E27FC236}">
                  <a16:creationId xmlns:a16="http://schemas.microsoft.com/office/drawing/2014/main" id="{700BA9D7-233E-4A3A-9384-8DE461568B36}"/>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9" r:lo="rId130" r:qs="rId131" r:cs="rId132"/>
              </a:graphicData>
            </a:graphic>
          </wp:inline>
        </w:drawing>
      </w:r>
    </w:p>
    <w:p w14:paraId="5B6B7BD5" w14:textId="173B2E8F" w:rsidR="00BE214C" w:rsidRDefault="00BE214C" w:rsidP="00BE214C">
      <w:pPr>
        <w:pStyle w:val="Paragraphes"/>
        <w:spacing w:after="120"/>
        <w:ind w:left="159"/>
      </w:pPr>
      <w:r w:rsidRPr="007766A2">
        <w:t xml:space="preserve">La fiabilité d'un équipement dépend de nombreux facteurs : </w:t>
      </w:r>
    </w:p>
    <w:p w14:paraId="457A88C0" w14:textId="16B9D86E" w:rsidR="00BE214C" w:rsidRPr="007766A2" w:rsidRDefault="00BE214C" w:rsidP="00BE214C">
      <w:pPr>
        <w:pStyle w:val="Paragraphes"/>
        <w:spacing w:after="120"/>
        <w:ind w:left="159"/>
        <w:jc w:val="center"/>
      </w:pPr>
      <w:r w:rsidRPr="000E4808">
        <w:rPr>
          <w:noProof/>
        </w:rPr>
        <w:lastRenderedPageBreak/>
        <w:drawing>
          <wp:inline distT="0" distB="0" distL="0" distR="0" wp14:anchorId="4ACE6E45" wp14:editId="496105D1">
            <wp:extent cx="6436944" cy="3352800"/>
            <wp:effectExtent l="0" t="0" r="2540" b="0"/>
            <wp:docPr id="522" name="Image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cstate="print">
                      <a:extLst>
                        <a:ext uri="{28A0092B-C50C-407E-A947-70E740481C1C}">
                          <a14:useLocalDpi xmlns:a14="http://schemas.microsoft.com/office/drawing/2010/main"/>
                        </a:ext>
                      </a:extLst>
                    </a:blip>
                    <a:srcRect/>
                    <a:stretch>
                      <a:fillRect/>
                    </a:stretch>
                  </pic:blipFill>
                  <pic:spPr bwMode="auto">
                    <a:xfrm>
                      <a:off x="0" y="0"/>
                      <a:ext cx="6532132" cy="3402380"/>
                    </a:xfrm>
                    <a:prstGeom prst="rect">
                      <a:avLst/>
                    </a:prstGeom>
                    <a:noFill/>
                    <a:ln>
                      <a:noFill/>
                    </a:ln>
                  </pic:spPr>
                </pic:pic>
              </a:graphicData>
            </a:graphic>
          </wp:inline>
        </w:drawing>
      </w:r>
    </w:p>
    <w:p w14:paraId="08DCF696" w14:textId="77777777" w:rsidR="00BE214C" w:rsidRPr="001064E3" w:rsidRDefault="00BE214C" w:rsidP="00235CE5">
      <w:pPr>
        <w:pStyle w:val="Titre2"/>
      </w:pPr>
      <w:bookmarkStart w:id="23" w:name="_Toc48144992"/>
      <w:r>
        <w:t>13 – Le taux de défaillance :</w:t>
      </w:r>
      <w:bookmarkEnd w:id="23"/>
    </w:p>
    <w:p w14:paraId="19363B86" w14:textId="08A61449" w:rsidR="00BE214C" w:rsidRDefault="00410136" w:rsidP="00BE214C">
      <w:pPr>
        <w:pStyle w:val="Paragraphes"/>
      </w:pPr>
      <w:r>
        <w:rPr>
          <w:noProof/>
        </w:rPr>
        <mc:AlternateContent>
          <mc:Choice Requires="wps">
            <w:drawing>
              <wp:inline distT="0" distB="0" distL="0" distR="0" wp14:anchorId="2BA5251C" wp14:editId="2A290083">
                <wp:extent cx="6648450" cy="733425"/>
                <wp:effectExtent l="0" t="0" r="19050" b="28575"/>
                <wp:docPr id="3075" name="Text Box 4">
                  <a:extLst xmlns:a="http://schemas.openxmlformats.org/drawingml/2006/main">
                    <a:ext uri="{FF2B5EF4-FFF2-40B4-BE49-F238E27FC236}">
                      <a16:creationId xmlns:a16="http://schemas.microsoft.com/office/drawing/2014/main" id="{28417380-B64D-465B-88D8-D0676362A3F2}"/>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8450" cy="733425"/>
                        </a:xfrm>
                        <a:prstGeom prst="rect">
                          <a:avLst/>
                        </a:prstGeom>
                        <a:gradFill rotWithShape="1">
                          <a:gsLst>
                            <a:gs pos="0">
                              <a:srgbClr val="918655">
                                <a:tint val="65000"/>
                                <a:lumMod val="110000"/>
                              </a:srgbClr>
                            </a:gs>
                            <a:gs pos="88000">
                              <a:srgbClr val="918655">
                                <a:tint val="90000"/>
                              </a:srgbClr>
                            </a:gs>
                          </a:gsLst>
                          <a:lin ang="5400000" scaled="0"/>
                        </a:gradFill>
                        <a:ln w="12700" cap="rnd" cmpd="sng" algn="ctr">
                          <a:solidFill>
                            <a:srgbClr val="918655"/>
                          </a:solidFill>
                          <a:prstDash val="solid"/>
                        </a:ln>
                        <a:effectLst/>
                      </wps:spPr>
                      <wps:txbx>
                        <w:txbxContent>
                          <w:p w14:paraId="75B20EF5" w14:textId="77777777" w:rsidR="00D90762" w:rsidRPr="00410136" w:rsidRDefault="00D90762" w:rsidP="00410136">
                            <w:pPr>
                              <w:spacing w:before="240"/>
                              <w:rPr>
                                <w:sz w:val="16"/>
                                <w:szCs w:val="16"/>
                              </w:rPr>
                            </w:pPr>
                            <w:r w:rsidRPr="00410136">
                              <w:rPr>
                                <w:rFonts w:ascii="Trebuchet MS" w:eastAsia="+mn-ea" w:hAnsi="Trebuchet MS" w:cs="+mn-cs"/>
                                <w:color w:val="000000"/>
                                <w:kern w:val="24"/>
                                <w:sz w:val="24"/>
                                <w:szCs w:val="32"/>
                              </w:rPr>
                              <w:t xml:space="preserve">Pour un équipement (système réparable) le taux de défaillance se traduit souvent par une courbe dite </w:t>
                            </w:r>
                            <w:r w:rsidRPr="00410136">
                              <w:rPr>
                                <w:rFonts w:ascii="Trebuchet MS" w:eastAsia="+mn-ea" w:hAnsi="Trebuchet MS" w:cs="+mn-cs"/>
                                <w:b/>
                                <w:bCs/>
                                <w:color w:val="990000"/>
                                <w:kern w:val="24"/>
                                <w:sz w:val="24"/>
                                <w:szCs w:val="32"/>
                              </w:rPr>
                              <w:t>« courbe en baignoire »</w:t>
                            </w:r>
                            <w:r w:rsidRPr="00410136">
                              <w:rPr>
                                <w:rFonts w:ascii="Trebuchet MS" w:eastAsia="+mn-ea" w:hAnsi="Trebuchet MS" w:cs="+mn-cs"/>
                                <w:color w:val="000000"/>
                                <w:kern w:val="24"/>
                                <w:sz w:val="24"/>
                                <w:szCs w:val="32"/>
                              </w:rPr>
                              <w:t xml:space="preserve"> mettant en évidence 3 époques :</w:t>
                            </w:r>
                          </w:p>
                        </w:txbxContent>
                      </wps:txbx>
                      <wps:bodyPr wrap="square">
                        <a:noAutofit/>
                      </wps:bodyPr>
                    </wps:wsp>
                  </a:graphicData>
                </a:graphic>
              </wp:inline>
            </w:drawing>
          </mc:Choice>
          <mc:Fallback>
            <w:pict>
              <v:shape w14:anchorId="2BA5251C" id="Text Box 4" o:spid="_x0000_s1165" type="#_x0000_t202" style="width:523.5pt;height:5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" fillcolor="#d1cdc0" strokecolor="#918655" strokeweight="1pt">
                <v:fill color2="#a19876" rotate="t" colors="0 #d1cdc0;57672f #a19876" focus="100%" type="gradient">
                  <o:fill v:ext="view" type="gradientUnscaled"/>
                </v:fill>
                <v:stroke endcap="round"/>
                <v:textbox>
                  <w:txbxContent>
                    <w:p w14:paraId="75B20EF5" w14:textId="77777777" w:rsidR="00D90762" w:rsidRPr="00410136" w:rsidRDefault="00D90762" w:rsidP="00410136">
                      <w:pPr>
                        <w:spacing w:before="240"/>
                        <w:rPr>
                          <w:sz w:val="16"/>
                          <w:szCs w:val="16"/>
                        </w:rPr>
                      </w:pPr>
                      <w:r w:rsidRPr="00410136">
                        <w:rPr>
                          <w:rFonts w:ascii="Trebuchet MS" w:eastAsia="+mn-ea" w:hAnsi="Trebuchet MS" w:cs="+mn-cs"/>
                          <w:color w:val="000000"/>
                          <w:kern w:val="24"/>
                          <w:sz w:val="24"/>
                          <w:szCs w:val="32"/>
                        </w:rPr>
                        <w:t xml:space="preserve">Pour un équipement (système réparable) le taux de défaillance se traduit souvent par une courbe dite </w:t>
                      </w:r>
                      <w:r w:rsidRPr="00410136">
                        <w:rPr>
                          <w:rFonts w:ascii="Trebuchet MS" w:eastAsia="+mn-ea" w:hAnsi="Trebuchet MS" w:cs="+mn-cs"/>
                          <w:b/>
                          <w:bCs/>
                          <w:color w:val="990000"/>
                          <w:kern w:val="24"/>
                          <w:sz w:val="24"/>
                          <w:szCs w:val="32"/>
                        </w:rPr>
                        <w:t>« courbe en baignoire »</w:t>
                      </w:r>
                      <w:r w:rsidRPr="00410136">
                        <w:rPr>
                          <w:rFonts w:ascii="Trebuchet MS" w:eastAsia="+mn-ea" w:hAnsi="Trebuchet MS" w:cs="+mn-cs"/>
                          <w:color w:val="000000"/>
                          <w:kern w:val="24"/>
                          <w:sz w:val="24"/>
                          <w:szCs w:val="32"/>
                        </w:rPr>
                        <w:t xml:space="preserve"> mettant en évidence 3 époques :</w:t>
                      </w:r>
                    </w:p>
                  </w:txbxContent>
                </v:textbox>
                <w10:anchorlock/>
              </v:shape>
            </w:pict>
          </mc:Fallback>
        </mc:AlternateContent>
      </w:r>
    </w:p>
    <w:p w14:paraId="50964936" w14:textId="77777777" w:rsidR="00BE214C" w:rsidRDefault="00BE214C" w:rsidP="00BE214C">
      <w:pPr>
        <w:pStyle w:val="Paragraphes"/>
      </w:pPr>
    </w:p>
    <w:p w14:paraId="30838C09" w14:textId="77777777" w:rsidR="00BE214C" w:rsidRDefault="00BE214C" w:rsidP="00BE214C">
      <w:pPr>
        <w:pStyle w:val="Paragraphes"/>
      </w:pPr>
    </w:p>
    <w:p w14:paraId="41A012EE" w14:textId="77777777" w:rsidR="00BE214C" w:rsidRDefault="00BE214C" w:rsidP="00BE214C">
      <w:pPr>
        <w:pStyle w:val="Paragraphes"/>
      </w:pPr>
    </w:p>
    <w:p w14:paraId="35031040" w14:textId="77777777" w:rsidR="00BE214C" w:rsidRDefault="00BE214C" w:rsidP="00BE214C">
      <w:pPr>
        <w:pStyle w:val="Paragraphes"/>
      </w:pPr>
    </w:p>
    <w:p w14:paraId="51932E48" w14:textId="77777777" w:rsidR="00BE214C" w:rsidRDefault="00BE214C" w:rsidP="00BE214C">
      <w:pPr>
        <w:pStyle w:val="Paragraphes"/>
      </w:pPr>
    </w:p>
    <w:p w14:paraId="1663617E" w14:textId="77777777" w:rsidR="00BE214C" w:rsidRDefault="00BE214C" w:rsidP="00BE214C">
      <w:pPr>
        <w:pStyle w:val="Paragraphes"/>
      </w:pPr>
    </w:p>
    <w:p w14:paraId="7D9FD05F" w14:textId="77777777" w:rsidR="00BE214C" w:rsidRDefault="00BE214C" w:rsidP="00BE214C">
      <w:pPr>
        <w:pStyle w:val="Paragraphes"/>
      </w:pPr>
    </w:p>
    <w:p w14:paraId="7709D627" w14:textId="77777777" w:rsidR="00BE214C" w:rsidRDefault="00BE214C" w:rsidP="00BE214C">
      <w:pPr>
        <w:pStyle w:val="Paragraphes"/>
      </w:pPr>
    </w:p>
    <w:p w14:paraId="4F6989EE" w14:textId="7FDD24AD" w:rsidR="00BE214C" w:rsidRDefault="00BE214C" w:rsidP="00BE214C">
      <w:pPr>
        <w:pStyle w:val="Paragraphes"/>
      </w:pPr>
    </w:p>
    <w:p w14:paraId="61D4F9DB" w14:textId="77777777" w:rsidR="00AF38E1" w:rsidRDefault="00AF38E1" w:rsidP="00BE214C">
      <w:pPr>
        <w:pStyle w:val="Paragraphes"/>
      </w:pPr>
    </w:p>
    <w:p w14:paraId="1EDD61BB" w14:textId="77777777" w:rsidR="00BE214C" w:rsidRDefault="00BE214C" w:rsidP="00BE214C">
      <w:pPr>
        <w:pStyle w:val="Paragraphes"/>
      </w:pPr>
    </w:p>
    <w:p w14:paraId="2DFAF67C" w14:textId="77777777" w:rsidR="00BE214C" w:rsidRDefault="00BE214C" w:rsidP="00BE214C">
      <w:pPr>
        <w:pStyle w:val="Paragraphes"/>
      </w:pPr>
    </w:p>
    <w:p w14:paraId="0FCECBB1" w14:textId="77777777" w:rsidR="00BE214C" w:rsidRDefault="00BE214C" w:rsidP="00BE214C">
      <w:pPr>
        <w:pStyle w:val="Paragraphes"/>
      </w:pPr>
    </w:p>
    <w:p w14:paraId="0B68F436" w14:textId="77777777" w:rsidR="00BE214C" w:rsidRDefault="00BE214C" w:rsidP="00BE214C">
      <w:pPr>
        <w:pStyle w:val="Paragraphes"/>
      </w:pPr>
    </w:p>
    <w:p w14:paraId="546D63DA" w14:textId="77777777" w:rsidR="00BE214C" w:rsidRDefault="00BE214C" w:rsidP="00BE214C">
      <w:pPr>
        <w:pStyle w:val="Paragraphes"/>
      </w:pPr>
    </w:p>
    <w:p w14:paraId="039C90CB" w14:textId="77777777" w:rsidR="00BE214C" w:rsidRDefault="00BE214C" w:rsidP="00BE214C">
      <w:pPr>
        <w:pStyle w:val="Paragraphes"/>
      </w:pPr>
    </w:p>
    <w:p w14:paraId="286B731F" w14:textId="277FFE16" w:rsidR="00BE214C" w:rsidRDefault="00BE214C" w:rsidP="00BE214C">
      <w:pPr>
        <w:pStyle w:val="Paragraphes"/>
      </w:pPr>
    </w:p>
    <w:p w14:paraId="74434C35" w14:textId="77777777" w:rsidR="00410136" w:rsidRDefault="00410136" w:rsidP="00BE214C">
      <w:pPr>
        <w:pStyle w:val="Paragraphes"/>
      </w:pPr>
    </w:p>
    <w:p w14:paraId="3D2C28A8" w14:textId="77777777" w:rsidR="00BE214C" w:rsidRDefault="00BE214C" w:rsidP="00BE214C">
      <w:pPr>
        <w:pStyle w:val="Paragraphes"/>
      </w:pPr>
    </w:p>
    <w:tbl>
      <w:tblPr>
        <w:tblW w:w="0" w:type="auto"/>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1"/>
        <w:gridCol w:w="3485"/>
        <w:gridCol w:w="3432"/>
      </w:tblGrid>
      <w:tr w:rsidR="00BE214C" w:rsidRPr="006C6D26" w14:paraId="75035FE8" w14:textId="77777777" w:rsidTr="00410136">
        <w:tc>
          <w:tcPr>
            <w:tcW w:w="3381" w:type="dxa"/>
            <w:shd w:val="clear" w:color="auto" w:fill="auto"/>
          </w:tcPr>
          <w:p w14:paraId="622077F1" w14:textId="77777777" w:rsidR="00BE214C" w:rsidRPr="006C6D26" w:rsidRDefault="00BE214C" w:rsidP="00D90762">
            <w:pPr>
              <w:pStyle w:val="Paragraphes"/>
              <w:spacing w:before="120" w:after="120"/>
              <w:ind w:left="0"/>
              <w:jc w:val="center"/>
              <w:rPr>
                <w:b/>
                <w:bCs/>
              </w:rPr>
            </w:pPr>
            <w:r w:rsidRPr="006C6D26">
              <w:rPr>
                <w:b/>
                <w:bCs/>
              </w:rPr>
              <w:t>Zone A</w:t>
            </w:r>
          </w:p>
        </w:tc>
        <w:tc>
          <w:tcPr>
            <w:tcW w:w="3485" w:type="dxa"/>
            <w:shd w:val="clear" w:color="auto" w:fill="auto"/>
          </w:tcPr>
          <w:p w14:paraId="12A63A43" w14:textId="77777777" w:rsidR="00BE214C" w:rsidRPr="006C6D26" w:rsidRDefault="00BE214C" w:rsidP="00D90762">
            <w:pPr>
              <w:pStyle w:val="Paragraphes"/>
              <w:spacing w:before="120" w:after="120"/>
              <w:ind w:left="0"/>
              <w:jc w:val="center"/>
              <w:rPr>
                <w:b/>
                <w:bCs/>
              </w:rPr>
            </w:pPr>
            <w:r w:rsidRPr="006C6D26">
              <w:rPr>
                <w:b/>
                <w:bCs/>
              </w:rPr>
              <w:t>Zone B</w:t>
            </w:r>
          </w:p>
        </w:tc>
        <w:tc>
          <w:tcPr>
            <w:tcW w:w="3432" w:type="dxa"/>
            <w:shd w:val="clear" w:color="auto" w:fill="auto"/>
          </w:tcPr>
          <w:p w14:paraId="0E15CA6D" w14:textId="77777777" w:rsidR="00BE214C" w:rsidRPr="006C6D26" w:rsidRDefault="00BE214C" w:rsidP="00D90762">
            <w:pPr>
              <w:pStyle w:val="Paragraphes"/>
              <w:spacing w:before="120" w:after="120"/>
              <w:ind w:left="0"/>
              <w:jc w:val="center"/>
              <w:rPr>
                <w:b/>
                <w:bCs/>
              </w:rPr>
            </w:pPr>
            <w:r w:rsidRPr="006C6D26">
              <w:rPr>
                <w:b/>
                <w:bCs/>
              </w:rPr>
              <w:t>Zone C</w:t>
            </w:r>
          </w:p>
        </w:tc>
      </w:tr>
      <w:tr w:rsidR="00BE214C" w14:paraId="2E097054" w14:textId="77777777" w:rsidTr="00410136">
        <w:tc>
          <w:tcPr>
            <w:tcW w:w="3381" w:type="dxa"/>
            <w:shd w:val="clear" w:color="auto" w:fill="auto"/>
          </w:tcPr>
          <w:p w14:paraId="1D833CD9" w14:textId="77777777" w:rsidR="00BE214C" w:rsidRDefault="00BE214C" w:rsidP="00D90762">
            <w:pPr>
              <w:pStyle w:val="Paragraphes"/>
              <w:ind w:left="0"/>
            </w:pPr>
          </w:p>
          <w:p w14:paraId="4EC20428" w14:textId="77777777" w:rsidR="00BE214C" w:rsidRDefault="00BE214C" w:rsidP="00D90762">
            <w:pPr>
              <w:pStyle w:val="Paragraphes"/>
              <w:ind w:left="0"/>
            </w:pPr>
          </w:p>
          <w:p w14:paraId="04265CA2" w14:textId="26D62C47" w:rsidR="00BE214C" w:rsidRDefault="00BE214C" w:rsidP="00D90762">
            <w:pPr>
              <w:pStyle w:val="Paragraphes"/>
              <w:ind w:left="0"/>
            </w:pPr>
          </w:p>
          <w:p w14:paraId="016D71D8" w14:textId="5EB51AF9" w:rsidR="00410136" w:rsidRDefault="00410136" w:rsidP="00D90762">
            <w:pPr>
              <w:pStyle w:val="Paragraphes"/>
              <w:ind w:left="0"/>
            </w:pPr>
          </w:p>
          <w:p w14:paraId="4EBC6E1F" w14:textId="77777777" w:rsidR="00BE214C" w:rsidRDefault="00BE214C" w:rsidP="00D90762">
            <w:pPr>
              <w:pStyle w:val="Paragraphes"/>
              <w:ind w:left="0"/>
            </w:pPr>
          </w:p>
        </w:tc>
        <w:tc>
          <w:tcPr>
            <w:tcW w:w="3485" w:type="dxa"/>
            <w:shd w:val="clear" w:color="auto" w:fill="auto"/>
          </w:tcPr>
          <w:p w14:paraId="2DD968BD" w14:textId="77777777" w:rsidR="00BE214C" w:rsidRDefault="00BE214C" w:rsidP="00D90762">
            <w:pPr>
              <w:pStyle w:val="Paragraphes"/>
              <w:ind w:left="0"/>
            </w:pPr>
          </w:p>
        </w:tc>
        <w:tc>
          <w:tcPr>
            <w:tcW w:w="3432" w:type="dxa"/>
            <w:shd w:val="clear" w:color="auto" w:fill="auto"/>
          </w:tcPr>
          <w:p w14:paraId="0893ED76" w14:textId="77777777" w:rsidR="00BE214C" w:rsidRDefault="00BE214C" w:rsidP="00D90762">
            <w:pPr>
              <w:pStyle w:val="Paragraphes"/>
              <w:ind w:left="0"/>
            </w:pPr>
          </w:p>
        </w:tc>
      </w:tr>
      <w:tr w:rsidR="00410136" w:rsidRPr="006C6D26" w14:paraId="1D8F8ED0" w14:textId="77777777" w:rsidTr="00410136">
        <w:tc>
          <w:tcPr>
            <w:tcW w:w="3381" w:type="dxa"/>
            <w:shd w:val="clear" w:color="auto" w:fill="auto"/>
          </w:tcPr>
          <w:p w14:paraId="19DC1F51" w14:textId="77777777" w:rsidR="00410136" w:rsidRPr="006C6D26" w:rsidRDefault="00410136" w:rsidP="00D90762">
            <w:pPr>
              <w:pStyle w:val="Paragraphes"/>
              <w:spacing w:before="120" w:after="120"/>
              <w:ind w:left="0"/>
              <w:jc w:val="center"/>
              <w:rPr>
                <w:b/>
                <w:bCs/>
              </w:rPr>
            </w:pPr>
            <w:r w:rsidRPr="006C6D26">
              <w:rPr>
                <w:b/>
                <w:bCs/>
              </w:rPr>
              <w:lastRenderedPageBreak/>
              <w:t>Zone A</w:t>
            </w:r>
          </w:p>
        </w:tc>
        <w:tc>
          <w:tcPr>
            <w:tcW w:w="3485" w:type="dxa"/>
            <w:shd w:val="clear" w:color="auto" w:fill="auto"/>
          </w:tcPr>
          <w:p w14:paraId="2CAA1F00" w14:textId="77777777" w:rsidR="00410136" w:rsidRPr="006C6D26" w:rsidRDefault="00410136" w:rsidP="00D90762">
            <w:pPr>
              <w:pStyle w:val="Paragraphes"/>
              <w:spacing w:before="120" w:after="120"/>
              <w:ind w:left="0"/>
              <w:jc w:val="center"/>
              <w:rPr>
                <w:b/>
                <w:bCs/>
              </w:rPr>
            </w:pPr>
            <w:r w:rsidRPr="006C6D26">
              <w:rPr>
                <w:b/>
                <w:bCs/>
              </w:rPr>
              <w:t>Zone B</w:t>
            </w:r>
          </w:p>
        </w:tc>
        <w:tc>
          <w:tcPr>
            <w:tcW w:w="3432" w:type="dxa"/>
            <w:shd w:val="clear" w:color="auto" w:fill="auto"/>
          </w:tcPr>
          <w:p w14:paraId="1573FBCC" w14:textId="77777777" w:rsidR="00410136" w:rsidRPr="006C6D26" w:rsidRDefault="00410136" w:rsidP="00D90762">
            <w:pPr>
              <w:pStyle w:val="Paragraphes"/>
              <w:spacing w:before="120" w:after="120"/>
              <w:ind w:left="0"/>
              <w:jc w:val="center"/>
              <w:rPr>
                <w:b/>
                <w:bCs/>
              </w:rPr>
            </w:pPr>
            <w:r w:rsidRPr="006C6D26">
              <w:rPr>
                <w:b/>
                <w:bCs/>
              </w:rPr>
              <w:t>Zone C</w:t>
            </w:r>
          </w:p>
        </w:tc>
      </w:tr>
      <w:tr w:rsidR="00BE214C" w14:paraId="605F4E1A" w14:textId="77777777" w:rsidTr="00410136">
        <w:tc>
          <w:tcPr>
            <w:tcW w:w="3381" w:type="dxa"/>
            <w:shd w:val="clear" w:color="auto" w:fill="auto"/>
          </w:tcPr>
          <w:p w14:paraId="3B2723A7" w14:textId="77777777" w:rsidR="00BE214C" w:rsidRPr="001064E3" w:rsidRDefault="00BE214C" w:rsidP="00D90762">
            <w:pPr>
              <w:pStyle w:val="Paragraphes"/>
              <w:ind w:left="0"/>
            </w:pPr>
            <w:r>
              <w:t>M</w:t>
            </w:r>
            <w:r w:rsidRPr="001064E3">
              <w:t>ortalité infantile, défaillance précoce : en état de fonctionnement à l’origine (mise en service), période de rodage (pré usure), présélection des composants électroniques (déverminage).</w:t>
            </w:r>
          </w:p>
          <w:p w14:paraId="678F8F0A" w14:textId="77777777" w:rsidR="00BE214C" w:rsidRDefault="00BE214C" w:rsidP="00D90762">
            <w:pPr>
              <w:pStyle w:val="Paragraphes"/>
              <w:ind w:left="0"/>
            </w:pPr>
          </w:p>
        </w:tc>
        <w:tc>
          <w:tcPr>
            <w:tcW w:w="3485" w:type="dxa"/>
            <w:shd w:val="clear" w:color="auto" w:fill="auto"/>
          </w:tcPr>
          <w:p w14:paraId="096F5684" w14:textId="77777777" w:rsidR="00BE214C" w:rsidRDefault="00BE214C" w:rsidP="00D90762">
            <w:pPr>
              <w:pStyle w:val="Paragraphes"/>
              <w:ind w:left="0"/>
            </w:pPr>
            <w:r>
              <w:t>P</w:t>
            </w:r>
            <w:r w:rsidRPr="001064E3">
              <w:t xml:space="preserve">ériode </w:t>
            </w:r>
            <w:r>
              <w:t xml:space="preserve">de </w:t>
            </w:r>
            <w:r w:rsidRPr="001064E3">
              <w:t xml:space="preserve">vie utile, de défaillances aléatoires : période de rendement optimal du matériel, taux de défaillance constant. </w:t>
            </w:r>
          </w:p>
          <w:p w14:paraId="0F56BE4D" w14:textId="77777777" w:rsidR="00BE214C" w:rsidRPr="001064E3" w:rsidRDefault="00BE214C" w:rsidP="00D90762">
            <w:pPr>
              <w:pStyle w:val="Paragraphes"/>
              <w:ind w:left="0"/>
            </w:pPr>
            <w:r w:rsidRPr="001064E3">
              <w:t>Les défaillances apparaissent sans dégradations préalables visibles, par des causes diverses</w:t>
            </w:r>
            <w:r>
              <w:t>.</w:t>
            </w:r>
          </w:p>
          <w:p w14:paraId="0DCF5A3B" w14:textId="77777777" w:rsidR="00BE214C" w:rsidRDefault="00BE214C" w:rsidP="00D90762">
            <w:pPr>
              <w:pStyle w:val="Paragraphes"/>
              <w:ind w:left="0"/>
            </w:pPr>
          </w:p>
        </w:tc>
        <w:tc>
          <w:tcPr>
            <w:tcW w:w="3432" w:type="dxa"/>
            <w:shd w:val="clear" w:color="auto" w:fill="auto"/>
          </w:tcPr>
          <w:p w14:paraId="66C53D22" w14:textId="77777777" w:rsidR="00BE214C" w:rsidRDefault="00BE214C" w:rsidP="00D90762">
            <w:pPr>
              <w:pStyle w:val="Paragraphes"/>
              <w:ind w:left="0"/>
            </w:pPr>
            <w:r>
              <w:t>V</w:t>
            </w:r>
            <w:r w:rsidRPr="001064E3">
              <w:t>ieillesse, usure. Un mode défaillance prédominant, généralement visible, entraîne une dégradation accélérée, à taux de défaillance croissant (pour un mécanisme).</w:t>
            </w:r>
          </w:p>
          <w:p w14:paraId="37C727EE" w14:textId="77777777" w:rsidR="00BE214C" w:rsidRDefault="00BE214C" w:rsidP="00D90762">
            <w:pPr>
              <w:pStyle w:val="Paragraphes"/>
              <w:ind w:left="0"/>
            </w:pPr>
            <w:r w:rsidRPr="001064E3">
              <w:t>Souvent on trouve une usure mécanique, de la fatigue, une érosion ou une corrosion.</w:t>
            </w:r>
          </w:p>
          <w:p w14:paraId="6E53A27C" w14:textId="77777777" w:rsidR="00BE214C" w:rsidRDefault="00BE214C" w:rsidP="00D90762">
            <w:pPr>
              <w:pStyle w:val="Paragraphes"/>
              <w:ind w:left="0"/>
            </w:pPr>
            <w:r w:rsidRPr="001064E3">
              <w:t xml:space="preserve">A un certain seuil de </w:t>
            </w:r>
            <w:r w:rsidRPr="006C6D26">
              <w:sym w:font="Symbol" w:char="F06C"/>
            </w:r>
            <w:r w:rsidRPr="001064E3">
              <w:t>(t), le matériel est « mort ». Il est alors déclassé, puis rebuté ou parfois reconstruit.</w:t>
            </w:r>
          </w:p>
          <w:p w14:paraId="198D64C3" w14:textId="77777777" w:rsidR="00BE214C" w:rsidRDefault="00BE214C" w:rsidP="00D90762">
            <w:pPr>
              <w:pStyle w:val="Paragraphes"/>
              <w:ind w:left="0"/>
            </w:pPr>
            <w:r w:rsidRPr="001064E3">
              <w:t xml:space="preserve">La détermination </w:t>
            </w:r>
            <w:r>
              <w:t xml:space="preserve">du </w:t>
            </w:r>
            <w:r w:rsidRPr="001064E3">
              <w:t>seuil de réforme</w:t>
            </w:r>
            <w:r>
              <w:t xml:space="preserve"> </w:t>
            </w:r>
            <w:r w:rsidRPr="001064E3">
              <w:t>est obtenue à partir de critères technico-économiques.</w:t>
            </w:r>
          </w:p>
        </w:tc>
      </w:tr>
    </w:tbl>
    <w:p w14:paraId="4892846F" w14:textId="77777777" w:rsidR="00BE214C" w:rsidRPr="00394324" w:rsidRDefault="00BE214C" w:rsidP="00BE214C">
      <w:pPr>
        <w:pStyle w:val="Paragraphes"/>
        <w:rPr>
          <w:b/>
          <w:bCs/>
          <w:i/>
          <w:iCs/>
          <w:sz w:val="24"/>
          <w:szCs w:val="28"/>
          <w:u w:val="single"/>
        </w:rPr>
      </w:pPr>
      <w:r w:rsidRPr="00394324">
        <w:rPr>
          <w:b/>
          <w:bCs/>
          <w:i/>
          <w:iCs/>
          <w:sz w:val="24"/>
          <w:szCs w:val="28"/>
          <w:u w:val="single"/>
        </w:rPr>
        <w:t>Formes de maintenance et taux de défaillance :</w:t>
      </w:r>
    </w:p>
    <w:p w14:paraId="37EF7EDA" w14:textId="77777777" w:rsidR="00BE214C" w:rsidRPr="0035349B" w:rsidRDefault="00BE214C" w:rsidP="00BE214C">
      <w:pPr>
        <w:pStyle w:val="Paragraphes"/>
        <w:spacing w:before="120" w:after="120"/>
        <w:ind w:left="159"/>
        <w:rPr>
          <w:b/>
          <w:bCs/>
          <w:i/>
          <w:iCs/>
          <w:sz w:val="22"/>
          <w:szCs w:val="22"/>
        </w:rPr>
      </w:pPr>
      <w:r w:rsidRPr="0035349B">
        <w:rPr>
          <w:b/>
          <w:bCs/>
          <w:i/>
          <w:iCs/>
          <w:sz w:val="22"/>
          <w:szCs w:val="22"/>
          <w:highlight w:val="yellow"/>
        </w:rPr>
        <w:t>Il existe une relation entre la période dans laquelle se situe le matériel et la méthode de maintenance à lui appliquer.</w:t>
      </w:r>
    </w:p>
    <w:p w14:paraId="79E23394" w14:textId="7841ACC8" w:rsidR="00BE214C" w:rsidRDefault="00BE214C" w:rsidP="00BE214C">
      <w:pPr>
        <w:pStyle w:val="Paragraphes"/>
        <w:rPr>
          <w:b/>
          <w:i/>
          <w:sz w:val="22"/>
          <w:u w:val="single"/>
        </w:rPr>
      </w:pPr>
      <w:r>
        <w:rPr>
          <w:noProof/>
        </w:rPr>
        <w:drawing>
          <wp:inline distT="0" distB="0" distL="0" distR="0" wp14:anchorId="44520A9C" wp14:editId="0205766A">
            <wp:extent cx="6645910" cy="2869565"/>
            <wp:effectExtent l="0" t="0" r="2540" b="6985"/>
            <wp:docPr id="526" name="Image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cstate="print">
                      <a:extLst>
                        <a:ext uri="{28A0092B-C50C-407E-A947-70E740481C1C}">
                          <a14:useLocalDpi xmlns:a14="http://schemas.microsoft.com/office/drawing/2010/main"/>
                        </a:ext>
                      </a:extLst>
                    </a:blip>
                    <a:srcRect/>
                    <a:stretch>
                      <a:fillRect/>
                    </a:stretch>
                  </pic:blipFill>
                  <pic:spPr bwMode="auto">
                    <a:xfrm>
                      <a:off x="0" y="0"/>
                      <a:ext cx="6645910" cy="2869565"/>
                    </a:xfrm>
                    <a:prstGeom prst="rect">
                      <a:avLst/>
                    </a:prstGeom>
                    <a:noFill/>
                    <a:ln>
                      <a:noFill/>
                    </a:ln>
                  </pic:spPr>
                </pic:pic>
              </a:graphicData>
            </a:graphic>
          </wp:inline>
        </w:drawing>
      </w:r>
    </w:p>
    <w:tbl>
      <w:tblPr>
        <w:tblW w:w="0" w:type="auto"/>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4"/>
        <w:gridCol w:w="3431"/>
        <w:gridCol w:w="3433"/>
      </w:tblGrid>
      <w:tr w:rsidR="00BE214C" w:rsidRPr="006C6D26" w14:paraId="3F862763" w14:textId="77777777" w:rsidTr="00D90762">
        <w:tc>
          <w:tcPr>
            <w:tcW w:w="3612" w:type="dxa"/>
            <w:shd w:val="clear" w:color="auto" w:fill="auto"/>
          </w:tcPr>
          <w:p w14:paraId="75E1B26B" w14:textId="77777777" w:rsidR="00BE214C" w:rsidRPr="006C6D26" w:rsidRDefault="00BE214C" w:rsidP="00D90762">
            <w:pPr>
              <w:pStyle w:val="Paragraphes"/>
              <w:spacing w:before="120" w:after="120"/>
              <w:ind w:left="0"/>
              <w:jc w:val="center"/>
              <w:rPr>
                <w:b/>
                <w:bCs/>
              </w:rPr>
            </w:pPr>
            <w:r w:rsidRPr="006C6D26">
              <w:rPr>
                <w:b/>
                <w:bCs/>
              </w:rPr>
              <w:t>Période de jeunesse</w:t>
            </w:r>
          </w:p>
        </w:tc>
        <w:tc>
          <w:tcPr>
            <w:tcW w:w="3608" w:type="dxa"/>
            <w:shd w:val="clear" w:color="auto" w:fill="auto"/>
          </w:tcPr>
          <w:p w14:paraId="6E86A43C" w14:textId="77777777" w:rsidR="00BE214C" w:rsidRPr="006C6D26" w:rsidRDefault="00BE214C" w:rsidP="00D90762">
            <w:pPr>
              <w:pStyle w:val="Paragraphes"/>
              <w:spacing w:before="120" w:after="120"/>
              <w:ind w:left="0"/>
              <w:jc w:val="center"/>
              <w:rPr>
                <w:b/>
                <w:bCs/>
              </w:rPr>
            </w:pPr>
            <w:r w:rsidRPr="006C6D26">
              <w:rPr>
                <w:b/>
                <w:bCs/>
              </w:rPr>
              <w:t>Période de maturité</w:t>
            </w:r>
          </w:p>
        </w:tc>
        <w:tc>
          <w:tcPr>
            <w:tcW w:w="3610" w:type="dxa"/>
            <w:shd w:val="clear" w:color="auto" w:fill="auto"/>
          </w:tcPr>
          <w:p w14:paraId="3E578B42" w14:textId="77777777" w:rsidR="00BE214C" w:rsidRPr="006C6D26" w:rsidRDefault="00BE214C" w:rsidP="00D90762">
            <w:pPr>
              <w:pStyle w:val="Paragraphes"/>
              <w:spacing w:before="120" w:after="120"/>
              <w:ind w:left="0"/>
              <w:jc w:val="center"/>
              <w:rPr>
                <w:b/>
                <w:bCs/>
              </w:rPr>
            </w:pPr>
            <w:r w:rsidRPr="006C6D26">
              <w:rPr>
                <w:b/>
                <w:bCs/>
              </w:rPr>
              <w:t>Période de vieillesse</w:t>
            </w:r>
          </w:p>
        </w:tc>
      </w:tr>
      <w:tr w:rsidR="00BE214C" w14:paraId="13AF9E88" w14:textId="77777777" w:rsidTr="00D90762">
        <w:tc>
          <w:tcPr>
            <w:tcW w:w="3612" w:type="dxa"/>
            <w:shd w:val="clear" w:color="auto" w:fill="auto"/>
          </w:tcPr>
          <w:p w14:paraId="18A1D496" w14:textId="77777777" w:rsidR="00BE214C" w:rsidRDefault="00BE214C" w:rsidP="00D90762">
            <w:pPr>
              <w:pStyle w:val="Paragraphes"/>
              <w:ind w:left="0"/>
            </w:pPr>
            <w:r>
              <w:t>Type de maintenance à appliquer :</w:t>
            </w:r>
          </w:p>
          <w:p w14:paraId="13654D3F" w14:textId="77777777" w:rsidR="00BE214C" w:rsidRDefault="00BE214C" w:rsidP="00D90762">
            <w:pPr>
              <w:pStyle w:val="Paragraphes"/>
              <w:ind w:left="0"/>
            </w:pPr>
          </w:p>
          <w:p w14:paraId="305119B1" w14:textId="77777777" w:rsidR="00BE214C" w:rsidRDefault="00BE214C" w:rsidP="00D90762">
            <w:pPr>
              <w:pStyle w:val="Paragraphes"/>
              <w:ind w:left="0"/>
            </w:pPr>
          </w:p>
          <w:p w14:paraId="325370CC" w14:textId="77777777" w:rsidR="00BE214C" w:rsidRDefault="00BE214C" w:rsidP="00D90762">
            <w:pPr>
              <w:pStyle w:val="Paragraphes"/>
              <w:ind w:left="0"/>
            </w:pPr>
          </w:p>
          <w:p w14:paraId="347F8932" w14:textId="77777777" w:rsidR="00BE214C" w:rsidRDefault="00BE214C" w:rsidP="00D90762">
            <w:pPr>
              <w:pStyle w:val="Paragraphes"/>
              <w:ind w:left="0"/>
            </w:pPr>
          </w:p>
          <w:p w14:paraId="0A2AEAAF" w14:textId="77777777" w:rsidR="00410136" w:rsidRDefault="00410136" w:rsidP="00D90762">
            <w:pPr>
              <w:pStyle w:val="Paragraphes"/>
              <w:ind w:left="0"/>
            </w:pPr>
          </w:p>
          <w:p w14:paraId="7D67B353" w14:textId="77777777" w:rsidR="00410136" w:rsidRDefault="00410136" w:rsidP="00D90762">
            <w:pPr>
              <w:pStyle w:val="Paragraphes"/>
              <w:ind w:left="0"/>
            </w:pPr>
          </w:p>
          <w:p w14:paraId="4DA46322" w14:textId="77777777" w:rsidR="00410136" w:rsidRDefault="00410136" w:rsidP="00D90762">
            <w:pPr>
              <w:pStyle w:val="Paragraphes"/>
              <w:ind w:left="0"/>
            </w:pPr>
          </w:p>
          <w:p w14:paraId="489FC624" w14:textId="77777777" w:rsidR="00410136" w:rsidRDefault="00410136" w:rsidP="00D90762">
            <w:pPr>
              <w:pStyle w:val="Paragraphes"/>
              <w:ind w:left="0"/>
            </w:pPr>
          </w:p>
          <w:p w14:paraId="589CBC73" w14:textId="77777777" w:rsidR="00410136" w:rsidRDefault="00410136" w:rsidP="00D90762">
            <w:pPr>
              <w:pStyle w:val="Paragraphes"/>
              <w:ind w:left="0"/>
            </w:pPr>
          </w:p>
          <w:p w14:paraId="7C86FF7C" w14:textId="77777777" w:rsidR="00410136" w:rsidRDefault="00410136" w:rsidP="00D90762">
            <w:pPr>
              <w:pStyle w:val="Paragraphes"/>
              <w:ind w:left="0"/>
            </w:pPr>
          </w:p>
          <w:p w14:paraId="585BD0A5" w14:textId="77777777" w:rsidR="00410136" w:rsidRDefault="00410136" w:rsidP="00D90762">
            <w:pPr>
              <w:pStyle w:val="Paragraphes"/>
              <w:ind w:left="0"/>
            </w:pPr>
          </w:p>
          <w:p w14:paraId="685CF261" w14:textId="77777777" w:rsidR="00410136" w:rsidRDefault="00410136" w:rsidP="00D90762">
            <w:pPr>
              <w:pStyle w:val="Paragraphes"/>
              <w:ind w:left="0"/>
            </w:pPr>
          </w:p>
          <w:p w14:paraId="461AFF40" w14:textId="55603EFA" w:rsidR="00410136" w:rsidRDefault="00410136" w:rsidP="00D90762">
            <w:pPr>
              <w:pStyle w:val="Paragraphes"/>
              <w:ind w:left="0"/>
            </w:pPr>
          </w:p>
        </w:tc>
        <w:tc>
          <w:tcPr>
            <w:tcW w:w="3608" w:type="dxa"/>
            <w:shd w:val="clear" w:color="auto" w:fill="auto"/>
          </w:tcPr>
          <w:p w14:paraId="14BF1C7C" w14:textId="77777777" w:rsidR="00BE214C" w:rsidRDefault="00BE214C" w:rsidP="00D90762">
            <w:pPr>
              <w:pStyle w:val="Paragraphes"/>
              <w:ind w:left="0"/>
            </w:pPr>
            <w:r>
              <w:t>Type de maintenance à appliquer :</w:t>
            </w:r>
          </w:p>
          <w:p w14:paraId="02B4798C" w14:textId="77777777" w:rsidR="00BE214C" w:rsidRDefault="00BE214C" w:rsidP="00D90762">
            <w:pPr>
              <w:pStyle w:val="Paragraphes"/>
              <w:ind w:left="0"/>
            </w:pPr>
          </w:p>
        </w:tc>
        <w:tc>
          <w:tcPr>
            <w:tcW w:w="3610" w:type="dxa"/>
            <w:shd w:val="clear" w:color="auto" w:fill="auto"/>
          </w:tcPr>
          <w:p w14:paraId="60A7A1AF" w14:textId="77777777" w:rsidR="00BE214C" w:rsidRDefault="00BE214C" w:rsidP="00D90762">
            <w:pPr>
              <w:pStyle w:val="Paragraphes"/>
              <w:ind w:left="0"/>
            </w:pPr>
            <w:r>
              <w:t>Type de maintenance à appliquer :</w:t>
            </w:r>
          </w:p>
          <w:p w14:paraId="19F2AEC4" w14:textId="77777777" w:rsidR="00BE214C" w:rsidRDefault="00BE214C" w:rsidP="00D90762">
            <w:pPr>
              <w:pStyle w:val="Paragraphes"/>
              <w:ind w:left="0"/>
            </w:pPr>
          </w:p>
          <w:p w14:paraId="0E2746CF" w14:textId="77777777" w:rsidR="00BE214C" w:rsidRDefault="00BE214C" w:rsidP="00D90762">
            <w:pPr>
              <w:pStyle w:val="Paragraphes"/>
              <w:ind w:left="0"/>
            </w:pPr>
          </w:p>
          <w:p w14:paraId="13D4301E" w14:textId="77777777" w:rsidR="00BE214C" w:rsidRDefault="00BE214C" w:rsidP="00D90762">
            <w:pPr>
              <w:pStyle w:val="Paragraphes"/>
              <w:ind w:left="0"/>
            </w:pPr>
          </w:p>
          <w:p w14:paraId="4E46BC39" w14:textId="77777777" w:rsidR="00BE214C" w:rsidRDefault="00BE214C" w:rsidP="00D90762">
            <w:pPr>
              <w:pStyle w:val="Paragraphes"/>
              <w:ind w:left="0"/>
            </w:pPr>
          </w:p>
          <w:p w14:paraId="0AAFC1EF" w14:textId="77777777" w:rsidR="00BE214C" w:rsidRDefault="00BE214C" w:rsidP="00D90762">
            <w:pPr>
              <w:pStyle w:val="Paragraphes"/>
              <w:ind w:left="0"/>
            </w:pPr>
          </w:p>
        </w:tc>
      </w:tr>
    </w:tbl>
    <w:p w14:paraId="53617D6E" w14:textId="77777777" w:rsidR="00BE214C" w:rsidRDefault="00BE214C" w:rsidP="00235CE5">
      <w:pPr>
        <w:pStyle w:val="Titre2"/>
      </w:pPr>
      <w:bookmarkStart w:id="24" w:name="_Toc48144993"/>
      <w:r>
        <w:lastRenderedPageBreak/>
        <w:t>14 – Cas particulier de l’époque de maturité :</w:t>
      </w:r>
      <w:bookmarkEnd w:id="24"/>
    </w:p>
    <w:p w14:paraId="280FE81D" w14:textId="5283C3F3" w:rsidR="00410136" w:rsidRDefault="00410136" w:rsidP="00BE214C">
      <w:pPr>
        <w:pStyle w:val="Paragraphes"/>
        <w:rPr>
          <w:b/>
          <w:i/>
        </w:rPr>
      </w:pPr>
      <w:r>
        <w:rPr>
          <w:noProof/>
        </w:rPr>
        <mc:AlternateContent>
          <mc:Choice Requires="wps">
            <w:drawing>
              <wp:inline distT="0" distB="0" distL="0" distR="0" wp14:anchorId="24011054" wp14:editId="269C654D">
                <wp:extent cx="6635750" cy="802640"/>
                <wp:effectExtent l="0" t="0" r="12700" b="16510"/>
                <wp:docPr id="8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5750" cy="802640"/>
                        </a:xfrm>
                        <a:prstGeom prst="rect">
                          <a:avLst/>
                        </a:prstGeom>
                        <a:gradFill rotWithShape="1">
                          <a:gsLst>
                            <a:gs pos="0">
                              <a:srgbClr val="C42F1A">
                                <a:tint val="65000"/>
                                <a:lumMod val="110000"/>
                              </a:srgbClr>
                            </a:gs>
                            <a:gs pos="88000">
                              <a:srgbClr val="C42F1A">
                                <a:tint val="90000"/>
                              </a:srgbClr>
                            </a:gs>
                          </a:gsLst>
                          <a:lin ang="5400000" scaled="0"/>
                        </a:gradFill>
                        <a:ln w="12700" cap="rnd" cmpd="sng" algn="ctr">
                          <a:solidFill>
                            <a:srgbClr val="C42F1A"/>
                          </a:solidFill>
                          <a:prstDash val="solid"/>
                        </a:ln>
                        <a:effectLst/>
                      </wps:spPr>
                      <wps:txbx>
                        <w:txbxContent>
                          <w:p w14:paraId="2E048523" w14:textId="77777777" w:rsidR="00D90762" w:rsidRPr="00410136" w:rsidRDefault="00D90762" w:rsidP="00410136">
                            <w:pPr>
                              <w:spacing w:before="288"/>
                              <w:rPr>
                                <w:sz w:val="14"/>
                                <w:szCs w:val="14"/>
                              </w:rPr>
                            </w:pPr>
                            <w:r w:rsidRPr="00410136">
                              <w:rPr>
                                <w:rFonts w:ascii="Trebuchet MS" w:eastAsia="+mn-ea" w:hAnsi="Trebuchet MS" w:cs="+mn-cs"/>
                                <w:b/>
                                <w:bCs/>
                                <w:color w:val="000000"/>
                                <w:kern w:val="24"/>
                                <w:sz w:val="28"/>
                                <w:szCs w:val="38"/>
                              </w:rPr>
                              <w:t>Durant cette période, le taux de défaillance est sensiblement constant, la fiabilité peut donc se caractériser par la MTBF (Mean Time Between Failure).</w:t>
                            </w:r>
                          </w:p>
                        </w:txbxContent>
                      </wps:txbx>
                      <wps:bodyPr wrap="square">
                        <a:noAutofit/>
                      </wps:bodyPr>
                    </wps:wsp>
                  </a:graphicData>
                </a:graphic>
              </wp:inline>
            </w:drawing>
          </mc:Choice>
          <mc:Fallback>
            <w:pict>
              <v:shape w14:anchorId="24011054" id="Text Box 6" o:spid="_x0000_s1166" type="#_x0000_t202" style="width:522.5pt;height:63.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" fillcolor="#e6bebd" strokecolor="#c42f1a" strokeweight="1pt">
                <v:fill color2="#cb635d" rotate="t" colors="0 #e6bebd;57672f #cb635d" focus="100%" type="gradient">
                  <o:fill v:ext="view" type="gradientUnscaled"/>
                </v:fill>
                <v:stroke endcap="round"/>
                <v:textbox>
                  <w:txbxContent>
                    <w:p w14:paraId="2E048523" w14:textId="77777777" w:rsidR="00D90762" w:rsidRPr="00410136" w:rsidRDefault="00D90762" w:rsidP="00410136">
                      <w:pPr>
                        <w:spacing w:before="288"/>
                        <w:rPr>
                          <w:sz w:val="14"/>
                          <w:szCs w:val="14"/>
                        </w:rPr>
                      </w:pPr>
                      <w:r w:rsidRPr="00410136">
                        <w:rPr>
                          <w:rFonts w:ascii="Trebuchet MS" w:eastAsia="+mn-ea" w:hAnsi="Trebuchet MS" w:cs="+mn-cs"/>
                          <w:b/>
                          <w:bCs/>
                          <w:color w:val="000000"/>
                          <w:kern w:val="24"/>
                          <w:sz w:val="28"/>
                          <w:szCs w:val="38"/>
                        </w:rPr>
                        <w:t>Durant cette période, le taux de défaillance est sensiblement constant, la fiabilité peut donc se caractériser par la MTBF (</w:t>
                      </w:r>
                      <w:proofErr w:type="spellStart"/>
                      <w:r w:rsidRPr="00410136">
                        <w:rPr>
                          <w:rFonts w:ascii="Trebuchet MS" w:eastAsia="+mn-ea" w:hAnsi="Trebuchet MS" w:cs="+mn-cs"/>
                          <w:b/>
                          <w:bCs/>
                          <w:color w:val="000000"/>
                          <w:kern w:val="24"/>
                          <w:sz w:val="28"/>
                          <w:szCs w:val="38"/>
                        </w:rPr>
                        <w:t>Mean</w:t>
                      </w:r>
                      <w:proofErr w:type="spellEnd"/>
                      <w:r w:rsidRPr="00410136">
                        <w:rPr>
                          <w:rFonts w:ascii="Trebuchet MS" w:eastAsia="+mn-ea" w:hAnsi="Trebuchet MS" w:cs="+mn-cs"/>
                          <w:b/>
                          <w:bCs/>
                          <w:color w:val="000000"/>
                          <w:kern w:val="24"/>
                          <w:sz w:val="28"/>
                          <w:szCs w:val="38"/>
                        </w:rPr>
                        <w:t xml:space="preserve"> Time </w:t>
                      </w:r>
                      <w:proofErr w:type="spellStart"/>
                      <w:r w:rsidRPr="00410136">
                        <w:rPr>
                          <w:rFonts w:ascii="Trebuchet MS" w:eastAsia="+mn-ea" w:hAnsi="Trebuchet MS" w:cs="+mn-cs"/>
                          <w:b/>
                          <w:bCs/>
                          <w:color w:val="000000"/>
                          <w:kern w:val="24"/>
                          <w:sz w:val="28"/>
                          <w:szCs w:val="38"/>
                        </w:rPr>
                        <w:t>Between</w:t>
                      </w:r>
                      <w:proofErr w:type="spellEnd"/>
                      <w:r w:rsidRPr="00410136">
                        <w:rPr>
                          <w:rFonts w:ascii="Trebuchet MS" w:eastAsia="+mn-ea" w:hAnsi="Trebuchet MS" w:cs="+mn-cs"/>
                          <w:b/>
                          <w:bCs/>
                          <w:color w:val="000000"/>
                          <w:kern w:val="24"/>
                          <w:sz w:val="28"/>
                          <w:szCs w:val="38"/>
                        </w:rPr>
                        <w:t xml:space="preserve"> Failure).</w:t>
                      </w:r>
                    </w:p>
                  </w:txbxContent>
                </v:textbox>
                <w10:anchorlock/>
              </v:shape>
            </w:pict>
          </mc:Fallback>
        </mc:AlternateContent>
      </w:r>
    </w:p>
    <w:p w14:paraId="030EF29B" w14:textId="50CB7337" w:rsidR="00BE214C" w:rsidRPr="006D6A85" w:rsidRDefault="00BE214C" w:rsidP="00BE214C">
      <w:pPr>
        <w:pStyle w:val="Paragraphes"/>
        <w:rPr>
          <w:b/>
          <w:i/>
        </w:rPr>
      </w:pPr>
      <w:r w:rsidRPr="003D61F4">
        <w:rPr>
          <w:b/>
          <w:i/>
        </w:rPr>
        <w:t>MTBF : Mean Time Between Failure :</w:t>
      </w:r>
      <w:r w:rsidRPr="003D61F4">
        <w:t xml:space="preserve"> moyenne des temps de bon fonctionnement entre défaillances consécutives.</w:t>
      </w:r>
    </w:p>
    <w:p w14:paraId="6F7DD8E8" w14:textId="77777777" w:rsidR="00BE214C" w:rsidRDefault="00BE214C" w:rsidP="00BE214C">
      <w:pPr>
        <w:pStyle w:val="Titresousparagraphe"/>
      </w:pPr>
      <w:r>
        <w:t>Calcul de la MTBF :</w:t>
      </w:r>
    </w:p>
    <w:p w14:paraId="57482F76" w14:textId="43FC0AEC" w:rsidR="00410136" w:rsidRPr="00410136" w:rsidRDefault="00410136" w:rsidP="00BE214C">
      <w:pPr>
        <w:pStyle w:val="Titresousparagraphe"/>
        <w:rPr>
          <w:b w:val="0"/>
          <w:bCs w:val="0"/>
          <w:u w:val="none"/>
        </w:rPr>
      </w:pPr>
      <w:r w:rsidRPr="00410136">
        <w:rPr>
          <w:b w:val="0"/>
          <w:bCs w:val="0"/>
          <w:noProof/>
          <w:u w:val="none"/>
        </w:rPr>
        <mc:AlternateContent>
          <mc:Choice Requires="wps">
            <w:drawing>
              <wp:inline distT="0" distB="0" distL="0" distR="0" wp14:anchorId="373BEB08" wp14:editId="58E6F591">
                <wp:extent cx="6735445" cy="954088"/>
                <wp:effectExtent l="0" t="0" r="27305" b="17780"/>
                <wp:docPr id="7175" name="Object 7">
                  <a:extLst xmlns:a="http://schemas.openxmlformats.org/drawingml/2006/main">
                    <a:ext uri="{FF2B5EF4-FFF2-40B4-BE49-F238E27FC236}">
                      <a16:creationId xmlns:a16="http://schemas.microsoft.com/office/drawing/2014/main" id="{6412E06E-7DEF-4BA8-A646-7E0970AD1D62}"/>
                    </a:ext>
                  </a:extLst>
                </wp:docPr>
                <wp:cNvGraphicFramePr/>
                <a:graphic xmlns:a="http://schemas.openxmlformats.org/drawingml/2006/main">
                  <a:graphicData uri="http://schemas.microsoft.com/office/word/2010/wordprocessingShape">
                    <wps:wsp>
                      <wps:cNvSpPr txBox="1"/>
                      <wps:spPr bwMode="auto">
                        <a:xfrm>
                          <a:off x="0" y="0"/>
                          <a:ext cx="6735445" cy="954088"/>
                        </a:xfrm>
                        <a:prstGeom prst="rect">
                          <a:avLst/>
                        </a:prstGeom>
                        <a:gradFill rotWithShape="1">
                          <a:gsLst>
                            <a:gs pos="0">
                              <a:srgbClr val="918655">
                                <a:tint val="65000"/>
                                <a:lumMod val="110000"/>
                              </a:srgbClr>
                            </a:gs>
                            <a:gs pos="88000">
                              <a:srgbClr val="918655">
                                <a:tint val="90000"/>
                              </a:srgbClr>
                            </a:gs>
                          </a:gsLst>
                          <a:lin ang="5400000" scaled="0"/>
                        </a:gradFill>
                        <a:ln w="12700" cap="rnd" cmpd="sng" algn="ctr">
                          <a:solidFill>
                            <a:srgbClr val="918655"/>
                          </a:solidFill>
                          <a:prstDash val="solid"/>
                        </a:ln>
                        <a:effectLst/>
                      </wps:spPr>
                      <wps:txbx>
                        <w:txbxContent>
                          <w:p w14:paraId="10F80AE0" w14:textId="6DF71656" w:rsidR="00D90762" w:rsidRPr="00410136" w:rsidRDefault="00D90762" w:rsidP="00410136">
                            <w:pPr>
                              <w:rPr>
                                <w:sz w:val="24"/>
                                <w:szCs w:val="24"/>
                              </w:rPr>
                            </w:pPr>
                            <m:oMathPara>
                              <m:oMathParaPr>
                                <m:jc m:val="left"/>
                              </m:oMathParaPr>
                              <m:oMath>
                                <m:r>
                                  <w:rPr>
                                    <w:rFonts w:ascii="Cambria Math" w:eastAsia="+mn-ea" w:hAnsi="Cambria Math" w:cs="+mn-cs"/>
                                    <w:color w:val="000000"/>
                                    <w:kern w:val="24"/>
                                    <w:sz w:val="56"/>
                                    <w:szCs w:val="56"/>
                                  </w:rPr>
                                  <m:t>MTBF=</m:t>
                                </m:r>
                              </m:oMath>
                            </m:oMathPara>
                          </w:p>
                        </w:txbxContent>
                      </wps:txbx>
                      <wps:bodyPr>
                        <a:normAutofit fontScale="92500"/>
                      </wps:bodyPr>
                    </wps:wsp>
                  </a:graphicData>
                </a:graphic>
              </wp:inline>
            </w:drawing>
          </mc:Choice>
          <mc:Fallback>
            <w:pict>
              <v:shape w14:anchorId="373BEB08" id="Object 7" o:spid="_x0000_s1167" type="#_x0000_t202" style="width:530.35pt;height:7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" fillcolor="#d1cdc0" strokecolor="#918655" strokeweight="1pt">
                <v:fill color2="#a19876" rotate="t" colors="0 #d1cdc0;57672f #a19876" focus="100%" type="gradient">
                  <o:fill v:ext="view" type="gradientUnscaled"/>
                </v:fill>
                <v:stroke endcap="round"/>
                <v:textbox>
                  <w:txbxContent>
                    <w:p w14:paraId="10F80AE0" w14:textId="6DF71656" w:rsidR="00D90762" w:rsidRPr="00410136" w:rsidRDefault="00D90762" w:rsidP="00410136">
                      <w:pPr>
                        <w:rPr>
                          <w:sz w:val="24"/>
                          <w:szCs w:val="24"/>
                        </w:rPr>
                      </w:pPr>
                      <m:oMathPara>
                        <m:oMathParaPr>
                          <m:jc m:val="left"/>
                        </m:oMathParaPr>
                        <m:oMath>
                          <m:r>
                            <w:rPr>
                              <w:rFonts w:ascii="Cambria Math" w:eastAsia="+mn-ea" w:hAnsi="Cambria Math" w:cs="+mn-cs"/>
                              <w:color w:val="000000"/>
                              <w:kern w:val="24"/>
                              <w:sz w:val="56"/>
                              <w:szCs w:val="56"/>
                            </w:rPr>
                            <m:t>MTBF=</m:t>
                          </m:r>
                        </m:oMath>
                      </m:oMathPara>
                    </w:p>
                  </w:txbxContent>
                </v:textbox>
                <w10:anchorlock/>
              </v:shape>
            </w:pict>
          </mc:Fallback>
        </mc:AlternateContent>
      </w:r>
    </w:p>
    <w:p w14:paraId="65746FEE" w14:textId="0D6E3086" w:rsidR="00BE214C" w:rsidRDefault="00BE214C" w:rsidP="00BE214C">
      <w:pPr>
        <w:pStyle w:val="Titresousparagraphe"/>
      </w:pPr>
      <w:r>
        <w:t>Exemple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7251"/>
      </w:tblGrid>
      <w:tr w:rsidR="00BE214C" w:rsidRPr="006C6D26" w14:paraId="1D75F839" w14:textId="77777777" w:rsidTr="00D90762">
        <w:tc>
          <w:tcPr>
            <w:tcW w:w="5456" w:type="dxa"/>
            <w:tcBorders>
              <w:top w:val="nil"/>
              <w:left w:val="nil"/>
              <w:bottom w:val="nil"/>
            </w:tcBorders>
            <w:shd w:val="clear" w:color="auto" w:fill="auto"/>
          </w:tcPr>
          <w:p w14:paraId="3EF6F379" w14:textId="13D92A8A" w:rsidR="00BE214C" w:rsidRPr="006C6D26" w:rsidRDefault="00410136" w:rsidP="00D90762">
            <w:pPr>
              <w:pStyle w:val="Titresousparagraphe"/>
              <w:rPr>
                <w:b w:val="0"/>
                <w:bCs w:val="0"/>
                <w:u w:val="none"/>
              </w:rPr>
            </w:pPr>
            <w:r>
              <w:rPr>
                <w:b w:val="0"/>
                <w:bCs w:val="0"/>
                <w:noProof/>
                <w:u w:val="none"/>
              </w:rPr>
              <mc:AlternateContent>
                <mc:Choice Requires="wps">
                  <w:drawing>
                    <wp:anchor distT="0" distB="0" distL="114300" distR="114300" simplePos="0" relativeHeight="251666432" behindDoc="0" locked="0" layoutInCell="1" allowOverlap="1" wp14:anchorId="0D419C92" wp14:editId="2F67AE2B">
                      <wp:simplePos x="0" y="0"/>
                      <wp:positionH relativeFrom="column">
                        <wp:posOffset>17145</wp:posOffset>
                      </wp:positionH>
                      <wp:positionV relativeFrom="paragraph">
                        <wp:posOffset>247650</wp:posOffset>
                      </wp:positionV>
                      <wp:extent cx="1857375" cy="1600200"/>
                      <wp:effectExtent l="57150" t="38100" r="85725" b="95250"/>
                      <wp:wrapNone/>
                      <wp:docPr id="83" name="Rectangle 83"/>
                      <wp:cNvGraphicFramePr/>
                      <a:graphic xmlns:a="http://schemas.openxmlformats.org/drawingml/2006/main">
                        <a:graphicData uri="http://schemas.microsoft.com/office/word/2010/wordprocessingShape">
                          <wps:wsp>
                            <wps:cNvSpPr/>
                            <wps:spPr>
                              <a:xfrm>
                                <a:off x="0" y="0"/>
                                <a:ext cx="1857375" cy="1600200"/>
                              </a:xfrm>
                              <a:prstGeom prst="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046882D" id="Rectangle 83" o:spid="_x0000_s1026" style="position:absolute;margin-left:1.35pt;margin-top:19.5pt;width:146.25pt;height:126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" fillcolor="gray [1616]" strokecolor="black [3040]">
                      <v:fill color2="#d9d9d9 [496]" rotate="t" angle="180" colors="0 #bcbcbc;22938f #d0d0d0;1 #ededed" focus="100%" type="gradient"/>
                      <v:shadow on="t" color="black" opacity="24903f" origin=",.5" offset="0,.55556mm"/>
                    </v:rect>
                  </w:pict>
                </mc:Fallback>
              </mc:AlternateContent>
            </w:r>
            <w:r w:rsidR="00BE214C" w:rsidRPr="006C6D26">
              <w:rPr>
                <w:b w:val="0"/>
                <w:bCs w:val="0"/>
                <w:u w:val="none"/>
              </w:rPr>
              <w:t>MTBF =</w:t>
            </w:r>
          </w:p>
        </w:tc>
        <w:tc>
          <w:tcPr>
            <w:tcW w:w="5456" w:type="dxa"/>
            <w:shd w:val="clear" w:color="auto" w:fill="auto"/>
          </w:tcPr>
          <w:p w14:paraId="22E74605" w14:textId="0EEEECDC" w:rsidR="00BE214C" w:rsidRPr="006C6D26" w:rsidRDefault="00BE214C" w:rsidP="00D90762">
            <w:pPr>
              <w:pStyle w:val="Titresousparagraphe"/>
              <w:rPr>
                <w:b w:val="0"/>
                <w:bCs w:val="0"/>
                <w:u w:val="none"/>
              </w:rPr>
            </w:pPr>
            <w:r w:rsidRPr="006C6D26">
              <w:rPr>
                <w:b w:val="0"/>
                <w:bCs w:val="0"/>
                <w:noProof/>
                <w:u w:val="none"/>
              </w:rPr>
              <w:drawing>
                <wp:inline distT="0" distB="0" distL="0" distR="0" wp14:anchorId="1BC92821" wp14:editId="37917014">
                  <wp:extent cx="4467225" cy="1781175"/>
                  <wp:effectExtent l="0" t="0" r="0" b="9525"/>
                  <wp:docPr id="521" name="Imag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6" cstate="print">
                            <a:extLst>
                              <a:ext uri="{28A0092B-C50C-407E-A947-70E740481C1C}">
                                <a14:useLocalDpi xmlns:a14="http://schemas.microsoft.com/office/drawing/2010/main"/>
                              </a:ext>
                            </a:extLst>
                          </a:blip>
                          <a:srcRect/>
                          <a:stretch>
                            <a:fillRect/>
                          </a:stretch>
                        </pic:blipFill>
                        <pic:spPr bwMode="auto">
                          <a:xfrm>
                            <a:off x="0" y="0"/>
                            <a:ext cx="4467225" cy="1781175"/>
                          </a:xfrm>
                          <a:prstGeom prst="rect">
                            <a:avLst/>
                          </a:prstGeom>
                          <a:noFill/>
                          <a:ln>
                            <a:noFill/>
                          </a:ln>
                        </pic:spPr>
                      </pic:pic>
                    </a:graphicData>
                  </a:graphic>
                </wp:inline>
              </w:drawing>
            </w:r>
          </w:p>
        </w:tc>
      </w:tr>
    </w:tbl>
    <w:p w14:paraId="51C06458" w14:textId="0CEEDD02" w:rsidR="00BE214C" w:rsidRDefault="00BE214C" w:rsidP="00BE214C">
      <w:pPr>
        <w:pStyle w:val="Titresousparagraphe"/>
      </w:pPr>
      <w:r>
        <w:t>Calcul du taux de défaillance moyen :</w:t>
      </w:r>
    </w:p>
    <w:p w14:paraId="6E7B2F75" w14:textId="37B4DFF0" w:rsidR="00410136" w:rsidRPr="00410136" w:rsidRDefault="00410136" w:rsidP="00BE214C">
      <w:pPr>
        <w:pStyle w:val="Titresousparagraphe"/>
        <w:rPr>
          <w:b w:val="0"/>
          <w:bCs w:val="0"/>
          <w:u w:val="none"/>
        </w:rPr>
      </w:pPr>
      <w:r w:rsidRPr="00410136">
        <w:rPr>
          <w:b w:val="0"/>
          <w:bCs w:val="0"/>
          <w:noProof/>
          <w:u w:val="none"/>
        </w:rPr>
        <mc:AlternateContent>
          <mc:Choice Requires="wps">
            <w:drawing>
              <wp:inline distT="0" distB="0" distL="0" distR="0" wp14:anchorId="0FB19AA2" wp14:editId="61857B8A">
                <wp:extent cx="6630670" cy="609600"/>
                <wp:effectExtent l="0" t="0" r="17780" b="19050"/>
                <wp:docPr id="2052" name="Text Box 5">
                  <a:extLst xmlns:a="http://schemas.openxmlformats.org/drawingml/2006/main">
                    <a:ext uri="{FF2B5EF4-FFF2-40B4-BE49-F238E27FC236}">
                      <a16:creationId xmlns:a16="http://schemas.microsoft.com/office/drawing/2014/main" id="{91C05D6D-E765-413C-97E5-40ABA3C2DEC7}"/>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0670" cy="609600"/>
                        </a:xfrm>
                        <a:prstGeom prst="rect">
                          <a:avLst/>
                        </a:prstGeom>
                        <a:gradFill rotWithShape="1">
                          <a:gsLst>
                            <a:gs pos="0">
                              <a:srgbClr val="E6B91E">
                                <a:tint val="65000"/>
                                <a:lumMod val="110000"/>
                              </a:srgbClr>
                            </a:gs>
                            <a:gs pos="88000">
                              <a:srgbClr val="E6B91E">
                                <a:tint val="90000"/>
                              </a:srgbClr>
                            </a:gs>
                          </a:gsLst>
                          <a:lin ang="5400000" scaled="0"/>
                        </a:gradFill>
                        <a:ln w="12700" cap="rnd" cmpd="sng" algn="ctr">
                          <a:solidFill>
                            <a:srgbClr val="E6B91E"/>
                          </a:solidFill>
                          <a:prstDash val="solid"/>
                        </a:ln>
                        <a:effectLst/>
                      </wps:spPr>
                      <wps:txbx>
                        <w:txbxContent>
                          <w:p w14:paraId="6BEEB0AF" w14:textId="77777777" w:rsidR="00D90762" w:rsidRPr="00410136" w:rsidRDefault="00D90762" w:rsidP="00410136">
                            <w:pPr>
                              <w:spacing w:before="288"/>
                              <w:rPr>
                                <w:sz w:val="14"/>
                                <w:szCs w:val="14"/>
                              </w:rPr>
                            </w:pPr>
                            <w:r w:rsidRPr="00410136">
                              <w:rPr>
                                <w:rFonts w:ascii="Trebuchet MS" w:eastAsia="+mn-ea" w:hAnsi="Trebuchet MS" w:cs="+mn-cs"/>
                                <w:color w:val="000000"/>
                                <w:kern w:val="24"/>
                                <w:sz w:val="28"/>
                                <w:szCs w:val="38"/>
                              </w:rPr>
                              <w:t xml:space="preserve">Appelé également </w:t>
                            </w:r>
                            <w:r w:rsidRPr="00410136">
                              <w:rPr>
                                <w:rFonts w:ascii="Trebuchet MS" w:eastAsia="+mn-ea" w:hAnsi="Trebuchet MS" w:cs="+mn-cs"/>
                                <w:b/>
                                <w:bCs/>
                                <w:color w:val="000000"/>
                                <w:kern w:val="24"/>
                                <w:sz w:val="28"/>
                                <w:szCs w:val="38"/>
                                <w:u w:val="single"/>
                              </w:rPr>
                              <w:t>taux de panne</w:t>
                            </w:r>
                            <w:r w:rsidRPr="00410136">
                              <w:rPr>
                                <w:rFonts w:ascii="Trebuchet MS" w:eastAsia="+mn-ea" w:hAnsi="Trebuchet MS" w:cs="+mn-cs"/>
                                <w:color w:val="000000"/>
                                <w:kern w:val="24"/>
                                <w:sz w:val="28"/>
                                <w:szCs w:val="38"/>
                              </w:rPr>
                              <w:t>, il est égal à l'unité de temps sur la MTBF :</w:t>
                            </w:r>
                          </w:p>
                        </w:txbxContent>
                      </wps:txbx>
                      <wps:bodyPr wrap="square">
                        <a:noAutofit/>
                      </wps:bodyPr>
                    </wps:wsp>
                  </a:graphicData>
                </a:graphic>
              </wp:inline>
            </w:drawing>
          </mc:Choice>
          <mc:Fallback>
            <w:pict>
              <v:shape w14:anchorId="0FB19AA2" id="Text Box 5" o:spid="_x0000_s1168" type="#_x0000_t202" style="width:522.1pt;height:4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" fillcolor="#f5e4c4" strokecolor="#e6b91e" strokeweight="1pt">
                <v:fill color2="#e9c25e" rotate="t" colors="0 #f5e4c4;57672f #e9c25e" focus="100%" type="gradient">
                  <o:fill v:ext="view" type="gradientUnscaled"/>
                </v:fill>
                <v:stroke endcap="round"/>
                <v:textbox>
                  <w:txbxContent>
                    <w:p w14:paraId="6BEEB0AF" w14:textId="77777777" w:rsidR="00D90762" w:rsidRPr="00410136" w:rsidRDefault="00D90762" w:rsidP="00410136">
                      <w:pPr>
                        <w:spacing w:before="288"/>
                        <w:rPr>
                          <w:sz w:val="14"/>
                          <w:szCs w:val="14"/>
                        </w:rPr>
                      </w:pPr>
                      <w:r w:rsidRPr="00410136">
                        <w:rPr>
                          <w:rFonts w:ascii="Trebuchet MS" w:eastAsia="+mn-ea" w:hAnsi="Trebuchet MS" w:cs="+mn-cs"/>
                          <w:color w:val="000000"/>
                          <w:kern w:val="24"/>
                          <w:sz w:val="28"/>
                          <w:szCs w:val="38"/>
                        </w:rPr>
                        <w:t xml:space="preserve">Appelé également </w:t>
                      </w:r>
                      <w:r w:rsidRPr="00410136">
                        <w:rPr>
                          <w:rFonts w:ascii="Trebuchet MS" w:eastAsia="+mn-ea" w:hAnsi="Trebuchet MS" w:cs="+mn-cs"/>
                          <w:b/>
                          <w:bCs/>
                          <w:color w:val="000000"/>
                          <w:kern w:val="24"/>
                          <w:sz w:val="28"/>
                          <w:szCs w:val="38"/>
                          <w:u w:val="single"/>
                        </w:rPr>
                        <w:t>taux de panne</w:t>
                      </w:r>
                      <w:r w:rsidRPr="00410136">
                        <w:rPr>
                          <w:rFonts w:ascii="Trebuchet MS" w:eastAsia="+mn-ea" w:hAnsi="Trebuchet MS" w:cs="+mn-cs"/>
                          <w:color w:val="000000"/>
                          <w:kern w:val="24"/>
                          <w:sz w:val="28"/>
                          <w:szCs w:val="38"/>
                        </w:rPr>
                        <w:t>, il est égal à l'unité de temps sur la MTBF :</w:t>
                      </w:r>
                    </w:p>
                  </w:txbxContent>
                </v:textbox>
                <w10:anchorlock/>
              </v:shape>
            </w:pict>
          </mc:Fallback>
        </mc:AlternateContent>
      </w:r>
    </w:p>
    <w:p w14:paraId="3EEB7FBA" w14:textId="6E8ED5C2" w:rsidR="00410136" w:rsidRPr="00410136" w:rsidRDefault="00410136" w:rsidP="00410136">
      <w:pPr>
        <w:pStyle w:val="Titresousparagraphe"/>
        <w:jc w:val="center"/>
        <w:rPr>
          <w:b w:val="0"/>
          <w:bCs w:val="0"/>
          <w:u w:val="none"/>
        </w:rPr>
      </w:pPr>
      <w:r w:rsidRPr="00410136">
        <w:rPr>
          <w:b w:val="0"/>
          <w:bCs w:val="0"/>
          <w:noProof/>
          <w:u w:val="none"/>
        </w:rPr>
        <mc:AlternateContent>
          <mc:Choice Requires="wps">
            <w:drawing>
              <wp:inline distT="0" distB="0" distL="0" distR="0" wp14:anchorId="78AB6883" wp14:editId="58E159E3">
                <wp:extent cx="3400425" cy="723900"/>
                <wp:effectExtent l="0" t="0" r="28575" b="19050"/>
                <wp:docPr id="9223" name="Object 7">
                  <a:extLst xmlns:a="http://schemas.openxmlformats.org/drawingml/2006/main">
                    <a:ext uri="{FF2B5EF4-FFF2-40B4-BE49-F238E27FC236}">
                      <a16:creationId xmlns:a16="http://schemas.microsoft.com/office/drawing/2014/main" id="{6BA03334-0848-4BBE-B870-F214A0DF3D55}"/>
                    </a:ext>
                  </a:extLst>
                </wp:docPr>
                <wp:cNvGraphicFramePr/>
                <a:graphic xmlns:a="http://schemas.openxmlformats.org/drawingml/2006/main">
                  <a:graphicData uri="http://schemas.microsoft.com/office/word/2010/wordprocessingShape">
                    <wps:wsp>
                      <wps:cNvSpPr txBox="1"/>
                      <wps:spPr bwMode="auto">
                        <a:xfrm>
                          <a:off x="0" y="0"/>
                          <a:ext cx="3400425" cy="723900"/>
                        </a:xfrm>
                        <a:prstGeom prst="rect">
                          <a:avLst/>
                        </a:prstGeom>
                        <a:gradFill rotWithShape="1">
                          <a:gsLst>
                            <a:gs pos="0">
                              <a:srgbClr val="C42F1A">
                                <a:tint val="65000"/>
                                <a:lumMod val="110000"/>
                              </a:srgbClr>
                            </a:gs>
                            <a:gs pos="88000">
                              <a:srgbClr val="C42F1A">
                                <a:tint val="90000"/>
                              </a:srgbClr>
                            </a:gs>
                          </a:gsLst>
                          <a:lin ang="5400000" scaled="0"/>
                        </a:gradFill>
                        <a:ln w="12700" cap="rnd" cmpd="sng" algn="ctr">
                          <a:solidFill>
                            <a:srgbClr val="C42F1A"/>
                          </a:solidFill>
                          <a:prstDash val="solid"/>
                        </a:ln>
                        <a:effectLst/>
                      </wps:spPr>
                      <wps:txbx>
                        <w:txbxContent>
                          <w:p w14:paraId="11BF2F86" w14:textId="77777777" w:rsidR="00D90762" w:rsidRPr="00410136" w:rsidRDefault="00D90762" w:rsidP="00410136">
                            <w:pPr>
                              <w:rPr>
                                <w:sz w:val="24"/>
                                <w:szCs w:val="24"/>
                              </w:rPr>
                            </w:pPr>
                            <m:oMathPara>
                              <m:oMathParaPr>
                                <m:jc m:val="left"/>
                              </m:oMathParaPr>
                              <m:oMath>
                                <m:r>
                                  <w:rPr>
                                    <w:rFonts w:ascii="Cambria Math" w:eastAsia="+mn-ea" w:hAnsi="Cambria Math" w:cs="+mn-cs"/>
                                    <w:color w:val="000000"/>
                                    <w:kern w:val="24"/>
                                    <w:sz w:val="80"/>
                                    <w:szCs w:val="80"/>
                                  </w:rPr>
                                  <m:t>λ=</m:t>
                                </m:r>
                              </m:oMath>
                            </m:oMathPara>
                          </w:p>
                        </w:txbxContent>
                      </wps:txbx>
                      <wps:bodyPr wrap="square">
                        <a:noAutofit/>
                      </wps:bodyPr>
                    </wps:wsp>
                  </a:graphicData>
                </a:graphic>
              </wp:inline>
            </w:drawing>
          </mc:Choice>
          <mc:Fallback>
            <w:pict>
              <v:shape w14:anchorId="78AB6883" id="_x0000_s1169" type="#_x0000_t202" style="width:267.75pt;height: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" fillcolor="#e6bebd" strokecolor="#c42f1a" strokeweight="1pt">
                <v:fill color2="#cb635d" rotate="t" colors="0 #e6bebd;57672f #cb635d" focus="100%" type="gradient">
                  <o:fill v:ext="view" type="gradientUnscaled"/>
                </v:fill>
                <v:stroke endcap="round"/>
                <v:textbox>
                  <w:txbxContent>
                    <w:p w14:paraId="11BF2F86" w14:textId="77777777" w:rsidR="00D90762" w:rsidRPr="00410136" w:rsidRDefault="00D90762" w:rsidP="00410136">
                      <w:pPr>
                        <w:rPr>
                          <w:sz w:val="24"/>
                          <w:szCs w:val="24"/>
                        </w:rPr>
                      </w:pPr>
                      <m:oMathPara>
                        <m:oMathParaPr>
                          <m:jc m:val="left"/>
                        </m:oMathParaPr>
                        <m:oMath>
                          <m:r>
                            <w:rPr>
                              <w:rFonts w:ascii="Cambria Math" w:eastAsia="+mn-ea" w:hAnsi="Cambria Math" w:cs="+mn-cs"/>
                              <w:color w:val="000000"/>
                              <w:kern w:val="24"/>
                              <w:sz w:val="80"/>
                              <w:szCs w:val="80"/>
                            </w:rPr>
                            <m:t>λ=</m:t>
                          </m:r>
                        </m:oMath>
                      </m:oMathPara>
                    </w:p>
                  </w:txbxContent>
                </v:textbox>
                <w10:anchorlock/>
              </v:shape>
            </w:pict>
          </mc:Fallback>
        </mc:AlternateContent>
      </w:r>
    </w:p>
    <w:p w14:paraId="065E801B" w14:textId="6861D803" w:rsidR="00BE214C" w:rsidRDefault="00BE214C" w:rsidP="00BE214C">
      <w:pPr>
        <w:pStyle w:val="Titresousparagraphe"/>
      </w:pPr>
      <w:r>
        <w:t>Exemple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7251"/>
      </w:tblGrid>
      <w:tr w:rsidR="00BE214C" w:rsidRPr="006C6D26" w14:paraId="170B97C2" w14:textId="77777777" w:rsidTr="00D90762">
        <w:tc>
          <w:tcPr>
            <w:tcW w:w="5456" w:type="dxa"/>
            <w:tcBorders>
              <w:top w:val="nil"/>
              <w:left w:val="nil"/>
              <w:bottom w:val="nil"/>
            </w:tcBorders>
            <w:shd w:val="clear" w:color="auto" w:fill="auto"/>
          </w:tcPr>
          <w:p w14:paraId="72654A99" w14:textId="54BCDE45" w:rsidR="00BE214C" w:rsidRPr="006C6D26" w:rsidRDefault="00410136" w:rsidP="00D90762">
            <w:pPr>
              <w:pStyle w:val="Titresousparagraphe"/>
              <w:rPr>
                <w:b w:val="0"/>
                <w:bCs w:val="0"/>
                <w:u w:val="none"/>
              </w:rPr>
            </w:pPr>
            <w:r>
              <w:rPr>
                <w:b w:val="0"/>
                <w:bCs w:val="0"/>
                <w:noProof/>
                <w:u w:val="none"/>
              </w:rPr>
              <mc:AlternateContent>
                <mc:Choice Requires="wps">
                  <w:drawing>
                    <wp:anchor distT="0" distB="0" distL="114300" distR="114300" simplePos="0" relativeHeight="251668480" behindDoc="0" locked="0" layoutInCell="1" allowOverlap="1" wp14:anchorId="1A4727C6" wp14:editId="584243DD">
                      <wp:simplePos x="0" y="0"/>
                      <wp:positionH relativeFrom="column">
                        <wp:posOffset>-49530</wp:posOffset>
                      </wp:positionH>
                      <wp:positionV relativeFrom="paragraph">
                        <wp:posOffset>37465</wp:posOffset>
                      </wp:positionV>
                      <wp:extent cx="1857375" cy="1790700"/>
                      <wp:effectExtent l="57150" t="38100" r="85725" b="95250"/>
                      <wp:wrapNone/>
                      <wp:docPr id="84" name="Rectangle 84"/>
                      <wp:cNvGraphicFramePr/>
                      <a:graphic xmlns:a="http://schemas.openxmlformats.org/drawingml/2006/main">
                        <a:graphicData uri="http://schemas.microsoft.com/office/word/2010/wordprocessingShape">
                          <wps:wsp>
                            <wps:cNvSpPr/>
                            <wps:spPr>
                              <a:xfrm>
                                <a:off x="0" y="0"/>
                                <a:ext cx="1857375" cy="1790700"/>
                              </a:xfrm>
                              <a:prstGeom prst="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0CB1A15" id="Rectangle 84" o:spid="_x0000_s1026" style="position:absolute;margin-left:-3.9pt;margin-top:2.95pt;width:146.25pt;height:141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" fillcolor="gray [1616]" strokecolor="black [3040]">
                      <v:fill color2="#d9d9d9 [496]" rotate="t" angle="180" colors="0 #bcbcbc;22938f #d0d0d0;1 #ededed" focus="100%" type="gradient"/>
                      <v:shadow on="t" color="black" opacity="24903f" origin=",.5" offset="0,.55556mm"/>
                    </v:rect>
                  </w:pict>
                </mc:Fallback>
              </mc:AlternateContent>
            </w:r>
            <w:r w:rsidR="00BE214C" w:rsidRPr="006C6D26">
              <w:rPr>
                <w:b w:val="0"/>
                <w:bCs w:val="0"/>
                <w:u w:val="none"/>
              </w:rPr>
              <w:t>λ =</w:t>
            </w:r>
          </w:p>
        </w:tc>
        <w:tc>
          <w:tcPr>
            <w:tcW w:w="5456" w:type="dxa"/>
            <w:shd w:val="clear" w:color="auto" w:fill="auto"/>
          </w:tcPr>
          <w:p w14:paraId="32EBB1AA" w14:textId="41D2502F" w:rsidR="00BE214C" w:rsidRPr="006C6D26" w:rsidRDefault="00BE214C" w:rsidP="00D90762">
            <w:pPr>
              <w:pStyle w:val="Titresousparagraphe"/>
              <w:rPr>
                <w:b w:val="0"/>
                <w:bCs w:val="0"/>
                <w:u w:val="none"/>
              </w:rPr>
            </w:pPr>
            <w:r w:rsidRPr="006C6D26">
              <w:rPr>
                <w:b w:val="0"/>
                <w:bCs w:val="0"/>
                <w:noProof/>
                <w:u w:val="none"/>
              </w:rPr>
              <w:drawing>
                <wp:inline distT="0" distB="0" distL="0" distR="0" wp14:anchorId="0F1540F3" wp14:editId="01324C6E">
                  <wp:extent cx="4467225" cy="1781175"/>
                  <wp:effectExtent l="0" t="0" r="0" b="9525"/>
                  <wp:docPr id="520" name="Imag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6" cstate="print">
                            <a:extLst>
                              <a:ext uri="{28A0092B-C50C-407E-A947-70E740481C1C}">
                                <a14:useLocalDpi xmlns:a14="http://schemas.microsoft.com/office/drawing/2010/main"/>
                              </a:ext>
                            </a:extLst>
                          </a:blip>
                          <a:srcRect/>
                          <a:stretch>
                            <a:fillRect/>
                          </a:stretch>
                        </pic:blipFill>
                        <pic:spPr bwMode="auto">
                          <a:xfrm>
                            <a:off x="0" y="0"/>
                            <a:ext cx="4467225" cy="1781175"/>
                          </a:xfrm>
                          <a:prstGeom prst="rect">
                            <a:avLst/>
                          </a:prstGeom>
                          <a:noFill/>
                          <a:ln>
                            <a:noFill/>
                          </a:ln>
                        </pic:spPr>
                      </pic:pic>
                    </a:graphicData>
                  </a:graphic>
                </wp:inline>
              </w:drawing>
            </w:r>
          </w:p>
        </w:tc>
      </w:tr>
    </w:tbl>
    <w:p w14:paraId="7FF7ED74" w14:textId="77777777" w:rsidR="00410136" w:rsidRDefault="00410136" w:rsidP="00BE214C">
      <w:pPr>
        <w:pStyle w:val="Titresousparagraphe"/>
      </w:pPr>
    </w:p>
    <w:p w14:paraId="4B693223" w14:textId="77777777" w:rsidR="00410136" w:rsidRDefault="00410136" w:rsidP="00BE214C">
      <w:pPr>
        <w:pStyle w:val="Titresousparagraphe"/>
      </w:pPr>
    </w:p>
    <w:p w14:paraId="4CB03FCD" w14:textId="77777777" w:rsidR="00410136" w:rsidRDefault="00410136" w:rsidP="00BE214C">
      <w:pPr>
        <w:pStyle w:val="Titresousparagraphe"/>
      </w:pPr>
    </w:p>
    <w:p w14:paraId="32C9AE84" w14:textId="1DB53B4A" w:rsidR="00BE214C" w:rsidRDefault="00BE214C" w:rsidP="00BE214C">
      <w:pPr>
        <w:pStyle w:val="Titresousparagraphe"/>
      </w:pPr>
      <w:r>
        <w:lastRenderedPageBreak/>
        <w:t>Exemple :</w:t>
      </w:r>
    </w:p>
    <w:p w14:paraId="7E38CAE7" w14:textId="77777777" w:rsidR="00BE214C" w:rsidRDefault="00BE214C" w:rsidP="00BE214C">
      <w:pPr>
        <w:pStyle w:val="Paragraphes"/>
      </w:pPr>
      <w:r>
        <w:t>Dans cette partie, on s'intéresse aux temps de bon fonctionnement (TBF) d’une presse. A chaque panne, on associe le nombre d’heures de bon fonctionnement ayant précédé de cette panne.</w:t>
      </w:r>
    </w:p>
    <w:p w14:paraId="63CCEEA9" w14:textId="77777777" w:rsidR="00BE214C" w:rsidRDefault="00BE214C" w:rsidP="00BE214C">
      <w:pPr>
        <w:pStyle w:val="Paragraphes"/>
        <w:spacing w:after="120"/>
        <w:ind w:left="159"/>
      </w:pPr>
      <w:r>
        <w:t xml:space="preserve">Les observations se sont déroulées sur une période de 4 ans et ont donné les résultats suivants :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290"/>
        <w:gridCol w:w="567"/>
        <w:gridCol w:w="567"/>
        <w:gridCol w:w="567"/>
        <w:gridCol w:w="567"/>
        <w:gridCol w:w="425"/>
        <w:gridCol w:w="426"/>
        <w:gridCol w:w="567"/>
        <w:gridCol w:w="567"/>
        <w:gridCol w:w="567"/>
        <w:gridCol w:w="585"/>
      </w:tblGrid>
      <w:tr w:rsidR="00BE214C" w14:paraId="22085B2B" w14:textId="77777777" w:rsidTr="00D90762">
        <w:trPr>
          <w:trHeight w:val="474"/>
          <w:jc w:val="center"/>
        </w:trPr>
        <w:tc>
          <w:tcPr>
            <w:tcW w:w="4290" w:type="dxa"/>
            <w:vAlign w:val="center"/>
          </w:tcPr>
          <w:p w14:paraId="47ECB537" w14:textId="77777777" w:rsidR="00BE214C" w:rsidRDefault="00BE214C" w:rsidP="00D90762">
            <w:pPr>
              <w:rPr>
                <w:rFonts w:cs="Arial"/>
                <w:sz w:val="24"/>
              </w:rPr>
            </w:pPr>
            <w:r>
              <w:rPr>
                <w:rFonts w:cs="Arial"/>
                <w:sz w:val="24"/>
              </w:rPr>
              <w:t>Rang de la panne</w:t>
            </w:r>
          </w:p>
        </w:tc>
        <w:tc>
          <w:tcPr>
            <w:tcW w:w="567" w:type="dxa"/>
            <w:vAlign w:val="center"/>
          </w:tcPr>
          <w:p w14:paraId="5EF0E76E" w14:textId="77777777" w:rsidR="00BE214C" w:rsidRDefault="00BE214C" w:rsidP="00D90762">
            <w:pPr>
              <w:jc w:val="center"/>
              <w:rPr>
                <w:rFonts w:cs="Arial"/>
                <w:sz w:val="24"/>
              </w:rPr>
            </w:pPr>
            <w:r>
              <w:rPr>
                <w:rFonts w:cs="Arial"/>
                <w:sz w:val="24"/>
              </w:rPr>
              <w:t>1</w:t>
            </w:r>
          </w:p>
        </w:tc>
        <w:tc>
          <w:tcPr>
            <w:tcW w:w="567" w:type="dxa"/>
            <w:vAlign w:val="center"/>
          </w:tcPr>
          <w:p w14:paraId="5AEB48BE" w14:textId="77777777" w:rsidR="00BE214C" w:rsidRDefault="00BE214C" w:rsidP="00D90762">
            <w:pPr>
              <w:jc w:val="center"/>
              <w:rPr>
                <w:rFonts w:cs="Arial"/>
                <w:sz w:val="24"/>
              </w:rPr>
            </w:pPr>
            <w:r>
              <w:rPr>
                <w:rFonts w:cs="Arial"/>
                <w:sz w:val="24"/>
              </w:rPr>
              <w:t>2</w:t>
            </w:r>
          </w:p>
        </w:tc>
        <w:tc>
          <w:tcPr>
            <w:tcW w:w="567" w:type="dxa"/>
            <w:vAlign w:val="center"/>
          </w:tcPr>
          <w:p w14:paraId="0F527C70" w14:textId="77777777" w:rsidR="00BE214C" w:rsidRDefault="00BE214C" w:rsidP="00D90762">
            <w:pPr>
              <w:jc w:val="center"/>
              <w:rPr>
                <w:rFonts w:cs="Arial"/>
                <w:sz w:val="24"/>
              </w:rPr>
            </w:pPr>
            <w:r>
              <w:rPr>
                <w:rFonts w:cs="Arial"/>
                <w:sz w:val="24"/>
              </w:rPr>
              <w:t>3</w:t>
            </w:r>
          </w:p>
        </w:tc>
        <w:tc>
          <w:tcPr>
            <w:tcW w:w="567" w:type="dxa"/>
            <w:vAlign w:val="center"/>
          </w:tcPr>
          <w:p w14:paraId="6A7C9F3D" w14:textId="77777777" w:rsidR="00BE214C" w:rsidRDefault="00BE214C" w:rsidP="00D90762">
            <w:pPr>
              <w:jc w:val="center"/>
              <w:rPr>
                <w:rFonts w:cs="Arial"/>
                <w:sz w:val="24"/>
              </w:rPr>
            </w:pPr>
            <w:r>
              <w:rPr>
                <w:rFonts w:cs="Arial"/>
                <w:sz w:val="24"/>
              </w:rPr>
              <w:t>4</w:t>
            </w:r>
          </w:p>
        </w:tc>
        <w:tc>
          <w:tcPr>
            <w:tcW w:w="425" w:type="dxa"/>
            <w:vAlign w:val="center"/>
          </w:tcPr>
          <w:p w14:paraId="49F5DD19" w14:textId="77777777" w:rsidR="00BE214C" w:rsidRDefault="00BE214C" w:rsidP="00D90762">
            <w:pPr>
              <w:jc w:val="center"/>
              <w:rPr>
                <w:rFonts w:cs="Arial"/>
                <w:sz w:val="24"/>
              </w:rPr>
            </w:pPr>
            <w:r>
              <w:rPr>
                <w:rFonts w:cs="Arial"/>
                <w:sz w:val="24"/>
              </w:rPr>
              <w:t>5</w:t>
            </w:r>
          </w:p>
        </w:tc>
        <w:tc>
          <w:tcPr>
            <w:tcW w:w="426" w:type="dxa"/>
            <w:vAlign w:val="center"/>
          </w:tcPr>
          <w:p w14:paraId="782FDE2C" w14:textId="77777777" w:rsidR="00BE214C" w:rsidRDefault="00BE214C" w:rsidP="00D90762">
            <w:pPr>
              <w:jc w:val="center"/>
              <w:rPr>
                <w:rFonts w:cs="Arial"/>
                <w:sz w:val="24"/>
              </w:rPr>
            </w:pPr>
            <w:r>
              <w:rPr>
                <w:rFonts w:cs="Arial"/>
                <w:sz w:val="24"/>
              </w:rPr>
              <w:t>6</w:t>
            </w:r>
          </w:p>
        </w:tc>
        <w:tc>
          <w:tcPr>
            <w:tcW w:w="567" w:type="dxa"/>
            <w:vAlign w:val="center"/>
          </w:tcPr>
          <w:p w14:paraId="5F6B32DF" w14:textId="77777777" w:rsidR="00BE214C" w:rsidRDefault="00BE214C" w:rsidP="00D90762">
            <w:pPr>
              <w:jc w:val="center"/>
              <w:rPr>
                <w:rFonts w:cs="Arial"/>
                <w:sz w:val="24"/>
              </w:rPr>
            </w:pPr>
            <w:r>
              <w:rPr>
                <w:rFonts w:cs="Arial"/>
                <w:sz w:val="24"/>
              </w:rPr>
              <w:t>7</w:t>
            </w:r>
          </w:p>
        </w:tc>
        <w:tc>
          <w:tcPr>
            <w:tcW w:w="567" w:type="dxa"/>
            <w:vAlign w:val="center"/>
          </w:tcPr>
          <w:p w14:paraId="2E8B7CA4" w14:textId="77777777" w:rsidR="00BE214C" w:rsidRDefault="00BE214C" w:rsidP="00D90762">
            <w:pPr>
              <w:jc w:val="center"/>
              <w:rPr>
                <w:rFonts w:cs="Arial"/>
                <w:sz w:val="24"/>
              </w:rPr>
            </w:pPr>
            <w:r>
              <w:rPr>
                <w:rFonts w:cs="Arial"/>
                <w:sz w:val="24"/>
              </w:rPr>
              <w:t>8</w:t>
            </w:r>
          </w:p>
        </w:tc>
        <w:tc>
          <w:tcPr>
            <w:tcW w:w="567" w:type="dxa"/>
            <w:vAlign w:val="center"/>
          </w:tcPr>
          <w:p w14:paraId="38395B12" w14:textId="77777777" w:rsidR="00BE214C" w:rsidRDefault="00BE214C" w:rsidP="00D90762">
            <w:pPr>
              <w:jc w:val="center"/>
              <w:rPr>
                <w:rFonts w:cs="Arial"/>
                <w:sz w:val="24"/>
              </w:rPr>
            </w:pPr>
            <w:r>
              <w:rPr>
                <w:rFonts w:cs="Arial"/>
                <w:sz w:val="24"/>
              </w:rPr>
              <w:t>9</w:t>
            </w:r>
          </w:p>
        </w:tc>
        <w:tc>
          <w:tcPr>
            <w:tcW w:w="585" w:type="dxa"/>
            <w:vAlign w:val="center"/>
          </w:tcPr>
          <w:p w14:paraId="0B67A3EC" w14:textId="77777777" w:rsidR="00BE214C" w:rsidRDefault="00BE214C" w:rsidP="00D90762">
            <w:pPr>
              <w:jc w:val="center"/>
              <w:rPr>
                <w:rFonts w:cs="Arial"/>
                <w:sz w:val="24"/>
              </w:rPr>
            </w:pPr>
            <w:r>
              <w:rPr>
                <w:rFonts w:cs="Arial"/>
                <w:sz w:val="24"/>
              </w:rPr>
              <w:t>10</w:t>
            </w:r>
          </w:p>
        </w:tc>
      </w:tr>
      <w:tr w:rsidR="00BE214C" w14:paraId="1D51FAA1" w14:textId="77777777" w:rsidTr="00D90762">
        <w:trPr>
          <w:trHeight w:val="450"/>
          <w:jc w:val="center"/>
        </w:trPr>
        <w:tc>
          <w:tcPr>
            <w:tcW w:w="4290" w:type="dxa"/>
            <w:vAlign w:val="center"/>
          </w:tcPr>
          <w:p w14:paraId="359E5092" w14:textId="77777777" w:rsidR="00BE214C" w:rsidRDefault="00BE214C" w:rsidP="00D90762">
            <w:pPr>
              <w:rPr>
                <w:rFonts w:cs="Arial"/>
                <w:sz w:val="24"/>
              </w:rPr>
            </w:pPr>
            <w:r>
              <w:rPr>
                <w:rFonts w:cs="Arial"/>
                <w:sz w:val="24"/>
              </w:rPr>
              <w:t>TBF ayant précédé la panne (en jours)</w:t>
            </w:r>
          </w:p>
        </w:tc>
        <w:tc>
          <w:tcPr>
            <w:tcW w:w="567" w:type="dxa"/>
            <w:vAlign w:val="center"/>
          </w:tcPr>
          <w:p w14:paraId="1585C39D" w14:textId="77777777" w:rsidR="00BE214C" w:rsidRDefault="00BE214C" w:rsidP="00D90762">
            <w:pPr>
              <w:jc w:val="center"/>
              <w:rPr>
                <w:rFonts w:cs="Arial"/>
                <w:sz w:val="24"/>
              </w:rPr>
            </w:pPr>
            <w:r>
              <w:rPr>
                <w:rFonts w:cs="Arial"/>
                <w:sz w:val="24"/>
              </w:rPr>
              <w:t>55</w:t>
            </w:r>
          </w:p>
        </w:tc>
        <w:tc>
          <w:tcPr>
            <w:tcW w:w="567" w:type="dxa"/>
            <w:vAlign w:val="center"/>
          </w:tcPr>
          <w:p w14:paraId="47AE17F4" w14:textId="77777777" w:rsidR="00BE214C" w:rsidRDefault="00BE214C" w:rsidP="00D90762">
            <w:pPr>
              <w:jc w:val="center"/>
              <w:rPr>
                <w:rFonts w:cs="Arial"/>
                <w:sz w:val="24"/>
              </w:rPr>
            </w:pPr>
            <w:r>
              <w:rPr>
                <w:rFonts w:cs="Arial"/>
                <w:sz w:val="24"/>
              </w:rPr>
              <w:t>26</w:t>
            </w:r>
          </w:p>
        </w:tc>
        <w:tc>
          <w:tcPr>
            <w:tcW w:w="567" w:type="dxa"/>
            <w:vAlign w:val="center"/>
          </w:tcPr>
          <w:p w14:paraId="7CD9D523" w14:textId="77777777" w:rsidR="00BE214C" w:rsidRDefault="00BE214C" w:rsidP="00D90762">
            <w:pPr>
              <w:jc w:val="center"/>
              <w:rPr>
                <w:rFonts w:cs="Arial"/>
                <w:sz w:val="24"/>
              </w:rPr>
            </w:pPr>
            <w:r>
              <w:rPr>
                <w:rFonts w:cs="Arial"/>
                <w:sz w:val="24"/>
              </w:rPr>
              <w:t>13</w:t>
            </w:r>
          </w:p>
        </w:tc>
        <w:tc>
          <w:tcPr>
            <w:tcW w:w="567" w:type="dxa"/>
            <w:vAlign w:val="center"/>
          </w:tcPr>
          <w:p w14:paraId="4BD29653" w14:textId="77777777" w:rsidR="00BE214C" w:rsidRDefault="00BE214C" w:rsidP="00D90762">
            <w:pPr>
              <w:jc w:val="center"/>
              <w:rPr>
                <w:rFonts w:cs="Arial"/>
                <w:sz w:val="24"/>
              </w:rPr>
            </w:pPr>
            <w:r>
              <w:rPr>
                <w:rFonts w:cs="Arial"/>
                <w:sz w:val="24"/>
              </w:rPr>
              <w:t>80</w:t>
            </w:r>
          </w:p>
        </w:tc>
        <w:tc>
          <w:tcPr>
            <w:tcW w:w="425" w:type="dxa"/>
            <w:vAlign w:val="center"/>
          </w:tcPr>
          <w:p w14:paraId="68DDDCAB" w14:textId="77777777" w:rsidR="00BE214C" w:rsidRDefault="00BE214C" w:rsidP="00D90762">
            <w:pPr>
              <w:jc w:val="center"/>
              <w:rPr>
                <w:rFonts w:cs="Arial"/>
                <w:sz w:val="24"/>
              </w:rPr>
            </w:pPr>
            <w:r>
              <w:rPr>
                <w:rFonts w:cs="Arial"/>
                <w:sz w:val="24"/>
              </w:rPr>
              <w:t>14</w:t>
            </w:r>
          </w:p>
        </w:tc>
        <w:tc>
          <w:tcPr>
            <w:tcW w:w="426" w:type="dxa"/>
            <w:vAlign w:val="center"/>
          </w:tcPr>
          <w:p w14:paraId="22678941" w14:textId="77777777" w:rsidR="00BE214C" w:rsidRDefault="00BE214C" w:rsidP="00D90762">
            <w:pPr>
              <w:jc w:val="center"/>
              <w:rPr>
                <w:rFonts w:cs="Arial"/>
                <w:sz w:val="24"/>
              </w:rPr>
            </w:pPr>
            <w:r>
              <w:rPr>
                <w:rFonts w:cs="Arial"/>
                <w:sz w:val="24"/>
              </w:rPr>
              <w:t>21</w:t>
            </w:r>
          </w:p>
        </w:tc>
        <w:tc>
          <w:tcPr>
            <w:tcW w:w="567" w:type="dxa"/>
            <w:vAlign w:val="center"/>
          </w:tcPr>
          <w:p w14:paraId="79094320" w14:textId="77777777" w:rsidR="00BE214C" w:rsidRDefault="00BE214C" w:rsidP="00D90762">
            <w:pPr>
              <w:jc w:val="center"/>
              <w:rPr>
                <w:rFonts w:cs="Arial"/>
                <w:sz w:val="24"/>
              </w:rPr>
            </w:pPr>
            <w:r>
              <w:rPr>
                <w:rFonts w:cs="Arial"/>
                <w:sz w:val="24"/>
              </w:rPr>
              <w:t>124</w:t>
            </w:r>
          </w:p>
        </w:tc>
        <w:tc>
          <w:tcPr>
            <w:tcW w:w="567" w:type="dxa"/>
            <w:vAlign w:val="center"/>
          </w:tcPr>
          <w:p w14:paraId="73610B86" w14:textId="77777777" w:rsidR="00BE214C" w:rsidRDefault="00BE214C" w:rsidP="00D90762">
            <w:pPr>
              <w:jc w:val="center"/>
              <w:rPr>
                <w:rFonts w:cs="Arial"/>
                <w:sz w:val="24"/>
              </w:rPr>
            </w:pPr>
            <w:r>
              <w:rPr>
                <w:rFonts w:cs="Arial"/>
                <w:sz w:val="24"/>
              </w:rPr>
              <w:t>35</w:t>
            </w:r>
          </w:p>
        </w:tc>
        <w:tc>
          <w:tcPr>
            <w:tcW w:w="567" w:type="dxa"/>
            <w:vAlign w:val="center"/>
          </w:tcPr>
          <w:p w14:paraId="6D03F8E8" w14:textId="77777777" w:rsidR="00BE214C" w:rsidRDefault="00BE214C" w:rsidP="00D90762">
            <w:pPr>
              <w:jc w:val="center"/>
              <w:rPr>
                <w:rFonts w:cs="Arial"/>
                <w:sz w:val="24"/>
              </w:rPr>
            </w:pPr>
            <w:r>
              <w:rPr>
                <w:rFonts w:cs="Arial"/>
                <w:sz w:val="24"/>
              </w:rPr>
              <w:t>18</w:t>
            </w:r>
          </w:p>
        </w:tc>
        <w:tc>
          <w:tcPr>
            <w:tcW w:w="585" w:type="dxa"/>
            <w:vAlign w:val="center"/>
          </w:tcPr>
          <w:p w14:paraId="4C70C568" w14:textId="77777777" w:rsidR="00BE214C" w:rsidRDefault="00BE214C" w:rsidP="00D90762">
            <w:pPr>
              <w:jc w:val="center"/>
              <w:rPr>
                <w:rFonts w:cs="Arial"/>
                <w:sz w:val="24"/>
              </w:rPr>
            </w:pPr>
            <w:r>
              <w:rPr>
                <w:rFonts w:cs="Arial"/>
                <w:sz w:val="24"/>
              </w:rPr>
              <w:t>26</w:t>
            </w:r>
          </w:p>
        </w:tc>
      </w:tr>
    </w:tbl>
    <w:p w14:paraId="6D08AFC7" w14:textId="77777777" w:rsidR="00BE214C" w:rsidRPr="00D97DCD" w:rsidRDefault="00BE214C" w:rsidP="00B06EC1">
      <w:pPr>
        <w:pStyle w:val="Paragraphes"/>
        <w:numPr>
          <w:ilvl w:val="0"/>
          <w:numId w:val="5"/>
        </w:numPr>
        <w:spacing w:before="120" w:after="120"/>
        <w:ind w:left="1066" w:hanging="357"/>
        <w:rPr>
          <w:b/>
        </w:rPr>
      </w:pPr>
      <w:r w:rsidRPr="00D97DCD">
        <w:rPr>
          <w:b/>
        </w:rPr>
        <w:t>Calculer au jour près par défaut, le temps moyen de bon fonctionnement entre deux pannes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BE214C" w:rsidRPr="006C6D26" w14:paraId="51219BE4" w14:textId="77777777" w:rsidTr="00410136">
        <w:tc>
          <w:tcPr>
            <w:tcW w:w="10456" w:type="dxa"/>
            <w:shd w:val="clear" w:color="auto" w:fill="auto"/>
          </w:tcPr>
          <w:p w14:paraId="014C5577" w14:textId="77777777" w:rsidR="00BE214C" w:rsidRPr="006C6D26" w:rsidRDefault="00BE214C" w:rsidP="00D90762">
            <w:pPr>
              <w:jc w:val="both"/>
              <w:rPr>
                <w:rFonts w:cs="Arial"/>
                <w:sz w:val="24"/>
              </w:rPr>
            </w:pPr>
          </w:p>
          <w:p w14:paraId="6877668F" w14:textId="77777777" w:rsidR="00BE214C" w:rsidRPr="006C6D26" w:rsidRDefault="00BE214C" w:rsidP="00D90762">
            <w:pPr>
              <w:jc w:val="both"/>
              <w:rPr>
                <w:rFonts w:cs="Arial"/>
                <w:sz w:val="24"/>
              </w:rPr>
            </w:pPr>
          </w:p>
          <w:p w14:paraId="47A65BDC" w14:textId="77777777" w:rsidR="00BE214C" w:rsidRPr="006C6D26" w:rsidRDefault="00BE214C" w:rsidP="00D90762">
            <w:pPr>
              <w:jc w:val="both"/>
              <w:rPr>
                <w:rFonts w:cs="Arial"/>
                <w:sz w:val="24"/>
              </w:rPr>
            </w:pPr>
          </w:p>
          <w:p w14:paraId="541ED90B" w14:textId="77777777" w:rsidR="00BE214C" w:rsidRPr="006C6D26" w:rsidRDefault="00BE214C" w:rsidP="00D90762">
            <w:pPr>
              <w:jc w:val="both"/>
              <w:rPr>
                <w:rFonts w:cs="Arial"/>
                <w:sz w:val="24"/>
              </w:rPr>
            </w:pPr>
          </w:p>
          <w:p w14:paraId="3E7957D5" w14:textId="77777777" w:rsidR="00BE214C" w:rsidRPr="006C6D26" w:rsidRDefault="00BE214C" w:rsidP="00D90762">
            <w:pPr>
              <w:jc w:val="both"/>
              <w:rPr>
                <w:rFonts w:cs="Arial"/>
                <w:sz w:val="24"/>
              </w:rPr>
            </w:pPr>
          </w:p>
          <w:p w14:paraId="502B623E" w14:textId="77777777" w:rsidR="00BE214C" w:rsidRPr="006C6D26" w:rsidRDefault="00BE214C" w:rsidP="00D90762">
            <w:pPr>
              <w:jc w:val="both"/>
              <w:rPr>
                <w:rFonts w:cs="Arial"/>
                <w:sz w:val="24"/>
              </w:rPr>
            </w:pPr>
          </w:p>
          <w:p w14:paraId="2B64B286" w14:textId="77777777" w:rsidR="00BE214C" w:rsidRPr="006C6D26" w:rsidRDefault="00BE214C" w:rsidP="00D90762">
            <w:pPr>
              <w:jc w:val="both"/>
              <w:rPr>
                <w:rFonts w:cs="Arial"/>
                <w:sz w:val="24"/>
              </w:rPr>
            </w:pPr>
          </w:p>
        </w:tc>
      </w:tr>
    </w:tbl>
    <w:p w14:paraId="68A6DA4D" w14:textId="32390461" w:rsidR="00410136" w:rsidRPr="00D97DCD" w:rsidRDefault="00410136" w:rsidP="00B06EC1">
      <w:pPr>
        <w:pStyle w:val="Paragraphes"/>
        <w:numPr>
          <w:ilvl w:val="0"/>
          <w:numId w:val="5"/>
        </w:numPr>
        <w:spacing w:before="120" w:after="120"/>
        <w:ind w:left="1066" w:hanging="357"/>
        <w:rPr>
          <w:b/>
        </w:rPr>
      </w:pPr>
      <w:r>
        <w:rPr>
          <w:b/>
        </w:rPr>
        <w:t>Calculer le taux de défaillance moyen</w:t>
      </w:r>
      <w:r w:rsidRPr="00D97DCD">
        <w:rPr>
          <w: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410136" w:rsidRPr="006C6D26" w14:paraId="4068A1EF" w14:textId="77777777" w:rsidTr="00D90762">
        <w:tc>
          <w:tcPr>
            <w:tcW w:w="10912" w:type="dxa"/>
            <w:shd w:val="clear" w:color="auto" w:fill="auto"/>
          </w:tcPr>
          <w:p w14:paraId="64119E20" w14:textId="77777777" w:rsidR="00410136" w:rsidRPr="006C6D26" w:rsidRDefault="00410136" w:rsidP="00D90762">
            <w:pPr>
              <w:jc w:val="both"/>
              <w:rPr>
                <w:rFonts w:cs="Arial"/>
                <w:sz w:val="24"/>
              </w:rPr>
            </w:pPr>
          </w:p>
          <w:p w14:paraId="12EC2FE2" w14:textId="77777777" w:rsidR="00410136" w:rsidRPr="006C6D26" w:rsidRDefault="00410136" w:rsidP="00D90762">
            <w:pPr>
              <w:jc w:val="both"/>
              <w:rPr>
                <w:rFonts w:cs="Arial"/>
                <w:sz w:val="24"/>
              </w:rPr>
            </w:pPr>
          </w:p>
          <w:p w14:paraId="09F5A70E" w14:textId="77777777" w:rsidR="00410136" w:rsidRPr="006C6D26" w:rsidRDefault="00410136" w:rsidP="00D90762">
            <w:pPr>
              <w:jc w:val="both"/>
              <w:rPr>
                <w:rFonts w:cs="Arial"/>
                <w:sz w:val="24"/>
              </w:rPr>
            </w:pPr>
          </w:p>
          <w:p w14:paraId="2E52FAB4" w14:textId="77777777" w:rsidR="00410136" w:rsidRPr="006C6D26" w:rsidRDefault="00410136" w:rsidP="00D90762">
            <w:pPr>
              <w:jc w:val="both"/>
              <w:rPr>
                <w:rFonts w:cs="Arial"/>
                <w:sz w:val="24"/>
              </w:rPr>
            </w:pPr>
          </w:p>
        </w:tc>
      </w:tr>
    </w:tbl>
    <w:p w14:paraId="31063753" w14:textId="6FF14ECC" w:rsidR="00BE214C" w:rsidRDefault="00BE214C" w:rsidP="00235CE5">
      <w:pPr>
        <w:pStyle w:val="Titre1"/>
      </w:pPr>
      <w:bookmarkStart w:id="25" w:name="_Toc48144994"/>
      <w:r w:rsidRPr="00B95CB8">
        <w:rPr>
          <w:highlight w:val="yellow"/>
        </w:rPr>
        <w:t>II – LA MAINTENABILITE :</w:t>
      </w:r>
      <w:bookmarkEnd w:id="25"/>
    </w:p>
    <w:p w14:paraId="568531E2" w14:textId="77777777" w:rsidR="00BE214C" w:rsidRDefault="00BE214C" w:rsidP="00235CE5">
      <w:pPr>
        <w:pStyle w:val="Titre2"/>
      </w:pPr>
      <w:bookmarkStart w:id="26" w:name="_Toc48144995"/>
      <w:r>
        <w:t>21 – Définition :</w:t>
      </w:r>
      <w:bookmarkEnd w:id="26"/>
    </w:p>
    <w:p w14:paraId="050007E0" w14:textId="1C8083C4" w:rsidR="00410136" w:rsidRPr="000842A5" w:rsidRDefault="000842A5" w:rsidP="00BE214C">
      <w:pPr>
        <w:pStyle w:val="Titresousparagraphe"/>
        <w:rPr>
          <w:b w:val="0"/>
          <w:bCs w:val="0"/>
          <w:u w:val="none"/>
        </w:rPr>
      </w:pPr>
      <w:r w:rsidRPr="000842A5">
        <w:rPr>
          <w:b w:val="0"/>
          <w:bCs w:val="0"/>
          <w:noProof/>
          <w:u w:val="none"/>
        </w:rPr>
        <w:drawing>
          <wp:inline distT="0" distB="0" distL="0" distR="0" wp14:anchorId="094BC40F" wp14:editId="2395D637">
            <wp:extent cx="6624320" cy="2914650"/>
            <wp:effectExtent l="0" t="19050" r="43180" b="38100"/>
            <wp:docPr id="85" name="Diagramme 85">
              <a:extLst xmlns:a="http://schemas.openxmlformats.org/drawingml/2006/main">
                <a:ext uri="{FF2B5EF4-FFF2-40B4-BE49-F238E27FC236}">
                  <a16:creationId xmlns:a16="http://schemas.microsoft.com/office/drawing/2014/main" id="{A2685006-8A05-4EEA-9E0D-9A639A5BDC7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7" r:lo="rId138" r:qs="rId139" r:cs="rId140"/>
              </a:graphicData>
            </a:graphic>
          </wp:inline>
        </w:drawing>
      </w:r>
    </w:p>
    <w:p w14:paraId="7B8BF8D9" w14:textId="5069C6E4" w:rsidR="00BE214C" w:rsidRDefault="00BE214C" w:rsidP="00235CE5">
      <w:pPr>
        <w:pStyle w:val="Titre2"/>
      </w:pPr>
      <w:bookmarkStart w:id="27" w:name="_Toc48144996"/>
      <w:r>
        <w:t>22 – Commentaires :</w:t>
      </w:r>
      <w:bookmarkEnd w:id="27"/>
    </w:p>
    <w:p w14:paraId="4A467D5C" w14:textId="1796A3A9" w:rsidR="004E3693" w:rsidRDefault="004E3693" w:rsidP="00BE214C">
      <w:pPr>
        <w:pStyle w:val="Paragraphes"/>
        <w:spacing w:after="120"/>
        <w:ind w:left="159"/>
      </w:pPr>
      <w:r>
        <w:rPr>
          <w:noProof/>
        </w:rPr>
        <w:drawing>
          <wp:inline distT="0" distB="0" distL="0" distR="0" wp14:anchorId="091148BD" wp14:editId="11B868F0">
            <wp:extent cx="6645910" cy="1243330"/>
            <wp:effectExtent l="0" t="0" r="21590" b="13970"/>
            <wp:docPr id="87" name="Diagramme 87">
              <a:extLst xmlns:a="http://schemas.openxmlformats.org/drawingml/2006/main">
                <a:ext uri="{FF2B5EF4-FFF2-40B4-BE49-F238E27FC236}">
                  <a16:creationId xmlns:a16="http://schemas.microsoft.com/office/drawing/2014/main" id="{834B0310-02EE-4927-9433-FCC1FF082302}"/>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2" r:lo="rId143" r:qs="rId144" r:cs="rId145"/>
              </a:graphicData>
            </a:graphic>
          </wp:inline>
        </w:drawing>
      </w:r>
    </w:p>
    <w:p w14:paraId="56740873" w14:textId="27DFA841" w:rsidR="00BE214C" w:rsidRDefault="00BE214C" w:rsidP="00BE214C">
      <w:pPr>
        <w:pStyle w:val="Paragraphes"/>
        <w:spacing w:after="120"/>
        <w:ind w:left="159"/>
      </w:pPr>
      <w:r>
        <w:lastRenderedPageBreak/>
        <w:t>La maintenabilité d'un équipement dépend de nombreux facteurs :</w:t>
      </w:r>
    </w:p>
    <w:p w14:paraId="0133E2E0" w14:textId="77777777" w:rsidR="004E3693" w:rsidRDefault="00BE214C" w:rsidP="004E3693">
      <w:pPr>
        <w:pStyle w:val="Paragraphes"/>
        <w:spacing w:before="120" w:after="120"/>
        <w:ind w:left="159"/>
      </w:pPr>
      <w:r w:rsidRPr="009C5DBC">
        <w:rPr>
          <w:noProof/>
        </w:rPr>
        <w:drawing>
          <wp:inline distT="0" distB="0" distL="0" distR="0" wp14:anchorId="3D695E47" wp14:editId="6A9E8B6C">
            <wp:extent cx="6645910" cy="1416050"/>
            <wp:effectExtent l="0" t="0" r="2540" b="0"/>
            <wp:docPr id="519" name="Imag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7">
                      <a:extLst>
                        <a:ext uri="{28A0092B-C50C-407E-A947-70E740481C1C}">
                          <a14:useLocalDpi xmlns:a14="http://schemas.microsoft.com/office/drawing/2010/main"/>
                        </a:ext>
                      </a:extLst>
                    </a:blip>
                    <a:srcRect/>
                    <a:stretch>
                      <a:fillRect/>
                    </a:stretch>
                  </pic:blipFill>
                  <pic:spPr bwMode="auto">
                    <a:xfrm>
                      <a:off x="0" y="0"/>
                      <a:ext cx="6645910" cy="1416050"/>
                    </a:xfrm>
                    <a:prstGeom prst="rect">
                      <a:avLst/>
                    </a:prstGeom>
                    <a:noFill/>
                    <a:ln>
                      <a:noFill/>
                    </a:ln>
                  </pic:spPr>
                </pic:pic>
              </a:graphicData>
            </a:graphic>
          </wp:inline>
        </w:drawing>
      </w:r>
      <w:r>
        <w:t xml:space="preserve"> </w:t>
      </w:r>
    </w:p>
    <w:p w14:paraId="34A81A05" w14:textId="24FA5A95" w:rsidR="004E3693" w:rsidRDefault="004E3693" w:rsidP="004E3693">
      <w:pPr>
        <w:pStyle w:val="Paragraphes"/>
        <w:spacing w:before="120" w:after="120"/>
        <w:ind w:left="159"/>
      </w:pPr>
      <w:r>
        <w:rPr>
          <w:noProof/>
        </w:rPr>
        <w:drawing>
          <wp:inline distT="0" distB="0" distL="0" distR="0" wp14:anchorId="3371CDB0" wp14:editId="5F57A3AF">
            <wp:extent cx="6645910" cy="2353310"/>
            <wp:effectExtent l="0" t="0" r="21590" b="8890"/>
            <wp:docPr id="103" name="Diagramme 103">
              <a:extLst xmlns:a="http://schemas.openxmlformats.org/drawingml/2006/main">
                <a:ext uri="{FF2B5EF4-FFF2-40B4-BE49-F238E27FC236}">
                  <a16:creationId xmlns:a16="http://schemas.microsoft.com/office/drawing/2014/main" id="{92C13794-95C4-4A25-94DB-7616CF034A77}"/>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8" r:lo="rId149" r:qs="rId150" r:cs="rId151"/>
              </a:graphicData>
            </a:graphic>
          </wp:inline>
        </w:drawing>
      </w:r>
    </w:p>
    <w:p w14:paraId="194E2CA7" w14:textId="06FD8580" w:rsidR="00BE214C" w:rsidRDefault="00BE214C" w:rsidP="00235CE5">
      <w:pPr>
        <w:pStyle w:val="Titre2"/>
      </w:pPr>
      <w:bookmarkStart w:id="28" w:name="_Toc48144997"/>
      <w:r>
        <w:t>23 – Calcul de la maintenabilité :</w:t>
      </w:r>
      <w:bookmarkEnd w:id="28"/>
    </w:p>
    <w:p w14:paraId="18E958DB" w14:textId="7C40A3F1" w:rsidR="004E3693" w:rsidRPr="004E3693" w:rsidRDefault="004E3693" w:rsidP="00BE214C">
      <w:pPr>
        <w:pStyle w:val="Titresousparagraphe"/>
        <w:rPr>
          <w:b w:val="0"/>
          <w:bCs w:val="0"/>
          <w:u w:val="none"/>
        </w:rPr>
      </w:pPr>
      <w:r w:rsidRPr="004E3693">
        <w:rPr>
          <w:b w:val="0"/>
          <w:bCs w:val="0"/>
          <w:noProof/>
          <w:u w:val="none"/>
        </w:rPr>
        <mc:AlternateContent>
          <mc:Choice Requires="wps">
            <w:drawing>
              <wp:inline distT="0" distB="0" distL="0" distR="0" wp14:anchorId="56DE5A12" wp14:editId="402F52E1">
                <wp:extent cx="6731000" cy="885825"/>
                <wp:effectExtent l="0" t="0" r="12700" b="28575"/>
                <wp:docPr id="10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31000" cy="885825"/>
                        </a:xfrm>
                        <a:prstGeom prst="rect">
                          <a:avLst/>
                        </a:prstGeom>
                        <a:gradFill rotWithShape="1">
                          <a:gsLst>
                            <a:gs pos="0">
                              <a:srgbClr val="C42F1A">
                                <a:tint val="65000"/>
                                <a:lumMod val="110000"/>
                              </a:srgbClr>
                            </a:gs>
                            <a:gs pos="88000">
                              <a:srgbClr val="C42F1A">
                                <a:tint val="90000"/>
                              </a:srgbClr>
                            </a:gs>
                          </a:gsLst>
                          <a:lin ang="5400000" scaled="0"/>
                        </a:gradFill>
                        <a:ln w="12700" cap="rnd" cmpd="sng" algn="ctr">
                          <a:solidFill>
                            <a:srgbClr val="C42F1A"/>
                          </a:solidFill>
                          <a:prstDash val="solid"/>
                        </a:ln>
                        <a:effectLst/>
                      </wps:spPr>
                      <wps:txbx>
                        <w:txbxContent>
                          <w:p w14:paraId="2C1261E4" w14:textId="77777777" w:rsidR="00D90762" w:rsidRPr="004E3693" w:rsidRDefault="00D90762" w:rsidP="004E3693">
                            <w:pPr>
                              <w:spacing w:before="288"/>
                              <w:rPr>
                                <w:sz w:val="16"/>
                                <w:szCs w:val="16"/>
                              </w:rPr>
                            </w:pPr>
                            <w:r w:rsidRPr="004E3693">
                              <w:rPr>
                                <w:rFonts w:ascii="Trebuchet MS" w:eastAsia="+mn-ea" w:hAnsi="Trebuchet MS" w:cs="+mn-cs"/>
                                <w:b/>
                                <w:bCs/>
                                <w:color w:val="000000"/>
                                <w:kern w:val="24"/>
                                <w:sz w:val="32"/>
                                <w:szCs w:val="40"/>
                              </w:rPr>
                              <w:t>La maintenabilité peut se caractériser par sa MTTR (Mean Time To Repair) ou encore Moyenne des Temps Techniques de Réparation</w:t>
                            </w:r>
                          </w:p>
                        </w:txbxContent>
                      </wps:txbx>
                      <wps:bodyPr wrap="square">
                        <a:noAutofit/>
                      </wps:bodyPr>
                    </wps:wsp>
                  </a:graphicData>
                </a:graphic>
              </wp:inline>
            </w:drawing>
          </mc:Choice>
          <mc:Fallback>
            <w:pict>
              <v:shape w14:anchorId="56DE5A12" id="_x0000_s1170" type="#_x0000_t202" style="width:530pt;height:6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" fillcolor="#e6bebd" strokecolor="#c42f1a" strokeweight="1pt">
                <v:fill color2="#cb635d" rotate="t" colors="0 #e6bebd;57672f #cb635d" focus="100%" type="gradient">
                  <o:fill v:ext="view" type="gradientUnscaled"/>
                </v:fill>
                <v:stroke endcap="round"/>
                <v:textbox>
                  <w:txbxContent>
                    <w:p w14:paraId="2C1261E4" w14:textId="77777777" w:rsidR="00D90762" w:rsidRPr="004E3693" w:rsidRDefault="00D90762" w:rsidP="004E3693">
                      <w:pPr>
                        <w:spacing w:before="288"/>
                        <w:rPr>
                          <w:sz w:val="16"/>
                          <w:szCs w:val="16"/>
                        </w:rPr>
                      </w:pPr>
                      <w:r w:rsidRPr="004E3693">
                        <w:rPr>
                          <w:rFonts w:ascii="Trebuchet MS" w:eastAsia="+mn-ea" w:hAnsi="Trebuchet MS" w:cs="+mn-cs"/>
                          <w:b/>
                          <w:bCs/>
                          <w:color w:val="000000"/>
                          <w:kern w:val="24"/>
                          <w:sz w:val="32"/>
                          <w:szCs w:val="40"/>
                        </w:rPr>
                        <w:t>La maintenabilité peut se caractériser par sa MTTR (</w:t>
                      </w:r>
                      <w:proofErr w:type="spellStart"/>
                      <w:r w:rsidRPr="004E3693">
                        <w:rPr>
                          <w:rFonts w:ascii="Trebuchet MS" w:eastAsia="+mn-ea" w:hAnsi="Trebuchet MS" w:cs="+mn-cs"/>
                          <w:b/>
                          <w:bCs/>
                          <w:color w:val="000000"/>
                          <w:kern w:val="24"/>
                          <w:sz w:val="32"/>
                          <w:szCs w:val="40"/>
                        </w:rPr>
                        <w:t>Mean</w:t>
                      </w:r>
                      <w:proofErr w:type="spellEnd"/>
                      <w:r w:rsidRPr="004E3693">
                        <w:rPr>
                          <w:rFonts w:ascii="Trebuchet MS" w:eastAsia="+mn-ea" w:hAnsi="Trebuchet MS" w:cs="+mn-cs"/>
                          <w:b/>
                          <w:bCs/>
                          <w:color w:val="000000"/>
                          <w:kern w:val="24"/>
                          <w:sz w:val="32"/>
                          <w:szCs w:val="40"/>
                        </w:rPr>
                        <w:t xml:space="preserve"> Time To </w:t>
                      </w:r>
                      <w:proofErr w:type="spellStart"/>
                      <w:r w:rsidRPr="004E3693">
                        <w:rPr>
                          <w:rFonts w:ascii="Trebuchet MS" w:eastAsia="+mn-ea" w:hAnsi="Trebuchet MS" w:cs="+mn-cs"/>
                          <w:b/>
                          <w:bCs/>
                          <w:color w:val="000000"/>
                          <w:kern w:val="24"/>
                          <w:sz w:val="32"/>
                          <w:szCs w:val="40"/>
                        </w:rPr>
                        <w:t>Repair</w:t>
                      </w:r>
                      <w:proofErr w:type="spellEnd"/>
                      <w:r w:rsidRPr="004E3693">
                        <w:rPr>
                          <w:rFonts w:ascii="Trebuchet MS" w:eastAsia="+mn-ea" w:hAnsi="Trebuchet MS" w:cs="+mn-cs"/>
                          <w:b/>
                          <w:bCs/>
                          <w:color w:val="000000"/>
                          <w:kern w:val="24"/>
                          <w:sz w:val="32"/>
                          <w:szCs w:val="40"/>
                        </w:rPr>
                        <w:t>) ou encore Moyenne des Temps Techniques de Réparation</w:t>
                      </w:r>
                    </w:p>
                  </w:txbxContent>
                </v:textbox>
                <w10:anchorlock/>
              </v:shape>
            </w:pict>
          </mc:Fallback>
        </mc:AlternateContent>
      </w:r>
    </w:p>
    <w:p w14:paraId="1EBFEF3F" w14:textId="097D702C" w:rsidR="004E3693" w:rsidRPr="004E3693" w:rsidRDefault="004E3693" w:rsidP="00BE214C">
      <w:pPr>
        <w:pStyle w:val="Titresousparagraphe"/>
        <w:rPr>
          <w:b w:val="0"/>
          <w:bCs w:val="0"/>
          <w:u w:val="none"/>
        </w:rPr>
      </w:pPr>
      <w:r w:rsidRPr="004E3693">
        <w:rPr>
          <w:b w:val="0"/>
          <w:bCs w:val="0"/>
          <w:noProof/>
          <w:u w:val="none"/>
        </w:rPr>
        <mc:AlternateContent>
          <mc:Choice Requires="wps">
            <w:drawing>
              <wp:inline distT="0" distB="0" distL="0" distR="0" wp14:anchorId="2C450FD8" wp14:editId="728B6790">
                <wp:extent cx="6725920" cy="954088"/>
                <wp:effectExtent l="0" t="0" r="17780" b="17780"/>
                <wp:docPr id="107" name="Object 7"/>
                <wp:cNvGraphicFramePr/>
                <a:graphic xmlns:a="http://schemas.openxmlformats.org/drawingml/2006/main">
                  <a:graphicData uri="http://schemas.microsoft.com/office/word/2010/wordprocessingShape">
                    <wps:wsp>
                      <wps:cNvSpPr txBox="1"/>
                      <wps:spPr bwMode="auto">
                        <a:xfrm>
                          <a:off x="0" y="0"/>
                          <a:ext cx="6725920" cy="954088"/>
                        </a:xfrm>
                        <a:prstGeom prst="rect">
                          <a:avLst/>
                        </a:prstGeom>
                        <a:gradFill rotWithShape="1">
                          <a:gsLst>
                            <a:gs pos="0">
                              <a:srgbClr val="918655">
                                <a:tint val="65000"/>
                                <a:lumMod val="110000"/>
                              </a:srgbClr>
                            </a:gs>
                            <a:gs pos="88000">
                              <a:srgbClr val="918655">
                                <a:tint val="90000"/>
                              </a:srgbClr>
                            </a:gs>
                          </a:gsLst>
                          <a:lin ang="5400000" scaled="0"/>
                        </a:gradFill>
                        <a:ln w="12700" cap="rnd" cmpd="sng" algn="ctr">
                          <a:solidFill>
                            <a:srgbClr val="918655"/>
                          </a:solidFill>
                          <a:prstDash val="solid"/>
                        </a:ln>
                        <a:effectLst/>
                      </wps:spPr>
                      <wps:txbx>
                        <w:txbxContent>
                          <w:p w14:paraId="717A0844" w14:textId="7E0890B5" w:rsidR="00D90762" w:rsidRPr="004E3693" w:rsidRDefault="00D90762" w:rsidP="004E3693">
                            <w:pPr>
                              <w:rPr>
                                <w:sz w:val="24"/>
                                <w:szCs w:val="24"/>
                              </w:rPr>
                            </w:pPr>
                            <m:oMathPara>
                              <m:oMathParaPr>
                                <m:jc m:val="left"/>
                              </m:oMathParaPr>
                              <m:oMath>
                                <m:r>
                                  <w:rPr>
                                    <w:rFonts w:ascii="Cambria Math" w:eastAsia="+mn-ea" w:hAnsi="Cambria Math" w:cs="+mn-cs"/>
                                    <w:color w:val="000000"/>
                                    <w:kern w:val="24"/>
                                    <w:sz w:val="56"/>
                                    <w:szCs w:val="56"/>
                                  </w:rPr>
                                  <m:t>MTTR=</m:t>
                                </m:r>
                              </m:oMath>
                            </m:oMathPara>
                          </w:p>
                        </w:txbxContent>
                      </wps:txbx>
                      <wps:bodyPr>
                        <a:normAutofit fontScale="92500"/>
                      </wps:bodyPr>
                    </wps:wsp>
                  </a:graphicData>
                </a:graphic>
              </wp:inline>
            </w:drawing>
          </mc:Choice>
          <mc:Fallback>
            <w:pict>
              <v:shape w14:anchorId="2C450FD8" id="_x0000_s1171" type="#_x0000_t202" style="width:529.6pt;height:7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" fillcolor="#d1cdc0" strokecolor="#918655" strokeweight="1pt">
                <v:fill color2="#a19876" rotate="t" colors="0 #d1cdc0;57672f #a19876" focus="100%" type="gradient">
                  <o:fill v:ext="view" type="gradientUnscaled"/>
                </v:fill>
                <v:stroke endcap="round"/>
                <v:textbox>
                  <w:txbxContent>
                    <w:p w14:paraId="717A0844" w14:textId="7E0890B5" w:rsidR="00D90762" w:rsidRPr="004E3693" w:rsidRDefault="00D90762" w:rsidP="004E3693">
                      <w:pPr>
                        <w:rPr>
                          <w:sz w:val="24"/>
                          <w:szCs w:val="24"/>
                        </w:rPr>
                      </w:pPr>
                      <m:oMathPara>
                        <m:oMathParaPr>
                          <m:jc m:val="left"/>
                        </m:oMathParaPr>
                        <m:oMath>
                          <m:r>
                            <w:rPr>
                              <w:rFonts w:ascii="Cambria Math" w:eastAsia="+mn-ea" w:hAnsi="Cambria Math" w:cs="+mn-cs"/>
                              <w:color w:val="000000"/>
                              <w:kern w:val="24"/>
                              <w:sz w:val="56"/>
                              <w:szCs w:val="56"/>
                            </w:rPr>
                            <m:t>MTTR=</m:t>
                          </m:r>
                        </m:oMath>
                      </m:oMathPara>
                    </w:p>
                  </w:txbxContent>
                </v:textbox>
                <w10:anchorlock/>
              </v:shape>
            </w:pict>
          </mc:Fallback>
        </mc:AlternateContent>
      </w:r>
    </w:p>
    <w:p w14:paraId="41A90F3C" w14:textId="77777777" w:rsidR="004E3693" w:rsidRDefault="004E3693" w:rsidP="004E3693">
      <w:pPr>
        <w:pStyle w:val="Titresousparagraphe"/>
      </w:pPr>
      <w:r>
        <w:t>Exemple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30"/>
        <w:gridCol w:w="6231"/>
      </w:tblGrid>
      <w:tr w:rsidR="004E3693" w:rsidRPr="006C6D26" w14:paraId="18901523" w14:textId="77777777" w:rsidTr="00D90762">
        <w:tc>
          <w:tcPr>
            <w:tcW w:w="5456" w:type="dxa"/>
            <w:tcBorders>
              <w:top w:val="nil"/>
              <w:left w:val="nil"/>
              <w:bottom w:val="nil"/>
            </w:tcBorders>
            <w:shd w:val="clear" w:color="auto" w:fill="auto"/>
          </w:tcPr>
          <w:p w14:paraId="0DBA4864" w14:textId="65974EAA" w:rsidR="004E3693" w:rsidRPr="006C6D26" w:rsidRDefault="004E3693" w:rsidP="00D90762">
            <w:pPr>
              <w:pStyle w:val="Titresousparagraphe"/>
              <w:rPr>
                <w:b w:val="0"/>
                <w:bCs w:val="0"/>
                <w:u w:val="none"/>
              </w:rPr>
            </w:pPr>
            <w:r>
              <w:rPr>
                <w:b w:val="0"/>
                <w:bCs w:val="0"/>
                <w:noProof/>
                <w:u w:val="none"/>
              </w:rPr>
              <mc:AlternateContent>
                <mc:Choice Requires="wps">
                  <w:drawing>
                    <wp:anchor distT="0" distB="0" distL="114300" distR="114300" simplePos="0" relativeHeight="251670528" behindDoc="0" locked="0" layoutInCell="1" allowOverlap="1" wp14:anchorId="344D43BC" wp14:editId="6910F9BE">
                      <wp:simplePos x="0" y="0"/>
                      <wp:positionH relativeFrom="column">
                        <wp:posOffset>-20955</wp:posOffset>
                      </wp:positionH>
                      <wp:positionV relativeFrom="paragraph">
                        <wp:posOffset>229235</wp:posOffset>
                      </wp:positionV>
                      <wp:extent cx="2543175" cy="1352550"/>
                      <wp:effectExtent l="57150" t="38100" r="85725" b="95250"/>
                      <wp:wrapNone/>
                      <wp:docPr id="108" name="Rectangle 108"/>
                      <wp:cNvGraphicFramePr/>
                      <a:graphic xmlns:a="http://schemas.openxmlformats.org/drawingml/2006/main">
                        <a:graphicData uri="http://schemas.microsoft.com/office/word/2010/wordprocessingShape">
                          <wps:wsp>
                            <wps:cNvSpPr/>
                            <wps:spPr>
                              <a:xfrm>
                                <a:off x="0" y="0"/>
                                <a:ext cx="2543175" cy="1352550"/>
                              </a:xfrm>
                              <a:prstGeom prst="rect">
                                <a:avLst/>
                              </a:prstGeom>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14A70E" id="Rectangle 108" o:spid="_x0000_s1026" style="position:absolute;margin-left:-1.65pt;margin-top:18.05pt;width:200.25pt;height:106.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" fillcolor="gray [1616]" strokecolor="black [3040]">
                      <v:fill color2="#d9d9d9 [496]" rotate="t" angle="180" colors="0 #bcbcbc;22938f #d0d0d0;1 #ededed" focus="100%" type="gradient"/>
                      <v:shadow on="t" color="black" opacity="24903f" origin=",.5" offset="0,.55556mm"/>
                    </v:rect>
                  </w:pict>
                </mc:Fallback>
              </mc:AlternateContent>
            </w:r>
            <w:r>
              <w:rPr>
                <w:b w:val="0"/>
                <w:bCs w:val="0"/>
                <w:u w:val="none"/>
              </w:rPr>
              <w:t>MTTR</w:t>
            </w:r>
            <w:r w:rsidRPr="006C6D26">
              <w:rPr>
                <w:b w:val="0"/>
                <w:bCs w:val="0"/>
                <w:u w:val="none"/>
              </w:rPr>
              <w:t xml:space="preserve"> =</w:t>
            </w:r>
          </w:p>
        </w:tc>
        <w:tc>
          <w:tcPr>
            <w:tcW w:w="5456" w:type="dxa"/>
            <w:shd w:val="clear" w:color="auto" w:fill="auto"/>
          </w:tcPr>
          <w:p w14:paraId="3E77E4C4" w14:textId="77777777" w:rsidR="004E3693" w:rsidRPr="006C6D26" w:rsidRDefault="004E3693" w:rsidP="00D90762">
            <w:pPr>
              <w:pStyle w:val="Titresousparagraphe"/>
              <w:rPr>
                <w:b w:val="0"/>
                <w:bCs w:val="0"/>
                <w:u w:val="none"/>
              </w:rPr>
            </w:pPr>
            <w:r w:rsidRPr="006C6D26">
              <w:rPr>
                <w:b w:val="0"/>
                <w:bCs w:val="0"/>
                <w:noProof/>
                <w:u w:val="none"/>
              </w:rPr>
              <w:drawing>
                <wp:inline distT="0" distB="0" distL="0" distR="0" wp14:anchorId="6A87A2B3" wp14:editId="4B49E6BC">
                  <wp:extent cx="3819525" cy="1524000"/>
                  <wp:effectExtent l="0" t="0" r="0" b="0"/>
                  <wp:docPr id="518" name="Imag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6" cstate="print">
                            <a:extLst>
                              <a:ext uri="{28A0092B-C50C-407E-A947-70E740481C1C}">
                                <a14:useLocalDpi xmlns:a14="http://schemas.microsoft.com/office/drawing/2010/main"/>
                              </a:ext>
                            </a:extLst>
                          </a:blip>
                          <a:srcRect/>
                          <a:stretch>
                            <a:fillRect/>
                          </a:stretch>
                        </pic:blipFill>
                        <pic:spPr bwMode="auto">
                          <a:xfrm>
                            <a:off x="0" y="0"/>
                            <a:ext cx="3819525" cy="1524000"/>
                          </a:xfrm>
                          <a:prstGeom prst="rect">
                            <a:avLst/>
                          </a:prstGeom>
                          <a:noFill/>
                          <a:ln>
                            <a:noFill/>
                          </a:ln>
                        </pic:spPr>
                      </pic:pic>
                    </a:graphicData>
                  </a:graphic>
                </wp:inline>
              </w:drawing>
            </w:r>
          </w:p>
        </w:tc>
      </w:tr>
    </w:tbl>
    <w:p w14:paraId="6580D27F" w14:textId="77777777" w:rsidR="004E3693" w:rsidRDefault="004E3693" w:rsidP="00BE214C">
      <w:pPr>
        <w:pStyle w:val="Titresousparagraphe"/>
      </w:pPr>
    </w:p>
    <w:p w14:paraId="307AD808" w14:textId="77777777" w:rsidR="004E3693" w:rsidRDefault="004E3693" w:rsidP="00BE214C">
      <w:pPr>
        <w:pStyle w:val="Titresousparagraphe"/>
      </w:pPr>
    </w:p>
    <w:p w14:paraId="6C7661E5" w14:textId="2E2E6AF5" w:rsidR="004E3693" w:rsidRDefault="004E3693" w:rsidP="00BE214C">
      <w:pPr>
        <w:pStyle w:val="Titresousparagraphe"/>
      </w:pPr>
    </w:p>
    <w:p w14:paraId="45CA029F" w14:textId="77777777" w:rsidR="004E3693" w:rsidRDefault="004E3693" w:rsidP="00BE214C">
      <w:pPr>
        <w:pStyle w:val="Titresousparagraphe"/>
      </w:pPr>
    </w:p>
    <w:bookmarkStart w:id="29" w:name="_Toc48144998"/>
    <w:p w14:paraId="4B0E1333" w14:textId="28BB007F" w:rsidR="00BE214C" w:rsidRDefault="004E3693" w:rsidP="00235CE5">
      <w:pPr>
        <w:pStyle w:val="Titre2"/>
      </w:pPr>
      <w:r>
        <w:rPr>
          <w:noProof/>
        </w:rPr>
        <w:lastRenderedPageBreak/>
        <mc:AlternateContent>
          <mc:Choice Requires="wps">
            <w:drawing>
              <wp:anchor distT="0" distB="0" distL="114300" distR="114300" simplePos="0" relativeHeight="251672576" behindDoc="0" locked="0" layoutInCell="1" allowOverlap="1" wp14:anchorId="5AF758FF" wp14:editId="6D2585AC">
                <wp:simplePos x="0" y="0"/>
                <wp:positionH relativeFrom="column">
                  <wp:posOffset>0</wp:posOffset>
                </wp:positionH>
                <wp:positionV relativeFrom="paragraph">
                  <wp:posOffset>194945</wp:posOffset>
                </wp:positionV>
                <wp:extent cx="6743700" cy="628650"/>
                <wp:effectExtent l="0" t="0" r="19050" b="19050"/>
                <wp:wrapNone/>
                <wp:docPr id="11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43700" cy="628650"/>
                        </a:xfrm>
                        <a:prstGeom prst="rect">
                          <a:avLst/>
                        </a:prstGeom>
                        <a:gradFill rotWithShape="1">
                          <a:gsLst>
                            <a:gs pos="0">
                              <a:srgbClr val="E6B91E">
                                <a:tint val="65000"/>
                                <a:lumMod val="110000"/>
                              </a:srgbClr>
                            </a:gs>
                            <a:gs pos="88000">
                              <a:srgbClr val="E6B91E">
                                <a:tint val="90000"/>
                              </a:srgbClr>
                            </a:gs>
                          </a:gsLst>
                          <a:lin ang="5400000" scaled="0"/>
                        </a:gradFill>
                        <a:ln w="12700" cap="rnd" cmpd="sng" algn="ctr">
                          <a:solidFill>
                            <a:srgbClr val="E6B91E"/>
                          </a:solidFill>
                          <a:prstDash val="solid"/>
                        </a:ln>
                        <a:effectLst/>
                      </wps:spPr>
                      <wps:txbx>
                        <w:txbxContent>
                          <w:p w14:paraId="35C358AF" w14:textId="77777777" w:rsidR="00D90762" w:rsidRPr="004E3693" w:rsidRDefault="00D90762" w:rsidP="004E3693">
                            <w:pPr>
                              <w:spacing w:before="288"/>
                              <w:rPr>
                                <w:sz w:val="14"/>
                                <w:szCs w:val="14"/>
                              </w:rPr>
                            </w:pPr>
                            <w:r w:rsidRPr="004E3693">
                              <w:rPr>
                                <w:rFonts w:ascii="Trebuchet MS" w:eastAsia="+mn-ea" w:hAnsi="Trebuchet MS" w:cs="+mn-cs"/>
                                <w:color w:val="000000"/>
                                <w:kern w:val="24"/>
                                <w:sz w:val="28"/>
                                <w:szCs w:val="38"/>
                              </w:rPr>
                              <w:t>Il est égal à l'unité de temps sur la MTTR :</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5AF758FF" id="_x0000_s1172" type="#_x0000_t202" style="position:absolute;margin-left:0;margin-top:15.35pt;width:531pt;height:4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" fillcolor="#f5e4c4" strokecolor="#e6b91e" strokeweight="1pt">
                <v:fill color2="#e9c25e" rotate="t" colors="0 #f5e4c4;57672f #e9c25e" focus="100%" type="gradient">
                  <o:fill v:ext="view" type="gradientUnscaled"/>
                </v:fill>
                <v:stroke endcap="round"/>
                <v:textbox>
                  <w:txbxContent>
                    <w:p w14:paraId="35C358AF" w14:textId="77777777" w:rsidR="00D90762" w:rsidRPr="004E3693" w:rsidRDefault="00D90762" w:rsidP="004E3693">
                      <w:pPr>
                        <w:spacing w:before="288"/>
                        <w:rPr>
                          <w:sz w:val="14"/>
                          <w:szCs w:val="14"/>
                        </w:rPr>
                      </w:pPr>
                      <w:r w:rsidRPr="004E3693">
                        <w:rPr>
                          <w:rFonts w:ascii="Trebuchet MS" w:eastAsia="+mn-ea" w:hAnsi="Trebuchet MS" w:cs="+mn-cs"/>
                          <w:color w:val="000000"/>
                          <w:kern w:val="24"/>
                          <w:sz w:val="28"/>
                          <w:szCs w:val="38"/>
                        </w:rPr>
                        <w:t>Il est égal à l'unité de temps sur la MTTR :</w:t>
                      </w:r>
                    </w:p>
                  </w:txbxContent>
                </v:textbox>
              </v:shape>
            </w:pict>
          </mc:Fallback>
        </mc:AlternateContent>
      </w:r>
      <w:r w:rsidR="00BE214C">
        <w:t>24 – Taux de réparation μ :</w:t>
      </w:r>
      <w:bookmarkEnd w:id="29"/>
    </w:p>
    <w:p w14:paraId="09F449A2" w14:textId="7FCAF8E2" w:rsidR="004E3693" w:rsidRDefault="004E3693" w:rsidP="00BE214C">
      <w:pPr>
        <w:pStyle w:val="Titresousparagraphe"/>
      </w:pPr>
    </w:p>
    <w:p w14:paraId="145F81D3" w14:textId="77777777" w:rsidR="004E3693" w:rsidRDefault="004E3693" w:rsidP="00BE214C">
      <w:pPr>
        <w:pStyle w:val="Titresousparagraphe"/>
      </w:pPr>
    </w:p>
    <w:p w14:paraId="4D5A64A0" w14:textId="77777777" w:rsidR="004E3693" w:rsidRDefault="004E3693" w:rsidP="00BE214C">
      <w:pPr>
        <w:pStyle w:val="Titresousparagraphe"/>
      </w:pPr>
    </w:p>
    <w:p w14:paraId="0615195A" w14:textId="77777777" w:rsidR="004E3693" w:rsidRDefault="004E3693" w:rsidP="00BE214C">
      <w:pPr>
        <w:pStyle w:val="Titresousparagraphe"/>
      </w:pPr>
    </w:p>
    <w:p w14:paraId="728A273E" w14:textId="0DBE1A01" w:rsidR="004E3693" w:rsidRPr="004E3693" w:rsidRDefault="004E3693" w:rsidP="004E3693">
      <w:pPr>
        <w:pStyle w:val="Titresousparagraphe"/>
        <w:jc w:val="center"/>
        <w:rPr>
          <w:b w:val="0"/>
          <w:bCs w:val="0"/>
          <w:u w:val="none"/>
        </w:rPr>
      </w:pPr>
      <w:r w:rsidRPr="004E3693">
        <w:rPr>
          <w:b w:val="0"/>
          <w:bCs w:val="0"/>
          <w:noProof/>
          <w:u w:val="none"/>
        </w:rPr>
        <mc:AlternateContent>
          <mc:Choice Requires="wps">
            <w:drawing>
              <wp:inline distT="0" distB="0" distL="0" distR="0" wp14:anchorId="50F8585A" wp14:editId="53860D59">
                <wp:extent cx="4505325" cy="771525"/>
                <wp:effectExtent l="0" t="0" r="28575" b="28575"/>
                <wp:docPr id="112" name="Object 7"/>
                <wp:cNvGraphicFramePr/>
                <a:graphic xmlns:a="http://schemas.openxmlformats.org/drawingml/2006/main">
                  <a:graphicData uri="http://schemas.microsoft.com/office/word/2010/wordprocessingShape">
                    <wps:wsp>
                      <wps:cNvSpPr txBox="1"/>
                      <wps:spPr bwMode="auto">
                        <a:xfrm>
                          <a:off x="0" y="0"/>
                          <a:ext cx="4505325" cy="771525"/>
                        </a:xfrm>
                        <a:prstGeom prst="rect">
                          <a:avLst/>
                        </a:prstGeom>
                        <a:gradFill rotWithShape="1">
                          <a:gsLst>
                            <a:gs pos="0">
                              <a:srgbClr val="C42F1A">
                                <a:tint val="65000"/>
                                <a:lumMod val="110000"/>
                              </a:srgbClr>
                            </a:gs>
                            <a:gs pos="88000">
                              <a:srgbClr val="C42F1A">
                                <a:tint val="90000"/>
                              </a:srgbClr>
                            </a:gs>
                          </a:gsLst>
                          <a:lin ang="5400000" scaled="0"/>
                        </a:gradFill>
                        <a:ln w="12700" cap="rnd" cmpd="sng" algn="ctr">
                          <a:solidFill>
                            <a:srgbClr val="C42F1A"/>
                          </a:solidFill>
                          <a:prstDash val="solid"/>
                        </a:ln>
                        <a:effectLst/>
                      </wps:spPr>
                      <wps:txbx>
                        <w:txbxContent>
                          <w:p w14:paraId="60468DE3" w14:textId="2F9BBA88" w:rsidR="00D90762" w:rsidRPr="004E3693" w:rsidRDefault="00D90762" w:rsidP="004E3693">
                            <w:pPr>
                              <w:rPr>
                                <w:sz w:val="24"/>
                                <w:szCs w:val="24"/>
                              </w:rPr>
                            </w:pPr>
                            <m:oMathPara>
                              <m:oMathParaPr>
                                <m:jc m:val="left"/>
                              </m:oMathParaPr>
                              <m:oMath>
                                <m:r>
                                  <w:rPr>
                                    <w:rFonts w:ascii="Cambria Math" w:eastAsia="+mn-ea" w:hAnsi="Cambria Math" w:cs="+mn-cs"/>
                                    <w:color w:val="000000"/>
                                    <w:kern w:val="24"/>
                                    <w:sz w:val="80"/>
                                    <w:szCs w:val="80"/>
                                    <w:lang w:val="el-GR"/>
                                  </w:rPr>
                                  <m:t>μ</m:t>
                                </m:r>
                                <m:r>
                                  <w:rPr>
                                    <w:rFonts w:ascii="Cambria Math" w:eastAsia="+mn-ea" w:hAnsi="Cambria Math" w:cs="+mn-cs"/>
                                    <w:color w:val="000000"/>
                                    <w:kern w:val="24"/>
                                    <w:sz w:val="80"/>
                                    <w:szCs w:val="80"/>
                                  </w:rPr>
                                  <m:t>=</m:t>
                                </m:r>
                              </m:oMath>
                            </m:oMathPara>
                          </w:p>
                        </w:txbxContent>
                      </wps:txbx>
                      <wps:bodyPr>
                        <a:normAutofit/>
                      </wps:bodyPr>
                    </wps:wsp>
                  </a:graphicData>
                </a:graphic>
              </wp:inline>
            </w:drawing>
          </mc:Choice>
          <mc:Fallback>
            <w:pict>
              <v:shape w14:anchorId="50F8585A" id="_x0000_s1173" type="#_x0000_t202" style="width:354.75pt;height:6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" fillcolor="#e6bebd" strokecolor="#c42f1a" strokeweight="1pt">
                <v:fill color2="#cb635d" rotate="t" colors="0 #e6bebd;57672f #cb635d" focus="100%" type="gradient">
                  <o:fill v:ext="view" type="gradientUnscaled"/>
                </v:fill>
                <v:stroke endcap="round"/>
                <v:textbox>
                  <w:txbxContent>
                    <w:p w14:paraId="60468DE3" w14:textId="2F9BBA88" w:rsidR="00D90762" w:rsidRPr="004E3693" w:rsidRDefault="00D90762" w:rsidP="004E3693">
                      <w:pPr>
                        <w:rPr>
                          <w:sz w:val="24"/>
                          <w:szCs w:val="24"/>
                        </w:rPr>
                      </w:pPr>
                      <m:oMathPara>
                        <m:oMathParaPr>
                          <m:jc m:val="left"/>
                        </m:oMathParaPr>
                        <m:oMath>
                          <m:r>
                            <w:rPr>
                              <w:rFonts w:ascii="Cambria Math" w:eastAsia="+mn-ea" w:hAnsi="Cambria Math" w:cs="+mn-cs"/>
                              <w:color w:val="000000"/>
                              <w:kern w:val="24"/>
                              <w:sz w:val="80"/>
                              <w:szCs w:val="80"/>
                              <w:lang w:val="el-GR"/>
                            </w:rPr>
                            <m:t>μ</m:t>
                          </m:r>
                          <m:r>
                            <w:rPr>
                              <w:rFonts w:ascii="Cambria Math" w:eastAsia="+mn-ea" w:hAnsi="Cambria Math" w:cs="+mn-cs"/>
                              <w:color w:val="000000"/>
                              <w:kern w:val="24"/>
                              <w:sz w:val="80"/>
                              <w:szCs w:val="80"/>
                            </w:rPr>
                            <m:t>=</m:t>
                          </m:r>
                        </m:oMath>
                      </m:oMathPara>
                    </w:p>
                  </w:txbxContent>
                </v:textbox>
                <w10:anchorlock/>
              </v:shape>
            </w:pict>
          </mc:Fallback>
        </mc:AlternateContent>
      </w:r>
    </w:p>
    <w:p w14:paraId="43AA1E8C" w14:textId="1A950B4B" w:rsidR="004E3693" w:rsidRPr="004E3693" w:rsidRDefault="004E3693" w:rsidP="00BE214C">
      <w:pPr>
        <w:pStyle w:val="Titresousparagraphe"/>
        <w:rPr>
          <w:b w:val="0"/>
          <w:bCs w:val="0"/>
          <w:u w:val="none"/>
        </w:rPr>
      </w:pPr>
      <w:r w:rsidRPr="004E3693">
        <w:rPr>
          <w:b w:val="0"/>
          <w:bCs w:val="0"/>
          <w:noProof/>
          <w:u w:val="none"/>
        </w:rPr>
        <mc:AlternateContent>
          <mc:Choice Requires="wps">
            <w:drawing>
              <wp:inline distT="0" distB="0" distL="0" distR="0" wp14:anchorId="62DF0B38" wp14:editId="58BADE88">
                <wp:extent cx="6720840" cy="914400"/>
                <wp:effectExtent l="0" t="0" r="22860" b="19050"/>
                <wp:docPr id="9225" name="Text Box 9">
                  <a:extLst xmlns:a="http://schemas.openxmlformats.org/drawingml/2006/main">
                    <a:ext uri="{FF2B5EF4-FFF2-40B4-BE49-F238E27FC236}">
                      <a16:creationId xmlns:a16="http://schemas.microsoft.com/office/drawing/2014/main" id="{712D52E2-D3F2-4333-87B7-3F61296974E3}"/>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20840" cy="914400"/>
                        </a:xfrm>
                        <a:prstGeom prst="rect">
                          <a:avLst/>
                        </a:prstGeom>
                        <a:gradFill rotWithShape="1">
                          <a:gsLst>
                            <a:gs pos="0">
                              <a:sysClr val="windowText" lastClr="000000">
                                <a:tint val="65000"/>
                                <a:lumMod val="110000"/>
                              </a:sysClr>
                            </a:gs>
                            <a:gs pos="88000">
                              <a:sysClr val="windowText" lastClr="000000">
                                <a:tint val="90000"/>
                              </a:sysClr>
                            </a:gs>
                          </a:gsLst>
                          <a:lin ang="5400000" scaled="0"/>
                        </a:gradFill>
                        <a:ln w="12700" cap="rnd" cmpd="sng" algn="ctr">
                          <a:solidFill>
                            <a:sysClr val="windowText" lastClr="000000"/>
                          </a:solidFill>
                          <a:prstDash val="solid"/>
                        </a:ln>
                        <a:effectLst/>
                      </wps:spPr>
                      <wps:txbx>
                        <w:txbxContent>
                          <w:p w14:paraId="41169669" w14:textId="11C73138" w:rsidR="00D90762" w:rsidRDefault="00D90762" w:rsidP="004E3693">
                            <w:pPr>
                              <w:spacing w:before="288"/>
                            </w:pPr>
                            <w:r w:rsidRPr="004E3693">
                              <w:rPr>
                                <w:rFonts w:ascii="Trebuchet MS" w:eastAsia="+mn-ea" w:hAnsi="Trebuchet MS" w:cs="+mn-cs"/>
                                <w:color w:val="000000"/>
                                <w:kern w:val="24"/>
                                <w:sz w:val="28"/>
                                <w:szCs w:val="38"/>
                              </w:rPr>
                              <w:t xml:space="preserve">Pour l'exemple précédent : </w:t>
                            </w:r>
                            <w:r>
                              <w:rPr>
                                <w:rFonts w:ascii="Cambria Math" w:eastAsia="Cambria Math" w:hAnsi="Cambria Math" w:cs="+mn-cs"/>
                                <w:color w:val="000000"/>
                                <w:kern w:val="24"/>
                                <w:sz w:val="48"/>
                                <w:szCs w:val="48"/>
                                <w:lang w:val="el-GR"/>
                              </w:rPr>
                              <w:t>μ</w:t>
                            </w:r>
                            <w:r>
                              <w:rPr>
                                <w:rFonts w:ascii="Cambria Math" w:eastAsia="Cambria Math" w:hAnsi="Cambria Math" w:cs="+mn-cs"/>
                                <w:color w:val="000000"/>
                                <w:kern w:val="24"/>
                                <w:sz w:val="48"/>
                                <w:szCs w:val="48"/>
                              </w:rPr>
                              <w:t xml:space="preserve"> </w:t>
                            </w:r>
                            <w:r>
                              <w:rPr>
                                <w:rFonts w:ascii="Trebuchet MS" w:eastAsia="+mn-ea" w:hAnsi="Trebuchet MS" w:cs="+mn-cs"/>
                                <w:color w:val="000000"/>
                                <w:kern w:val="24"/>
                                <w:sz w:val="48"/>
                                <w:szCs w:val="48"/>
                              </w:rPr>
                              <w:t xml:space="preserve">= </w:t>
                            </w:r>
                          </w:p>
                        </w:txbxContent>
                      </wps:txbx>
                      <wps:bodyPr wrap="square">
                        <a:noAutofit/>
                      </wps:bodyPr>
                    </wps:wsp>
                  </a:graphicData>
                </a:graphic>
              </wp:inline>
            </w:drawing>
          </mc:Choice>
          <mc:Fallback>
            <w:pict>
              <v:shape w14:anchorId="62DF0B38" id="Text Box 9" o:spid="_x0000_s1174" type="#_x0000_t202" style="width:529.2pt;height:1in;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" fillcolor="#b0b0b0" strokecolor="windowText" strokeweight="1pt">
                <v:fill color2="#595959" rotate="t" colors="0 #b0b0b0;57672f #595959" focus="100%" type="gradient">
                  <o:fill v:ext="view" type="gradientUnscaled"/>
                </v:fill>
                <v:stroke endcap="round"/>
                <v:textbox>
                  <w:txbxContent>
                    <w:p w14:paraId="41169669" w14:textId="11C73138" w:rsidR="00D90762" w:rsidRDefault="00D90762" w:rsidP="004E3693">
                      <w:pPr>
                        <w:spacing w:before="288"/>
                      </w:pPr>
                      <w:r w:rsidRPr="004E3693">
                        <w:rPr>
                          <w:rFonts w:ascii="Trebuchet MS" w:eastAsia="+mn-ea" w:hAnsi="Trebuchet MS" w:cs="+mn-cs"/>
                          <w:color w:val="000000"/>
                          <w:kern w:val="24"/>
                          <w:sz w:val="28"/>
                          <w:szCs w:val="38"/>
                        </w:rPr>
                        <w:t xml:space="preserve">Pour l'exemple précédent : </w:t>
                      </w:r>
                      <w:r>
                        <w:rPr>
                          <w:rFonts w:ascii="Cambria Math" w:eastAsia="Cambria Math" w:hAnsi="Cambria Math" w:cs="+mn-cs"/>
                          <w:color w:val="000000"/>
                          <w:kern w:val="24"/>
                          <w:sz w:val="48"/>
                          <w:szCs w:val="48"/>
                          <w:lang w:val="el-GR"/>
                        </w:rPr>
                        <w:t>μ</w:t>
                      </w:r>
                      <w:r>
                        <w:rPr>
                          <w:rFonts w:ascii="Cambria Math" w:eastAsia="Cambria Math" w:hAnsi="Cambria Math" w:cs="+mn-cs"/>
                          <w:color w:val="000000"/>
                          <w:kern w:val="24"/>
                          <w:sz w:val="48"/>
                          <w:szCs w:val="48"/>
                        </w:rPr>
                        <w:t xml:space="preserve"> </w:t>
                      </w:r>
                      <w:r>
                        <w:rPr>
                          <w:rFonts w:ascii="Trebuchet MS" w:eastAsia="+mn-ea" w:hAnsi="Trebuchet MS" w:cs="+mn-cs"/>
                          <w:color w:val="000000"/>
                          <w:kern w:val="24"/>
                          <w:sz w:val="48"/>
                          <w:szCs w:val="48"/>
                        </w:rPr>
                        <w:t xml:space="preserve">= </w:t>
                      </w:r>
                    </w:p>
                  </w:txbxContent>
                </v:textbox>
                <w10:anchorlock/>
              </v:shape>
            </w:pict>
          </mc:Fallback>
        </mc:AlternateContent>
      </w:r>
    </w:p>
    <w:p w14:paraId="17E98D9E" w14:textId="7574B4B8" w:rsidR="00BE214C" w:rsidRDefault="00BE214C" w:rsidP="00BE214C">
      <w:pPr>
        <w:pStyle w:val="Titresousparagraphe"/>
      </w:pPr>
      <w:r>
        <w:t>Exemple :</w:t>
      </w:r>
    </w:p>
    <w:p w14:paraId="75EAA915" w14:textId="77777777" w:rsidR="00BE214C" w:rsidRDefault="00BE214C" w:rsidP="00BE214C">
      <w:pPr>
        <w:pStyle w:val="Paragraphes"/>
      </w:pPr>
      <w:r>
        <w:t>Dans cette partie, on s'intéresse aux temps de réparation (TTR) d’une presse. A chaque panne, on associe le nombre d’heures réparation de chaque panne.</w:t>
      </w:r>
    </w:p>
    <w:p w14:paraId="46657DCB" w14:textId="77777777" w:rsidR="00BE214C" w:rsidRDefault="00BE214C" w:rsidP="00BE214C">
      <w:pPr>
        <w:pStyle w:val="Paragraphes"/>
        <w:spacing w:after="120"/>
        <w:ind w:left="159"/>
      </w:pPr>
      <w:r>
        <w:t xml:space="preserve">Les observations se sont déroulées sur une période de 4 ans et ont donné les résultats suivants : </w:t>
      </w:r>
    </w:p>
    <w:p w14:paraId="3E97B5A1" w14:textId="5B9BE9AA" w:rsidR="00BE214C" w:rsidRDefault="00BE214C" w:rsidP="00BE214C">
      <w:pPr>
        <w:pStyle w:val="Titreparagraphe"/>
        <w:rPr>
          <w:u w:val="none"/>
        </w:rPr>
      </w:pPr>
      <w:r w:rsidRPr="00585075">
        <w:rPr>
          <w:noProof/>
          <w:u w:val="none"/>
        </w:rPr>
        <w:drawing>
          <wp:inline distT="0" distB="0" distL="0" distR="0" wp14:anchorId="13B28BA6" wp14:editId="13F7E106">
            <wp:extent cx="6645910" cy="712470"/>
            <wp:effectExtent l="0" t="0" r="2540" b="0"/>
            <wp:docPr id="517" name="Imag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153" cstate="print">
                      <a:extLst>
                        <a:ext uri="{28A0092B-C50C-407E-A947-70E740481C1C}">
                          <a14:useLocalDpi xmlns:a14="http://schemas.microsoft.com/office/drawing/2010/main"/>
                        </a:ext>
                      </a:extLst>
                    </a:blip>
                    <a:srcRect/>
                    <a:stretch>
                      <a:fillRect/>
                    </a:stretch>
                  </pic:blipFill>
                  <pic:spPr bwMode="auto">
                    <a:xfrm>
                      <a:off x="0" y="0"/>
                      <a:ext cx="6645910" cy="712470"/>
                    </a:xfrm>
                    <a:prstGeom prst="rect">
                      <a:avLst/>
                    </a:prstGeom>
                    <a:solidFill>
                      <a:srgbClr val="FFFFFF"/>
                    </a:solidFill>
                    <a:ln>
                      <a:noFill/>
                    </a:ln>
                  </pic:spPr>
                </pic:pic>
              </a:graphicData>
            </a:graphic>
          </wp:inline>
        </w:drawing>
      </w:r>
    </w:p>
    <w:p w14:paraId="09867841" w14:textId="0D1627AA" w:rsidR="004E3693" w:rsidRPr="00D97DCD" w:rsidRDefault="004E3693" w:rsidP="00B06EC1">
      <w:pPr>
        <w:pStyle w:val="Paragraphes"/>
        <w:numPr>
          <w:ilvl w:val="0"/>
          <w:numId w:val="5"/>
        </w:numPr>
        <w:spacing w:before="120" w:after="120"/>
        <w:ind w:left="1066" w:hanging="357"/>
        <w:rPr>
          <w:b/>
        </w:rPr>
      </w:pPr>
      <w:r w:rsidRPr="00D97DCD">
        <w:rPr>
          <w:b/>
        </w:rPr>
        <w:t xml:space="preserve">Calculer </w:t>
      </w:r>
      <w:r>
        <w:rPr>
          <w:b/>
        </w:rPr>
        <w:t>à l’heure</w:t>
      </w:r>
      <w:r w:rsidRPr="00D97DCD">
        <w:rPr>
          <w:b/>
        </w:rPr>
        <w:t xml:space="preserve"> près par défaut, le temps moyen de </w:t>
      </w:r>
      <w:r>
        <w:rPr>
          <w:b/>
        </w:rPr>
        <w:t>réparation</w:t>
      </w:r>
      <w:r w:rsidRPr="00D97DCD">
        <w:rPr>
          <w: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4E3693" w:rsidRPr="006C6D26" w14:paraId="78A455C8" w14:textId="77777777" w:rsidTr="00D90762">
        <w:tc>
          <w:tcPr>
            <w:tcW w:w="10456" w:type="dxa"/>
            <w:shd w:val="clear" w:color="auto" w:fill="auto"/>
          </w:tcPr>
          <w:p w14:paraId="06C01B00" w14:textId="77777777" w:rsidR="004E3693" w:rsidRPr="006C6D26" w:rsidRDefault="004E3693" w:rsidP="00D90762">
            <w:pPr>
              <w:jc w:val="both"/>
              <w:rPr>
                <w:rFonts w:cs="Arial"/>
                <w:sz w:val="24"/>
              </w:rPr>
            </w:pPr>
          </w:p>
          <w:p w14:paraId="12D88A1F" w14:textId="77777777" w:rsidR="004E3693" w:rsidRPr="006C6D26" w:rsidRDefault="004E3693" w:rsidP="00D90762">
            <w:pPr>
              <w:jc w:val="both"/>
              <w:rPr>
                <w:rFonts w:cs="Arial"/>
                <w:sz w:val="24"/>
              </w:rPr>
            </w:pPr>
          </w:p>
          <w:p w14:paraId="183786CE" w14:textId="77777777" w:rsidR="004E3693" w:rsidRPr="006C6D26" w:rsidRDefault="004E3693" w:rsidP="00D90762">
            <w:pPr>
              <w:jc w:val="both"/>
              <w:rPr>
                <w:rFonts w:cs="Arial"/>
                <w:sz w:val="24"/>
              </w:rPr>
            </w:pPr>
          </w:p>
          <w:p w14:paraId="253B4183" w14:textId="77777777" w:rsidR="004E3693" w:rsidRPr="006C6D26" w:rsidRDefault="004E3693" w:rsidP="00D90762">
            <w:pPr>
              <w:jc w:val="both"/>
              <w:rPr>
                <w:rFonts w:cs="Arial"/>
                <w:sz w:val="24"/>
              </w:rPr>
            </w:pPr>
          </w:p>
          <w:p w14:paraId="6D4D0CAA" w14:textId="77777777" w:rsidR="004E3693" w:rsidRPr="006C6D26" w:rsidRDefault="004E3693" w:rsidP="00D90762">
            <w:pPr>
              <w:jc w:val="both"/>
              <w:rPr>
                <w:rFonts w:cs="Arial"/>
                <w:sz w:val="24"/>
              </w:rPr>
            </w:pPr>
          </w:p>
          <w:p w14:paraId="3FEBB9F0" w14:textId="77777777" w:rsidR="004E3693" w:rsidRPr="006C6D26" w:rsidRDefault="004E3693" w:rsidP="00D90762">
            <w:pPr>
              <w:jc w:val="both"/>
              <w:rPr>
                <w:rFonts w:cs="Arial"/>
                <w:sz w:val="24"/>
              </w:rPr>
            </w:pPr>
          </w:p>
          <w:p w14:paraId="5149007B" w14:textId="77777777" w:rsidR="004E3693" w:rsidRPr="006C6D26" w:rsidRDefault="004E3693" w:rsidP="00D90762">
            <w:pPr>
              <w:jc w:val="both"/>
              <w:rPr>
                <w:rFonts w:cs="Arial"/>
                <w:sz w:val="24"/>
              </w:rPr>
            </w:pPr>
          </w:p>
        </w:tc>
      </w:tr>
    </w:tbl>
    <w:p w14:paraId="537BD776" w14:textId="72DFE591" w:rsidR="004E3693" w:rsidRPr="00D97DCD" w:rsidRDefault="004E3693" w:rsidP="00B06EC1">
      <w:pPr>
        <w:pStyle w:val="Paragraphes"/>
        <w:numPr>
          <w:ilvl w:val="0"/>
          <w:numId w:val="5"/>
        </w:numPr>
        <w:spacing w:before="120" w:after="120"/>
        <w:ind w:left="1066" w:hanging="357"/>
        <w:rPr>
          <w:b/>
        </w:rPr>
      </w:pPr>
      <w:r>
        <w:rPr>
          <w:b/>
        </w:rPr>
        <w:t>Calculer le taux de réparation</w:t>
      </w:r>
      <w:r w:rsidRPr="00D97DCD">
        <w:rPr>
          <w:b/>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4E3693" w:rsidRPr="006C6D26" w14:paraId="0462B00B" w14:textId="77777777" w:rsidTr="00D90762">
        <w:tc>
          <w:tcPr>
            <w:tcW w:w="10912" w:type="dxa"/>
            <w:shd w:val="clear" w:color="auto" w:fill="auto"/>
          </w:tcPr>
          <w:p w14:paraId="5105A2CE" w14:textId="77777777" w:rsidR="004E3693" w:rsidRPr="006C6D26" w:rsidRDefault="004E3693" w:rsidP="00D90762">
            <w:pPr>
              <w:jc w:val="both"/>
              <w:rPr>
                <w:rFonts w:cs="Arial"/>
                <w:sz w:val="24"/>
              </w:rPr>
            </w:pPr>
          </w:p>
          <w:p w14:paraId="6043A9FA" w14:textId="77777777" w:rsidR="004E3693" w:rsidRPr="006C6D26" w:rsidRDefault="004E3693" w:rsidP="00D90762">
            <w:pPr>
              <w:jc w:val="both"/>
              <w:rPr>
                <w:rFonts w:cs="Arial"/>
                <w:sz w:val="24"/>
              </w:rPr>
            </w:pPr>
          </w:p>
          <w:p w14:paraId="1EDCC04D" w14:textId="77777777" w:rsidR="004E3693" w:rsidRPr="006C6D26" w:rsidRDefault="004E3693" w:rsidP="00D90762">
            <w:pPr>
              <w:jc w:val="both"/>
              <w:rPr>
                <w:rFonts w:cs="Arial"/>
                <w:sz w:val="24"/>
              </w:rPr>
            </w:pPr>
          </w:p>
          <w:p w14:paraId="15CA13B4" w14:textId="77777777" w:rsidR="004E3693" w:rsidRPr="006C6D26" w:rsidRDefault="004E3693" w:rsidP="00D90762">
            <w:pPr>
              <w:jc w:val="both"/>
              <w:rPr>
                <w:rFonts w:cs="Arial"/>
                <w:sz w:val="24"/>
              </w:rPr>
            </w:pPr>
          </w:p>
        </w:tc>
      </w:tr>
    </w:tbl>
    <w:p w14:paraId="076009C2" w14:textId="1276D6D4" w:rsidR="004E3693" w:rsidRDefault="004E3693" w:rsidP="00BE214C">
      <w:pPr>
        <w:pStyle w:val="Titreparagraphe"/>
        <w:rPr>
          <w:u w:val="none"/>
        </w:rPr>
      </w:pPr>
    </w:p>
    <w:p w14:paraId="741C2CE6" w14:textId="77F361FF" w:rsidR="004E3693" w:rsidRDefault="004E3693" w:rsidP="00BE214C">
      <w:pPr>
        <w:pStyle w:val="Titreparagraphe"/>
        <w:rPr>
          <w:u w:val="none"/>
        </w:rPr>
      </w:pPr>
    </w:p>
    <w:p w14:paraId="4F0369F3" w14:textId="510461EC" w:rsidR="004E3693" w:rsidRDefault="004E3693" w:rsidP="00BE214C">
      <w:pPr>
        <w:pStyle w:val="Titreparagraphe"/>
        <w:rPr>
          <w:u w:val="none"/>
        </w:rPr>
      </w:pPr>
    </w:p>
    <w:p w14:paraId="302D81FD" w14:textId="77777777" w:rsidR="004E3693" w:rsidRDefault="004E3693" w:rsidP="00BE214C">
      <w:pPr>
        <w:pStyle w:val="Titreparagraphe"/>
        <w:rPr>
          <w:u w:val="none"/>
        </w:rPr>
      </w:pPr>
    </w:p>
    <w:p w14:paraId="16DB6AF8" w14:textId="7AA35D05" w:rsidR="004E3693" w:rsidRDefault="004E3693" w:rsidP="00BE214C">
      <w:pPr>
        <w:pStyle w:val="Titreparagraphe"/>
        <w:rPr>
          <w:u w:val="none"/>
        </w:rPr>
      </w:pPr>
    </w:p>
    <w:p w14:paraId="68347A1B" w14:textId="403D5039" w:rsidR="004E3693" w:rsidRDefault="004E3693" w:rsidP="00BE214C">
      <w:pPr>
        <w:pStyle w:val="Titreparagraphe"/>
        <w:rPr>
          <w:u w:val="none"/>
        </w:rPr>
      </w:pPr>
    </w:p>
    <w:p w14:paraId="0B3B8290" w14:textId="050C785A" w:rsidR="004E3693" w:rsidRDefault="004E3693" w:rsidP="00BE214C">
      <w:pPr>
        <w:pStyle w:val="Titreparagraphe"/>
        <w:rPr>
          <w:u w:val="none"/>
        </w:rPr>
      </w:pPr>
    </w:p>
    <w:p w14:paraId="4A71C459" w14:textId="77777777" w:rsidR="004E3693" w:rsidRDefault="004E3693" w:rsidP="00BE214C">
      <w:pPr>
        <w:pStyle w:val="Titreparagraphe"/>
        <w:rPr>
          <w:u w:val="none"/>
        </w:rPr>
      </w:pPr>
    </w:p>
    <w:p w14:paraId="2C03487C" w14:textId="77777777" w:rsidR="00BE214C" w:rsidRPr="004C142C" w:rsidRDefault="00BE214C" w:rsidP="00235CE5">
      <w:pPr>
        <w:pStyle w:val="Titre1"/>
      </w:pPr>
      <w:bookmarkStart w:id="30" w:name="_Toc48144999"/>
      <w:r w:rsidRPr="004C142C">
        <w:rPr>
          <w:highlight w:val="yellow"/>
        </w:rPr>
        <w:lastRenderedPageBreak/>
        <w:t>III – LE CONCEPT DE DISPONIBILITE :</w:t>
      </w:r>
      <w:bookmarkEnd w:id="30"/>
    </w:p>
    <w:p w14:paraId="150081E9" w14:textId="77777777" w:rsidR="00BE214C" w:rsidRDefault="00BE214C" w:rsidP="00235CE5">
      <w:pPr>
        <w:pStyle w:val="Titre2"/>
      </w:pPr>
      <w:bookmarkStart w:id="31" w:name="_Toc48145000"/>
      <w:r>
        <w:t>31 – Définition :</w:t>
      </w:r>
      <w:bookmarkEnd w:id="31"/>
    </w:p>
    <w:p w14:paraId="6777A91E" w14:textId="5A9071D6" w:rsidR="00594C25" w:rsidRPr="00594C25" w:rsidRDefault="00594C25" w:rsidP="00BE214C">
      <w:pPr>
        <w:pStyle w:val="Titresousparagraphe"/>
        <w:rPr>
          <w:b w:val="0"/>
          <w:bCs w:val="0"/>
          <w:u w:val="none"/>
        </w:rPr>
      </w:pPr>
      <w:r w:rsidRPr="00594C25">
        <w:rPr>
          <w:b w:val="0"/>
          <w:bCs w:val="0"/>
          <w:noProof/>
          <w:u w:val="none"/>
        </w:rPr>
        <w:drawing>
          <wp:inline distT="0" distB="0" distL="0" distR="0" wp14:anchorId="726C0790" wp14:editId="27805FF3">
            <wp:extent cx="6624736" cy="3167112"/>
            <wp:effectExtent l="0" t="19050" r="43180" b="33655"/>
            <wp:docPr id="114" name="Diagramme 114">
              <a:extLst xmlns:a="http://schemas.openxmlformats.org/drawingml/2006/main">
                <a:ext uri="{FF2B5EF4-FFF2-40B4-BE49-F238E27FC236}">
                  <a16:creationId xmlns:a16="http://schemas.microsoft.com/office/drawing/2014/main" id="{A2685006-8A05-4EEA-9E0D-9A639A5BDC71}"/>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4" r:lo="rId155" r:qs="rId156" r:cs="rId157"/>
              </a:graphicData>
            </a:graphic>
          </wp:inline>
        </w:drawing>
      </w:r>
    </w:p>
    <w:p w14:paraId="6F08D9CB" w14:textId="609C4E60" w:rsidR="00BE214C" w:rsidRDefault="00BE214C" w:rsidP="00235CE5">
      <w:pPr>
        <w:pStyle w:val="Titre2"/>
      </w:pPr>
      <w:bookmarkStart w:id="32" w:name="_Toc48145001"/>
      <w:r>
        <w:t>32 – Commentaires :</w:t>
      </w:r>
      <w:bookmarkEnd w:id="32"/>
    </w:p>
    <w:p w14:paraId="273CBB24" w14:textId="587F4E51" w:rsidR="00594C25" w:rsidRDefault="00594C25" w:rsidP="00BE214C">
      <w:pPr>
        <w:pStyle w:val="Paragraphes"/>
        <w:spacing w:after="120"/>
        <w:ind w:left="159"/>
      </w:pPr>
      <w:r>
        <w:rPr>
          <w:noProof/>
        </w:rPr>
        <w:drawing>
          <wp:inline distT="0" distB="0" distL="0" distR="0" wp14:anchorId="26EC51FE" wp14:editId="02EDACAC">
            <wp:extent cx="6645910" cy="1243330"/>
            <wp:effectExtent l="0" t="0" r="21590" b="13970"/>
            <wp:docPr id="116" name="Diagramme 116">
              <a:extLst xmlns:a="http://schemas.openxmlformats.org/drawingml/2006/main">
                <a:ext uri="{FF2B5EF4-FFF2-40B4-BE49-F238E27FC236}">
                  <a16:creationId xmlns:a16="http://schemas.microsoft.com/office/drawing/2014/main" id="{834B0310-02EE-4927-9433-FCC1FF082302}"/>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9" r:lo="rId160" r:qs="rId161" r:cs="rId162"/>
              </a:graphicData>
            </a:graphic>
          </wp:inline>
        </w:drawing>
      </w:r>
    </w:p>
    <w:p w14:paraId="3684A0E3" w14:textId="1368792C" w:rsidR="00BE214C" w:rsidRDefault="00BE214C" w:rsidP="00BE214C">
      <w:pPr>
        <w:pStyle w:val="Paragraphes"/>
        <w:spacing w:after="120"/>
        <w:ind w:left="159"/>
      </w:pPr>
      <w:r>
        <w:t>La disponibilité d'un équipement dépend de nombreux facteurs :</w:t>
      </w:r>
    </w:p>
    <w:p w14:paraId="191D04AD" w14:textId="4C1A3DBB" w:rsidR="00BE214C" w:rsidRDefault="00BE214C" w:rsidP="00BE214C">
      <w:pPr>
        <w:jc w:val="center"/>
        <w:rPr>
          <w:sz w:val="24"/>
        </w:rPr>
      </w:pPr>
      <w:r w:rsidRPr="009C5DBC">
        <w:rPr>
          <w:noProof/>
        </w:rPr>
        <w:drawing>
          <wp:inline distT="0" distB="0" distL="0" distR="0" wp14:anchorId="43A409CA" wp14:editId="7305E938">
            <wp:extent cx="6049577" cy="3476625"/>
            <wp:effectExtent l="0" t="0" r="8890" b="0"/>
            <wp:docPr id="516" name="Imag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4">
                      <a:extLst>
                        <a:ext uri="{28A0092B-C50C-407E-A947-70E740481C1C}">
                          <a14:useLocalDpi xmlns:a14="http://schemas.microsoft.com/office/drawing/2010/main"/>
                        </a:ext>
                      </a:extLst>
                    </a:blip>
                    <a:srcRect/>
                    <a:stretch>
                      <a:fillRect/>
                    </a:stretch>
                  </pic:blipFill>
                  <pic:spPr bwMode="auto">
                    <a:xfrm>
                      <a:off x="0" y="0"/>
                      <a:ext cx="6071454" cy="3489197"/>
                    </a:xfrm>
                    <a:prstGeom prst="rect">
                      <a:avLst/>
                    </a:prstGeom>
                    <a:noFill/>
                    <a:ln>
                      <a:noFill/>
                    </a:ln>
                  </pic:spPr>
                </pic:pic>
              </a:graphicData>
            </a:graphic>
          </wp:inline>
        </w:drawing>
      </w:r>
    </w:p>
    <w:p w14:paraId="33F4B7C2" w14:textId="283B5F29" w:rsidR="00594C25" w:rsidRDefault="00594C25" w:rsidP="00BE214C">
      <w:pPr>
        <w:spacing w:before="60" w:after="60"/>
        <w:jc w:val="both"/>
        <w:rPr>
          <w:rFonts w:cs="Arial"/>
          <w:b/>
          <w:bCs/>
          <w:sz w:val="22"/>
          <w:u w:val="single"/>
        </w:rPr>
      </w:pPr>
      <w:r>
        <w:rPr>
          <w:noProof/>
        </w:rPr>
        <w:lastRenderedPageBreak/>
        <w:drawing>
          <wp:inline distT="0" distB="0" distL="0" distR="0" wp14:anchorId="42FF9844" wp14:editId="44D10607">
            <wp:extent cx="6705600" cy="2914650"/>
            <wp:effectExtent l="0" t="0" r="0" b="19050"/>
            <wp:docPr id="117" name="Diagramme 117">
              <a:extLst xmlns:a="http://schemas.openxmlformats.org/drawingml/2006/main">
                <a:ext uri="{FF2B5EF4-FFF2-40B4-BE49-F238E27FC236}">
                  <a16:creationId xmlns:a16="http://schemas.microsoft.com/office/drawing/2014/main" id="{3DAFD61D-AA10-4480-BB57-B6AA7929417E}"/>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65" r:lo="rId166" r:qs="rId167" r:cs="rId168"/>
              </a:graphicData>
            </a:graphic>
          </wp:inline>
        </w:drawing>
      </w:r>
    </w:p>
    <w:p w14:paraId="73483059" w14:textId="5D1A6FBD" w:rsidR="00BE214C" w:rsidRDefault="00BE214C" w:rsidP="00235CE5">
      <w:pPr>
        <w:pStyle w:val="Titre2"/>
      </w:pPr>
      <w:bookmarkStart w:id="33" w:name="_Toc48145002"/>
      <w:r>
        <w:t>33 – Synthèse :</w:t>
      </w:r>
      <w:bookmarkEnd w:id="33"/>
    </w:p>
    <w:p w14:paraId="3373BE98" w14:textId="5A3D7D1A" w:rsidR="00BE214C" w:rsidRDefault="00594C25" w:rsidP="00BE214C">
      <w:pPr>
        <w:spacing w:after="60"/>
        <w:jc w:val="center"/>
        <w:rPr>
          <w:rFonts w:cs="Arial"/>
        </w:rPr>
      </w:pPr>
      <w:r>
        <w:rPr>
          <w:noProof/>
        </w:rPr>
        <mc:AlternateContent>
          <mc:Choice Requires="wps">
            <w:drawing>
              <wp:anchor distT="0" distB="0" distL="114300" distR="114300" simplePos="0" relativeHeight="251674624" behindDoc="0" locked="0" layoutInCell="1" allowOverlap="1" wp14:anchorId="7C13F966" wp14:editId="21E10EB1">
                <wp:simplePos x="0" y="0"/>
                <wp:positionH relativeFrom="column">
                  <wp:posOffset>161925</wp:posOffset>
                </wp:positionH>
                <wp:positionV relativeFrom="paragraph">
                  <wp:posOffset>110490</wp:posOffset>
                </wp:positionV>
                <wp:extent cx="1752600" cy="1471930"/>
                <wp:effectExtent l="0" t="0" r="19050" b="13970"/>
                <wp:wrapNone/>
                <wp:docPr id="11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1471930"/>
                        </a:xfrm>
                        <a:prstGeom prst="rect">
                          <a:avLst/>
                        </a:prstGeom>
                        <a:gradFill rotWithShape="1">
                          <a:gsLst>
                            <a:gs pos="0">
                              <a:srgbClr val="C42F1A">
                                <a:tint val="65000"/>
                                <a:lumMod val="110000"/>
                              </a:srgbClr>
                            </a:gs>
                            <a:gs pos="88000">
                              <a:srgbClr val="C42F1A">
                                <a:tint val="90000"/>
                              </a:srgbClr>
                            </a:gs>
                          </a:gsLst>
                          <a:lin ang="5400000" scaled="0"/>
                        </a:gradFill>
                        <a:ln w="12700" cap="rnd" cmpd="sng" algn="ctr">
                          <a:solidFill>
                            <a:srgbClr val="C42F1A"/>
                          </a:solidFill>
                          <a:prstDash val="solid"/>
                        </a:ln>
                        <a:effectLst/>
                      </wps:spPr>
                      <wps:txbx>
                        <w:txbxContent>
                          <w:p w14:paraId="0FAE3EB0" w14:textId="77777777" w:rsidR="00D90762" w:rsidRPr="00594C25" w:rsidRDefault="00D90762" w:rsidP="00594C25">
                            <w:pPr>
                              <w:spacing w:before="288"/>
                              <w:jc w:val="center"/>
                              <w:rPr>
                                <w:sz w:val="14"/>
                                <w:szCs w:val="14"/>
                              </w:rPr>
                            </w:pPr>
                            <w:r w:rsidRPr="00594C25">
                              <w:rPr>
                                <w:rFonts w:ascii="Trebuchet MS" w:eastAsia="+mn-ea" w:hAnsi="Trebuchet MS" w:cs="+mn-cs"/>
                                <w:b/>
                                <w:bCs/>
                                <w:color w:val="000000"/>
                                <w:kern w:val="24"/>
                                <w:sz w:val="28"/>
                                <w:szCs w:val="38"/>
                              </w:rPr>
                              <w:t>La disponibilité reste un critère de choix d'une politique de maintenance</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7C13F966" id="_x0000_s1175" type="#_x0000_t202" style="position:absolute;left:0;text-align:left;margin-left:12.75pt;margin-top:8.7pt;width:138pt;height:115.9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" fillcolor="#e6bebd" strokecolor="#c42f1a" strokeweight="1pt">
                <v:fill color2="#cb635d" rotate="t" colors="0 #e6bebd;57672f #cb635d" focus="100%" type="gradient">
                  <o:fill v:ext="view" type="gradientUnscaled"/>
                </v:fill>
                <v:stroke endcap="round"/>
                <v:textbox>
                  <w:txbxContent>
                    <w:p w14:paraId="0FAE3EB0" w14:textId="77777777" w:rsidR="00D90762" w:rsidRPr="00594C25" w:rsidRDefault="00D90762" w:rsidP="00594C25">
                      <w:pPr>
                        <w:spacing w:before="288"/>
                        <w:jc w:val="center"/>
                        <w:rPr>
                          <w:sz w:val="14"/>
                          <w:szCs w:val="14"/>
                        </w:rPr>
                      </w:pPr>
                      <w:r w:rsidRPr="00594C25">
                        <w:rPr>
                          <w:rFonts w:ascii="Trebuchet MS" w:eastAsia="+mn-ea" w:hAnsi="Trebuchet MS" w:cs="+mn-cs"/>
                          <w:b/>
                          <w:bCs/>
                          <w:color w:val="000000"/>
                          <w:kern w:val="24"/>
                          <w:sz w:val="28"/>
                          <w:szCs w:val="38"/>
                        </w:rPr>
                        <w:t>La disponibilité reste un critère de choix d'une politique de maintenance</w:t>
                      </w:r>
                    </w:p>
                  </w:txbxContent>
                </v:textbox>
              </v:shape>
            </w:pict>
          </mc:Fallback>
        </mc:AlternateContent>
      </w:r>
      <w:r w:rsidR="00BE214C" w:rsidRPr="00585075">
        <w:rPr>
          <w:rFonts w:cs="Arial"/>
          <w:noProof/>
        </w:rPr>
        <w:drawing>
          <wp:inline distT="0" distB="0" distL="0" distR="0" wp14:anchorId="071863DA" wp14:editId="51FD4F1A">
            <wp:extent cx="4762500" cy="5797165"/>
            <wp:effectExtent l="0" t="0" r="0" b="0"/>
            <wp:docPr id="511" name="Image 511"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Une image contenant texte&#10;&#10;Description générée automatiquement"/>
                    <pic:cNvPicPr>
                      <a:picLocks noChangeAspect="1" noChangeArrowheads="1"/>
                    </pic:cNvPicPr>
                  </pic:nvPicPr>
                  <pic:blipFill>
                    <a:blip r:embed="rId170">
                      <a:extLst>
                        <a:ext uri="{28A0092B-C50C-407E-A947-70E740481C1C}">
                          <a14:useLocalDpi xmlns:a14="http://schemas.microsoft.com/office/drawing/2010/main"/>
                        </a:ext>
                      </a:extLst>
                    </a:blip>
                    <a:srcRect/>
                    <a:stretch>
                      <a:fillRect/>
                    </a:stretch>
                  </pic:blipFill>
                  <pic:spPr bwMode="auto">
                    <a:xfrm>
                      <a:off x="0" y="0"/>
                      <a:ext cx="4785171" cy="5824761"/>
                    </a:xfrm>
                    <a:prstGeom prst="rect">
                      <a:avLst/>
                    </a:prstGeom>
                    <a:noFill/>
                    <a:ln>
                      <a:noFill/>
                    </a:ln>
                  </pic:spPr>
                </pic:pic>
              </a:graphicData>
            </a:graphic>
          </wp:inline>
        </w:drawing>
      </w:r>
    </w:p>
    <w:p w14:paraId="7A639539" w14:textId="77777777" w:rsidR="00BE214C" w:rsidRDefault="00BE214C" w:rsidP="00235CE5">
      <w:pPr>
        <w:pStyle w:val="Titre2"/>
      </w:pPr>
      <w:r>
        <w:br w:type="page"/>
      </w:r>
      <w:bookmarkStart w:id="34" w:name="_Toc48145003"/>
      <w:r>
        <w:lastRenderedPageBreak/>
        <w:t>34 – Quantification de la disponibilité :</w:t>
      </w:r>
      <w:bookmarkEnd w:id="34"/>
    </w:p>
    <w:p w14:paraId="65DE217C" w14:textId="5D7EEF78" w:rsidR="00A21CA5" w:rsidRDefault="00A21CA5" w:rsidP="00BE214C">
      <w:pPr>
        <w:spacing w:before="60" w:after="60"/>
        <w:jc w:val="both"/>
        <w:rPr>
          <w:rFonts w:cs="Arial"/>
          <w:b/>
          <w:bCs/>
          <w:sz w:val="22"/>
          <w:u w:val="single"/>
        </w:rPr>
      </w:pPr>
      <w:r>
        <w:rPr>
          <w:noProof/>
        </w:rPr>
        <mc:AlternateContent>
          <mc:Choice Requires="wps">
            <w:drawing>
              <wp:inline distT="0" distB="0" distL="0" distR="0" wp14:anchorId="11D66AF9" wp14:editId="7DD07820">
                <wp:extent cx="6762750" cy="701675"/>
                <wp:effectExtent l="0" t="0" r="19050" b="10795"/>
                <wp:docPr id="50181" name="Rectangle 5">
                  <a:extLst xmlns:a="http://schemas.openxmlformats.org/drawingml/2006/main">
                    <a:ext uri="{FF2B5EF4-FFF2-40B4-BE49-F238E27FC236}">
                      <a16:creationId xmlns:a16="http://schemas.microsoft.com/office/drawing/2014/main" id="{540C4C34-3A47-4E00-853D-D37AE2A1A1CC}"/>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62750" cy="701675"/>
                        </a:xfrm>
                        <a:prstGeom prst="rect">
                          <a:avLst/>
                        </a:prstGeom>
                        <a:gradFill rotWithShape="1">
                          <a:gsLst>
                            <a:gs pos="0">
                              <a:srgbClr val="E6B91E">
                                <a:tint val="65000"/>
                                <a:lumMod val="110000"/>
                              </a:srgbClr>
                            </a:gs>
                            <a:gs pos="88000">
                              <a:srgbClr val="E6B91E">
                                <a:tint val="90000"/>
                              </a:srgbClr>
                            </a:gs>
                          </a:gsLst>
                          <a:lin ang="5400000" scaled="0"/>
                        </a:gradFill>
                        <a:ln w="12700" cap="rnd" cmpd="sng" algn="ctr">
                          <a:solidFill>
                            <a:srgbClr val="E6B91E"/>
                          </a:solidFill>
                          <a:prstDash val="solid"/>
                        </a:ln>
                        <a:effectLst/>
                      </wps:spPr>
                      <wps:txbx>
                        <w:txbxContent>
                          <w:p w14:paraId="505831E4" w14:textId="77777777" w:rsidR="00D90762" w:rsidRPr="00A21CA5" w:rsidRDefault="00D90762" w:rsidP="00A21CA5">
                            <w:pPr>
                              <w:rPr>
                                <w:sz w:val="16"/>
                                <w:szCs w:val="16"/>
                              </w:rPr>
                            </w:pPr>
                            <w:r w:rsidRPr="00A21CA5">
                              <w:rPr>
                                <w:rFonts w:ascii="Trebuchet MS" w:eastAsia="+mn-ea" w:hAnsi="Trebuchet MS" w:cs="Arial"/>
                                <w:color w:val="000000"/>
                                <w:kern w:val="24"/>
                                <w:sz w:val="24"/>
                                <w:szCs w:val="24"/>
                              </w:rPr>
                              <w:t xml:space="preserve">La disponibilité sur un intervalle de temps donné peut être évaluée par le rapport : </w:t>
                            </w:r>
                          </w:p>
                        </w:txbxContent>
                      </wps:txbx>
                      <wps:bodyPr wrap="square" anchor="ctr">
                        <a:spAutoFit/>
                      </wps:bodyPr>
                    </wps:wsp>
                  </a:graphicData>
                </a:graphic>
              </wp:inline>
            </w:drawing>
          </mc:Choice>
          <mc:Fallback>
            <w:pict>
              <v:rect w14:anchorId="11D66AF9" id="Rectangle 5" o:spid="_x0000_s1176" style="width:532.5pt;height:55.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" fillcolor="#f5e4c4" strokecolor="#e6b91e" strokeweight="1pt">
                <v:fill color2="#e9c25e" rotate="t" colors="0 #f5e4c4;57672f #e9c25e" focus="100%" type="gradient">
                  <o:fill v:ext="view" type="gradientUnscaled"/>
                </v:fill>
                <v:stroke endcap="round"/>
                <v:textbox style="mso-fit-shape-to-text:t">
                  <w:txbxContent>
                    <w:p w14:paraId="505831E4" w14:textId="77777777" w:rsidR="00D90762" w:rsidRPr="00A21CA5" w:rsidRDefault="00D90762" w:rsidP="00A21CA5">
                      <w:pPr>
                        <w:rPr>
                          <w:sz w:val="16"/>
                          <w:szCs w:val="16"/>
                        </w:rPr>
                      </w:pPr>
                      <w:r w:rsidRPr="00A21CA5">
                        <w:rPr>
                          <w:rFonts w:ascii="Trebuchet MS" w:eastAsia="+mn-ea" w:hAnsi="Trebuchet MS" w:cs="Arial"/>
                          <w:color w:val="000000"/>
                          <w:kern w:val="24"/>
                          <w:sz w:val="24"/>
                          <w:szCs w:val="24"/>
                        </w:rPr>
                        <w:t xml:space="preserve">La disponibilité sur un intervalle de temps donné peut être évaluée par le rapport : </w:t>
                      </w:r>
                    </w:p>
                  </w:txbxContent>
                </v:textbox>
                <w10:anchorlock/>
              </v:rect>
            </w:pict>
          </mc:Fallback>
        </mc:AlternateContent>
      </w:r>
    </w:p>
    <w:p w14:paraId="39B56980" w14:textId="5D5F3DDC" w:rsidR="00A21CA5" w:rsidRDefault="00A21CA5" w:rsidP="00BE214C">
      <w:pPr>
        <w:spacing w:before="60" w:after="60"/>
        <w:jc w:val="both"/>
        <w:rPr>
          <w:rFonts w:cs="Arial"/>
          <w:b/>
          <w:bCs/>
          <w:sz w:val="22"/>
          <w:u w:val="single"/>
        </w:rPr>
      </w:pPr>
      <w:r>
        <w:rPr>
          <w:noProof/>
        </w:rPr>
        <mc:AlternateContent>
          <mc:Choice Requires="wps">
            <w:drawing>
              <wp:inline distT="0" distB="0" distL="0" distR="0" wp14:anchorId="29D4F73E" wp14:editId="419D621B">
                <wp:extent cx="6762750" cy="733425"/>
                <wp:effectExtent l="0" t="0" r="19050" b="28575"/>
                <wp:docPr id="50180" name="Object 4">
                  <a:extLst xmlns:a="http://schemas.openxmlformats.org/drawingml/2006/main">
                    <a:ext uri="{FF2B5EF4-FFF2-40B4-BE49-F238E27FC236}">
                      <a16:creationId xmlns:a16="http://schemas.microsoft.com/office/drawing/2014/main" id="{FD8A817D-BCAF-4C9C-B4BE-AD5CE8195ACB}"/>
                    </a:ext>
                  </a:extLst>
                </wp:docPr>
                <wp:cNvGraphicFramePr/>
                <a:graphic xmlns:a="http://schemas.openxmlformats.org/drawingml/2006/main">
                  <a:graphicData uri="http://schemas.microsoft.com/office/word/2010/wordprocessingShape">
                    <wps:wsp>
                      <wps:cNvSpPr txBox="1"/>
                      <wps:spPr bwMode="auto">
                        <a:xfrm>
                          <a:off x="0" y="0"/>
                          <a:ext cx="6762750" cy="733425"/>
                        </a:xfrm>
                        <a:prstGeom prst="rect">
                          <a:avLst/>
                        </a:prstGeom>
                        <a:gradFill rotWithShape="1">
                          <a:gsLst>
                            <a:gs pos="0">
                              <a:srgbClr val="C42F1A">
                                <a:tint val="65000"/>
                                <a:lumMod val="110000"/>
                              </a:srgbClr>
                            </a:gs>
                            <a:gs pos="88000">
                              <a:srgbClr val="C42F1A">
                                <a:tint val="90000"/>
                              </a:srgbClr>
                            </a:gs>
                          </a:gsLst>
                          <a:lin ang="5400000" scaled="0"/>
                        </a:gradFill>
                        <a:ln w="12700" cap="rnd" cmpd="sng" algn="ctr">
                          <a:solidFill>
                            <a:srgbClr val="C42F1A"/>
                          </a:solidFill>
                          <a:prstDash val="solid"/>
                        </a:ln>
                        <a:effectLst/>
                      </wps:spPr>
                      <wps:txbx>
                        <w:txbxContent>
                          <w:p w14:paraId="24BF63AA" w14:textId="56BF1A0D" w:rsidR="00D90762" w:rsidRDefault="00D90762" w:rsidP="00A21CA5">
                            <w:pPr>
                              <w:rPr>
                                <w:sz w:val="24"/>
                                <w:szCs w:val="24"/>
                              </w:rPr>
                            </w:pPr>
                          </w:p>
                        </w:txbxContent>
                      </wps:txbx>
                      <wps:bodyPr>
                        <a:normAutofit/>
                      </wps:bodyPr>
                    </wps:wsp>
                  </a:graphicData>
                </a:graphic>
              </wp:inline>
            </w:drawing>
          </mc:Choice>
          <mc:Fallback>
            <w:pict>
              <v:shape w14:anchorId="29D4F73E" id="Object 4" o:spid="_x0000_s1177" type="#_x0000_t202" style="width:532.5pt;height:5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" fillcolor="#e6bebd" strokecolor="#c42f1a" strokeweight="1pt">
                <v:fill color2="#cb635d" rotate="t" colors="0 #e6bebd;57672f #cb635d" focus="100%" type="gradient">
                  <o:fill v:ext="view" type="gradientUnscaled"/>
                </v:fill>
                <v:stroke endcap="round"/>
                <v:textbox>
                  <w:txbxContent>
                    <w:p w14:paraId="24BF63AA" w14:textId="56BF1A0D" w:rsidR="00D90762" w:rsidRDefault="00D90762" w:rsidP="00A21CA5">
                      <w:pPr>
                        <w:rPr>
                          <w:sz w:val="24"/>
                          <w:szCs w:val="24"/>
                        </w:rPr>
                      </w:pPr>
                    </w:p>
                  </w:txbxContent>
                </v:textbox>
                <w10:anchorlock/>
              </v:shape>
            </w:pict>
          </mc:Fallback>
        </mc:AlternateContent>
      </w:r>
    </w:p>
    <w:p w14:paraId="47F8E148" w14:textId="1ECB44A0" w:rsidR="00A21CA5" w:rsidRDefault="00A21CA5" w:rsidP="00BE214C">
      <w:pPr>
        <w:spacing w:before="60" w:after="60"/>
        <w:jc w:val="both"/>
        <w:rPr>
          <w:rFonts w:cs="Arial"/>
          <w:b/>
          <w:bCs/>
          <w:sz w:val="22"/>
          <w:u w:val="single"/>
        </w:rPr>
      </w:pPr>
      <w:r>
        <w:rPr>
          <w:noProof/>
        </w:rPr>
        <mc:AlternateContent>
          <mc:Choice Requires="wps">
            <w:drawing>
              <wp:inline distT="0" distB="0" distL="0" distR="0" wp14:anchorId="771462CC" wp14:editId="4DC970A9">
                <wp:extent cx="6753225" cy="650312"/>
                <wp:effectExtent l="0" t="0" r="28575" b="10795"/>
                <wp:docPr id="50182" name="Rectangle 6">
                  <a:extLst xmlns:a="http://schemas.openxmlformats.org/drawingml/2006/main">
                    <a:ext uri="{FF2B5EF4-FFF2-40B4-BE49-F238E27FC236}">
                      <a16:creationId xmlns:a16="http://schemas.microsoft.com/office/drawing/2014/main" id="{2E16D9F6-57E0-4814-B24D-4B2613479326}"/>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53225" cy="650312"/>
                        </a:xfrm>
                        <a:prstGeom prst="rect">
                          <a:avLst/>
                        </a:prstGeom>
                        <a:gradFill rotWithShape="1">
                          <a:gsLst>
                            <a:gs pos="0">
                              <a:srgbClr val="90C226">
                                <a:tint val="65000"/>
                                <a:lumMod val="110000"/>
                              </a:srgbClr>
                            </a:gs>
                            <a:gs pos="88000">
                              <a:srgbClr val="90C226">
                                <a:tint val="90000"/>
                              </a:srgbClr>
                            </a:gs>
                          </a:gsLst>
                          <a:lin ang="5400000" scaled="0"/>
                        </a:gradFill>
                        <a:ln w="12700" cap="rnd" cmpd="sng" algn="ctr">
                          <a:solidFill>
                            <a:srgbClr val="90C226"/>
                          </a:solidFill>
                          <a:prstDash val="solid"/>
                        </a:ln>
                        <a:effectLst/>
                      </wps:spPr>
                      <wps:txbx>
                        <w:txbxContent>
                          <w:p w14:paraId="54AD7E18" w14:textId="77777777" w:rsidR="00D90762" w:rsidRPr="00A21CA5" w:rsidRDefault="00D90762" w:rsidP="00A21CA5">
                            <w:pPr>
                              <w:rPr>
                                <w:sz w:val="16"/>
                                <w:szCs w:val="16"/>
                              </w:rPr>
                            </w:pPr>
                            <w:r w:rsidRPr="00A21CA5">
                              <w:rPr>
                                <w:rFonts w:ascii="Trebuchet MS" w:hAnsi="Trebuchet MS" w:cs="Arial"/>
                                <w:color w:val="000000"/>
                                <w:kern w:val="24"/>
                                <w:sz w:val="24"/>
                                <w:szCs w:val="24"/>
                              </w:rPr>
                              <w:t>En l’exprimant par rapport à des temps moyens, la disponibilité moyenne s’écrit :</w:t>
                            </w:r>
                          </w:p>
                        </w:txbxContent>
                      </wps:txbx>
                      <wps:bodyPr wrap="square" anchor="ctr">
                        <a:spAutoFit/>
                      </wps:bodyPr>
                    </wps:wsp>
                  </a:graphicData>
                </a:graphic>
              </wp:inline>
            </w:drawing>
          </mc:Choice>
          <mc:Fallback>
            <w:pict>
              <v:rect w14:anchorId="771462CC" id="Rectangle 6" o:spid="_x0000_s1178" style="width:531.75pt;height:51.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" fillcolor="#d3e5bd" strokecolor="#90c226" strokeweight="1pt">
                <v:fill color2="#a0c960" rotate="t" colors="0 #d3e5bd;57672f #a0c960" focus="100%" type="gradient">
                  <o:fill v:ext="view" type="gradientUnscaled"/>
                </v:fill>
                <v:stroke endcap="round"/>
                <v:textbox style="mso-fit-shape-to-text:t">
                  <w:txbxContent>
                    <w:p w14:paraId="54AD7E18" w14:textId="77777777" w:rsidR="00D90762" w:rsidRPr="00A21CA5" w:rsidRDefault="00D90762" w:rsidP="00A21CA5">
                      <w:pPr>
                        <w:rPr>
                          <w:sz w:val="16"/>
                          <w:szCs w:val="16"/>
                        </w:rPr>
                      </w:pPr>
                      <w:r w:rsidRPr="00A21CA5">
                        <w:rPr>
                          <w:rFonts w:ascii="Trebuchet MS" w:hAnsi="Trebuchet MS" w:cs="Arial"/>
                          <w:color w:val="000000"/>
                          <w:kern w:val="24"/>
                          <w:sz w:val="24"/>
                          <w:szCs w:val="24"/>
                        </w:rPr>
                        <w:t>En l’exprimant par rapport à des temps moyens, la disponibilité moyenne s’écrit :</w:t>
                      </w:r>
                    </w:p>
                  </w:txbxContent>
                </v:textbox>
                <w10:anchorlock/>
              </v:rect>
            </w:pict>
          </mc:Fallback>
        </mc:AlternateContent>
      </w:r>
    </w:p>
    <w:p w14:paraId="16A8CF7B" w14:textId="5ABB5C3C" w:rsidR="00A21CA5" w:rsidRDefault="00A21CA5" w:rsidP="00BE214C">
      <w:pPr>
        <w:spacing w:before="60" w:after="60"/>
        <w:jc w:val="both"/>
        <w:rPr>
          <w:rFonts w:cs="Arial"/>
          <w:b/>
          <w:bCs/>
          <w:sz w:val="22"/>
          <w:u w:val="single"/>
        </w:rPr>
      </w:pPr>
      <w:r>
        <w:rPr>
          <w:noProof/>
        </w:rPr>
        <mc:AlternateContent>
          <mc:Choice Requires="wps">
            <w:drawing>
              <wp:inline distT="0" distB="0" distL="0" distR="0" wp14:anchorId="60CE4492" wp14:editId="43F3EED7">
                <wp:extent cx="6743700" cy="866775"/>
                <wp:effectExtent l="0" t="0" r="19050" b="28575"/>
                <wp:docPr id="50183" name="Object 7">
                  <a:extLst xmlns:a="http://schemas.openxmlformats.org/drawingml/2006/main">
                    <a:ext uri="{FF2B5EF4-FFF2-40B4-BE49-F238E27FC236}">
                      <a16:creationId xmlns:a16="http://schemas.microsoft.com/office/drawing/2014/main" id="{A79E8269-5846-4681-942D-F65D45E40330}"/>
                    </a:ext>
                  </a:extLst>
                </wp:docPr>
                <wp:cNvGraphicFramePr/>
                <a:graphic xmlns:a="http://schemas.openxmlformats.org/drawingml/2006/main">
                  <a:graphicData uri="http://schemas.microsoft.com/office/word/2010/wordprocessingShape">
                    <wps:wsp>
                      <wps:cNvSpPr txBox="1"/>
                      <wps:spPr bwMode="auto">
                        <a:xfrm>
                          <a:off x="0" y="0"/>
                          <a:ext cx="6743700" cy="866775"/>
                        </a:xfrm>
                        <a:prstGeom prst="rect">
                          <a:avLst/>
                        </a:prstGeom>
                        <a:gradFill rotWithShape="1">
                          <a:gsLst>
                            <a:gs pos="0">
                              <a:srgbClr val="918655">
                                <a:tint val="65000"/>
                                <a:lumMod val="110000"/>
                              </a:srgbClr>
                            </a:gs>
                            <a:gs pos="88000">
                              <a:srgbClr val="918655">
                                <a:tint val="90000"/>
                              </a:srgbClr>
                            </a:gs>
                          </a:gsLst>
                          <a:lin ang="5400000" scaled="0"/>
                        </a:gradFill>
                        <a:ln w="12700" cap="rnd" cmpd="sng" algn="ctr">
                          <a:solidFill>
                            <a:srgbClr val="918655"/>
                          </a:solidFill>
                          <a:prstDash val="solid"/>
                        </a:ln>
                        <a:effectLst/>
                      </wps:spPr>
                      <wps:txbx>
                        <w:txbxContent>
                          <w:p w14:paraId="0D1ADDCB" w14:textId="77D1247D" w:rsidR="00D90762" w:rsidRDefault="00D90762" w:rsidP="00A21CA5">
                            <w:pPr>
                              <w:rPr>
                                <w:sz w:val="24"/>
                                <w:szCs w:val="24"/>
                              </w:rPr>
                            </w:pPr>
                          </w:p>
                        </w:txbxContent>
                      </wps:txbx>
                      <wps:bodyPr>
                        <a:noAutofit/>
                      </wps:bodyPr>
                    </wps:wsp>
                  </a:graphicData>
                </a:graphic>
              </wp:inline>
            </w:drawing>
          </mc:Choice>
          <mc:Fallback>
            <w:pict>
              <v:shape w14:anchorId="60CE4492" id="_x0000_s1179" type="#_x0000_t202" style="width:531pt;height:6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" fillcolor="#d1cdc0" strokecolor="#918655" strokeweight="1pt">
                <v:fill color2="#a19876" rotate="t" colors="0 #d1cdc0;57672f #a19876" focus="100%" type="gradient">
                  <o:fill v:ext="view" type="gradientUnscaled"/>
                </v:fill>
                <v:stroke endcap="round"/>
                <v:textbox>
                  <w:txbxContent>
                    <w:p w14:paraId="0D1ADDCB" w14:textId="77D1247D" w:rsidR="00D90762" w:rsidRDefault="00D90762" w:rsidP="00A21CA5">
                      <w:pPr>
                        <w:rPr>
                          <w:sz w:val="24"/>
                          <w:szCs w:val="24"/>
                        </w:rPr>
                      </w:pPr>
                    </w:p>
                  </w:txbxContent>
                </v:textbox>
                <w10:anchorlock/>
              </v:shape>
            </w:pict>
          </mc:Fallback>
        </mc:AlternateContent>
      </w:r>
    </w:p>
    <w:p w14:paraId="674889FB" w14:textId="652C6318" w:rsidR="00BE214C" w:rsidRDefault="00BE214C" w:rsidP="00235CE5">
      <w:pPr>
        <w:pStyle w:val="Titre2"/>
      </w:pPr>
      <w:bookmarkStart w:id="35" w:name="_Toc48145004"/>
      <w:r>
        <w:t>35 – Disponibilité intrinsèque Di :</w:t>
      </w:r>
      <w:bookmarkEnd w:id="35"/>
    </w:p>
    <w:p w14:paraId="679494A2" w14:textId="59619B4E" w:rsidR="00A21CA5" w:rsidRDefault="00A21CA5" w:rsidP="00BE214C">
      <w:pPr>
        <w:spacing w:after="60"/>
        <w:jc w:val="both"/>
        <w:rPr>
          <w:rFonts w:cs="Arial"/>
        </w:rPr>
      </w:pPr>
      <w:r>
        <w:rPr>
          <w:noProof/>
        </w:rPr>
        <w:drawing>
          <wp:inline distT="0" distB="0" distL="0" distR="0" wp14:anchorId="23EC2EE0" wp14:editId="001E9A15">
            <wp:extent cx="6645910" cy="2857500"/>
            <wp:effectExtent l="0" t="0" r="21590" b="19050"/>
            <wp:docPr id="121" name="Diagramme 121">
              <a:extLst xmlns:a="http://schemas.openxmlformats.org/drawingml/2006/main">
                <a:ext uri="{FF2B5EF4-FFF2-40B4-BE49-F238E27FC236}">
                  <a16:creationId xmlns:a16="http://schemas.microsoft.com/office/drawing/2014/main" id="{0EDDE28F-3355-4395-AE58-11D07C297877}"/>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1" r:lo="rId172" r:qs="rId173" r:cs="rId174"/>
              </a:graphicData>
            </a:graphic>
          </wp:inline>
        </w:drawing>
      </w:r>
    </w:p>
    <w:p w14:paraId="6FC558A1" w14:textId="59F08604" w:rsidR="00A21CA5" w:rsidRDefault="00A21CA5" w:rsidP="00BE214C">
      <w:pPr>
        <w:spacing w:after="60"/>
        <w:jc w:val="both"/>
        <w:rPr>
          <w:rFonts w:cs="Arial"/>
        </w:rPr>
      </w:pPr>
      <w:r>
        <w:rPr>
          <w:noProof/>
        </w:rPr>
        <mc:AlternateContent>
          <mc:Choice Requires="wps">
            <w:drawing>
              <wp:inline distT="0" distB="0" distL="0" distR="0" wp14:anchorId="4035728C" wp14:editId="3109C14A">
                <wp:extent cx="6648450" cy="885825"/>
                <wp:effectExtent l="0" t="0" r="19050" b="28575"/>
                <wp:docPr id="122" name="Object 5"/>
                <wp:cNvGraphicFramePr/>
                <a:graphic xmlns:a="http://schemas.openxmlformats.org/drawingml/2006/main">
                  <a:graphicData uri="http://schemas.microsoft.com/office/word/2010/wordprocessingShape">
                    <wps:wsp>
                      <wps:cNvSpPr txBox="1"/>
                      <wps:spPr bwMode="auto">
                        <a:xfrm>
                          <a:off x="0" y="0"/>
                          <a:ext cx="6648450" cy="885825"/>
                        </a:xfrm>
                        <a:prstGeom prst="rect">
                          <a:avLst/>
                        </a:prstGeom>
                        <a:gradFill rotWithShape="1">
                          <a:gsLst>
                            <a:gs pos="0">
                              <a:srgbClr val="C42F1A">
                                <a:tint val="65000"/>
                                <a:lumMod val="110000"/>
                              </a:srgbClr>
                            </a:gs>
                            <a:gs pos="88000">
                              <a:srgbClr val="C42F1A">
                                <a:tint val="90000"/>
                              </a:srgbClr>
                            </a:gs>
                          </a:gsLst>
                          <a:lin ang="5400000" scaled="0"/>
                        </a:gradFill>
                        <a:ln w="12700" cap="rnd" cmpd="sng" algn="ctr">
                          <a:solidFill>
                            <a:srgbClr val="C42F1A"/>
                          </a:solidFill>
                          <a:prstDash val="solid"/>
                        </a:ln>
                        <a:effectLst/>
                      </wps:spPr>
                      <wps:txbx>
                        <w:txbxContent>
                          <w:p w14:paraId="6018CA6C" w14:textId="122CB9C6" w:rsidR="00D90762" w:rsidRDefault="00D90762" w:rsidP="00A21CA5">
                            <w:pPr>
                              <w:rPr>
                                <w:sz w:val="24"/>
                                <w:szCs w:val="24"/>
                              </w:rPr>
                            </w:pPr>
                            <m:oMathPara>
                              <m:oMathParaPr>
                                <m:jc m:val="centerGroup"/>
                              </m:oMathParaPr>
                              <m:oMath>
                                <m:r>
                                  <w:rPr>
                                    <w:rFonts w:ascii="Cambria Math" w:eastAsia="+mn-ea" w:hAnsi="Cambria Math" w:cs="+mn-cs"/>
                                    <w:color w:val="000000"/>
                                    <w:kern w:val="24"/>
                                    <w:sz w:val="86"/>
                                    <w:szCs w:val="86"/>
                                  </w:rPr>
                                  <m:t>Di=</m:t>
                                </m:r>
                                <m:f>
                                  <m:fPr>
                                    <m:ctrlPr>
                                      <w:rPr>
                                        <w:rFonts w:ascii="Cambria Math" w:eastAsia="+mn-ea" w:hAnsi="Cambria Math" w:cs="+mn-cs"/>
                                        <w:i/>
                                        <w:iCs/>
                                        <w:color w:val="000000"/>
                                        <w:kern w:val="24"/>
                                        <w:sz w:val="86"/>
                                        <w:szCs w:val="86"/>
                                      </w:rPr>
                                    </m:ctrlPr>
                                  </m:fPr>
                                  <m:num>
                                    <m:r>
                                      <w:rPr>
                                        <w:rFonts w:ascii="Cambria Math" w:eastAsia="+mn-ea" w:hAnsi="Cambria Math" w:cs="+mn-cs"/>
                                        <w:color w:val="000000"/>
                                        <w:kern w:val="24"/>
                                        <w:sz w:val="86"/>
                                        <w:szCs w:val="86"/>
                                      </w:rPr>
                                      <m:t xml:space="preserve">        </m:t>
                                    </m:r>
                                  </m:num>
                                  <m:den>
                                    <m:r>
                                      <w:rPr>
                                        <w:rFonts w:ascii="Cambria Math" w:eastAsia="+mn-ea" w:hAnsi="Cambria Math" w:cs="+mn-cs"/>
                                        <w:color w:val="000000"/>
                                        <w:kern w:val="24"/>
                                        <w:sz w:val="86"/>
                                        <w:szCs w:val="86"/>
                                      </w:rPr>
                                      <m:t xml:space="preserve">                                       </m:t>
                                    </m:r>
                                  </m:den>
                                </m:f>
                              </m:oMath>
                            </m:oMathPara>
                          </w:p>
                        </w:txbxContent>
                      </wps:txbx>
                      <wps:bodyPr wrap="square">
                        <a:noAutofit/>
                      </wps:bodyPr>
                    </wps:wsp>
                  </a:graphicData>
                </a:graphic>
              </wp:inline>
            </w:drawing>
          </mc:Choice>
          <mc:Fallback>
            <w:pict>
              <v:shape w14:anchorId="4035728C" id="Object 5" o:spid="_x0000_s1180" type="#_x0000_t202" style="width:523.5pt;height:69.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" fillcolor="#e6bebd" strokecolor="#c42f1a" strokeweight="1pt">
                <v:fill color2="#cb635d" rotate="t" colors="0 #e6bebd;57672f #cb635d" focus="100%" type="gradient">
                  <o:fill v:ext="view" type="gradientUnscaled"/>
                </v:fill>
                <v:stroke endcap="round"/>
                <v:textbox>
                  <w:txbxContent>
                    <w:p w14:paraId="6018CA6C" w14:textId="122CB9C6" w:rsidR="00D90762" w:rsidRDefault="00D90762" w:rsidP="00A21CA5">
                      <w:pPr>
                        <w:rPr>
                          <w:sz w:val="24"/>
                          <w:szCs w:val="24"/>
                        </w:rPr>
                      </w:pPr>
                      <m:oMathPara>
                        <m:oMathParaPr>
                          <m:jc m:val="centerGroup"/>
                        </m:oMathParaPr>
                        <m:oMath>
                          <m:r>
                            <w:rPr>
                              <w:rFonts w:ascii="Cambria Math" w:eastAsia="+mn-ea" w:hAnsi="Cambria Math" w:cs="+mn-cs"/>
                              <w:color w:val="000000"/>
                              <w:kern w:val="24"/>
                              <w:sz w:val="86"/>
                              <w:szCs w:val="86"/>
                            </w:rPr>
                            <m:t>Di=</m:t>
                          </m:r>
                          <m:f>
                            <m:fPr>
                              <m:ctrlPr>
                                <w:rPr>
                                  <w:rFonts w:ascii="Cambria Math" w:eastAsia="+mn-ea" w:hAnsi="Cambria Math" w:cs="+mn-cs"/>
                                  <w:i/>
                                  <w:iCs/>
                                  <w:color w:val="000000"/>
                                  <w:kern w:val="24"/>
                                  <w:sz w:val="86"/>
                                  <w:szCs w:val="86"/>
                                </w:rPr>
                              </m:ctrlPr>
                            </m:fPr>
                            <m:num>
                              <m:r>
                                <w:rPr>
                                  <w:rFonts w:ascii="Cambria Math" w:eastAsia="+mn-ea" w:hAnsi="Cambria Math" w:cs="+mn-cs"/>
                                  <w:color w:val="000000"/>
                                  <w:kern w:val="24"/>
                                  <w:sz w:val="86"/>
                                  <w:szCs w:val="86"/>
                                </w:rPr>
                                <m:t xml:space="preserve">        </m:t>
                              </m:r>
                            </m:num>
                            <m:den>
                              <m:r>
                                <w:rPr>
                                  <w:rFonts w:ascii="Cambria Math" w:eastAsia="+mn-ea" w:hAnsi="Cambria Math" w:cs="+mn-cs"/>
                                  <w:color w:val="000000"/>
                                  <w:kern w:val="24"/>
                                  <w:sz w:val="86"/>
                                  <w:szCs w:val="86"/>
                                </w:rPr>
                                <m:t xml:space="preserve">                                       </m:t>
                              </m:r>
                            </m:den>
                          </m:f>
                        </m:oMath>
                      </m:oMathPara>
                    </w:p>
                  </w:txbxContent>
                </v:textbox>
                <w10:anchorlock/>
              </v:shape>
            </w:pict>
          </mc:Fallback>
        </mc:AlternateContent>
      </w:r>
    </w:p>
    <w:p w14:paraId="7B523944" w14:textId="77777777" w:rsidR="00A21CA5" w:rsidRDefault="00A21CA5" w:rsidP="00BE214C">
      <w:pPr>
        <w:spacing w:after="60"/>
        <w:jc w:val="both"/>
        <w:rPr>
          <w:rFonts w:cs="Arial"/>
        </w:rPr>
      </w:pPr>
    </w:p>
    <w:p w14:paraId="0A5C1274" w14:textId="64CED4B5" w:rsidR="00A21CA5" w:rsidRDefault="00A21CA5" w:rsidP="00BE214C">
      <w:pPr>
        <w:spacing w:after="60"/>
        <w:jc w:val="both"/>
        <w:rPr>
          <w:rFonts w:cs="Arial"/>
        </w:rPr>
      </w:pPr>
      <w:r>
        <w:rPr>
          <w:noProof/>
        </w:rPr>
        <mc:AlternateContent>
          <mc:Choice Requires="wps">
            <w:drawing>
              <wp:inline distT="0" distB="0" distL="0" distR="0" wp14:anchorId="6DC30F80" wp14:editId="5E490D6C">
                <wp:extent cx="6658610" cy="646331"/>
                <wp:effectExtent l="0" t="0" r="27940" b="13970"/>
                <wp:docPr id="124" name="ZoneTexte 4"/>
                <wp:cNvGraphicFramePr/>
                <a:graphic xmlns:a="http://schemas.openxmlformats.org/drawingml/2006/main">
                  <a:graphicData uri="http://schemas.microsoft.com/office/word/2010/wordprocessingShape">
                    <wps:wsp>
                      <wps:cNvSpPr txBox="1"/>
                      <wps:spPr>
                        <a:xfrm>
                          <a:off x="0" y="0"/>
                          <a:ext cx="6658610" cy="646331"/>
                        </a:xfrm>
                        <a:prstGeom prst="rect">
                          <a:avLst/>
                        </a:prstGeom>
                        <a:gradFill rotWithShape="1">
                          <a:gsLst>
                            <a:gs pos="0">
                              <a:srgbClr val="E6B91E">
                                <a:tint val="65000"/>
                                <a:lumMod val="110000"/>
                              </a:srgbClr>
                            </a:gs>
                            <a:gs pos="88000">
                              <a:srgbClr val="E6B91E">
                                <a:tint val="90000"/>
                              </a:srgbClr>
                            </a:gs>
                          </a:gsLst>
                          <a:lin ang="5400000" scaled="0"/>
                        </a:gradFill>
                        <a:ln w="12700" cap="rnd" cmpd="sng" algn="ctr">
                          <a:solidFill>
                            <a:srgbClr val="E6B91E"/>
                          </a:solidFill>
                          <a:prstDash val="solid"/>
                        </a:ln>
                        <a:effectLst/>
                      </wps:spPr>
                      <wps:txbx>
                        <w:txbxContent>
                          <w:p w14:paraId="50584152" w14:textId="77777777" w:rsidR="00D90762" w:rsidRPr="00A21CA5" w:rsidRDefault="00D90762" w:rsidP="00A21CA5">
                            <w:pPr>
                              <w:rPr>
                                <w:sz w:val="18"/>
                                <w:szCs w:val="18"/>
                              </w:rPr>
                            </w:pPr>
                            <w:r w:rsidRPr="00A21CA5">
                              <w:rPr>
                                <w:rFonts w:ascii="Trebuchet MS" w:eastAsia="+mn-ea" w:hAnsi="Trebuchet MS" w:cs="+mn-cs"/>
                                <w:color w:val="000000"/>
                                <w:kern w:val="24"/>
                                <w:sz w:val="24"/>
                                <w:szCs w:val="30"/>
                              </w:rPr>
                              <w:t>Un constructeur d’onduleurs précise que la moyenne des TBF est de 50000 heures et que la  moyenne des TTR est de 10 heures :</w:t>
                            </w:r>
                          </w:p>
                        </w:txbxContent>
                      </wps:txbx>
                      <wps:bodyPr wrap="square">
                        <a:spAutoFit/>
                      </wps:bodyPr>
                    </wps:wsp>
                  </a:graphicData>
                </a:graphic>
              </wp:inline>
            </w:drawing>
          </mc:Choice>
          <mc:Fallback>
            <w:pict>
              <v:shape w14:anchorId="6DC30F80" id="ZoneTexte 4" o:spid="_x0000_s1181" type="#_x0000_t202" style="width:524.3pt;height:5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" fillcolor="#f5e4c4" strokecolor="#e6b91e" strokeweight="1pt">
                <v:fill color2="#e9c25e" rotate="t" colors="0 #f5e4c4;57672f #e9c25e" focus="100%" type="gradient">
                  <o:fill v:ext="view" type="gradientUnscaled"/>
                </v:fill>
                <v:stroke endcap="round"/>
                <v:textbox style="mso-fit-shape-to-text:t">
                  <w:txbxContent>
                    <w:p w14:paraId="50584152" w14:textId="77777777" w:rsidR="00D90762" w:rsidRPr="00A21CA5" w:rsidRDefault="00D90762" w:rsidP="00A21CA5">
                      <w:pPr>
                        <w:rPr>
                          <w:sz w:val="18"/>
                          <w:szCs w:val="18"/>
                        </w:rPr>
                      </w:pPr>
                      <w:r w:rsidRPr="00A21CA5">
                        <w:rPr>
                          <w:rFonts w:ascii="Trebuchet MS" w:eastAsia="+mn-ea" w:hAnsi="Trebuchet MS" w:cs="+mn-cs"/>
                          <w:color w:val="000000"/>
                          <w:kern w:val="24"/>
                          <w:sz w:val="24"/>
                          <w:szCs w:val="30"/>
                        </w:rPr>
                        <w:t>Un constructeur d’onduleurs précise que la moyenne des TBF est de 50000 heures et que la  moyenne des TTR est de 10 heures :</w:t>
                      </w:r>
                    </w:p>
                  </w:txbxContent>
                </v:textbox>
                <w10:anchorlock/>
              </v:shape>
            </w:pict>
          </mc:Fallback>
        </mc:AlternateContent>
      </w:r>
    </w:p>
    <w:p w14:paraId="06FA0C41" w14:textId="506D40CF" w:rsidR="00A21CA5" w:rsidRDefault="00A21CA5" w:rsidP="00BE214C">
      <w:pPr>
        <w:spacing w:after="60"/>
        <w:jc w:val="both"/>
        <w:rPr>
          <w:rFonts w:cs="Arial"/>
        </w:rPr>
      </w:pPr>
      <w:r w:rsidRPr="00A21CA5">
        <w:rPr>
          <w:rFonts w:cs="Arial"/>
          <w:noProof/>
        </w:rPr>
        <mc:AlternateContent>
          <mc:Choice Requires="wps">
            <w:drawing>
              <wp:inline distT="0" distB="0" distL="0" distR="0" wp14:anchorId="2DB4B028" wp14:editId="3394D2C9">
                <wp:extent cx="6600825" cy="461665"/>
                <wp:effectExtent l="57150" t="38100" r="85725" b="99060"/>
                <wp:docPr id="7" name="ZoneTexte 6">
                  <a:extLst xmlns:a="http://schemas.openxmlformats.org/drawingml/2006/main">
                    <a:ext uri="{FF2B5EF4-FFF2-40B4-BE49-F238E27FC236}">
                      <a16:creationId xmlns:a16="http://schemas.microsoft.com/office/drawing/2014/main" id="{E981183E-81A2-428C-BC92-75AB82EC4AF6}"/>
                    </a:ext>
                  </a:extLst>
                </wp:docPr>
                <wp:cNvGraphicFramePr/>
                <a:graphic xmlns:a="http://schemas.openxmlformats.org/drawingml/2006/main">
                  <a:graphicData uri="http://schemas.microsoft.com/office/word/2010/wordprocessingShape">
                    <wps:wsp>
                      <wps:cNvSpPr txBox="1"/>
                      <wps:spPr>
                        <a:xfrm>
                          <a:off x="0" y="0"/>
                          <a:ext cx="6600825" cy="461665"/>
                        </a:xfrm>
                        <a:prstGeom prst="rect">
                          <a:avLst/>
                        </a:prstGeom>
                      </wps:spPr>
                      <wps:style>
                        <a:lnRef idx="1">
                          <a:schemeClr val="dk1"/>
                        </a:lnRef>
                        <a:fillRef idx="2">
                          <a:schemeClr val="dk1"/>
                        </a:fillRef>
                        <a:effectRef idx="1">
                          <a:schemeClr val="dk1"/>
                        </a:effectRef>
                        <a:fontRef idx="minor">
                          <a:schemeClr val="dk1"/>
                        </a:fontRef>
                      </wps:style>
                      <wps:txbx>
                        <w:txbxContent>
                          <w:p w14:paraId="2DB40364" w14:textId="01754B86" w:rsidR="00D90762" w:rsidRDefault="00D90762" w:rsidP="00A21CA5">
                            <w:pPr>
                              <w:rPr>
                                <w:sz w:val="24"/>
                                <w:szCs w:val="24"/>
                              </w:rPr>
                            </w:pPr>
                            <w:r>
                              <w:rPr>
                                <w:rFonts w:asciiTheme="minorHAnsi" w:hAnsi="Calibri" w:cstheme="minorBidi"/>
                                <w:b/>
                                <w:bCs/>
                                <w:i/>
                                <w:iCs/>
                                <w:color w:val="000000" w:themeColor="dark1"/>
                                <w:kern w:val="24"/>
                                <w:sz w:val="48"/>
                                <w:szCs w:val="48"/>
                              </w:rPr>
                              <w:t xml:space="preserve">Di = </w:t>
                            </w:r>
                          </w:p>
                        </w:txbxContent>
                      </wps:txbx>
                      <wps:bodyPr wrap="square">
                        <a:spAutoFit/>
                      </wps:bodyPr>
                    </wps:wsp>
                  </a:graphicData>
                </a:graphic>
              </wp:inline>
            </w:drawing>
          </mc:Choice>
          <mc:Fallback>
            <w:pict>
              <v:shape w14:anchorId="2DB4B028" id="ZoneTexte 6" o:spid="_x0000_s1182" type="#_x0000_t202" style="width:519.75pt;height:36.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" fillcolor="gray [1616]" strokecolor="black [3040]">
                <v:fill color2="#d9d9d9 [496]" rotate="t" angle="180" colors="0 #bcbcbc;22938f #d0d0d0;1 #ededed" focus="100%" type="gradient"/>
                <v:shadow on="t" color="black" opacity="24903f" origin=",.5" offset="0,.55556mm"/>
                <v:textbox style="mso-fit-shape-to-text:t">
                  <w:txbxContent>
                    <w:p w14:paraId="2DB40364" w14:textId="01754B86" w:rsidR="00D90762" w:rsidRDefault="00D90762" w:rsidP="00A21CA5">
                      <w:pPr>
                        <w:rPr>
                          <w:sz w:val="24"/>
                          <w:szCs w:val="24"/>
                        </w:rPr>
                      </w:pPr>
                      <w:r>
                        <w:rPr>
                          <w:rFonts w:asciiTheme="minorHAnsi" w:hAnsi="Calibri" w:cstheme="minorBidi"/>
                          <w:b/>
                          <w:bCs/>
                          <w:i/>
                          <w:iCs/>
                          <w:color w:val="000000" w:themeColor="dark1"/>
                          <w:kern w:val="24"/>
                          <w:sz w:val="48"/>
                          <w:szCs w:val="48"/>
                        </w:rPr>
                        <w:t xml:space="preserve">Di = </w:t>
                      </w:r>
                    </w:p>
                  </w:txbxContent>
                </v:textbox>
                <w10:anchorlock/>
              </v:shape>
            </w:pict>
          </mc:Fallback>
        </mc:AlternateContent>
      </w:r>
    </w:p>
    <w:p w14:paraId="50213D8B" w14:textId="6E50E1A9" w:rsidR="00A21CA5" w:rsidRDefault="00A21CA5" w:rsidP="00BE214C">
      <w:pPr>
        <w:spacing w:after="60"/>
        <w:jc w:val="both"/>
        <w:rPr>
          <w:rFonts w:cs="Arial"/>
        </w:rPr>
      </w:pPr>
    </w:p>
    <w:p w14:paraId="2FEE0A87" w14:textId="5A16B9E1" w:rsidR="00A21CA5" w:rsidRDefault="00A21CA5" w:rsidP="00BE214C">
      <w:pPr>
        <w:spacing w:after="60"/>
        <w:jc w:val="both"/>
        <w:rPr>
          <w:rFonts w:cs="Arial"/>
        </w:rPr>
      </w:pPr>
    </w:p>
    <w:p w14:paraId="34E5C89A" w14:textId="6E4D89F1" w:rsidR="00A21CA5" w:rsidRDefault="00A21CA5" w:rsidP="00BE214C">
      <w:pPr>
        <w:spacing w:after="60"/>
        <w:jc w:val="both"/>
        <w:rPr>
          <w:rFonts w:cs="Arial"/>
        </w:rPr>
      </w:pPr>
    </w:p>
    <w:p w14:paraId="2FB1E620" w14:textId="56D631F7" w:rsidR="00A21CA5" w:rsidRDefault="00A21CA5" w:rsidP="00BE214C">
      <w:pPr>
        <w:spacing w:after="60"/>
        <w:jc w:val="both"/>
        <w:rPr>
          <w:rFonts w:cs="Arial"/>
        </w:rPr>
      </w:pPr>
    </w:p>
    <w:p w14:paraId="7247B07C" w14:textId="434A8A7F" w:rsidR="00A21CA5" w:rsidRDefault="00A21CA5" w:rsidP="00BE214C">
      <w:pPr>
        <w:spacing w:after="60"/>
        <w:jc w:val="both"/>
        <w:rPr>
          <w:rFonts w:cs="Arial"/>
        </w:rPr>
      </w:pPr>
    </w:p>
    <w:p w14:paraId="1DAFF0F2" w14:textId="7D278487" w:rsidR="00A21CA5" w:rsidRDefault="00A21CA5" w:rsidP="00BE214C">
      <w:pPr>
        <w:spacing w:after="60"/>
        <w:jc w:val="both"/>
        <w:rPr>
          <w:rFonts w:cs="Arial"/>
        </w:rPr>
      </w:pPr>
      <w:r>
        <w:rPr>
          <w:noProof/>
        </w:rPr>
        <w:lastRenderedPageBreak/>
        <mc:AlternateContent>
          <mc:Choice Requires="wps">
            <w:drawing>
              <wp:inline distT="0" distB="0" distL="0" distR="0" wp14:anchorId="70141CE3" wp14:editId="6F6727BB">
                <wp:extent cx="6746875" cy="2300618"/>
                <wp:effectExtent l="0" t="0" r="15875" b="10160"/>
                <wp:docPr id="53251" name="Rectangle 3">
                  <a:extLst xmlns:a="http://schemas.openxmlformats.org/drawingml/2006/main">
                    <a:ext uri="{FF2B5EF4-FFF2-40B4-BE49-F238E27FC236}">
                      <a16:creationId xmlns:a16="http://schemas.microsoft.com/office/drawing/2014/main" id="{A4159956-250C-4D5F-ABDC-AA773782C335}"/>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46875" cy="2300618"/>
                        </a:xfrm>
                        <a:prstGeom prst="rect">
                          <a:avLst/>
                        </a:prstGeom>
                        <a:gradFill rotWithShape="1">
                          <a:gsLst>
                            <a:gs pos="0">
                              <a:srgbClr val="90C226">
                                <a:tint val="65000"/>
                                <a:lumMod val="110000"/>
                              </a:srgbClr>
                            </a:gs>
                            <a:gs pos="88000">
                              <a:srgbClr val="90C226">
                                <a:tint val="90000"/>
                              </a:srgbClr>
                            </a:gs>
                          </a:gsLst>
                          <a:lin ang="5400000" scaled="0"/>
                        </a:gradFill>
                        <a:ln w="12700" cap="rnd" cmpd="sng" algn="ctr">
                          <a:solidFill>
                            <a:srgbClr val="90C226"/>
                          </a:solidFill>
                          <a:prstDash val="solid"/>
                        </a:ln>
                        <a:effectLst/>
                      </wps:spPr>
                      <wps:txbx>
                        <w:txbxContent>
                          <w:p w14:paraId="2F2A872D" w14:textId="77777777" w:rsidR="00D90762" w:rsidRPr="00A21CA5" w:rsidRDefault="00D90762" w:rsidP="00A21CA5">
                            <w:pPr>
                              <w:rPr>
                                <w:sz w:val="18"/>
                                <w:szCs w:val="18"/>
                              </w:rPr>
                            </w:pPr>
                            <w:r w:rsidRPr="00A21CA5">
                              <w:rPr>
                                <w:rFonts w:ascii="Trebuchet MS" w:eastAsia="+mn-ea" w:hAnsi="Trebuchet MS" w:cs="+mn-cs"/>
                                <w:color w:val="000000"/>
                                <w:kern w:val="24"/>
                                <w:sz w:val="24"/>
                                <w:szCs w:val="30"/>
                              </w:rPr>
                              <w:t>Un fabricant de machines-outils prévoit en accord avec son client la disponibilité intrinsèque d’une machine en prenant compte des conditions idéales d’exploitation et de maintenance :</w:t>
                            </w:r>
                          </w:p>
                          <w:p w14:paraId="0D908E36" w14:textId="77777777" w:rsidR="00D90762" w:rsidRPr="00A21CA5" w:rsidRDefault="00D90762" w:rsidP="00B06EC1">
                            <w:pPr>
                              <w:pStyle w:val="Paragraphedeliste"/>
                              <w:numPr>
                                <w:ilvl w:val="0"/>
                                <w:numId w:val="7"/>
                              </w:numPr>
                              <w:rPr>
                                <w:rFonts w:eastAsia="Times New Roman"/>
                                <w:szCs w:val="18"/>
                              </w:rPr>
                            </w:pPr>
                            <w:r w:rsidRPr="00A21CA5">
                              <w:rPr>
                                <w:rFonts w:ascii="Trebuchet MS" w:eastAsia="+mn-ea" w:hAnsi="Trebuchet MS" w:cs="+mn-cs"/>
                                <w:color w:val="000000"/>
                                <w:kern w:val="24"/>
                                <w:szCs w:val="30"/>
                              </w:rPr>
                              <w:t>Temps d’ouverture mensuel = 400 heures</w:t>
                            </w:r>
                          </w:p>
                          <w:p w14:paraId="7DAC5E51" w14:textId="77777777" w:rsidR="00D90762" w:rsidRPr="00A21CA5" w:rsidRDefault="00D90762" w:rsidP="00B06EC1">
                            <w:pPr>
                              <w:pStyle w:val="Paragraphedeliste"/>
                              <w:numPr>
                                <w:ilvl w:val="0"/>
                                <w:numId w:val="7"/>
                              </w:numPr>
                              <w:rPr>
                                <w:rFonts w:eastAsia="Times New Roman"/>
                                <w:szCs w:val="18"/>
                              </w:rPr>
                            </w:pPr>
                            <w:r w:rsidRPr="00A21CA5">
                              <w:rPr>
                                <w:rFonts w:ascii="Trebuchet MS" w:eastAsia="+mn-ea" w:hAnsi="Trebuchet MS" w:cs="+mn-cs"/>
                                <w:color w:val="000000"/>
                                <w:kern w:val="24"/>
                                <w:szCs w:val="30"/>
                              </w:rPr>
                              <w:t xml:space="preserve">1 changement de fabrication par mois = 6 heures </w:t>
                            </w:r>
                          </w:p>
                          <w:p w14:paraId="58AB4C2D" w14:textId="77777777" w:rsidR="00D90762" w:rsidRPr="00A21CA5" w:rsidRDefault="00D90762" w:rsidP="00B06EC1">
                            <w:pPr>
                              <w:pStyle w:val="Paragraphedeliste"/>
                              <w:numPr>
                                <w:ilvl w:val="0"/>
                                <w:numId w:val="7"/>
                              </w:numPr>
                              <w:rPr>
                                <w:rFonts w:eastAsia="Times New Roman"/>
                                <w:szCs w:val="18"/>
                              </w:rPr>
                            </w:pPr>
                            <w:r w:rsidRPr="00A21CA5">
                              <w:rPr>
                                <w:rFonts w:ascii="Trebuchet MS" w:eastAsia="+mn-ea" w:hAnsi="Trebuchet MS" w:cs="+mn-cs"/>
                                <w:color w:val="000000"/>
                                <w:kern w:val="24"/>
                                <w:szCs w:val="30"/>
                              </w:rPr>
                              <w:t>Maintenance corrective mensuelle : taux de défaillance = 1 pannes / mois ; TTR estimé = 4 heures</w:t>
                            </w:r>
                          </w:p>
                          <w:p w14:paraId="3E9632D7" w14:textId="77777777" w:rsidR="00D90762" w:rsidRPr="00A21CA5" w:rsidRDefault="00D90762" w:rsidP="00B06EC1">
                            <w:pPr>
                              <w:pStyle w:val="Paragraphedeliste"/>
                              <w:numPr>
                                <w:ilvl w:val="0"/>
                                <w:numId w:val="7"/>
                              </w:numPr>
                              <w:rPr>
                                <w:rFonts w:eastAsia="Times New Roman"/>
                                <w:szCs w:val="18"/>
                              </w:rPr>
                            </w:pPr>
                            <w:r w:rsidRPr="00A21CA5">
                              <w:rPr>
                                <w:rFonts w:ascii="Trebuchet MS" w:eastAsia="+mn-ea" w:hAnsi="Trebuchet MS" w:cs="+mn-cs"/>
                                <w:color w:val="000000"/>
                                <w:kern w:val="24"/>
                                <w:szCs w:val="30"/>
                              </w:rPr>
                              <w:t xml:space="preserve">Maintenance préventive mensuelle = 3 heures </w:t>
                            </w:r>
                          </w:p>
                        </w:txbxContent>
                      </wps:txbx>
                      <wps:bodyPr wrap="square" bIns="38088" anchor="ctr">
                        <a:spAutoFit/>
                      </wps:bodyPr>
                    </wps:wsp>
                  </a:graphicData>
                </a:graphic>
              </wp:inline>
            </w:drawing>
          </mc:Choice>
          <mc:Fallback>
            <w:pict>
              <v:rect w14:anchorId="70141CE3" id="Rectangle 3" o:spid="_x0000_s1183" style="width:531.25pt;height:181.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" fillcolor="#d3e5bd" strokecolor="#90c226" strokeweight="1pt">
                <v:fill color2="#a0c960" rotate="t" colors="0 #d3e5bd;57672f #a0c960" focus="100%" type="gradient">
                  <o:fill v:ext="view" type="gradientUnscaled"/>
                </v:fill>
                <v:stroke endcap="round"/>
                <v:textbox style="mso-fit-shape-to-text:t" inset=",,,1.058mm">
                  <w:txbxContent>
                    <w:p w14:paraId="2F2A872D" w14:textId="77777777" w:rsidR="00D90762" w:rsidRPr="00A21CA5" w:rsidRDefault="00D90762" w:rsidP="00A21CA5">
                      <w:pPr>
                        <w:rPr>
                          <w:sz w:val="18"/>
                          <w:szCs w:val="18"/>
                        </w:rPr>
                      </w:pPr>
                      <w:r w:rsidRPr="00A21CA5">
                        <w:rPr>
                          <w:rFonts w:ascii="Trebuchet MS" w:eastAsia="+mn-ea" w:hAnsi="Trebuchet MS" w:cs="+mn-cs"/>
                          <w:color w:val="000000"/>
                          <w:kern w:val="24"/>
                          <w:sz w:val="24"/>
                          <w:szCs w:val="30"/>
                        </w:rPr>
                        <w:t>Un fabricant de machines-outils prévoit en accord avec son client la disponibilité intrinsèque d’une machine en prenant compte des conditions idéales d’exploitation et de maintenance :</w:t>
                      </w:r>
                    </w:p>
                    <w:p w14:paraId="0D908E36" w14:textId="77777777" w:rsidR="00D90762" w:rsidRPr="00A21CA5" w:rsidRDefault="00D90762" w:rsidP="00B06EC1">
                      <w:pPr>
                        <w:pStyle w:val="Paragraphedeliste"/>
                        <w:numPr>
                          <w:ilvl w:val="0"/>
                          <w:numId w:val="7"/>
                        </w:numPr>
                        <w:rPr>
                          <w:rFonts w:eastAsia="Times New Roman"/>
                          <w:szCs w:val="18"/>
                        </w:rPr>
                      </w:pPr>
                      <w:r w:rsidRPr="00A21CA5">
                        <w:rPr>
                          <w:rFonts w:ascii="Trebuchet MS" w:eastAsia="+mn-ea" w:hAnsi="Trebuchet MS" w:cs="+mn-cs"/>
                          <w:color w:val="000000"/>
                          <w:kern w:val="24"/>
                          <w:szCs w:val="30"/>
                        </w:rPr>
                        <w:t>Temps d’ouverture mensuel = 400 heures</w:t>
                      </w:r>
                    </w:p>
                    <w:p w14:paraId="7DAC5E51" w14:textId="77777777" w:rsidR="00D90762" w:rsidRPr="00A21CA5" w:rsidRDefault="00D90762" w:rsidP="00B06EC1">
                      <w:pPr>
                        <w:pStyle w:val="Paragraphedeliste"/>
                        <w:numPr>
                          <w:ilvl w:val="0"/>
                          <w:numId w:val="7"/>
                        </w:numPr>
                        <w:rPr>
                          <w:rFonts w:eastAsia="Times New Roman"/>
                          <w:szCs w:val="18"/>
                        </w:rPr>
                      </w:pPr>
                      <w:r w:rsidRPr="00A21CA5">
                        <w:rPr>
                          <w:rFonts w:ascii="Trebuchet MS" w:eastAsia="+mn-ea" w:hAnsi="Trebuchet MS" w:cs="+mn-cs"/>
                          <w:color w:val="000000"/>
                          <w:kern w:val="24"/>
                          <w:szCs w:val="30"/>
                        </w:rPr>
                        <w:t xml:space="preserve">1 changement de fabrication par mois = 6 heures </w:t>
                      </w:r>
                    </w:p>
                    <w:p w14:paraId="58AB4C2D" w14:textId="77777777" w:rsidR="00D90762" w:rsidRPr="00A21CA5" w:rsidRDefault="00D90762" w:rsidP="00B06EC1">
                      <w:pPr>
                        <w:pStyle w:val="Paragraphedeliste"/>
                        <w:numPr>
                          <w:ilvl w:val="0"/>
                          <w:numId w:val="7"/>
                        </w:numPr>
                        <w:rPr>
                          <w:rFonts w:eastAsia="Times New Roman"/>
                          <w:szCs w:val="18"/>
                        </w:rPr>
                      </w:pPr>
                      <w:r w:rsidRPr="00A21CA5">
                        <w:rPr>
                          <w:rFonts w:ascii="Trebuchet MS" w:eastAsia="+mn-ea" w:hAnsi="Trebuchet MS" w:cs="+mn-cs"/>
                          <w:color w:val="000000"/>
                          <w:kern w:val="24"/>
                          <w:szCs w:val="30"/>
                        </w:rPr>
                        <w:t>Maintenance corrective mensuelle : taux de défaillance = 1 pannes / mois ; TTR estimé = 4 heures</w:t>
                      </w:r>
                    </w:p>
                    <w:p w14:paraId="3E9632D7" w14:textId="77777777" w:rsidR="00D90762" w:rsidRPr="00A21CA5" w:rsidRDefault="00D90762" w:rsidP="00B06EC1">
                      <w:pPr>
                        <w:pStyle w:val="Paragraphedeliste"/>
                        <w:numPr>
                          <w:ilvl w:val="0"/>
                          <w:numId w:val="7"/>
                        </w:numPr>
                        <w:rPr>
                          <w:rFonts w:eastAsia="Times New Roman"/>
                          <w:szCs w:val="18"/>
                        </w:rPr>
                      </w:pPr>
                      <w:r w:rsidRPr="00A21CA5">
                        <w:rPr>
                          <w:rFonts w:ascii="Trebuchet MS" w:eastAsia="+mn-ea" w:hAnsi="Trebuchet MS" w:cs="+mn-cs"/>
                          <w:color w:val="000000"/>
                          <w:kern w:val="24"/>
                          <w:szCs w:val="30"/>
                        </w:rPr>
                        <w:t xml:space="preserve">Maintenance préventive mensuelle = 3 heures </w:t>
                      </w:r>
                    </w:p>
                  </w:txbxContent>
                </v:textbox>
                <w10:anchorlock/>
              </v:rect>
            </w:pict>
          </mc:Fallback>
        </mc:AlternateContent>
      </w:r>
    </w:p>
    <w:p w14:paraId="2295BC0B" w14:textId="54A94A6C" w:rsidR="00BE214C" w:rsidRDefault="00A21CA5" w:rsidP="00BE214C">
      <w:pPr>
        <w:spacing w:after="60"/>
        <w:jc w:val="both"/>
        <w:rPr>
          <w:rFonts w:cs="Arial"/>
        </w:rPr>
      </w:pPr>
      <w:r>
        <w:rPr>
          <w:noProof/>
        </w:rPr>
        <mc:AlternateContent>
          <mc:Choice Requires="wps">
            <w:drawing>
              <wp:inline distT="0" distB="0" distL="0" distR="0" wp14:anchorId="7D98EED1" wp14:editId="636C3268">
                <wp:extent cx="6705600" cy="1569660"/>
                <wp:effectExtent l="0" t="0" r="19050" b="23495"/>
                <wp:docPr id="125" name="ZoneTexte 8"/>
                <wp:cNvGraphicFramePr/>
                <a:graphic xmlns:a="http://schemas.openxmlformats.org/drawingml/2006/main">
                  <a:graphicData uri="http://schemas.microsoft.com/office/word/2010/wordprocessingShape">
                    <wps:wsp>
                      <wps:cNvSpPr txBox="1"/>
                      <wps:spPr>
                        <a:xfrm>
                          <a:off x="0" y="0"/>
                          <a:ext cx="6705600" cy="1569660"/>
                        </a:xfrm>
                        <a:prstGeom prst="rect">
                          <a:avLst/>
                        </a:prstGeom>
                        <a:gradFill rotWithShape="1">
                          <a:gsLst>
                            <a:gs pos="0">
                              <a:srgbClr val="E76618">
                                <a:tint val="65000"/>
                                <a:lumMod val="110000"/>
                              </a:srgbClr>
                            </a:gs>
                            <a:gs pos="88000">
                              <a:srgbClr val="E76618">
                                <a:tint val="90000"/>
                              </a:srgbClr>
                            </a:gs>
                          </a:gsLst>
                          <a:lin ang="5400000" scaled="0"/>
                        </a:gradFill>
                        <a:ln w="12700" cap="rnd" cmpd="sng" algn="ctr">
                          <a:solidFill>
                            <a:srgbClr val="E76618"/>
                          </a:solidFill>
                          <a:prstDash val="solid"/>
                        </a:ln>
                        <a:effectLst/>
                      </wps:spPr>
                      <wps:txbx>
                        <w:txbxContent>
                          <w:p w14:paraId="22A36C4B" w14:textId="3573CA05" w:rsidR="00D90762" w:rsidRDefault="00D90762" w:rsidP="00A21CA5">
                            <w:pPr>
                              <w:rPr>
                                <w:sz w:val="24"/>
                                <w:szCs w:val="24"/>
                              </w:rPr>
                            </w:pPr>
                            <w:r>
                              <w:rPr>
                                <w:rFonts w:ascii="Trebuchet MS" w:eastAsia="+mn-ea" w:hAnsi="Trebuchet MS" w:cs="+mn-cs"/>
                                <w:b/>
                                <w:bCs/>
                                <w:i/>
                                <w:iCs/>
                                <w:color w:val="000000"/>
                                <w:kern w:val="24"/>
                                <w:sz w:val="48"/>
                                <w:szCs w:val="48"/>
                              </w:rPr>
                              <w:t xml:space="preserve">TBF = </w:t>
                            </w:r>
                          </w:p>
                          <w:p w14:paraId="727E3EC7" w14:textId="3619E135" w:rsidR="00D90762" w:rsidRDefault="00D90762" w:rsidP="00A21CA5">
                            <w:r>
                              <w:rPr>
                                <w:rFonts w:ascii="Trebuchet MS" w:eastAsia="+mn-ea" w:hAnsi="Trebuchet MS" w:cs="+mn-cs"/>
                                <w:b/>
                                <w:bCs/>
                                <w:i/>
                                <w:iCs/>
                                <w:color w:val="000000"/>
                                <w:kern w:val="24"/>
                                <w:sz w:val="48"/>
                                <w:szCs w:val="48"/>
                              </w:rPr>
                              <w:t xml:space="preserve">TTR =  </w:t>
                            </w:r>
                          </w:p>
                          <w:p w14:paraId="703B47B5" w14:textId="19E17B5C" w:rsidR="00D90762" w:rsidRDefault="00D90762" w:rsidP="00A21CA5">
                            <w:r>
                              <w:rPr>
                                <w:rFonts w:ascii="Trebuchet MS" w:eastAsia="+mn-ea" w:hAnsi="Trebuchet MS" w:cs="+mn-cs"/>
                                <w:b/>
                                <w:bCs/>
                                <w:i/>
                                <w:iCs/>
                                <w:color w:val="000000"/>
                                <w:kern w:val="24"/>
                                <w:sz w:val="48"/>
                                <w:szCs w:val="48"/>
                              </w:rPr>
                              <w:t xml:space="preserve">TTE = </w:t>
                            </w:r>
                          </w:p>
                          <w:p w14:paraId="2D3AEEDB" w14:textId="7A46285F" w:rsidR="00D90762" w:rsidRDefault="00D90762" w:rsidP="00A21CA5">
                            <w:r>
                              <w:rPr>
                                <w:rFonts w:ascii="Trebuchet MS" w:eastAsia="+mn-ea" w:hAnsi="Trebuchet MS" w:cs="+mn-cs"/>
                                <w:b/>
                                <w:bCs/>
                                <w:i/>
                                <w:iCs/>
                                <w:color w:val="000000"/>
                                <w:kern w:val="24"/>
                                <w:sz w:val="48"/>
                                <w:szCs w:val="48"/>
                              </w:rPr>
                              <w:t xml:space="preserve">Di = </w:t>
                            </w:r>
                          </w:p>
                        </w:txbxContent>
                      </wps:txbx>
                      <wps:bodyPr wrap="square">
                        <a:spAutoFit/>
                      </wps:bodyPr>
                    </wps:wsp>
                  </a:graphicData>
                </a:graphic>
              </wp:inline>
            </w:drawing>
          </mc:Choice>
          <mc:Fallback>
            <w:pict>
              <v:shape w14:anchorId="7D98EED1" id="ZoneTexte 8" o:spid="_x0000_s1184" type="#_x0000_t202" style="width:528pt;height:12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" fillcolor="#f5cdc3" strokecolor="#e76618" strokeweight="1pt">
                <v:fill color2="#ea815c" rotate="t" colors="0 #f5cdc3;57672f #ea815c" focus="100%" type="gradient">
                  <o:fill v:ext="view" type="gradientUnscaled"/>
                </v:fill>
                <v:stroke endcap="round"/>
                <v:textbox style="mso-fit-shape-to-text:t">
                  <w:txbxContent>
                    <w:p w14:paraId="22A36C4B" w14:textId="3573CA05" w:rsidR="00D90762" w:rsidRDefault="00D90762" w:rsidP="00A21CA5">
                      <w:pPr>
                        <w:rPr>
                          <w:sz w:val="24"/>
                          <w:szCs w:val="24"/>
                        </w:rPr>
                      </w:pPr>
                      <w:r>
                        <w:rPr>
                          <w:rFonts w:ascii="Trebuchet MS" w:eastAsia="+mn-ea" w:hAnsi="Trebuchet MS" w:cs="+mn-cs"/>
                          <w:b/>
                          <w:bCs/>
                          <w:i/>
                          <w:iCs/>
                          <w:color w:val="000000"/>
                          <w:kern w:val="24"/>
                          <w:sz w:val="48"/>
                          <w:szCs w:val="48"/>
                        </w:rPr>
                        <w:t xml:space="preserve">TBF = </w:t>
                      </w:r>
                    </w:p>
                    <w:p w14:paraId="727E3EC7" w14:textId="3619E135" w:rsidR="00D90762" w:rsidRDefault="00D90762" w:rsidP="00A21CA5">
                      <w:r>
                        <w:rPr>
                          <w:rFonts w:ascii="Trebuchet MS" w:eastAsia="+mn-ea" w:hAnsi="Trebuchet MS" w:cs="+mn-cs"/>
                          <w:b/>
                          <w:bCs/>
                          <w:i/>
                          <w:iCs/>
                          <w:color w:val="000000"/>
                          <w:kern w:val="24"/>
                          <w:sz w:val="48"/>
                          <w:szCs w:val="48"/>
                        </w:rPr>
                        <w:t xml:space="preserve">TTR =  </w:t>
                      </w:r>
                    </w:p>
                    <w:p w14:paraId="703B47B5" w14:textId="19E17B5C" w:rsidR="00D90762" w:rsidRDefault="00D90762" w:rsidP="00A21CA5">
                      <w:r>
                        <w:rPr>
                          <w:rFonts w:ascii="Trebuchet MS" w:eastAsia="+mn-ea" w:hAnsi="Trebuchet MS" w:cs="+mn-cs"/>
                          <w:b/>
                          <w:bCs/>
                          <w:i/>
                          <w:iCs/>
                          <w:color w:val="000000"/>
                          <w:kern w:val="24"/>
                          <w:sz w:val="48"/>
                          <w:szCs w:val="48"/>
                        </w:rPr>
                        <w:t xml:space="preserve">TTE = </w:t>
                      </w:r>
                    </w:p>
                    <w:p w14:paraId="2D3AEEDB" w14:textId="7A46285F" w:rsidR="00D90762" w:rsidRDefault="00D90762" w:rsidP="00A21CA5">
                      <w:r>
                        <w:rPr>
                          <w:rFonts w:ascii="Trebuchet MS" w:eastAsia="+mn-ea" w:hAnsi="Trebuchet MS" w:cs="+mn-cs"/>
                          <w:b/>
                          <w:bCs/>
                          <w:i/>
                          <w:iCs/>
                          <w:color w:val="000000"/>
                          <w:kern w:val="24"/>
                          <w:sz w:val="48"/>
                          <w:szCs w:val="48"/>
                        </w:rPr>
                        <w:t xml:space="preserve">Di = </w:t>
                      </w:r>
                    </w:p>
                  </w:txbxContent>
                </v:textbox>
                <w10:anchorlock/>
              </v:shape>
            </w:pict>
          </mc:Fallback>
        </mc:AlternateContent>
      </w:r>
    </w:p>
    <w:p w14:paraId="655BA95E" w14:textId="77777777" w:rsidR="00BE214C" w:rsidRDefault="00BE214C" w:rsidP="00235CE5">
      <w:pPr>
        <w:pStyle w:val="Titre2"/>
      </w:pPr>
      <w:bookmarkStart w:id="36" w:name="_Toc48145005"/>
      <w:r>
        <w:t>36 – Disponibilité opérationnelle Do :</w:t>
      </w:r>
      <w:bookmarkEnd w:id="36"/>
    </w:p>
    <w:p w14:paraId="4AA5D9AE" w14:textId="1DE3F4E4" w:rsidR="00A21CA5" w:rsidRDefault="00A21CA5" w:rsidP="00BE214C">
      <w:pPr>
        <w:spacing w:after="40"/>
        <w:jc w:val="both"/>
        <w:rPr>
          <w:rFonts w:cs="Arial"/>
        </w:rPr>
      </w:pPr>
      <w:r>
        <w:rPr>
          <w:noProof/>
        </w:rPr>
        <w:drawing>
          <wp:inline distT="0" distB="0" distL="0" distR="0" wp14:anchorId="4D369FFA" wp14:editId="48D6BB30">
            <wp:extent cx="6645910" cy="2677160"/>
            <wp:effectExtent l="19050" t="0" r="21590" b="0"/>
            <wp:docPr id="127" name="Diagramme 127">
              <a:extLst xmlns:a="http://schemas.openxmlformats.org/drawingml/2006/main">
                <a:ext uri="{FF2B5EF4-FFF2-40B4-BE49-F238E27FC236}">
                  <a16:creationId xmlns:a16="http://schemas.microsoft.com/office/drawing/2014/main" id="{262E9095-348B-4D2F-84DF-C58833164C60}"/>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76" r:lo="rId177" r:qs="rId178" r:cs="rId179"/>
              </a:graphicData>
            </a:graphic>
          </wp:inline>
        </w:drawing>
      </w:r>
    </w:p>
    <w:p w14:paraId="33C49EC9" w14:textId="0E712EDA" w:rsidR="00A21CA5" w:rsidRDefault="00A21CA5" w:rsidP="00BE214C">
      <w:pPr>
        <w:spacing w:after="40"/>
        <w:jc w:val="both"/>
        <w:rPr>
          <w:rFonts w:cs="Arial"/>
        </w:rPr>
      </w:pPr>
      <w:r>
        <w:rPr>
          <w:noProof/>
        </w:rPr>
        <mc:AlternateContent>
          <mc:Choice Requires="wps">
            <w:drawing>
              <wp:inline distT="0" distB="0" distL="0" distR="0" wp14:anchorId="271F1F2A" wp14:editId="70D8007E">
                <wp:extent cx="6651625" cy="2300618"/>
                <wp:effectExtent l="0" t="0" r="15875" b="12065"/>
                <wp:docPr id="50177"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1625" cy="2300618"/>
                        </a:xfrm>
                        <a:prstGeom prst="rect">
                          <a:avLst/>
                        </a:prstGeom>
                        <a:gradFill rotWithShape="1">
                          <a:gsLst>
                            <a:gs pos="0">
                              <a:srgbClr val="90C226">
                                <a:tint val="65000"/>
                                <a:lumMod val="110000"/>
                              </a:srgbClr>
                            </a:gs>
                            <a:gs pos="88000">
                              <a:srgbClr val="90C226">
                                <a:tint val="90000"/>
                              </a:srgbClr>
                            </a:gs>
                          </a:gsLst>
                          <a:lin ang="5400000" scaled="0"/>
                        </a:gradFill>
                        <a:ln w="12700" cap="rnd" cmpd="sng" algn="ctr">
                          <a:solidFill>
                            <a:srgbClr val="90C226"/>
                          </a:solidFill>
                          <a:prstDash val="solid"/>
                        </a:ln>
                        <a:effectLst/>
                      </wps:spPr>
                      <wps:txbx>
                        <w:txbxContent>
                          <w:p w14:paraId="72E4C248" w14:textId="77777777" w:rsidR="00D90762" w:rsidRPr="00A21CA5" w:rsidRDefault="00D90762" w:rsidP="00A21CA5">
                            <w:pPr>
                              <w:rPr>
                                <w:sz w:val="18"/>
                                <w:szCs w:val="18"/>
                              </w:rPr>
                            </w:pPr>
                            <w:r w:rsidRPr="00A21CA5">
                              <w:rPr>
                                <w:rFonts w:ascii="Trebuchet MS" w:eastAsia="+mn-ea" w:hAnsi="Trebuchet MS" w:cs="+mn-cs"/>
                                <w:color w:val="000000"/>
                                <w:kern w:val="24"/>
                                <w:sz w:val="24"/>
                                <w:szCs w:val="30"/>
                              </w:rPr>
                              <w:t>Sur la machine outil précédente, une étude d’exploitation sur un mois a conduit aux résultats réels suivants :</w:t>
                            </w:r>
                          </w:p>
                          <w:p w14:paraId="4CFE36CC" w14:textId="77777777" w:rsidR="00D90762" w:rsidRPr="00A21CA5" w:rsidRDefault="00D90762" w:rsidP="00B06EC1">
                            <w:pPr>
                              <w:pStyle w:val="Paragraphedeliste"/>
                              <w:numPr>
                                <w:ilvl w:val="0"/>
                                <w:numId w:val="8"/>
                              </w:numPr>
                              <w:rPr>
                                <w:rFonts w:eastAsia="Times New Roman"/>
                                <w:szCs w:val="18"/>
                              </w:rPr>
                            </w:pPr>
                            <w:r w:rsidRPr="00A21CA5">
                              <w:rPr>
                                <w:rFonts w:ascii="Trebuchet MS" w:eastAsia="+mn-ea" w:hAnsi="Trebuchet MS" w:cs="+mn-cs"/>
                                <w:color w:val="000000"/>
                                <w:kern w:val="24"/>
                                <w:szCs w:val="30"/>
                              </w:rPr>
                              <w:t>Temps d’ouverture mensuel = 400 heures</w:t>
                            </w:r>
                          </w:p>
                          <w:p w14:paraId="4F8906A7" w14:textId="77777777" w:rsidR="00D90762" w:rsidRPr="00A21CA5" w:rsidRDefault="00D90762" w:rsidP="00B06EC1">
                            <w:pPr>
                              <w:pStyle w:val="Paragraphedeliste"/>
                              <w:numPr>
                                <w:ilvl w:val="0"/>
                                <w:numId w:val="8"/>
                              </w:numPr>
                              <w:rPr>
                                <w:rFonts w:eastAsia="Times New Roman"/>
                                <w:szCs w:val="18"/>
                              </w:rPr>
                            </w:pPr>
                            <w:r w:rsidRPr="00A21CA5">
                              <w:rPr>
                                <w:rFonts w:ascii="Trebuchet MS" w:eastAsia="+mn-ea" w:hAnsi="Trebuchet MS" w:cs="+mn-cs"/>
                                <w:color w:val="000000"/>
                                <w:kern w:val="24"/>
                                <w:szCs w:val="30"/>
                              </w:rPr>
                              <w:t>Changement de production = 6 heures</w:t>
                            </w:r>
                          </w:p>
                          <w:p w14:paraId="56D106A3" w14:textId="77777777" w:rsidR="00D90762" w:rsidRPr="00A21CA5" w:rsidRDefault="00D90762" w:rsidP="00B06EC1">
                            <w:pPr>
                              <w:pStyle w:val="Paragraphedeliste"/>
                              <w:numPr>
                                <w:ilvl w:val="0"/>
                                <w:numId w:val="8"/>
                              </w:numPr>
                              <w:rPr>
                                <w:rFonts w:eastAsia="Times New Roman"/>
                                <w:szCs w:val="18"/>
                              </w:rPr>
                            </w:pPr>
                            <w:r w:rsidRPr="00A21CA5">
                              <w:rPr>
                                <w:rFonts w:ascii="Trebuchet MS" w:eastAsia="+mn-ea" w:hAnsi="Trebuchet MS" w:cs="+mn-cs"/>
                                <w:color w:val="000000"/>
                                <w:kern w:val="24"/>
                                <w:szCs w:val="30"/>
                              </w:rPr>
                              <w:t>Manque approvisionnement matière = 3 heures</w:t>
                            </w:r>
                          </w:p>
                          <w:p w14:paraId="2BF8907B" w14:textId="77777777" w:rsidR="00D90762" w:rsidRPr="00A21CA5" w:rsidRDefault="00D90762" w:rsidP="00B06EC1">
                            <w:pPr>
                              <w:pStyle w:val="Paragraphedeliste"/>
                              <w:numPr>
                                <w:ilvl w:val="0"/>
                                <w:numId w:val="8"/>
                              </w:numPr>
                              <w:rPr>
                                <w:rFonts w:eastAsia="Times New Roman"/>
                                <w:szCs w:val="18"/>
                              </w:rPr>
                            </w:pPr>
                            <w:r w:rsidRPr="00A21CA5">
                              <w:rPr>
                                <w:rFonts w:ascii="Trebuchet MS" w:eastAsia="+mn-ea" w:hAnsi="Trebuchet MS" w:cs="+mn-cs"/>
                                <w:color w:val="000000"/>
                                <w:kern w:val="24"/>
                                <w:szCs w:val="30"/>
                              </w:rPr>
                              <w:t>Maintenance préventive = 3 heures</w:t>
                            </w:r>
                          </w:p>
                          <w:p w14:paraId="79CB7C6C" w14:textId="77777777" w:rsidR="00D90762" w:rsidRPr="00A21CA5" w:rsidRDefault="00D90762" w:rsidP="00B06EC1">
                            <w:pPr>
                              <w:pStyle w:val="Paragraphedeliste"/>
                              <w:numPr>
                                <w:ilvl w:val="0"/>
                                <w:numId w:val="8"/>
                              </w:numPr>
                              <w:rPr>
                                <w:rFonts w:eastAsia="Times New Roman"/>
                                <w:szCs w:val="18"/>
                              </w:rPr>
                            </w:pPr>
                            <w:r w:rsidRPr="00A21CA5">
                              <w:rPr>
                                <w:rFonts w:ascii="Trebuchet MS" w:eastAsia="+mn-ea" w:hAnsi="Trebuchet MS" w:cs="+mn-cs"/>
                                <w:color w:val="000000"/>
                                <w:kern w:val="24"/>
                                <w:szCs w:val="30"/>
                              </w:rPr>
                              <w:t>Maintenance corrective = 8 heures (3 heures d’attente maintenance + 5 heures d’intervention)</w:t>
                            </w:r>
                          </w:p>
                        </w:txbxContent>
                      </wps:txbx>
                      <wps:bodyPr wrap="square" bIns="38088" anchor="ctr">
                        <a:spAutoFit/>
                      </wps:bodyPr>
                    </wps:wsp>
                  </a:graphicData>
                </a:graphic>
              </wp:inline>
            </w:drawing>
          </mc:Choice>
          <mc:Fallback>
            <w:pict>
              <v:rect w14:anchorId="271F1F2A" id="_x0000_s1185" style="width:523.75pt;height:181.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" fillcolor="#d3e5bd" strokecolor="#90c226" strokeweight="1pt">
                <v:fill color2="#a0c960" rotate="t" colors="0 #d3e5bd;57672f #a0c960" focus="100%" type="gradient">
                  <o:fill v:ext="view" type="gradientUnscaled"/>
                </v:fill>
                <v:stroke endcap="round"/>
                <v:textbox style="mso-fit-shape-to-text:t" inset=",,,1.058mm">
                  <w:txbxContent>
                    <w:p w14:paraId="72E4C248" w14:textId="77777777" w:rsidR="00D90762" w:rsidRPr="00A21CA5" w:rsidRDefault="00D90762" w:rsidP="00A21CA5">
                      <w:pPr>
                        <w:rPr>
                          <w:sz w:val="18"/>
                          <w:szCs w:val="18"/>
                        </w:rPr>
                      </w:pPr>
                      <w:r w:rsidRPr="00A21CA5">
                        <w:rPr>
                          <w:rFonts w:ascii="Trebuchet MS" w:eastAsia="+mn-ea" w:hAnsi="Trebuchet MS" w:cs="+mn-cs"/>
                          <w:color w:val="000000"/>
                          <w:kern w:val="24"/>
                          <w:sz w:val="24"/>
                          <w:szCs w:val="30"/>
                        </w:rPr>
                        <w:t>Sur la machine outil précédente, une étude d’exploitation sur un mois a conduit aux résultats réels suivants :</w:t>
                      </w:r>
                    </w:p>
                    <w:p w14:paraId="4CFE36CC" w14:textId="77777777" w:rsidR="00D90762" w:rsidRPr="00A21CA5" w:rsidRDefault="00D90762" w:rsidP="00B06EC1">
                      <w:pPr>
                        <w:pStyle w:val="Paragraphedeliste"/>
                        <w:numPr>
                          <w:ilvl w:val="0"/>
                          <w:numId w:val="8"/>
                        </w:numPr>
                        <w:rPr>
                          <w:rFonts w:eastAsia="Times New Roman"/>
                          <w:szCs w:val="18"/>
                        </w:rPr>
                      </w:pPr>
                      <w:r w:rsidRPr="00A21CA5">
                        <w:rPr>
                          <w:rFonts w:ascii="Trebuchet MS" w:eastAsia="+mn-ea" w:hAnsi="Trebuchet MS" w:cs="+mn-cs"/>
                          <w:color w:val="000000"/>
                          <w:kern w:val="24"/>
                          <w:szCs w:val="30"/>
                        </w:rPr>
                        <w:t>Temps d’ouverture mensuel = 400 heures</w:t>
                      </w:r>
                    </w:p>
                    <w:p w14:paraId="4F8906A7" w14:textId="77777777" w:rsidR="00D90762" w:rsidRPr="00A21CA5" w:rsidRDefault="00D90762" w:rsidP="00B06EC1">
                      <w:pPr>
                        <w:pStyle w:val="Paragraphedeliste"/>
                        <w:numPr>
                          <w:ilvl w:val="0"/>
                          <w:numId w:val="8"/>
                        </w:numPr>
                        <w:rPr>
                          <w:rFonts w:eastAsia="Times New Roman"/>
                          <w:szCs w:val="18"/>
                        </w:rPr>
                      </w:pPr>
                      <w:r w:rsidRPr="00A21CA5">
                        <w:rPr>
                          <w:rFonts w:ascii="Trebuchet MS" w:eastAsia="+mn-ea" w:hAnsi="Trebuchet MS" w:cs="+mn-cs"/>
                          <w:color w:val="000000"/>
                          <w:kern w:val="24"/>
                          <w:szCs w:val="30"/>
                        </w:rPr>
                        <w:t>Changement de production = 6 heures</w:t>
                      </w:r>
                    </w:p>
                    <w:p w14:paraId="56D106A3" w14:textId="77777777" w:rsidR="00D90762" w:rsidRPr="00A21CA5" w:rsidRDefault="00D90762" w:rsidP="00B06EC1">
                      <w:pPr>
                        <w:pStyle w:val="Paragraphedeliste"/>
                        <w:numPr>
                          <w:ilvl w:val="0"/>
                          <w:numId w:val="8"/>
                        </w:numPr>
                        <w:rPr>
                          <w:rFonts w:eastAsia="Times New Roman"/>
                          <w:szCs w:val="18"/>
                        </w:rPr>
                      </w:pPr>
                      <w:r w:rsidRPr="00A21CA5">
                        <w:rPr>
                          <w:rFonts w:ascii="Trebuchet MS" w:eastAsia="+mn-ea" w:hAnsi="Trebuchet MS" w:cs="+mn-cs"/>
                          <w:color w:val="000000"/>
                          <w:kern w:val="24"/>
                          <w:szCs w:val="30"/>
                        </w:rPr>
                        <w:t>Manque approvisionnement matière = 3 heures</w:t>
                      </w:r>
                    </w:p>
                    <w:p w14:paraId="2BF8907B" w14:textId="77777777" w:rsidR="00D90762" w:rsidRPr="00A21CA5" w:rsidRDefault="00D90762" w:rsidP="00B06EC1">
                      <w:pPr>
                        <w:pStyle w:val="Paragraphedeliste"/>
                        <w:numPr>
                          <w:ilvl w:val="0"/>
                          <w:numId w:val="8"/>
                        </w:numPr>
                        <w:rPr>
                          <w:rFonts w:eastAsia="Times New Roman"/>
                          <w:szCs w:val="18"/>
                        </w:rPr>
                      </w:pPr>
                      <w:r w:rsidRPr="00A21CA5">
                        <w:rPr>
                          <w:rFonts w:ascii="Trebuchet MS" w:eastAsia="+mn-ea" w:hAnsi="Trebuchet MS" w:cs="+mn-cs"/>
                          <w:color w:val="000000"/>
                          <w:kern w:val="24"/>
                          <w:szCs w:val="30"/>
                        </w:rPr>
                        <w:t>Maintenance préventive = 3 heures</w:t>
                      </w:r>
                    </w:p>
                    <w:p w14:paraId="79CB7C6C" w14:textId="77777777" w:rsidR="00D90762" w:rsidRPr="00A21CA5" w:rsidRDefault="00D90762" w:rsidP="00B06EC1">
                      <w:pPr>
                        <w:pStyle w:val="Paragraphedeliste"/>
                        <w:numPr>
                          <w:ilvl w:val="0"/>
                          <w:numId w:val="8"/>
                        </w:numPr>
                        <w:rPr>
                          <w:rFonts w:eastAsia="Times New Roman"/>
                          <w:szCs w:val="18"/>
                        </w:rPr>
                      </w:pPr>
                      <w:r w:rsidRPr="00A21CA5">
                        <w:rPr>
                          <w:rFonts w:ascii="Trebuchet MS" w:eastAsia="+mn-ea" w:hAnsi="Trebuchet MS" w:cs="+mn-cs"/>
                          <w:color w:val="000000"/>
                          <w:kern w:val="24"/>
                          <w:szCs w:val="30"/>
                        </w:rPr>
                        <w:t>Maintenance corrective = 8 heures (3 heures d’attente maintenance + 5 heures d’intervention)</w:t>
                      </w:r>
                    </w:p>
                  </w:txbxContent>
                </v:textbox>
                <w10:anchorlock/>
              </v:rect>
            </w:pict>
          </mc:Fallback>
        </mc:AlternateContent>
      </w:r>
    </w:p>
    <w:p w14:paraId="70A05E51" w14:textId="5F35E35B" w:rsidR="00A21CA5" w:rsidRDefault="00A21CA5" w:rsidP="00BE214C">
      <w:pPr>
        <w:spacing w:after="40"/>
        <w:jc w:val="both"/>
        <w:rPr>
          <w:rFonts w:cs="Arial"/>
        </w:rPr>
      </w:pPr>
      <w:r>
        <w:rPr>
          <w:noProof/>
        </w:rPr>
        <mc:AlternateContent>
          <mc:Choice Requires="wps">
            <w:drawing>
              <wp:inline distT="0" distB="0" distL="0" distR="0" wp14:anchorId="315FFCD1" wp14:editId="2997DCBC">
                <wp:extent cx="6660740" cy="1569660"/>
                <wp:effectExtent l="0" t="0" r="26035" b="17780"/>
                <wp:docPr id="50178" name="ZoneTexte 8"/>
                <wp:cNvGraphicFramePr/>
                <a:graphic xmlns:a="http://schemas.openxmlformats.org/drawingml/2006/main">
                  <a:graphicData uri="http://schemas.microsoft.com/office/word/2010/wordprocessingShape">
                    <wps:wsp>
                      <wps:cNvSpPr txBox="1"/>
                      <wps:spPr>
                        <a:xfrm>
                          <a:off x="0" y="0"/>
                          <a:ext cx="6660740" cy="1569660"/>
                        </a:xfrm>
                        <a:prstGeom prst="rect">
                          <a:avLst/>
                        </a:prstGeom>
                        <a:gradFill rotWithShape="1">
                          <a:gsLst>
                            <a:gs pos="0">
                              <a:srgbClr val="E76618">
                                <a:tint val="65000"/>
                                <a:lumMod val="110000"/>
                              </a:srgbClr>
                            </a:gs>
                            <a:gs pos="88000">
                              <a:srgbClr val="E76618">
                                <a:tint val="90000"/>
                              </a:srgbClr>
                            </a:gs>
                          </a:gsLst>
                          <a:lin ang="5400000" scaled="0"/>
                        </a:gradFill>
                        <a:ln w="12700" cap="rnd" cmpd="sng" algn="ctr">
                          <a:solidFill>
                            <a:srgbClr val="E76618"/>
                          </a:solidFill>
                          <a:prstDash val="solid"/>
                        </a:ln>
                        <a:effectLst/>
                      </wps:spPr>
                      <wps:txbx>
                        <w:txbxContent>
                          <w:p w14:paraId="39525D0D" w14:textId="386C50D9" w:rsidR="00D90762" w:rsidRDefault="00D90762" w:rsidP="00A21CA5">
                            <w:pPr>
                              <w:rPr>
                                <w:sz w:val="24"/>
                                <w:szCs w:val="24"/>
                              </w:rPr>
                            </w:pPr>
                            <w:r>
                              <w:rPr>
                                <w:rFonts w:eastAsia="+mn-ea" w:cs="+mn-cs"/>
                                <w:b/>
                                <w:bCs/>
                                <w:i/>
                                <w:iCs/>
                                <w:color w:val="000000"/>
                                <w:kern w:val="24"/>
                                <w:sz w:val="48"/>
                                <w:szCs w:val="48"/>
                              </w:rPr>
                              <w:t xml:space="preserve">TBF = </w:t>
                            </w:r>
                          </w:p>
                          <w:p w14:paraId="27C8945D" w14:textId="28690869" w:rsidR="00D90762" w:rsidRDefault="00D90762" w:rsidP="00A21CA5">
                            <w:r>
                              <w:rPr>
                                <w:rFonts w:eastAsia="+mn-ea" w:cs="+mn-cs"/>
                                <w:b/>
                                <w:bCs/>
                                <w:i/>
                                <w:iCs/>
                                <w:color w:val="000000"/>
                                <w:kern w:val="24"/>
                                <w:sz w:val="48"/>
                                <w:szCs w:val="48"/>
                              </w:rPr>
                              <w:t xml:space="preserve">TTR = </w:t>
                            </w:r>
                          </w:p>
                          <w:p w14:paraId="54F0890D" w14:textId="42711537" w:rsidR="00D90762" w:rsidRDefault="00D90762" w:rsidP="00A21CA5">
                            <w:r>
                              <w:rPr>
                                <w:rFonts w:eastAsia="+mn-ea" w:cs="+mn-cs"/>
                                <w:b/>
                                <w:bCs/>
                                <w:i/>
                                <w:iCs/>
                                <w:color w:val="000000"/>
                                <w:kern w:val="24"/>
                                <w:sz w:val="48"/>
                                <w:szCs w:val="48"/>
                              </w:rPr>
                              <w:t xml:space="preserve">TTE = </w:t>
                            </w:r>
                          </w:p>
                          <w:p w14:paraId="2AC6ACB0" w14:textId="05F945A4" w:rsidR="00D90762" w:rsidRPr="00A21CA5" w:rsidRDefault="00D90762" w:rsidP="00A21CA5">
                            <w:r w:rsidRPr="00A21CA5">
                              <w:rPr>
                                <w:rFonts w:eastAsia="+mn-ea" w:cs="+mn-cs"/>
                                <w:b/>
                                <w:bCs/>
                                <w:i/>
                                <w:iCs/>
                                <w:color w:val="000000"/>
                                <w:kern w:val="24"/>
                                <w:sz w:val="48"/>
                                <w:szCs w:val="48"/>
                              </w:rPr>
                              <w:t xml:space="preserve">Do = </w:t>
                            </w:r>
                          </w:p>
                        </w:txbxContent>
                      </wps:txbx>
                      <wps:bodyPr wrap="square">
                        <a:spAutoFit/>
                      </wps:bodyPr>
                    </wps:wsp>
                  </a:graphicData>
                </a:graphic>
              </wp:inline>
            </w:drawing>
          </mc:Choice>
          <mc:Fallback>
            <w:pict>
              <v:shape w14:anchorId="315FFCD1" id="_x0000_s1186" type="#_x0000_t202" style="width:524.45pt;height:12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" fillcolor="#f5cdc3" strokecolor="#e76618" strokeweight="1pt">
                <v:fill color2="#ea815c" rotate="t" colors="0 #f5cdc3;57672f #ea815c" focus="100%" type="gradient">
                  <o:fill v:ext="view" type="gradientUnscaled"/>
                </v:fill>
                <v:stroke endcap="round"/>
                <v:textbox style="mso-fit-shape-to-text:t">
                  <w:txbxContent>
                    <w:p w14:paraId="39525D0D" w14:textId="386C50D9" w:rsidR="00D90762" w:rsidRDefault="00D90762" w:rsidP="00A21CA5">
                      <w:pPr>
                        <w:rPr>
                          <w:sz w:val="24"/>
                          <w:szCs w:val="24"/>
                        </w:rPr>
                      </w:pPr>
                      <w:r>
                        <w:rPr>
                          <w:rFonts w:eastAsia="+mn-ea" w:cs="+mn-cs"/>
                          <w:b/>
                          <w:bCs/>
                          <w:i/>
                          <w:iCs/>
                          <w:color w:val="000000"/>
                          <w:kern w:val="24"/>
                          <w:sz w:val="48"/>
                          <w:szCs w:val="48"/>
                        </w:rPr>
                        <w:t xml:space="preserve">TBF = </w:t>
                      </w:r>
                    </w:p>
                    <w:p w14:paraId="27C8945D" w14:textId="28690869" w:rsidR="00D90762" w:rsidRDefault="00D90762" w:rsidP="00A21CA5">
                      <w:r>
                        <w:rPr>
                          <w:rFonts w:eastAsia="+mn-ea" w:cs="+mn-cs"/>
                          <w:b/>
                          <w:bCs/>
                          <w:i/>
                          <w:iCs/>
                          <w:color w:val="000000"/>
                          <w:kern w:val="24"/>
                          <w:sz w:val="48"/>
                          <w:szCs w:val="48"/>
                        </w:rPr>
                        <w:t xml:space="preserve">TTR = </w:t>
                      </w:r>
                    </w:p>
                    <w:p w14:paraId="54F0890D" w14:textId="42711537" w:rsidR="00D90762" w:rsidRDefault="00D90762" w:rsidP="00A21CA5">
                      <w:r>
                        <w:rPr>
                          <w:rFonts w:eastAsia="+mn-ea" w:cs="+mn-cs"/>
                          <w:b/>
                          <w:bCs/>
                          <w:i/>
                          <w:iCs/>
                          <w:color w:val="000000"/>
                          <w:kern w:val="24"/>
                          <w:sz w:val="48"/>
                          <w:szCs w:val="48"/>
                        </w:rPr>
                        <w:t xml:space="preserve">TTE = </w:t>
                      </w:r>
                    </w:p>
                    <w:p w14:paraId="2AC6ACB0" w14:textId="05F945A4" w:rsidR="00D90762" w:rsidRPr="00A21CA5" w:rsidRDefault="00D90762" w:rsidP="00A21CA5">
                      <w:r w:rsidRPr="00A21CA5">
                        <w:rPr>
                          <w:rFonts w:eastAsia="+mn-ea" w:cs="+mn-cs"/>
                          <w:b/>
                          <w:bCs/>
                          <w:i/>
                          <w:iCs/>
                          <w:color w:val="000000"/>
                          <w:kern w:val="24"/>
                          <w:sz w:val="48"/>
                          <w:szCs w:val="48"/>
                        </w:rPr>
                        <w:t xml:space="preserve">Do = </w:t>
                      </w:r>
                    </w:p>
                  </w:txbxContent>
                </v:textbox>
                <w10:anchorlock/>
              </v:shape>
            </w:pict>
          </mc:Fallback>
        </mc:AlternateContent>
      </w:r>
    </w:p>
    <w:p w14:paraId="4DA9C5C1" w14:textId="77777777" w:rsidR="00BE214C" w:rsidRDefault="00BE214C" w:rsidP="00235CE5">
      <w:pPr>
        <w:pStyle w:val="Titre2"/>
      </w:pPr>
      <w:bookmarkStart w:id="37" w:name="_Toc48145006"/>
      <w:r>
        <w:lastRenderedPageBreak/>
        <w:t>37 – Synthèse Di - Do :</w:t>
      </w:r>
      <w:bookmarkEnd w:id="37"/>
    </w:p>
    <w:p w14:paraId="051451C9" w14:textId="2E0F4718" w:rsidR="00BE214C" w:rsidRDefault="00A21CA5" w:rsidP="00BE214C">
      <w:pPr>
        <w:spacing w:before="60" w:after="60"/>
        <w:jc w:val="both"/>
        <w:rPr>
          <w:rFonts w:cs="Arial"/>
          <w:sz w:val="22"/>
        </w:rPr>
      </w:pPr>
      <w:r>
        <w:rPr>
          <w:noProof/>
        </w:rPr>
        <w:drawing>
          <wp:inline distT="0" distB="0" distL="0" distR="0" wp14:anchorId="1B272595" wp14:editId="41FBCE9F">
            <wp:extent cx="6645910" cy="3754120"/>
            <wp:effectExtent l="0" t="438150" r="0" b="0"/>
            <wp:docPr id="50179" name="Diagramme 50179">
              <a:extLst xmlns:a="http://schemas.openxmlformats.org/drawingml/2006/main">
                <a:ext uri="{FF2B5EF4-FFF2-40B4-BE49-F238E27FC236}">
                  <a16:creationId xmlns:a16="http://schemas.microsoft.com/office/drawing/2014/main" id="{917BA88D-A862-4327-B248-AF6ADEC00256}"/>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1" r:lo="rId182" r:qs="rId183" r:cs="rId184"/>
              </a:graphicData>
            </a:graphic>
          </wp:inline>
        </w:drawing>
      </w:r>
    </w:p>
    <w:p w14:paraId="64116B70" w14:textId="3B527030" w:rsidR="00BE214C" w:rsidRDefault="00BE214C" w:rsidP="00235CE5">
      <w:pPr>
        <w:pStyle w:val="Titre1"/>
      </w:pPr>
      <w:bookmarkStart w:id="38" w:name="_Toc48145007"/>
      <w:r>
        <w:rPr>
          <w:highlight w:val="yellow"/>
        </w:rPr>
        <w:t>IV</w:t>
      </w:r>
      <w:r w:rsidRPr="00C03344">
        <w:rPr>
          <w:highlight w:val="yellow"/>
        </w:rPr>
        <w:t xml:space="preserve"> – NOTIONS TEMPORELLES RELATIVES AUX ETATS D’UNE ENTITE :</w:t>
      </w:r>
      <w:bookmarkEnd w:id="38"/>
    </w:p>
    <w:p w14:paraId="0B539C5B" w14:textId="77777777" w:rsidR="00BE214C" w:rsidRDefault="00BE214C" w:rsidP="00BE214C">
      <w:pPr>
        <w:spacing w:after="40"/>
        <w:jc w:val="both"/>
        <w:rPr>
          <w:rFonts w:cs="Arial"/>
        </w:rPr>
      </w:pPr>
      <w:r>
        <w:rPr>
          <w:rFonts w:cs="Arial"/>
        </w:rPr>
        <w:t xml:space="preserve">La norme NF EN 13306 définit avec précision les différents types d’arrêts associés aux états d’une entité. </w:t>
      </w:r>
      <w:r>
        <w:rPr>
          <w:rFonts w:cs="Arial"/>
          <w:b/>
          <w:bCs/>
        </w:rPr>
        <w:t>Elle distingue le temps effectif de disponibilité du temps de disponibilité, ce dernier incluant  les temps d’arrêt pour causes extérieures</w:t>
      </w:r>
      <w:r>
        <w:rPr>
          <w:rFonts w:cs="Arial"/>
        </w:rPr>
        <w:t>.</w:t>
      </w:r>
    </w:p>
    <w:p w14:paraId="21A1FB6B" w14:textId="77777777" w:rsidR="00BE214C" w:rsidRDefault="00BE214C" w:rsidP="00BE214C">
      <w:pPr>
        <w:spacing w:after="40"/>
        <w:jc w:val="both"/>
        <w:rPr>
          <w:rFonts w:cs="Arial"/>
        </w:rPr>
      </w:pPr>
      <w:r>
        <w:rPr>
          <w:rFonts w:cs="Arial"/>
        </w:rPr>
        <w:t>Ex : un temps d’arrêt dur à une coupure EDF ou une grève du personnel est à considérer comme temps de disponibilité.</w:t>
      </w:r>
    </w:p>
    <w:p w14:paraId="5E36FFBA" w14:textId="77777777" w:rsidR="00BE214C" w:rsidRDefault="00BE214C" w:rsidP="00BE214C">
      <w:pPr>
        <w:spacing w:after="40"/>
        <w:jc w:val="both"/>
        <w:rPr>
          <w:rFonts w:cs="Arial"/>
        </w:rPr>
      </w:pPr>
      <w:r>
        <w:rPr>
          <w:rFonts w:cs="Arial"/>
        </w:rPr>
        <w:t>Cette décomposition temporelle permet d’y associer plusieurs calculs de disponibilité présentant chacun un intérêt particulier.</w:t>
      </w:r>
    </w:p>
    <w:p w14:paraId="7EFD63D3" w14:textId="77777777" w:rsidR="00BE214C" w:rsidRDefault="00BE214C" w:rsidP="00A21CA5">
      <w:pPr>
        <w:pStyle w:val="Paragraphes"/>
        <w:spacing w:before="120"/>
        <w:ind w:left="0"/>
      </w:pPr>
      <w:r>
        <w:object w:dxaOrig="11409" w:dyaOrig="2625" w14:anchorId="262041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38.5pt;height:123.75pt" o:ole="">
            <v:imagedata r:id="rId186" o:title=""/>
          </v:shape>
          <o:OLEObject Type="Embed" ProgID="Visio.Drawing.11" ShapeID="_x0000_i1025" DrawAspect="Content" ObjectID="_1660157647" r:id="rId187"/>
        </w:object>
      </w:r>
    </w:p>
    <w:p w14:paraId="59EB8D03" w14:textId="1C8F5D7C" w:rsidR="00BE214C" w:rsidRDefault="00BE214C" w:rsidP="00BE214C">
      <w:pPr>
        <w:pStyle w:val="Paragraphes"/>
      </w:pPr>
      <w:r>
        <w:object w:dxaOrig="12081" w:dyaOrig="9485" w14:anchorId="3E7127B3">
          <v:shape id="_x0000_i1026" type="#_x0000_t75" style="width:538.5pt;height:422.25pt" o:ole="">
            <v:imagedata r:id="rId188" o:title=""/>
          </v:shape>
          <o:OLEObject Type="Embed" ProgID="Visio.Drawing.11" ShapeID="_x0000_i1026" DrawAspect="Content" ObjectID="_1660157648" r:id="rId189"/>
        </w:object>
      </w:r>
    </w:p>
    <w:p w14:paraId="4302302B" w14:textId="0F21FD16" w:rsidR="00A21CA5" w:rsidRDefault="00A21CA5" w:rsidP="00BE214C">
      <w:pPr>
        <w:pStyle w:val="Paragraphes"/>
      </w:pPr>
      <w:r w:rsidRPr="00A21CA5">
        <w:rPr>
          <w:noProof/>
        </w:rPr>
        <w:drawing>
          <wp:inline distT="0" distB="0" distL="0" distR="0" wp14:anchorId="25F7016C" wp14:editId="743277AF">
            <wp:extent cx="6496050" cy="3543020"/>
            <wp:effectExtent l="0" t="0" r="0" b="635"/>
            <wp:docPr id="232452" name="Picture 4">
              <a:extLst xmlns:a="http://schemas.openxmlformats.org/drawingml/2006/main">
                <a:ext uri="{FF2B5EF4-FFF2-40B4-BE49-F238E27FC236}">
                  <a16:creationId xmlns:a16="http://schemas.microsoft.com/office/drawing/2014/main" id="{76BF48E1-66DF-4CF7-ADD8-97BD5C9A13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52" name="Picture 4">
                      <a:extLst>
                        <a:ext uri="{FF2B5EF4-FFF2-40B4-BE49-F238E27FC236}">
                          <a16:creationId xmlns:a16="http://schemas.microsoft.com/office/drawing/2014/main" id="{76BF48E1-66DF-4CF7-ADD8-97BD5C9A139E}"/>
                        </a:ext>
                      </a:extLst>
                    </pic:cNvPr>
                    <pic:cNvPicPr>
                      <a:picLocks noChangeAspect="1" noChangeArrowheads="1"/>
                    </pic:cNvPicPr>
                  </pic:nvPicPr>
                  <pic:blipFill>
                    <a:blip r:embed="rId190" cstate="print">
                      <a:extLst>
                        <a:ext uri="{28A0092B-C50C-407E-A947-70E740481C1C}">
                          <a14:useLocalDpi xmlns:a14="http://schemas.microsoft.com/office/drawing/2010/main"/>
                        </a:ext>
                      </a:extLst>
                    </a:blip>
                    <a:srcRect/>
                    <a:stretch>
                      <a:fillRect/>
                    </a:stretch>
                  </pic:blipFill>
                  <pic:spPr bwMode="auto">
                    <a:xfrm>
                      <a:off x="0" y="0"/>
                      <a:ext cx="6527871" cy="3560376"/>
                    </a:xfrm>
                    <a:prstGeom prst="rect">
                      <a:avLst/>
                    </a:prstGeom>
                    <a:noFill/>
                    <a:ln>
                      <a:noFill/>
                    </a:ln>
                  </pic:spPr>
                </pic:pic>
              </a:graphicData>
            </a:graphic>
          </wp:inline>
        </w:drawing>
      </w:r>
    </w:p>
    <w:p w14:paraId="3C8D9391" w14:textId="77777777" w:rsidR="00BE214C" w:rsidRPr="00D2274D" w:rsidRDefault="00BE214C" w:rsidP="00BE214C">
      <w:pPr>
        <w:pStyle w:val="Paragraphes"/>
        <w:rPr>
          <w:sz w:val="18"/>
          <w:szCs w:val="18"/>
        </w:rPr>
      </w:pPr>
      <w:r>
        <w:rPr>
          <w:b/>
        </w:rPr>
        <w:br w:type="page"/>
      </w:r>
      <w:r w:rsidRPr="00D2274D">
        <w:rPr>
          <w:b/>
          <w:sz w:val="18"/>
          <w:szCs w:val="18"/>
        </w:rPr>
        <w:lastRenderedPageBreak/>
        <w:t>Etat de fonctionnement :</w:t>
      </w:r>
      <w:r w:rsidRPr="00D2274D">
        <w:rPr>
          <w:sz w:val="18"/>
          <w:szCs w:val="18"/>
        </w:rPr>
        <w:t xml:space="preserve"> état dans lequel le bien accomplit une fonction requise.</w:t>
      </w:r>
    </w:p>
    <w:p w14:paraId="1E62F599" w14:textId="77777777" w:rsidR="00BE214C" w:rsidRPr="00D2274D" w:rsidRDefault="00BE214C" w:rsidP="00BE214C">
      <w:pPr>
        <w:pStyle w:val="Paragraphes"/>
        <w:rPr>
          <w:sz w:val="18"/>
          <w:szCs w:val="18"/>
        </w:rPr>
      </w:pPr>
      <w:r w:rsidRPr="00D2274D">
        <w:rPr>
          <w:b/>
          <w:sz w:val="18"/>
          <w:szCs w:val="18"/>
        </w:rPr>
        <w:t>Etat d’attente :</w:t>
      </w:r>
      <w:r w:rsidRPr="00D2274D">
        <w:rPr>
          <w:sz w:val="18"/>
          <w:szCs w:val="18"/>
        </w:rPr>
        <w:t xml:space="preserve"> état dans lequel le bien, pendant une période requise, est apte à accomplir une fonction requise, mais n’est pas sollicité.</w:t>
      </w:r>
    </w:p>
    <w:p w14:paraId="5574B2D7" w14:textId="77777777" w:rsidR="00BE214C" w:rsidRPr="00D2274D" w:rsidRDefault="00BE214C" w:rsidP="00BE214C">
      <w:pPr>
        <w:pStyle w:val="Paragraphes"/>
        <w:rPr>
          <w:sz w:val="18"/>
          <w:szCs w:val="18"/>
        </w:rPr>
      </w:pPr>
      <w:r w:rsidRPr="00D2274D">
        <w:rPr>
          <w:b/>
          <w:sz w:val="18"/>
          <w:szCs w:val="18"/>
        </w:rPr>
        <w:t>Etat effectif de disponibilité :</w:t>
      </w:r>
      <w:r w:rsidRPr="00D2274D">
        <w:rPr>
          <w:sz w:val="18"/>
          <w:szCs w:val="18"/>
        </w:rPr>
        <w:t xml:space="preserve"> état dans lequel l’entité est effectivement apte à accomplir une fonction requise et où la fourniture des moyens extérieurs éventuellement nécessaire est assurée.</w:t>
      </w:r>
    </w:p>
    <w:p w14:paraId="78FDCE26" w14:textId="77777777" w:rsidR="00BE214C" w:rsidRPr="00D2274D" w:rsidRDefault="00BE214C" w:rsidP="00BE214C">
      <w:pPr>
        <w:pStyle w:val="Paragraphes"/>
        <w:rPr>
          <w:sz w:val="18"/>
          <w:szCs w:val="18"/>
        </w:rPr>
      </w:pPr>
      <w:r w:rsidRPr="00D2274D">
        <w:rPr>
          <w:b/>
          <w:sz w:val="18"/>
          <w:szCs w:val="18"/>
        </w:rPr>
        <w:t>Etat d’incapacité :</w:t>
      </w:r>
      <w:r w:rsidRPr="00D2274D">
        <w:rPr>
          <w:sz w:val="18"/>
          <w:szCs w:val="18"/>
        </w:rPr>
        <w:t xml:space="preserve"> état dans lequel l’entité est dans l’incapacité d’accomplir une fonction requise pour des causes imputables à l’entité ou extérieures à celle-ci.</w:t>
      </w:r>
    </w:p>
    <w:p w14:paraId="3BDA8529" w14:textId="77777777" w:rsidR="00BE214C" w:rsidRPr="00D2274D" w:rsidRDefault="00BE214C" w:rsidP="00BE214C">
      <w:pPr>
        <w:pStyle w:val="Paragraphes"/>
        <w:rPr>
          <w:sz w:val="18"/>
          <w:szCs w:val="18"/>
        </w:rPr>
      </w:pPr>
      <w:r w:rsidRPr="00D2274D">
        <w:rPr>
          <w:b/>
          <w:sz w:val="18"/>
          <w:szCs w:val="18"/>
        </w:rPr>
        <w:t>Etat d’incapacité pour causes extérieures :</w:t>
      </w:r>
      <w:r w:rsidRPr="00D2274D">
        <w:rPr>
          <w:sz w:val="18"/>
          <w:szCs w:val="18"/>
        </w:rPr>
        <w:t xml:space="preserve"> état d’incapacité d’une entité apte à accomplir une fonction requise mais ne pouvant fonctionner pour des causes extérieures à l’entité (manque d’alimentation, de main d’œuvre, manque ou saturation de pièces, pièces en amont non conformes, etc.).</w:t>
      </w:r>
    </w:p>
    <w:p w14:paraId="49334B63" w14:textId="77777777" w:rsidR="00BE214C" w:rsidRPr="00D2274D" w:rsidRDefault="00BE214C" w:rsidP="00BE214C">
      <w:pPr>
        <w:pStyle w:val="Paragraphes"/>
        <w:rPr>
          <w:sz w:val="18"/>
          <w:szCs w:val="18"/>
        </w:rPr>
      </w:pPr>
      <w:r w:rsidRPr="00D2274D">
        <w:rPr>
          <w:b/>
          <w:sz w:val="18"/>
          <w:szCs w:val="18"/>
        </w:rPr>
        <w:t>Etat d’indisponibilité après défaillance :</w:t>
      </w:r>
      <w:r w:rsidRPr="00D2274D">
        <w:rPr>
          <w:sz w:val="18"/>
          <w:szCs w:val="18"/>
        </w:rPr>
        <w:t xml:space="preserve"> état dans lequel l’entité est inapte à accomplir une fonction requise à la suite d’une défaillance et avant remise en service.</w:t>
      </w:r>
    </w:p>
    <w:p w14:paraId="4FDFF878" w14:textId="77777777" w:rsidR="00BE214C" w:rsidRPr="00D2274D" w:rsidRDefault="00BE214C" w:rsidP="00BE214C">
      <w:pPr>
        <w:pStyle w:val="Paragraphes"/>
        <w:rPr>
          <w:sz w:val="18"/>
          <w:szCs w:val="18"/>
        </w:rPr>
      </w:pPr>
      <w:r w:rsidRPr="00D2274D">
        <w:rPr>
          <w:b/>
          <w:sz w:val="18"/>
          <w:szCs w:val="18"/>
        </w:rPr>
        <w:t>Etat d’indisponibilité pour maintenance préventive :</w:t>
      </w:r>
      <w:r w:rsidRPr="00D2274D">
        <w:rPr>
          <w:sz w:val="18"/>
          <w:szCs w:val="18"/>
        </w:rPr>
        <w:t xml:space="preserve"> état dans lequel l’entité est inapte à accomplir une fonction requise pendant des opérations de maintenance préventive.</w:t>
      </w:r>
    </w:p>
    <w:p w14:paraId="5E4BF5D3" w14:textId="77777777" w:rsidR="00BE214C" w:rsidRPr="00D2274D" w:rsidRDefault="00BE214C" w:rsidP="00BE214C">
      <w:pPr>
        <w:pStyle w:val="Paragraphes"/>
        <w:rPr>
          <w:sz w:val="18"/>
          <w:szCs w:val="18"/>
        </w:rPr>
      </w:pPr>
      <w:r w:rsidRPr="00D2274D">
        <w:rPr>
          <w:b/>
          <w:sz w:val="18"/>
          <w:szCs w:val="18"/>
        </w:rPr>
        <w:t>Etat d’indisponibilité pour contraintes d’exploitation :</w:t>
      </w:r>
      <w:r w:rsidRPr="00D2274D">
        <w:rPr>
          <w:sz w:val="18"/>
          <w:szCs w:val="18"/>
        </w:rPr>
        <w:t xml:space="preserve"> état dans lequel l’entité est inapte à accomplir une fonction requise par suite d’actions relatives à son exploitation et influençant sa disponibilité (changement d’outil selon les programmes de fabrication, contrôle sur l’entité du produit fabriqué, etc.).</w:t>
      </w:r>
    </w:p>
    <w:p w14:paraId="23227E83" w14:textId="77777777" w:rsidR="00BE214C" w:rsidRPr="00D2274D" w:rsidRDefault="00BE214C" w:rsidP="00BE214C">
      <w:pPr>
        <w:pStyle w:val="Paragraphes"/>
        <w:rPr>
          <w:sz w:val="18"/>
          <w:szCs w:val="18"/>
        </w:rPr>
      </w:pPr>
      <w:r w:rsidRPr="00D2274D">
        <w:rPr>
          <w:b/>
          <w:sz w:val="18"/>
          <w:szCs w:val="18"/>
        </w:rPr>
        <w:t>Etat de disponibilité :</w:t>
      </w:r>
      <w:r w:rsidRPr="00D2274D">
        <w:rPr>
          <w:sz w:val="18"/>
          <w:szCs w:val="18"/>
        </w:rPr>
        <w:t xml:space="preserve"> état dans lequel l’entité est apte à accomplir une fonction requise, en supposant que la fourniture des moyens extérieurs éventuellement nécessaires est assurée.</w:t>
      </w:r>
    </w:p>
    <w:p w14:paraId="7D5C3FC7" w14:textId="77777777" w:rsidR="00BE214C" w:rsidRPr="00D2274D" w:rsidRDefault="00BE214C" w:rsidP="00BE214C">
      <w:pPr>
        <w:pStyle w:val="Paragraphes"/>
        <w:rPr>
          <w:sz w:val="18"/>
          <w:szCs w:val="18"/>
        </w:rPr>
      </w:pPr>
      <w:r w:rsidRPr="00D2274D">
        <w:rPr>
          <w:b/>
          <w:sz w:val="18"/>
          <w:szCs w:val="18"/>
        </w:rPr>
        <w:t>Etat d’indisponibilité :</w:t>
      </w:r>
      <w:r w:rsidRPr="00D2274D">
        <w:rPr>
          <w:sz w:val="18"/>
          <w:szCs w:val="18"/>
        </w:rPr>
        <w:t xml:space="preserve"> état dans lequel l’entité est inapte à accomplir une fonction requise pour des causes inhérentes à l’entité.</w:t>
      </w:r>
    </w:p>
    <w:p w14:paraId="5707AD7A" w14:textId="77777777" w:rsidR="00BE214C" w:rsidRPr="00D2274D" w:rsidRDefault="00BE214C" w:rsidP="00BE214C">
      <w:pPr>
        <w:pStyle w:val="Paragraphes"/>
        <w:rPr>
          <w:sz w:val="18"/>
          <w:szCs w:val="18"/>
        </w:rPr>
      </w:pPr>
      <w:r w:rsidRPr="00D2274D">
        <w:rPr>
          <w:b/>
          <w:sz w:val="18"/>
          <w:szCs w:val="18"/>
        </w:rPr>
        <w:t>Temps total :</w:t>
      </w:r>
      <w:r w:rsidRPr="00D2274D">
        <w:rPr>
          <w:sz w:val="18"/>
          <w:szCs w:val="18"/>
        </w:rPr>
        <w:t xml:space="preserve"> période de référence choisie pour l’analyse des temps.</w:t>
      </w:r>
    </w:p>
    <w:p w14:paraId="5C9708A5" w14:textId="77777777" w:rsidR="00BE214C" w:rsidRPr="00D2274D" w:rsidRDefault="00BE214C" w:rsidP="00BE214C">
      <w:pPr>
        <w:pStyle w:val="Paragraphes"/>
        <w:rPr>
          <w:sz w:val="18"/>
          <w:szCs w:val="18"/>
        </w:rPr>
      </w:pPr>
      <w:r w:rsidRPr="00D2274D">
        <w:rPr>
          <w:b/>
          <w:sz w:val="18"/>
          <w:szCs w:val="18"/>
        </w:rPr>
        <w:t>Temps requis :</w:t>
      </w:r>
      <w:r w:rsidRPr="00D2274D">
        <w:rPr>
          <w:sz w:val="18"/>
          <w:szCs w:val="18"/>
        </w:rPr>
        <w:t xml:space="preserve"> période de temps pendant laquelle l’utilisateur de l’entité exige qu’elle soit en état d’accomplir une fonction requise.</w:t>
      </w:r>
    </w:p>
    <w:p w14:paraId="29338E4A" w14:textId="77777777" w:rsidR="00BE214C" w:rsidRPr="00D2274D" w:rsidRDefault="00BE214C" w:rsidP="00BE214C">
      <w:pPr>
        <w:pStyle w:val="Paragraphes"/>
        <w:rPr>
          <w:sz w:val="18"/>
          <w:szCs w:val="18"/>
        </w:rPr>
      </w:pPr>
      <w:r w:rsidRPr="00D2274D">
        <w:rPr>
          <w:b/>
          <w:sz w:val="18"/>
          <w:szCs w:val="18"/>
        </w:rPr>
        <w:t>Temps effectif de disponibilité :</w:t>
      </w:r>
      <w:r w:rsidRPr="00D2274D">
        <w:rPr>
          <w:sz w:val="18"/>
          <w:szCs w:val="18"/>
        </w:rPr>
        <w:t xml:space="preserve"> partie du temps requis correspondant à un état effectif de disponibilité. Ce temps peut comporter des opérations de maintenance n’entraînant pas l’indisponibilité de l’entité.</w:t>
      </w:r>
    </w:p>
    <w:p w14:paraId="39E67963" w14:textId="77777777" w:rsidR="00BE214C" w:rsidRPr="00D2274D" w:rsidRDefault="00BE214C" w:rsidP="00BE214C">
      <w:pPr>
        <w:pStyle w:val="Paragraphes"/>
        <w:rPr>
          <w:sz w:val="18"/>
          <w:szCs w:val="18"/>
        </w:rPr>
      </w:pPr>
      <w:r w:rsidRPr="00D2274D">
        <w:rPr>
          <w:b/>
          <w:sz w:val="18"/>
          <w:szCs w:val="18"/>
        </w:rPr>
        <w:t>Temps de disponibilité :</w:t>
      </w:r>
      <w:r w:rsidRPr="00D2274D">
        <w:rPr>
          <w:sz w:val="18"/>
          <w:szCs w:val="18"/>
        </w:rPr>
        <w:t xml:space="preserve"> période du temps requis correspondant à un état de disponibilité.</w:t>
      </w:r>
    </w:p>
    <w:p w14:paraId="59CB8FE6" w14:textId="77777777" w:rsidR="00BE214C" w:rsidRPr="00D2274D" w:rsidRDefault="00BE214C" w:rsidP="00BE214C">
      <w:pPr>
        <w:pStyle w:val="Paragraphes"/>
        <w:rPr>
          <w:sz w:val="18"/>
          <w:szCs w:val="18"/>
        </w:rPr>
      </w:pPr>
      <w:r w:rsidRPr="00D2274D">
        <w:rPr>
          <w:b/>
          <w:sz w:val="18"/>
          <w:szCs w:val="18"/>
        </w:rPr>
        <w:t>Temps de fonctionnement :</w:t>
      </w:r>
      <w:r w:rsidRPr="00D2274D">
        <w:rPr>
          <w:sz w:val="18"/>
          <w:szCs w:val="18"/>
        </w:rPr>
        <w:t xml:space="preserve"> partie du temps effectif de disponibilité correspondant à un état de fonctionnement de l’entité. Ce temps constitue la base de calcul pour déterminer le nombre d’unités d’usage.</w:t>
      </w:r>
    </w:p>
    <w:p w14:paraId="715C4896" w14:textId="77777777" w:rsidR="00BE214C" w:rsidRPr="00D2274D" w:rsidRDefault="00BE214C" w:rsidP="00BE214C">
      <w:pPr>
        <w:pStyle w:val="Paragraphes"/>
        <w:rPr>
          <w:sz w:val="18"/>
          <w:szCs w:val="18"/>
        </w:rPr>
      </w:pPr>
      <w:r w:rsidRPr="00D2274D">
        <w:rPr>
          <w:b/>
          <w:sz w:val="18"/>
          <w:szCs w:val="18"/>
        </w:rPr>
        <w:t>Temps d’attente :</w:t>
      </w:r>
      <w:r w:rsidRPr="00D2274D">
        <w:rPr>
          <w:sz w:val="18"/>
          <w:szCs w:val="18"/>
        </w:rPr>
        <w:t xml:space="preserve"> partie du temps effectif de disponibilité correspondant à un état d’attente de l’entité.</w:t>
      </w:r>
    </w:p>
    <w:p w14:paraId="7C59A11E" w14:textId="77777777" w:rsidR="00BE214C" w:rsidRPr="00D2274D" w:rsidRDefault="00BE214C" w:rsidP="00BE214C">
      <w:pPr>
        <w:pStyle w:val="Paragraphes"/>
        <w:rPr>
          <w:sz w:val="18"/>
          <w:szCs w:val="18"/>
        </w:rPr>
      </w:pPr>
      <w:r w:rsidRPr="00D2274D">
        <w:rPr>
          <w:b/>
          <w:sz w:val="18"/>
          <w:szCs w:val="18"/>
        </w:rPr>
        <w:t>Temps d’incapacité :</w:t>
      </w:r>
      <w:r w:rsidRPr="00D2274D">
        <w:rPr>
          <w:sz w:val="18"/>
          <w:szCs w:val="18"/>
        </w:rPr>
        <w:t xml:space="preserve"> partie du temps requis correspondant à un état d’incapacité.</w:t>
      </w:r>
    </w:p>
    <w:p w14:paraId="1586FB34" w14:textId="77777777" w:rsidR="00BE214C" w:rsidRPr="00D2274D" w:rsidRDefault="00BE214C" w:rsidP="00BE214C">
      <w:pPr>
        <w:pStyle w:val="Paragraphes"/>
        <w:rPr>
          <w:sz w:val="18"/>
          <w:szCs w:val="18"/>
        </w:rPr>
      </w:pPr>
      <w:r w:rsidRPr="00D2274D">
        <w:rPr>
          <w:b/>
          <w:sz w:val="18"/>
          <w:szCs w:val="18"/>
        </w:rPr>
        <w:t>Temps d’incapacité pour causes extérieures :</w:t>
      </w:r>
      <w:r w:rsidRPr="00D2274D">
        <w:rPr>
          <w:sz w:val="18"/>
          <w:szCs w:val="18"/>
        </w:rPr>
        <w:t xml:space="preserve"> partie du temps d’incapacité correspondant à un état d’incapacité pour causes extérieures.</w:t>
      </w:r>
    </w:p>
    <w:p w14:paraId="765FC4BE" w14:textId="77777777" w:rsidR="00BE214C" w:rsidRPr="00D2274D" w:rsidRDefault="00BE214C" w:rsidP="00BE214C">
      <w:pPr>
        <w:pStyle w:val="Paragraphes"/>
        <w:rPr>
          <w:sz w:val="18"/>
          <w:szCs w:val="18"/>
        </w:rPr>
      </w:pPr>
      <w:r w:rsidRPr="00D2274D">
        <w:rPr>
          <w:b/>
          <w:sz w:val="18"/>
          <w:szCs w:val="18"/>
        </w:rPr>
        <w:t>Temps d’indisponibilité :</w:t>
      </w:r>
      <w:r w:rsidRPr="00D2274D">
        <w:rPr>
          <w:sz w:val="18"/>
          <w:szCs w:val="18"/>
        </w:rPr>
        <w:t xml:space="preserve"> partie du temps d’incapacité correspondant à un état d’indisponibilité.</w:t>
      </w:r>
    </w:p>
    <w:p w14:paraId="530B9878" w14:textId="77777777" w:rsidR="00BE214C" w:rsidRPr="00D2274D" w:rsidRDefault="00BE214C" w:rsidP="00BE214C">
      <w:pPr>
        <w:pStyle w:val="Paragraphes"/>
        <w:rPr>
          <w:sz w:val="18"/>
          <w:szCs w:val="18"/>
        </w:rPr>
      </w:pPr>
      <w:r w:rsidRPr="00D2274D">
        <w:rPr>
          <w:b/>
          <w:sz w:val="18"/>
          <w:szCs w:val="18"/>
        </w:rPr>
        <w:t>Temps d’indisponibilité après défaillance :</w:t>
      </w:r>
      <w:r w:rsidRPr="00D2274D">
        <w:rPr>
          <w:sz w:val="18"/>
          <w:szCs w:val="18"/>
        </w:rPr>
        <w:t xml:space="preserve"> partie du temps d’indisponibilité correspondant à un état d’indisponibilité après défaillance.</w:t>
      </w:r>
    </w:p>
    <w:p w14:paraId="7EE51FB6" w14:textId="77777777" w:rsidR="00BE214C" w:rsidRPr="00D2274D" w:rsidRDefault="00BE214C" w:rsidP="00BE214C">
      <w:pPr>
        <w:pStyle w:val="Paragraphes"/>
        <w:rPr>
          <w:sz w:val="18"/>
          <w:szCs w:val="18"/>
        </w:rPr>
      </w:pPr>
      <w:r w:rsidRPr="00D2274D">
        <w:rPr>
          <w:b/>
          <w:sz w:val="18"/>
          <w:szCs w:val="18"/>
        </w:rPr>
        <w:t>Temps de non détection de la défaillance :</w:t>
      </w:r>
      <w:r w:rsidRPr="00D2274D">
        <w:rPr>
          <w:sz w:val="18"/>
          <w:szCs w:val="18"/>
        </w:rPr>
        <w:t xml:space="preserve"> intervalle de temps compris entre l’instant où survient la défaillance et l’instant où elle est détectée.</w:t>
      </w:r>
    </w:p>
    <w:p w14:paraId="36FE8D71" w14:textId="77777777" w:rsidR="00BE214C" w:rsidRPr="00D2274D" w:rsidRDefault="00BE214C" w:rsidP="00BE214C">
      <w:pPr>
        <w:pStyle w:val="Paragraphes"/>
        <w:rPr>
          <w:sz w:val="18"/>
          <w:szCs w:val="18"/>
        </w:rPr>
      </w:pPr>
      <w:r w:rsidRPr="00D2274D">
        <w:rPr>
          <w:b/>
          <w:sz w:val="18"/>
          <w:szCs w:val="18"/>
        </w:rPr>
        <w:t>Temps d’appel de la maintenance :</w:t>
      </w:r>
      <w:r w:rsidRPr="00D2274D">
        <w:rPr>
          <w:sz w:val="18"/>
          <w:szCs w:val="18"/>
        </w:rPr>
        <w:t xml:space="preserve"> intervalle de temps compris entre l’instant où la défaillance est détectée et l’instant où la maintenance est déclenchée.</w:t>
      </w:r>
    </w:p>
    <w:p w14:paraId="5E84F97F" w14:textId="77777777" w:rsidR="00BE214C" w:rsidRPr="00D2274D" w:rsidRDefault="00BE214C" w:rsidP="00BE214C">
      <w:pPr>
        <w:pStyle w:val="Paragraphes"/>
        <w:rPr>
          <w:sz w:val="18"/>
          <w:szCs w:val="18"/>
        </w:rPr>
      </w:pPr>
      <w:r w:rsidRPr="00D2274D">
        <w:rPr>
          <w:b/>
          <w:sz w:val="18"/>
          <w:szCs w:val="18"/>
        </w:rPr>
        <w:t>Temps d’indisponibilité pour maintenance corrective :</w:t>
      </w:r>
      <w:r w:rsidRPr="00D2274D">
        <w:rPr>
          <w:sz w:val="18"/>
          <w:szCs w:val="18"/>
        </w:rPr>
        <w:t xml:space="preserve"> intervalle de temps correspondant à une intervention corrective sur l’entité.</w:t>
      </w:r>
    </w:p>
    <w:p w14:paraId="2E6467FC" w14:textId="77777777" w:rsidR="00BE214C" w:rsidRPr="00D2274D" w:rsidRDefault="00BE214C" w:rsidP="00BE214C">
      <w:pPr>
        <w:pStyle w:val="Paragraphes"/>
        <w:rPr>
          <w:sz w:val="18"/>
          <w:szCs w:val="18"/>
        </w:rPr>
      </w:pPr>
      <w:r w:rsidRPr="00D2274D">
        <w:rPr>
          <w:b/>
          <w:sz w:val="18"/>
          <w:szCs w:val="18"/>
        </w:rPr>
        <w:t xml:space="preserve">Temps de réparation : </w:t>
      </w:r>
      <w:r w:rsidRPr="00D2274D">
        <w:rPr>
          <w:sz w:val="18"/>
          <w:szCs w:val="18"/>
        </w:rPr>
        <w:t>partie du temps d’indisponibilité pour maintenance corrective pendant laquelle les opérations de maintenance corrective sont effectivement réalisées sure l’entité. Ce temps comprend le temps de localisation, de diagnostic, de correction de panne et de contrôles et d’essais finals. Ce temps suppose que la logistique de maintenance soit assurée.</w:t>
      </w:r>
    </w:p>
    <w:p w14:paraId="5CF60922" w14:textId="77777777" w:rsidR="00BE214C" w:rsidRPr="00D2274D" w:rsidRDefault="00BE214C" w:rsidP="00BE214C">
      <w:pPr>
        <w:pStyle w:val="Paragraphes"/>
        <w:rPr>
          <w:sz w:val="18"/>
          <w:szCs w:val="18"/>
        </w:rPr>
      </w:pPr>
      <w:r w:rsidRPr="00D2274D">
        <w:rPr>
          <w:b/>
          <w:sz w:val="18"/>
          <w:szCs w:val="18"/>
        </w:rPr>
        <w:t xml:space="preserve">Temps annexes de maintenance corrective : </w:t>
      </w:r>
      <w:r w:rsidRPr="00D2274D">
        <w:rPr>
          <w:sz w:val="18"/>
          <w:szCs w:val="18"/>
        </w:rPr>
        <w:t>partie du temps d’indisponibilité pour maintenance corrective correspondant aux délais de mise en œuvre des opérations de maintenance corrective sur l’entité. Il comprend les temps administratifs, les temps logistiques, les temps techniques et les temps de préparation du travail.</w:t>
      </w:r>
    </w:p>
    <w:p w14:paraId="65C94E57" w14:textId="77777777" w:rsidR="00BE214C" w:rsidRPr="00D2274D" w:rsidRDefault="00BE214C" w:rsidP="00BE214C">
      <w:pPr>
        <w:pStyle w:val="Paragraphes"/>
        <w:rPr>
          <w:sz w:val="18"/>
          <w:szCs w:val="18"/>
        </w:rPr>
      </w:pPr>
      <w:r w:rsidRPr="00D2274D">
        <w:rPr>
          <w:b/>
          <w:sz w:val="18"/>
          <w:szCs w:val="18"/>
        </w:rPr>
        <w:t>Temps de remise en condition :</w:t>
      </w:r>
      <w:r w:rsidRPr="00D2274D">
        <w:rPr>
          <w:sz w:val="18"/>
          <w:szCs w:val="18"/>
        </w:rPr>
        <w:t xml:space="preserve"> intervalle de temps nécessaire après les activités de maintenance pour remettre l’entité en condition de réaliser une fonction requise dans sa configuration de fonctionnement.</w:t>
      </w:r>
    </w:p>
    <w:p w14:paraId="76CF5C82" w14:textId="77777777" w:rsidR="00BE214C" w:rsidRPr="00D2274D" w:rsidRDefault="00BE214C" w:rsidP="00BE214C">
      <w:pPr>
        <w:pStyle w:val="Paragraphes"/>
        <w:rPr>
          <w:sz w:val="18"/>
          <w:szCs w:val="18"/>
        </w:rPr>
      </w:pPr>
      <w:r w:rsidRPr="00D2274D">
        <w:rPr>
          <w:b/>
          <w:sz w:val="18"/>
          <w:szCs w:val="18"/>
        </w:rPr>
        <w:t xml:space="preserve">Temps d’indisponibilité pour maintenance préventive : </w:t>
      </w:r>
      <w:r w:rsidRPr="00D2274D">
        <w:rPr>
          <w:sz w:val="18"/>
          <w:szCs w:val="18"/>
        </w:rPr>
        <w:t>partie du temps d’indisponibilité correspondant à un état d’indisponibilité pour maintenance préventive.</w:t>
      </w:r>
    </w:p>
    <w:p w14:paraId="0C1CDF91" w14:textId="77777777" w:rsidR="00BE214C" w:rsidRPr="00D2274D" w:rsidRDefault="00BE214C" w:rsidP="00BE214C">
      <w:pPr>
        <w:pStyle w:val="Paragraphes"/>
        <w:rPr>
          <w:sz w:val="18"/>
          <w:szCs w:val="18"/>
        </w:rPr>
      </w:pPr>
      <w:r w:rsidRPr="00D2274D">
        <w:rPr>
          <w:b/>
          <w:sz w:val="18"/>
          <w:szCs w:val="18"/>
        </w:rPr>
        <w:t>Temps d’indisponibilité pour contraintes d’exploitation :</w:t>
      </w:r>
      <w:r w:rsidRPr="00D2274D">
        <w:rPr>
          <w:sz w:val="18"/>
          <w:szCs w:val="18"/>
        </w:rPr>
        <w:t xml:space="preserve"> partie du temps d’indisponibilité correspondant à un état d’indisponibilité pour contraintes d’exploitation.</w:t>
      </w:r>
    </w:p>
    <w:p w14:paraId="4AB9665D" w14:textId="77777777" w:rsidR="00BE214C" w:rsidRPr="00D2274D" w:rsidRDefault="00BE214C" w:rsidP="00BE214C">
      <w:pPr>
        <w:pStyle w:val="Paragraphes"/>
        <w:rPr>
          <w:sz w:val="18"/>
          <w:szCs w:val="18"/>
        </w:rPr>
      </w:pPr>
      <w:r w:rsidRPr="00D2274D">
        <w:rPr>
          <w:b/>
          <w:sz w:val="18"/>
          <w:szCs w:val="18"/>
        </w:rPr>
        <w:t>Temps non requis :</w:t>
      </w:r>
      <w:r w:rsidRPr="00D2274D">
        <w:rPr>
          <w:sz w:val="18"/>
          <w:szCs w:val="18"/>
        </w:rPr>
        <w:t xml:space="preserve"> période de temps pendant laquelle l’utilisateur de l’entité n’exige pas que l’entité soit en état d’accomplir une fonction requise.</w:t>
      </w:r>
    </w:p>
    <w:p w14:paraId="4598C976" w14:textId="77777777" w:rsidR="00BE214C" w:rsidRPr="00D2274D" w:rsidRDefault="00BE214C" w:rsidP="00BE214C">
      <w:pPr>
        <w:pStyle w:val="Paragraphes"/>
        <w:rPr>
          <w:sz w:val="18"/>
          <w:szCs w:val="18"/>
        </w:rPr>
      </w:pPr>
      <w:r w:rsidRPr="00D2274D">
        <w:rPr>
          <w:b/>
          <w:sz w:val="18"/>
          <w:szCs w:val="18"/>
        </w:rPr>
        <w:t>Temps potentiel de disponibilité :</w:t>
      </w:r>
      <w:r w:rsidRPr="00D2274D">
        <w:rPr>
          <w:sz w:val="18"/>
          <w:szCs w:val="18"/>
        </w:rPr>
        <w:t xml:space="preserve"> fraction du  temps non requis pendant laquelle l’entité est disponible.</w:t>
      </w:r>
    </w:p>
    <w:p w14:paraId="11759F3E" w14:textId="77777777" w:rsidR="00BE214C" w:rsidRPr="00D2274D" w:rsidRDefault="00BE214C" w:rsidP="00BE214C">
      <w:pPr>
        <w:pStyle w:val="Paragraphes"/>
        <w:rPr>
          <w:sz w:val="18"/>
          <w:szCs w:val="18"/>
        </w:rPr>
      </w:pPr>
      <w:r w:rsidRPr="00D2274D">
        <w:rPr>
          <w:b/>
          <w:sz w:val="18"/>
          <w:szCs w:val="18"/>
        </w:rPr>
        <w:t>Temps potentiel d’indisponibilité :</w:t>
      </w:r>
      <w:r w:rsidRPr="00D2274D">
        <w:rPr>
          <w:sz w:val="18"/>
          <w:szCs w:val="18"/>
        </w:rPr>
        <w:t xml:space="preserve"> fraction du  temps non requis pendant laquelle l’entité serait inapte à accomplir</w:t>
      </w:r>
      <w:r>
        <w:rPr>
          <w:sz w:val="18"/>
          <w:szCs w:val="18"/>
        </w:rPr>
        <w:t xml:space="preserve"> </w:t>
      </w:r>
      <w:r w:rsidRPr="00D2274D">
        <w:rPr>
          <w:sz w:val="18"/>
          <w:szCs w:val="18"/>
        </w:rPr>
        <w:t>une fonction requise quelle qu’en soit la cause.</w:t>
      </w:r>
    </w:p>
    <w:p w14:paraId="686ACC29" w14:textId="4C88A638" w:rsidR="00BE214C" w:rsidRDefault="00BE214C" w:rsidP="00BE214C">
      <w:pPr>
        <w:spacing w:before="60" w:after="60"/>
        <w:jc w:val="both"/>
        <w:rPr>
          <w:rFonts w:cs="Arial"/>
          <w:b/>
          <w:bCs/>
          <w:sz w:val="22"/>
          <w:u w:val="single"/>
        </w:rPr>
      </w:pPr>
      <w:r w:rsidRPr="001B3D4A">
        <w:rPr>
          <w:rFonts w:cs="Arial"/>
          <w:b/>
          <w:bCs/>
          <w:noProof/>
          <w:sz w:val="24"/>
          <w:highlight w:val="yellow"/>
          <w:u w:val="single"/>
        </w:rPr>
        <w:lastRenderedPageBreak/>
        <mc:AlternateContent>
          <mc:Choice Requires="wps">
            <w:drawing>
              <wp:anchor distT="0" distB="0" distL="114300" distR="114300" simplePos="0" relativeHeight="251657216" behindDoc="0" locked="0" layoutInCell="1" allowOverlap="1" wp14:anchorId="07F13016" wp14:editId="4F26712E">
                <wp:simplePos x="0" y="0"/>
                <wp:positionH relativeFrom="column">
                  <wp:posOffset>790575</wp:posOffset>
                </wp:positionH>
                <wp:positionV relativeFrom="paragraph">
                  <wp:posOffset>5995035</wp:posOffset>
                </wp:positionV>
                <wp:extent cx="4737100" cy="431800"/>
                <wp:effectExtent l="0" t="0" r="25400" b="25400"/>
                <wp:wrapNone/>
                <wp:docPr id="523" name="Rectangle 523">
                  <a:extLst xmlns:a="http://schemas.openxmlformats.org/drawingml/2006/main">
                    <a:ext uri="{FF2B5EF4-FFF2-40B4-BE49-F238E27FC236}">
                      <a16:creationId xmlns:a16="http://schemas.microsoft.com/office/drawing/2014/main" id="{2319F9C8-3735-44E8-AC0B-4669246EA1B0}"/>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37100" cy="431800"/>
                        </a:xfrm>
                        <a:prstGeom prst="rect">
                          <a:avLst/>
                        </a:prstGeom>
                        <a:solidFill>
                          <a:srgbClr val="FFFF99"/>
                        </a:solidFill>
                        <a:ln w="12700" cap="flat" cmpd="sng" algn="ctr">
                          <a:solidFill>
                            <a:srgbClr val="FFFF99"/>
                          </a:solidFill>
                          <a:prstDash val="solid"/>
                          <a:miter lim="800000"/>
                        </a:ln>
                        <a:effectLst/>
                      </wps:spPr>
                      <wps:txbx>
                        <w:txbxContent>
                          <w:p w14:paraId="6EE74E58" w14:textId="77777777" w:rsidR="00D90762" w:rsidRPr="001B3D4A" w:rsidRDefault="00D90762" w:rsidP="00BE214C">
                            <w:pPr>
                              <w:jc w:val="center"/>
                              <w:textAlignment w:val="baseline"/>
                              <w:rPr>
                                <w:sz w:val="14"/>
                                <w:szCs w:val="14"/>
                              </w:rPr>
                            </w:pPr>
                            <w:r w:rsidRPr="001B3D4A">
                              <w:rPr>
                                <w:rFonts w:ascii="Arial Black" w:hAnsi="Arial Black"/>
                                <w:color w:val="000000"/>
                                <w:kern w:val="24"/>
                                <w:sz w:val="40"/>
                                <w:szCs w:val="40"/>
                              </w:rPr>
                              <w:t>Di &gt; Dm &gt; Do</w:t>
                            </w:r>
                          </w:p>
                        </w:txbxContent>
                      </wps:txbx>
                      <wps:bodyPr rtlCol="0" anchor="ctr"/>
                    </wps:wsp>
                  </a:graphicData>
                </a:graphic>
                <wp14:sizeRelH relativeFrom="page">
                  <wp14:pctWidth>0</wp14:pctWidth>
                </wp14:sizeRelH>
                <wp14:sizeRelV relativeFrom="page">
                  <wp14:pctHeight>0</wp14:pctHeight>
                </wp14:sizeRelV>
              </wp:anchor>
            </w:drawing>
          </mc:Choice>
          <mc:Fallback>
            <w:pict>
              <v:rect w14:anchorId="07F13016" id="Rectangle 523" o:spid="_x0000_s1187" style="position:absolute;left:0;text-align:left;margin-left:62.25pt;margin-top:472.05pt;width:373pt;height:3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" fillcolor="#ff9" strokecolor="#ff9" strokeweight="1pt">
                <v:path arrowok="t"/>
                <v:textbox>
                  <w:txbxContent>
                    <w:p w14:paraId="6EE74E58" w14:textId="77777777" w:rsidR="00D90762" w:rsidRPr="001B3D4A" w:rsidRDefault="00D90762" w:rsidP="00BE214C">
                      <w:pPr>
                        <w:jc w:val="center"/>
                        <w:textAlignment w:val="baseline"/>
                        <w:rPr>
                          <w:sz w:val="14"/>
                          <w:szCs w:val="14"/>
                        </w:rPr>
                      </w:pPr>
                      <w:r w:rsidRPr="001B3D4A">
                        <w:rPr>
                          <w:rFonts w:ascii="Arial Black" w:hAnsi="Arial Black"/>
                          <w:color w:val="000000"/>
                          <w:kern w:val="24"/>
                          <w:sz w:val="40"/>
                          <w:szCs w:val="40"/>
                        </w:rPr>
                        <w:t>Di &gt; Dm &gt; Do</w:t>
                      </w:r>
                    </w:p>
                  </w:txbxContent>
                </v:textbox>
              </v:rect>
            </w:pict>
          </mc:Fallback>
        </mc:AlternateContent>
      </w:r>
      <w:r>
        <w:object w:dxaOrig="11979" w:dyaOrig="13822" w14:anchorId="160CDB64">
          <v:shape id="_x0000_i1027" type="#_x0000_t75" style="width:538.5pt;height:621pt" o:ole="">
            <v:imagedata r:id="rId191" o:title=""/>
          </v:shape>
          <o:OLEObject Type="Embed" ProgID="Visio.Drawing.11" ShapeID="_x0000_i1027" DrawAspect="Content" ObjectID="_1660157649" r:id="rId192"/>
        </w:object>
      </w:r>
    </w:p>
    <w:p w14:paraId="64273B67" w14:textId="77777777" w:rsidR="00BE214C" w:rsidRPr="00242279" w:rsidRDefault="00BE214C" w:rsidP="00235CE5">
      <w:pPr>
        <w:pStyle w:val="Titre1"/>
      </w:pPr>
      <w:r>
        <w:rPr>
          <w:highlight w:val="yellow"/>
        </w:rPr>
        <w:br w:type="page"/>
      </w:r>
      <w:bookmarkStart w:id="39" w:name="_Toc48145008"/>
      <w:r>
        <w:rPr>
          <w:highlight w:val="yellow"/>
        </w:rPr>
        <w:lastRenderedPageBreak/>
        <w:t>V</w:t>
      </w:r>
      <w:r w:rsidRPr="00242279">
        <w:rPr>
          <w:highlight w:val="yellow"/>
        </w:rPr>
        <w:t xml:space="preserve"> – ANALYSE FMD : INDICATEURS OPERATIONNELS :</w:t>
      </w:r>
      <w:bookmarkEnd w:id="39"/>
    </w:p>
    <w:p w14:paraId="501EB795" w14:textId="77777777" w:rsidR="00BE214C" w:rsidRDefault="00BE214C" w:rsidP="00BE214C">
      <w:pPr>
        <w:spacing w:after="40"/>
        <w:jc w:val="both"/>
        <w:rPr>
          <w:rFonts w:cs="Arial"/>
        </w:rPr>
      </w:pPr>
      <w:r>
        <w:rPr>
          <w:rFonts w:cs="Arial"/>
        </w:rPr>
        <w:t>La figure ci-dessous schématise les états successifs que peut prendre un système réparable :</w:t>
      </w:r>
    </w:p>
    <w:p w14:paraId="4575AED0" w14:textId="77777777" w:rsidR="00BE214C" w:rsidRDefault="00BE214C" w:rsidP="00BE214C">
      <w:pPr>
        <w:spacing w:after="40"/>
        <w:jc w:val="both"/>
        <w:rPr>
          <w:rFonts w:cs="Arial"/>
        </w:rPr>
      </w:pPr>
      <w:r w:rsidRPr="000445AB">
        <w:rPr>
          <w:rFonts w:cs="Arial"/>
        </w:rPr>
        <w:object w:dxaOrig="10659" w:dyaOrig="3949" w14:anchorId="06494B3F">
          <v:shape id="_x0000_i1028" type="#_x0000_t75" style="width:541.5pt;height:200.25pt" o:ole="">
            <v:imagedata r:id="rId193" o:title=""/>
          </v:shape>
          <o:OLEObject Type="Embed" ProgID="Visio.Drawing.11" ShapeID="_x0000_i1028" DrawAspect="Content" ObjectID="_1660157650" r:id="rId194"/>
        </w:object>
      </w:r>
    </w:p>
    <w:p w14:paraId="4EC039AD" w14:textId="77777777" w:rsidR="00BE214C" w:rsidRDefault="00BE214C" w:rsidP="00BE214C">
      <w:pPr>
        <w:spacing w:after="40"/>
        <w:jc w:val="both"/>
        <w:rPr>
          <w:rFonts w:cs="Arial"/>
        </w:rPr>
      </w:pPr>
      <w:r w:rsidRPr="000445AB">
        <w:rPr>
          <w:rFonts w:cs="Arial"/>
        </w:rPr>
        <w:t>En fait, les gr</w:t>
      </w:r>
      <w:r>
        <w:rPr>
          <w:rFonts w:cs="Arial"/>
        </w:rPr>
        <w:t xml:space="preserve">andeurs portées par le graphe sont des durées (comme les TBF) auxquelles on associe des moyennes (comme </w:t>
      </w:r>
      <w:smartTag w:uri="urn:schemas-microsoft-com:office:smarttags" w:element="PersonName">
        <w:smartTagPr>
          <w:attr w:name="ProductID" w:val="la MTBF"/>
        </w:smartTagPr>
        <w:r>
          <w:rPr>
            <w:rFonts w:cs="Arial"/>
          </w:rPr>
          <w:t>la MTBF</w:t>
        </w:r>
      </w:smartTag>
      <w:r>
        <w:rPr>
          <w:rFonts w:cs="Arial"/>
        </w:rPr>
        <w:t>) obtenues par exploitations des durées constatées et enregistrées. Les sigles utilisés, d’origine anglo-saxonne, correspondent aux notions suivantes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6"/>
        <w:gridCol w:w="3488"/>
        <w:gridCol w:w="3482"/>
      </w:tblGrid>
      <w:tr w:rsidR="00BE214C" w:rsidRPr="006C6D26" w14:paraId="7317E54D" w14:textId="77777777" w:rsidTr="00D90762">
        <w:tc>
          <w:tcPr>
            <w:tcW w:w="3637" w:type="dxa"/>
            <w:shd w:val="clear" w:color="auto" w:fill="auto"/>
          </w:tcPr>
          <w:p w14:paraId="3F719311" w14:textId="77777777" w:rsidR="00BE214C" w:rsidRPr="006C6D26" w:rsidRDefault="00BE214C" w:rsidP="00D90762">
            <w:pPr>
              <w:spacing w:after="40"/>
              <w:jc w:val="center"/>
              <w:rPr>
                <w:rFonts w:cs="Arial"/>
                <w:b/>
                <w:bCs/>
                <w:sz w:val="22"/>
                <w:szCs w:val="22"/>
              </w:rPr>
            </w:pPr>
            <w:r w:rsidRPr="006C6D26">
              <w:rPr>
                <w:rFonts w:cs="Arial"/>
                <w:b/>
                <w:bCs/>
                <w:sz w:val="22"/>
                <w:szCs w:val="22"/>
              </w:rPr>
              <w:t>MTTF</w:t>
            </w:r>
          </w:p>
        </w:tc>
        <w:tc>
          <w:tcPr>
            <w:tcW w:w="3637" w:type="dxa"/>
            <w:shd w:val="clear" w:color="auto" w:fill="auto"/>
          </w:tcPr>
          <w:p w14:paraId="0323B844" w14:textId="77777777" w:rsidR="00BE214C" w:rsidRPr="006C6D26" w:rsidRDefault="00BE214C" w:rsidP="00D90762">
            <w:pPr>
              <w:spacing w:after="40"/>
              <w:jc w:val="center"/>
              <w:rPr>
                <w:rFonts w:cs="Arial"/>
                <w:b/>
                <w:bCs/>
                <w:sz w:val="22"/>
                <w:szCs w:val="22"/>
              </w:rPr>
            </w:pPr>
            <w:r w:rsidRPr="006C6D26">
              <w:rPr>
                <w:rFonts w:cs="Arial"/>
                <w:b/>
                <w:bCs/>
                <w:sz w:val="22"/>
                <w:szCs w:val="22"/>
              </w:rPr>
              <w:t>MTBF</w:t>
            </w:r>
          </w:p>
        </w:tc>
        <w:tc>
          <w:tcPr>
            <w:tcW w:w="3638" w:type="dxa"/>
            <w:shd w:val="clear" w:color="auto" w:fill="auto"/>
          </w:tcPr>
          <w:p w14:paraId="0C60A7F4" w14:textId="77777777" w:rsidR="00BE214C" w:rsidRPr="006C6D26" w:rsidRDefault="00BE214C" w:rsidP="00D90762">
            <w:pPr>
              <w:spacing w:after="40"/>
              <w:jc w:val="center"/>
              <w:rPr>
                <w:rFonts w:cs="Arial"/>
                <w:b/>
                <w:bCs/>
                <w:sz w:val="22"/>
                <w:szCs w:val="22"/>
              </w:rPr>
            </w:pPr>
            <w:r w:rsidRPr="006C6D26">
              <w:rPr>
                <w:rFonts w:cs="Arial"/>
                <w:b/>
                <w:bCs/>
                <w:sz w:val="22"/>
                <w:szCs w:val="22"/>
              </w:rPr>
              <w:t>MDT</w:t>
            </w:r>
          </w:p>
        </w:tc>
      </w:tr>
      <w:tr w:rsidR="00BE214C" w:rsidRPr="006C6D26" w14:paraId="4D0F19F7" w14:textId="77777777" w:rsidTr="00A21CA5">
        <w:tc>
          <w:tcPr>
            <w:tcW w:w="3637" w:type="dxa"/>
            <w:shd w:val="clear" w:color="auto" w:fill="auto"/>
          </w:tcPr>
          <w:p w14:paraId="76C4AB81" w14:textId="77777777" w:rsidR="00BE214C" w:rsidRPr="006C6D26" w:rsidRDefault="00BE214C" w:rsidP="00D90762">
            <w:pPr>
              <w:spacing w:after="40"/>
              <w:jc w:val="both"/>
              <w:rPr>
                <w:rFonts w:cs="Arial"/>
              </w:rPr>
            </w:pPr>
          </w:p>
          <w:p w14:paraId="71F45E2F" w14:textId="77777777" w:rsidR="00BE214C" w:rsidRPr="006C6D26" w:rsidRDefault="00BE214C" w:rsidP="00D90762">
            <w:pPr>
              <w:spacing w:after="40"/>
              <w:jc w:val="both"/>
              <w:rPr>
                <w:rFonts w:cs="Arial"/>
              </w:rPr>
            </w:pPr>
          </w:p>
          <w:p w14:paraId="46CE27B0" w14:textId="77777777" w:rsidR="00BE214C" w:rsidRPr="006C6D26" w:rsidRDefault="00BE214C" w:rsidP="00D90762">
            <w:pPr>
              <w:spacing w:after="40"/>
              <w:jc w:val="both"/>
              <w:rPr>
                <w:rFonts w:cs="Arial"/>
              </w:rPr>
            </w:pPr>
          </w:p>
          <w:p w14:paraId="6DD55317" w14:textId="77777777" w:rsidR="00BE214C" w:rsidRPr="006C6D26" w:rsidRDefault="00BE214C" w:rsidP="00D90762">
            <w:pPr>
              <w:spacing w:after="40"/>
              <w:jc w:val="both"/>
              <w:rPr>
                <w:rFonts w:cs="Arial"/>
              </w:rPr>
            </w:pPr>
          </w:p>
          <w:p w14:paraId="2BE1967D" w14:textId="77777777" w:rsidR="00BE214C" w:rsidRPr="006C6D26" w:rsidRDefault="00BE214C" w:rsidP="00D90762">
            <w:pPr>
              <w:spacing w:after="40"/>
              <w:jc w:val="both"/>
              <w:rPr>
                <w:rFonts w:cs="Arial"/>
              </w:rPr>
            </w:pPr>
          </w:p>
          <w:p w14:paraId="0856FA14" w14:textId="77777777" w:rsidR="00BE214C" w:rsidRPr="006C6D26" w:rsidRDefault="00BE214C" w:rsidP="00D90762">
            <w:pPr>
              <w:spacing w:after="40"/>
              <w:jc w:val="both"/>
              <w:rPr>
                <w:rFonts w:cs="Arial"/>
              </w:rPr>
            </w:pPr>
          </w:p>
          <w:p w14:paraId="0BC47B61" w14:textId="77777777" w:rsidR="00BE214C" w:rsidRPr="006C6D26" w:rsidRDefault="00BE214C" w:rsidP="00D90762">
            <w:pPr>
              <w:spacing w:after="40"/>
              <w:jc w:val="both"/>
              <w:rPr>
                <w:rFonts w:cs="Arial"/>
              </w:rPr>
            </w:pPr>
          </w:p>
        </w:tc>
        <w:tc>
          <w:tcPr>
            <w:tcW w:w="3637" w:type="dxa"/>
            <w:shd w:val="clear" w:color="auto" w:fill="auto"/>
          </w:tcPr>
          <w:p w14:paraId="0BBDEEDD" w14:textId="77777777" w:rsidR="00BE214C" w:rsidRPr="006C6D26" w:rsidRDefault="00BE214C" w:rsidP="00D90762">
            <w:pPr>
              <w:spacing w:after="40"/>
              <w:jc w:val="both"/>
              <w:rPr>
                <w:rFonts w:cs="Arial"/>
              </w:rPr>
            </w:pPr>
          </w:p>
        </w:tc>
        <w:tc>
          <w:tcPr>
            <w:tcW w:w="3638" w:type="dxa"/>
            <w:tcBorders>
              <w:bottom w:val="single" w:sz="4" w:space="0" w:color="auto"/>
            </w:tcBorders>
            <w:shd w:val="clear" w:color="auto" w:fill="auto"/>
          </w:tcPr>
          <w:p w14:paraId="108157B9" w14:textId="77777777" w:rsidR="00BE214C" w:rsidRPr="006C6D26" w:rsidRDefault="00BE214C" w:rsidP="00D90762">
            <w:pPr>
              <w:spacing w:after="40"/>
              <w:jc w:val="both"/>
              <w:rPr>
                <w:rFonts w:cs="Arial"/>
              </w:rPr>
            </w:pPr>
          </w:p>
        </w:tc>
      </w:tr>
      <w:tr w:rsidR="00BE214C" w:rsidRPr="006C6D26" w14:paraId="1C5E439B" w14:textId="77777777" w:rsidTr="00A21CA5">
        <w:tc>
          <w:tcPr>
            <w:tcW w:w="3637" w:type="dxa"/>
            <w:shd w:val="clear" w:color="auto" w:fill="auto"/>
          </w:tcPr>
          <w:p w14:paraId="5763F6B0" w14:textId="77777777" w:rsidR="00BE214C" w:rsidRPr="006C6D26" w:rsidRDefault="00BE214C" w:rsidP="00D90762">
            <w:pPr>
              <w:spacing w:after="40"/>
              <w:jc w:val="center"/>
              <w:rPr>
                <w:rFonts w:cs="Arial"/>
                <w:b/>
                <w:bCs/>
                <w:sz w:val="22"/>
                <w:szCs w:val="22"/>
              </w:rPr>
            </w:pPr>
            <w:r w:rsidRPr="006C6D26">
              <w:rPr>
                <w:rFonts w:cs="Arial"/>
                <w:b/>
                <w:bCs/>
                <w:sz w:val="22"/>
                <w:szCs w:val="22"/>
              </w:rPr>
              <w:t>MUT</w:t>
            </w:r>
          </w:p>
        </w:tc>
        <w:tc>
          <w:tcPr>
            <w:tcW w:w="3637" w:type="dxa"/>
            <w:shd w:val="clear" w:color="auto" w:fill="auto"/>
          </w:tcPr>
          <w:p w14:paraId="30FBB599" w14:textId="77777777" w:rsidR="00BE214C" w:rsidRPr="006C6D26" w:rsidRDefault="00BE214C" w:rsidP="00D90762">
            <w:pPr>
              <w:spacing w:after="40"/>
              <w:jc w:val="center"/>
              <w:rPr>
                <w:rFonts w:cs="Arial"/>
                <w:b/>
                <w:bCs/>
                <w:sz w:val="22"/>
                <w:szCs w:val="22"/>
              </w:rPr>
            </w:pPr>
            <w:r w:rsidRPr="006C6D26">
              <w:rPr>
                <w:rFonts w:cs="Arial"/>
                <w:b/>
                <w:bCs/>
                <w:sz w:val="22"/>
                <w:szCs w:val="22"/>
              </w:rPr>
              <w:t>MTTR</w:t>
            </w:r>
          </w:p>
        </w:tc>
        <w:tc>
          <w:tcPr>
            <w:tcW w:w="3638" w:type="dxa"/>
            <w:tcBorders>
              <w:bottom w:val="nil"/>
              <w:right w:val="nil"/>
            </w:tcBorders>
            <w:shd w:val="clear" w:color="auto" w:fill="auto"/>
          </w:tcPr>
          <w:p w14:paraId="43728B7E" w14:textId="77777777" w:rsidR="00BE214C" w:rsidRPr="006C6D26" w:rsidRDefault="00BE214C" w:rsidP="00D90762">
            <w:pPr>
              <w:spacing w:after="40"/>
              <w:jc w:val="center"/>
              <w:rPr>
                <w:rFonts w:cs="Arial"/>
                <w:b/>
                <w:bCs/>
                <w:sz w:val="22"/>
                <w:szCs w:val="22"/>
              </w:rPr>
            </w:pPr>
          </w:p>
        </w:tc>
      </w:tr>
      <w:tr w:rsidR="00BE214C" w:rsidRPr="006C6D26" w14:paraId="5C82652B" w14:textId="77777777" w:rsidTr="00A21CA5">
        <w:tc>
          <w:tcPr>
            <w:tcW w:w="3637" w:type="dxa"/>
            <w:shd w:val="clear" w:color="auto" w:fill="auto"/>
          </w:tcPr>
          <w:p w14:paraId="67545B30" w14:textId="77777777" w:rsidR="00BE214C" w:rsidRPr="006C6D26" w:rsidRDefault="00BE214C" w:rsidP="00D90762">
            <w:pPr>
              <w:spacing w:after="40"/>
              <w:jc w:val="both"/>
              <w:rPr>
                <w:rFonts w:cs="Arial"/>
              </w:rPr>
            </w:pPr>
          </w:p>
          <w:p w14:paraId="2A3B1E06" w14:textId="77777777" w:rsidR="00BE214C" w:rsidRPr="006C6D26" w:rsidRDefault="00BE214C" w:rsidP="00D90762">
            <w:pPr>
              <w:spacing w:after="40"/>
              <w:jc w:val="both"/>
              <w:rPr>
                <w:rFonts w:cs="Arial"/>
              </w:rPr>
            </w:pPr>
          </w:p>
          <w:p w14:paraId="38FBA100" w14:textId="77777777" w:rsidR="00BE214C" w:rsidRPr="006C6D26" w:rsidRDefault="00BE214C" w:rsidP="00D90762">
            <w:pPr>
              <w:spacing w:after="40"/>
              <w:jc w:val="both"/>
              <w:rPr>
                <w:rFonts w:cs="Arial"/>
              </w:rPr>
            </w:pPr>
          </w:p>
          <w:p w14:paraId="285C4828" w14:textId="77777777" w:rsidR="00BE214C" w:rsidRPr="006C6D26" w:rsidRDefault="00BE214C" w:rsidP="00D90762">
            <w:pPr>
              <w:spacing w:after="40"/>
              <w:jc w:val="both"/>
              <w:rPr>
                <w:rFonts w:cs="Arial"/>
              </w:rPr>
            </w:pPr>
          </w:p>
          <w:p w14:paraId="7748E11F" w14:textId="77777777" w:rsidR="00BE214C" w:rsidRPr="006C6D26" w:rsidRDefault="00BE214C" w:rsidP="00D90762">
            <w:pPr>
              <w:spacing w:after="40"/>
              <w:jc w:val="both"/>
              <w:rPr>
                <w:rFonts w:cs="Arial"/>
              </w:rPr>
            </w:pPr>
          </w:p>
          <w:p w14:paraId="41F1641D" w14:textId="77777777" w:rsidR="00BE214C" w:rsidRPr="006C6D26" w:rsidRDefault="00BE214C" w:rsidP="00D90762">
            <w:pPr>
              <w:spacing w:after="40"/>
              <w:jc w:val="both"/>
              <w:rPr>
                <w:rFonts w:cs="Arial"/>
              </w:rPr>
            </w:pPr>
          </w:p>
          <w:p w14:paraId="649A7E21" w14:textId="77777777" w:rsidR="00BE214C" w:rsidRPr="006C6D26" w:rsidRDefault="00BE214C" w:rsidP="00D90762">
            <w:pPr>
              <w:spacing w:after="40"/>
              <w:jc w:val="both"/>
              <w:rPr>
                <w:rFonts w:cs="Arial"/>
              </w:rPr>
            </w:pPr>
          </w:p>
        </w:tc>
        <w:tc>
          <w:tcPr>
            <w:tcW w:w="3637" w:type="dxa"/>
            <w:shd w:val="clear" w:color="auto" w:fill="auto"/>
          </w:tcPr>
          <w:p w14:paraId="15E5B0C7" w14:textId="77777777" w:rsidR="00BE214C" w:rsidRPr="006C6D26" w:rsidRDefault="00BE214C" w:rsidP="00D90762">
            <w:pPr>
              <w:spacing w:after="40"/>
              <w:jc w:val="both"/>
              <w:rPr>
                <w:rFonts w:cs="Arial"/>
              </w:rPr>
            </w:pPr>
          </w:p>
        </w:tc>
        <w:tc>
          <w:tcPr>
            <w:tcW w:w="3638" w:type="dxa"/>
            <w:tcBorders>
              <w:top w:val="nil"/>
              <w:bottom w:val="nil"/>
              <w:right w:val="nil"/>
            </w:tcBorders>
            <w:shd w:val="clear" w:color="auto" w:fill="auto"/>
          </w:tcPr>
          <w:p w14:paraId="27BB6E47" w14:textId="77777777" w:rsidR="00BE214C" w:rsidRPr="006C6D26" w:rsidRDefault="00BE214C" w:rsidP="00D90762">
            <w:pPr>
              <w:spacing w:after="40"/>
              <w:jc w:val="both"/>
              <w:rPr>
                <w:rFonts w:cs="Arial"/>
              </w:rPr>
            </w:pPr>
          </w:p>
        </w:tc>
      </w:tr>
    </w:tbl>
    <w:p w14:paraId="1170187D" w14:textId="77777777" w:rsidR="00BE214C" w:rsidRDefault="00BE214C" w:rsidP="00BE214C">
      <w:pPr>
        <w:spacing w:before="120" w:after="40"/>
        <w:jc w:val="both"/>
        <w:rPr>
          <w:rFonts w:cs="Arial"/>
        </w:rPr>
      </w:pPr>
      <w:r>
        <w:rPr>
          <w:rFonts w:cs="Arial"/>
        </w:rPr>
        <w:t>Ce graphe illustre l’attention qu’il faut porter aux traductions que l’on effectue en français depuis les termes anglo-saxons. En effet, les abus de langage provoquent parfois des incohérences ou des erreurs de compréhension.</w:t>
      </w:r>
    </w:p>
    <w:p w14:paraId="14681C2D" w14:textId="77777777" w:rsidR="00BE214C" w:rsidRDefault="00BE214C" w:rsidP="00BE214C">
      <w:pPr>
        <w:spacing w:after="40"/>
        <w:jc w:val="both"/>
        <w:rPr>
          <w:rFonts w:cs="Arial"/>
        </w:rPr>
      </w:pPr>
      <w:r>
        <w:rPr>
          <w:rFonts w:cs="Arial"/>
        </w:rPr>
        <w:t>La traduction que l’on fait de la MTBF « moyenne des temps de bon fonctionnement MTBF » correspond en fait au MUT. La traduction que l’on fait de la MTTR « moyenne des temps techniques de réparation MTTR » correspond en fait au MDT.</w:t>
      </w:r>
    </w:p>
    <w:p w14:paraId="790D96A1" w14:textId="77777777" w:rsidR="00BE214C" w:rsidRDefault="00BE214C" w:rsidP="00BE214C">
      <w:pPr>
        <w:spacing w:after="40"/>
        <w:jc w:val="both"/>
        <w:rPr>
          <w:rFonts w:cs="Arial"/>
        </w:rPr>
      </w:pPr>
      <w:r>
        <w:rPr>
          <w:rFonts w:cs="Arial"/>
        </w:rPr>
        <w:t>Ces approximations ne sont valables que dans les cas suivants :</w:t>
      </w:r>
    </w:p>
    <w:p w14:paraId="195885BE" w14:textId="77777777" w:rsidR="00BE214C" w:rsidRPr="006D6A85" w:rsidRDefault="00BE214C" w:rsidP="00B06EC1">
      <w:pPr>
        <w:pStyle w:val="Paragraphes"/>
        <w:numPr>
          <w:ilvl w:val="0"/>
          <w:numId w:val="6"/>
        </w:numPr>
      </w:pPr>
      <w:r w:rsidRPr="006D6A85">
        <w:t xml:space="preserve">Dans </w:t>
      </w:r>
      <w:r>
        <w:t>de nombreux</w:t>
      </w:r>
      <w:r w:rsidRPr="006D6A85">
        <w:t xml:space="preserve"> cas, </w:t>
      </w:r>
      <w:r>
        <w:t>MDT = MTTR : temps d’attente à la maintenance très faibles</w:t>
      </w:r>
    </w:p>
    <w:p w14:paraId="740F892F" w14:textId="77777777" w:rsidR="00BE214C" w:rsidRPr="006D6A85" w:rsidRDefault="00BE214C" w:rsidP="00B06EC1">
      <w:pPr>
        <w:pStyle w:val="Paragraphes"/>
        <w:numPr>
          <w:ilvl w:val="0"/>
          <w:numId w:val="6"/>
        </w:numPr>
      </w:pPr>
      <w:r w:rsidRPr="006D6A85">
        <w:t xml:space="preserve">Pour de nombreux systèmes, MDT est faible devant MUT ; et donc la différence entre </w:t>
      </w:r>
      <w:r>
        <w:t>MUT</w:t>
      </w:r>
      <w:r w:rsidRPr="006D6A85">
        <w:t xml:space="preserve"> et MTBF est faible.</w:t>
      </w:r>
    </w:p>
    <w:p w14:paraId="130ED500" w14:textId="77777777" w:rsidR="00BE214C" w:rsidRDefault="00BE214C" w:rsidP="00BE214C">
      <w:pPr>
        <w:spacing w:before="120" w:after="120"/>
        <w:jc w:val="both"/>
        <w:rPr>
          <w:rFonts w:cs="Arial"/>
        </w:rPr>
      </w:pPr>
      <w:r>
        <w:rPr>
          <w:rFonts w:cs="Arial"/>
        </w:rPr>
        <w:t>Dans les analyses de disponibilité, il faudra donc au préalable définir les termes et abréviations que l’on utilisera.</w:t>
      </w:r>
    </w:p>
    <w:p w14:paraId="3B0E1D78" w14:textId="18C36908" w:rsidR="00BE214C" w:rsidRDefault="00BE214C" w:rsidP="00BE214C">
      <w:pPr>
        <w:spacing w:before="120" w:after="120"/>
        <w:jc w:val="both"/>
        <w:rPr>
          <w:rFonts w:cs="Arial"/>
        </w:rPr>
      </w:pPr>
    </w:p>
    <w:p w14:paraId="1BA124DC" w14:textId="100FD44E" w:rsidR="00397663" w:rsidRDefault="00397663" w:rsidP="00BE214C">
      <w:pPr>
        <w:spacing w:before="120" w:after="120"/>
        <w:jc w:val="both"/>
        <w:rPr>
          <w:rFonts w:cs="Arial"/>
        </w:rPr>
      </w:pPr>
    </w:p>
    <w:p w14:paraId="4A5079A5" w14:textId="0C578975" w:rsidR="00397663" w:rsidRDefault="00397663" w:rsidP="00BE214C">
      <w:pPr>
        <w:spacing w:before="120" w:after="120"/>
        <w:jc w:val="both"/>
        <w:rPr>
          <w:rFonts w:cs="Arial"/>
        </w:rPr>
      </w:pPr>
    </w:p>
    <w:p w14:paraId="1541112B" w14:textId="77777777" w:rsidR="00397663" w:rsidRDefault="00397663" w:rsidP="00BE214C">
      <w:pPr>
        <w:spacing w:before="120" w:after="120"/>
        <w:jc w:val="both"/>
        <w:rPr>
          <w:rFonts w:cs="Arial"/>
        </w:rPr>
      </w:pPr>
    </w:p>
    <w:p w14:paraId="278D4E7A" w14:textId="77777777" w:rsidR="00BE214C" w:rsidRDefault="00BE214C" w:rsidP="00BE214C">
      <w:pPr>
        <w:spacing w:before="120" w:after="120"/>
        <w:jc w:val="both"/>
        <w:rPr>
          <w:rFonts w:cs="Arial"/>
        </w:rPr>
      </w:pPr>
    </w:p>
    <w:p w14:paraId="42195244" w14:textId="77777777" w:rsidR="00BE214C" w:rsidRDefault="00BE214C" w:rsidP="00235CE5">
      <w:pPr>
        <w:pStyle w:val="Titre1"/>
      </w:pPr>
      <w:bookmarkStart w:id="40" w:name="_Toc48145009"/>
      <w:r>
        <w:rPr>
          <w:highlight w:val="yellow"/>
        </w:rPr>
        <w:lastRenderedPageBreak/>
        <w:t>VI – METHODOLOGIE D’ETUDE DE LA DISPONIBILITE :</w:t>
      </w:r>
      <w:bookmarkEnd w:id="40"/>
    </w:p>
    <w:p w14:paraId="6075E03B" w14:textId="7B1E9E7D" w:rsidR="00BE214C" w:rsidRDefault="00BE214C" w:rsidP="00BE214C">
      <w:pPr>
        <w:spacing w:after="40"/>
        <w:jc w:val="both"/>
      </w:pPr>
      <w:r w:rsidRPr="001B3D4A">
        <w:rPr>
          <w:noProof/>
        </w:rPr>
        <w:drawing>
          <wp:inline distT="0" distB="0" distL="0" distR="0" wp14:anchorId="44D8610A" wp14:editId="10D0CE40">
            <wp:extent cx="6645910" cy="4846955"/>
            <wp:effectExtent l="0" t="0" r="2540" b="0"/>
            <wp:docPr id="502" name="Imag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5">
                      <a:extLst>
                        <a:ext uri="{28A0092B-C50C-407E-A947-70E740481C1C}">
                          <a14:useLocalDpi xmlns:a14="http://schemas.microsoft.com/office/drawing/2010/main"/>
                        </a:ext>
                      </a:extLst>
                    </a:blip>
                    <a:srcRect/>
                    <a:stretch>
                      <a:fillRect/>
                    </a:stretch>
                  </pic:blipFill>
                  <pic:spPr bwMode="auto">
                    <a:xfrm>
                      <a:off x="0" y="0"/>
                      <a:ext cx="6645910" cy="4846955"/>
                    </a:xfrm>
                    <a:prstGeom prst="rect">
                      <a:avLst/>
                    </a:prstGeom>
                    <a:noFill/>
                    <a:ln>
                      <a:noFill/>
                    </a:ln>
                  </pic:spPr>
                </pic:pic>
              </a:graphicData>
            </a:graphic>
          </wp:inline>
        </w:drawing>
      </w:r>
    </w:p>
    <w:p w14:paraId="252815FF" w14:textId="1B5EB3A0" w:rsidR="00BE214C" w:rsidRDefault="00BE214C" w:rsidP="00BE214C">
      <w:pPr>
        <w:spacing w:after="40"/>
        <w:jc w:val="center"/>
      </w:pPr>
      <w:r w:rsidRPr="001B3D4A">
        <w:rPr>
          <w:noProof/>
        </w:rPr>
        <w:lastRenderedPageBreak/>
        <w:drawing>
          <wp:inline distT="0" distB="0" distL="0" distR="0" wp14:anchorId="3C0F9C77" wp14:editId="35852D3D">
            <wp:extent cx="6645910" cy="6496050"/>
            <wp:effectExtent l="0" t="0" r="2540" b="0"/>
            <wp:docPr id="501" name="Imag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6">
                      <a:extLst>
                        <a:ext uri="{28A0092B-C50C-407E-A947-70E740481C1C}">
                          <a14:useLocalDpi xmlns:a14="http://schemas.microsoft.com/office/drawing/2010/main"/>
                        </a:ext>
                      </a:extLst>
                    </a:blip>
                    <a:srcRect/>
                    <a:stretch>
                      <a:fillRect/>
                    </a:stretch>
                  </pic:blipFill>
                  <pic:spPr bwMode="auto">
                    <a:xfrm>
                      <a:off x="0" y="0"/>
                      <a:ext cx="6645910" cy="6496050"/>
                    </a:xfrm>
                    <a:prstGeom prst="rect">
                      <a:avLst/>
                    </a:prstGeom>
                    <a:noFill/>
                    <a:ln>
                      <a:noFill/>
                    </a:ln>
                  </pic:spPr>
                </pic:pic>
              </a:graphicData>
            </a:graphic>
          </wp:inline>
        </w:drawing>
      </w:r>
    </w:p>
    <w:p w14:paraId="5D905AE3" w14:textId="77777777" w:rsidR="00951DD1" w:rsidRDefault="00951DD1" w:rsidP="00BE214C">
      <w:pPr>
        <w:pStyle w:val="Titreparagraphe"/>
        <w:rPr>
          <w:highlight w:val="yellow"/>
        </w:rPr>
        <w:sectPr w:rsidR="00951DD1" w:rsidSect="007307E5">
          <w:footerReference w:type="default" r:id="rId197"/>
          <w:pgSz w:w="11906" w:h="16838"/>
          <w:pgMar w:top="720" w:right="720" w:bottom="720" w:left="720" w:header="791" w:footer="720" w:gutter="0"/>
          <w:cols w:space="720"/>
          <w:docGrid w:linePitch="272"/>
        </w:sectPr>
      </w:pPr>
    </w:p>
    <w:p w14:paraId="0DE093F5" w14:textId="07ACE7EF" w:rsidR="00BE214C" w:rsidRDefault="00BE214C" w:rsidP="00235CE5">
      <w:pPr>
        <w:pStyle w:val="Titre1"/>
      </w:pPr>
      <w:bookmarkStart w:id="41" w:name="_Toc48145010"/>
      <w:r>
        <w:rPr>
          <w:highlight w:val="yellow"/>
        </w:rPr>
        <w:lastRenderedPageBreak/>
        <w:t>VII</w:t>
      </w:r>
      <w:r w:rsidRPr="0042357D">
        <w:rPr>
          <w:highlight w:val="yellow"/>
        </w:rPr>
        <w:t xml:space="preserve"> – </w:t>
      </w:r>
      <w:r>
        <w:rPr>
          <w:highlight w:val="yellow"/>
        </w:rPr>
        <w:t>LA TPM – TOTAL</w:t>
      </w:r>
      <w:r w:rsidR="005F0CCB">
        <w:rPr>
          <w:highlight w:val="yellow"/>
        </w:rPr>
        <w:t>E</w:t>
      </w:r>
      <w:r>
        <w:rPr>
          <w:highlight w:val="yellow"/>
        </w:rPr>
        <w:t xml:space="preserve"> PRODUCTIVE MAINTENANCE</w:t>
      </w:r>
      <w:r w:rsidRPr="0042357D">
        <w:rPr>
          <w:highlight w:val="yellow"/>
        </w:rPr>
        <w:t> :</w:t>
      </w:r>
      <w:bookmarkEnd w:id="41"/>
    </w:p>
    <w:p w14:paraId="7B98D9F1" w14:textId="77777777" w:rsidR="00BE214C" w:rsidRDefault="00BE214C" w:rsidP="00235CE5">
      <w:pPr>
        <w:pStyle w:val="Titre2"/>
      </w:pPr>
      <w:bookmarkStart w:id="42" w:name="_Toc48145011"/>
      <w:r>
        <w:t>71 – Objectifs :</w:t>
      </w:r>
      <w:bookmarkEnd w:id="42"/>
    </w:p>
    <w:p w14:paraId="113FC7DF" w14:textId="629DE7C5" w:rsidR="00A21CA5" w:rsidRPr="00A21CA5" w:rsidRDefault="00A21CA5" w:rsidP="00A21CA5">
      <w:pPr>
        <w:pStyle w:val="Titresousparagraphe"/>
        <w:rPr>
          <w:b w:val="0"/>
          <w:bCs w:val="0"/>
          <w:u w:val="none"/>
        </w:rPr>
      </w:pPr>
      <w:r w:rsidRPr="00A21CA5">
        <w:rPr>
          <w:b w:val="0"/>
          <w:bCs w:val="0"/>
          <w:noProof/>
          <w:u w:val="none"/>
        </w:rPr>
        <w:drawing>
          <wp:inline distT="0" distB="0" distL="0" distR="0" wp14:anchorId="5ED16DB2" wp14:editId="30DE6AFC">
            <wp:extent cx="6645910" cy="4676775"/>
            <wp:effectExtent l="0" t="0" r="21590" b="0"/>
            <wp:docPr id="50184" name="Diagramme 50184">
              <a:extLst xmlns:a="http://schemas.openxmlformats.org/drawingml/2006/main">
                <a:ext uri="{FF2B5EF4-FFF2-40B4-BE49-F238E27FC236}">
                  <a16:creationId xmlns:a16="http://schemas.microsoft.com/office/drawing/2014/main" id="{DD4A8A66-3A4D-465F-9156-64EF4263E152}"/>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98" r:lo="rId199" r:qs="rId200" r:cs="rId201"/>
              </a:graphicData>
            </a:graphic>
          </wp:inline>
        </w:drawing>
      </w:r>
    </w:p>
    <w:p w14:paraId="295668AB" w14:textId="4118A944" w:rsidR="00A21CA5" w:rsidRDefault="00A21CA5" w:rsidP="00235CE5">
      <w:pPr>
        <w:pStyle w:val="Titre2"/>
      </w:pPr>
      <w:bookmarkStart w:id="43" w:name="_Toc48145012"/>
      <w:r>
        <w:t>72 – Les 8 piliers de la méthode :</w:t>
      </w:r>
      <w:bookmarkEnd w:id="43"/>
    </w:p>
    <w:p w14:paraId="04E956EA" w14:textId="7A83B0DC" w:rsidR="00A21CA5" w:rsidRPr="00A21CA5" w:rsidRDefault="00A21CA5" w:rsidP="00A21CA5">
      <w:pPr>
        <w:pStyle w:val="Titresousparagraphe"/>
        <w:jc w:val="center"/>
        <w:rPr>
          <w:b w:val="0"/>
          <w:bCs w:val="0"/>
          <w:u w:val="none"/>
        </w:rPr>
      </w:pPr>
      <w:r w:rsidRPr="00A21CA5">
        <w:rPr>
          <w:b w:val="0"/>
          <w:bCs w:val="0"/>
          <w:noProof/>
          <w:u w:val="none"/>
        </w:rPr>
        <w:drawing>
          <wp:inline distT="0" distB="0" distL="0" distR="0" wp14:anchorId="077239B9" wp14:editId="3DAE8AA3">
            <wp:extent cx="6183725" cy="3629025"/>
            <wp:effectExtent l="0" t="0" r="7620" b="0"/>
            <wp:docPr id="50186" name="Image 50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3" cstate="print">
                      <a:extLst>
                        <a:ext uri="{28A0092B-C50C-407E-A947-70E740481C1C}">
                          <a14:useLocalDpi xmlns:a14="http://schemas.microsoft.com/office/drawing/2010/main"/>
                        </a:ext>
                      </a:extLst>
                    </a:blip>
                    <a:srcRect/>
                    <a:stretch>
                      <a:fillRect/>
                    </a:stretch>
                  </pic:blipFill>
                  <pic:spPr bwMode="auto">
                    <a:xfrm>
                      <a:off x="0" y="0"/>
                      <a:ext cx="6222543" cy="3651806"/>
                    </a:xfrm>
                    <a:prstGeom prst="rect">
                      <a:avLst/>
                    </a:prstGeom>
                    <a:noFill/>
                  </pic:spPr>
                </pic:pic>
              </a:graphicData>
            </a:graphic>
          </wp:inline>
        </w:drawing>
      </w:r>
    </w:p>
    <w:p w14:paraId="00EFE8B8" w14:textId="359BC023" w:rsidR="00BE214C" w:rsidRDefault="00BE214C" w:rsidP="00235CE5">
      <w:pPr>
        <w:pStyle w:val="Titre2"/>
      </w:pPr>
      <w:bookmarkStart w:id="44" w:name="_Toc48145013"/>
      <w:r>
        <w:lastRenderedPageBreak/>
        <w:t>7</w:t>
      </w:r>
      <w:r w:rsidR="00A21CA5">
        <w:t>3</w:t>
      </w:r>
      <w:r>
        <w:t xml:space="preserve"> – Les 6 pertes :</w:t>
      </w:r>
      <w:bookmarkEnd w:id="44"/>
    </w:p>
    <w:p w14:paraId="0EBF7A18" w14:textId="6EFB4B1E" w:rsidR="00BE214C" w:rsidRDefault="00A21CA5" w:rsidP="00A21CA5">
      <w:pPr>
        <w:pStyle w:val="Paragraphes"/>
        <w:ind w:left="0"/>
      </w:pPr>
      <w:r>
        <w:rPr>
          <w:noProof/>
        </w:rPr>
        <mc:AlternateContent>
          <mc:Choice Requires="wps">
            <w:drawing>
              <wp:inline distT="0" distB="0" distL="0" distR="0" wp14:anchorId="397D9DCF" wp14:editId="195B5B2D">
                <wp:extent cx="6722110" cy="646331"/>
                <wp:effectExtent l="0" t="0" r="21590" b="13970"/>
                <wp:docPr id="50187" name="ZoneTexte 1"/>
                <wp:cNvGraphicFramePr/>
                <a:graphic xmlns:a="http://schemas.openxmlformats.org/drawingml/2006/main">
                  <a:graphicData uri="http://schemas.microsoft.com/office/word/2010/wordprocessingShape">
                    <wps:wsp>
                      <wps:cNvSpPr txBox="1"/>
                      <wps:spPr>
                        <a:xfrm>
                          <a:off x="0" y="0"/>
                          <a:ext cx="6722110" cy="646331"/>
                        </a:xfrm>
                        <a:prstGeom prst="rect">
                          <a:avLst/>
                        </a:prstGeom>
                        <a:gradFill rotWithShape="1">
                          <a:gsLst>
                            <a:gs pos="0">
                              <a:srgbClr val="918655">
                                <a:tint val="65000"/>
                                <a:lumMod val="110000"/>
                              </a:srgbClr>
                            </a:gs>
                            <a:gs pos="88000">
                              <a:srgbClr val="918655">
                                <a:tint val="90000"/>
                              </a:srgbClr>
                            </a:gs>
                          </a:gsLst>
                          <a:lin ang="5400000" scaled="0"/>
                        </a:gradFill>
                        <a:ln w="12700" cap="rnd" cmpd="sng" algn="ctr">
                          <a:solidFill>
                            <a:srgbClr val="918655"/>
                          </a:solidFill>
                          <a:prstDash val="solid"/>
                        </a:ln>
                        <a:effectLst/>
                      </wps:spPr>
                      <wps:txbx>
                        <w:txbxContent>
                          <w:p w14:paraId="1AC37C4E" w14:textId="77777777" w:rsidR="00D90762" w:rsidRPr="00A21CA5" w:rsidRDefault="00D90762" w:rsidP="00A21CA5">
                            <w:pPr>
                              <w:rPr>
                                <w:sz w:val="18"/>
                                <w:szCs w:val="18"/>
                              </w:rPr>
                            </w:pPr>
                            <w:r w:rsidRPr="00A21CA5">
                              <w:rPr>
                                <w:rFonts w:ascii="Trebuchet MS" w:eastAsia="+mn-ea" w:hAnsi="Trebuchet MS" w:cs="+mn-cs"/>
                                <w:color w:val="000000"/>
                                <w:kern w:val="24"/>
                                <w:sz w:val="24"/>
                                <w:szCs w:val="30"/>
                              </w:rPr>
                              <w:t xml:space="preserve">La mesure des performances du système de production repose sur l’identification et la mesure des pertes à l’origine des baisses de performance.  </w:t>
                            </w:r>
                          </w:p>
                        </w:txbxContent>
                      </wps:txbx>
                      <wps:bodyPr wrap="square" rtlCol="0">
                        <a:spAutoFit/>
                      </wps:bodyPr>
                    </wps:wsp>
                  </a:graphicData>
                </a:graphic>
              </wp:inline>
            </w:drawing>
          </mc:Choice>
          <mc:Fallback>
            <w:pict>
              <v:shape w14:anchorId="397D9DCF" id="ZoneTexte 1" o:spid="_x0000_s1188" type="#_x0000_t202" style="width:529.3pt;height:5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" fillcolor="#d1cdc0" strokecolor="#918655" strokeweight="1pt">
                <v:fill color2="#a19876" rotate="t" colors="0 #d1cdc0;57672f #a19876" focus="100%" type="gradient">
                  <o:fill v:ext="view" type="gradientUnscaled"/>
                </v:fill>
                <v:stroke endcap="round"/>
                <v:textbox style="mso-fit-shape-to-text:t">
                  <w:txbxContent>
                    <w:p w14:paraId="1AC37C4E" w14:textId="77777777" w:rsidR="00D90762" w:rsidRPr="00A21CA5" w:rsidRDefault="00D90762" w:rsidP="00A21CA5">
                      <w:pPr>
                        <w:rPr>
                          <w:sz w:val="18"/>
                          <w:szCs w:val="18"/>
                        </w:rPr>
                      </w:pPr>
                      <w:r w:rsidRPr="00A21CA5">
                        <w:rPr>
                          <w:rFonts w:ascii="Trebuchet MS" w:eastAsia="+mn-ea" w:hAnsi="Trebuchet MS" w:cs="+mn-cs"/>
                          <w:color w:val="000000"/>
                          <w:kern w:val="24"/>
                          <w:sz w:val="24"/>
                          <w:szCs w:val="30"/>
                        </w:rPr>
                        <w:t xml:space="preserve">La mesure des performances du système de production repose sur l’identification et la mesure des pertes à l’origine des baisses de performance.  </w:t>
                      </w:r>
                    </w:p>
                  </w:txbxContent>
                </v:textbox>
                <w10:anchorlock/>
              </v:shape>
            </w:pict>
          </mc:Fallback>
        </mc:AlternateContent>
      </w:r>
    </w:p>
    <w:p w14:paraId="50336342" w14:textId="77777777" w:rsidR="00BE214C" w:rsidRDefault="00BE214C" w:rsidP="00BE214C">
      <w:pPr>
        <w:pStyle w:val="Paragraphes"/>
      </w:pPr>
    </w:p>
    <w:p w14:paraId="5E73BEEE" w14:textId="46BFE38A" w:rsidR="00BE214C" w:rsidRDefault="00A21CA5" w:rsidP="00A21CA5">
      <w:pPr>
        <w:pStyle w:val="Paragraphes"/>
        <w:ind w:left="0"/>
      </w:pPr>
      <w:r>
        <w:rPr>
          <w:noProof/>
        </w:rPr>
        <w:drawing>
          <wp:inline distT="0" distB="0" distL="0" distR="0" wp14:anchorId="4A890497" wp14:editId="60C57E93">
            <wp:extent cx="6753225" cy="3176270"/>
            <wp:effectExtent l="0" t="0" r="28575" b="24130"/>
            <wp:docPr id="50189" name="Diagramme 50189">
              <a:extLst xmlns:a="http://schemas.openxmlformats.org/drawingml/2006/main">
                <a:ext uri="{FF2B5EF4-FFF2-40B4-BE49-F238E27FC236}">
                  <a16:creationId xmlns:a16="http://schemas.microsoft.com/office/drawing/2014/main" id="{D59BECE9-FCF9-488B-BEA1-89515BF3EE84}"/>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4" r:lo="rId205" r:qs="rId206" r:cs="rId207"/>
              </a:graphicData>
            </a:graphic>
          </wp:inline>
        </w:drawing>
      </w:r>
    </w:p>
    <w:p w14:paraId="546CCA2C" w14:textId="0E79A7D8" w:rsidR="00A21CA5" w:rsidRDefault="00A21CA5" w:rsidP="00235CE5">
      <w:pPr>
        <w:pStyle w:val="Titre2"/>
      </w:pPr>
      <w:bookmarkStart w:id="45" w:name="_Toc48145014"/>
      <w:r>
        <w:t>74 – Les sources d’écarts :</w:t>
      </w:r>
      <w:bookmarkEnd w:id="45"/>
    </w:p>
    <w:p w14:paraId="63FC9724" w14:textId="6C28C0EA" w:rsidR="00BE214C" w:rsidRDefault="00BE214C" w:rsidP="00BE214C">
      <w:pPr>
        <w:pStyle w:val="Paragraphes"/>
      </w:pPr>
      <w:r>
        <w:t xml:space="preserve">Les mesures temporelles des pertes permettent de quantifier les écarts entre ce qui est attendu et ce qui est obtenu. </w:t>
      </w:r>
      <w:r w:rsidRPr="00860C27">
        <w:rPr>
          <w:noProof/>
        </w:rPr>
        <w:drawing>
          <wp:inline distT="0" distB="0" distL="0" distR="0" wp14:anchorId="3DF26749" wp14:editId="1395B435">
            <wp:extent cx="6645910" cy="3600450"/>
            <wp:effectExtent l="0" t="0" r="2540" b="0"/>
            <wp:docPr id="500" name="Imag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9" cstate="print">
                      <a:extLst>
                        <a:ext uri="{28A0092B-C50C-407E-A947-70E740481C1C}">
                          <a14:useLocalDpi xmlns:a14="http://schemas.microsoft.com/office/drawing/2010/main"/>
                        </a:ext>
                      </a:extLst>
                    </a:blip>
                    <a:srcRect/>
                    <a:stretch>
                      <a:fillRect/>
                    </a:stretch>
                  </pic:blipFill>
                  <pic:spPr bwMode="auto">
                    <a:xfrm>
                      <a:off x="0" y="0"/>
                      <a:ext cx="6645910" cy="3600450"/>
                    </a:xfrm>
                    <a:prstGeom prst="rect">
                      <a:avLst/>
                    </a:prstGeom>
                    <a:noFill/>
                    <a:ln>
                      <a:noFill/>
                    </a:ln>
                  </pic:spPr>
                </pic:pic>
              </a:graphicData>
            </a:graphic>
          </wp:inline>
        </w:drawing>
      </w:r>
    </w:p>
    <w:p w14:paraId="08DB7706" w14:textId="65524A6F" w:rsidR="00A21CA5" w:rsidRDefault="00A21CA5" w:rsidP="00A21CA5">
      <w:pPr>
        <w:pStyle w:val="Paragraphes"/>
        <w:spacing w:after="120"/>
        <w:ind w:left="0"/>
        <w:rPr>
          <w:b/>
          <w:bCs/>
          <w:sz w:val="22"/>
          <w:szCs w:val="22"/>
          <w:u w:val="single"/>
        </w:rPr>
      </w:pPr>
      <w:r>
        <w:rPr>
          <w:noProof/>
        </w:rPr>
        <mc:AlternateContent>
          <mc:Choice Requires="wps">
            <w:drawing>
              <wp:inline distT="0" distB="0" distL="0" distR="0" wp14:anchorId="20FE82F5" wp14:editId="712F10D2">
                <wp:extent cx="6602095" cy="733425"/>
                <wp:effectExtent l="0" t="0" r="27305" b="28575"/>
                <wp:docPr id="5019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2095" cy="733425"/>
                        </a:xfrm>
                        <a:prstGeom prst="rect">
                          <a:avLst/>
                        </a:prstGeom>
                        <a:gradFill rotWithShape="1">
                          <a:gsLst>
                            <a:gs pos="0">
                              <a:srgbClr val="C42F1A">
                                <a:tint val="65000"/>
                                <a:lumMod val="110000"/>
                              </a:srgbClr>
                            </a:gs>
                            <a:gs pos="88000">
                              <a:srgbClr val="C42F1A">
                                <a:tint val="90000"/>
                              </a:srgbClr>
                            </a:gs>
                          </a:gsLst>
                          <a:lin ang="5400000" scaled="0"/>
                        </a:gradFill>
                        <a:ln w="12700" cap="rnd" cmpd="sng" algn="ctr">
                          <a:solidFill>
                            <a:srgbClr val="C42F1A"/>
                          </a:solidFill>
                          <a:prstDash val="solid"/>
                        </a:ln>
                        <a:effectLst/>
                      </wps:spPr>
                      <wps:txbx>
                        <w:txbxContent>
                          <w:p w14:paraId="2E8CA993" w14:textId="0647964F" w:rsidR="00D90762" w:rsidRPr="00A21CA5" w:rsidRDefault="00D90762" w:rsidP="00A21CA5">
                            <w:pPr>
                              <w:spacing w:before="240"/>
                              <w:jc w:val="center"/>
                              <w:rPr>
                                <w:sz w:val="24"/>
                                <w:szCs w:val="24"/>
                              </w:rPr>
                            </w:pPr>
                            <m:oMathPara>
                              <m:oMathParaPr>
                                <m:jc m:val="left"/>
                              </m:oMathParaPr>
                              <m:oMath>
                                <m:r>
                                  <m:rPr>
                                    <m:sty m:val="bi"/>
                                  </m:rPr>
                                  <w:rPr>
                                    <w:rFonts w:ascii="Cambria Math" w:eastAsia="+mn-ea" w:hAnsi="Cambria Math" w:cs="+mn-cs"/>
                                    <w:color w:val="000000"/>
                                    <w:kern w:val="24"/>
                                    <w:sz w:val="40"/>
                                    <w:szCs w:val="40"/>
                                  </w:rPr>
                                  <m:t>TRS= </m:t>
                                </m:r>
                                <m:f>
                                  <m:fPr>
                                    <m:ctrlPr>
                                      <w:rPr>
                                        <w:rFonts w:ascii="Cambria Math" w:eastAsia="+mn-ea" w:hAnsi="Cambria Math" w:cs="+mn-cs"/>
                                        <w:b/>
                                        <w:bCs/>
                                        <w:i/>
                                        <w:iCs/>
                                        <w:color w:val="000000"/>
                                        <w:kern w:val="24"/>
                                        <w:sz w:val="40"/>
                                        <w:szCs w:val="40"/>
                                      </w:rPr>
                                    </m:ctrlPr>
                                  </m:fPr>
                                  <m:num>
                                    <m:r>
                                      <m:rPr>
                                        <m:sty m:val="bi"/>
                                      </m:rPr>
                                      <w:rPr>
                                        <w:rFonts w:ascii="Cambria Math" w:eastAsia="+mn-ea" w:hAnsi="Cambria Math" w:cs="+mn-cs"/>
                                        <w:color w:val="000000"/>
                                        <w:kern w:val="24"/>
                                        <w:sz w:val="40"/>
                                        <w:szCs w:val="40"/>
                                      </w:rPr>
                                      <m:t xml:space="preserve">                                                                                               </m:t>
                                    </m:r>
                                  </m:num>
                                  <m:den>
                                    <m:r>
                                      <m:rPr>
                                        <m:sty m:val="bi"/>
                                      </m:rPr>
                                      <w:rPr>
                                        <w:rFonts w:ascii="Cambria Math" w:eastAsia="+mn-ea" w:hAnsi="Cambria Math" w:cs="+mn-cs"/>
                                        <w:color w:val="000000"/>
                                        <w:kern w:val="24"/>
                                        <w:sz w:val="40"/>
                                        <w:szCs w:val="40"/>
                                      </w:rPr>
                                      <m:t xml:space="preserve">                    </m:t>
                                    </m:r>
                                  </m:den>
                                </m:f>
                              </m:oMath>
                            </m:oMathPara>
                          </w:p>
                        </w:txbxContent>
                      </wps:txbx>
                      <wps:bodyPr wrap="square">
                        <a:noAutofit/>
                      </wps:bodyPr>
                    </wps:wsp>
                  </a:graphicData>
                </a:graphic>
              </wp:inline>
            </w:drawing>
          </mc:Choice>
          <mc:Fallback>
            <w:pict>
              <v:rect w14:anchorId="20FE82F5" id="Rectangle 1" o:spid="_x0000_s1189" style="width:519.85pt;height:57.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" fillcolor="#e6bebd" strokecolor="#c42f1a" strokeweight="1pt">
                <v:fill color2="#cb635d" rotate="t" colors="0 #e6bebd;57672f #cb635d" focus="100%" type="gradient">
                  <o:fill v:ext="view" type="gradientUnscaled"/>
                </v:fill>
                <v:stroke endcap="round"/>
                <v:textbox>
                  <w:txbxContent>
                    <w:p w14:paraId="2E8CA993" w14:textId="0647964F" w:rsidR="00D90762" w:rsidRPr="00A21CA5" w:rsidRDefault="00D90762" w:rsidP="00A21CA5">
                      <w:pPr>
                        <w:spacing w:before="240"/>
                        <w:jc w:val="center"/>
                        <w:rPr>
                          <w:sz w:val="24"/>
                          <w:szCs w:val="24"/>
                        </w:rPr>
                      </w:pPr>
                      <m:oMathPara>
                        <m:oMathParaPr>
                          <m:jc m:val="left"/>
                        </m:oMathParaPr>
                        <m:oMath>
                          <m:r>
                            <m:rPr>
                              <m:sty m:val="bi"/>
                            </m:rPr>
                            <w:rPr>
                              <w:rFonts w:ascii="Cambria Math" w:eastAsia="+mn-ea" w:hAnsi="Cambria Math" w:cs="+mn-cs"/>
                              <w:color w:val="000000"/>
                              <w:kern w:val="24"/>
                              <w:sz w:val="40"/>
                              <w:szCs w:val="40"/>
                            </w:rPr>
                            <m:t>TRS= </m:t>
                          </m:r>
                          <m:f>
                            <m:fPr>
                              <m:ctrlPr>
                                <w:rPr>
                                  <w:rFonts w:ascii="Cambria Math" w:eastAsia="+mn-ea" w:hAnsi="Cambria Math" w:cs="+mn-cs"/>
                                  <w:b/>
                                  <w:bCs/>
                                  <w:i/>
                                  <w:iCs/>
                                  <w:color w:val="000000"/>
                                  <w:kern w:val="24"/>
                                  <w:sz w:val="40"/>
                                  <w:szCs w:val="40"/>
                                </w:rPr>
                              </m:ctrlPr>
                            </m:fPr>
                            <m:num>
                              <m:r>
                                <m:rPr>
                                  <m:sty m:val="bi"/>
                                </m:rPr>
                                <w:rPr>
                                  <w:rFonts w:ascii="Cambria Math" w:eastAsia="+mn-ea" w:hAnsi="Cambria Math" w:cs="+mn-cs"/>
                                  <w:color w:val="000000"/>
                                  <w:kern w:val="24"/>
                                  <w:sz w:val="40"/>
                                  <w:szCs w:val="40"/>
                                </w:rPr>
                                <m:t xml:space="preserve">                                                                                               </m:t>
                              </m:r>
                            </m:num>
                            <m:den>
                              <m:r>
                                <m:rPr>
                                  <m:sty m:val="bi"/>
                                </m:rPr>
                                <w:rPr>
                                  <w:rFonts w:ascii="Cambria Math" w:eastAsia="+mn-ea" w:hAnsi="Cambria Math" w:cs="+mn-cs"/>
                                  <w:color w:val="000000"/>
                                  <w:kern w:val="24"/>
                                  <w:sz w:val="40"/>
                                  <w:szCs w:val="40"/>
                                </w:rPr>
                                <m:t xml:space="preserve">                    </m:t>
                              </m:r>
                            </m:den>
                          </m:f>
                        </m:oMath>
                      </m:oMathPara>
                    </w:p>
                  </w:txbxContent>
                </v:textbox>
                <w10:anchorlock/>
              </v:rect>
            </w:pict>
          </mc:Fallback>
        </mc:AlternateContent>
      </w:r>
    </w:p>
    <w:p w14:paraId="14EDD180" w14:textId="7C63A4AA" w:rsidR="00BE214C" w:rsidRPr="00994D4D" w:rsidRDefault="00A21CA5" w:rsidP="00235CE5">
      <w:pPr>
        <w:pStyle w:val="Titre2"/>
      </w:pPr>
      <w:bookmarkStart w:id="46" w:name="_Toc48145015"/>
      <w:r>
        <w:lastRenderedPageBreak/>
        <w:t xml:space="preserve">75 – </w:t>
      </w:r>
      <w:r w:rsidR="00BE214C">
        <w:t>Calculs selon la norme NF E 60-182 :</w:t>
      </w:r>
      <w:bookmarkEnd w:id="46"/>
    </w:p>
    <w:p w14:paraId="028AE828" w14:textId="6BD4E330" w:rsidR="00BE214C" w:rsidRDefault="00951DD1" w:rsidP="00BE214C">
      <w:pPr>
        <w:pStyle w:val="Paragraphes"/>
        <w:jc w:val="center"/>
      </w:pPr>
      <w:r w:rsidRPr="00951DD1">
        <w:rPr>
          <w:noProof/>
        </w:rPr>
        <w:drawing>
          <wp:inline distT="0" distB="0" distL="0" distR="0" wp14:anchorId="611C8C77" wp14:editId="35A531A4">
            <wp:extent cx="6645910" cy="3286760"/>
            <wp:effectExtent l="0" t="0" r="2540" b="8890"/>
            <wp:docPr id="535" name="Image 1">
              <a:extLst xmlns:a="http://schemas.openxmlformats.org/drawingml/2006/main">
                <a:ext uri="{FF2B5EF4-FFF2-40B4-BE49-F238E27FC236}">
                  <a16:creationId xmlns:a16="http://schemas.microsoft.com/office/drawing/2014/main" id="{17370E8F-8F6E-4026-9C90-DA5BCC7107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a:extLst>
                        <a:ext uri="{FF2B5EF4-FFF2-40B4-BE49-F238E27FC236}">
                          <a16:creationId xmlns:a16="http://schemas.microsoft.com/office/drawing/2014/main" id="{17370E8F-8F6E-4026-9C90-DA5BCC7107CD}"/>
                        </a:ext>
                      </a:extLst>
                    </pic:cNvPr>
                    <pic:cNvPicPr>
                      <a:picLocks noChangeAspect="1"/>
                    </pic:cNvPicPr>
                  </pic:nvPicPr>
                  <pic:blipFill>
                    <a:blip r:embed="rId210"/>
                    <a:stretch>
                      <a:fillRect/>
                    </a:stretch>
                  </pic:blipFill>
                  <pic:spPr>
                    <a:xfrm>
                      <a:off x="0" y="0"/>
                      <a:ext cx="6645910" cy="3286760"/>
                    </a:xfrm>
                    <a:prstGeom prst="rect">
                      <a:avLst/>
                    </a:prstGeom>
                  </pic:spPr>
                </pic:pic>
              </a:graphicData>
            </a:graphic>
          </wp:inline>
        </w:drawing>
      </w:r>
    </w:p>
    <w:p w14:paraId="11A30734" w14:textId="50AA69D3" w:rsidR="00951DD1" w:rsidRDefault="00A21CA5" w:rsidP="00235CE5">
      <w:pPr>
        <w:pStyle w:val="Titre2"/>
      </w:pPr>
      <w:bookmarkStart w:id="47" w:name="_Toc48145016"/>
      <w:r>
        <w:t>76 – Avantages du TRS</w:t>
      </w:r>
      <w:bookmarkEnd w:id="47"/>
    </w:p>
    <w:p w14:paraId="6A0D5116" w14:textId="4E22F342" w:rsidR="00951DD1" w:rsidRDefault="00A21CA5" w:rsidP="00BE214C">
      <w:pPr>
        <w:pStyle w:val="Paragraphes"/>
        <w:rPr>
          <w:b/>
          <w:bCs/>
          <w:sz w:val="22"/>
          <w:szCs w:val="22"/>
          <w:u w:val="single"/>
        </w:rPr>
      </w:pPr>
      <w:r>
        <w:rPr>
          <w:noProof/>
        </w:rPr>
        <w:drawing>
          <wp:inline distT="0" distB="0" distL="0" distR="0" wp14:anchorId="2DDB19DF" wp14:editId="363C433A">
            <wp:extent cx="6645910" cy="5153025"/>
            <wp:effectExtent l="38100" t="0" r="21590" b="0"/>
            <wp:docPr id="50192" name="Diagramme 50192">
              <a:extLst xmlns:a="http://schemas.openxmlformats.org/drawingml/2006/main">
                <a:ext uri="{FF2B5EF4-FFF2-40B4-BE49-F238E27FC236}">
                  <a16:creationId xmlns:a16="http://schemas.microsoft.com/office/drawing/2014/main" id="{F0849243-37CF-475C-85AF-6666CABA4B9B}"/>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1" r:lo="rId212" r:qs="rId213" r:cs="rId214"/>
              </a:graphicData>
            </a:graphic>
          </wp:inline>
        </w:drawing>
      </w:r>
    </w:p>
    <w:p w14:paraId="25F8F30A" w14:textId="48BF8CAF" w:rsidR="00BE214C" w:rsidRPr="00994D4D" w:rsidRDefault="00A21CA5" w:rsidP="00235CE5">
      <w:pPr>
        <w:pStyle w:val="Titre2"/>
      </w:pPr>
      <w:r>
        <w:br w:type="page"/>
      </w:r>
      <w:bookmarkStart w:id="48" w:name="_Toc48145017"/>
      <w:r w:rsidR="00BE214C" w:rsidRPr="00994D4D">
        <w:lastRenderedPageBreak/>
        <w:t>Méthodologie de calcul :</w:t>
      </w:r>
      <w:bookmarkEnd w:id="48"/>
    </w:p>
    <w:p w14:paraId="5A909C6D" w14:textId="3ABD9E89" w:rsidR="00BE214C" w:rsidRDefault="00BE214C" w:rsidP="00BE214C">
      <w:pPr>
        <w:pStyle w:val="Paragraphes"/>
      </w:pPr>
      <w:r w:rsidRPr="00994D4D">
        <w:rPr>
          <w:noProof/>
        </w:rPr>
        <w:drawing>
          <wp:inline distT="0" distB="0" distL="0" distR="0" wp14:anchorId="699DC42F" wp14:editId="254314E5">
            <wp:extent cx="6286500" cy="8458200"/>
            <wp:effectExtent l="0" t="0" r="0" b="0"/>
            <wp:docPr id="481" name="Imag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16">
                      <a:extLst>
                        <a:ext uri="{28A0092B-C50C-407E-A947-70E740481C1C}">
                          <a14:useLocalDpi xmlns:a14="http://schemas.microsoft.com/office/drawing/2010/main"/>
                        </a:ext>
                      </a:extLst>
                    </a:blip>
                    <a:srcRect/>
                    <a:stretch>
                      <a:fillRect/>
                    </a:stretch>
                  </pic:blipFill>
                  <pic:spPr bwMode="auto">
                    <a:xfrm>
                      <a:off x="0" y="0"/>
                      <a:ext cx="6286500" cy="8458200"/>
                    </a:xfrm>
                    <a:prstGeom prst="rect">
                      <a:avLst/>
                    </a:prstGeom>
                    <a:noFill/>
                    <a:ln>
                      <a:noFill/>
                    </a:ln>
                    <a:effectLst/>
                  </pic:spPr>
                </pic:pic>
              </a:graphicData>
            </a:graphic>
          </wp:inline>
        </w:drawing>
      </w:r>
    </w:p>
    <w:p w14:paraId="1AA21791" w14:textId="6D56999B" w:rsidR="00BE214C" w:rsidRDefault="00BE214C" w:rsidP="00CA7E5A">
      <w:pPr>
        <w:spacing w:after="60"/>
        <w:jc w:val="both"/>
        <w:rPr>
          <w:rFonts w:cs="Arial"/>
        </w:rPr>
      </w:pPr>
    </w:p>
    <w:p w14:paraId="16D33B97" w14:textId="77777777" w:rsidR="003F1038" w:rsidRDefault="003F1038" w:rsidP="00CA7E5A">
      <w:pPr>
        <w:spacing w:after="60"/>
        <w:jc w:val="both"/>
        <w:rPr>
          <w:rFonts w:cs="Arial"/>
        </w:rPr>
        <w:sectPr w:rsidR="003F1038" w:rsidSect="007307E5">
          <w:headerReference w:type="default" r:id="rId217"/>
          <w:footerReference w:type="default" r:id="rId218"/>
          <w:pgSz w:w="11906" w:h="16838"/>
          <w:pgMar w:top="720" w:right="720" w:bottom="720" w:left="720" w:header="791" w:footer="720" w:gutter="0"/>
          <w:cols w:space="720"/>
          <w:docGrid w:linePitch="272"/>
        </w:sectPr>
      </w:pPr>
    </w:p>
    <w:p w14:paraId="1F85C45C" w14:textId="7A74FB27" w:rsidR="00B06EC1" w:rsidRDefault="00B06EC1" w:rsidP="00F66C17">
      <w:pPr>
        <w:pStyle w:val="Titre1"/>
      </w:pPr>
      <w:bookmarkStart w:id="49" w:name="_Toc48145018"/>
      <w:r w:rsidRPr="009817C4">
        <w:rPr>
          <w:highlight w:val="yellow"/>
        </w:rPr>
        <w:lastRenderedPageBreak/>
        <w:t xml:space="preserve">I – </w:t>
      </w:r>
      <w:r>
        <w:rPr>
          <w:highlight w:val="yellow"/>
        </w:rPr>
        <w:t>CHIFFRE D’AFFAIRE D’UNE ENTREPRISE</w:t>
      </w:r>
      <w:r w:rsidRPr="009817C4">
        <w:rPr>
          <w:highlight w:val="yellow"/>
        </w:rPr>
        <w:t> :</w:t>
      </w:r>
      <w:bookmarkEnd w:id="49"/>
    </w:p>
    <w:p w14:paraId="69CAB697" w14:textId="77777777" w:rsidR="00B06EC1" w:rsidRDefault="00B06EC1" w:rsidP="00F66C17">
      <w:pPr>
        <w:pStyle w:val="Titre2"/>
      </w:pPr>
      <w:bookmarkStart w:id="50" w:name="_Toc48145019"/>
      <w:r>
        <w:t>11 – Chiffre d’affaire et résultat :</w:t>
      </w:r>
      <w:bookmarkEnd w:id="50"/>
    </w:p>
    <w:p w14:paraId="20CBAF66" w14:textId="77777777" w:rsidR="00B06EC1" w:rsidRDefault="00B06EC1" w:rsidP="00B06EC1">
      <w:pPr>
        <w:pStyle w:val="Paragraphes"/>
      </w:pPr>
      <w:r>
        <w:t>Le chiffre d’affaire est la somme totale de toutes les rentrées d’argent d’une entreprise.</w:t>
      </w:r>
    </w:p>
    <w:p w14:paraId="4114AF27" w14:textId="77777777" w:rsidR="00B06EC1" w:rsidRDefault="00B06EC1" w:rsidP="00B06EC1">
      <w:pPr>
        <w:pStyle w:val="Paragraphes"/>
        <w:jc w:val="center"/>
      </w:pPr>
      <w:r>
        <w:rPr>
          <w:noProof/>
        </w:rPr>
        <mc:AlternateContent>
          <mc:Choice Requires="wps">
            <w:drawing>
              <wp:inline distT="0" distB="0" distL="0" distR="0" wp14:anchorId="79E4BF81" wp14:editId="2C27386E">
                <wp:extent cx="6309360" cy="500380"/>
                <wp:effectExtent l="12065" t="5715" r="12700" b="8255"/>
                <wp:docPr id="12348" name="Text Box 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9360" cy="500380"/>
                        </a:xfrm>
                        <a:prstGeom prst="rect">
                          <a:avLst/>
                        </a:prstGeom>
                        <a:solidFill>
                          <a:srgbClr val="FFCC99"/>
                        </a:solidFill>
                        <a:ln w="9525">
                          <a:solidFill>
                            <a:srgbClr val="000000"/>
                          </a:solidFill>
                          <a:miter lim="800000"/>
                          <a:headEnd/>
                          <a:tailEnd/>
                        </a:ln>
                      </wps:spPr>
                      <wps:txbx>
                        <w:txbxContent>
                          <w:p w14:paraId="022E35A0" w14:textId="77777777" w:rsidR="00D90762" w:rsidRDefault="00D90762" w:rsidP="00B06EC1">
                            <w:pPr>
                              <w:jc w:val="center"/>
                              <w:rPr>
                                <w:rFonts w:cs="Arial"/>
                                <w:b/>
                                <w:sz w:val="24"/>
                              </w:rPr>
                            </w:pPr>
                            <w:r>
                              <w:rPr>
                                <w:rFonts w:cs="Arial"/>
                                <w:b/>
                                <w:sz w:val="24"/>
                              </w:rPr>
                              <w:t>CHIFFRE D’AFFAIRE = RECETTES DES VENTES DE PRODUITS MANUFACTURES + RECETTES DUES AUX PLACEMENTS BOURSIERS ET IMMOBILIERS</w:t>
                            </w:r>
                          </w:p>
                        </w:txbxContent>
                      </wps:txbx>
                      <wps:bodyPr rot="0" vert="horz" wrap="square" lIns="91440" tIns="45720" rIns="91440" bIns="45720" anchor="t" anchorCtr="0" upright="1">
                        <a:noAutofit/>
                      </wps:bodyPr>
                    </wps:wsp>
                  </a:graphicData>
                </a:graphic>
              </wp:inline>
            </w:drawing>
          </mc:Choice>
          <mc:Fallback>
            <w:pict>
              <v:shape w14:anchorId="79E4BF81" id="Text Box 329" o:spid="_x0000_s1190" type="#_x0000_t202" style="width:496.8pt;height:3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" fillcolor="#fc9">
                <v:textbox>
                  <w:txbxContent>
                    <w:p w14:paraId="022E35A0" w14:textId="77777777" w:rsidR="00D90762" w:rsidRDefault="00D90762" w:rsidP="00B06EC1">
                      <w:pPr>
                        <w:jc w:val="center"/>
                        <w:rPr>
                          <w:rFonts w:cs="Arial"/>
                          <w:b/>
                          <w:sz w:val="24"/>
                        </w:rPr>
                      </w:pPr>
                      <w:r>
                        <w:rPr>
                          <w:rFonts w:cs="Arial"/>
                          <w:b/>
                          <w:sz w:val="24"/>
                        </w:rPr>
                        <w:t>CHIFFRE D’AFFAIRE = RECETTES DES VENTES DE PRODUITS MANUFACTURES + RECETTES DUES AUX PLACEMENTS BOURSIERS ET IMMOBILIERS</w:t>
                      </w:r>
                    </w:p>
                  </w:txbxContent>
                </v:textbox>
                <w10:anchorlock/>
              </v:shape>
            </w:pict>
          </mc:Fallback>
        </mc:AlternateContent>
      </w:r>
    </w:p>
    <w:p w14:paraId="51902F80" w14:textId="77777777" w:rsidR="00B06EC1" w:rsidRDefault="00B06EC1" w:rsidP="00B06EC1">
      <w:pPr>
        <w:pStyle w:val="Paragraphes"/>
        <w:spacing w:before="120" w:after="120"/>
        <w:ind w:left="159"/>
      </w:pPr>
      <w:r>
        <w:t xml:space="preserve">Le Résultat est ce qui reste (en plus ou en moins) à l’entreprise une fois qu’elle a payé ses charges (salaires, fournisseurs, etc) et ses impôts. </w:t>
      </w:r>
      <w:r w:rsidRPr="003770A0">
        <w:rPr>
          <w:b/>
          <w:bCs/>
          <w:i/>
          <w:iCs/>
          <w:color w:val="FF0000"/>
        </w:rPr>
        <w:t>Le bénéfice (s’il est positif) peut être réinvesti et / ou distribué aux actionnaires</w:t>
      </w:r>
      <w:r>
        <w:t>.</w:t>
      </w:r>
    </w:p>
    <w:p w14:paraId="237B3484" w14:textId="77777777" w:rsidR="00B06EC1" w:rsidRDefault="00B06EC1" w:rsidP="00B06EC1">
      <w:pPr>
        <w:pStyle w:val="Paragraphes"/>
        <w:spacing w:after="120"/>
        <w:ind w:left="159"/>
        <w:jc w:val="center"/>
      </w:pPr>
      <w:r>
        <w:rPr>
          <w:noProof/>
        </w:rPr>
        <mc:AlternateContent>
          <mc:Choice Requires="wps">
            <w:drawing>
              <wp:inline distT="0" distB="0" distL="0" distR="0" wp14:anchorId="55CD5B2B" wp14:editId="77AC91EC">
                <wp:extent cx="6309360" cy="383540"/>
                <wp:effectExtent l="12700" t="6350" r="12065" b="10160"/>
                <wp:docPr id="12347" name="Text Box 3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9360" cy="383540"/>
                        </a:xfrm>
                        <a:prstGeom prst="rect">
                          <a:avLst/>
                        </a:prstGeom>
                        <a:solidFill>
                          <a:srgbClr val="FFCC99"/>
                        </a:solidFill>
                        <a:ln w="9525">
                          <a:solidFill>
                            <a:srgbClr val="000000"/>
                          </a:solidFill>
                          <a:miter lim="800000"/>
                          <a:headEnd/>
                          <a:tailEnd/>
                        </a:ln>
                      </wps:spPr>
                      <wps:txbx>
                        <w:txbxContent>
                          <w:p w14:paraId="45657473" w14:textId="77777777" w:rsidR="00D90762" w:rsidRDefault="00D90762" w:rsidP="00B06EC1">
                            <w:pPr>
                              <w:jc w:val="center"/>
                              <w:rPr>
                                <w:rFonts w:cs="Arial"/>
                                <w:b/>
                                <w:sz w:val="24"/>
                              </w:rPr>
                            </w:pPr>
                            <w:r>
                              <w:rPr>
                                <w:rFonts w:cs="Arial"/>
                                <w:b/>
                                <w:sz w:val="24"/>
                              </w:rPr>
                              <w:t>RESULTAT = CHIFFRE D’AFFAIRE – CHARGES FIXES ET VARIABLES</w:t>
                            </w:r>
                          </w:p>
                        </w:txbxContent>
                      </wps:txbx>
                      <wps:bodyPr rot="0" vert="horz" wrap="square" lIns="91440" tIns="45720" rIns="91440" bIns="45720" anchor="t" anchorCtr="0" upright="1">
                        <a:noAutofit/>
                      </wps:bodyPr>
                    </wps:wsp>
                  </a:graphicData>
                </a:graphic>
              </wp:inline>
            </w:drawing>
          </mc:Choice>
          <mc:Fallback>
            <w:pict>
              <v:shape w14:anchorId="55CD5B2B" id="Text Box 330" o:spid="_x0000_s1191" type="#_x0000_t202" style="width:496.8pt;height:30.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" fillcolor="#fc9">
                <v:textbox>
                  <w:txbxContent>
                    <w:p w14:paraId="45657473" w14:textId="77777777" w:rsidR="00D90762" w:rsidRDefault="00D90762" w:rsidP="00B06EC1">
                      <w:pPr>
                        <w:jc w:val="center"/>
                        <w:rPr>
                          <w:rFonts w:cs="Arial"/>
                          <w:b/>
                          <w:sz w:val="24"/>
                        </w:rPr>
                      </w:pPr>
                      <w:r>
                        <w:rPr>
                          <w:rFonts w:cs="Arial"/>
                          <w:b/>
                          <w:sz w:val="24"/>
                        </w:rPr>
                        <w:t>RESULTAT = CHIFFRE D’AFFAIRE – CHARGES FIXES ET VARIABLES</w:t>
                      </w:r>
                    </w:p>
                  </w:txbxContent>
                </v:textbox>
                <w10:anchorlock/>
              </v:shape>
            </w:pict>
          </mc:Fallback>
        </mc:AlternateContent>
      </w:r>
    </w:p>
    <w:p w14:paraId="489A7ED3" w14:textId="77777777" w:rsidR="00B06EC1" w:rsidRDefault="00B06EC1" w:rsidP="00B06EC1">
      <w:pPr>
        <w:pStyle w:val="Paragraphes"/>
        <w:spacing w:after="120"/>
        <w:ind w:left="159"/>
        <w:jc w:val="center"/>
      </w:pPr>
      <w:r>
        <w:rPr>
          <w:noProof/>
        </w:rPr>
        <mc:AlternateContent>
          <mc:Choice Requires="wpg">
            <w:drawing>
              <wp:inline distT="0" distB="0" distL="0" distR="0" wp14:anchorId="2E4C4B6D" wp14:editId="32671341">
                <wp:extent cx="6492558" cy="5953125"/>
                <wp:effectExtent l="57150" t="0" r="99060" b="104775"/>
                <wp:docPr id="66" name="Groupe 66"/>
                <wp:cNvGraphicFramePr/>
                <a:graphic xmlns:a="http://schemas.openxmlformats.org/drawingml/2006/main">
                  <a:graphicData uri="http://schemas.microsoft.com/office/word/2010/wordprocessingGroup">
                    <wpg:wgp>
                      <wpg:cNvGrpSpPr/>
                      <wpg:grpSpPr>
                        <a:xfrm>
                          <a:off x="0" y="0"/>
                          <a:ext cx="6492558" cy="5953125"/>
                          <a:chOff x="0" y="0"/>
                          <a:chExt cx="8929137" cy="6654081"/>
                        </a:xfrm>
                      </wpg:grpSpPr>
                      <wps:wsp>
                        <wps:cNvPr id="72" name="Text Box 15"/>
                        <wps:cNvSpPr txBox="1">
                          <a:spLocks noChangeArrowheads="1"/>
                        </wps:cNvSpPr>
                        <wps:spPr bwMode="auto">
                          <a:xfrm>
                            <a:off x="0" y="295274"/>
                            <a:ext cx="2526156" cy="1224001"/>
                          </a:xfrm>
                          <a:prstGeom prst="rect">
                            <a:avLst/>
                          </a:prstGeom>
                          <a:ln/>
                        </wps:spPr>
                        <wps:style>
                          <a:lnRef idx="1">
                            <a:schemeClr val="accent4"/>
                          </a:lnRef>
                          <a:fillRef idx="2">
                            <a:schemeClr val="accent4"/>
                          </a:fillRef>
                          <a:effectRef idx="1">
                            <a:schemeClr val="accent4"/>
                          </a:effectRef>
                          <a:fontRef idx="minor">
                            <a:schemeClr val="dk1"/>
                          </a:fontRef>
                        </wps:style>
                        <wps:txbx>
                          <w:txbxContent>
                            <w:p w14:paraId="5CB585F9" w14:textId="77777777" w:rsidR="00D90762" w:rsidRPr="003770A0" w:rsidRDefault="00D90762" w:rsidP="00B06EC1">
                              <w:pPr>
                                <w:spacing w:before="216"/>
                                <w:rPr>
                                  <w:sz w:val="24"/>
                                  <w:szCs w:val="24"/>
                                </w:rPr>
                              </w:pPr>
                            </w:p>
                          </w:txbxContent>
                        </wps:txbx>
                        <wps:bodyPr lIns="0" tIns="0" rIns="0">
                          <a:noAutofit/>
                        </wps:bodyPr>
                      </wps:wsp>
                      <wps:wsp>
                        <wps:cNvPr id="77" name="Text Box 16"/>
                        <wps:cNvSpPr txBox="1">
                          <a:spLocks noChangeArrowheads="1"/>
                        </wps:cNvSpPr>
                        <wps:spPr bwMode="auto">
                          <a:xfrm>
                            <a:off x="0" y="1561972"/>
                            <a:ext cx="2526030" cy="793116"/>
                          </a:xfrm>
                          <a:prstGeom prst="rect">
                            <a:avLst/>
                          </a:prstGeom>
                          <a:ln/>
                        </wps:spPr>
                        <wps:style>
                          <a:lnRef idx="1">
                            <a:schemeClr val="accent4"/>
                          </a:lnRef>
                          <a:fillRef idx="2">
                            <a:schemeClr val="accent4"/>
                          </a:fillRef>
                          <a:effectRef idx="1">
                            <a:schemeClr val="accent4"/>
                          </a:effectRef>
                          <a:fontRef idx="minor">
                            <a:schemeClr val="dk1"/>
                          </a:fontRef>
                        </wps:style>
                        <wps:txbx>
                          <w:txbxContent>
                            <w:p w14:paraId="78DEF1C9" w14:textId="77777777" w:rsidR="00D90762" w:rsidRPr="003770A0" w:rsidRDefault="00D90762" w:rsidP="00B06EC1">
                              <w:pPr>
                                <w:spacing w:before="216"/>
                                <w:rPr>
                                  <w:sz w:val="24"/>
                                  <w:szCs w:val="24"/>
                                </w:rPr>
                              </w:pPr>
                            </w:p>
                          </w:txbxContent>
                        </wps:txbx>
                        <wps:bodyPr wrap="square" lIns="0" tIns="0" rIns="0">
                          <a:noAutofit/>
                        </wps:bodyPr>
                      </wps:wsp>
                      <wps:wsp>
                        <wps:cNvPr id="80" name="Text Box 18"/>
                        <wps:cNvSpPr txBox="1">
                          <a:spLocks noChangeArrowheads="1"/>
                        </wps:cNvSpPr>
                        <wps:spPr bwMode="auto">
                          <a:xfrm>
                            <a:off x="3638421" y="1085761"/>
                            <a:ext cx="2663826" cy="1024890"/>
                          </a:xfrm>
                          <a:prstGeom prst="rect">
                            <a:avLst/>
                          </a:prstGeom>
                          <a:ln>
                            <a:headEnd/>
                            <a:tailEnd/>
                          </a:ln>
                        </wps:spPr>
                        <wps:style>
                          <a:lnRef idx="1">
                            <a:schemeClr val="accent3"/>
                          </a:lnRef>
                          <a:fillRef idx="2">
                            <a:schemeClr val="accent3"/>
                          </a:fillRef>
                          <a:effectRef idx="1">
                            <a:schemeClr val="accent3"/>
                          </a:effectRef>
                          <a:fontRef idx="minor">
                            <a:schemeClr val="dk1"/>
                          </a:fontRef>
                        </wps:style>
                        <wps:txbx>
                          <w:txbxContent>
                            <w:p w14:paraId="2C2CD115" w14:textId="77777777" w:rsidR="00D90762" w:rsidRPr="003770A0" w:rsidRDefault="00D90762" w:rsidP="00B06EC1">
                              <w:pPr>
                                <w:spacing w:before="288"/>
                                <w:jc w:val="center"/>
                                <w:rPr>
                                  <w:sz w:val="24"/>
                                  <w:szCs w:val="24"/>
                                </w:rPr>
                              </w:pPr>
                            </w:p>
                          </w:txbxContent>
                        </wps:txbx>
                        <wps:bodyPr wrap="square" lIns="0" tIns="0" rIns="0">
                          <a:noAutofit/>
                        </wps:bodyPr>
                      </wps:wsp>
                      <wps:wsp>
                        <wps:cNvPr id="86" name="AutoShape 19"/>
                        <wps:cNvSpPr>
                          <a:spLocks noChangeArrowheads="1"/>
                        </wps:cNvSpPr>
                        <wps:spPr bwMode="auto">
                          <a:xfrm>
                            <a:off x="2590801" y="1085850"/>
                            <a:ext cx="936625" cy="936625"/>
                          </a:xfrm>
                          <a:prstGeom prst="rightArrow">
                            <a:avLst>
                              <a:gd name="adj1" fmla="val 50000"/>
                              <a:gd name="adj2" fmla="val 25000"/>
                            </a:avLst>
                          </a:prstGeom>
                          <a:ln>
                            <a:headEnd/>
                            <a:tailEnd/>
                          </a:ln>
                        </wps:spPr>
                        <wps:style>
                          <a:lnRef idx="0">
                            <a:schemeClr val="dk1"/>
                          </a:lnRef>
                          <a:fillRef idx="3">
                            <a:schemeClr val="dk1"/>
                          </a:fillRef>
                          <a:effectRef idx="3">
                            <a:schemeClr val="dk1"/>
                          </a:effectRef>
                          <a:fontRef idx="minor">
                            <a:schemeClr val="lt1"/>
                          </a:fontRef>
                        </wps:style>
                        <wps:bodyPr wrap="none" lIns="0" tIns="0" rIns="0" anchor="ctr"/>
                      </wps:wsp>
                      <wps:wsp>
                        <wps:cNvPr id="88" name="AutoShape 20"/>
                        <wps:cNvSpPr>
                          <a:spLocks noChangeArrowheads="1"/>
                        </wps:cNvSpPr>
                        <wps:spPr bwMode="auto">
                          <a:xfrm rot="5400000">
                            <a:off x="4579726" y="2150288"/>
                            <a:ext cx="792163" cy="792163"/>
                          </a:xfrm>
                          <a:custGeom>
                            <a:avLst/>
                            <a:gdLst>
                              <a:gd name="T0" fmla="*/ 2147483646 w 21600"/>
                              <a:gd name="T1" fmla="*/ 0 h 21600"/>
                              <a:gd name="T2" fmla="*/ 0 w 21600"/>
                              <a:gd name="T3" fmla="*/ 2147483646 h 21600"/>
                              <a:gd name="T4" fmla="*/ 2147483646 w 21600"/>
                              <a:gd name="T5" fmla="*/ 2147483646 h 21600"/>
                              <a:gd name="T6" fmla="*/ 2147483646 w 21600"/>
                              <a:gd name="T7" fmla="*/ 2147483646 h 21600"/>
                              <a:gd name="T8" fmla="*/ 17694720 60000 65536"/>
                              <a:gd name="T9" fmla="*/ 11796480 60000 65536"/>
                              <a:gd name="T10" fmla="*/ 5898240 60000 65536"/>
                              <a:gd name="T11" fmla="*/ 0 60000 65536"/>
                              <a:gd name="T12" fmla="*/ 3375 w 21600"/>
                              <a:gd name="T13" fmla="*/ 5400 h 21600"/>
                              <a:gd name="T14" fmla="*/ 18900 w 21600"/>
                              <a:gd name="T15" fmla="*/ 16200 h 21600"/>
                            </a:gdLst>
                            <a:ahLst/>
                            <a:cxnLst>
                              <a:cxn ang="T8">
                                <a:pos x="T0" y="T1"/>
                              </a:cxn>
                              <a:cxn ang="T9">
                                <a:pos x="T2" y="T3"/>
                              </a:cxn>
                              <a:cxn ang="T10">
                                <a:pos x="T4" y="T5"/>
                              </a:cxn>
                              <a:cxn ang="T11">
                                <a:pos x="T6" y="T7"/>
                              </a:cxn>
                            </a:cxnLst>
                            <a:rect l="T12" t="T13" r="T14" b="T15"/>
                            <a:pathLst>
                              <a:path w="21600" h="21600">
                                <a:moveTo>
                                  <a:pt x="16200" y="0"/>
                                </a:moveTo>
                                <a:lnTo>
                                  <a:pt x="16200" y="5400"/>
                                </a:lnTo>
                                <a:lnTo>
                                  <a:pt x="3375" y="5400"/>
                                </a:lnTo>
                                <a:lnTo>
                                  <a:pt x="3375" y="16200"/>
                                </a:lnTo>
                                <a:lnTo>
                                  <a:pt x="16200" y="16200"/>
                                </a:lnTo>
                                <a:lnTo>
                                  <a:pt x="16200" y="21600"/>
                                </a:lnTo>
                                <a:lnTo>
                                  <a:pt x="21600" y="10800"/>
                                </a:lnTo>
                                <a:lnTo>
                                  <a:pt x="16200" y="0"/>
                                </a:lnTo>
                                <a:close/>
                              </a:path>
                              <a:path w="21600" h="21600">
                                <a:moveTo>
                                  <a:pt x="1350" y="5400"/>
                                </a:moveTo>
                                <a:lnTo>
                                  <a:pt x="1350" y="16200"/>
                                </a:lnTo>
                                <a:lnTo>
                                  <a:pt x="2700" y="16200"/>
                                </a:lnTo>
                                <a:lnTo>
                                  <a:pt x="2700" y="5400"/>
                                </a:lnTo>
                                <a:lnTo>
                                  <a:pt x="1350" y="5400"/>
                                </a:lnTo>
                                <a:close/>
                              </a:path>
                              <a:path w="21600" h="21600">
                                <a:moveTo>
                                  <a:pt x="0" y="5400"/>
                                </a:moveTo>
                                <a:lnTo>
                                  <a:pt x="0" y="16200"/>
                                </a:lnTo>
                                <a:lnTo>
                                  <a:pt x="675" y="16200"/>
                                </a:lnTo>
                                <a:lnTo>
                                  <a:pt x="675" y="5400"/>
                                </a:lnTo>
                                <a:lnTo>
                                  <a:pt x="0" y="5400"/>
                                </a:lnTo>
                                <a:close/>
                              </a:path>
                            </a:pathLst>
                          </a:custGeom>
                          <a:ln>
                            <a:headEnd/>
                            <a:tailEnd/>
                          </a:ln>
                        </wps:spPr>
                        <wps:style>
                          <a:lnRef idx="0">
                            <a:schemeClr val="dk1"/>
                          </a:lnRef>
                          <a:fillRef idx="3">
                            <a:schemeClr val="dk1"/>
                          </a:fillRef>
                          <a:effectRef idx="3">
                            <a:schemeClr val="dk1"/>
                          </a:effectRef>
                          <a:fontRef idx="minor">
                            <a:schemeClr val="lt1"/>
                          </a:fontRef>
                        </wps:style>
                        <wps:bodyPr wrap="none" lIns="0" tIns="0" rIns="0" anchor="ctr"/>
                      </wps:wsp>
                      <wps:wsp>
                        <wps:cNvPr id="50176" name="Text Box 31"/>
                        <wps:cNvSpPr txBox="1">
                          <a:spLocks noChangeArrowheads="1"/>
                        </wps:cNvSpPr>
                        <wps:spPr bwMode="auto">
                          <a:xfrm>
                            <a:off x="2200197" y="2895361"/>
                            <a:ext cx="2376170" cy="513715"/>
                          </a:xfrm>
                          <a:prstGeom prst="rect">
                            <a:avLst/>
                          </a:prstGeom>
                          <a:ln>
                            <a:headEnd/>
                            <a:tailEnd/>
                          </a:ln>
                        </wps:spPr>
                        <wps:style>
                          <a:lnRef idx="1">
                            <a:schemeClr val="accent5"/>
                          </a:lnRef>
                          <a:fillRef idx="2">
                            <a:schemeClr val="accent5"/>
                          </a:fillRef>
                          <a:effectRef idx="1">
                            <a:schemeClr val="accent5"/>
                          </a:effectRef>
                          <a:fontRef idx="minor">
                            <a:schemeClr val="dk1"/>
                          </a:fontRef>
                        </wps:style>
                        <wps:txbx>
                          <w:txbxContent>
                            <w:p w14:paraId="016E49FD" w14:textId="77777777" w:rsidR="00D90762" w:rsidRPr="003770A0" w:rsidRDefault="00D90762" w:rsidP="00B06EC1">
                              <w:pPr>
                                <w:spacing w:before="216"/>
                                <w:jc w:val="center"/>
                                <w:rPr>
                                  <w:sz w:val="24"/>
                                  <w:szCs w:val="24"/>
                                </w:rPr>
                              </w:pPr>
                            </w:p>
                          </w:txbxContent>
                        </wps:txbx>
                        <wps:bodyPr wrap="square" lIns="0" tIns="0" rIns="0">
                          <a:noAutofit/>
                        </wps:bodyPr>
                      </wps:wsp>
                      <wps:wsp>
                        <wps:cNvPr id="50185" name="Text Box 32"/>
                        <wps:cNvSpPr txBox="1">
                          <a:spLocks noChangeArrowheads="1"/>
                        </wps:cNvSpPr>
                        <wps:spPr bwMode="auto">
                          <a:xfrm>
                            <a:off x="5371909" y="2895361"/>
                            <a:ext cx="2376170" cy="513715"/>
                          </a:xfrm>
                          <a:prstGeom prst="rect">
                            <a:avLst/>
                          </a:prstGeom>
                          <a:ln>
                            <a:headEnd/>
                            <a:tailEnd/>
                          </a:ln>
                        </wps:spPr>
                        <wps:style>
                          <a:lnRef idx="1">
                            <a:schemeClr val="accent6"/>
                          </a:lnRef>
                          <a:fillRef idx="2">
                            <a:schemeClr val="accent6"/>
                          </a:fillRef>
                          <a:effectRef idx="1">
                            <a:schemeClr val="accent6"/>
                          </a:effectRef>
                          <a:fontRef idx="minor">
                            <a:schemeClr val="dk1"/>
                          </a:fontRef>
                        </wps:style>
                        <wps:txbx>
                          <w:txbxContent>
                            <w:p w14:paraId="033D56A6" w14:textId="77777777" w:rsidR="00D90762" w:rsidRPr="003770A0" w:rsidRDefault="00D90762" w:rsidP="00B06EC1">
                              <w:pPr>
                                <w:spacing w:before="216"/>
                                <w:jc w:val="center"/>
                                <w:rPr>
                                  <w:sz w:val="24"/>
                                  <w:szCs w:val="24"/>
                                </w:rPr>
                              </w:pPr>
                            </w:p>
                          </w:txbxContent>
                        </wps:txbx>
                        <wps:bodyPr wrap="square" lIns="0" tIns="0" rIns="0">
                          <a:noAutofit/>
                        </wps:bodyPr>
                      </wps:wsp>
                      <wps:wsp>
                        <wps:cNvPr id="50188" name="AutoShape 34"/>
                        <wps:cNvSpPr>
                          <a:spLocks noChangeArrowheads="1"/>
                        </wps:cNvSpPr>
                        <wps:spPr bwMode="auto">
                          <a:xfrm>
                            <a:off x="6410325" y="1009650"/>
                            <a:ext cx="936625" cy="936625"/>
                          </a:xfrm>
                          <a:prstGeom prst="rightArrow">
                            <a:avLst>
                              <a:gd name="adj1" fmla="val 50000"/>
                              <a:gd name="adj2" fmla="val 25000"/>
                            </a:avLst>
                          </a:prstGeom>
                          <a:ln>
                            <a:headEnd/>
                            <a:tailEnd/>
                          </a:ln>
                        </wps:spPr>
                        <wps:style>
                          <a:lnRef idx="0">
                            <a:schemeClr val="dk1"/>
                          </a:lnRef>
                          <a:fillRef idx="3">
                            <a:schemeClr val="dk1"/>
                          </a:fillRef>
                          <a:effectRef idx="3">
                            <a:schemeClr val="dk1"/>
                          </a:effectRef>
                          <a:fontRef idx="minor">
                            <a:schemeClr val="lt1"/>
                          </a:fontRef>
                        </wps:style>
                        <wps:bodyPr wrap="none" lIns="0" tIns="0" rIns="0" anchor="ctr"/>
                      </wps:wsp>
                      <wps:wsp>
                        <wps:cNvPr id="50190" name="AutoShape 36"/>
                        <wps:cNvSpPr>
                          <a:spLocks noChangeArrowheads="1"/>
                        </wps:cNvSpPr>
                        <wps:spPr bwMode="auto">
                          <a:xfrm rot="5400000">
                            <a:off x="2990849" y="3400425"/>
                            <a:ext cx="792163" cy="792162"/>
                          </a:xfrm>
                          <a:custGeom>
                            <a:avLst/>
                            <a:gdLst>
                              <a:gd name="T0" fmla="*/ 2147483646 w 21600"/>
                              <a:gd name="T1" fmla="*/ 0 h 21600"/>
                              <a:gd name="T2" fmla="*/ 0 w 21600"/>
                              <a:gd name="T3" fmla="*/ 2147483646 h 21600"/>
                              <a:gd name="T4" fmla="*/ 2147483646 w 21600"/>
                              <a:gd name="T5" fmla="*/ 2147483646 h 21600"/>
                              <a:gd name="T6" fmla="*/ 2147483646 w 21600"/>
                              <a:gd name="T7" fmla="*/ 2147483646 h 21600"/>
                              <a:gd name="T8" fmla="*/ 17694720 60000 65536"/>
                              <a:gd name="T9" fmla="*/ 11796480 60000 65536"/>
                              <a:gd name="T10" fmla="*/ 5898240 60000 65536"/>
                              <a:gd name="T11" fmla="*/ 0 60000 65536"/>
                              <a:gd name="T12" fmla="*/ 3375 w 21600"/>
                              <a:gd name="T13" fmla="*/ 5400 h 21600"/>
                              <a:gd name="T14" fmla="*/ 18900 w 21600"/>
                              <a:gd name="T15" fmla="*/ 16200 h 21600"/>
                            </a:gdLst>
                            <a:ahLst/>
                            <a:cxnLst>
                              <a:cxn ang="T8">
                                <a:pos x="T0" y="T1"/>
                              </a:cxn>
                              <a:cxn ang="T9">
                                <a:pos x="T2" y="T3"/>
                              </a:cxn>
                              <a:cxn ang="T10">
                                <a:pos x="T4" y="T5"/>
                              </a:cxn>
                              <a:cxn ang="T11">
                                <a:pos x="T6" y="T7"/>
                              </a:cxn>
                            </a:cxnLst>
                            <a:rect l="T12" t="T13" r="T14" b="T15"/>
                            <a:pathLst>
                              <a:path w="21600" h="21600">
                                <a:moveTo>
                                  <a:pt x="16200" y="0"/>
                                </a:moveTo>
                                <a:lnTo>
                                  <a:pt x="16200" y="5400"/>
                                </a:lnTo>
                                <a:lnTo>
                                  <a:pt x="3375" y="5400"/>
                                </a:lnTo>
                                <a:lnTo>
                                  <a:pt x="3375" y="16200"/>
                                </a:lnTo>
                                <a:lnTo>
                                  <a:pt x="16200" y="16200"/>
                                </a:lnTo>
                                <a:lnTo>
                                  <a:pt x="16200" y="21600"/>
                                </a:lnTo>
                                <a:lnTo>
                                  <a:pt x="21600" y="10800"/>
                                </a:lnTo>
                                <a:lnTo>
                                  <a:pt x="16200" y="0"/>
                                </a:lnTo>
                                <a:close/>
                              </a:path>
                              <a:path w="21600" h="21600">
                                <a:moveTo>
                                  <a:pt x="1350" y="5400"/>
                                </a:moveTo>
                                <a:lnTo>
                                  <a:pt x="1350" y="16200"/>
                                </a:lnTo>
                                <a:lnTo>
                                  <a:pt x="2700" y="16200"/>
                                </a:lnTo>
                                <a:lnTo>
                                  <a:pt x="2700" y="5400"/>
                                </a:lnTo>
                                <a:lnTo>
                                  <a:pt x="1350" y="5400"/>
                                </a:lnTo>
                                <a:close/>
                              </a:path>
                              <a:path w="21600" h="21600">
                                <a:moveTo>
                                  <a:pt x="0" y="5400"/>
                                </a:moveTo>
                                <a:lnTo>
                                  <a:pt x="0" y="16200"/>
                                </a:lnTo>
                                <a:lnTo>
                                  <a:pt x="675" y="16200"/>
                                </a:lnTo>
                                <a:lnTo>
                                  <a:pt x="675" y="5400"/>
                                </a:lnTo>
                                <a:lnTo>
                                  <a:pt x="0" y="5400"/>
                                </a:lnTo>
                                <a:close/>
                              </a:path>
                            </a:pathLst>
                          </a:custGeom>
                          <a:ln>
                            <a:headEnd/>
                            <a:tailEnd/>
                          </a:ln>
                        </wps:spPr>
                        <wps:style>
                          <a:lnRef idx="0">
                            <a:schemeClr val="dk1"/>
                          </a:lnRef>
                          <a:fillRef idx="3">
                            <a:schemeClr val="dk1"/>
                          </a:fillRef>
                          <a:effectRef idx="3">
                            <a:schemeClr val="dk1"/>
                          </a:effectRef>
                          <a:fontRef idx="minor">
                            <a:schemeClr val="lt1"/>
                          </a:fontRef>
                        </wps:style>
                        <wps:bodyPr wrap="none" lIns="0" tIns="0" rIns="0" anchor="ctr"/>
                      </wps:wsp>
                      <wps:wsp>
                        <wps:cNvPr id="50193" name="Text Box 37"/>
                        <wps:cNvSpPr txBox="1">
                          <a:spLocks noChangeArrowheads="1"/>
                        </wps:cNvSpPr>
                        <wps:spPr bwMode="auto">
                          <a:xfrm>
                            <a:off x="323839" y="4257325"/>
                            <a:ext cx="1651000" cy="793116"/>
                          </a:xfrm>
                          <a:prstGeom prst="rect">
                            <a:avLst/>
                          </a:prstGeom>
                          <a:ln>
                            <a:headEnd/>
                            <a:tailEnd/>
                          </a:ln>
                        </wps:spPr>
                        <wps:style>
                          <a:lnRef idx="1">
                            <a:schemeClr val="accent2"/>
                          </a:lnRef>
                          <a:fillRef idx="2">
                            <a:schemeClr val="accent2"/>
                          </a:fillRef>
                          <a:effectRef idx="1">
                            <a:schemeClr val="accent2"/>
                          </a:effectRef>
                          <a:fontRef idx="minor">
                            <a:schemeClr val="dk1"/>
                          </a:fontRef>
                        </wps:style>
                        <wps:txbx>
                          <w:txbxContent>
                            <w:p w14:paraId="0A356CBB" w14:textId="77777777" w:rsidR="00D90762" w:rsidRPr="003770A0" w:rsidRDefault="00D90762" w:rsidP="00B06EC1">
                              <w:pPr>
                                <w:spacing w:before="216"/>
                                <w:jc w:val="center"/>
                                <w:rPr>
                                  <w:sz w:val="24"/>
                                  <w:szCs w:val="24"/>
                                </w:rPr>
                              </w:pPr>
                            </w:p>
                          </w:txbxContent>
                        </wps:txbx>
                        <wps:bodyPr wrap="square" lIns="0" tIns="0" rIns="0">
                          <a:noAutofit/>
                        </wps:bodyPr>
                      </wps:wsp>
                      <wps:wsp>
                        <wps:cNvPr id="50194" name="Text Box 38"/>
                        <wps:cNvSpPr txBox="1">
                          <a:spLocks noChangeArrowheads="1"/>
                        </wps:cNvSpPr>
                        <wps:spPr bwMode="auto">
                          <a:xfrm>
                            <a:off x="2200275" y="4248151"/>
                            <a:ext cx="2376488" cy="648000"/>
                          </a:xfrm>
                          <a:prstGeom prst="rect">
                            <a:avLst/>
                          </a:prstGeom>
                          <a:ln>
                            <a:headEnd/>
                            <a:tailEnd/>
                          </a:ln>
                        </wps:spPr>
                        <wps:style>
                          <a:lnRef idx="1">
                            <a:schemeClr val="accent2"/>
                          </a:lnRef>
                          <a:fillRef idx="2">
                            <a:schemeClr val="accent2"/>
                          </a:fillRef>
                          <a:effectRef idx="1">
                            <a:schemeClr val="accent2"/>
                          </a:effectRef>
                          <a:fontRef idx="minor">
                            <a:schemeClr val="dk1"/>
                          </a:fontRef>
                        </wps:style>
                        <wps:txbx>
                          <w:txbxContent>
                            <w:p w14:paraId="0BC6BD6F" w14:textId="77777777" w:rsidR="00D90762" w:rsidRPr="003770A0" w:rsidRDefault="00D90762" w:rsidP="00B06EC1">
                              <w:pPr>
                                <w:spacing w:before="216"/>
                                <w:jc w:val="center"/>
                                <w:rPr>
                                  <w:sz w:val="24"/>
                                  <w:szCs w:val="24"/>
                                </w:rPr>
                              </w:pPr>
                            </w:p>
                          </w:txbxContent>
                        </wps:txbx>
                        <wps:bodyPr lIns="0" tIns="0" rIns="0">
                          <a:noAutofit/>
                        </wps:bodyPr>
                      </wps:wsp>
                      <wps:wsp>
                        <wps:cNvPr id="50195" name="Text Box 39"/>
                        <wps:cNvSpPr txBox="1">
                          <a:spLocks noChangeArrowheads="1"/>
                        </wps:cNvSpPr>
                        <wps:spPr bwMode="auto">
                          <a:xfrm>
                            <a:off x="4800430" y="4247799"/>
                            <a:ext cx="1320800" cy="793116"/>
                          </a:xfrm>
                          <a:prstGeom prst="rect">
                            <a:avLst/>
                          </a:prstGeom>
                          <a:ln>
                            <a:headEnd/>
                            <a:tailEnd/>
                          </a:ln>
                        </wps:spPr>
                        <wps:style>
                          <a:lnRef idx="1">
                            <a:schemeClr val="accent2"/>
                          </a:lnRef>
                          <a:fillRef idx="2">
                            <a:schemeClr val="accent2"/>
                          </a:fillRef>
                          <a:effectRef idx="1">
                            <a:schemeClr val="accent2"/>
                          </a:effectRef>
                          <a:fontRef idx="minor">
                            <a:schemeClr val="dk1"/>
                          </a:fontRef>
                        </wps:style>
                        <wps:txbx>
                          <w:txbxContent>
                            <w:p w14:paraId="4BBFA7BD" w14:textId="77777777" w:rsidR="00D90762" w:rsidRPr="003770A0" w:rsidRDefault="00D90762" w:rsidP="00B06EC1">
                              <w:pPr>
                                <w:spacing w:before="216"/>
                                <w:jc w:val="center"/>
                                <w:rPr>
                                  <w:sz w:val="24"/>
                                  <w:szCs w:val="24"/>
                                </w:rPr>
                              </w:pPr>
                            </w:p>
                          </w:txbxContent>
                        </wps:txbx>
                        <wps:bodyPr wrap="square" lIns="0" tIns="0" rIns="0">
                          <a:noAutofit/>
                        </wps:bodyPr>
                      </wps:wsp>
                      <wps:wsp>
                        <wps:cNvPr id="50196" name="AutoShape 40"/>
                        <wps:cNvSpPr>
                          <a:spLocks noChangeArrowheads="1"/>
                        </wps:cNvSpPr>
                        <wps:spPr bwMode="auto">
                          <a:xfrm rot="5400000">
                            <a:off x="2990849" y="5000625"/>
                            <a:ext cx="792163" cy="792163"/>
                          </a:xfrm>
                          <a:custGeom>
                            <a:avLst/>
                            <a:gdLst>
                              <a:gd name="T0" fmla="*/ 2147483646 w 21600"/>
                              <a:gd name="T1" fmla="*/ 0 h 21600"/>
                              <a:gd name="T2" fmla="*/ 0 w 21600"/>
                              <a:gd name="T3" fmla="*/ 2147483646 h 21600"/>
                              <a:gd name="T4" fmla="*/ 2147483646 w 21600"/>
                              <a:gd name="T5" fmla="*/ 2147483646 h 21600"/>
                              <a:gd name="T6" fmla="*/ 2147483646 w 21600"/>
                              <a:gd name="T7" fmla="*/ 2147483646 h 21600"/>
                              <a:gd name="T8" fmla="*/ 17694720 60000 65536"/>
                              <a:gd name="T9" fmla="*/ 11796480 60000 65536"/>
                              <a:gd name="T10" fmla="*/ 5898240 60000 65536"/>
                              <a:gd name="T11" fmla="*/ 0 60000 65536"/>
                              <a:gd name="T12" fmla="*/ 3375 w 21600"/>
                              <a:gd name="T13" fmla="*/ 5400 h 21600"/>
                              <a:gd name="T14" fmla="*/ 18900 w 21600"/>
                              <a:gd name="T15" fmla="*/ 16200 h 21600"/>
                            </a:gdLst>
                            <a:ahLst/>
                            <a:cxnLst>
                              <a:cxn ang="T8">
                                <a:pos x="T0" y="T1"/>
                              </a:cxn>
                              <a:cxn ang="T9">
                                <a:pos x="T2" y="T3"/>
                              </a:cxn>
                              <a:cxn ang="T10">
                                <a:pos x="T4" y="T5"/>
                              </a:cxn>
                              <a:cxn ang="T11">
                                <a:pos x="T6" y="T7"/>
                              </a:cxn>
                            </a:cxnLst>
                            <a:rect l="T12" t="T13" r="T14" b="T15"/>
                            <a:pathLst>
                              <a:path w="21600" h="21600">
                                <a:moveTo>
                                  <a:pt x="16200" y="0"/>
                                </a:moveTo>
                                <a:lnTo>
                                  <a:pt x="16200" y="5400"/>
                                </a:lnTo>
                                <a:lnTo>
                                  <a:pt x="3375" y="5400"/>
                                </a:lnTo>
                                <a:lnTo>
                                  <a:pt x="3375" y="16200"/>
                                </a:lnTo>
                                <a:lnTo>
                                  <a:pt x="16200" y="16200"/>
                                </a:lnTo>
                                <a:lnTo>
                                  <a:pt x="16200" y="21600"/>
                                </a:lnTo>
                                <a:lnTo>
                                  <a:pt x="21600" y="10800"/>
                                </a:lnTo>
                                <a:lnTo>
                                  <a:pt x="16200" y="0"/>
                                </a:lnTo>
                                <a:close/>
                              </a:path>
                              <a:path w="21600" h="21600">
                                <a:moveTo>
                                  <a:pt x="1350" y="5400"/>
                                </a:moveTo>
                                <a:lnTo>
                                  <a:pt x="1350" y="16200"/>
                                </a:lnTo>
                                <a:lnTo>
                                  <a:pt x="2700" y="16200"/>
                                </a:lnTo>
                                <a:lnTo>
                                  <a:pt x="2700" y="5400"/>
                                </a:lnTo>
                                <a:lnTo>
                                  <a:pt x="1350" y="5400"/>
                                </a:lnTo>
                                <a:close/>
                              </a:path>
                              <a:path w="21600" h="21600">
                                <a:moveTo>
                                  <a:pt x="0" y="5400"/>
                                </a:moveTo>
                                <a:lnTo>
                                  <a:pt x="0" y="16200"/>
                                </a:lnTo>
                                <a:lnTo>
                                  <a:pt x="675" y="16200"/>
                                </a:lnTo>
                                <a:lnTo>
                                  <a:pt x="675" y="5400"/>
                                </a:lnTo>
                                <a:lnTo>
                                  <a:pt x="0" y="5400"/>
                                </a:lnTo>
                                <a:close/>
                              </a:path>
                            </a:pathLst>
                          </a:custGeom>
                          <a:ln>
                            <a:headEnd/>
                            <a:tailEnd/>
                          </a:ln>
                        </wps:spPr>
                        <wps:style>
                          <a:lnRef idx="0">
                            <a:schemeClr val="dk1"/>
                          </a:lnRef>
                          <a:fillRef idx="3">
                            <a:schemeClr val="dk1"/>
                          </a:fillRef>
                          <a:effectRef idx="3">
                            <a:schemeClr val="dk1"/>
                          </a:effectRef>
                          <a:fontRef idx="minor">
                            <a:schemeClr val="lt1"/>
                          </a:fontRef>
                        </wps:style>
                        <wps:bodyPr wrap="none" lIns="0" tIns="0" rIns="0" anchor="ctr"/>
                      </wps:wsp>
                      <wps:wsp>
                        <wps:cNvPr id="50197" name="Text Box 41"/>
                        <wps:cNvSpPr txBox="1">
                          <a:spLocks noChangeArrowheads="1"/>
                        </wps:cNvSpPr>
                        <wps:spPr bwMode="auto">
                          <a:xfrm>
                            <a:off x="2752627" y="5847867"/>
                            <a:ext cx="1264284" cy="793116"/>
                          </a:xfrm>
                          <a:prstGeom prst="rect">
                            <a:avLst/>
                          </a:prstGeom>
                          <a:ln>
                            <a:headEnd/>
                            <a:tailEnd/>
                          </a:ln>
                        </wps:spPr>
                        <wps:style>
                          <a:lnRef idx="1">
                            <a:schemeClr val="accent3"/>
                          </a:lnRef>
                          <a:fillRef idx="2">
                            <a:schemeClr val="accent3"/>
                          </a:fillRef>
                          <a:effectRef idx="1">
                            <a:schemeClr val="accent3"/>
                          </a:effectRef>
                          <a:fontRef idx="minor">
                            <a:schemeClr val="dk1"/>
                          </a:fontRef>
                        </wps:style>
                        <wps:txbx>
                          <w:txbxContent>
                            <w:p w14:paraId="266ABAC9" w14:textId="77777777" w:rsidR="00D90762" w:rsidRPr="003770A0" w:rsidRDefault="00D90762" w:rsidP="00B06EC1">
                              <w:pPr>
                                <w:spacing w:before="216"/>
                                <w:jc w:val="center"/>
                                <w:rPr>
                                  <w:sz w:val="24"/>
                                  <w:szCs w:val="24"/>
                                </w:rPr>
                              </w:pPr>
                            </w:p>
                          </w:txbxContent>
                        </wps:txbx>
                        <wps:bodyPr wrap="square" lIns="0" tIns="0" rIns="0">
                          <a:noAutofit/>
                        </wps:bodyPr>
                      </wps:wsp>
                      <wps:wsp>
                        <wps:cNvPr id="50198" name="Text Box 42"/>
                        <wps:cNvSpPr txBox="1">
                          <a:spLocks noChangeArrowheads="1"/>
                        </wps:cNvSpPr>
                        <wps:spPr bwMode="auto">
                          <a:xfrm>
                            <a:off x="1142903" y="5848215"/>
                            <a:ext cx="1447800" cy="805866"/>
                          </a:xfrm>
                          <a:prstGeom prst="rect">
                            <a:avLst/>
                          </a:prstGeom>
                          <a:ln>
                            <a:headEnd/>
                            <a:tailEnd/>
                          </a:ln>
                        </wps:spPr>
                        <wps:style>
                          <a:lnRef idx="1">
                            <a:schemeClr val="accent3"/>
                          </a:lnRef>
                          <a:fillRef idx="2">
                            <a:schemeClr val="accent3"/>
                          </a:fillRef>
                          <a:effectRef idx="1">
                            <a:schemeClr val="accent3"/>
                          </a:effectRef>
                          <a:fontRef idx="minor">
                            <a:schemeClr val="dk1"/>
                          </a:fontRef>
                        </wps:style>
                        <wps:txbx>
                          <w:txbxContent>
                            <w:p w14:paraId="13CC61B6" w14:textId="77777777" w:rsidR="00D90762" w:rsidRPr="003770A0" w:rsidRDefault="00D90762" w:rsidP="00B06EC1">
                              <w:pPr>
                                <w:spacing w:before="216"/>
                                <w:jc w:val="center"/>
                                <w:rPr>
                                  <w:sz w:val="24"/>
                                  <w:szCs w:val="24"/>
                                </w:rPr>
                              </w:pPr>
                            </w:p>
                          </w:txbxContent>
                        </wps:txbx>
                        <wps:bodyPr wrap="square" lIns="0" tIns="0" rIns="0">
                          <a:noAutofit/>
                        </wps:bodyPr>
                      </wps:wsp>
                      <wps:wsp>
                        <wps:cNvPr id="50199" name="Text Box 43"/>
                        <wps:cNvSpPr txBox="1">
                          <a:spLocks noChangeArrowheads="1"/>
                        </wps:cNvSpPr>
                        <wps:spPr bwMode="auto">
                          <a:xfrm>
                            <a:off x="4181327" y="5829167"/>
                            <a:ext cx="1320800" cy="793116"/>
                          </a:xfrm>
                          <a:prstGeom prst="rect">
                            <a:avLst/>
                          </a:prstGeom>
                          <a:ln>
                            <a:headEnd/>
                            <a:tailEnd/>
                          </a:ln>
                        </wps:spPr>
                        <wps:style>
                          <a:lnRef idx="1">
                            <a:schemeClr val="accent3"/>
                          </a:lnRef>
                          <a:fillRef idx="2">
                            <a:schemeClr val="accent3"/>
                          </a:fillRef>
                          <a:effectRef idx="1">
                            <a:schemeClr val="accent3"/>
                          </a:effectRef>
                          <a:fontRef idx="minor">
                            <a:schemeClr val="dk1"/>
                          </a:fontRef>
                        </wps:style>
                        <wps:txbx>
                          <w:txbxContent>
                            <w:p w14:paraId="37C23F3A" w14:textId="77777777" w:rsidR="00D90762" w:rsidRPr="003770A0" w:rsidRDefault="00D90762" w:rsidP="00B06EC1">
                              <w:pPr>
                                <w:spacing w:before="216"/>
                                <w:jc w:val="center"/>
                                <w:rPr>
                                  <w:sz w:val="24"/>
                                  <w:szCs w:val="24"/>
                                </w:rPr>
                              </w:pPr>
                            </w:p>
                          </w:txbxContent>
                        </wps:txbx>
                        <wps:bodyPr wrap="square" lIns="0" tIns="0" rIns="0">
                          <a:noAutofit/>
                        </wps:bodyPr>
                      </wps:wsp>
                      <wps:wsp>
                        <wps:cNvPr id="50200" name="Text Box 44"/>
                        <wps:cNvSpPr txBox="1">
                          <a:spLocks noChangeArrowheads="1"/>
                        </wps:cNvSpPr>
                        <wps:spPr bwMode="auto">
                          <a:xfrm>
                            <a:off x="5714797" y="5829167"/>
                            <a:ext cx="1372870" cy="793116"/>
                          </a:xfrm>
                          <a:prstGeom prst="rect">
                            <a:avLst/>
                          </a:prstGeom>
                          <a:ln>
                            <a:headEnd/>
                            <a:tailEnd/>
                          </a:ln>
                        </wps:spPr>
                        <wps:style>
                          <a:lnRef idx="1">
                            <a:schemeClr val="accent3"/>
                          </a:lnRef>
                          <a:fillRef idx="2">
                            <a:schemeClr val="accent3"/>
                          </a:fillRef>
                          <a:effectRef idx="1">
                            <a:schemeClr val="accent3"/>
                          </a:effectRef>
                          <a:fontRef idx="minor">
                            <a:schemeClr val="dk1"/>
                          </a:fontRef>
                        </wps:style>
                        <wps:txbx>
                          <w:txbxContent>
                            <w:p w14:paraId="51AB61AD" w14:textId="77777777" w:rsidR="00D90762" w:rsidRPr="003770A0" w:rsidRDefault="00D90762" w:rsidP="00B06EC1">
                              <w:pPr>
                                <w:spacing w:before="216"/>
                                <w:jc w:val="center"/>
                                <w:rPr>
                                  <w:sz w:val="24"/>
                                  <w:szCs w:val="24"/>
                                </w:rPr>
                              </w:pPr>
                            </w:p>
                          </w:txbxContent>
                        </wps:txbx>
                        <wps:bodyPr wrap="square" lIns="0" tIns="0" rIns="0">
                          <a:noAutofit/>
                        </wps:bodyPr>
                      </wps:wsp>
                      <pic:pic xmlns:pic="http://schemas.openxmlformats.org/drawingml/2006/picture">
                        <pic:nvPicPr>
                          <pic:cNvPr id="50201" name="Image 2"/>
                          <pic:cNvPicPr>
                            <a:picLocks noChangeAspect="1"/>
                          </pic:cNvPicPr>
                        </pic:nvPicPr>
                        <pic:blipFill rotWithShape="1">
                          <a:blip r:embed="rId219" cstate="print">
                            <a:extLst>
                              <a:ext uri="{28A0092B-C50C-407E-A947-70E740481C1C}">
                                <a14:useLocalDpi xmlns:a14="http://schemas.microsoft.com/office/drawing/2010/main"/>
                              </a:ext>
                            </a:extLst>
                          </a:blip>
                          <a:srcRect/>
                          <a:stretch/>
                        </pic:blipFill>
                        <pic:spPr>
                          <a:xfrm>
                            <a:off x="4191000" y="57150"/>
                            <a:ext cx="1562735" cy="1020445"/>
                          </a:xfrm>
                          <a:prstGeom prst="rect">
                            <a:avLst/>
                          </a:prstGeom>
                        </pic:spPr>
                      </pic:pic>
                      <pic:pic xmlns:pic="http://schemas.openxmlformats.org/drawingml/2006/picture">
                        <pic:nvPicPr>
                          <pic:cNvPr id="50202" name="Image 4" descr="Une image contenant assis, intérieur, table, blanc&#10;&#10;Description générée automatiquement"/>
                          <pic:cNvPicPr>
                            <a:picLocks noChangeAspect="1"/>
                          </pic:cNvPicPr>
                        </pic:nvPicPr>
                        <pic:blipFill>
                          <a:blip r:embed="rId220" cstate="print">
                            <a:extLst>
                              <a:ext uri="{28A0092B-C50C-407E-A947-70E740481C1C}">
                                <a14:useLocalDpi xmlns:a14="http://schemas.microsoft.com/office/drawing/2010/main"/>
                              </a:ext>
                            </a:extLst>
                          </a:blip>
                          <a:stretch>
                            <a:fillRect/>
                          </a:stretch>
                        </pic:blipFill>
                        <pic:spPr>
                          <a:xfrm>
                            <a:off x="7543800" y="0"/>
                            <a:ext cx="975995" cy="972820"/>
                          </a:xfrm>
                          <a:prstGeom prst="rect">
                            <a:avLst/>
                          </a:prstGeom>
                        </pic:spPr>
                      </pic:pic>
                      <wps:wsp>
                        <wps:cNvPr id="50203" name="Text Box 32"/>
                        <wps:cNvSpPr txBox="1">
                          <a:spLocks noChangeArrowheads="1"/>
                        </wps:cNvSpPr>
                        <wps:spPr bwMode="auto">
                          <a:xfrm>
                            <a:off x="7419712" y="981053"/>
                            <a:ext cx="1215390" cy="1202691"/>
                          </a:xfrm>
                          <a:prstGeom prst="rect">
                            <a:avLst/>
                          </a:prstGeom>
                          <a:ln>
                            <a:headEnd/>
                            <a:tailEnd/>
                          </a:ln>
                        </wps:spPr>
                        <wps:style>
                          <a:lnRef idx="0">
                            <a:schemeClr val="accent5"/>
                          </a:lnRef>
                          <a:fillRef idx="3">
                            <a:schemeClr val="accent5"/>
                          </a:fillRef>
                          <a:effectRef idx="3">
                            <a:schemeClr val="accent5"/>
                          </a:effectRef>
                          <a:fontRef idx="minor">
                            <a:schemeClr val="lt1"/>
                          </a:fontRef>
                        </wps:style>
                        <wps:txbx>
                          <w:txbxContent>
                            <w:p w14:paraId="3DD8F39A" w14:textId="77777777" w:rsidR="00D90762" w:rsidRPr="003770A0" w:rsidRDefault="00D90762" w:rsidP="00B06EC1">
                              <w:pPr>
                                <w:spacing w:before="216"/>
                                <w:jc w:val="center"/>
                                <w:rPr>
                                  <w:sz w:val="24"/>
                                  <w:szCs w:val="24"/>
                                </w:rPr>
                              </w:pPr>
                            </w:p>
                          </w:txbxContent>
                        </wps:txbx>
                        <wps:bodyPr wrap="square" lIns="0" tIns="0" rIns="0">
                          <a:noAutofit/>
                        </wps:bodyPr>
                      </wps:wsp>
                      <wps:wsp>
                        <wps:cNvPr id="50204" name="Text Box 32"/>
                        <wps:cNvSpPr txBox="1">
                          <a:spLocks noChangeArrowheads="1"/>
                        </wps:cNvSpPr>
                        <wps:spPr bwMode="auto">
                          <a:xfrm>
                            <a:off x="6552967" y="3848012"/>
                            <a:ext cx="2376170" cy="1619250"/>
                          </a:xfrm>
                          <a:prstGeom prst="rect">
                            <a:avLst/>
                          </a:prstGeom>
                          <a:ln>
                            <a:headEnd/>
                            <a:tailEnd/>
                          </a:ln>
                        </wps:spPr>
                        <wps:style>
                          <a:lnRef idx="0">
                            <a:schemeClr val="accent5"/>
                          </a:lnRef>
                          <a:fillRef idx="3">
                            <a:schemeClr val="accent5"/>
                          </a:fillRef>
                          <a:effectRef idx="3">
                            <a:schemeClr val="accent5"/>
                          </a:effectRef>
                          <a:fontRef idx="minor">
                            <a:schemeClr val="lt1"/>
                          </a:fontRef>
                        </wps:style>
                        <wps:txbx>
                          <w:txbxContent>
                            <w:p w14:paraId="54D32CCD" w14:textId="77777777" w:rsidR="00D90762" w:rsidRPr="003770A0" w:rsidRDefault="00D90762" w:rsidP="00B06EC1">
                              <w:pPr>
                                <w:spacing w:before="216"/>
                                <w:jc w:val="center"/>
                                <w:rPr>
                                  <w:sz w:val="24"/>
                                  <w:szCs w:val="24"/>
                                </w:rPr>
                              </w:pPr>
                            </w:p>
                          </w:txbxContent>
                        </wps:txbx>
                        <wps:bodyPr wrap="square" lIns="0" tIns="0" rIns="0">
                          <a:noAutofit/>
                        </wps:bodyPr>
                      </wps:wsp>
                    </wpg:wgp>
                  </a:graphicData>
                </a:graphic>
              </wp:inline>
            </w:drawing>
          </mc:Choice>
          <mc:Fallback>
            <w:pict>
              <v:group w14:anchorId="2E4C4B6D" id="Groupe 66" o:spid="_x0000_s1192" style="width:511.25pt;height:468.75pt;mso-position-horizontal-relative:char;mso-position-vertical-relative:line" coordsize="89291,665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">
                <v:shape id="Text Box 15" o:spid="_x0000_s1193" type="#_x0000_t202" style="position:absolute;top:2952;width:25261;height:122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" fillcolor="#bfb1d0 [1623]" strokecolor="#795d9b [3047]">
                  <v:fill color2="#ece7f1 [503]" rotate="t" angle="180" colors="0 #c9b5e8;22938f #d9cbee;1 #f0eaf9" focus="100%" type="gradient"/>
                  <v:shadow on="t" color="black" opacity="24903f" origin=",.5" offset="0,.55556mm"/>
                  <v:textbox inset="0,0,0">
                    <w:txbxContent>
                      <w:p w14:paraId="5CB585F9" w14:textId="77777777" w:rsidR="00D90762" w:rsidRPr="003770A0" w:rsidRDefault="00D90762" w:rsidP="00B06EC1">
                        <w:pPr>
                          <w:spacing w:before="216"/>
                          <w:rPr>
                            <w:sz w:val="24"/>
                            <w:szCs w:val="24"/>
                          </w:rPr>
                        </w:pPr>
                      </w:p>
                    </w:txbxContent>
                  </v:textbox>
                </v:shape>
                <v:shape id="Text Box 16" o:spid="_x0000_s1194" type="#_x0000_t202" style="position:absolute;top:15619;width:25260;height:7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" fillcolor="#bfb1d0 [1623]" strokecolor="#795d9b [3047]">
                  <v:fill color2="#ece7f1 [503]" rotate="t" angle="180" colors="0 #c9b5e8;22938f #d9cbee;1 #f0eaf9" focus="100%" type="gradient"/>
                  <v:shadow on="t" color="black" opacity="24903f" origin=",.5" offset="0,.55556mm"/>
                  <v:textbox inset="0,0,0">
                    <w:txbxContent>
                      <w:p w14:paraId="78DEF1C9" w14:textId="77777777" w:rsidR="00D90762" w:rsidRPr="003770A0" w:rsidRDefault="00D90762" w:rsidP="00B06EC1">
                        <w:pPr>
                          <w:spacing w:before="216"/>
                          <w:rPr>
                            <w:sz w:val="24"/>
                            <w:szCs w:val="24"/>
                          </w:rPr>
                        </w:pPr>
                      </w:p>
                    </w:txbxContent>
                  </v:textbox>
                </v:shape>
                <v:shape id="Text Box 18" o:spid="_x0000_s1195" type="#_x0000_t202" style="position:absolute;left:36384;top:10857;width:26638;height:102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" fillcolor="#cdddac [1622]" strokecolor="#94b64e [3046]">
                  <v:fill color2="#f0f4e6 [502]" rotate="t" angle="180" colors="0 #dafda7;22938f #e4fdc2;1 #f5ffe6" focus="100%" type="gradient"/>
                  <v:shadow on="t" color="black" opacity="24903f" origin=",.5" offset="0,.55556mm"/>
                  <v:textbox inset="0,0,0">
                    <w:txbxContent>
                      <w:p w14:paraId="2C2CD115" w14:textId="77777777" w:rsidR="00D90762" w:rsidRPr="003770A0" w:rsidRDefault="00D90762" w:rsidP="00B06EC1">
                        <w:pPr>
                          <w:spacing w:before="288"/>
                          <w:jc w:val="center"/>
                          <w:rPr>
                            <w:sz w:val="24"/>
                            <w:szCs w:val="24"/>
                          </w:rPr>
                        </w:pP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19" o:spid="_x0000_s1196" type="#_x0000_t13" style="position:absolute;left:25908;top:10858;width:9366;height:936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" fillcolor="black [1632]" stroked="f">
                  <v:fill color2="black [3008]" rotate="t" angle="180" focus="80%" type="gradient">
                    <o:fill v:ext="view" type="gradientUnscaled"/>
                  </v:fill>
                  <v:shadow on="t" color="black" opacity="22937f" origin=",.5" offset="0,.63889mm"/>
                  <v:textbox inset="0,0,0"/>
                </v:shape>
                <v:shape id="AutoShape 20" o:spid="_x0000_s1197" style="position:absolute;left:45797;top:21502;width:7922;height:7921;rotation:90;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" path="m16200,r,5400l3375,5400r,10800l16200,16200r,5400l21600,10800,16200,xem1350,5400r,10800l2700,16200r,-10800l1350,5400xem,5400l,16200r675,l675,5400,,5400xe" fillcolor="black [1632]" stroked="f">
                  <v:fill color2="black [3008]" rotate="t" angle="180" focus="80%" type="gradient">
                    <o:fill v:ext="view" type="gradientUnscaled"/>
                  </v:fill>
                  <v:shadow on="t" color="black" opacity="22937f" origin=",.5" offset="0,.63889mm"/>
                  <v:path arrowok="t" o:connecttype="custom" o:connectlocs="2147483646,0;0,2147483646;2147483646,2147483646;2147483646,2147483646" o:connectangles="270,180,90,0" textboxrect="3375,5400,18900,16200"/>
                </v:shape>
                <v:shape id="Text Box 31" o:spid="_x0000_s1198" type="#_x0000_t202" style="position:absolute;left:22001;top:28953;width:23762;height:5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" fillcolor="#a5d5e2 [1624]" strokecolor="#40a7c2 [3048]">
                  <v:fill color2="#e4f2f6 [504]" rotate="t" angle="180" colors="0 #9eeaff;22938f #bbefff;1 #e4f9ff" focus="100%" type="gradient"/>
                  <v:shadow on="t" color="black" opacity="24903f" origin=",.5" offset="0,.55556mm"/>
                  <v:textbox inset="0,0,0">
                    <w:txbxContent>
                      <w:p w14:paraId="016E49FD" w14:textId="77777777" w:rsidR="00D90762" w:rsidRPr="003770A0" w:rsidRDefault="00D90762" w:rsidP="00B06EC1">
                        <w:pPr>
                          <w:spacing w:before="216"/>
                          <w:jc w:val="center"/>
                          <w:rPr>
                            <w:sz w:val="24"/>
                            <w:szCs w:val="24"/>
                          </w:rPr>
                        </w:pPr>
                      </w:p>
                    </w:txbxContent>
                  </v:textbox>
                </v:shape>
                <v:shape id="Text Box 32" o:spid="_x0000_s1199" type="#_x0000_t202" style="position:absolute;left:53719;top:28953;width:23761;height:5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" fillcolor="#fbcaa2 [1625]" strokecolor="#f68c36 [3049]">
                  <v:fill color2="#fdefe3 [505]" rotate="t" angle="180" colors="0 #ffbe86;22938f #ffd0aa;1 #ffebdb" focus="100%" type="gradient"/>
                  <v:shadow on="t" color="black" opacity="24903f" origin=",.5" offset="0,.55556mm"/>
                  <v:textbox inset="0,0,0">
                    <w:txbxContent>
                      <w:p w14:paraId="033D56A6" w14:textId="77777777" w:rsidR="00D90762" w:rsidRPr="003770A0" w:rsidRDefault="00D90762" w:rsidP="00B06EC1">
                        <w:pPr>
                          <w:spacing w:before="216"/>
                          <w:jc w:val="center"/>
                          <w:rPr>
                            <w:sz w:val="24"/>
                            <w:szCs w:val="24"/>
                          </w:rPr>
                        </w:pPr>
                      </w:p>
                    </w:txbxContent>
                  </v:textbox>
                </v:shape>
                <v:shape id="AutoShape 34" o:spid="_x0000_s1200" type="#_x0000_t13" style="position:absolute;left:64103;top:10096;width:9366;height:936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" fillcolor="black [1632]" stroked="f">
                  <v:fill color2="black [3008]" rotate="t" angle="180" focus="80%" type="gradient">
                    <o:fill v:ext="view" type="gradientUnscaled"/>
                  </v:fill>
                  <v:shadow on="t" color="black" opacity="22937f" origin=",.5" offset="0,.63889mm"/>
                  <v:textbox inset="0,0,0"/>
                </v:shape>
                <v:shape id="AutoShape 36" o:spid="_x0000_s1201" style="position:absolute;left:29908;top:34004;width:7921;height:7922;rotation:90;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" path="m16200,r,5400l3375,5400r,10800l16200,16200r,5400l21600,10800,16200,xem1350,5400r,10800l2700,16200r,-10800l1350,5400xem,5400l,16200r675,l675,5400,,5400xe" fillcolor="black [1632]" stroked="f">
                  <v:fill color2="black [3008]" rotate="t" angle="180" focus="80%" type="gradient">
                    <o:fill v:ext="view" type="gradientUnscaled"/>
                  </v:fill>
                  <v:shadow on="t" color="black" opacity="22937f" origin=",.5" offset="0,.63889mm"/>
                  <v:path arrowok="t" o:connecttype="custom" o:connectlocs="2147483646,0;0,2147483646;2147483646,2147483646;2147483646,2147483646" o:connectangles="270,180,90,0" textboxrect="3375,5400,18900,16200"/>
                </v:shape>
                <v:shape id="Text Box 37" o:spid="_x0000_s1202" type="#_x0000_t202" style="position:absolute;left:3238;top:42573;width:16510;height:7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" fillcolor="#dfa7a6 [1621]" strokecolor="#bc4542 [3045]">
                  <v:fill color2="#f5e4e4 [501]" rotate="t" angle="180" colors="0 #ffa2a1;22938f #ffbebd;1 #ffe5e5" focus="100%" type="gradient"/>
                  <v:shadow on="t" color="black" opacity="24903f" origin=",.5" offset="0,.55556mm"/>
                  <v:textbox inset="0,0,0">
                    <w:txbxContent>
                      <w:p w14:paraId="0A356CBB" w14:textId="77777777" w:rsidR="00D90762" w:rsidRPr="003770A0" w:rsidRDefault="00D90762" w:rsidP="00B06EC1">
                        <w:pPr>
                          <w:spacing w:before="216"/>
                          <w:jc w:val="center"/>
                          <w:rPr>
                            <w:sz w:val="24"/>
                            <w:szCs w:val="24"/>
                          </w:rPr>
                        </w:pPr>
                      </w:p>
                    </w:txbxContent>
                  </v:textbox>
                </v:shape>
                <v:shape id="Text Box 38" o:spid="_x0000_s1203" type="#_x0000_t202" style="position:absolute;left:22002;top:42481;width:23765;height:6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" fillcolor="#dfa7a6 [1621]" strokecolor="#bc4542 [3045]">
                  <v:fill color2="#f5e4e4 [501]" rotate="t" angle="180" colors="0 #ffa2a1;22938f #ffbebd;1 #ffe5e5" focus="100%" type="gradient"/>
                  <v:shadow on="t" color="black" opacity="24903f" origin=",.5" offset="0,.55556mm"/>
                  <v:textbox inset="0,0,0">
                    <w:txbxContent>
                      <w:p w14:paraId="0BC6BD6F" w14:textId="77777777" w:rsidR="00D90762" w:rsidRPr="003770A0" w:rsidRDefault="00D90762" w:rsidP="00B06EC1">
                        <w:pPr>
                          <w:spacing w:before="216"/>
                          <w:jc w:val="center"/>
                          <w:rPr>
                            <w:sz w:val="24"/>
                            <w:szCs w:val="24"/>
                          </w:rPr>
                        </w:pPr>
                      </w:p>
                    </w:txbxContent>
                  </v:textbox>
                </v:shape>
                <v:shape id="Text Box 39" o:spid="_x0000_s1204" type="#_x0000_t202" style="position:absolute;left:48004;top:42477;width:13208;height:79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" fillcolor="#dfa7a6 [1621]" strokecolor="#bc4542 [3045]">
                  <v:fill color2="#f5e4e4 [501]" rotate="t" angle="180" colors="0 #ffa2a1;22938f #ffbebd;1 #ffe5e5" focus="100%" type="gradient"/>
                  <v:shadow on="t" color="black" opacity="24903f" origin=",.5" offset="0,.55556mm"/>
                  <v:textbox inset="0,0,0">
                    <w:txbxContent>
                      <w:p w14:paraId="4BBFA7BD" w14:textId="77777777" w:rsidR="00D90762" w:rsidRPr="003770A0" w:rsidRDefault="00D90762" w:rsidP="00B06EC1">
                        <w:pPr>
                          <w:spacing w:before="216"/>
                          <w:jc w:val="center"/>
                          <w:rPr>
                            <w:sz w:val="24"/>
                            <w:szCs w:val="24"/>
                          </w:rPr>
                        </w:pPr>
                      </w:p>
                    </w:txbxContent>
                  </v:textbox>
                </v:shape>
                <v:shape id="AutoShape 40" o:spid="_x0000_s1205" style="position:absolute;left:29908;top:50006;width:7921;height:7922;rotation:90;visibility:visible;mso-wrap-style:non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" path="m16200,r,5400l3375,5400r,10800l16200,16200r,5400l21600,10800,16200,xem1350,5400r,10800l2700,16200r,-10800l1350,5400xem,5400l,16200r675,l675,5400,,5400xe" fillcolor="black [1632]" stroked="f">
                  <v:fill color2="black [3008]" rotate="t" angle="180" focus="80%" type="gradient">
                    <o:fill v:ext="view" type="gradientUnscaled"/>
                  </v:fill>
                  <v:shadow on="t" color="black" opacity="22937f" origin=",.5" offset="0,.63889mm"/>
                  <v:path arrowok="t" o:connecttype="custom" o:connectlocs="2147483646,0;0,2147483646;2147483646,2147483646;2147483646,2147483646" o:connectangles="270,180,90,0" textboxrect="3375,5400,18900,16200"/>
                </v:shape>
                <v:shape id="Text Box 41" o:spid="_x0000_s1206" type="#_x0000_t202" style="position:absolute;left:27526;top:58478;width:12643;height:7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" fillcolor="#cdddac [1622]" strokecolor="#94b64e [3046]">
                  <v:fill color2="#f0f4e6 [502]" rotate="t" angle="180" colors="0 #dafda7;22938f #e4fdc2;1 #f5ffe6" focus="100%" type="gradient"/>
                  <v:shadow on="t" color="black" opacity="24903f" origin=",.5" offset="0,.55556mm"/>
                  <v:textbox inset="0,0,0">
                    <w:txbxContent>
                      <w:p w14:paraId="266ABAC9" w14:textId="77777777" w:rsidR="00D90762" w:rsidRPr="003770A0" w:rsidRDefault="00D90762" w:rsidP="00B06EC1">
                        <w:pPr>
                          <w:spacing w:before="216"/>
                          <w:jc w:val="center"/>
                          <w:rPr>
                            <w:sz w:val="24"/>
                            <w:szCs w:val="24"/>
                          </w:rPr>
                        </w:pPr>
                      </w:p>
                    </w:txbxContent>
                  </v:textbox>
                </v:shape>
                <v:shape id="Text Box 42" o:spid="_x0000_s1207" type="#_x0000_t202" style="position:absolute;left:11429;top:58482;width:14478;height:8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" fillcolor="#cdddac [1622]" strokecolor="#94b64e [3046]">
                  <v:fill color2="#f0f4e6 [502]" rotate="t" angle="180" colors="0 #dafda7;22938f #e4fdc2;1 #f5ffe6" focus="100%" type="gradient"/>
                  <v:shadow on="t" color="black" opacity="24903f" origin=",.5" offset="0,.55556mm"/>
                  <v:textbox inset="0,0,0">
                    <w:txbxContent>
                      <w:p w14:paraId="13CC61B6" w14:textId="77777777" w:rsidR="00D90762" w:rsidRPr="003770A0" w:rsidRDefault="00D90762" w:rsidP="00B06EC1">
                        <w:pPr>
                          <w:spacing w:before="216"/>
                          <w:jc w:val="center"/>
                          <w:rPr>
                            <w:sz w:val="24"/>
                            <w:szCs w:val="24"/>
                          </w:rPr>
                        </w:pPr>
                      </w:p>
                    </w:txbxContent>
                  </v:textbox>
                </v:shape>
                <v:shape id="Text Box 43" o:spid="_x0000_s1208" type="#_x0000_t202" style="position:absolute;left:41813;top:58291;width:13208;height:7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" fillcolor="#cdddac [1622]" strokecolor="#94b64e [3046]">
                  <v:fill color2="#f0f4e6 [502]" rotate="t" angle="180" colors="0 #dafda7;22938f #e4fdc2;1 #f5ffe6" focus="100%" type="gradient"/>
                  <v:shadow on="t" color="black" opacity="24903f" origin=",.5" offset="0,.55556mm"/>
                  <v:textbox inset="0,0,0">
                    <w:txbxContent>
                      <w:p w14:paraId="37C23F3A" w14:textId="77777777" w:rsidR="00D90762" w:rsidRPr="003770A0" w:rsidRDefault="00D90762" w:rsidP="00B06EC1">
                        <w:pPr>
                          <w:spacing w:before="216"/>
                          <w:jc w:val="center"/>
                          <w:rPr>
                            <w:sz w:val="24"/>
                            <w:szCs w:val="24"/>
                          </w:rPr>
                        </w:pPr>
                      </w:p>
                    </w:txbxContent>
                  </v:textbox>
                </v:shape>
                <v:shape id="Text Box 44" o:spid="_x0000_s1209" type="#_x0000_t202" style="position:absolute;left:57147;top:58291;width:13729;height:7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" fillcolor="#cdddac [1622]" strokecolor="#94b64e [3046]">
                  <v:fill color2="#f0f4e6 [502]" rotate="t" angle="180" colors="0 #dafda7;22938f #e4fdc2;1 #f5ffe6" focus="100%" type="gradient"/>
                  <v:shadow on="t" color="black" opacity="24903f" origin=",.5" offset="0,.55556mm"/>
                  <v:textbox inset="0,0,0">
                    <w:txbxContent>
                      <w:p w14:paraId="51AB61AD" w14:textId="77777777" w:rsidR="00D90762" w:rsidRPr="003770A0" w:rsidRDefault="00D90762" w:rsidP="00B06EC1">
                        <w:pPr>
                          <w:spacing w:before="216"/>
                          <w:jc w:val="center"/>
                          <w:rPr>
                            <w:sz w:val="24"/>
                            <w:szCs w:val="24"/>
                          </w:rPr>
                        </w:pPr>
                      </w:p>
                    </w:txbxContent>
                  </v:textbox>
                </v:shape>
                <v:shape id="Image 2" o:spid="_x0000_s1210" type="#_x0000_t75" style="position:absolute;left:41910;top:571;width:15627;height:102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">
                  <v:imagedata r:id="rId221" o:title=""/>
                </v:shape>
                <v:shape id="Image 4" o:spid="_x0000_s1211" type="#_x0000_t75" alt="Une image contenant assis, intérieur, table, blanc&#10;&#10;Description générée automatiquement" style="position:absolute;left:75438;width:9759;height:97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">
                  <v:imagedata r:id="rId222" o:title="Une image contenant assis, intérieur, table, blanc&#10;&#10;Description générée automatiquement"/>
                </v:shape>
                <v:shape id="Text Box 32" o:spid="_x0000_s1212" type="#_x0000_t202" style="position:absolute;left:74197;top:9810;width:12154;height:12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" fillcolor="#215a69 [1640]" stroked="f">
                  <v:fill color2="#3da5c1 [3016]" rotate="t" angle="180" colors="0 #2787a0;52429f #36b1d2;1 #34b3d6" focus="100%" type="gradient">
                    <o:fill v:ext="view" type="gradientUnscaled"/>
                  </v:fill>
                  <v:shadow on="t" color="black" opacity="22937f" origin=",.5" offset="0,.63889mm"/>
                  <v:textbox inset="0,0,0">
                    <w:txbxContent>
                      <w:p w14:paraId="3DD8F39A" w14:textId="77777777" w:rsidR="00D90762" w:rsidRPr="003770A0" w:rsidRDefault="00D90762" w:rsidP="00B06EC1">
                        <w:pPr>
                          <w:spacing w:before="216"/>
                          <w:jc w:val="center"/>
                          <w:rPr>
                            <w:sz w:val="24"/>
                            <w:szCs w:val="24"/>
                          </w:rPr>
                        </w:pPr>
                      </w:p>
                    </w:txbxContent>
                  </v:textbox>
                </v:shape>
                <v:shape id="Text Box 32" o:spid="_x0000_s1213" type="#_x0000_t202" style="position:absolute;left:65529;top:38480;width:23762;height:16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" fillcolor="#215a69 [1640]" stroked="f">
                  <v:fill color2="#3da5c1 [3016]" rotate="t" angle="180" colors="0 #2787a0;52429f #36b1d2;1 #34b3d6" focus="100%" type="gradient">
                    <o:fill v:ext="view" type="gradientUnscaled"/>
                  </v:fill>
                  <v:shadow on="t" color="black" opacity="22937f" origin=",.5" offset="0,.63889mm"/>
                  <v:textbox inset="0,0,0">
                    <w:txbxContent>
                      <w:p w14:paraId="54D32CCD" w14:textId="77777777" w:rsidR="00D90762" w:rsidRPr="003770A0" w:rsidRDefault="00D90762" w:rsidP="00B06EC1">
                        <w:pPr>
                          <w:spacing w:before="216"/>
                          <w:jc w:val="center"/>
                          <w:rPr>
                            <w:sz w:val="24"/>
                            <w:szCs w:val="24"/>
                          </w:rPr>
                        </w:pPr>
                      </w:p>
                    </w:txbxContent>
                  </v:textbox>
                </v:shape>
                <w10:anchorlock/>
              </v:group>
            </w:pict>
          </mc:Fallback>
        </mc:AlternateContent>
      </w:r>
    </w:p>
    <w:p w14:paraId="61E0F901" w14:textId="77777777" w:rsidR="00AF38E1" w:rsidRDefault="00AF38E1">
      <w:pPr>
        <w:rPr>
          <w:rFonts w:cs="Arial"/>
          <w:b/>
          <w:bCs/>
          <w:sz w:val="22"/>
          <w:u w:val="single"/>
        </w:rPr>
      </w:pPr>
      <w:r>
        <w:br w:type="page"/>
      </w:r>
    </w:p>
    <w:p w14:paraId="6A003A71" w14:textId="0CE5AB15" w:rsidR="00B06EC1" w:rsidRDefault="00B06EC1" w:rsidP="00F66C17">
      <w:pPr>
        <w:pStyle w:val="Titre2"/>
      </w:pPr>
      <w:bookmarkStart w:id="51" w:name="_Toc48145020"/>
      <w:r>
        <w:lastRenderedPageBreak/>
        <w:t>12 – Comment accroitre le résultat :</w:t>
      </w:r>
      <w:bookmarkEnd w:id="51"/>
    </w:p>
    <w:p w14:paraId="25CF006E" w14:textId="77777777" w:rsidR="00B06EC1" w:rsidRDefault="00B06EC1" w:rsidP="00B06EC1">
      <w:pPr>
        <w:pStyle w:val="Paragraphes"/>
        <w:spacing w:after="120"/>
        <w:ind w:left="159"/>
        <w:jc w:val="center"/>
      </w:pPr>
      <w:r>
        <w:rPr>
          <w:noProof/>
        </w:rPr>
        <mc:AlternateContent>
          <mc:Choice Requires="wpg">
            <w:drawing>
              <wp:inline distT="0" distB="0" distL="0" distR="0" wp14:anchorId="6C6D6B0E" wp14:editId="375A7CA8">
                <wp:extent cx="6811645" cy="3425550"/>
                <wp:effectExtent l="0" t="0" r="27305" b="22860"/>
                <wp:docPr id="12364" name="Groupe 12364"/>
                <wp:cNvGraphicFramePr/>
                <a:graphic xmlns:a="http://schemas.openxmlformats.org/drawingml/2006/main">
                  <a:graphicData uri="http://schemas.microsoft.com/office/word/2010/wordprocessingGroup">
                    <wpg:wgp>
                      <wpg:cNvGrpSpPr/>
                      <wpg:grpSpPr>
                        <a:xfrm>
                          <a:off x="0" y="0"/>
                          <a:ext cx="6811645" cy="3425550"/>
                          <a:chOff x="0" y="0"/>
                          <a:chExt cx="8715532" cy="4383977"/>
                        </a:xfrm>
                      </wpg:grpSpPr>
                      <wps:wsp>
                        <wps:cNvPr id="12354" name="Rectangle à coins arrondis 12"/>
                        <wps:cNvSpPr/>
                        <wps:spPr>
                          <a:xfrm>
                            <a:off x="0" y="1047750"/>
                            <a:ext cx="4864608" cy="3336227"/>
                          </a:xfrm>
                          <a:prstGeom prst="roundRect">
                            <a:avLst/>
                          </a:prstGeom>
                        </wps:spPr>
                        <wps:style>
                          <a:lnRef idx="1">
                            <a:schemeClr val="accent5"/>
                          </a:lnRef>
                          <a:fillRef idx="2">
                            <a:schemeClr val="accent5"/>
                          </a:fillRef>
                          <a:effectRef idx="1">
                            <a:schemeClr val="accent5"/>
                          </a:effectRef>
                          <a:fontRef idx="minor">
                            <a:schemeClr val="dk1"/>
                          </a:fontRef>
                        </wps:style>
                        <wps:bodyPr anchor="ctr"/>
                      </wps:wsp>
                      <wps:wsp>
                        <wps:cNvPr id="12355" name="ZoneTexte 4"/>
                        <wps:cNvSpPr txBox="1"/>
                        <wps:spPr>
                          <a:xfrm>
                            <a:off x="133344" y="0"/>
                            <a:ext cx="3096251" cy="868189"/>
                          </a:xfrm>
                          <a:prstGeom prst="rect">
                            <a:avLst/>
                          </a:prstGeom>
                          <a:ln/>
                        </wps:spPr>
                        <wps:style>
                          <a:lnRef idx="1">
                            <a:schemeClr val="accent4"/>
                          </a:lnRef>
                          <a:fillRef idx="2">
                            <a:schemeClr val="accent4"/>
                          </a:fillRef>
                          <a:effectRef idx="1">
                            <a:schemeClr val="accent4"/>
                          </a:effectRef>
                          <a:fontRef idx="minor">
                            <a:schemeClr val="dk1"/>
                          </a:fontRef>
                        </wps:style>
                        <wps:txbx>
                          <w:txbxContent>
                            <w:p w14:paraId="496367E5" w14:textId="77777777" w:rsidR="00D90762" w:rsidRPr="00236943" w:rsidRDefault="00D90762" w:rsidP="00B06EC1">
                              <w:pPr>
                                <w:jc w:val="center"/>
                                <w:rPr>
                                  <w:sz w:val="24"/>
                                  <w:szCs w:val="24"/>
                                </w:rPr>
                              </w:pPr>
                            </w:p>
                          </w:txbxContent>
                        </wps:txbx>
                        <wps:bodyPr wrap="square">
                          <a:noAutofit/>
                        </wps:bodyPr>
                      </wps:wsp>
                      <wps:wsp>
                        <wps:cNvPr id="12356" name="ZoneTexte 5"/>
                        <wps:cNvSpPr txBox="1"/>
                        <wps:spPr>
                          <a:xfrm>
                            <a:off x="304785" y="1295187"/>
                            <a:ext cx="4247536" cy="993604"/>
                          </a:xfrm>
                          <a:prstGeom prst="rect">
                            <a:avLst/>
                          </a:prstGeom>
                          <a:ln/>
                        </wps:spPr>
                        <wps:style>
                          <a:lnRef idx="1">
                            <a:schemeClr val="accent5"/>
                          </a:lnRef>
                          <a:fillRef idx="2">
                            <a:schemeClr val="accent5"/>
                          </a:fillRef>
                          <a:effectRef idx="1">
                            <a:schemeClr val="accent5"/>
                          </a:effectRef>
                          <a:fontRef idx="minor">
                            <a:schemeClr val="dk1"/>
                          </a:fontRef>
                        </wps:style>
                        <wps:txbx>
                          <w:txbxContent>
                            <w:p w14:paraId="56DA6061" w14:textId="77777777" w:rsidR="00D90762" w:rsidRPr="00236943" w:rsidRDefault="00D90762" w:rsidP="00B06EC1">
                              <w:pPr>
                                <w:jc w:val="center"/>
                                <w:rPr>
                                  <w:sz w:val="24"/>
                                  <w:szCs w:val="24"/>
                                </w:rPr>
                              </w:pPr>
                            </w:p>
                          </w:txbxContent>
                        </wps:txbx>
                        <wps:bodyPr wrap="square">
                          <a:noAutofit/>
                        </wps:bodyPr>
                      </wps:wsp>
                      <wps:wsp>
                        <wps:cNvPr id="12357" name="ZoneTexte 6"/>
                        <wps:cNvSpPr txBox="1"/>
                        <wps:spPr>
                          <a:xfrm>
                            <a:off x="5295659" y="0"/>
                            <a:ext cx="3419873" cy="868189"/>
                          </a:xfrm>
                          <a:prstGeom prst="rect">
                            <a:avLst/>
                          </a:prstGeom>
                          <a:ln/>
                        </wps:spPr>
                        <wps:style>
                          <a:lnRef idx="1">
                            <a:schemeClr val="accent4"/>
                          </a:lnRef>
                          <a:fillRef idx="2">
                            <a:schemeClr val="accent4"/>
                          </a:fillRef>
                          <a:effectRef idx="1">
                            <a:schemeClr val="accent4"/>
                          </a:effectRef>
                          <a:fontRef idx="minor">
                            <a:schemeClr val="dk1"/>
                          </a:fontRef>
                        </wps:style>
                        <wps:txbx>
                          <w:txbxContent>
                            <w:p w14:paraId="0FF8BD35" w14:textId="77777777" w:rsidR="00D90762" w:rsidRPr="00236943" w:rsidRDefault="00D90762" w:rsidP="00B06EC1">
                              <w:pPr>
                                <w:jc w:val="center"/>
                                <w:rPr>
                                  <w:sz w:val="24"/>
                                  <w:szCs w:val="24"/>
                                </w:rPr>
                              </w:pPr>
                            </w:p>
                          </w:txbxContent>
                        </wps:txbx>
                        <wps:bodyPr wrap="square">
                          <a:noAutofit/>
                        </wps:bodyPr>
                      </wps:wsp>
                      <wps:wsp>
                        <wps:cNvPr id="12358" name="ZoneTexte 7"/>
                        <wps:cNvSpPr txBox="1">
                          <a:spLocks noChangeArrowheads="1"/>
                        </wps:cNvSpPr>
                        <wps:spPr bwMode="auto">
                          <a:xfrm>
                            <a:off x="380965" y="2647456"/>
                            <a:ext cx="4174721" cy="777928"/>
                          </a:xfrm>
                          <a:prstGeom prst="rect">
                            <a:avLst/>
                          </a:prstGeom>
                          <a:ln/>
                        </wps:spPr>
                        <wps:style>
                          <a:lnRef idx="1">
                            <a:schemeClr val="accent3"/>
                          </a:lnRef>
                          <a:fillRef idx="2">
                            <a:schemeClr val="accent3"/>
                          </a:fillRef>
                          <a:effectRef idx="1">
                            <a:schemeClr val="accent3"/>
                          </a:effectRef>
                          <a:fontRef idx="minor">
                            <a:schemeClr val="dk1"/>
                          </a:fontRef>
                        </wps:style>
                        <wps:txbx>
                          <w:txbxContent>
                            <w:p w14:paraId="33402BD2" w14:textId="77777777" w:rsidR="00D90762" w:rsidRPr="00236943" w:rsidRDefault="00D90762" w:rsidP="00B06EC1">
                              <w:pPr>
                                <w:jc w:val="center"/>
                                <w:rPr>
                                  <w:sz w:val="24"/>
                                  <w:szCs w:val="24"/>
                                </w:rPr>
                              </w:pPr>
                            </w:p>
                          </w:txbxContent>
                        </wps:txbx>
                        <wps:bodyPr wrap="square">
                          <a:noAutofit/>
                        </wps:bodyPr>
                      </wps:wsp>
                      <wps:wsp>
                        <wps:cNvPr id="12359" name="ZoneTexte 8"/>
                        <wps:cNvSpPr txBox="1">
                          <a:spLocks noChangeArrowheads="1"/>
                        </wps:cNvSpPr>
                        <wps:spPr bwMode="auto">
                          <a:xfrm>
                            <a:off x="393152" y="3486642"/>
                            <a:ext cx="4174721" cy="779850"/>
                          </a:xfrm>
                          <a:prstGeom prst="rect">
                            <a:avLst/>
                          </a:prstGeom>
                          <a:ln/>
                        </wps:spPr>
                        <wps:style>
                          <a:lnRef idx="1">
                            <a:schemeClr val="accent3"/>
                          </a:lnRef>
                          <a:fillRef idx="2">
                            <a:schemeClr val="accent3"/>
                          </a:fillRef>
                          <a:effectRef idx="1">
                            <a:schemeClr val="accent3"/>
                          </a:effectRef>
                          <a:fontRef idx="minor">
                            <a:schemeClr val="dk1"/>
                          </a:fontRef>
                        </wps:style>
                        <wps:txbx>
                          <w:txbxContent>
                            <w:p w14:paraId="408C6FC1" w14:textId="77777777" w:rsidR="00D90762" w:rsidRPr="00236943" w:rsidRDefault="00D90762" w:rsidP="00B06EC1">
                              <w:pPr>
                                <w:jc w:val="center"/>
                                <w:rPr>
                                  <w:sz w:val="24"/>
                                  <w:szCs w:val="24"/>
                                </w:rPr>
                              </w:pPr>
                            </w:p>
                          </w:txbxContent>
                        </wps:txbx>
                        <wps:bodyPr wrap="square">
                          <a:noAutofit/>
                        </wps:bodyPr>
                      </wps:wsp>
                      <wps:wsp>
                        <wps:cNvPr id="12360" name="Flèche vers le bas 9"/>
                        <wps:cNvSpPr/>
                        <wps:spPr>
                          <a:xfrm>
                            <a:off x="1380001" y="665959"/>
                            <a:ext cx="503238" cy="503237"/>
                          </a:xfrm>
                          <a:prstGeom prst="downArrow">
                            <a:avLst/>
                          </a:prstGeom>
                        </wps:spPr>
                        <wps:style>
                          <a:lnRef idx="1">
                            <a:schemeClr val="dk1"/>
                          </a:lnRef>
                          <a:fillRef idx="2">
                            <a:schemeClr val="dk1"/>
                          </a:fillRef>
                          <a:effectRef idx="1">
                            <a:schemeClr val="dk1"/>
                          </a:effectRef>
                          <a:fontRef idx="minor">
                            <a:schemeClr val="dk1"/>
                          </a:fontRef>
                        </wps:style>
                        <wps:bodyPr anchor="ctr"/>
                      </wps:wsp>
                      <wps:wsp>
                        <wps:cNvPr id="12361" name="Flèche vers le bas 11"/>
                        <wps:cNvSpPr/>
                        <wps:spPr>
                          <a:xfrm>
                            <a:off x="465955" y="2082125"/>
                            <a:ext cx="503237" cy="720725"/>
                          </a:xfrm>
                          <a:prstGeom prst="downArrow">
                            <a:avLst/>
                          </a:prstGeom>
                        </wps:spPr>
                        <wps:style>
                          <a:lnRef idx="1">
                            <a:schemeClr val="dk1"/>
                          </a:lnRef>
                          <a:fillRef idx="2">
                            <a:schemeClr val="dk1"/>
                          </a:fillRef>
                          <a:effectRef idx="1">
                            <a:schemeClr val="dk1"/>
                          </a:effectRef>
                          <a:fontRef idx="minor">
                            <a:schemeClr val="dk1"/>
                          </a:fontRef>
                        </wps:style>
                        <wps:bodyPr anchor="ctr"/>
                      </wps:wsp>
                      <wps:wsp>
                        <wps:cNvPr id="12362" name="ZoneTexte 14"/>
                        <wps:cNvSpPr txBox="1"/>
                        <wps:spPr>
                          <a:xfrm>
                            <a:off x="6104969" y="1133121"/>
                            <a:ext cx="1799337" cy="1704823"/>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5B2DEAAA" w14:textId="77777777" w:rsidR="00D90762" w:rsidRPr="00236943" w:rsidRDefault="00D90762" w:rsidP="00B06EC1">
                              <w:pPr>
                                <w:jc w:val="center"/>
                                <w:rPr>
                                  <w:sz w:val="24"/>
                                  <w:szCs w:val="24"/>
                                </w:rPr>
                              </w:pPr>
                            </w:p>
                          </w:txbxContent>
                        </wps:txbx>
                        <wps:bodyPr wrap="square">
                          <a:noAutofit/>
                        </wps:bodyPr>
                      </wps:wsp>
                      <wps:wsp>
                        <wps:cNvPr id="12363" name="Flèche vers le bas 15"/>
                        <wps:cNvSpPr/>
                        <wps:spPr>
                          <a:xfrm>
                            <a:off x="6753225" y="678149"/>
                            <a:ext cx="503238" cy="503237"/>
                          </a:xfrm>
                          <a:prstGeom prst="downArrow">
                            <a:avLst/>
                          </a:prstGeom>
                        </wps:spPr>
                        <wps:style>
                          <a:lnRef idx="1">
                            <a:schemeClr val="dk1"/>
                          </a:lnRef>
                          <a:fillRef idx="2">
                            <a:schemeClr val="dk1"/>
                          </a:fillRef>
                          <a:effectRef idx="1">
                            <a:schemeClr val="dk1"/>
                          </a:effectRef>
                          <a:fontRef idx="minor">
                            <a:schemeClr val="dk1"/>
                          </a:fontRef>
                        </wps:style>
                        <wps:bodyPr anchor="ctr"/>
                      </wps:wsp>
                    </wpg:wgp>
                  </a:graphicData>
                </a:graphic>
              </wp:inline>
            </w:drawing>
          </mc:Choice>
          <mc:Fallback>
            <w:pict>
              <v:group w14:anchorId="6C6D6B0E" id="Groupe 12364" o:spid="_x0000_s1214" style="width:536.35pt;height:269.75pt;mso-position-horizontal-relative:char;mso-position-vertical-relative:line" coordsize="87155,438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">
                <v:roundrect id="Rectangle à coins arrondis 12" o:spid="_x0000_s1215" style="position:absolute;top:10477;width:48646;height:3336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" fillcolor="#a5d5e2 [1624]" strokecolor="#40a7c2 [3048]">
                  <v:fill color2="#e4f2f6 [504]" rotate="t" angle="180" colors="0 #9eeaff;22938f #bbefff;1 #e4f9ff" focus="100%" type="gradient"/>
                  <v:shadow on="t" color="black" opacity="24903f" origin=",.5" offset="0,.55556mm"/>
                </v:roundrect>
                <v:shape id="_x0000_s1216" type="#_x0000_t202" style="position:absolute;left:1333;width:30962;height:8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" fillcolor="#bfb1d0 [1623]" strokecolor="#795d9b [3047]">
                  <v:fill color2="#ece7f1 [503]" rotate="t" angle="180" colors="0 #c9b5e8;22938f #d9cbee;1 #f0eaf9" focus="100%" type="gradient"/>
                  <v:shadow on="t" color="black" opacity="24903f" origin=",.5" offset="0,.55556mm"/>
                  <v:textbox>
                    <w:txbxContent>
                      <w:p w14:paraId="496367E5" w14:textId="77777777" w:rsidR="00D90762" w:rsidRPr="00236943" w:rsidRDefault="00D90762" w:rsidP="00B06EC1">
                        <w:pPr>
                          <w:jc w:val="center"/>
                          <w:rPr>
                            <w:sz w:val="24"/>
                            <w:szCs w:val="24"/>
                          </w:rPr>
                        </w:pPr>
                      </w:p>
                    </w:txbxContent>
                  </v:textbox>
                </v:shape>
                <v:shape id="_x0000_s1217" type="#_x0000_t202" style="position:absolute;left:3047;top:12951;width:42476;height:99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" fillcolor="#a5d5e2 [1624]" strokecolor="#40a7c2 [3048]">
                  <v:fill color2="#e4f2f6 [504]" rotate="t" angle="180" colors="0 #9eeaff;22938f #bbefff;1 #e4f9ff" focus="100%" type="gradient"/>
                  <v:shadow on="t" color="black" opacity="24903f" origin=",.5" offset="0,.55556mm"/>
                  <v:textbox>
                    <w:txbxContent>
                      <w:p w14:paraId="56DA6061" w14:textId="77777777" w:rsidR="00D90762" w:rsidRPr="00236943" w:rsidRDefault="00D90762" w:rsidP="00B06EC1">
                        <w:pPr>
                          <w:jc w:val="center"/>
                          <w:rPr>
                            <w:sz w:val="24"/>
                            <w:szCs w:val="24"/>
                          </w:rPr>
                        </w:pPr>
                      </w:p>
                    </w:txbxContent>
                  </v:textbox>
                </v:shape>
                <v:shape id="_x0000_s1218" type="#_x0000_t202" style="position:absolute;left:52956;width:34199;height:8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" fillcolor="#bfb1d0 [1623]" strokecolor="#795d9b [3047]">
                  <v:fill color2="#ece7f1 [503]" rotate="t" angle="180" colors="0 #c9b5e8;22938f #d9cbee;1 #f0eaf9" focus="100%" type="gradient"/>
                  <v:shadow on="t" color="black" opacity="24903f" origin=",.5" offset="0,.55556mm"/>
                  <v:textbox>
                    <w:txbxContent>
                      <w:p w14:paraId="0FF8BD35" w14:textId="77777777" w:rsidR="00D90762" w:rsidRPr="00236943" w:rsidRDefault="00D90762" w:rsidP="00B06EC1">
                        <w:pPr>
                          <w:jc w:val="center"/>
                          <w:rPr>
                            <w:sz w:val="24"/>
                            <w:szCs w:val="24"/>
                          </w:rPr>
                        </w:pPr>
                      </w:p>
                    </w:txbxContent>
                  </v:textbox>
                </v:shape>
                <v:shape id="ZoneTexte 7" o:spid="_x0000_s1219" type="#_x0000_t202" style="position:absolute;left:3809;top:26474;width:41747;height:7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" fillcolor="#cdddac [1622]" strokecolor="#94b64e [3046]">
                  <v:fill color2="#f0f4e6 [502]" rotate="t" angle="180" colors="0 #dafda7;22938f #e4fdc2;1 #f5ffe6" focus="100%" type="gradient"/>
                  <v:shadow on="t" color="black" opacity="24903f" origin=",.5" offset="0,.55556mm"/>
                  <v:textbox>
                    <w:txbxContent>
                      <w:p w14:paraId="33402BD2" w14:textId="77777777" w:rsidR="00D90762" w:rsidRPr="00236943" w:rsidRDefault="00D90762" w:rsidP="00B06EC1">
                        <w:pPr>
                          <w:jc w:val="center"/>
                          <w:rPr>
                            <w:sz w:val="24"/>
                            <w:szCs w:val="24"/>
                          </w:rPr>
                        </w:pPr>
                      </w:p>
                    </w:txbxContent>
                  </v:textbox>
                </v:shape>
                <v:shape id="_x0000_s1220" type="#_x0000_t202" style="position:absolute;left:3931;top:34866;width:41747;height:77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" fillcolor="#cdddac [1622]" strokecolor="#94b64e [3046]">
                  <v:fill color2="#f0f4e6 [502]" rotate="t" angle="180" colors="0 #dafda7;22938f #e4fdc2;1 #f5ffe6" focus="100%" type="gradient"/>
                  <v:shadow on="t" color="black" opacity="24903f" origin=",.5" offset="0,.55556mm"/>
                  <v:textbox>
                    <w:txbxContent>
                      <w:p w14:paraId="408C6FC1" w14:textId="77777777" w:rsidR="00D90762" w:rsidRPr="00236943" w:rsidRDefault="00D90762" w:rsidP="00B06EC1">
                        <w:pPr>
                          <w:jc w:val="center"/>
                          <w:rPr>
                            <w:sz w:val="24"/>
                            <w:szCs w:val="24"/>
                          </w:rPr>
                        </w:pPr>
                      </w:p>
                    </w:txbxContent>
                  </v:textbox>
                </v:shape>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èche vers le bas 9" o:spid="_x0000_s1221" type="#_x0000_t67" style="position:absolute;left:13800;top:6659;width:5032;height:5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" adj="10800" fillcolor="gray [1616]" strokecolor="black [3040]">
                  <v:fill color2="#d9d9d9 [496]" rotate="t" angle="180" colors="0 #bcbcbc;22938f #d0d0d0;1 #ededed" focus="100%" type="gradient"/>
                  <v:shadow on="t" color="black" opacity="24903f" origin=",.5" offset="0,.55556mm"/>
                </v:shape>
                <v:shape id="Flèche vers le bas 11" o:spid="_x0000_s1222" type="#_x0000_t67" style="position:absolute;left:4659;top:20821;width:5032;height:7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" adj="14059" fillcolor="gray [1616]" strokecolor="black [3040]">
                  <v:fill color2="#d9d9d9 [496]" rotate="t" angle="180" colors="0 #bcbcbc;22938f #d0d0d0;1 #ededed" focus="100%" type="gradient"/>
                  <v:shadow on="t" color="black" opacity="24903f" origin=",.5" offset="0,.55556mm"/>
                </v:shape>
                <v:shape id="ZoneTexte 14" o:spid="_x0000_s1223" type="#_x0000_t202" style="position:absolute;left:61049;top:11331;width:17994;height:17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" fillcolor="#fbcaa2 [1625]" strokecolor="#f68c36 [3049]">
                  <v:fill color2="#fdefe3 [505]" rotate="t" angle="180" colors="0 #ffbe86;22938f #ffd0aa;1 #ffebdb" focus="100%" type="gradient"/>
                  <v:shadow on="t" color="black" opacity="24903f" origin=",.5" offset="0,.55556mm"/>
                  <v:textbox>
                    <w:txbxContent>
                      <w:p w14:paraId="5B2DEAAA" w14:textId="77777777" w:rsidR="00D90762" w:rsidRPr="00236943" w:rsidRDefault="00D90762" w:rsidP="00B06EC1">
                        <w:pPr>
                          <w:jc w:val="center"/>
                          <w:rPr>
                            <w:sz w:val="24"/>
                            <w:szCs w:val="24"/>
                          </w:rPr>
                        </w:pPr>
                      </w:p>
                    </w:txbxContent>
                  </v:textbox>
                </v:shape>
                <v:shape id="Flèche vers le bas 15" o:spid="_x0000_s1224" type="#_x0000_t67" style="position:absolute;left:67532;top:6781;width:5032;height:50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" adj="10800" fillcolor="gray [1616]" strokecolor="black [3040]">
                  <v:fill color2="#d9d9d9 [496]" rotate="t" angle="180" colors="0 #bcbcbc;22938f #d0d0d0;1 #ededed" focus="100%" type="gradient"/>
                  <v:shadow on="t" color="black" opacity="24903f" origin=",.5" offset="0,.55556mm"/>
                </v:shape>
                <w10:anchorlock/>
              </v:group>
            </w:pict>
          </mc:Fallback>
        </mc:AlternateContent>
      </w:r>
    </w:p>
    <w:p w14:paraId="11504DB6" w14:textId="77777777" w:rsidR="00B06EC1" w:rsidRDefault="00B06EC1" w:rsidP="00B06EC1">
      <w:pPr>
        <w:pStyle w:val="Paragraphes"/>
        <w:spacing w:after="120"/>
        <w:ind w:left="159"/>
      </w:pPr>
      <w:r>
        <w:t>L’augmentation du résultat passe soit par une diminution des coûts de production (diminution des coûts de maintenance et de non-production) et / ou par une augmentation de la productivité (améliorations liées au processus de production).</w:t>
      </w:r>
    </w:p>
    <w:p w14:paraId="50C1F91C" w14:textId="77777777" w:rsidR="00B06EC1" w:rsidRDefault="00B06EC1" w:rsidP="00F66C17">
      <w:pPr>
        <w:pStyle w:val="Titre1"/>
      </w:pPr>
      <w:bookmarkStart w:id="52" w:name="_Toc48145021"/>
      <w:r w:rsidRPr="009817C4">
        <w:rPr>
          <w:highlight w:val="yellow"/>
        </w:rPr>
        <w:t>I</w:t>
      </w:r>
      <w:r>
        <w:rPr>
          <w:highlight w:val="yellow"/>
        </w:rPr>
        <w:t>I</w:t>
      </w:r>
      <w:r w:rsidRPr="009817C4">
        <w:rPr>
          <w:highlight w:val="yellow"/>
        </w:rPr>
        <w:t xml:space="preserve"> – </w:t>
      </w:r>
      <w:r>
        <w:rPr>
          <w:highlight w:val="yellow"/>
        </w:rPr>
        <w:t>LE COUT DE REVIENT D’UN PRODUIT</w:t>
      </w:r>
      <w:r w:rsidRPr="009817C4">
        <w:rPr>
          <w:highlight w:val="yellow"/>
        </w:rPr>
        <w:t> :</w:t>
      </w:r>
      <w:bookmarkEnd w:id="52"/>
    </w:p>
    <w:p w14:paraId="3C7E97A4" w14:textId="77777777" w:rsidR="00B06EC1" w:rsidRPr="00236943" w:rsidRDefault="00B06EC1" w:rsidP="00B06EC1">
      <w:pPr>
        <w:pStyle w:val="Paragraphes"/>
      </w:pPr>
      <w:r w:rsidRPr="00236943">
        <w:t xml:space="preserve">L’un des objectifs prioritaires des entreprises et de fournir un produit ou un service de qualité </w:t>
      </w:r>
      <w:r w:rsidRPr="00236943">
        <w:rPr>
          <w:b/>
          <w:bCs/>
          <w:i/>
          <w:iCs/>
          <w:u w:val="single"/>
        </w:rPr>
        <w:t>au moindre coût</w:t>
      </w:r>
      <w:r w:rsidRPr="00236943">
        <w:t xml:space="preserve">. </w:t>
      </w:r>
    </w:p>
    <w:p w14:paraId="5F8C3AB4" w14:textId="77777777" w:rsidR="00B06EC1" w:rsidRPr="00236943" w:rsidRDefault="00B06EC1" w:rsidP="00B06EC1">
      <w:pPr>
        <w:pStyle w:val="Paragraphes"/>
      </w:pPr>
      <w:r w:rsidRPr="00236943">
        <w:t>Pour cela le produit ou le service doit :</w:t>
      </w:r>
    </w:p>
    <w:p w14:paraId="21B4FA36" w14:textId="77777777" w:rsidR="00B06EC1" w:rsidRDefault="00B06EC1" w:rsidP="00B06EC1">
      <w:pPr>
        <w:pStyle w:val="Paragraphes"/>
      </w:pPr>
      <w:r>
        <w:rPr>
          <w:noProof/>
        </w:rPr>
        <mc:AlternateContent>
          <mc:Choice Requires="wpg">
            <w:drawing>
              <wp:inline distT="0" distB="0" distL="0" distR="0" wp14:anchorId="69CDBC40" wp14:editId="256CFCEB">
                <wp:extent cx="6684010" cy="1474286"/>
                <wp:effectExtent l="0" t="0" r="0" b="12065"/>
                <wp:docPr id="12372" name="Groupe 12372"/>
                <wp:cNvGraphicFramePr/>
                <a:graphic xmlns:a="http://schemas.openxmlformats.org/drawingml/2006/main">
                  <a:graphicData uri="http://schemas.microsoft.com/office/word/2010/wordprocessingGroup">
                    <wpg:wgp>
                      <wpg:cNvGrpSpPr/>
                      <wpg:grpSpPr>
                        <a:xfrm>
                          <a:off x="0" y="0"/>
                          <a:ext cx="6684010" cy="1474286"/>
                          <a:chOff x="0" y="0"/>
                          <a:chExt cx="7341830" cy="1619250"/>
                        </a:xfrm>
                      </wpg:grpSpPr>
                      <wps:wsp>
                        <wps:cNvPr id="12365" name="Rectangle à coins arrondis 13"/>
                        <wps:cNvSpPr/>
                        <wps:spPr>
                          <a:xfrm>
                            <a:off x="0" y="0"/>
                            <a:ext cx="7056120" cy="1619250"/>
                          </a:xfrm>
                          <a:prstGeom prst="roundRect">
                            <a:avLst/>
                          </a:prstGeom>
                        </wps:spPr>
                        <wps:style>
                          <a:lnRef idx="1">
                            <a:schemeClr val="accent4"/>
                          </a:lnRef>
                          <a:fillRef idx="2">
                            <a:schemeClr val="accent4"/>
                          </a:fillRef>
                          <a:effectRef idx="1">
                            <a:schemeClr val="accent4"/>
                          </a:effectRef>
                          <a:fontRef idx="minor">
                            <a:schemeClr val="dk1"/>
                          </a:fontRef>
                        </wps:style>
                        <wps:bodyPr anchor="ctr"/>
                      </wps:wsp>
                      <wps:wsp>
                        <wps:cNvPr id="12366" name="ZoneTexte 7"/>
                        <wps:cNvSpPr txBox="1">
                          <a:spLocks noChangeArrowheads="1"/>
                        </wps:cNvSpPr>
                        <wps:spPr bwMode="auto">
                          <a:xfrm>
                            <a:off x="933410" y="142875"/>
                            <a:ext cx="4537075" cy="383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2240E7" w14:textId="77777777" w:rsidR="00D90762" w:rsidRPr="00236943" w:rsidRDefault="00D90762" w:rsidP="00B06EC1">
                              <w:pPr>
                                <w:textAlignment w:val="baseline"/>
                                <w:rPr>
                                  <w:rFonts w:cs="Arial"/>
                                  <w:sz w:val="24"/>
                                  <w:szCs w:val="24"/>
                                </w:rPr>
                              </w:pPr>
                              <w:r w:rsidRPr="00236943">
                                <w:rPr>
                                  <w:rFonts w:cs="Arial"/>
                                  <w:b/>
                                  <w:bCs/>
                                  <w:color w:val="002060"/>
                                  <w:kern w:val="24"/>
                                  <w:sz w:val="40"/>
                                  <w:szCs w:val="40"/>
                                </w:rPr>
                                <w:t>SATISFAIRE LE CLIENT</w:t>
                              </w:r>
                            </w:p>
                          </w:txbxContent>
                        </wps:txbx>
                        <wps:bodyPr wrap="square">
                          <a:noAutofit/>
                        </wps:bodyPr>
                      </wps:wsp>
                      <wps:wsp>
                        <wps:cNvPr id="12367" name="ZoneTexte 8"/>
                        <wps:cNvSpPr txBox="1">
                          <a:spLocks noChangeArrowheads="1"/>
                        </wps:cNvSpPr>
                        <wps:spPr bwMode="auto">
                          <a:xfrm>
                            <a:off x="933410" y="609600"/>
                            <a:ext cx="5616575" cy="383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7BDE92" w14:textId="77777777" w:rsidR="00D90762" w:rsidRPr="00236943" w:rsidRDefault="00D90762" w:rsidP="00B06EC1">
                              <w:pPr>
                                <w:textAlignment w:val="baseline"/>
                                <w:rPr>
                                  <w:rFonts w:cs="Arial"/>
                                  <w:sz w:val="24"/>
                                  <w:szCs w:val="24"/>
                                </w:rPr>
                              </w:pPr>
                              <w:r w:rsidRPr="00236943">
                                <w:rPr>
                                  <w:rFonts w:cs="Arial"/>
                                  <w:b/>
                                  <w:bCs/>
                                  <w:color w:val="002060"/>
                                  <w:kern w:val="24"/>
                                  <w:sz w:val="40"/>
                                  <w:szCs w:val="40"/>
                                </w:rPr>
                                <w:t>ETRE FOURNI A UN PRIX COMPETITIF</w:t>
                              </w:r>
                            </w:p>
                          </w:txbxContent>
                        </wps:txbx>
                        <wps:bodyPr wrap="square">
                          <a:noAutofit/>
                        </wps:bodyPr>
                      </wps:wsp>
                      <wps:wsp>
                        <wps:cNvPr id="12368" name="ZoneTexte 9"/>
                        <wps:cNvSpPr txBox="1">
                          <a:spLocks noChangeArrowheads="1"/>
                        </wps:cNvSpPr>
                        <wps:spPr bwMode="auto">
                          <a:xfrm>
                            <a:off x="933410" y="1076325"/>
                            <a:ext cx="6408420" cy="383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64145" w14:textId="77777777" w:rsidR="00D90762" w:rsidRPr="00236943" w:rsidRDefault="00D90762" w:rsidP="00B06EC1">
                              <w:pPr>
                                <w:textAlignment w:val="baseline"/>
                                <w:rPr>
                                  <w:rFonts w:cs="Arial"/>
                                  <w:sz w:val="24"/>
                                  <w:szCs w:val="24"/>
                                </w:rPr>
                              </w:pPr>
                              <w:r w:rsidRPr="00236943">
                                <w:rPr>
                                  <w:rFonts w:cs="Arial"/>
                                  <w:b/>
                                  <w:bCs/>
                                  <w:color w:val="002060"/>
                                  <w:kern w:val="24"/>
                                  <w:sz w:val="40"/>
                                  <w:szCs w:val="40"/>
                                </w:rPr>
                                <w:t>GENERER UN PROFIT POUR L’ENTREPRISE</w:t>
                              </w:r>
                            </w:p>
                          </w:txbxContent>
                        </wps:txbx>
                        <wps:bodyPr wrap="square">
                          <a:noAutofit/>
                        </wps:bodyPr>
                      </wps:wsp>
                      <wps:wsp>
                        <wps:cNvPr id="12369" name="Flèche droite 10"/>
                        <wps:cNvSpPr/>
                        <wps:spPr>
                          <a:xfrm>
                            <a:off x="428625" y="161925"/>
                            <a:ext cx="503237" cy="360362"/>
                          </a:xfrm>
                          <a:prstGeom prst="rightArrow">
                            <a:avLst/>
                          </a:prstGeom>
                        </wps:spPr>
                        <wps:style>
                          <a:lnRef idx="1">
                            <a:schemeClr val="dk1"/>
                          </a:lnRef>
                          <a:fillRef idx="2">
                            <a:schemeClr val="dk1"/>
                          </a:fillRef>
                          <a:effectRef idx="1">
                            <a:schemeClr val="dk1"/>
                          </a:effectRef>
                          <a:fontRef idx="minor">
                            <a:schemeClr val="dk1"/>
                          </a:fontRef>
                        </wps:style>
                        <wps:bodyPr anchor="ctr"/>
                      </wps:wsp>
                      <wps:wsp>
                        <wps:cNvPr id="12370" name="Flèche droite 11"/>
                        <wps:cNvSpPr/>
                        <wps:spPr>
                          <a:xfrm>
                            <a:off x="428625" y="628650"/>
                            <a:ext cx="502920" cy="360045"/>
                          </a:xfrm>
                          <a:prstGeom prst="rightArrow">
                            <a:avLst/>
                          </a:prstGeom>
                        </wps:spPr>
                        <wps:style>
                          <a:lnRef idx="1">
                            <a:schemeClr val="dk1"/>
                          </a:lnRef>
                          <a:fillRef idx="2">
                            <a:schemeClr val="dk1"/>
                          </a:fillRef>
                          <a:effectRef idx="1">
                            <a:schemeClr val="dk1"/>
                          </a:effectRef>
                          <a:fontRef idx="minor">
                            <a:schemeClr val="dk1"/>
                          </a:fontRef>
                        </wps:style>
                        <wps:bodyPr anchor="ctr"/>
                      </wps:wsp>
                      <wps:wsp>
                        <wps:cNvPr id="12371" name="Flèche droite 12"/>
                        <wps:cNvSpPr/>
                        <wps:spPr>
                          <a:xfrm>
                            <a:off x="428625" y="1095375"/>
                            <a:ext cx="503237" cy="358775"/>
                          </a:xfrm>
                          <a:prstGeom prst="rightArrow">
                            <a:avLst/>
                          </a:prstGeom>
                        </wps:spPr>
                        <wps:style>
                          <a:lnRef idx="1">
                            <a:schemeClr val="dk1"/>
                          </a:lnRef>
                          <a:fillRef idx="2">
                            <a:schemeClr val="dk1"/>
                          </a:fillRef>
                          <a:effectRef idx="1">
                            <a:schemeClr val="dk1"/>
                          </a:effectRef>
                          <a:fontRef idx="minor">
                            <a:schemeClr val="dk1"/>
                          </a:fontRef>
                        </wps:style>
                        <wps:bodyPr anchor="ctr"/>
                      </wps:wsp>
                    </wpg:wgp>
                  </a:graphicData>
                </a:graphic>
              </wp:inline>
            </w:drawing>
          </mc:Choice>
          <mc:Fallback>
            <w:pict>
              <v:group w14:anchorId="69CDBC40" id="Groupe 12372" o:spid="_x0000_s1225" style="width:526.3pt;height:116.1pt;mso-position-horizontal-relative:char;mso-position-vertical-relative:line" coordsize="73418,16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">
                <v:roundrect id="Rectangle à coins arrondis 13" o:spid="_x0000_s1226" style="position:absolute;width:70561;height:1619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" fillcolor="#bfb1d0 [1623]" strokecolor="#795d9b [3047]">
                  <v:fill color2="#ece7f1 [503]" rotate="t" angle="180" colors="0 #c9b5e8;22938f #d9cbee;1 #f0eaf9" focus="100%" type="gradient"/>
                  <v:shadow on="t" color="black" opacity="24903f" origin=",.5" offset="0,.55556mm"/>
                </v:roundrect>
                <v:shape id="ZoneTexte 7" o:spid="_x0000_s1227" type="#_x0000_t202" style="position:absolute;left:9334;top:1428;width:4537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" filled="f" stroked="f">
                  <v:textbox>
                    <w:txbxContent>
                      <w:p w14:paraId="3B2240E7" w14:textId="77777777" w:rsidR="00D90762" w:rsidRPr="00236943" w:rsidRDefault="00D90762" w:rsidP="00B06EC1">
                        <w:pPr>
                          <w:textAlignment w:val="baseline"/>
                          <w:rPr>
                            <w:rFonts w:cs="Arial"/>
                            <w:sz w:val="24"/>
                            <w:szCs w:val="24"/>
                          </w:rPr>
                        </w:pPr>
                        <w:r w:rsidRPr="00236943">
                          <w:rPr>
                            <w:rFonts w:cs="Arial"/>
                            <w:b/>
                            <w:bCs/>
                            <w:color w:val="002060"/>
                            <w:kern w:val="24"/>
                            <w:sz w:val="40"/>
                            <w:szCs w:val="40"/>
                          </w:rPr>
                          <w:t>SATISFAIRE LE CLIENT</w:t>
                        </w:r>
                      </w:p>
                    </w:txbxContent>
                  </v:textbox>
                </v:shape>
                <v:shape id="_x0000_s1228" type="#_x0000_t202" style="position:absolute;left:9334;top:6096;width:56165;height:3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" filled="f" stroked="f">
                  <v:textbox>
                    <w:txbxContent>
                      <w:p w14:paraId="7B7BDE92" w14:textId="77777777" w:rsidR="00D90762" w:rsidRPr="00236943" w:rsidRDefault="00D90762" w:rsidP="00B06EC1">
                        <w:pPr>
                          <w:textAlignment w:val="baseline"/>
                          <w:rPr>
                            <w:rFonts w:cs="Arial"/>
                            <w:sz w:val="24"/>
                            <w:szCs w:val="24"/>
                          </w:rPr>
                        </w:pPr>
                        <w:r w:rsidRPr="00236943">
                          <w:rPr>
                            <w:rFonts w:cs="Arial"/>
                            <w:b/>
                            <w:bCs/>
                            <w:color w:val="002060"/>
                            <w:kern w:val="24"/>
                            <w:sz w:val="40"/>
                            <w:szCs w:val="40"/>
                          </w:rPr>
                          <w:t>ETRE FOURNI A UN PRIX COMPETITIF</w:t>
                        </w:r>
                      </w:p>
                    </w:txbxContent>
                  </v:textbox>
                </v:shape>
                <v:shape id="ZoneTexte 9" o:spid="_x0000_s1229" type="#_x0000_t202" style="position:absolute;left:9334;top:10763;width:64084;height:38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" filled="f" stroked="f">
                  <v:textbox>
                    <w:txbxContent>
                      <w:p w14:paraId="2DD64145" w14:textId="77777777" w:rsidR="00D90762" w:rsidRPr="00236943" w:rsidRDefault="00D90762" w:rsidP="00B06EC1">
                        <w:pPr>
                          <w:textAlignment w:val="baseline"/>
                          <w:rPr>
                            <w:rFonts w:cs="Arial"/>
                            <w:sz w:val="24"/>
                            <w:szCs w:val="24"/>
                          </w:rPr>
                        </w:pPr>
                        <w:r w:rsidRPr="00236943">
                          <w:rPr>
                            <w:rFonts w:cs="Arial"/>
                            <w:b/>
                            <w:bCs/>
                            <w:color w:val="002060"/>
                            <w:kern w:val="24"/>
                            <w:sz w:val="40"/>
                            <w:szCs w:val="40"/>
                          </w:rPr>
                          <w:t>GENERER UN PROFIT POUR L’ENTREPRISE</w:t>
                        </w:r>
                      </w:p>
                    </w:txbxContent>
                  </v:textbox>
                </v:shape>
                <v:shape id="Flèche droite 10" o:spid="_x0000_s1230" type="#_x0000_t13" style="position:absolute;left:4286;top:1619;width:5032;height:3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" adj="13866" fillcolor="gray [1616]" strokecolor="black [3040]">
                  <v:fill color2="#d9d9d9 [496]" rotate="t" angle="180" colors="0 #bcbcbc;22938f #d0d0d0;1 #ededed" focus="100%" type="gradient"/>
                  <v:shadow on="t" color="black" opacity="24903f" origin=",.5" offset="0,.55556mm"/>
                </v:shape>
                <v:shape id="Flèche droite 11" o:spid="_x0000_s1231" type="#_x0000_t13" style="position:absolute;left:4286;top:6286;width:5029;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" adj="13868" fillcolor="gray [1616]" strokecolor="black [3040]">
                  <v:fill color2="#d9d9d9 [496]" rotate="t" angle="180" colors="0 #bcbcbc;22938f #d0d0d0;1 #ededed" focus="100%" type="gradient"/>
                  <v:shadow on="t" color="black" opacity="24903f" origin=",.5" offset="0,.55556mm"/>
                </v:shape>
                <v:shape id="Flèche droite 12" o:spid="_x0000_s1232" type="#_x0000_t13" style="position:absolute;left:4286;top:10953;width:5032;height:35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" adj="13900" fillcolor="gray [1616]" strokecolor="black [3040]">
                  <v:fill color2="#d9d9d9 [496]" rotate="t" angle="180" colors="0 #bcbcbc;22938f #d0d0d0;1 #ededed" focus="100%" type="gradient"/>
                  <v:shadow on="t" color="black" opacity="24903f" origin=",.5" offset="0,.55556mm"/>
                </v:shape>
                <w10:anchorlock/>
              </v:group>
            </w:pict>
          </mc:Fallback>
        </mc:AlternateContent>
      </w:r>
    </w:p>
    <w:p w14:paraId="36EFB5E5" w14:textId="77777777" w:rsidR="00B06EC1" w:rsidRDefault="00B06EC1" w:rsidP="00B06EC1">
      <w:pPr>
        <w:pStyle w:val="Paragraphes"/>
        <w:spacing w:before="120"/>
        <w:ind w:left="159"/>
      </w:pPr>
      <w:r>
        <w:t xml:space="preserve">Les coûts, comme toutes les charges de l'entreprise, sont à prendre en compte dans le calcul du </w:t>
      </w:r>
      <w:r w:rsidRPr="009817C4">
        <w:rPr>
          <w:b/>
        </w:rPr>
        <w:t>prix de revient</w:t>
      </w:r>
      <w:r>
        <w:t xml:space="preserve"> ou </w:t>
      </w:r>
      <w:r w:rsidRPr="009817C4">
        <w:rPr>
          <w:b/>
        </w:rPr>
        <w:t>coût de revient</w:t>
      </w:r>
      <w:r>
        <w:t xml:space="preserve"> du produit fabriqué et vendu. Ils doivent être les </w:t>
      </w:r>
      <w:r w:rsidRPr="009817C4">
        <w:rPr>
          <w:b/>
        </w:rPr>
        <w:t>plus faibles possibles</w:t>
      </w:r>
      <w:r>
        <w:t>.</w:t>
      </w:r>
    </w:p>
    <w:p w14:paraId="2521E896" w14:textId="77777777" w:rsidR="00B06EC1" w:rsidRDefault="00B06EC1" w:rsidP="00B06EC1">
      <w:pPr>
        <w:pStyle w:val="Paragraphes"/>
      </w:pPr>
      <w:r>
        <w:t>Le coût de revient peut se décomposer selon le diagramme de la page suivante.</w:t>
      </w:r>
    </w:p>
    <w:p w14:paraId="20E48688" w14:textId="77777777" w:rsidR="00B06EC1" w:rsidRPr="00236943" w:rsidRDefault="00B06EC1" w:rsidP="00B06EC1">
      <w:pPr>
        <w:pStyle w:val="Paragraphes"/>
        <w:rPr>
          <w:b/>
          <w:bCs/>
          <w:i/>
          <w:iCs/>
          <w:color w:val="FF0000"/>
          <w:sz w:val="22"/>
          <w:szCs w:val="22"/>
        </w:rPr>
      </w:pPr>
      <w:r w:rsidRPr="00236943">
        <w:rPr>
          <w:b/>
          <w:bCs/>
          <w:i/>
          <w:iCs/>
          <w:color w:val="FF0000"/>
          <w:sz w:val="22"/>
          <w:szCs w:val="22"/>
        </w:rPr>
        <w:t>Les coûts de maintenance ayant également une influence sur le prix de revient, il convient donc également de les maitriser.</w:t>
      </w:r>
    </w:p>
    <w:p w14:paraId="7A09C02E" w14:textId="77777777" w:rsidR="00B06EC1" w:rsidRDefault="00B06EC1" w:rsidP="00B06EC1">
      <w:pPr>
        <w:pStyle w:val="Paragraphes"/>
      </w:pPr>
    </w:p>
    <w:p w14:paraId="631EAE6D" w14:textId="77777777" w:rsidR="00B06EC1" w:rsidRDefault="00B06EC1" w:rsidP="00B06EC1">
      <w:pPr>
        <w:pStyle w:val="Paragraphes"/>
      </w:pPr>
    </w:p>
    <w:p w14:paraId="2B168668" w14:textId="77777777" w:rsidR="00B06EC1" w:rsidRDefault="00B06EC1" w:rsidP="00B06EC1">
      <w:pPr>
        <w:pStyle w:val="Paragraphes"/>
        <w:jc w:val="center"/>
      </w:pPr>
      <w:r>
        <w:rPr>
          <w:noProof/>
        </w:rPr>
        <w:lastRenderedPageBreak/>
        <mc:AlternateContent>
          <mc:Choice Requires="wpg">
            <w:drawing>
              <wp:inline distT="0" distB="0" distL="0" distR="0" wp14:anchorId="02A7FDA4" wp14:editId="612F8C93">
                <wp:extent cx="6840220" cy="9105900"/>
                <wp:effectExtent l="0" t="0" r="17780" b="19050"/>
                <wp:docPr id="50205" name="Groupe 50205"/>
                <wp:cNvGraphicFramePr/>
                <a:graphic xmlns:a="http://schemas.openxmlformats.org/drawingml/2006/main">
                  <a:graphicData uri="http://schemas.microsoft.com/office/word/2010/wordprocessingGroup">
                    <wpg:wgp>
                      <wpg:cNvGrpSpPr/>
                      <wpg:grpSpPr>
                        <a:xfrm>
                          <a:off x="0" y="0"/>
                          <a:ext cx="6840220" cy="9105900"/>
                          <a:chOff x="0" y="0"/>
                          <a:chExt cx="6908221" cy="6851071"/>
                        </a:xfrm>
                      </wpg:grpSpPr>
                      <wpg:grpSp>
                        <wpg:cNvPr id="50206" name="Groupe 50206"/>
                        <wpg:cNvGrpSpPr/>
                        <wpg:grpSpPr>
                          <a:xfrm>
                            <a:off x="2562225" y="2600325"/>
                            <a:ext cx="1772638" cy="1772638"/>
                            <a:chOff x="2568686" y="2597835"/>
                            <a:chExt cx="1772638" cy="1772638"/>
                          </a:xfrm>
                        </wpg:grpSpPr>
                        <wps:wsp>
                          <wps:cNvPr id="50207" name="Ellipse 50207"/>
                          <wps:cNvSpPr/>
                          <wps:spPr>
                            <a:xfrm>
                              <a:off x="2568686" y="2597835"/>
                              <a:ext cx="1772638" cy="1772638"/>
                            </a:xfrm>
                            <a:prstGeom prst="ellipse">
                              <a:avLst/>
                            </a:prstGeom>
                          </wps:spPr>
                          <wps:style>
                            <a:lnRef idx="1">
                              <a:schemeClr val="accent5"/>
                            </a:lnRef>
                            <a:fillRef idx="2">
                              <a:schemeClr val="accent5"/>
                            </a:fillRef>
                            <a:effectRef idx="1">
                              <a:schemeClr val="accent5"/>
                            </a:effectRef>
                            <a:fontRef idx="minor">
                              <a:schemeClr val="dk1"/>
                            </a:fontRef>
                          </wps:style>
                          <wps:bodyPr/>
                        </wps:wsp>
                        <wps:wsp>
                          <wps:cNvPr id="109" name="Ellipse 4"/>
                          <wps:cNvSpPr txBox="1"/>
                          <wps:spPr>
                            <a:xfrm>
                              <a:off x="2828283" y="2857432"/>
                              <a:ext cx="1253444" cy="1253444"/>
                            </a:xfrm>
                            <a:prstGeom prst="rect">
                              <a:avLst/>
                            </a:prstGeom>
                            <a:ln>
                              <a:noFill/>
                            </a:ln>
                          </wps:spPr>
                          <wps:style>
                            <a:lnRef idx="1">
                              <a:schemeClr val="accent5"/>
                            </a:lnRef>
                            <a:fillRef idx="2">
                              <a:schemeClr val="accent5"/>
                            </a:fillRef>
                            <a:effectRef idx="1">
                              <a:schemeClr val="accent5"/>
                            </a:effectRef>
                            <a:fontRef idx="minor">
                              <a:schemeClr val="dk1"/>
                            </a:fontRef>
                          </wps:style>
                          <wps:txbx>
                            <w:txbxContent>
                              <w:p w14:paraId="09EFDD20" w14:textId="77777777" w:rsidR="00D90762" w:rsidRDefault="00D90762" w:rsidP="00B06EC1">
                                <w:pPr>
                                  <w:jc w:val="center"/>
                                  <w:textAlignment w:val="baseline"/>
                                  <w:rPr>
                                    <w:sz w:val="24"/>
                                    <w:szCs w:val="24"/>
                                  </w:rPr>
                                </w:pPr>
                                <w:r>
                                  <w:rPr>
                                    <w:rFonts w:cs="Arial"/>
                                    <w:b/>
                                    <w:bCs/>
                                    <w:color w:val="000000" w:themeColor="text1"/>
                                    <w:kern w:val="24"/>
                                    <w:sz w:val="28"/>
                                    <w:szCs w:val="28"/>
                                  </w:rPr>
                                  <w:t>Composantes du Coût</w:t>
                                </w:r>
                              </w:p>
                              <w:p w14:paraId="5202D510" w14:textId="77777777" w:rsidR="00D90762" w:rsidRDefault="00D90762" w:rsidP="00B06EC1">
                                <w:pPr>
                                  <w:jc w:val="center"/>
                                  <w:textAlignment w:val="baseline"/>
                                </w:pPr>
                                <w:r>
                                  <w:rPr>
                                    <w:rFonts w:cs="Arial"/>
                                    <w:b/>
                                    <w:bCs/>
                                    <w:color w:val="000000" w:themeColor="text1"/>
                                    <w:kern w:val="24"/>
                                    <w:sz w:val="28"/>
                                    <w:szCs w:val="28"/>
                                  </w:rPr>
                                  <w:t>de revient d’un produit</w:t>
                                </w:r>
                              </w:p>
                            </w:txbxContent>
                          </wps:txbx>
                          <wps:bodyPr spcFirstLastPara="0" vert="horz" wrap="square" lIns="17780" tIns="17780" rIns="17780" bIns="17780" numCol="1" spcCol="1270" anchor="ctr" anchorCtr="0">
                            <a:noAutofit/>
                          </wps:bodyPr>
                        </wps:wsp>
                      </wpg:grpSp>
                      <wpg:grpSp>
                        <wpg:cNvPr id="111" name="Groupe 111"/>
                        <wpg:cNvGrpSpPr/>
                        <wpg:grpSpPr>
                          <a:xfrm>
                            <a:off x="3152775" y="1581150"/>
                            <a:ext cx="602697" cy="719204"/>
                            <a:chOff x="3153657" y="1580094"/>
                            <a:chExt cx="602697" cy="719204"/>
                          </a:xfrm>
                        </wpg:grpSpPr>
                        <wps:wsp>
                          <wps:cNvPr id="113" name="Flèche : droite 113"/>
                          <wps:cNvSpPr/>
                          <wps:spPr>
                            <a:xfrm rot="16200000">
                              <a:off x="3095404" y="1638347"/>
                              <a:ext cx="719203" cy="602697"/>
                            </a:xfrm>
                            <a:prstGeom prst="rightArrow">
                              <a:avLst>
                                <a:gd name="adj1" fmla="val 60000"/>
                                <a:gd name="adj2" fmla="val 50000"/>
                              </a:avLst>
                            </a:prstGeom>
                          </wps:spPr>
                          <wps:style>
                            <a:lnRef idx="0">
                              <a:schemeClr val="lt1">
                                <a:hueOff val="0"/>
                                <a:satOff val="0"/>
                                <a:lumOff val="0"/>
                                <a:alphaOff val="0"/>
                              </a:schemeClr>
                            </a:lnRef>
                            <a:fillRef idx="1">
                              <a:schemeClr val="accent2">
                                <a:hueOff val="0"/>
                                <a:satOff val="0"/>
                                <a:lumOff val="0"/>
                                <a:alphaOff val="0"/>
                              </a:schemeClr>
                            </a:fillRef>
                            <a:effectRef idx="0">
                              <a:schemeClr val="accent2">
                                <a:hueOff val="0"/>
                                <a:satOff val="0"/>
                                <a:lumOff val="0"/>
                                <a:alphaOff val="0"/>
                              </a:schemeClr>
                            </a:effectRef>
                            <a:fontRef idx="minor">
                              <a:schemeClr val="lt1"/>
                            </a:fontRef>
                          </wps:style>
                          <wps:bodyPr/>
                        </wps:wsp>
                        <wps:wsp>
                          <wps:cNvPr id="115" name="Flèche : droite 6"/>
                          <wps:cNvSpPr txBox="1"/>
                          <wps:spPr>
                            <a:xfrm rot="16200000">
                              <a:off x="3185809" y="1849291"/>
                              <a:ext cx="538394" cy="361619"/>
                            </a:xfrm>
                            <a:prstGeom prst="rect">
                              <a:avLst/>
                            </a:prstGeom>
                          </wps:spPr>
                          <wps:style>
                            <a:lnRef idx="0">
                              <a:scrgbClr r="0" g="0" b="0"/>
                            </a:lnRef>
                            <a:fillRef idx="0">
                              <a:scrgbClr r="0" g="0" b="0"/>
                            </a:fillRef>
                            <a:effectRef idx="0">
                              <a:scrgbClr r="0" g="0" b="0"/>
                            </a:effectRef>
                            <a:fontRef idx="minor">
                              <a:schemeClr val="lt1"/>
                            </a:fontRef>
                          </wps:style>
                          <wps:bodyPr spcFirstLastPara="0" vert="horz" wrap="square" lIns="0" tIns="0" rIns="0" bIns="0" numCol="1" spcCol="1270" anchor="ctr" anchorCtr="0">
                            <a:noAutofit/>
                          </wps:bodyPr>
                        </wps:wsp>
                      </wpg:grpSp>
                      <wpg:grpSp>
                        <wpg:cNvPr id="118" name="Groupe 118"/>
                        <wpg:cNvGrpSpPr/>
                        <wpg:grpSpPr>
                          <a:xfrm>
                            <a:off x="2828925" y="0"/>
                            <a:ext cx="1240846" cy="1240846"/>
                            <a:chOff x="2834582" y="0"/>
                            <a:chExt cx="1240846" cy="1240846"/>
                          </a:xfrm>
                        </wpg:grpSpPr>
                        <wps:wsp>
                          <wps:cNvPr id="120" name="Ellipse 120"/>
                          <wps:cNvSpPr/>
                          <wps:spPr>
                            <a:xfrm>
                              <a:off x="2834582" y="0"/>
                              <a:ext cx="1240846" cy="1240846"/>
                            </a:xfrm>
                            <a:prstGeom prst="ellipse">
                              <a:avLst/>
                            </a:prstGeom>
                          </wps:spPr>
                          <wps:style>
                            <a:lnRef idx="2">
                              <a:schemeClr val="lt1">
                                <a:hueOff val="0"/>
                                <a:satOff val="0"/>
                                <a:lumOff val="0"/>
                                <a:alphaOff val="0"/>
                              </a:schemeClr>
                            </a:lnRef>
                            <a:fillRef idx="1">
                              <a:schemeClr val="accent2">
                                <a:hueOff val="0"/>
                                <a:satOff val="0"/>
                                <a:lumOff val="0"/>
                                <a:alphaOff val="0"/>
                              </a:schemeClr>
                            </a:fillRef>
                            <a:effectRef idx="0">
                              <a:schemeClr val="accent2">
                                <a:hueOff val="0"/>
                                <a:satOff val="0"/>
                                <a:lumOff val="0"/>
                                <a:alphaOff val="0"/>
                              </a:schemeClr>
                            </a:effectRef>
                            <a:fontRef idx="minor">
                              <a:schemeClr val="lt1"/>
                            </a:fontRef>
                          </wps:style>
                          <wps:bodyPr/>
                        </wps:wsp>
                        <wps:wsp>
                          <wps:cNvPr id="123" name="Ellipse 8"/>
                          <wps:cNvSpPr txBox="1"/>
                          <wps:spPr>
                            <a:xfrm>
                              <a:off x="3016300" y="181718"/>
                              <a:ext cx="877410" cy="877410"/>
                            </a:xfrm>
                            <a:prstGeom prst="rect">
                              <a:avLst/>
                            </a:prstGeom>
                          </wps:spPr>
                          <wps:style>
                            <a:lnRef idx="0">
                              <a:scrgbClr r="0" g="0" b="0"/>
                            </a:lnRef>
                            <a:fillRef idx="0">
                              <a:scrgbClr r="0" g="0" b="0"/>
                            </a:fillRef>
                            <a:effectRef idx="0">
                              <a:scrgbClr r="0" g="0" b="0"/>
                            </a:effectRef>
                            <a:fontRef idx="minor">
                              <a:schemeClr val="lt1"/>
                            </a:fontRef>
                          </wps:style>
                          <wps:txbx>
                            <w:txbxContent>
                              <w:p w14:paraId="1ABA6A60" w14:textId="77777777" w:rsidR="00D90762" w:rsidRDefault="00D90762" w:rsidP="00B06EC1">
                                <w:pPr>
                                  <w:jc w:val="center"/>
                                  <w:textAlignment w:val="baseline"/>
                                  <w:rPr>
                                    <w:sz w:val="24"/>
                                    <w:szCs w:val="24"/>
                                  </w:rPr>
                                </w:pPr>
                              </w:p>
                            </w:txbxContent>
                          </wps:txbx>
                          <wps:bodyPr spcFirstLastPara="0" vert="horz" wrap="square" lIns="12700" tIns="12700" rIns="12700" bIns="12700" numCol="1" spcCol="1270" anchor="ctr" anchorCtr="0">
                            <a:noAutofit/>
                          </wps:bodyPr>
                        </wps:wsp>
                      </wpg:grpSp>
                      <wpg:grpSp>
                        <wpg:cNvPr id="126" name="Groupe 126"/>
                        <wpg:cNvGrpSpPr/>
                        <wpg:grpSpPr>
                          <a:xfrm>
                            <a:off x="3990975" y="1828800"/>
                            <a:ext cx="602697" cy="719203"/>
                            <a:chOff x="3988654" y="1825272"/>
                            <a:chExt cx="602697" cy="719203"/>
                          </a:xfrm>
                        </wpg:grpSpPr>
                        <wps:wsp>
                          <wps:cNvPr id="2048" name="Flèche : droite 2048"/>
                          <wps:cNvSpPr/>
                          <wps:spPr>
                            <a:xfrm rot="18163636">
                              <a:off x="3930401" y="1883525"/>
                              <a:ext cx="719203" cy="602697"/>
                            </a:xfrm>
                            <a:prstGeom prst="rightArrow">
                              <a:avLst>
                                <a:gd name="adj1" fmla="val 60000"/>
                                <a:gd name="adj2" fmla="val 50000"/>
                              </a:avLst>
                            </a:prstGeom>
                          </wps:spPr>
                          <wps:style>
                            <a:lnRef idx="0">
                              <a:schemeClr val="lt1">
                                <a:hueOff val="0"/>
                                <a:satOff val="0"/>
                                <a:lumOff val="0"/>
                                <a:alphaOff val="0"/>
                              </a:schemeClr>
                            </a:lnRef>
                            <a:fillRef idx="1">
                              <a:schemeClr val="accent3">
                                <a:hueOff val="0"/>
                                <a:satOff val="0"/>
                                <a:lumOff val="0"/>
                                <a:alphaOff val="0"/>
                              </a:schemeClr>
                            </a:fillRef>
                            <a:effectRef idx="0">
                              <a:schemeClr val="accent3">
                                <a:hueOff val="0"/>
                                <a:satOff val="0"/>
                                <a:lumOff val="0"/>
                                <a:alphaOff val="0"/>
                              </a:schemeClr>
                            </a:effectRef>
                            <a:fontRef idx="minor">
                              <a:schemeClr val="lt1"/>
                            </a:fontRef>
                          </wps:style>
                          <wps:bodyPr/>
                        </wps:wsp>
                        <wps:wsp>
                          <wps:cNvPr id="2049" name="Flèche : droite 10"/>
                          <wps:cNvSpPr txBox="1"/>
                          <wps:spPr>
                            <a:xfrm rot="18163636">
                              <a:off x="3971929" y="2080117"/>
                              <a:ext cx="538394" cy="361619"/>
                            </a:xfrm>
                            <a:prstGeom prst="rect">
                              <a:avLst/>
                            </a:prstGeom>
                          </wps:spPr>
                          <wps:style>
                            <a:lnRef idx="0">
                              <a:scrgbClr r="0" g="0" b="0"/>
                            </a:lnRef>
                            <a:fillRef idx="0">
                              <a:scrgbClr r="0" g="0" b="0"/>
                            </a:fillRef>
                            <a:effectRef idx="0">
                              <a:scrgbClr r="0" g="0" b="0"/>
                            </a:effectRef>
                            <a:fontRef idx="minor">
                              <a:schemeClr val="lt1"/>
                            </a:fontRef>
                          </wps:style>
                          <wps:bodyPr spcFirstLastPara="0" vert="horz" wrap="square" lIns="0" tIns="0" rIns="0" bIns="0" numCol="1" spcCol="1270" anchor="ctr" anchorCtr="0">
                            <a:noAutofit/>
                          </wps:bodyPr>
                        </wps:wsp>
                      </wpg:grpSp>
                      <wpg:grpSp>
                        <wpg:cNvPr id="2050" name="Groupe 2050"/>
                        <wpg:cNvGrpSpPr/>
                        <wpg:grpSpPr>
                          <a:xfrm>
                            <a:off x="4381500" y="457200"/>
                            <a:ext cx="1240846" cy="1240846"/>
                            <a:chOff x="4382832" y="454607"/>
                            <a:chExt cx="1240846" cy="1240846"/>
                          </a:xfrm>
                        </wpg:grpSpPr>
                        <wps:wsp>
                          <wps:cNvPr id="2051" name="Ellipse 2051"/>
                          <wps:cNvSpPr/>
                          <wps:spPr>
                            <a:xfrm>
                              <a:off x="4382832" y="454607"/>
                              <a:ext cx="1240846" cy="1240846"/>
                            </a:xfrm>
                            <a:prstGeom prst="ellipse">
                              <a:avLst/>
                            </a:prstGeom>
                          </wps:spPr>
                          <wps:style>
                            <a:lnRef idx="2">
                              <a:schemeClr val="lt1">
                                <a:hueOff val="0"/>
                                <a:satOff val="0"/>
                                <a:lumOff val="0"/>
                                <a:alphaOff val="0"/>
                              </a:schemeClr>
                            </a:lnRef>
                            <a:fillRef idx="1">
                              <a:schemeClr val="accent3">
                                <a:hueOff val="0"/>
                                <a:satOff val="0"/>
                                <a:lumOff val="0"/>
                                <a:alphaOff val="0"/>
                              </a:schemeClr>
                            </a:fillRef>
                            <a:effectRef idx="0">
                              <a:schemeClr val="accent3">
                                <a:hueOff val="0"/>
                                <a:satOff val="0"/>
                                <a:lumOff val="0"/>
                                <a:alphaOff val="0"/>
                              </a:schemeClr>
                            </a:effectRef>
                            <a:fontRef idx="minor">
                              <a:schemeClr val="lt1"/>
                            </a:fontRef>
                          </wps:style>
                          <wps:bodyPr/>
                        </wps:wsp>
                        <wps:wsp>
                          <wps:cNvPr id="2053" name="Ellipse 12"/>
                          <wps:cNvSpPr txBox="1"/>
                          <wps:spPr>
                            <a:xfrm>
                              <a:off x="4564550" y="636325"/>
                              <a:ext cx="877410" cy="877410"/>
                            </a:xfrm>
                            <a:prstGeom prst="rect">
                              <a:avLst/>
                            </a:prstGeom>
                          </wps:spPr>
                          <wps:style>
                            <a:lnRef idx="0">
                              <a:scrgbClr r="0" g="0" b="0"/>
                            </a:lnRef>
                            <a:fillRef idx="0">
                              <a:scrgbClr r="0" g="0" b="0"/>
                            </a:fillRef>
                            <a:effectRef idx="0">
                              <a:scrgbClr r="0" g="0" b="0"/>
                            </a:effectRef>
                            <a:fontRef idx="minor">
                              <a:schemeClr val="lt1"/>
                            </a:fontRef>
                          </wps:style>
                          <wps:txbx>
                            <w:txbxContent>
                              <w:p w14:paraId="2E0DACC3" w14:textId="77777777" w:rsidR="00D90762" w:rsidRDefault="00D90762" w:rsidP="00B06EC1">
                                <w:pPr>
                                  <w:jc w:val="center"/>
                                  <w:textAlignment w:val="baseline"/>
                                  <w:rPr>
                                    <w:sz w:val="24"/>
                                    <w:szCs w:val="24"/>
                                  </w:rPr>
                                </w:pPr>
                              </w:p>
                            </w:txbxContent>
                          </wps:txbx>
                          <wps:bodyPr spcFirstLastPara="0" vert="horz" wrap="square" lIns="12700" tIns="12700" rIns="12700" bIns="12700" numCol="1" spcCol="1270" anchor="ctr" anchorCtr="0">
                            <a:noAutofit/>
                          </wps:bodyPr>
                        </wps:wsp>
                      </wpg:grpSp>
                      <wpg:grpSp>
                        <wpg:cNvPr id="2054" name="Groupe 2054"/>
                        <wpg:cNvGrpSpPr/>
                        <wpg:grpSpPr>
                          <a:xfrm>
                            <a:off x="4495800" y="2543175"/>
                            <a:ext cx="719203" cy="602697"/>
                            <a:chOff x="4500292" y="2541214"/>
                            <a:chExt cx="719203" cy="602697"/>
                          </a:xfrm>
                        </wpg:grpSpPr>
                        <wps:wsp>
                          <wps:cNvPr id="2055" name="Flèche : droite 2055"/>
                          <wps:cNvSpPr/>
                          <wps:spPr>
                            <a:xfrm rot="20127273">
                              <a:off x="4500292" y="2541214"/>
                              <a:ext cx="719203" cy="602697"/>
                            </a:xfrm>
                            <a:prstGeom prst="rightArrow">
                              <a:avLst>
                                <a:gd name="adj1" fmla="val 60000"/>
                                <a:gd name="adj2" fmla="val 50000"/>
                              </a:avLst>
                            </a:prstGeom>
                          </wps:spPr>
                          <wps:style>
                            <a:lnRef idx="0">
                              <a:schemeClr val="lt1">
                                <a:hueOff val="0"/>
                                <a:satOff val="0"/>
                                <a:lumOff val="0"/>
                                <a:alphaOff val="0"/>
                              </a:schemeClr>
                            </a:lnRef>
                            <a:fillRef idx="1">
                              <a:schemeClr val="accent4">
                                <a:hueOff val="0"/>
                                <a:satOff val="0"/>
                                <a:lumOff val="0"/>
                                <a:alphaOff val="0"/>
                              </a:schemeClr>
                            </a:fillRef>
                            <a:effectRef idx="0">
                              <a:schemeClr val="accent4">
                                <a:hueOff val="0"/>
                                <a:satOff val="0"/>
                                <a:lumOff val="0"/>
                                <a:alphaOff val="0"/>
                              </a:schemeClr>
                            </a:effectRef>
                            <a:fontRef idx="minor">
                              <a:schemeClr val="lt1"/>
                            </a:fontRef>
                          </wps:style>
                          <wps:bodyPr/>
                        </wps:wsp>
                        <wps:wsp>
                          <wps:cNvPr id="2056" name="Flèche : droite 14"/>
                          <wps:cNvSpPr txBox="1"/>
                          <wps:spPr>
                            <a:xfrm rot="20127273">
                              <a:off x="4508462" y="2699308"/>
                              <a:ext cx="538394" cy="361619"/>
                            </a:xfrm>
                            <a:prstGeom prst="rect">
                              <a:avLst/>
                            </a:prstGeom>
                          </wps:spPr>
                          <wps:style>
                            <a:lnRef idx="0">
                              <a:scrgbClr r="0" g="0" b="0"/>
                            </a:lnRef>
                            <a:fillRef idx="0">
                              <a:scrgbClr r="0" g="0" b="0"/>
                            </a:fillRef>
                            <a:effectRef idx="0">
                              <a:scrgbClr r="0" g="0" b="0"/>
                            </a:effectRef>
                            <a:fontRef idx="minor">
                              <a:schemeClr val="lt1"/>
                            </a:fontRef>
                          </wps:style>
                          <wps:bodyPr spcFirstLastPara="0" vert="horz" wrap="square" lIns="0" tIns="0" rIns="0" bIns="0" numCol="1" spcCol="1270" anchor="ctr" anchorCtr="0">
                            <a:noAutofit/>
                          </wps:bodyPr>
                        </wps:wsp>
                      </wpg:grpSp>
                      <wpg:grpSp>
                        <wpg:cNvPr id="2057" name="Groupe 2057"/>
                        <wpg:cNvGrpSpPr/>
                        <wpg:grpSpPr>
                          <a:xfrm>
                            <a:off x="5438775" y="1676400"/>
                            <a:ext cx="1240846" cy="1240846"/>
                            <a:chOff x="5439523" y="1674094"/>
                            <a:chExt cx="1240846" cy="1240846"/>
                          </a:xfrm>
                        </wpg:grpSpPr>
                        <wps:wsp>
                          <wps:cNvPr id="2058" name="Ellipse 2058"/>
                          <wps:cNvSpPr/>
                          <wps:spPr>
                            <a:xfrm>
                              <a:off x="5439523" y="1674094"/>
                              <a:ext cx="1240846" cy="1240846"/>
                            </a:xfrm>
                            <a:prstGeom prst="ellipse">
                              <a:avLst/>
                            </a:prstGeom>
                          </wps:spPr>
                          <wps:style>
                            <a:lnRef idx="2">
                              <a:schemeClr val="lt1">
                                <a:hueOff val="0"/>
                                <a:satOff val="0"/>
                                <a:lumOff val="0"/>
                                <a:alphaOff val="0"/>
                              </a:schemeClr>
                            </a:lnRef>
                            <a:fillRef idx="1">
                              <a:schemeClr val="accent4">
                                <a:hueOff val="0"/>
                                <a:satOff val="0"/>
                                <a:lumOff val="0"/>
                                <a:alphaOff val="0"/>
                              </a:schemeClr>
                            </a:fillRef>
                            <a:effectRef idx="0">
                              <a:schemeClr val="accent4">
                                <a:hueOff val="0"/>
                                <a:satOff val="0"/>
                                <a:lumOff val="0"/>
                                <a:alphaOff val="0"/>
                              </a:schemeClr>
                            </a:effectRef>
                            <a:fontRef idx="minor">
                              <a:schemeClr val="lt1"/>
                            </a:fontRef>
                          </wps:style>
                          <wps:bodyPr/>
                        </wps:wsp>
                        <wps:wsp>
                          <wps:cNvPr id="2059" name="Ellipse 16"/>
                          <wps:cNvSpPr txBox="1"/>
                          <wps:spPr>
                            <a:xfrm>
                              <a:off x="5621241" y="1855812"/>
                              <a:ext cx="877410" cy="877410"/>
                            </a:xfrm>
                            <a:prstGeom prst="rect">
                              <a:avLst/>
                            </a:prstGeom>
                          </wps:spPr>
                          <wps:style>
                            <a:lnRef idx="0">
                              <a:scrgbClr r="0" g="0" b="0"/>
                            </a:lnRef>
                            <a:fillRef idx="0">
                              <a:scrgbClr r="0" g="0" b="0"/>
                            </a:fillRef>
                            <a:effectRef idx="0">
                              <a:scrgbClr r="0" g="0" b="0"/>
                            </a:effectRef>
                            <a:fontRef idx="minor">
                              <a:schemeClr val="lt1"/>
                            </a:fontRef>
                          </wps:style>
                          <wps:txbx>
                            <w:txbxContent>
                              <w:p w14:paraId="4B358D81" w14:textId="77777777" w:rsidR="00D90762" w:rsidRDefault="00D90762" w:rsidP="00B06EC1">
                                <w:pPr>
                                  <w:jc w:val="center"/>
                                  <w:textAlignment w:val="baseline"/>
                                  <w:rPr>
                                    <w:sz w:val="24"/>
                                    <w:szCs w:val="24"/>
                                  </w:rPr>
                                </w:pPr>
                              </w:p>
                            </w:txbxContent>
                          </wps:txbx>
                          <wps:bodyPr spcFirstLastPara="0" vert="horz" wrap="square" lIns="12700" tIns="12700" rIns="12700" bIns="12700" numCol="1" spcCol="1270" anchor="ctr" anchorCtr="0">
                            <a:noAutofit/>
                          </wps:bodyPr>
                        </wps:wsp>
                      </wpg:grpSp>
                      <wpg:grpSp>
                        <wpg:cNvPr id="2060" name="Groupe 2060"/>
                        <wpg:cNvGrpSpPr/>
                        <wpg:grpSpPr>
                          <a:xfrm>
                            <a:off x="4619625" y="3400425"/>
                            <a:ext cx="719203" cy="602697"/>
                            <a:chOff x="4624142" y="3402605"/>
                            <a:chExt cx="719203" cy="602697"/>
                          </a:xfrm>
                        </wpg:grpSpPr>
                        <wps:wsp>
                          <wps:cNvPr id="2061" name="Flèche : droite 2061"/>
                          <wps:cNvSpPr/>
                          <wps:spPr>
                            <a:xfrm rot="490909">
                              <a:off x="4624142" y="3402605"/>
                              <a:ext cx="719203" cy="602697"/>
                            </a:xfrm>
                            <a:prstGeom prst="rightArrow">
                              <a:avLst>
                                <a:gd name="adj1" fmla="val 60000"/>
                                <a:gd name="adj2" fmla="val 50000"/>
                              </a:avLst>
                            </a:prstGeom>
                          </wps:spPr>
                          <wps:style>
                            <a:lnRef idx="0">
                              <a:schemeClr val="lt1">
                                <a:hueOff val="0"/>
                                <a:satOff val="0"/>
                                <a:lumOff val="0"/>
                                <a:alphaOff val="0"/>
                              </a:schemeClr>
                            </a:lnRef>
                            <a:fillRef idx="1">
                              <a:schemeClr val="accent5">
                                <a:hueOff val="0"/>
                                <a:satOff val="0"/>
                                <a:lumOff val="0"/>
                                <a:alphaOff val="0"/>
                              </a:schemeClr>
                            </a:fillRef>
                            <a:effectRef idx="0">
                              <a:schemeClr val="accent5">
                                <a:hueOff val="0"/>
                                <a:satOff val="0"/>
                                <a:lumOff val="0"/>
                                <a:alphaOff val="0"/>
                              </a:schemeClr>
                            </a:effectRef>
                            <a:fontRef idx="minor">
                              <a:schemeClr val="lt1"/>
                            </a:fontRef>
                          </wps:style>
                          <wps:bodyPr/>
                        </wps:wsp>
                        <wps:wsp>
                          <wps:cNvPr id="2062" name="Flèche : droite 18"/>
                          <wps:cNvSpPr txBox="1"/>
                          <wps:spPr>
                            <a:xfrm rot="490909">
                              <a:off x="4625062" y="3510278"/>
                              <a:ext cx="538394" cy="361619"/>
                            </a:xfrm>
                            <a:prstGeom prst="rect">
                              <a:avLst/>
                            </a:prstGeom>
                          </wps:spPr>
                          <wps:style>
                            <a:lnRef idx="0">
                              <a:scrgbClr r="0" g="0" b="0"/>
                            </a:lnRef>
                            <a:fillRef idx="0">
                              <a:scrgbClr r="0" g="0" b="0"/>
                            </a:fillRef>
                            <a:effectRef idx="0">
                              <a:scrgbClr r="0" g="0" b="0"/>
                            </a:effectRef>
                            <a:fontRef idx="minor">
                              <a:schemeClr val="lt1"/>
                            </a:fontRef>
                          </wps:style>
                          <wps:bodyPr spcFirstLastPara="0" vert="horz" wrap="square" lIns="0" tIns="0" rIns="0" bIns="0" numCol="1" spcCol="1270" anchor="ctr" anchorCtr="0">
                            <a:noAutofit/>
                          </wps:bodyPr>
                        </wps:wsp>
                      </wpg:grpSp>
                      <wpg:grpSp>
                        <wpg:cNvPr id="2063" name="Groupe 2063"/>
                        <wpg:cNvGrpSpPr/>
                        <wpg:grpSpPr>
                          <a:xfrm>
                            <a:off x="5667375" y="3267075"/>
                            <a:ext cx="1240846" cy="1240846"/>
                            <a:chOff x="5669164" y="3271282"/>
                            <a:chExt cx="1240846" cy="1240846"/>
                          </a:xfrm>
                        </wpg:grpSpPr>
                        <wps:wsp>
                          <wps:cNvPr id="2064" name="Ellipse 2064"/>
                          <wps:cNvSpPr/>
                          <wps:spPr>
                            <a:xfrm>
                              <a:off x="5669164" y="3271282"/>
                              <a:ext cx="1240846" cy="1240846"/>
                            </a:xfrm>
                            <a:prstGeom prst="ellipse">
                              <a:avLst/>
                            </a:prstGeom>
                          </wps:spPr>
                          <wps:style>
                            <a:lnRef idx="2">
                              <a:schemeClr val="lt1">
                                <a:hueOff val="0"/>
                                <a:satOff val="0"/>
                                <a:lumOff val="0"/>
                                <a:alphaOff val="0"/>
                              </a:schemeClr>
                            </a:lnRef>
                            <a:fillRef idx="1">
                              <a:schemeClr val="accent5">
                                <a:hueOff val="0"/>
                                <a:satOff val="0"/>
                                <a:lumOff val="0"/>
                                <a:alphaOff val="0"/>
                              </a:schemeClr>
                            </a:fillRef>
                            <a:effectRef idx="0">
                              <a:schemeClr val="accent5">
                                <a:hueOff val="0"/>
                                <a:satOff val="0"/>
                                <a:lumOff val="0"/>
                                <a:alphaOff val="0"/>
                              </a:schemeClr>
                            </a:effectRef>
                            <a:fontRef idx="minor">
                              <a:schemeClr val="lt1"/>
                            </a:fontRef>
                          </wps:style>
                          <wps:bodyPr/>
                        </wps:wsp>
                        <wps:wsp>
                          <wps:cNvPr id="2065" name="Ellipse 20"/>
                          <wps:cNvSpPr txBox="1"/>
                          <wps:spPr>
                            <a:xfrm>
                              <a:off x="5850882" y="3453000"/>
                              <a:ext cx="877410" cy="877410"/>
                            </a:xfrm>
                            <a:prstGeom prst="rect">
                              <a:avLst/>
                            </a:prstGeom>
                          </wps:spPr>
                          <wps:style>
                            <a:lnRef idx="0">
                              <a:scrgbClr r="0" g="0" b="0"/>
                            </a:lnRef>
                            <a:fillRef idx="0">
                              <a:scrgbClr r="0" g="0" b="0"/>
                            </a:fillRef>
                            <a:effectRef idx="0">
                              <a:scrgbClr r="0" g="0" b="0"/>
                            </a:effectRef>
                            <a:fontRef idx="minor">
                              <a:schemeClr val="lt1"/>
                            </a:fontRef>
                          </wps:style>
                          <wps:txbx>
                            <w:txbxContent>
                              <w:p w14:paraId="0871D7CE" w14:textId="77777777" w:rsidR="00D90762" w:rsidRDefault="00D90762" w:rsidP="00B06EC1">
                                <w:pPr>
                                  <w:jc w:val="center"/>
                                  <w:textAlignment w:val="baseline"/>
                                  <w:rPr>
                                    <w:sz w:val="24"/>
                                    <w:szCs w:val="24"/>
                                  </w:rPr>
                                </w:pPr>
                              </w:p>
                            </w:txbxContent>
                          </wps:txbx>
                          <wps:bodyPr spcFirstLastPara="0" vert="horz" wrap="square" lIns="12700" tIns="12700" rIns="12700" bIns="12700" numCol="1" spcCol="1270" anchor="ctr" anchorCtr="0">
                            <a:noAutofit/>
                          </wps:bodyPr>
                        </wps:wsp>
                      </wpg:grpSp>
                      <wpg:grpSp>
                        <wpg:cNvPr id="2066" name="Groupe 2066"/>
                        <wpg:cNvGrpSpPr/>
                        <wpg:grpSpPr>
                          <a:xfrm>
                            <a:off x="4257675" y="4267200"/>
                            <a:ext cx="719203" cy="602697"/>
                            <a:chOff x="4262627" y="4194211"/>
                            <a:chExt cx="719203" cy="602697"/>
                          </a:xfrm>
                        </wpg:grpSpPr>
                        <wps:wsp>
                          <wps:cNvPr id="2067" name="Flèche : droite 2067"/>
                          <wps:cNvSpPr/>
                          <wps:spPr>
                            <a:xfrm rot="2454545">
                              <a:off x="4262627" y="4194211"/>
                              <a:ext cx="719203" cy="602697"/>
                            </a:xfrm>
                            <a:prstGeom prst="rightArrow">
                              <a:avLst>
                                <a:gd name="adj1" fmla="val 60000"/>
                                <a:gd name="adj2" fmla="val 50000"/>
                              </a:avLst>
                            </a:prstGeom>
                          </wps:spPr>
                          <wps:style>
                            <a:lnRef idx="0">
                              <a:schemeClr val="lt1">
                                <a:hueOff val="0"/>
                                <a:satOff val="0"/>
                                <a:lumOff val="0"/>
                                <a:alphaOff val="0"/>
                              </a:schemeClr>
                            </a:lnRef>
                            <a:fillRef idx="1">
                              <a:schemeClr val="accent6">
                                <a:hueOff val="0"/>
                                <a:satOff val="0"/>
                                <a:lumOff val="0"/>
                                <a:alphaOff val="0"/>
                              </a:schemeClr>
                            </a:fillRef>
                            <a:effectRef idx="0">
                              <a:schemeClr val="accent6">
                                <a:hueOff val="0"/>
                                <a:satOff val="0"/>
                                <a:lumOff val="0"/>
                                <a:alphaOff val="0"/>
                              </a:schemeClr>
                            </a:effectRef>
                            <a:fontRef idx="minor">
                              <a:schemeClr val="lt1"/>
                            </a:fontRef>
                          </wps:style>
                          <wps:bodyPr/>
                        </wps:wsp>
                        <wps:wsp>
                          <wps:cNvPr id="2068" name="Flèche : droite 22"/>
                          <wps:cNvSpPr txBox="1"/>
                          <wps:spPr>
                            <a:xfrm rot="2454545">
                              <a:off x="4284708" y="4255548"/>
                              <a:ext cx="538394" cy="361619"/>
                            </a:xfrm>
                            <a:prstGeom prst="rect">
                              <a:avLst/>
                            </a:prstGeom>
                          </wps:spPr>
                          <wps:style>
                            <a:lnRef idx="0">
                              <a:scrgbClr r="0" g="0" b="0"/>
                            </a:lnRef>
                            <a:fillRef idx="0">
                              <a:scrgbClr r="0" g="0" b="0"/>
                            </a:fillRef>
                            <a:effectRef idx="0">
                              <a:scrgbClr r="0" g="0" b="0"/>
                            </a:effectRef>
                            <a:fontRef idx="minor">
                              <a:schemeClr val="lt1"/>
                            </a:fontRef>
                          </wps:style>
                          <wps:bodyPr spcFirstLastPara="0" vert="horz" wrap="square" lIns="0" tIns="0" rIns="0" bIns="0" numCol="1" spcCol="1270" anchor="ctr" anchorCtr="0">
                            <a:noAutofit/>
                          </wps:bodyPr>
                        </wps:wsp>
                      </wpg:grpSp>
                      <wpg:grpSp>
                        <wpg:cNvPr id="2069" name="Groupe 2069"/>
                        <wpg:cNvGrpSpPr/>
                        <wpg:grpSpPr>
                          <a:xfrm>
                            <a:off x="5000625" y="4733925"/>
                            <a:ext cx="1240846" cy="1240846"/>
                            <a:chOff x="4998845" y="4739075"/>
                            <a:chExt cx="1240846" cy="1240846"/>
                          </a:xfrm>
                        </wpg:grpSpPr>
                        <wps:wsp>
                          <wps:cNvPr id="2070" name="Ellipse 2070"/>
                          <wps:cNvSpPr/>
                          <wps:spPr>
                            <a:xfrm>
                              <a:off x="4998845" y="4739075"/>
                              <a:ext cx="1240846" cy="1240846"/>
                            </a:xfrm>
                            <a:prstGeom prst="ellipse">
                              <a:avLst/>
                            </a:prstGeom>
                          </wps:spPr>
                          <wps:style>
                            <a:lnRef idx="2">
                              <a:schemeClr val="lt1">
                                <a:hueOff val="0"/>
                                <a:satOff val="0"/>
                                <a:lumOff val="0"/>
                                <a:alphaOff val="0"/>
                              </a:schemeClr>
                            </a:lnRef>
                            <a:fillRef idx="1">
                              <a:schemeClr val="accent6">
                                <a:hueOff val="0"/>
                                <a:satOff val="0"/>
                                <a:lumOff val="0"/>
                                <a:alphaOff val="0"/>
                              </a:schemeClr>
                            </a:fillRef>
                            <a:effectRef idx="0">
                              <a:schemeClr val="accent6">
                                <a:hueOff val="0"/>
                                <a:satOff val="0"/>
                                <a:lumOff val="0"/>
                                <a:alphaOff val="0"/>
                              </a:schemeClr>
                            </a:effectRef>
                            <a:fontRef idx="minor">
                              <a:schemeClr val="lt1"/>
                            </a:fontRef>
                          </wps:style>
                          <wps:bodyPr/>
                        </wps:wsp>
                        <wps:wsp>
                          <wps:cNvPr id="2071" name="Ellipse 24"/>
                          <wps:cNvSpPr txBox="1"/>
                          <wps:spPr>
                            <a:xfrm>
                              <a:off x="5180563" y="4920793"/>
                              <a:ext cx="877410" cy="877410"/>
                            </a:xfrm>
                            <a:prstGeom prst="rect">
                              <a:avLst/>
                            </a:prstGeom>
                          </wps:spPr>
                          <wps:style>
                            <a:lnRef idx="0">
                              <a:scrgbClr r="0" g="0" b="0"/>
                            </a:lnRef>
                            <a:fillRef idx="0">
                              <a:scrgbClr r="0" g="0" b="0"/>
                            </a:fillRef>
                            <a:effectRef idx="0">
                              <a:scrgbClr r="0" g="0" b="0"/>
                            </a:effectRef>
                            <a:fontRef idx="minor">
                              <a:schemeClr val="lt1"/>
                            </a:fontRef>
                          </wps:style>
                          <wps:txbx>
                            <w:txbxContent>
                              <w:p w14:paraId="06DB3191" w14:textId="77777777" w:rsidR="00D90762" w:rsidRDefault="00D90762" w:rsidP="00B06EC1">
                                <w:pPr>
                                  <w:jc w:val="center"/>
                                  <w:textAlignment w:val="baseline"/>
                                  <w:rPr>
                                    <w:sz w:val="24"/>
                                    <w:szCs w:val="24"/>
                                  </w:rPr>
                                </w:pPr>
                              </w:p>
                            </w:txbxContent>
                          </wps:txbx>
                          <wps:bodyPr spcFirstLastPara="0" vert="horz" wrap="square" lIns="12700" tIns="12700" rIns="12700" bIns="12700" numCol="1" spcCol="1270" anchor="ctr" anchorCtr="0">
                            <a:noAutofit/>
                          </wps:bodyPr>
                        </wps:wsp>
                      </wpg:grpSp>
                      <wpg:grpSp>
                        <wpg:cNvPr id="2072" name="Groupe 2072"/>
                        <wpg:cNvGrpSpPr/>
                        <wpg:grpSpPr>
                          <a:xfrm>
                            <a:off x="3590925" y="4648200"/>
                            <a:ext cx="602697" cy="719203"/>
                            <a:chOff x="3588781" y="4606449"/>
                            <a:chExt cx="602697" cy="719203"/>
                          </a:xfrm>
                        </wpg:grpSpPr>
                        <wps:wsp>
                          <wps:cNvPr id="2073" name="Flèche : droite 2073"/>
                          <wps:cNvSpPr/>
                          <wps:spPr>
                            <a:xfrm rot="4418182">
                              <a:off x="3530528" y="4664702"/>
                              <a:ext cx="719203" cy="602697"/>
                            </a:xfrm>
                            <a:prstGeom prst="rightArrow">
                              <a:avLst>
                                <a:gd name="adj1" fmla="val 60000"/>
                                <a:gd name="adj2" fmla="val 50000"/>
                              </a:avLst>
                            </a:prstGeom>
                          </wps:spPr>
                          <wps:style>
                            <a:lnRef idx="0">
                              <a:schemeClr val="lt1">
                                <a:hueOff val="0"/>
                                <a:satOff val="0"/>
                                <a:lumOff val="0"/>
                                <a:alphaOff val="0"/>
                              </a:schemeClr>
                            </a:lnRef>
                            <a:fillRef idx="1">
                              <a:schemeClr val="accent2">
                                <a:hueOff val="0"/>
                                <a:satOff val="0"/>
                                <a:lumOff val="0"/>
                                <a:alphaOff val="0"/>
                              </a:schemeClr>
                            </a:fillRef>
                            <a:effectRef idx="0">
                              <a:schemeClr val="accent2">
                                <a:hueOff val="0"/>
                                <a:satOff val="0"/>
                                <a:lumOff val="0"/>
                                <a:alphaOff val="0"/>
                              </a:schemeClr>
                            </a:effectRef>
                            <a:fontRef idx="minor">
                              <a:schemeClr val="lt1"/>
                            </a:fontRef>
                          </wps:style>
                          <wps:bodyPr/>
                        </wps:wsp>
                        <wps:wsp>
                          <wps:cNvPr id="2074" name="Flèche : droite 26"/>
                          <wps:cNvSpPr txBox="1"/>
                          <wps:spPr>
                            <a:xfrm rot="4418182">
                              <a:off x="3595463" y="4698499"/>
                              <a:ext cx="538394" cy="361619"/>
                            </a:xfrm>
                            <a:prstGeom prst="rect">
                              <a:avLst/>
                            </a:prstGeom>
                          </wps:spPr>
                          <wps:style>
                            <a:lnRef idx="0">
                              <a:scrgbClr r="0" g="0" b="0"/>
                            </a:lnRef>
                            <a:fillRef idx="0">
                              <a:scrgbClr r="0" g="0" b="0"/>
                            </a:fillRef>
                            <a:effectRef idx="0">
                              <a:scrgbClr r="0" g="0" b="0"/>
                            </a:effectRef>
                            <a:fontRef idx="minor">
                              <a:schemeClr val="lt1"/>
                            </a:fontRef>
                          </wps:style>
                          <wps:bodyPr spcFirstLastPara="0" vert="horz" wrap="square" lIns="0" tIns="0" rIns="0" bIns="0" numCol="1" spcCol="1270" anchor="ctr" anchorCtr="0">
                            <a:noAutofit/>
                          </wps:bodyPr>
                        </wps:wsp>
                      </wpg:grpSp>
                      <wpg:grpSp>
                        <wpg:cNvPr id="2075" name="Groupe 2075"/>
                        <wpg:cNvGrpSpPr/>
                        <wpg:grpSpPr>
                          <a:xfrm>
                            <a:off x="3638550" y="5610225"/>
                            <a:ext cx="1240846" cy="1240846"/>
                            <a:chOff x="3641388" y="5611460"/>
                            <a:chExt cx="1240846" cy="1240846"/>
                          </a:xfrm>
                        </wpg:grpSpPr>
                        <wps:wsp>
                          <wps:cNvPr id="2076" name="Ellipse 2076"/>
                          <wps:cNvSpPr/>
                          <wps:spPr>
                            <a:xfrm>
                              <a:off x="3641388" y="5611460"/>
                              <a:ext cx="1240846" cy="1240846"/>
                            </a:xfrm>
                            <a:prstGeom prst="ellipse">
                              <a:avLst/>
                            </a:prstGeom>
                          </wps:spPr>
                          <wps:style>
                            <a:lnRef idx="2">
                              <a:schemeClr val="lt1">
                                <a:hueOff val="0"/>
                                <a:satOff val="0"/>
                                <a:lumOff val="0"/>
                                <a:alphaOff val="0"/>
                              </a:schemeClr>
                            </a:lnRef>
                            <a:fillRef idx="1">
                              <a:schemeClr val="accent2">
                                <a:hueOff val="0"/>
                                <a:satOff val="0"/>
                                <a:lumOff val="0"/>
                                <a:alphaOff val="0"/>
                              </a:schemeClr>
                            </a:fillRef>
                            <a:effectRef idx="0">
                              <a:schemeClr val="accent2">
                                <a:hueOff val="0"/>
                                <a:satOff val="0"/>
                                <a:lumOff val="0"/>
                                <a:alphaOff val="0"/>
                              </a:schemeClr>
                            </a:effectRef>
                            <a:fontRef idx="minor">
                              <a:schemeClr val="lt1"/>
                            </a:fontRef>
                          </wps:style>
                          <wps:bodyPr/>
                        </wps:wsp>
                        <wps:wsp>
                          <wps:cNvPr id="2077" name="Ellipse 28"/>
                          <wps:cNvSpPr txBox="1"/>
                          <wps:spPr>
                            <a:xfrm>
                              <a:off x="3823106" y="5793178"/>
                              <a:ext cx="877410" cy="877410"/>
                            </a:xfrm>
                            <a:prstGeom prst="rect">
                              <a:avLst/>
                            </a:prstGeom>
                          </wps:spPr>
                          <wps:style>
                            <a:lnRef idx="0">
                              <a:scrgbClr r="0" g="0" b="0"/>
                            </a:lnRef>
                            <a:fillRef idx="0">
                              <a:scrgbClr r="0" g="0" b="0"/>
                            </a:fillRef>
                            <a:effectRef idx="0">
                              <a:scrgbClr r="0" g="0" b="0"/>
                            </a:effectRef>
                            <a:fontRef idx="minor">
                              <a:schemeClr val="lt1"/>
                            </a:fontRef>
                          </wps:style>
                          <wps:txbx>
                            <w:txbxContent>
                              <w:p w14:paraId="580F4EC0" w14:textId="77777777" w:rsidR="00D90762" w:rsidRDefault="00D90762" w:rsidP="00B06EC1">
                                <w:pPr>
                                  <w:jc w:val="center"/>
                                  <w:textAlignment w:val="baseline"/>
                                </w:pPr>
                              </w:p>
                            </w:txbxContent>
                          </wps:txbx>
                          <wps:bodyPr spcFirstLastPara="0" vert="horz" wrap="square" lIns="12700" tIns="12700" rIns="12700" bIns="12700" numCol="1" spcCol="1270" anchor="ctr" anchorCtr="0">
                            <a:noAutofit/>
                          </wps:bodyPr>
                        </wps:wsp>
                      </wpg:grpSp>
                      <wpg:grpSp>
                        <wpg:cNvPr id="2078" name="Groupe 2078"/>
                        <wpg:cNvGrpSpPr/>
                        <wpg:grpSpPr>
                          <a:xfrm>
                            <a:off x="2714625" y="4648200"/>
                            <a:ext cx="602697" cy="719203"/>
                            <a:chOff x="2718533" y="4606449"/>
                            <a:chExt cx="602697" cy="719203"/>
                          </a:xfrm>
                        </wpg:grpSpPr>
                        <wps:wsp>
                          <wps:cNvPr id="2079" name="Flèche : droite 2079"/>
                          <wps:cNvSpPr/>
                          <wps:spPr>
                            <a:xfrm rot="6381818">
                              <a:off x="2660280" y="4664702"/>
                              <a:ext cx="719203" cy="602697"/>
                            </a:xfrm>
                            <a:prstGeom prst="rightArrow">
                              <a:avLst>
                                <a:gd name="adj1" fmla="val 60000"/>
                                <a:gd name="adj2" fmla="val 50000"/>
                              </a:avLst>
                            </a:prstGeom>
                          </wps:spPr>
                          <wps:style>
                            <a:lnRef idx="0">
                              <a:schemeClr val="lt1">
                                <a:hueOff val="0"/>
                                <a:satOff val="0"/>
                                <a:lumOff val="0"/>
                                <a:alphaOff val="0"/>
                              </a:schemeClr>
                            </a:lnRef>
                            <a:fillRef idx="1">
                              <a:schemeClr val="accent3">
                                <a:hueOff val="0"/>
                                <a:satOff val="0"/>
                                <a:lumOff val="0"/>
                                <a:alphaOff val="0"/>
                              </a:schemeClr>
                            </a:fillRef>
                            <a:effectRef idx="0">
                              <a:schemeClr val="accent3">
                                <a:hueOff val="0"/>
                                <a:satOff val="0"/>
                                <a:lumOff val="0"/>
                                <a:alphaOff val="0"/>
                              </a:schemeClr>
                            </a:effectRef>
                            <a:fontRef idx="minor">
                              <a:schemeClr val="lt1"/>
                            </a:fontRef>
                          </wps:style>
                          <wps:bodyPr/>
                        </wps:wsp>
                        <wps:wsp>
                          <wps:cNvPr id="12320" name="Flèche : droite 30"/>
                          <wps:cNvSpPr txBox="1"/>
                          <wps:spPr>
                            <a:xfrm rot="17181818">
                              <a:off x="2776154" y="4698499"/>
                              <a:ext cx="538394" cy="361619"/>
                            </a:xfrm>
                            <a:prstGeom prst="rect">
                              <a:avLst/>
                            </a:prstGeom>
                          </wps:spPr>
                          <wps:style>
                            <a:lnRef idx="0">
                              <a:scrgbClr r="0" g="0" b="0"/>
                            </a:lnRef>
                            <a:fillRef idx="0">
                              <a:scrgbClr r="0" g="0" b="0"/>
                            </a:fillRef>
                            <a:effectRef idx="0">
                              <a:scrgbClr r="0" g="0" b="0"/>
                            </a:effectRef>
                            <a:fontRef idx="minor">
                              <a:schemeClr val="lt1"/>
                            </a:fontRef>
                          </wps:style>
                          <wps:bodyPr spcFirstLastPara="0" vert="horz" wrap="square" lIns="0" tIns="0" rIns="0" bIns="0" numCol="1" spcCol="1270" anchor="ctr" anchorCtr="0">
                            <a:noAutofit/>
                          </wps:bodyPr>
                        </wps:wsp>
                      </wpg:grpSp>
                      <wpg:grpSp>
                        <wpg:cNvPr id="12321" name="Groupe 12321"/>
                        <wpg:cNvGrpSpPr/>
                        <wpg:grpSpPr>
                          <a:xfrm>
                            <a:off x="2028825" y="5610225"/>
                            <a:ext cx="1240846" cy="1240846"/>
                            <a:chOff x="2027776" y="5611460"/>
                            <a:chExt cx="1240846" cy="1240846"/>
                          </a:xfrm>
                        </wpg:grpSpPr>
                        <wps:wsp>
                          <wps:cNvPr id="12322" name="Ellipse 12322"/>
                          <wps:cNvSpPr/>
                          <wps:spPr>
                            <a:xfrm>
                              <a:off x="2027776" y="5611460"/>
                              <a:ext cx="1240846" cy="1240846"/>
                            </a:xfrm>
                            <a:prstGeom prst="ellipse">
                              <a:avLst/>
                            </a:prstGeom>
                          </wps:spPr>
                          <wps:style>
                            <a:lnRef idx="2">
                              <a:schemeClr val="lt1">
                                <a:hueOff val="0"/>
                                <a:satOff val="0"/>
                                <a:lumOff val="0"/>
                                <a:alphaOff val="0"/>
                              </a:schemeClr>
                            </a:lnRef>
                            <a:fillRef idx="1">
                              <a:schemeClr val="accent3">
                                <a:hueOff val="0"/>
                                <a:satOff val="0"/>
                                <a:lumOff val="0"/>
                                <a:alphaOff val="0"/>
                              </a:schemeClr>
                            </a:fillRef>
                            <a:effectRef idx="0">
                              <a:schemeClr val="accent3">
                                <a:hueOff val="0"/>
                                <a:satOff val="0"/>
                                <a:lumOff val="0"/>
                                <a:alphaOff val="0"/>
                              </a:schemeClr>
                            </a:effectRef>
                            <a:fontRef idx="minor">
                              <a:schemeClr val="lt1"/>
                            </a:fontRef>
                          </wps:style>
                          <wps:bodyPr/>
                        </wps:wsp>
                        <wps:wsp>
                          <wps:cNvPr id="12323" name="Ellipse 32"/>
                          <wps:cNvSpPr txBox="1"/>
                          <wps:spPr>
                            <a:xfrm>
                              <a:off x="2209494" y="5793178"/>
                              <a:ext cx="877410" cy="877410"/>
                            </a:xfrm>
                            <a:prstGeom prst="rect">
                              <a:avLst/>
                            </a:prstGeom>
                          </wps:spPr>
                          <wps:style>
                            <a:lnRef idx="0">
                              <a:scrgbClr r="0" g="0" b="0"/>
                            </a:lnRef>
                            <a:fillRef idx="0">
                              <a:scrgbClr r="0" g="0" b="0"/>
                            </a:fillRef>
                            <a:effectRef idx="0">
                              <a:scrgbClr r="0" g="0" b="0"/>
                            </a:effectRef>
                            <a:fontRef idx="minor">
                              <a:schemeClr val="lt1"/>
                            </a:fontRef>
                          </wps:style>
                          <wps:txbx>
                            <w:txbxContent>
                              <w:p w14:paraId="4CF74B2D" w14:textId="77777777" w:rsidR="00D90762" w:rsidRDefault="00D90762" w:rsidP="00B06EC1">
                                <w:pPr>
                                  <w:jc w:val="center"/>
                                  <w:textAlignment w:val="baseline"/>
                                </w:pPr>
                              </w:p>
                            </w:txbxContent>
                          </wps:txbx>
                          <wps:bodyPr spcFirstLastPara="0" vert="horz" wrap="square" lIns="12700" tIns="12700" rIns="12700" bIns="12700" numCol="1" spcCol="1270" anchor="ctr" anchorCtr="0">
                            <a:noAutofit/>
                          </wps:bodyPr>
                        </wps:wsp>
                      </wpg:grpSp>
                      <wpg:grpSp>
                        <wpg:cNvPr id="12324" name="Groupe 12324"/>
                        <wpg:cNvGrpSpPr/>
                        <wpg:grpSpPr>
                          <a:xfrm>
                            <a:off x="1924050" y="4267200"/>
                            <a:ext cx="719203" cy="602697"/>
                            <a:chOff x="1928180" y="4194211"/>
                            <a:chExt cx="719203" cy="602697"/>
                          </a:xfrm>
                        </wpg:grpSpPr>
                        <wps:wsp>
                          <wps:cNvPr id="12325" name="Flèche : droite 12325"/>
                          <wps:cNvSpPr/>
                          <wps:spPr>
                            <a:xfrm rot="8345455">
                              <a:off x="1928180" y="4194211"/>
                              <a:ext cx="719203" cy="602697"/>
                            </a:xfrm>
                            <a:prstGeom prst="rightArrow">
                              <a:avLst>
                                <a:gd name="adj1" fmla="val 60000"/>
                                <a:gd name="adj2" fmla="val 50000"/>
                              </a:avLst>
                            </a:prstGeom>
                          </wps:spPr>
                          <wps:style>
                            <a:lnRef idx="0">
                              <a:schemeClr val="lt1">
                                <a:hueOff val="0"/>
                                <a:satOff val="0"/>
                                <a:lumOff val="0"/>
                                <a:alphaOff val="0"/>
                              </a:schemeClr>
                            </a:lnRef>
                            <a:fillRef idx="1">
                              <a:schemeClr val="accent4">
                                <a:hueOff val="0"/>
                                <a:satOff val="0"/>
                                <a:lumOff val="0"/>
                                <a:alphaOff val="0"/>
                              </a:schemeClr>
                            </a:fillRef>
                            <a:effectRef idx="0">
                              <a:schemeClr val="accent4">
                                <a:hueOff val="0"/>
                                <a:satOff val="0"/>
                                <a:lumOff val="0"/>
                                <a:alphaOff val="0"/>
                              </a:schemeClr>
                            </a:effectRef>
                            <a:fontRef idx="minor">
                              <a:schemeClr val="lt1"/>
                            </a:fontRef>
                          </wps:style>
                          <wps:bodyPr/>
                        </wps:wsp>
                        <wps:wsp>
                          <wps:cNvPr id="12326" name="Flèche : droite 34"/>
                          <wps:cNvSpPr txBox="1"/>
                          <wps:spPr>
                            <a:xfrm rot="19145455">
                              <a:off x="2086908" y="4255548"/>
                              <a:ext cx="538394" cy="361619"/>
                            </a:xfrm>
                            <a:prstGeom prst="rect">
                              <a:avLst/>
                            </a:prstGeom>
                          </wps:spPr>
                          <wps:style>
                            <a:lnRef idx="0">
                              <a:scrgbClr r="0" g="0" b="0"/>
                            </a:lnRef>
                            <a:fillRef idx="0">
                              <a:scrgbClr r="0" g="0" b="0"/>
                            </a:fillRef>
                            <a:effectRef idx="0">
                              <a:scrgbClr r="0" g="0" b="0"/>
                            </a:effectRef>
                            <a:fontRef idx="minor">
                              <a:schemeClr val="lt1"/>
                            </a:fontRef>
                          </wps:style>
                          <wps:bodyPr spcFirstLastPara="0" vert="horz" wrap="square" lIns="0" tIns="0" rIns="0" bIns="0" numCol="1" spcCol="1270" anchor="ctr" anchorCtr="0">
                            <a:noAutofit/>
                          </wps:bodyPr>
                        </wps:wsp>
                      </wpg:grpSp>
                      <wpg:grpSp>
                        <wpg:cNvPr id="12327" name="Groupe 12327"/>
                        <wpg:cNvGrpSpPr/>
                        <wpg:grpSpPr>
                          <a:xfrm>
                            <a:off x="666750" y="4733925"/>
                            <a:ext cx="1240846" cy="1240846"/>
                            <a:chOff x="670319" y="4739075"/>
                            <a:chExt cx="1240846" cy="1240846"/>
                          </a:xfrm>
                        </wpg:grpSpPr>
                        <wps:wsp>
                          <wps:cNvPr id="12328" name="Ellipse 12328"/>
                          <wps:cNvSpPr/>
                          <wps:spPr>
                            <a:xfrm>
                              <a:off x="670319" y="4739075"/>
                              <a:ext cx="1240846" cy="1240846"/>
                            </a:xfrm>
                            <a:prstGeom prst="ellipse">
                              <a:avLst/>
                            </a:prstGeom>
                          </wps:spPr>
                          <wps:style>
                            <a:lnRef idx="2">
                              <a:schemeClr val="lt1">
                                <a:hueOff val="0"/>
                                <a:satOff val="0"/>
                                <a:lumOff val="0"/>
                                <a:alphaOff val="0"/>
                              </a:schemeClr>
                            </a:lnRef>
                            <a:fillRef idx="1">
                              <a:schemeClr val="accent4">
                                <a:hueOff val="0"/>
                                <a:satOff val="0"/>
                                <a:lumOff val="0"/>
                                <a:alphaOff val="0"/>
                              </a:schemeClr>
                            </a:fillRef>
                            <a:effectRef idx="0">
                              <a:schemeClr val="accent4">
                                <a:hueOff val="0"/>
                                <a:satOff val="0"/>
                                <a:lumOff val="0"/>
                                <a:alphaOff val="0"/>
                              </a:schemeClr>
                            </a:effectRef>
                            <a:fontRef idx="minor">
                              <a:schemeClr val="lt1"/>
                            </a:fontRef>
                          </wps:style>
                          <wps:bodyPr/>
                        </wps:wsp>
                        <wps:wsp>
                          <wps:cNvPr id="12329" name="Ellipse 36"/>
                          <wps:cNvSpPr txBox="1"/>
                          <wps:spPr>
                            <a:xfrm>
                              <a:off x="852037" y="4920793"/>
                              <a:ext cx="877410" cy="877410"/>
                            </a:xfrm>
                            <a:prstGeom prst="rect">
                              <a:avLst/>
                            </a:prstGeom>
                          </wps:spPr>
                          <wps:style>
                            <a:lnRef idx="0">
                              <a:scrgbClr r="0" g="0" b="0"/>
                            </a:lnRef>
                            <a:fillRef idx="0">
                              <a:scrgbClr r="0" g="0" b="0"/>
                            </a:fillRef>
                            <a:effectRef idx="0">
                              <a:scrgbClr r="0" g="0" b="0"/>
                            </a:effectRef>
                            <a:fontRef idx="minor">
                              <a:schemeClr val="lt1"/>
                            </a:fontRef>
                          </wps:style>
                          <wps:txbx>
                            <w:txbxContent>
                              <w:p w14:paraId="5202BED0" w14:textId="77777777" w:rsidR="00D90762" w:rsidRDefault="00D90762" w:rsidP="00B06EC1">
                                <w:pPr>
                                  <w:jc w:val="center"/>
                                  <w:textAlignment w:val="baseline"/>
                                  <w:rPr>
                                    <w:sz w:val="24"/>
                                    <w:szCs w:val="24"/>
                                  </w:rPr>
                                </w:pPr>
                              </w:p>
                            </w:txbxContent>
                          </wps:txbx>
                          <wps:bodyPr spcFirstLastPara="0" vert="horz" wrap="square" lIns="11430" tIns="11430" rIns="11430" bIns="11430" numCol="1" spcCol="1270" anchor="ctr" anchorCtr="0">
                            <a:noAutofit/>
                          </wps:bodyPr>
                        </wps:wsp>
                      </wpg:grpSp>
                      <wpg:grpSp>
                        <wpg:cNvPr id="12330" name="Groupe 12330"/>
                        <wpg:cNvGrpSpPr/>
                        <wpg:grpSpPr>
                          <a:xfrm>
                            <a:off x="1562100" y="3400425"/>
                            <a:ext cx="719203" cy="602697"/>
                            <a:chOff x="1566666" y="3402605"/>
                            <a:chExt cx="719203" cy="602697"/>
                          </a:xfrm>
                        </wpg:grpSpPr>
                        <wps:wsp>
                          <wps:cNvPr id="12331" name="Flèche : droite 12331"/>
                          <wps:cNvSpPr/>
                          <wps:spPr>
                            <a:xfrm rot="10309091">
                              <a:off x="1566666" y="3402605"/>
                              <a:ext cx="719203" cy="602697"/>
                            </a:xfrm>
                            <a:prstGeom prst="rightArrow">
                              <a:avLst>
                                <a:gd name="adj1" fmla="val 60000"/>
                                <a:gd name="adj2" fmla="val 50000"/>
                              </a:avLst>
                            </a:prstGeom>
                          </wps:spPr>
                          <wps:style>
                            <a:lnRef idx="0">
                              <a:schemeClr val="lt1">
                                <a:hueOff val="0"/>
                                <a:satOff val="0"/>
                                <a:lumOff val="0"/>
                                <a:alphaOff val="0"/>
                              </a:schemeClr>
                            </a:lnRef>
                            <a:fillRef idx="1">
                              <a:schemeClr val="accent5">
                                <a:hueOff val="0"/>
                                <a:satOff val="0"/>
                                <a:lumOff val="0"/>
                                <a:alphaOff val="0"/>
                              </a:schemeClr>
                            </a:fillRef>
                            <a:effectRef idx="0">
                              <a:schemeClr val="accent5">
                                <a:hueOff val="0"/>
                                <a:satOff val="0"/>
                                <a:lumOff val="0"/>
                                <a:alphaOff val="0"/>
                              </a:schemeClr>
                            </a:effectRef>
                            <a:fontRef idx="minor">
                              <a:schemeClr val="lt1"/>
                            </a:fontRef>
                          </wps:style>
                          <wps:bodyPr/>
                        </wps:wsp>
                        <wps:wsp>
                          <wps:cNvPr id="12332" name="Flèche : droite 38"/>
                          <wps:cNvSpPr txBox="1"/>
                          <wps:spPr>
                            <a:xfrm rot="21109091">
                              <a:off x="1746555" y="3510278"/>
                              <a:ext cx="538394" cy="361619"/>
                            </a:xfrm>
                            <a:prstGeom prst="rect">
                              <a:avLst/>
                            </a:prstGeom>
                          </wps:spPr>
                          <wps:style>
                            <a:lnRef idx="0">
                              <a:scrgbClr r="0" g="0" b="0"/>
                            </a:lnRef>
                            <a:fillRef idx="0">
                              <a:scrgbClr r="0" g="0" b="0"/>
                            </a:fillRef>
                            <a:effectRef idx="0">
                              <a:scrgbClr r="0" g="0" b="0"/>
                            </a:effectRef>
                            <a:fontRef idx="minor">
                              <a:schemeClr val="lt1"/>
                            </a:fontRef>
                          </wps:style>
                          <wps:bodyPr spcFirstLastPara="0" vert="horz" wrap="square" lIns="0" tIns="0" rIns="0" bIns="0" numCol="1" spcCol="1270" anchor="ctr" anchorCtr="0">
                            <a:noAutofit/>
                          </wps:bodyPr>
                        </wps:wsp>
                      </wpg:grpSp>
                      <wpg:grpSp>
                        <wpg:cNvPr id="12333" name="Groupe 12333"/>
                        <wpg:cNvGrpSpPr/>
                        <wpg:grpSpPr>
                          <a:xfrm>
                            <a:off x="0" y="3267075"/>
                            <a:ext cx="1240846" cy="1240846"/>
                            <a:chOff x="0" y="3271282"/>
                            <a:chExt cx="1240846" cy="1240846"/>
                          </a:xfrm>
                        </wpg:grpSpPr>
                        <wps:wsp>
                          <wps:cNvPr id="12334" name="Ellipse 12334"/>
                          <wps:cNvSpPr/>
                          <wps:spPr>
                            <a:xfrm>
                              <a:off x="0" y="3271282"/>
                              <a:ext cx="1240846" cy="1240846"/>
                            </a:xfrm>
                            <a:prstGeom prst="ellipse">
                              <a:avLst/>
                            </a:prstGeom>
                          </wps:spPr>
                          <wps:style>
                            <a:lnRef idx="2">
                              <a:schemeClr val="lt1">
                                <a:hueOff val="0"/>
                                <a:satOff val="0"/>
                                <a:lumOff val="0"/>
                                <a:alphaOff val="0"/>
                              </a:schemeClr>
                            </a:lnRef>
                            <a:fillRef idx="1">
                              <a:schemeClr val="accent5">
                                <a:hueOff val="0"/>
                                <a:satOff val="0"/>
                                <a:lumOff val="0"/>
                                <a:alphaOff val="0"/>
                              </a:schemeClr>
                            </a:fillRef>
                            <a:effectRef idx="0">
                              <a:schemeClr val="accent5">
                                <a:hueOff val="0"/>
                                <a:satOff val="0"/>
                                <a:lumOff val="0"/>
                                <a:alphaOff val="0"/>
                              </a:schemeClr>
                            </a:effectRef>
                            <a:fontRef idx="minor">
                              <a:schemeClr val="lt1"/>
                            </a:fontRef>
                          </wps:style>
                          <wps:bodyPr/>
                        </wps:wsp>
                        <wps:wsp>
                          <wps:cNvPr id="12335" name="Ellipse 40"/>
                          <wps:cNvSpPr txBox="1"/>
                          <wps:spPr>
                            <a:xfrm>
                              <a:off x="181718" y="3453000"/>
                              <a:ext cx="877410" cy="877410"/>
                            </a:xfrm>
                            <a:prstGeom prst="rect">
                              <a:avLst/>
                            </a:prstGeom>
                          </wps:spPr>
                          <wps:style>
                            <a:lnRef idx="0">
                              <a:scrgbClr r="0" g="0" b="0"/>
                            </a:lnRef>
                            <a:fillRef idx="0">
                              <a:scrgbClr r="0" g="0" b="0"/>
                            </a:fillRef>
                            <a:effectRef idx="0">
                              <a:scrgbClr r="0" g="0" b="0"/>
                            </a:effectRef>
                            <a:fontRef idx="minor">
                              <a:schemeClr val="lt1"/>
                            </a:fontRef>
                          </wps:style>
                          <wps:txbx>
                            <w:txbxContent>
                              <w:p w14:paraId="2F39C09C" w14:textId="77777777" w:rsidR="00D90762" w:rsidRDefault="00D90762" w:rsidP="00B06EC1">
                                <w:pPr>
                                  <w:jc w:val="center"/>
                                  <w:textAlignment w:val="baseline"/>
                                  <w:rPr>
                                    <w:sz w:val="24"/>
                                    <w:szCs w:val="24"/>
                                  </w:rPr>
                                </w:pPr>
                              </w:p>
                            </w:txbxContent>
                          </wps:txbx>
                          <wps:bodyPr spcFirstLastPara="0" vert="horz" wrap="square" lIns="12700" tIns="12700" rIns="12700" bIns="12700" numCol="1" spcCol="1270" anchor="ctr" anchorCtr="0">
                            <a:noAutofit/>
                          </wps:bodyPr>
                        </wps:wsp>
                      </wpg:grpSp>
                      <wpg:grpSp>
                        <wpg:cNvPr id="12336" name="Groupe 12336"/>
                        <wpg:cNvGrpSpPr/>
                        <wpg:grpSpPr>
                          <a:xfrm>
                            <a:off x="1685925" y="2543175"/>
                            <a:ext cx="719203" cy="602697"/>
                            <a:chOff x="1690515" y="2541214"/>
                            <a:chExt cx="719203" cy="602697"/>
                          </a:xfrm>
                        </wpg:grpSpPr>
                        <wps:wsp>
                          <wps:cNvPr id="12337" name="Flèche : droite 12337"/>
                          <wps:cNvSpPr/>
                          <wps:spPr>
                            <a:xfrm rot="12272727">
                              <a:off x="1690515" y="2541214"/>
                              <a:ext cx="719203" cy="602697"/>
                            </a:xfrm>
                            <a:prstGeom prst="rightArrow">
                              <a:avLst>
                                <a:gd name="adj1" fmla="val 60000"/>
                                <a:gd name="adj2" fmla="val 50000"/>
                              </a:avLst>
                            </a:prstGeom>
                          </wps:spPr>
                          <wps:style>
                            <a:lnRef idx="0">
                              <a:schemeClr val="lt1">
                                <a:hueOff val="0"/>
                                <a:satOff val="0"/>
                                <a:lumOff val="0"/>
                                <a:alphaOff val="0"/>
                              </a:schemeClr>
                            </a:lnRef>
                            <a:fillRef idx="1">
                              <a:schemeClr val="accent6">
                                <a:hueOff val="0"/>
                                <a:satOff val="0"/>
                                <a:lumOff val="0"/>
                                <a:alphaOff val="0"/>
                              </a:schemeClr>
                            </a:fillRef>
                            <a:effectRef idx="0">
                              <a:schemeClr val="accent6">
                                <a:hueOff val="0"/>
                                <a:satOff val="0"/>
                                <a:lumOff val="0"/>
                                <a:alphaOff val="0"/>
                              </a:schemeClr>
                            </a:effectRef>
                            <a:fontRef idx="minor">
                              <a:schemeClr val="lt1"/>
                            </a:fontRef>
                          </wps:style>
                          <wps:bodyPr/>
                        </wps:wsp>
                        <wps:wsp>
                          <wps:cNvPr id="12338" name="Flèche : droite 42"/>
                          <wps:cNvSpPr txBox="1"/>
                          <wps:spPr>
                            <a:xfrm rot="23072727">
                              <a:off x="1863154" y="2699308"/>
                              <a:ext cx="538394" cy="361619"/>
                            </a:xfrm>
                            <a:prstGeom prst="rect">
                              <a:avLst/>
                            </a:prstGeom>
                          </wps:spPr>
                          <wps:style>
                            <a:lnRef idx="0">
                              <a:scrgbClr r="0" g="0" b="0"/>
                            </a:lnRef>
                            <a:fillRef idx="0">
                              <a:scrgbClr r="0" g="0" b="0"/>
                            </a:fillRef>
                            <a:effectRef idx="0">
                              <a:scrgbClr r="0" g="0" b="0"/>
                            </a:effectRef>
                            <a:fontRef idx="minor">
                              <a:schemeClr val="lt1"/>
                            </a:fontRef>
                          </wps:style>
                          <wps:bodyPr spcFirstLastPara="0" vert="horz" wrap="square" lIns="0" tIns="0" rIns="0" bIns="0" numCol="1" spcCol="1270" anchor="ctr" anchorCtr="0">
                            <a:noAutofit/>
                          </wps:bodyPr>
                        </wps:wsp>
                      </wpg:grpSp>
                      <wpg:grpSp>
                        <wpg:cNvPr id="12339" name="Groupe 12339"/>
                        <wpg:cNvGrpSpPr/>
                        <wpg:grpSpPr>
                          <a:xfrm>
                            <a:off x="228600" y="1676400"/>
                            <a:ext cx="1240846" cy="1240846"/>
                            <a:chOff x="229641" y="1674094"/>
                            <a:chExt cx="1240846" cy="1240846"/>
                          </a:xfrm>
                        </wpg:grpSpPr>
                        <wps:wsp>
                          <wps:cNvPr id="12340" name="Ellipse 12340"/>
                          <wps:cNvSpPr/>
                          <wps:spPr>
                            <a:xfrm>
                              <a:off x="229641" y="1674094"/>
                              <a:ext cx="1240846" cy="1240846"/>
                            </a:xfrm>
                            <a:prstGeom prst="ellipse">
                              <a:avLst/>
                            </a:prstGeom>
                          </wps:spPr>
                          <wps:style>
                            <a:lnRef idx="2">
                              <a:schemeClr val="lt1">
                                <a:hueOff val="0"/>
                                <a:satOff val="0"/>
                                <a:lumOff val="0"/>
                                <a:alphaOff val="0"/>
                              </a:schemeClr>
                            </a:lnRef>
                            <a:fillRef idx="1">
                              <a:schemeClr val="accent6">
                                <a:hueOff val="0"/>
                                <a:satOff val="0"/>
                                <a:lumOff val="0"/>
                                <a:alphaOff val="0"/>
                              </a:schemeClr>
                            </a:fillRef>
                            <a:effectRef idx="0">
                              <a:schemeClr val="accent6">
                                <a:hueOff val="0"/>
                                <a:satOff val="0"/>
                                <a:lumOff val="0"/>
                                <a:alphaOff val="0"/>
                              </a:schemeClr>
                            </a:effectRef>
                            <a:fontRef idx="minor">
                              <a:schemeClr val="lt1"/>
                            </a:fontRef>
                          </wps:style>
                          <wps:bodyPr/>
                        </wps:wsp>
                        <wps:wsp>
                          <wps:cNvPr id="12341" name="Ellipse 44"/>
                          <wps:cNvSpPr txBox="1"/>
                          <wps:spPr>
                            <a:xfrm>
                              <a:off x="411359" y="1855812"/>
                              <a:ext cx="877410" cy="877410"/>
                            </a:xfrm>
                            <a:prstGeom prst="rect">
                              <a:avLst/>
                            </a:prstGeom>
                          </wps:spPr>
                          <wps:style>
                            <a:lnRef idx="0">
                              <a:scrgbClr r="0" g="0" b="0"/>
                            </a:lnRef>
                            <a:fillRef idx="0">
                              <a:scrgbClr r="0" g="0" b="0"/>
                            </a:fillRef>
                            <a:effectRef idx="0">
                              <a:scrgbClr r="0" g="0" b="0"/>
                            </a:effectRef>
                            <a:fontRef idx="minor">
                              <a:schemeClr val="lt1"/>
                            </a:fontRef>
                          </wps:style>
                          <wps:txbx>
                            <w:txbxContent>
                              <w:p w14:paraId="4BA4ABCD" w14:textId="77777777" w:rsidR="00D90762" w:rsidRDefault="00D90762" w:rsidP="00B06EC1">
                                <w:pPr>
                                  <w:jc w:val="center"/>
                                  <w:textAlignment w:val="baseline"/>
                                  <w:rPr>
                                    <w:sz w:val="24"/>
                                    <w:szCs w:val="24"/>
                                  </w:rPr>
                                </w:pPr>
                              </w:p>
                            </w:txbxContent>
                          </wps:txbx>
                          <wps:bodyPr spcFirstLastPara="0" vert="horz" wrap="square" lIns="12700" tIns="12700" rIns="12700" bIns="12700" numCol="1" spcCol="1270" anchor="ctr" anchorCtr="0">
                            <a:noAutofit/>
                          </wps:bodyPr>
                        </wps:wsp>
                      </wpg:grpSp>
                      <wpg:grpSp>
                        <wpg:cNvPr id="12342" name="Groupe 12342"/>
                        <wpg:cNvGrpSpPr/>
                        <wpg:grpSpPr>
                          <a:xfrm>
                            <a:off x="2314575" y="1828800"/>
                            <a:ext cx="602697" cy="719203"/>
                            <a:chOff x="2318660" y="1825272"/>
                            <a:chExt cx="602697" cy="719203"/>
                          </a:xfrm>
                        </wpg:grpSpPr>
                        <wps:wsp>
                          <wps:cNvPr id="12343" name="Flèche : droite 12343"/>
                          <wps:cNvSpPr/>
                          <wps:spPr>
                            <a:xfrm rot="14236364">
                              <a:off x="2260407" y="1883525"/>
                              <a:ext cx="719203" cy="602697"/>
                            </a:xfrm>
                            <a:prstGeom prst="rightArrow">
                              <a:avLst>
                                <a:gd name="adj1" fmla="val 60000"/>
                                <a:gd name="adj2" fmla="val 50000"/>
                              </a:avLst>
                            </a:prstGeom>
                          </wps:spPr>
                          <wps:style>
                            <a:lnRef idx="0">
                              <a:schemeClr val="lt1">
                                <a:hueOff val="0"/>
                                <a:satOff val="0"/>
                                <a:lumOff val="0"/>
                                <a:alphaOff val="0"/>
                              </a:schemeClr>
                            </a:lnRef>
                            <a:fillRef idx="1">
                              <a:schemeClr val="accent2">
                                <a:hueOff val="0"/>
                                <a:satOff val="0"/>
                                <a:lumOff val="0"/>
                                <a:alphaOff val="0"/>
                              </a:schemeClr>
                            </a:fillRef>
                            <a:effectRef idx="0">
                              <a:schemeClr val="accent2">
                                <a:hueOff val="0"/>
                                <a:satOff val="0"/>
                                <a:lumOff val="0"/>
                                <a:alphaOff val="0"/>
                              </a:schemeClr>
                            </a:effectRef>
                            <a:fontRef idx="minor">
                              <a:schemeClr val="lt1"/>
                            </a:fontRef>
                          </wps:style>
                          <wps:bodyPr/>
                        </wps:wsp>
                        <wps:wsp>
                          <wps:cNvPr id="12344" name="Flèche : droite 46"/>
                          <wps:cNvSpPr txBox="1"/>
                          <wps:spPr>
                            <a:xfrm rot="25036364">
                              <a:off x="2399688" y="2080117"/>
                              <a:ext cx="538394" cy="361619"/>
                            </a:xfrm>
                            <a:prstGeom prst="rect">
                              <a:avLst/>
                            </a:prstGeom>
                          </wps:spPr>
                          <wps:style>
                            <a:lnRef idx="0">
                              <a:scrgbClr r="0" g="0" b="0"/>
                            </a:lnRef>
                            <a:fillRef idx="0">
                              <a:scrgbClr r="0" g="0" b="0"/>
                            </a:fillRef>
                            <a:effectRef idx="0">
                              <a:scrgbClr r="0" g="0" b="0"/>
                            </a:effectRef>
                            <a:fontRef idx="minor">
                              <a:schemeClr val="lt1"/>
                            </a:fontRef>
                          </wps:style>
                          <wps:bodyPr spcFirstLastPara="0" vert="horz" wrap="square" lIns="0" tIns="0" rIns="0" bIns="0" numCol="1" spcCol="1270" anchor="ctr" anchorCtr="0">
                            <a:noAutofit/>
                          </wps:bodyPr>
                        </wps:wsp>
                      </wpg:grpSp>
                      <wpg:grpSp>
                        <wpg:cNvPr id="12345" name="Groupe 12345"/>
                        <wpg:cNvGrpSpPr/>
                        <wpg:grpSpPr>
                          <a:xfrm>
                            <a:off x="1285875" y="457200"/>
                            <a:ext cx="1240846" cy="1240846"/>
                            <a:chOff x="1286332" y="454607"/>
                            <a:chExt cx="1240846" cy="1240846"/>
                          </a:xfrm>
                        </wpg:grpSpPr>
                        <wps:wsp>
                          <wps:cNvPr id="12346" name="Ellipse 12346"/>
                          <wps:cNvSpPr/>
                          <wps:spPr>
                            <a:xfrm>
                              <a:off x="1286332" y="454607"/>
                              <a:ext cx="1240846" cy="1240846"/>
                            </a:xfrm>
                            <a:prstGeom prst="ellipse">
                              <a:avLst/>
                            </a:prstGeom>
                          </wps:spPr>
                          <wps:style>
                            <a:lnRef idx="2">
                              <a:schemeClr val="lt1">
                                <a:hueOff val="0"/>
                                <a:satOff val="0"/>
                                <a:lumOff val="0"/>
                                <a:alphaOff val="0"/>
                              </a:schemeClr>
                            </a:lnRef>
                            <a:fillRef idx="1">
                              <a:schemeClr val="accent2">
                                <a:hueOff val="0"/>
                                <a:satOff val="0"/>
                                <a:lumOff val="0"/>
                                <a:alphaOff val="0"/>
                              </a:schemeClr>
                            </a:fillRef>
                            <a:effectRef idx="0">
                              <a:schemeClr val="accent2">
                                <a:hueOff val="0"/>
                                <a:satOff val="0"/>
                                <a:lumOff val="0"/>
                                <a:alphaOff val="0"/>
                              </a:schemeClr>
                            </a:effectRef>
                            <a:fontRef idx="minor">
                              <a:schemeClr val="lt1"/>
                            </a:fontRef>
                          </wps:style>
                          <wps:bodyPr/>
                        </wps:wsp>
                        <wps:wsp>
                          <wps:cNvPr id="12349" name="Ellipse 48"/>
                          <wps:cNvSpPr txBox="1"/>
                          <wps:spPr>
                            <a:xfrm>
                              <a:off x="1468050" y="636325"/>
                              <a:ext cx="877410" cy="877410"/>
                            </a:xfrm>
                            <a:prstGeom prst="rect">
                              <a:avLst/>
                            </a:prstGeom>
                          </wps:spPr>
                          <wps:style>
                            <a:lnRef idx="0">
                              <a:scrgbClr r="0" g="0" b="0"/>
                            </a:lnRef>
                            <a:fillRef idx="0">
                              <a:scrgbClr r="0" g="0" b="0"/>
                            </a:fillRef>
                            <a:effectRef idx="0">
                              <a:scrgbClr r="0" g="0" b="0"/>
                            </a:effectRef>
                            <a:fontRef idx="minor">
                              <a:schemeClr val="lt1"/>
                            </a:fontRef>
                          </wps:style>
                          <wps:txbx>
                            <w:txbxContent>
                              <w:p w14:paraId="7D221BBB" w14:textId="77777777" w:rsidR="00D90762" w:rsidRDefault="00D90762" w:rsidP="00B06EC1">
                                <w:pPr>
                                  <w:jc w:val="center"/>
                                  <w:textAlignment w:val="baseline"/>
                                  <w:rPr>
                                    <w:sz w:val="24"/>
                                    <w:szCs w:val="24"/>
                                  </w:rPr>
                                </w:pPr>
                              </w:p>
                            </w:txbxContent>
                          </wps:txbx>
                          <wps:bodyPr spcFirstLastPara="0" vert="horz" wrap="square" lIns="12700" tIns="12700" rIns="12700" bIns="12700" numCol="1" spcCol="1270" anchor="ctr" anchorCtr="0">
                            <a:noAutofit/>
                          </wps:bodyPr>
                        </wps:wsp>
                      </wpg:grpSp>
                    </wpg:wgp>
                  </a:graphicData>
                </a:graphic>
              </wp:inline>
            </w:drawing>
          </mc:Choice>
          <mc:Fallback>
            <w:pict>
              <v:group w14:anchorId="02A7FDA4" id="Groupe 50205" o:spid="_x0000_s1233" style="width:538.6pt;height:717pt;mso-position-horizontal-relative:char;mso-position-vertical-relative:line" coordsize="69082,68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">
                <v:group id="Groupe 50206" o:spid="_x0000_s1234" style="position:absolute;left:25622;top:26003;width:17726;height:17726" coordorigin="25686,25978" coordsize="17726,17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">
                  <v:oval id="Ellipse 50207" o:spid="_x0000_s1235" style="position:absolute;left:25686;top:25978;width:17727;height:17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" fillcolor="#a5d5e2 [1624]" strokecolor="#40a7c2 [3048]">
                    <v:fill color2="#e4f2f6 [504]" rotate="t" angle="180" colors="0 #9eeaff;22938f #bbefff;1 #e4f9ff" focus="100%" type="gradient"/>
                    <v:shadow on="t" color="black" opacity="24903f" origin=",.5" offset="0,.55556mm"/>
                  </v:oval>
                  <v:shape id="Ellipse 4" o:spid="_x0000_s1236" type="#_x0000_t202" style="position:absolute;left:28282;top:28574;width:12535;height:12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" fillcolor="#a5d5e2 [1624]" stroked="f">
                    <v:fill color2="#e4f2f6 [504]" rotate="t" angle="180" colors="0 #9eeaff;22938f #bbefff;1 #e4f9ff" focus="100%" type="gradient"/>
                    <v:shadow on="t" color="black" opacity="24903f" origin=",.5" offset="0,.55556mm"/>
                    <v:textbox inset="1.4pt,1.4pt,1.4pt,1.4pt">
                      <w:txbxContent>
                        <w:p w14:paraId="09EFDD20" w14:textId="77777777" w:rsidR="00D90762" w:rsidRDefault="00D90762" w:rsidP="00B06EC1">
                          <w:pPr>
                            <w:jc w:val="center"/>
                            <w:textAlignment w:val="baseline"/>
                            <w:rPr>
                              <w:sz w:val="24"/>
                              <w:szCs w:val="24"/>
                            </w:rPr>
                          </w:pPr>
                          <w:r>
                            <w:rPr>
                              <w:rFonts w:cs="Arial"/>
                              <w:b/>
                              <w:bCs/>
                              <w:color w:val="000000" w:themeColor="text1"/>
                              <w:kern w:val="24"/>
                              <w:sz w:val="28"/>
                              <w:szCs w:val="28"/>
                            </w:rPr>
                            <w:t>Composantes du Coût</w:t>
                          </w:r>
                        </w:p>
                        <w:p w14:paraId="5202D510" w14:textId="77777777" w:rsidR="00D90762" w:rsidRDefault="00D90762" w:rsidP="00B06EC1">
                          <w:pPr>
                            <w:jc w:val="center"/>
                            <w:textAlignment w:val="baseline"/>
                          </w:pPr>
                          <w:r>
                            <w:rPr>
                              <w:rFonts w:cs="Arial"/>
                              <w:b/>
                              <w:bCs/>
                              <w:color w:val="000000" w:themeColor="text1"/>
                              <w:kern w:val="24"/>
                              <w:sz w:val="28"/>
                              <w:szCs w:val="28"/>
                            </w:rPr>
                            <w:t>de revient d’un produit</w:t>
                          </w:r>
                        </w:p>
                      </w:txbxContent>
                    </v:textbox>
                  </v:shape>
                </v:group>
                <v:group id="Groupe 111" o:spid="_x0000_s1237" style="position:absolute;left:31527;top:15811;width:6027;height:7192" coordorigin="31536,15800" coordsize="6026,7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v:shape id="Flèche : droite 113" o:spid="_x0000_s1238" type="#_x0000_t13" style="position:absolute;left:30954;top:16382;width:7192;height:602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" adj="12550,4320" fillcolor="#c0504d [3205]" stroked="f"/>
                  <v:shape id="Flèche : droite 6" o:spid="_x0000_s1239" type="#_x0000_t202" style="position:absolute;left:31858;top:18492;width:5383;height:3617;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" filled="f" stroked="f">
                    <v:textbox inset="0,0,0,0"/>
                  </v:shape>
                </v:group>
                <v:group id="Groupe 118" o:spid="_x0000_s1240" style="position:absolute;left:28289;width:12408;height:12408" coordorigin="28345" coordsize="12408,1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oval id="Ellipse 120" o:spid="_x0000_s1241" style="position:absolute;left:28345;width:12409;height:12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" fillcolor="#c0504d [3205]" strokecolor="white [3201]" strokeweight="2pt"/>
                  <v:shape id="Ellipse 8" o:spid="_x0000_s1242" type="#_x0000_t202" style="position:absolute;left:30163;top:1817;width:8774;height:8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" filled="f" stroked="f">
                    <v:textbox inset="1pt,1pt,1pt,1pt">
                      <w:txbxContent>
                        <w:p w14:paraId="1ABA6A60" w14:textId="77777777" w:rsidR="00D90762" w:rsidRDefault="00D90762" w:rsidP="00B06EC1">
                          <w:pPr>
                            <w:jc w:val="center"/>
                            <w:textAlignment w:val="baseline"/>
                            <w:rPr>
                              <w:sz w:val="24"/>
                              <w:szCs w:val="24"/>
                            </w:rPr>
                          </w:pPr>
                        </w:p>
                      </w:txbxContent>
                    </v:textbox>
                  </v:shape>
                </v:group>
                <v:group id="Groupe 126" o:spid="_x0000_s1243" style="position:absolute;left:39909;top:18288;width:6027;height:7192" coordorigin="39886,18252" coordsize="6026,7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shape id="Flèche : droite 2048" o:spid="_x0000_s1244" type="#_x0000_t13" style="position:absolute;left:39304;top:18834;width:7192;height:6027;rotation:-375342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" adj="12550,4320" fillcolor="#9bbb59 [3206]" stroked="f"/>
                  <v:shape id="Flèche : droite 10" o:spid="_x0000_s1245" type="#_x0000_t202" style="position:absolute;left:39719;top:20801;width:5384;height:3616;rotation:-375342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" filled="f" stroked="f">
                    <v:textbox inset="0,0,0,0"/>
                  </v:shape>
                </v:group>
                <v:group id="Groupe 2050" o:spid="_x0000_s1246" style="position:absolute;left:43815;top:4572;width:12408;height:12408" coordorigin="43828,4546" coordsize="12408,1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">
                  <v:oval id="Ellipse 2051" o:spid="_x0000_s1247" style="position:absolute;left:43828;top:4546;width:12408;height:12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" fillcolor="#9bbb59 [3206]" strokecolor="white [3201]" strokeweight="2pt"/>
                  <v:shape id="Ellipse 12" o:spid="_x0000_s1248" type="#_x0000_t202" style="position:absolute;left:45645;top:6363;width:8774;height:8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" filled="f" stroked="f">
                    <v:textbox inset="1pt,1pt,1pt,1pt">
                      <w:txbxContent>
                        <w:p w14:paraId="2E0DACC3" w14:textId="77777777" w:rsidR="00D90762" w:rsidRDefault="00D90762" w:rsidP="00B06EC1">
                          <w:pPr>
                            <w:jc w:val="center"/>
                            <w:textAlignment w:val="baseline"/>
                            <w:rPr>
                              <w:sz w:val="24"/>
                              <w:szCs w:val="24"/>
                            </w:rPr>
                          </w:pPr>
                        </w:p>
                      </w:txbxContent>
                    </v:textbox>
                  </v:shape>
                </v:group>
                <v:group id="Groupe 2054" o:spid="_x0000_s1249" style="position:absolute;left:44958;top:25431;width:7192;height:6027" coordorigin="45002,25412" coordsize="7192,6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">
                  <v:shape id="Flèche : droite 2055" o:spid="_x0000_s1250" type="#_x0000_t13" style="position:absolute;left:45002;top:25412;width:7192;height:6027;rotation:-160861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" adj="12550,4320" fillcolor="#8064a2 [3207]" stroked="f"/>
                  <v:shape id="Flèche : droite 14" o:spid="_x0000_s1251" type="#_x0000_t202" style="position:absolute;left:45084;top:26993;width:5384;height:3616;rotation:-160861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" filled="f" stroked="f">
                    <v:textbox inset="0,0,0,0"/>
                  </v:shape>
                </v:group>
                <v:group id="Groupe 2057" o:spid="_x0000_s1252" style="position:absolute;left:54387;top:16764;width:12409;height:12408" coordorigin="54395,16740" coordsize="12408,1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oval id="Ellipse 2058" o:spid="_x0000_s1253" style="position:absolute;left:54395;top:16740;width:12408;height:12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" fillcolor="#8064a2 [3207]" strokecolor="white [3201]" strokeweight="2pt"/>
                  <v:shape id="Ellipse 16" o:spid="_x0000_s1254" type="#_x0000_t202" style="position:absolute;left:56212;top:18558;width:8774;height:8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" filled="f" stroked="f">
                    <v:textbox inset="1pt,1pt,1pt,1pt">
                      <w:txbxContent>
                        <w:p w14:paraId="4B358D81" w14:textId="77777777" w:rsidR="00D90762" w:rsidRDefault="00D90762" w:rsidP="00B06EC1">
                          <w:pPr>
                            <w:jc w:val="center"/>
                            <w:textAlignment w:val="baseline"/>
                            <w:rPr>
                              <w:sz w:val="24"/>
                              <w:szCs w:val="24"/>
                            </w:rPr>
                          </w:pPr>
                        </w:p>
                      </w:txbxContent>
                    </v:textbox>
                  </v:shape>
                </v:group>
                <v:group id="Groupe 2060" o:spid="_x0000_s1255" style="position:absolute;left:46196;top:34004;width:7192;height:6027" coordorigin="46241,34026" coordsize="7192,6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Flèche : droite 2061" o:spid="_x0000_s1256" type="#_x0000_t13" style="position:absolute;left:46241;top:34026;width:7192;height:6027;rotation:53620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" adj="12550,4320" fillcolor="#4bacc6 [3208]" stroked="f"/>
                  <v:shape id="Flèche : droite 18" o:spid="_x0000_s1257" type="#_x0000_t202" style="position:absolute;left:46250;top:35102;width:5384;height:3616;rotation:5362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" filled="f" stroked="f">
                    <v:textbox inset="0,0,0,0"/>
                  </v:shape>
                </v:group>
                <v:group id="Groupe 2063" o:spid="_x0000_s1258" style="position:absolute;left:56673;top:32670;width:12409;height:12409" coordorigin="56691,32712" coordsize="12408,1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oval id="Ellipse 2064" o:spid="_x0000_s1259" style="position:absolute;left:56691;top:32712;width:12409;height:12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" fillcolor="#4bacc6 [3208]" strokecolor="white [3201]" strokeweight="2pt"/>
                  <v:shape id="Ellipse 20" o:spid="_x0000_s1260" type="#_x0000_t202" style="position:absolute;left:58508;top:34530;width:8774;height:8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" filled="f" stroked="f">
                    <v:textbox inset="1pt,1pt,1pt,1pt">
                      <w:txbxContent>
                        <w:p w14:paraId="0871D7CE" w14:textId="77777777" w:rsidR="00D90762" w:rsidRDefault="00D90762" w:rsidP="00B06EC1">
                          <w:pPr>
                            <w:jc w:val="center"/>
                            <w:textAlignment w:val="baseline"/>
                            <w:rPr>
                              <w:sz w:val="24"/>
                              <w:szCs w:val="24"/>
                            </w:rPr>
                          </w:pPr>
                        </w:p>
                      </w:txbxContent>
                    </v:textbox>
                  </v:shape>
                </v:group>
                <v:group id="Groupe 2066" o:spid="_x0000_s1261" style="position:absolute;left:42576;top:42672;width:7192;height:6026" coordorigin="42626,41942" coordsize="7192,6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">
                  <v:shape id="Flèche : droite 2067" o:spid="_x0000_s1262" type="#_x0000_t13" style="position:absolute;left:42626;top:41942;width:7192;height:6027;rotation:268101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" adj="12550,4320" fillcolor="#f79646 [3209]" stroked="f"/>
                  <v:shape id="Flèche : droite 22" o:spid="_x0000_s1263" type="#_x0000_t202" style="position:absolute;left:42847;top:42555;width:5384;height:3616;rotation:268101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" filled="f" stroked="f">
                    <v:textbox inset="0,0,0,0"/>
                  </v:shape>
                </v:group>
                <v:group id="Groupe 2069" o:spid="_x0000_s1264" style="position:absolute;left:50006;top:47339;width:12408;height:12408" coordorigin="49988,47390" coordsize="12408,1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VhP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0yX8vglPQK5/AAAA//8DAFBLAQItABQABgAIAAAAIQDb4fbL7gAAAIUBAAATAAAAAAAA&#10;AAAAAAAAAAAAAABbQ29udGVudF9UeXBlc10ueG1sUEsBAi0AFAAGAAgAAAAhAFr0LFu/AAAAFQEA&#10;AAsAAAAAAAAAAAAAAAAAHwEAAF9yZWxzLy5yZWxzUEsBAi0AFAAGAAgAAAAhAFoVWE/HAAAA3QAA&#10;AA8AAAAAAAAAAAAAAAAABwIAAGRycy9kb3ducmV2LnhtbFBLBQYAAAAAAwADALcAAAD7AgAAAAA=&#10;">
                  <v:oval id="Ellipse 2070" o:spid="_x0000_s1265" style="position:absolute;left:49988;top:47390;width:12408;height:12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" fillcolor="#f79646 [3209]" strokecolor="white [3201]" strokeweight="2pt"/>
                  <v:shape id="Ellipse 24" o:spid="_x0000_s1266" type="#_x0000_t202" style="position:absolute;left:51805;top:49207;width:8774;height:8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" filled="f" stroked="f">
                    <v:textbox inset="1pt,1pt,1pt,1pt">
                      <w:txbxContent>
                        <w:p w14:paraId="06DB3191" w14:textId="77777777" w:rsidR="00D90762" w:rsidRDefault="00D90762" w:rsidP="00B06EC1">
                          <w:pPr>
                            <w:jc w:val="center"/>
                            <w:textAlignment w:val="baseline"/>
                            <w:rPr>
                              <w:sz w:val="24"/>
                              <w:szCs w:val="24"/>
                            </w:rPr>
                          </w:pPr>
                        </w:p>
                      </w:txbxContent>
                    </v:textbox>
                  </v:shape>
                </v:group>
                <v:group id="Groupe 2072" o:spid="_x0000_s1267" style="position:absolute;left:35909;top:46482;width:6027;height:7192" coordorigin="35887,46064" coordsize="6026,7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">
                  <v:shape id="Flèche : droite 2073" o:spid="_x0000_s1268" type="#_x0000_t13" style="position:absolute;left:35305;top:46646;width:7192;height:6027;rotation:482583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" adj="12550,4320" fillcolor="#c0504d [3205]" stroked="f"/>
                  <v:shape id="Flèche : droite 26" o:spid="_x0000_s1269" type="#_x0000_t202" style="position:absolute;left:35954;top:46985;width:5384;height:3616;rotation:482583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" filled="f" stroked="f">
                    <v:textbox inset="0,0,0,0"/>
                  </v:shape>
                </v:group>
                <v:group id="Groupe 2075" o:spid="_x0000_s1270" style="position:absolute;left:36385;top:56102;width:12408;height:12408" coordorigin="36413,56114" coordsize="12408,1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cSX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Lyn8vglPQK5/AAAA//8DAFBLAQItABQABgAIAAAAIQDb4fbL7gAAAIUBAAATAAAAAAAA&#10;AAAAAAAAAAAAAABbQ29udGVudF9UeXBlc10ueG1sUEsBAi0AFAAGAAgAAAAhAFr0LFu/AAAAFQEA&#10;AAsAAAAAAAAAAAAAAAAAHwEAAF9yZWxzLy5yZWxzUEsBAi0AFAAGAAgAAAAhAF6BxJfHAAAA3QAA&#10;AA8AAAAAAAAAAAAAAAAABwIAAGRycy9kb3ducmV2LnhtbFBLBQYAAAAAAwADALcAAAD7AgAAAAA=&#10;">
                  <v:oval id="Ellipse 2076" o:spid="_x0000_s1271" style="position:absolute;left:36413;top:56114;width:12409;height:12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" fillcolor="#c0504d [3205]" strokecolor="white [3201]" strokeweight="2pt"/>
                  <v:shape id="Ellipse 28" o:spid="_x0000_s1272" type="#_x0000_t202" style="position:absolute;left:38231;top:57931;width:8774;height:8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" filled="f" stroked="f">
                    <v:textbox inset="1pt,1pt,1pt,1pt">
                      <w:txbxContent>
                        <w:p w14:paraId="580F4EC0" w14:textId="77777777" w:rsidR="00D90762" w:rsidRDefault="00D90762" w:rsidP="00B06EC1">
                          <w:pPr>
                            <w:jc w:val="center"/>
                            <w:textAlignment w:val="baseline"/>
                          </w:pPr>
                        </w:p>
                      </w:txbxContent>
                    </v:textbox>
                  </v:shape>
                </v:group>
                <v:group id="Groupe 2078" o:spid="_x0000_s1273" style="position:absolute;left:27146;top:46482;width:6027;height:7192" coordorigin="27185,46064" coordsize="6026,7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">
                  <v:shape id="Flèche : droite 2079" o:spid="_x0000_s1274" type="#_x0000_t13" style="position:absolute;left:26603;top:46646;width:7192;height:6027;rotation:697064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" adj="12550,4320" fillcolor="#9bbb59 [3206]" stroked="f"/>
                  <v:shape id="Flèche : droite 30" o:spid="_x0000_s1275" type="#_x0000_t202" style="position:absolute;left:27761;top:46985;width:5384;height:3616;rotation:-482583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" filled="f" stroked="f">
                    <v:textbox inset="0,0,0,0"/>
                  </v:shape>
                </v:group>
                <v:group id="Groupe 12321" o:spid="_x0000_s1276" style="position:absolute;left:20288;top:56102;width:12408;height:12408" coordorigin="20277,56114" coordsize="12408,1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">
                  <v:oval id="Ellipse 12322" o:spid="_x0000_s1277" style="position:absolute;left:20277;top:56114;width:12409;height:12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" fillcolor="#9bbb59 [3206]" strokecolor="white [3201]" strokeweight="2pt"/>
                  <v:shape id="Ellipse 32" o:spid="_x0000_s1278" type="#_x0000_t202" style="position:absolute;left:22094;top:57931;width:8775;height:8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" filled="f" stroked="f">
                    <v:textbox inset="1pt,1pt,1pt,1pt">
                      <w:txbxContent>
                        <w:p w14:paraId="4CF74B2D" w14:textId="77777777" w:rsidR="00D90762" w:rsidRDefault="00D90762" w:rsidP="00B06EC1">
                          <w:pPr>
                            <w:jc w:val="center"/>
                            <w:textAlignment w:val="baseline"/>
                          </w:pPr>
                        </w:p>
                      </w:txbxContent>
                    </v:textbox>
                  </v:shape>
                </v:group>
                <v:group id="Groupe 12324" o:spid="_x0000_s1279" style="position:absolute;left:19240;top:42672;width:7192;height:6026" coordorigin="19281,41942" coordsize="7192,6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">
                  <v:shape id="Flèche : droite 12325" o:spid="_x0000_s1280" type="#_x0000_t13" style="position:absolute;left:19281;top:41942;width:7192;height:6027;rotation:9115462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" adj="12550,4320" fillcolor="#8064a2 [3207]" stroked="f"/>
                  <v:shape id="Flèche : droite 34" o:spid="_x0000_s1281" type="#_x0000_t202" style="position:absolute;left:20869;top:42555;width:5384;height:3616;rotation:-268101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" filled="f" stroked="f">
                    <v:textbox inset="0,0,0,0"/>
                  </v:shape>
                </v:group>
                <v:group id="Groupe 12327" o:spid="_x0000_s1282" style="position:absolute;left:6667;top:47339;width:12408;height:12408" coordorigin="6703,47390" coordsize="12408,1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">
                  <v:oval id="Ellipse 12328" o:spid="_x0000_s1283" style="position:absolute;left:6703;top:47390;width:12408;height:12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" fillcolor="#8064a2 [3207]" strokecolor="white [3201]" strokeweight="2pt"/>
                  <v:shape id="Ellipse 36" o:spid="_x0000_s1284" type="#_x0000_t202" style="position:absolute;left:8520;top:49207;width:8774;height:87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" filled="f" stroked="f">
                    <v:textbox inset=".9pt,.9pt,.9pt,.9pt">
                      <w:txbxContent>
                        <w:p w14:paraId="5202BED0" w14:textId="77777777" w:rsidR="00D90762" w:rsidRDefault="00D90762" w:rsidP="00B06EC1">
                          <w:pPr>
                            <w:jc w:val="center"/>
                            <w:textAlignment w:val="baseline"/>
                            <w:rPr>
                              <w:sz w:val="24"/>
                              <w:szCs w:val="24"/>
                            </w:rPr>
                          </w:pPr>
                        </w:p>
                      </w:txbxContent>
                    </v:textbox>
                  </v:shape>
                </v:group>
                <v:group id="Groupe 12330" o:spid="_x0000_s1285" style="position:absolute;left:15621;top:34004;width:7192;height:6027" coordorigin="15666,34026" coordsize="7192,6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">
                  <v:shape id="Flèche : droite 12331" o:spid="_x0000_s1286" type="#_x0000_t13" style="position:absolute;left:15666;top:34026;width:7192;height:6027;rotation:1126027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" adj="12550,4320" fillcolor="#4bacc6 [3208]" stroked="f"/>
                  <v:shape id="Flèche : droite 38" o:spid="_x0000_s1287" type="#_x0000_t202" style="position:absolute;left:17465;top:35102;width:5384;height:3616;rotation:-53620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" filled="f" stroked="f">
                    <v:textbox inset="0,0,0,0"/>
                  </v:shape>
                </v:group>
                <v:group id="Groupe 12333" o:spid="_x0000_s1288" style="position:absolute;top:32670;width:12408;height:12409" coordorigin=",32712" coordsize="12408,1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">
                  <v:oval id="Ellipse 12334" o:spid="_x0000_s1289" style="position:absolute;top:32712;width:12408;height:12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" fillcolor="#4bacc6 [3208]" strokecolor="white [3201]" strokeweight="2pt"/>
                  <v:shape id="Ellipse 40" o:spid="_x0000_s1290" type="#_x0000_t202" style="position:absolute;left:1817;top:34530;width:8774;height:8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" filled="f" stroked="f">
                    <v:textbox inset="1pt,1pt,1pt,1pt">
                      <w:txbxContent>
                        <w:p w14:paraId="2F39C09C" w14:textId="77777777" w:rsidR="00D90762" w:rsidRDefault="00D90762" w:rsidP="00B06EC1">
                          <w:pPr>
                            <w:jc w:val="center"/>
                            <w:textAlignment w:val="baseline"/>
                            <w:rPr>
                              <w:sz w:val="24"/>
                              <w:szCs w:val="24"/>
                            </w:rPr>
                          </w:pPr>
                        </w:p>
                      </w:txbxContent>
                    </v:textbox>
                  </v:shape>
                </v:group>
                <v:group id="Groupe 12336" o:spid="_x0000_s1291" style="position:absolute;left:16859;top:25431;width:7192;height:6027" coordorigin="16905,25412" coordsize="7192,6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">
                  <v:shape id="Flèche : droite 12337" o:spid="_x0000_s1292" type="#_x0000_t13" style="position:absolute;left:16905;top:25412;width:7192;height:6027;rotation:-10187869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" adj="12550,4320" fillcolor="#f79646 [3209]" stroked="f"/>
                  <v:shape id="Flèche : droite 42" o:spid="_x0000_s1293" type="#_x0000_t202" style="position:absolute;left:18631;top:26993;width:5384;height:3616;rotation:160861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" filled="f" stroked="f">
                    <v:textbox inset="0,0,0,0"/>
                  </v:shape>
                </v:group>
                <v:group id="Groupe 12339" o:spid="_x0000_s1294" style="position:absolute;left:2286;top:16764;width:12408;height:12408" coordorigin="2296,16740" coordsize="12408,1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">
                  <v:oval id="Ellipse 12340" o:spid="_x0000_s1295" style="position:absolute;left:2296;top:16740;width:12408;height:124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" fillcolor="#f79646 [3209]" strokecolor="white [3201]" strokeweight="2pt"/>
                  <v:shape id="Ellipse 44" o:spid="_x0000_s1296" type="#_x0000_t202" style="position:absolute;left:4113;top:18558;width:8774;height:8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" filled="f" stroked="f">
                    <v:textbox inset="1pt,1pt,1pt,1pt">
                      <w:txbxContent>
                        <w:p w14:paraId="4BA4ABCD" w14:textId="77777777" w:rsidR="00D90762" w:rsidRDefault="00D90762" w:rsidP="00B06EC1">
                          <w:pPr>
                            <w:jc w:val="center"/>
                            <w:textAlignment w:val="baseline"/>
                            <w:rPr>
                              <w:sz w:val="24"/>
                              <w:szCs w:val="24"/>
                            </w:rPr>
                          </w:pPr>
                        </w:p>
                      </w:txbxContent>
                    </v:textbox>
                  </v:shape>
                </v:group>
                <v:group id="Groupe 12342" o:spid="_x0000_s1297" style="position:absolute;left:23145;top:18288;width:6027;height:7192" coordorigin="23186,18252" coordsize="6026,7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">
                  <v:shape id="Flèche : droite 12343" o:spid="_x0000_s1298" type="#_x0000_t13" style="position:absolute;left:22604;top:18834;width:7192;height:6027;rotation:-804305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" adj="12550,4320" fillcolor="#c0504d [3205]" stroked="f"/>
                  <v:shape id="Flèche : droite 46" o:spid="_x0000_s1299" type="#_x0000_t202" style="position:absolute;left:23996;top:20801;width:5384;height:3616;rotation:375342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" filled="f" stroked="f">
                    <v:textbox inset="0,0,0,0"/>
                  </v:shape>
                </v:group>
                <v:group id="Groupe 12345" o:spid="_x0000_s1300" style="position:absolute;left:12858;top:4572;width:12409;height:12408" coordorigin="12863,4546" coordsize="12408,12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">
                  <v:oval id="Ellipse 12346" o:spid="_x0000_s1301" style="position:absolute;left:12863;top:4546;width:12408;height:124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" fillcolor="#c0504d [3205]" strokecolor="white [3201]" strokeweight="2pt"/>
                  <v:shape id="Ellipse 48" o:spid="_x0000_s1302" type="#_x0000_t202" style="position:absolute;left:14680;top:6363;width:8774;height:8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" filled="f" stroked="f">
                    <v:textbox inset="1pt,1pt,1pt,1pt">
                      <w:txbxContent>
                        <w:p w14:paraId="7D221BBB" w14:textId="77777777" w:rsidR="00D90762" w:rsidRDefault="00D90762" w:rsidP="00B06EC1">
                          <w:pPr>
                            <w:jc w:val="center"/>
                            <w:textAlignment w:val="baseline"/>
                            <w:rPr>
                              <w:sz w:val="24"/>
                              <w:szCs w:val="24"/>
                            </w:rPr>
                          </w:pPr>
                        </w:p>
                      </w:txbxContent>
                    </v:textbox>
                  </v:shape>
                </v:group>
                <w10:anchorlock/>
              </v:group>
            </w:pict>
          </mc:Fallback>
        </mc:AlternateContent>
      </w:r>
    </w:p>
    <w:p w14:paraId="75E01058" w14:textId="53BAA2F8" w:rsidR="00B06EC1" w:rsidRDefault="00B06EC1" w:rsidP="00F66C17">
      <w:pPr>
        <w:pStyle w:val="Titre1"/>
      </w:pPr>
      <w:bookmarkStart w:id="53" w:name="_Toc48145022"/>
      <w:r w:rsidRPr="009817C4">
        <w:rPr>
          <w:highlight w:val="yellow"/>
        </w:rPr>
        <w:lastRenderedPageBreak/>
        <w:t>I</w:t>
      </w:r>
      <w:r>
        <w:rPr>
          <w:highlight w:val="yellow"/>
        </w:rPr>
        <w:t>II</w:t>
      </w:r>
      <w:r w:rsidRPr="009817C4">
        <w:rPr>
          <w:highlight w:val="yellow"/>
        </w:rPr>
        <w:t xml:space="preserve"> – </w:t>
      </w:r>
      <w:r>
        <w:rPr>
          <w:highlight w:val="yellow"/>
        </w:rPr>
        <w:t>LES COUTS EN MAINTENANCE</w:t>
      </w:r>
      <w:r w:rsidRPr="009817C4">
        <w:rPr>
          <w:highlight w:val="yellow"/>
        </w:rPr>
        <w:t> :</w:t>
      </w:r>
      <w:bookmarkEnd w:id="53"/>
    </w:p>
    <w:p w14:paraId="2FDFFA07" w14:textId="77777777" w:rsidR="00B06EC1" w:rsidRDefault="00B06EC1" w:rsidP="00F66C17">
      <w:pPr>
        <w:pStyle w:val="Titre2"/>
      </w:pPr>
      <w:bookmarkStart w:id="54" w:name="_Toc48145023"/>
      <w:r>
        <w:t>31 – Rappels sur les objectifs de la maintenance :</w:t>
      </w:r>
      <w:bookmarkEnd w:id="54"/>
    </w:p>
    <w:p w14:paraId="3E87B456" w14:textId="77777777" w:rsidR="00B06EC1" w:rsidRDefault="00B06EC1" w:rsidP="00B06EC1">
      <w:pPr>
        <w:pStyle w:val="Paragraphes"/>
        <w:spacing w:after="120"/>
        <w:ind w:left="159"/>
      </w:pPr>
      <w:r w:rsidRPr="00E26355">
        <w:rPr>
          <w:noProof/>
        </w:rPr>
        <w:drawing>
          <wp:inline distT="0" distB="0" distL="0" distR="0" wp14:anchorId="60002D2E" wp14:editId="7830CEFF">
            <wp:extent cx="6840220" cy="5795645"/>
            <wp:effectExtent l="0" t="38100" r="0" b="109855"/>
            <wp:docPr id="12373" name="Diagramme 12373">
              <a:extLst xmlns:a="http://schemas.openxmlformats.org/drawingml/2006/main">
                <a:ext uri="{FF2B5EF4-FFF2-40B4-BE49-F238E27FC236}">
                  <a16:creationId xmlns:a16="http://schemas.microsoft.com/office/drawing/2014/main" id="{9EA15CCB-D89E-48B4-B179-9D06D0D8CCB5}"/>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23" r:lo="rId224" r:qs="rId225" r:cs="rId226"/>
              </a:graphicData>
            </a:graphic>
          </wp:inline>
        </w:drawing>
      </w:r>
    </w:p>
    <w:p w14:paraId="771E2041" w14:textId="77777777" w:rsidR="00B06EC1" w:rsidRDefault="00B06EC1" w:rsidP="00B06EC1">
      <w:pPr>
        <w:pStyle w:val="Paragraphes"/>
      </w:pPr>
      <w:r>
        <w:t>Le chef d’entreprise sait que les coûts de maintenance représentent un poste de dépenses important et bien visible. Le fait que la maintenance, bien que génératrice de dépenses, soit en même temps un gisement de productivité devient de plus en plus un fait établi, mais moins visible.</w:t>
      </w:r>
    </w:p>
    <w:p w14:paraId="59C855B9" w14:textId="77777777" w:rsidR="00B06EC1" w:rsidRDefault="00B06EC1" w:rsidP="00B06EC1">
      <w:pPr>
        <w:pStyle w:val="Paragraphes"/>
      </w:pPr>
      <w:r>
        <w:t xml:space="preserve">La maintenance est un champ d’action privilégié de recherche d’amélioration des coûts de production, et c’est la seule source significative de compétitivité </w:t>
      </w:r>
      <w:r w:rsidRPr="00CB430D">
        <w:rPr>
          <w:b/>
          <w:i/>
        </w:rPr>
        <w:t>indépendante des conditions extérieures</w:t>
      </w:r>
      <w:r>
        <w:t> : elle ne repose que sur le professionnalisme de l’entreprise relativement à la maîtrise de l’ensemble de son système de production.</w:t>
      </w:r>
    </w:p>
    <w:p w14:paraId="758D7AA3" w14:textId="77777777" w:rsidR="00B06EC1" w:rsidRPr="00E26355" w:rsidRDefault="00B06EC1" w:rsidP="00B06EC1">
      <w:pPr>
        <w:pStyle w:val="Paragraphes"/>
        <w:rPr>
          <w:b/>
          <w:i/>
          <w:iCs/>
          <w:color w:val="FF0000"/>
          <w:sz w:val="22"/>
          <w:szCs w:val="22"/>
        </w:rPr>
      </w:pPr>
      <w:r w:rsidRPr="00E26355">
        <w:rPr>
          <w:b/>
          <w:i/>
          <w:iCs/>
          <w:color w:val="FF0000"/>
          <w:sz w:val="22"/>
          <w:szCs w:val="22"/>
        </w:rPr>
        <w:t>Le maintien de la production en quantité et en qualité passe obligatoirement par l’efficacité de la maintenance de l’outil de production.</w:t>
      </w:r>
    </w:p>
    <w:p w14:paraId="4FA6B6A6" w14:textId="77777777" w:rsidR="00B06EC1" w:rsidRDefault="00B06EC1" w:rsidP="00B06EC1">
      <w:pPr>
        <w:pStyle w:val="Paragraphes"/>
      </w:pPr>
      <w:r>
        <w:t>L’analyse des coûts permet de :</w:t>
      </w:r>
    </w:p>
    <w:p w14:paraId="49B9ECD3" w14:textId="77777777" w:rsidR="00B06EC1" w:rsidRDefault="00B06EC1" w:rsidP="00B06EC1">
      <w:pPr>
        <w:pStyle w:val="Paragraphes"/>
        <w:numPr>
          <w:ilvl w:val="0"/>
          <w:numId w:val="13"/>
        </w:numPr>
      </w:pPr>
      <w:r>
        <w:t>Suivre les dépenses et de respecter le budget,</w:t>
      </w:r>
    </w:p>
    <w:p w14:paraId="7CBF316A" w14:textId="77777777" w:rsidR="00B06EC1" w:rsidRDefault="00B06EC1" w:rsidP="00B06EC1">
      <w:pPr>
        <w:pStyle w:val="Paragraphes"/>
        <w:numPr>
          <w:ilvl w:val="0"/>
          <w:numId w:val="13"/>
        </w:numPr>
      </w:pPr>
      <w:r>
        <w:t>Vérifier l’efficacité de la maintenance (suivi de ratios),</w:t>
      </w:r>
    </w:p>
    <w:p w14:paraId="4DD7BCBF" w14:textId="77777777" w:rsidR="00B06EC1" w:rsidRDefault="00B06EC1" w:rsidP="00B06EC1">
      <w:pPr>
        <w:pStyle w:val="Paragraphes"/>
        <w:numPr>
          <w:ilvl w:val="0"/>
          <w:numId w:val="13"/>
        </w:numPr>
      </w:pPr>
      <w:r>
        <w:t>Renouveler le matériel.</w:t>
      </w:r>
    </w:p>
    <w:p w14:paraId="6870D45C" w14:textId="77777777" w:rsidR="00B06EC1" w:rsidRDefault="00B06EC1" w:rsidP="00B06EC1">
      <w:pPr>
        <w:pStyle w:val="Paragraphes"/>
        <w:spacing w:after="120"/>
        <w:ind w:left="159"/>
      </w:pPr>
    </w:p>
    <w:p w14:paraId="4B8FB99E" w14:textId="77777777" w:rsidR="00B06EC1" w:rsidRDefault="00B06EC1" w:rsidP="00B06EC1">
      <w:pPr>
        <w:pStyle w:val="Paragraphes"/>
        <w:spacing w:after="120"/>
        <w:ind w:left="159"/>
      </w:pPr>
    </w:p>
    <w:p w14:paraId="58928D34" w14:textId="77777777" w:rsidR="00D90762" w:rsidRDefault="00D90762" w:rsidP="00B06EC1">
      <w:pPr>
        <w:pStyle w:val="Titresousparagraphe"/>
      </w:pPr>
    </w:p>
    <w:p w14:paraId="63D0C753" w14:textId="72343999" w:rsidR="00B06EC1" w:rsidRDefault="00B06EC1" w:rsidP="00F66C17">
      <w:pPr>
        <w:pStyle w:val="Titre2"/>
      </w:pPr>
      <w:bookmarkStart w:id="55" w:name="_Toc48145024"/>
      <w:r>
        <w:lastRenderedPageBreak/>
        <w:t>32 – Problématique des coûts en maintenance :</w:t>
      </w:r>
      <w:bookmarkEnd w:id="55"/>
    </w:p>
    <w:p w14:paraId="5B7BAEB1" w14:textId="77777777" w:rsidR="00B06EC1" w:rsidRDefault="00B06EC1" w:rsidP="00B06EC1">
      <w:pPr>
        <w:pStyle w:val="Paragraphes"/>
        <w:ind w:left="0"/>
      </w:pPr>
      <w:r>
        <w:t>Le problème majeur est celui de la justification a priori d’une politique de maintenance préventive ; ce qui suppose au préalable de pouvoir apporter une réponse à cette question : « </w:t>
      </w:r>
      <w:r w:rsidRPr="00A909FE">
        <w:rPr>
          <w:b/>
          <w:bCs/>
        </w:rPr>
        <w:t>que coûte la défaillance d’un équipement à l’entreprise ?</w:t>
      </w:r>
      <w:r>
        <w:t> ».</w:t>
      </w:r>
    </w:p>
    <w:p w14:paraId="32E99996" w14:textId="77777777" w:rsidR="00B06EC1" w:rsidRPr="00A909FE" w:rsidRDefault="00B06EC1" w:rsidP="00B06EC1">
      <w:pPr>
        <w:pStyle w:val="Paragraphes"/>
        <w:ind w:left="0"/>
        <w:rPr>
          <w:b/>
          <w:bCs/>
          <w:i/>
          <w:iCs/>
          <w:color w:val="FF0000"/>
        </w:rPr>
      </w:pPr>
      <w:r>
        <w:t xml:space="preserve">L’objectif du préventif est alors de transformer cette défaillance réelle en défaillance virtuelle. </w:t>
      </w:r>
      <w:r w:rsidRPr="00A909FE">
        <w:rPr>
          <w:b/>
          <w:bCs/>
          <w:i/>
          <w:iCs/>
          <w:color w:val="FF0000"/>
        </w:rPr>
        <w:t>La problématique des coûts de maintenance est donc celle de la justification du coût des conséquences d’une panne puis celle de la justification du coût des mesures préventives.</w:t>
      </w:r>
    </w:p>
    <w:p w14:paraId="46B5EECD" w14:textId="77777777" w:rsidR="00B06EC1" w:rsidRDefault="00B06EC1" w:rsidP="00B06EC1">
      <w:pPr>
        <w:pStyle w:val="Paragraphes"/>
        <w:ind w:left="0"/>
      </w:pPr>
      <w:r>
        <w:t>Le niveau de préventif à appliquer sur un équipement relève d’un certain nombre de critères mais le graphique ci-dessous montre qu’il existe, au niveau des coûts, un optimum qui se situe à environ 30% de préventif et 56% de correctif.</w:t>
      </w:r>
    </w:p>
    <w:p w14:paraId="4C970A1C" w14:textId="77777777" w:rsidR="00B06EC1" w:rsidRDefault="00B06EC1" w:rsidP="00B06EC1">
      <w:pPr>
        <w:pStyle w:val="Paragraphes"/>
        <w:spacing w:after="120"/>
        <w:ind w:left="159"/>
      </w:pPr>
      <w:r w:rsidRPr="00A909FE">
        <w:rPr>
          <w:noProof/>
        </w:rPr>
        <w:drawing>
          <wp:inline distT="0" distB="0" distL="0" distR="0" wp14:anchorId="75A44B74" wp14:editId="0382068D">
            <wp:extent cx="6840220" cy="3859530"/>
            <wp:effectExtent l="0" t="0" r="0" b="7620"/>
            <wp:docPr id="12374" name="Image 1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6840220" cy="3859530"/>
                    </a:xfrm>
                    <a:prstGeom prst="rect">
                      <a:avLst/>
                    </a:prstGeom>
                  </pic:spPr>
                </pic:pic>
              </a:graphicData>
            </a:graphic>
          </wp:inline>
        </w:drawing>
      </w:r>
    </w:p>
    <w:p w14:paraId="596BB3A1" w14:textId="77777777" w:rsidR="00B06EC1" w:rsidRDefault="00B06EC1" w:rsidP="00F66C17">
      <w:pPr>
        <w:pStyle w:val="Titre2"/>
      </w:pPr>
      <w:bookmarkStart w:id="56" w:name="_Toc48145025"/>
      <w:r>
        <w:t>23 – Comment connaitre les coûts par machine :</w:t>
      </w:r>
      <w:bookmarkEnd w:id="56"/>
    </w:p>
    <w:p w14:paraId="13D71111" w14:textId="77777777" w:rsidR="00B06EC1" w:rsidRDefault="00B06EC1" w:rsidP="00B06EC1">
      <w:pPr>
        <w:pStyle w:val="Paragraphes"/>
        <w:jc w:val="center"/>
      </w:pPr>
      <w:r w:rsidRPr="003F492E">
        <w:rPr>
          <w:noProof/>
        </w:rPr>
        <w:drawing>
          <wp:inline distT="0" distB="0" distL="0" distR="0" wp14:anchorId="131C7788" wp14:editId="2E41F0B8">
            <wp:extent cx="6037511" cy="3343275"/>
            <wp:effectExtent l="0" t="0" r="1905" b="0"/>
            <wp:docPr id="12375" name="Image 1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6058138" cy="3354697"/>
                    </a:xfrm>
                    <a:prstGeom prst="rect">
                      <a:avLst/>
                    </a:prstGeom>
                  </pic:spPr>
                </pic:pic>
              </a:graphicData>
            </a:graphic>
          </wp:inline>
        </w:drawing>
      </w:r>
    </w:p>
    <w:p w14:paraId="3CB66A08" w14:textId="77777777" w:rsidR="00B06EC1" w:rsidRDefault="00B06EC1" w:rsidP="00F66C17">
      <w:pPr>
        <w:pStyle w:val="Titre1"/>
      </w:pPr>
      <w:bookmarkStart w:id="57" w:name="_Toc48145026"/>
      <w:r w:rsidRPr="006B47A0">
        <w:rPr>
          <w:highlight w:val="yellow"/>
        </w:rPr>
        <w:lastRenderedPageBreak/>
        <w:t>I</w:t>
      </w:r>
      <w:r>
        <w:rPr>
          <w:highlight w:val="yellow"/>
        </w:rPr>
        <w:t>V</w:t>
      </w:r>
      <w:r w:rsidRPr="006B47A0">
        <w:rPr>
          <w:highlight w:val="yellow"/>
        </w:rPr>
        <w:t xml:space="preserve"> – COUT DE </w:t>
      </w:r>
      <w:smartTag w:uri="urn:schemas-microsoft-com:office:smarttags" w:element="PersonName">
        <w:smartTagPr>
          <w:attr w:name="ProductID" w:val="LA MAINTENANCE CORRECTIVE"/>
        </w:smartTagPr>
        <w:smartTag w:uri="urn:schemas-microsoft-com:office:smarttags" w:element="PersonName">
          <w:smartTagPr>
            <w:attr w:name="ProductID" w:val="LA MAINTENANCE"/>
          </w:smartTagPr>
          <w:r w:rsidRPr="006B47A0">
            <w:rPr>
              <w:highlight w:val="yellow"/>
            </w:rPr>
            <w:t>LA MAINTENANCE</w:t>
          </w:r>
        </w:smartTag>
        <w:r w:rsidRPr="006B47A0">
          <w:rPr>
            <w:highlight w:val="yellow"/>
          </w:rPr>
          <w:t xml:space="preserve"> CORRECTIVE</w:t>
        </w:r>
      </w:smartTag>
      <w:r w:rsidRPr="006B47A0">
        <w:rPr>
          <w:highlight w:val="yellow"/>
        </w:rPr>
        <w:t> :</w:t>
      </w:r>
      <w:bookmarkEnd w:id="57"/>
    </w:p>
    <w:p w14:paraId="3D0E78DE" w14:textId="77777777" w:rsidR="00B06EC1" w:rsidRDefault="00B06EC1" w:rsidP="00F66C17">
      <w:pPr>
        <w:pStyle w:val="Titre2"/>
      </w:pPr>
      <w:bookmarkStart w:id="58" w:name="_Toc48145027"/>
      <w:r>
        <w:t>41 – Coûts directs induits par une défaillance :</w:t>
      </w:r>
      <w:bookmarkEnd w:id="58"/>
    </w:p>
    <w:p w14:paraId="6F3FACD2" w14:textId="77777777" w:rsidR="00B06EC1" w:rsidRDefault="00B06EC1" w:rsidP="00B06EC1">
      <w:pPr>
        <w:pStyle w:val="Paragraphes"/>
        <w:numPr>
          <w:ilvl w:val="0"/>
          <w:numId w:val="9"/>
        </w:numPr>
      </w:pPr>
      <w:r w:rsidRPr="00AB6B4D">
        <w:rPr>
          <w:noProof/>
        </w:rPr>
        <w:drawing>
          <wp:anchor distT="0" distB="0" distL="114300" distR="114300" simplePos="0" relativeHeight="251676672" behindDoc="1" locked="0" layoutInCell="1" allowOverlap="1" wp14:anchorId="2CC709A1" wp14:editId="32BC7DBD">
            <wp:simplePos x="0" y="0"/>
            <wp:positionH relativeFrom="column">
              <wp:posOffset>3798570</wp:posOffset>
            </wp:positionH>
            <wp:positionV relativeFrom="paragraph">
              <wp:posOffset>35560</wp:posOffset>
            </wp:positionV>
            <wp:extent cx="3009900" cy="3914775"/>
            <wp:effectExtent l="0" t="0" r="0" b="9525"/>
            <wp:wrapTight wrapText="bothSides">
              <wp:wrapPolygon edited="0">
                <wp:start x="0" y="0"/>
                <wp:lineTo x="0" y="21547"/>
                <wp:lineTo x="21463" y="21547"/>
                <wp:lineTo x="21463" y="0"/>
                <wp:lineTo x="0" y="0"/>
              </wp:wrapPolygon>
            </wp:wrapTight>
            <wp:docPr id="12376" name="Image 1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extLst>
                        <a:ext uri="{28A0092B-C50C-407E-A947-70E740481C1C}">
                          <a14:useLocalDpi xmlns:a14="http://schemas.microsoft.com/office/drawing/2010/main"/>
                        </a:ext>
                      </a:extLst>
                    </a:blip>
                    <a:stretch>
                      <a:fillRect/>
                    </a:stretch>
                  </pic:blipFill>
                  <pic:spPr>
                    <a:xfrm>
                      <a:off x="0" y="0"/>
                      <a:ext cx="3009900" cy="3914775"/>
                    </a:xfrm>
                    <a:prstGeom prst="rect">
                      <a:avLst/>
                    </a:prstGeom>
                  </pic:spPr>
                </pic:pic>
              </a:graphicData>
            </a:graphic>
            <wp14:sizeRelH relativeFrom="page">
              <wp14:pctWidth>0</wp14:pctWidth>
            </wp14:sizeRelH>
            <wp14:sizeRelV relativeFrom="page">
              <wp14:pctHeight>0</wp14:pctHeight>
            </wp14:sizeRelV>
          </wp:anchor>
        </w:drawing>
      </w:r>
      <w:r w:rsidRPr="00E92022">
        <w:rPr>
          <w:b/>
        </w:rPr>
        <w:t>Coûts de main d’œuvre :</w:t>
      </w:r>
      <w:r>
        <w:t xml:space="preserve"> c’est le produit « </w:t>
      </w:r>
      <w:r w:rsidRPr="00E92022">
        <w:rPr>
          <w:b/>
        </w:rPr>
        <w:t>temps relevé x taux horaire</w:t>
      </w:r>
      <w:r w:rsidRPr="00167CED">
        <w:rPr>
          <w:b/>
        </w:rPr>
        <w:t> de maintenance</w:t>
      </w:r>
      <w:r>
        <w:t xml:space="preserve"> » Les temps relevés sont les temps passés TTR. </w:t>
      </w:r>
      <w:r w:rsidRPr="00AB6B4D">
        <w:rPr>
          <w:b/>
          <w:bCs/>
        </w:rPr>
        <w:t>Le taux horaire, exprimé en € / heure est fourni par la comptabilité</w:t>
      </w:r>
      <w:r>
        <w:t xml:space="preserve">. Ce taux est évidemment fonction de la qualification de l’intervenant, mais également de la politique sociale de l’entreprise ; ce qui explique sa dispersion importante, allant de 15€ à 45€ par heure pour un même technicien employé dans des structures différentes. </w:t>
      </w:r>
      <w:r w:rsidRPr="00AB6B4D">
        <w:rPr>
          <w:b/>
          <w:bCs/>
        </w:rPr>
        <w:t>Attention, ne pas confondre taux horaire et salaire horaire</w:t>
      </w:r>
      <w:r>
        <w:t>.</w:t>
      </w:r>
    </w:p>
    <w:p w14:paraId="78D5DBC3" w14:textId="77777777" w:rsidR="00B06EC1" w:rsidRDefault="00B06EC1" w:rsidP="00B06EC1">
      <w:pPr>
        <w:pStyle w:val="Paragraphes"/>
        <w:numPr>
          <w:ilvl w:val="0"/>
          <w:numId w:val="9"/>
        </w:numPr>
      </w:pPr>
      <w:r>
        <w:rPr>
          <w:b/>
        </w:rPr>
        <w:t>Frais généraux du service maintenance :</w:t>
      </w:r>
      <w:r>
        <w:t xml:space="preserve"> ce sont les frais fixes du service, estimés à l’année et ramenés à l’heure d’activité. Ils comprennent les salaires des cadres, des employés de bureau, les loyers, les assurances, les frais de chauffage, d’éclairage, de reprographie, de communication, etc.</w:t>
      </w:r>
    </w:p>
    <w:p w14:paraId="3F5CC233" w14:textId="77777777" w:rsidR="00B06EC1" w:rsidRDefault="00B06EC1" w:rsidP="00B06EC1">
      <w:pPr>
        <w:pStyle w:val="Paragraphes"/>
        <w:numPr>
          <w:ilvl w:val="0"/>
          <w:numId w:val="9"/>
        </w:numPr>
      </w:pPr>
      <w:r>
        <w:rPr>
          <w:b/>
        </w:rPr>
        <w:t>Coûts de possession des stocks, des outillages et des machines :</w:t>
      </w:r>
      <w:r>
        <w:t xml:space="preserve"> ils donnent une évaluation des pertes et dépréciations dues au stockage. Ils intègrent également les frais de magasinage.</w:t>
      </w:r>
    </w:p>
    <w:p w14:paraId="6492E9D4" w14:textId="77777777" w:rsidR="00B06EC1" w:rsidRDefault="00B06EC1" w:rsidP="00B06EC1">
      <w:pPr>
        <w:pStyle w:val="Paragraphes"/>
        <w:numPr>
          <w:ilvl w:val="0"/>
          <w:numId w:val="9"/>
        </w:numPr>
      </w:pPr>
      <w:r>
        <w:rPr>
          <w:b/>
        </w:rPr>
        <w:t>Consommation de matières, de fournitures, de produits utilisés :</w:t>
      </w:r>
      <w:r>
        <w:t xml:space="preserve"> l’exécution des tâches de maintenance exige de nombreuses fournitures dont le coût est connu par les factures rédigées par les fournisseurs.</w:t>
      </w:r>
    </w:p>
    <w:p w14:paraId="732158E8" w14:textId="77777777" w:rsidR="00B06EC1" w:rsidRDefault="00B06EC1" w:rsidP="00B06EC1">
      <w:pPr>
        <w:pStyle w:val="Paragraphes"/>
        <w:numPr>
          <w:ilvl w:val="0"/>
          <w:numId w:val="9"/>
        </w:numPr>
      </w:pPr>
      <w:r>
        <w:rPr>
          <w:b/>
        </w:rPr>
        <w:t>Consommation des pièces de rechange :</w:t>
      </w:r>
      <w:r>
        <w:t xml:space="preserve"> c’est un poste important en maintenance, évalué à partir des factures d’achat qu’il faut actualiser (pièce dormante pendant plusieurs années mais stratégique) et corriger par la prise en compte des frais de transport, du coût de passation de commande, des frais de magasinage et de l’éventuelle dépréciation.</w:t>
      </w:r>
    </w:p>
    <w:p w14:paraId="615CB5E3" w14:textId="77777777" w:rsidR="00B06EC1" w:rsidRDefault="00B06EC1" w:rsidP="00B06EC1">
      <w:pPr>
        <w:pStyle w:val="Paragraphes"/>
        <w:numPr>
          <w:ilvl w:val="0"/>
          <w:numId w:val="9"/>
        </w:numPr>
      </w:pPr>
      <w:r>
        <w:rPr>
          <w:b/>
        </w:rPr>
        <w:t>Coûts des contrats de maintenance :</w:t>
      </w:r>
      <w:r>
        <w:t xml:space="preserve"> la maintenance de certains matériels spécifiques est parfois externalisée (sous-traitance). Le montant du contrat de maintenance est négocié, généralement à l’année.</w:t>
      </w:r>
    </w:p>
    <w:p w14:paraId="3CBABE2D" w14:textId="77777777" w:rsidR="00B06EC1" w:rsidRDefault="00B06EC1" w:rsidP="00B06EC1">
      <w:pPr>
        <w:pStyle w:val="Paragraphes"/>
        <w:numPr>
          <w:ilvl w:val="0"/>
          <w:numId w:val="9"/>
        </w:numPr>
      </w:pPr>
      <w:r w:rsidRPr="00FE0DC5">
        <w:rPr>
          <w:b/>
        </w:rPr>
        <w:t>Coûts des travaux sous-traités :</w:t>
      </w:r>
      <w:r w:rsidRPr="00FE0DC5">
        <w:t xml:space="preserve"> </w:t>
      </w:r>
      <w:r>
        <w:t>ils sont connus par les factures des prestataires de service, puis éventuellement majorés par un « taux de participation du service » sous forme de prêt de matériel, renseignements et assistance, contrôle, etc.</w:t>
      </w:r>
    </w:p>
    <w:p w14:paraId="631E8FB9" w14:textId="77777777" w:rsidR="00B06EC1" w:rsidRDefault="00B06EC1" w:rsidP="00F66C17">
      <w:pPr>
        <w:pStyle w:val="Titre2"/>
      </w:pPr>
      <w:bookmarkStart w:id="59" w:name="_Toc48145028"/>
      <w:r>
        <w:t>42 – Calcul des coûts directs induits par une défaillance :</w:t>
      </w:r>
      <w:bookmarkEnd w:id="59"/>
    </w:p>
    <w:p w14:paraId="267CA212" w14:textId="77777777" w:rsidR="00B06EC1" w:rsidRDefault="00B06EC1" w:rsidP="00B06EC1">
      <w:pPr>
        <w:pStyle w:val="Paragraphes"/>
      </w:pPr>
      <w:r>
        <w:rPr>
          <w:noProof/>
        </w:rPr>
        <mc:AlternateContent>
          <mc:Choice Requires="wpg">
            <w:drawing>
              <wp:inline distT="0" distB="0" distL="0" distR="0" wp14:anchorId="43BAC045" wp14:editId="04308CA9">
                <wp:extent cx="6638925" cy="2895600"/>
                <wp:effectExtent l="0" t="0" r="28575" b="19050"/>
                <wp:docPr id="12350" name="Groupe 12350"/>
                <wp:cNvGraphicFramePr/>
                <a:graphic xmlns:a="http://schemas.openxmlformats.org/drawingml/2006/main">
                  <a:graphicData uri="http://schemas.microsoft.com/office/word/2010/wordprocessingGroup">
                    <wpg:wgp>
                      <wpg:cNvGrpSpPr/>
                      <wpg:grpSpPr>
                        <a:xfrm>
                          <a:off x="0" y="0"/>
                          <a:ext cx="6638925" cy="2895600"/>
                          <a:chOff x="0" y="0"/>
                          <a:chExt cx="8496300" cy="3596005"/>
                        </a:xfrm>
                      </wpg:grpSpPr>
                      <wps:wsp>
                        <wps:cNvPr id="12351" name="Text Box 6"/>
                        <wps:cNvSpPr txBox="1">
                          <a:spLocks noChangeArrowheads="1"/>
                        </wps:cNvSpPr>
                        <wps:spPr bwMode="auto">
                          <a:xfrm>
                            <a:off x="3657600" y="0"/>
                            <a:ext cx="4824413" cy="431800"/>
                          </a:xfrm>
                          <a:prstGeom prst="rect">
                            <a:avLst/>
                          </a:prstGeom>
                          <a:ln>
                            <a:headEnd/>
                            <a:tailEnd/>
                          </a:ln>
                        </wps:spPr>
                        <wps:style>
                          <a:lnRef idx="1">
                            <a:schemeClr val="accent3"/>
                          </a:lnRef>
                          <a:fillRef idx="2">
                            <a:schemeClr val="accent3"/>
                          </a:fillRef>
                          <a:effectRef idx="1">
                            <a:schemeClr val="accent3"/>
                          </a:effectRef>
                          <a:fontRef idx="minor">
                            <a:schemeClr val="dk1"/>
                          </a:fontRef>
                        </wps:style>
                        <wps:txbx>
                          <w:txbxContent>
                            <w:p w14:paraId="2282323D" w14:textId="77777777" w:rsidR="00D90762" w:rsidRPr="008F4622" w:rsidRDefault="00D90762" w:rsidP="00B06EC1">
                              <w:pPr>
                                <w:spacing w:after="200"/>
                                <w:jc w:val="center"/>
                                <w:rPr>
                                  <w:sz w:val="28"/>
                                  <w:szCs w:val="28"/>
                                </w:rPr>
                              </w:pPr>
                            </w:p>
                          </w:txbxContent>
                        </wps:txbx>
                        <wps:bodyPr/>
                      </wps:wsp>
                      <wps:wsp>
                        <wps:cNvPr id="3072" name="Rectangle 7"/>
                        <wps:cNvSpPr>
                          <a:spLocks noChangeArrowheads="1"/>
                        </wps:cNvSpPr>
                        <wps:spPr bwMode="auto">
                          <a:xfrm>
                            <a:off x="0" y="3219450"/>
                            <a:ext cx="8496300" cy="376555"/>
                          </a:xfrm>
                          <a:prstGeom prst="rect">
                            <a:avLst/>
                          </a:prstGeom>
                          <a:ln>
                            <a:headEnd/>
                            <a:tailEnd/>
                          </a:ln>
                        </wps:spPr>
                        <wps:style>
                          <a:lnRef idx="1">
                            <a:schemeClr val="accent5"/>
                          </a:lnRef>
                          <a:fillRef idx="2">
                            <a:schemeClr val="accent5"/>
                          </a:fillRef>
                          <a:effectRef idx="1">
                            <a:schemeClr val="accent5"/>
                          </a:effectRef>
                          <a:fontRef idx="minor">
                            <a:schemeClr val="dk1"/>
                          </a:fontRef>
                        </wps:style>
                        <wps:txbx>
                          <w:txbxContent>
                            <w:p w14:paraId="39D045F5" w14:textId="77777777" w:rsidR="00D90762" w:rsidRPr="008F4622" w:rsidRDefault="00D90762" w:rsidP="00B06EC1">
                              <w:pPr>
                                <w:jc w:val="center"/>
                                <w:rPr>
                                  <w:sz w:val="28"/>
                                  <w:szCs w:val="28"/>
                                </w:rPr>
                              </w:pPr>
                            </w:p>
                          </w:txbxContent>
                        </wps:txbx>
                        <wps:bodyPr wrap="square" anchor="ctr">
                          <a:noAutofit/>
                        </wps:bodyPr>
                      </wps:wsp>
                      <wps:wsp>
                        <wps:cNvPr id="3073" name="ZoneTexte 36"/>
                        <wps:cNvSpPr txBox="1"/>
                        <wps:spPr>
                          <a:xfrm>
                            <a:off x="2781300" y="1333500"/>
                            <a:ext cx="2952750" cy="376555"/>
                          </a:xfrm>
                          <a:prstGeom prst="rect">
                            <a:avLst/>
                          </a:prstGeom>
                        </wps:spPr>
                        <wps:style>
                          <a:lnRef idx="1">
                            <a:schemeClr val="accent2"/>
                          </a:lnRef>
                          <a:fillRef idx="2">
                            <a:schemeClr val="accent2"/>
                          </a:fillRef>
                          <a:effectRef idx="1">
                            <a:schemeClr val="accent2"/>
                          </a:effectRef>
                          <a:fontRef idx="minor">
                            <a:schemeClr val="dk1"/>
                          </a:fontRef>
                        </wps:style>
                        <wps:txbx>
                          <w:txbxContent>
                            <w:p w14:paraId="7B252034" w14:textId="77777777" w:rsidR="00D90762" w:rsidRPr="008F4622" w:rsidRDefault="00D90762" w:rsidP="00B06EC1">
                              <w:pPr>
                                <w:jc w:val="center"/>
                                <w:rPr>
                                  <w:sz w:val="28"/>
                                  <w:szCs w:val="28"/>
                                </w:rPr>
                              </w:pPr>
                            </w:p>
                          </w:txbxContent>
                        </wps:txbx>
                        <wps:bodyPr wrap="square">
                          <a:noAutofit/>
                        </wps:bodyPr>
                      </wps:wsp>
                      <wps:wsp>
                        <wps:cNvPr id="3074" name="ZoneTexte 37"/>
                        <wps:cNvSpPr txBox="1"/>
                        <wps:spPr>
                          <a:xfrm>
                            <a:off x="6000750" y="1343025"/>
                            <a:ext cx="2488565" cy="65595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01F0792D" w14:textId="77777777" w:rsidR="00D90762" w:rsidRPr="008F4622" w:rsidRDefault="00D90762" w:rsidP="00B06EC1">
                              <w:pPr>
                                <w:jc w:val="center"/>
                                <w:rPr>
                                  <w:sz w:val="28"/>
                                  <w:szCs w:val="28"/>
                                </w:rPr>
                              </w:pPr>
                            </w:p>
                          </w:txbxContent>
                        </wps:txbx>
                        <wps:bodyPr wrap="square">
                          <a:noAutofit/>
                        </wps:bodyPr>
                      </wps:wsp>
                      <wps:wsp>
                        <wps:cNvPr id="3076" name="Connecteur droit avec flèche 38"/>
                        <wps:cNvCnPr>
                          <a:cxnSpLocks/>
                        </wps:cNvCnPr>
                        <wps:spPr>
                          <a:xfrm flipH="1">
                            <a:off x="4533900" y="371475"/>
                            <a:ext cx="2783895" cy="858044"/>
                          </a:xfrm>
                          <a:prstGeom prst="straightConnector1">
                            <a:avLst/>
                          </a:prstGeom>
                          <a:ln w="38100">
                            <a:tailEnd type="arrow"/>
                          </a:ln>
                        </wps:spPr>
                        <wps:style>
                          <a:lnRef idx="1">
                            <a:schemeClr val="dk1"/>
                          </a:lnRef>
                          <a:fillRef idx="0">
                            <a:schemeClr val="dk1"/>
                          </a:fillRef>
                          <a:effectRef idx="0">
                            <a:schemeClr val="dk1"/>
                          </a:effectRef>
                          <a:fontRef idx="minor">
                            <a:schemeClr val="tx1"/>
                          </a:fontRef>
                        </wps:style>
                        <wps:bodyPr/>
                      </wps:wsp>
                      <wps:wsp>
                        <wps:cNvPr id="3077" name="Connecteur droit avec flèche 39"/>
                        <wps:cNvCnPr>
                          <a:cxnSpLocks/>
                        </wps:cNvCnPr>
                        <wps:spPr>
                          <a:xfrm flipH="1">
                            <a:off x="7972425" y="371475"/>
                            <a:ext cx="195498" cy="935038"/>
                          </a:xfrm>
                          <a:prstGeom prst="straightConnector1">
                            <a:avLst/>
                          </a:prstGeom>
                          <a:ln w="38100">
                            <a:tailEnd type="arrow"/>
                          </a:ln>
                        </wps:spPr>
                        <wps:style>
                          <a:lnRef idx="1">
                            <a:schemeClr val="dk1"/>
                          </a:lnRef>
                          <a:fillRef idx="0">
                            <a:schemeClr val="dk1"/>
                          </a:fillRef>
                          <a:effectRef idx="0">
                            <a:schemeClr val="dk1"/>
                          </a:effectRef>
                          <a:fontRef idx="minor">
                            <a:schemeClr val="tx1"/>
                          </a:fontRef>
                        </wps:style>
                        <wps:bodyPr/>
                      </wps:wsp>
                      <wps:wsp>
                        <wps:cNvPr id="3078" name="Connecteur droit avec flèche 43"/>
                        <wps:cNvCnPr>
                          <a:cxnSpLocks/>
                        </wps:cNvCnPr>
                        <wps:spPr>
                          <a:xfrm flipH="1">
                            <a:off x="4419600" y="1657350"/>
                            <a:ext cx="1" cy="1489214"/>
                          </a:xfrm>
                          <a:prstGeom prst="straightConnector1">
                            <a:avLst/>
                          </a:prstGeom>
                          <a:ln w="38100">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43BAC045" id="Groupe 12350" o:spid="_x0000_s1303" style="width:522.75pt;height:228pt;mso-position-horizontal-relative:char;mso-position-vertical-relative:line" coordsize="84963,359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">
                <v:shape id="_x0000_s1304" type="#_x0000_t202" style="position:absolute;left:36576;width:48244;height:4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" fillcolor="#cdddac [1622]" strokecolor="#94b64e [3046]">
                  <v:fill color2="#f0f4e6 [502]" rotate="t" angle="180" colors="0 #dafda7;22938f #e4fdc2;1 #f5ffe6" focus="100%" type="gradient"/>
                  <v:shadow on="t" color="black" opacity="24903f" origin=",.5" offset="0,.55556mm"/>
                  <v:textbox>
                    <w:txbxContent>
                      <w:p w14:paraId="2282323D" w14:textId="77777777" w:rsidR="00D90762" w:rsidRPr="008F4622" w:rsidRDefault="00D90762" w:rsidP="00B06EC1">
                        <w:pPr>
                          <w:spacing w:after="200"/>
                          <w:jc w:val="center"/>
                          <w:rPr>
                            <w:sz w:val="28"/>
                            <w:szCs w:val="28"/>
                          </w:rPr>
                        </w:pPr>
                      </w:p>
                    </w:txbxContent>
                  </v:textbox>
                </v:shape>
                <v:rect id="Rectangle 7" o:spid="_x0000_s1305" style="position:absolute;top:32194;width:84963;height:3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" fillcolor="#a5d5e2 [1624]" strokecolor="#40a7c2 [3048]">
                  <v:fill color2="#e4f2f6 [504]" rotate="t" angle="180" colors="0 #9eeaff;22938f #bbefff;1 #e4f9ff" focus="100%" type="gradient"/>
                  <v:shadow on="t" color="black" opacity="24903f" origin=",.5" offset="0,.55556mm"/>
                  <v:textbox>
                    <w:txbxContent>
                      <w:p w14:paraId="39D045F5" w14:textId="77777777" w:rsidR="00D90762" w:rsidRPr="008F4622" w:rsidRDefault="00D90762" w:rsidP="00B06EC1">
                        <w:pPr>
                          <w:jc w:val="center"/>
                          <w:rPr>
                            <w:sz w:val="28"/>
                            <w:szCs w:val="28"/>
                          </w:rPr>
                        </w:pPr>
                      </w:p>
                    </w:txbxContent>
                  </v:textbox>
                </v:rect>
                <v:shape id="ZoneTexte 36" o:spid="_x0000_s1306" type="#_x0000_t202" style="position:absolute;left:27813;top:13335;width:29527;height:3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" fillcolor="#dfa7a6 [1621]" strokecolor="#bc4542 [3045]">
                  <v:fill color2="#f5e4e4 [501]" rotate="t" angle="180" colors="0 #ffa2a1;22938f #ffbebd;1 #ffe5e5" focus="100%" type="gradient"/>
                  <v:shadow on="t" color="black" opacity="24903f" origin=",.5" offset="0,.55556mm"/>
                  <v:textbox>
                    <w:txbxContent>
                      <w:p w14:paraId="7B252034" w14:textId="77777777" w:rsidR="00D90762" w:rsidRPr="008F4622" w:rsidRDefault="00D90762" w:rsidP="00B06EC1">
                        <w:pPr>
                          <w:jc w:val="center"/>
                          <w:rPr>
                            <w:sz w:val="28"/>
                            <w:szCs w:val="28"/>
                          </w:rPr>
                        </w:pPr>
                      </w:p>
                    </w:txbxContent>
                  </v:textbox>
                </v:shape>
                <v:shape id="ZoneTexte 37" o:spid="_x0000_s1307" type="#_x0000_t202" style="position:absolute;left:60007;top:13430;width:24886;height:6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" fillcolor="#fbcaa2 [1625]" strokecolor="#f68c36 [3049]">
                  <v:fill color2="#fdefe3 [505]" rotate="t" angle="180" colors="0 #ffbe86;22938f #ffd0aa;1 #ffebdb" focus="100%" type="gradient"/>
                  <v:shadow on="t" color="black" opacity="24903f" origin=",.5" offset="0,.55556mm"/>
                  <v:textbox>
                    <w:txbxContent>
                      <w:p w14:paraId="01F0792D" w14:textId="77777777" w:rsidR="00D90762" w:rsidRPr="008F4622" w:rsidRDefault="00D90762" w:rsidP="00B06EC1">
                        <w:pPr>
                          <w:jc w:val="center"/>
                          <w:rPr>
                            <w:sz w:val="28"/>
                            <w:szCs w:val="28"/>
                          </w:rPr>
                        </w:pPr>
                      </w:p>
                    </w:txbxContent>
                  </v:textbox>
                </v:shape>
                <v:shapetype id="_x0000_t32" coordsize="21600,21600" o:spt="32" o:oned="t" path="m,l21600,21600e" filled="f">
                  <v:path arrowok="t" fillok="f" o:connecttype="none"/>
                  <o:lock v:ext="edit" shapetype="t"/>
                </v:shapetype>
                <v:shape id="Connecteur droit avec flèche 38" o:spid="_x0000_s1308" type="#_x0000_t32" style="position:absolute;left:45339;top:3714;width:27838;height:85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" strokecolor="black [3040]" strokeweight="3pt">
                  <v:stroke endarrow="open"/>
                  <o:lock v:ext="edit" shapetype="f"/>
                </v:shape>
                <v:shape id="Connecteur droit avec flèche 39" o:spid="_x0000_s1309" type="#_x0000_t32" style="position:absolute;left:79724;top:3714;width:1955;height:93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" strokecolor="black [3040]" strokeweight="3pt">
                  <v:stroke endarrow="open"/>
                  <o:lock v:ext="edit" shapetype="f"/>
                </v:shape>
                <v:shape id="Connecteur droit avec flèche 43" o:spid="_x0000_s1310" type="#_x0000_t32" style="position:absolute;left:44196;top:16573;width:0;height:1489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" strokecolor="black [3040]" strokeweight="3pt">
                  <v:stroke endarrow="open"/>
                  <o:lock v:ext="edit" shapetype="f"/>
                </v:shape>
                <w10:anchorlock/>
              </v:group>
            </w:pict>
          </mc:Fallback>
        </mc:AlternateContent>
      </w:r>
    </w:p>
    <w:p w14:paraId="16625BAB" w14:textId="77777777" w:rsidR="00B06EC1" w:rsidRDefault="00B06EC1" w:rsidP="00B06EC1">
      <w:pPr>
        <w:pStyle w:val="Paragraphes"/>
      </w:pPr>
    </w:p>
    <w:p w14:paraId="56635B67" w14:textId="77777777" w:rsidR="00B06EC1" w:rsidRDefault="00B06EC1" w:rsidP="00F66C17">
      <w:pPr>
        <w:pStyle w:val="Titre2"/>
      </w:pPr>
      <w:bookmarkStart w:id="60" w:name="_Toc48145029"/>
      <w:r>
        <w:lastRenderedPageBreak/>
        <w:t>43 – Coûts indirects conséquences de la défaillance ou coûts d’indisponibilité :</w:t>
      </w:r>
      <w:bookmarkEnd w:id="60"/>
    </w:p>
    <w:p w14:paraId="3CB665AB" w14:textId="77777777" w:rsidR="00B06EC1" w:rsidRDefault="00B06EC1" w:rsidP="00B06EC1">
      <w:pPr>
        <w:pStyle w:val="Paragraphes"/>
      </w:pPr>
      <w:r w:rsidRPr="00F36EC3">
        <w:rPr>
          <w:b/>
          <w:bCs/>
          <w:noProof/>
        </w:rPr>
        <w:drawing>
          <wp:anchor distT="0" distB="0" distL="114300" distR="114300" simplePos="0" relativeHeight="251677696" behindDoc="1" locked="0" layoutInCell="1" allowOverlap="1" wp14:anchorId="2E3CE710" wp14:editId="5590F06E">
            <wp:simplePos x="0" y="0"/>
            <wp:positionH relativeFrom="margin">
              <wp:align>right</wp:align>
            </wp:positionH>
            <wp:positionV relativeFrom="paragraph">
              <wp:posOffset>48895</wp:posOffset>
            </wp:positionV>
            <wp:extent cx="3122295" cy="3790950"/>
            <wp:effectExtent l="0" t="0" r="1905" b="0"/>
            <wp:wrapTight wrapText="bothSides">
              <wp:wrapPolygon edited="0">
                <wp:start x="0" y="0"/>
                <wp:lineTo x="0" y="21491"/>
                <wp:lineTo x="21481" y="21491"/>
                <wp:lineTo x="21481" y="0"/>
                <wp:lineTo x="0" y="0"/>
              </wp:wrapPolygon>
            </wp:wrapTight>
            <wp:docPr id="27648" name="Image 27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extLst>
                        <a:ext uri="{28A0092B-C50C-407E-A947-70E740481C1C}">
                          <a14:useLocalDpi xmlns:a14="http://schemas.microsoft.com/office/drawing/2010/main"/>
                        </a:ext>
                      </a:extLst>
                    </a:blip>
                    <a:stretch>
                      <a:fillRect/>
                    </a:stretch>
                  </pic:blipFill>
                  <pic:spPr>
                    <a:xfrm>
                      <a:off x="0" y="0"/>
                      <a:ext cx="3122295" cy="3790950"/>
                    </a:xfrm>
                    <a:prstGeom prst="rect">
                      <a:avLst/>
                    </a:prstGeom>
                  </pic:spPr>
                </pic:pic>
              </a:graphicData>
            </a:graphic>
            <wp14:sizeRelH relativeFrom="page">
              <wp14:pctWidth>0</wp14:pctWidth>
            </wp14:sizeRelH>
            <wp14:sizeRelV relativeFrom="page">
              <wp14:pctHeight>0</wp14:pctHeight>
            </wp14:sizeRelV>
          </wp:anchor>
        </w:drawing>
      </w:r>
      <w:r>
        <w:t>Ces coûts peuvent aussi être nommés coûts indirects d’arrêt de production. Ils intègrent toutes les conséquences économiques induites par un arrêt propre d’un équipement requis. Ces conséquences peuvent porter sur les éléments suivants :</w:t>
      </w:r>
    </w:p>
    <w:p w14:paraId="3C673680" w14:textId="77777777" w:rsidR="00B06EC1" w:rsidRDefault="00B06EC1" w:rsidP="00B06EC1">
      <w:pPr>
        <w:pStyle w:val="Paragraphes"/>
        <w:numPr>
          <w:ilvl w:val="0"/>
          <w:numId w:val="10"/>
        </w:numPr>
      </w:pPr>
      <w:r w:rsidRPr="00167CED">
        <w:rPr>
          <w:b/>
        </w:rPr>
        <w:t>La perte de production</w:t>
      </w:r>
      <w:r>
        <w:t>. Il est évident que, pendant un arrêt en fin de ligne de production (montage ou emballage), les produits non fabriqués ne sont donc pas vendus, mais vendus par la concurrence. C’est le poste principal qu’il est possible d’estimer par « </w:t>
      </w:r>
      <w:r w:rsidRPr="00167CED">
        <w:rPr>
          <w:b/>
        </w:rPr>
        <w:t>temps d’indisponibilité x taux horaire de non-production »</w:t>
      </w:r>
      <w:r>
        <w:t xml:space="preserve">. Le temps d’indisponibilité est relevé pendant une période où l’équipement défaillant est requis. A défaut, le temps d’arrêt de production peut être utilisé. </w:t>
      </w:r>
      <w:r w:rsidRPr="00FB5EAF">
        <w:rPr>
          <w:b/>
          <w:bCs/>
        </w:rPr>
        <w:t>Le taux horaire, exprimé en € / heure, est déterminé pour l’équipement considéré. Il dépend majoritairement de la criticité de l’équipement à l’intérieur de l’ensemble du système de production</w:t>
      </w:r>
      <w:r>
        <w:t>.</w:t>
      </w:r>
    </w:p>
    <w:p w14:paraId="5EA29D1F" w14:textId="77777777" w:rsidR="00B06EC1" w:rsidRDefault="00B06EC1" w:rsidP="00B06EC1">
      <w:pPr>
        <w:pStyle w:val="Paragraphes"/>
        <w:numPr>
          <w:ilvl w:val="0"/>
          <w:numId w:val="10"/>
        </w:numPr>
      </w:pPr>
      <w:r>
        <w:rPr>
          <w:b/>
        </w:rPr>
        <w:t>Les coûts de la main d’œuvre de production</w:t>
      </w:r>
      <w:r w:rsidRPr="00167CED">
        <w:t>.</w:t>
      </w:r>
      <w:r>
        <w:t xml:space="preserve"> En effet, celle-ci est inoccupée pendant l’arrêt.</w:t>
      </w:r>
    </w:p>
    <w:p w14:paraId="1F729930" w14:textId="77777777" w:rsidR="00B06EC1" w:rsidRDefault="00B06EC1" w:rsidP="00B06EC1">
      <w:pPr>
        <w:pStyle w:val="Paragraphes"/>
        <w:numPr>
          <w:ilvl w:val="0"/>
          <w:numId w:val="10"/>
        </w:numPr>
      </w:pPr>
      <w:r>
        <w:rPr>
          <w:b/>
        </w:rPr>
        <w:t>Les coûts d’amortissement (non réalisé) du matériel arrêté</w:t>
      </w:r>
      <w:r w:rsidRPr="00167CED">
        <w:t>.</w:t>
      </w:r>
      <w:r>
        <w:t xml:space="preserve"> Pendant l’arrêt, le matériel ne travaille pas. Donc la durée d’amortissement augmente.</w:t>
      </w:r>
    </w:p>
    <w:p w14:paraId="0A6B81A2" w14:textId="77777777" w:rsidR="00B06EC1" w:rsidRDefault="00B06EC1" w:rsidP="00B06EC1">
      <w:pPr>
        <w:pStyle w:val="Paragraphes"/>
        <w:numPr>
          <w:ilvl w:val="0"/>
          <w:numId w:val="10"/>
        </w:numPr>
      </w:pPr>
      <w:r>
        <w:rPr>
          <w:b/>
        </w:rPr>
        <w:t>Les coûts des arrêts induits</w:t>
      </w:r>
      <w:r w:rsidRPr="00F107C1">
        <w:t>.</w:t>
      </w:r>
      <w:r>
        <w:t xml:space="preserve"> Particulièrement en flux tendus, faute de stocks tampon, l’arrêt d’une unité d’une ligne de production perturbe rapidement les unités amont (saturation) et aval (pénurie). Les systèmes actuels et leur organisation sont à la fois très performants et très sensibles à la panne.</w:t>
      </w:r>
    </w:p>
    <w:p w14:paraId="5958EA5C" w14:textId="77777777" w:rsidR="00B06EC1" w:rsidRDefault="00B06EC1" w:rsidP="00B06EC1">
      <w:pPr>
        <w:pStyle w:val="Paragraphes"/>
        <w:numPr>
          <w:ilvl w:val="0"/>
          <w:numId w:val="10"/>
        </w:numPr>
      </w:pPr>
      <w:r>
        <w:rPr>
          <w:b/>
        </w:rPr>
        <w:t>Les coûts des rebuts, de la non-qualité et des délais non tenus</w:t>
      </w:r>
      <w:r w:rsidRPr="00F107C1">
        <w:t>.</w:t>
      </w:r>
      <w:r>
        <w:t xml:space="preserve"> Ils sont souvent difficilement chiffrables car on ne peut définir le coût d’une perte d’image de marque. Cependant, il est possible d’estimer les pénalités de retard et les coûts des pièces fabriquées mais rebutées.</w:t>
      </w:r>
    </w:p>
    <w:p w14:paraId="4323A257" w14:textId="77777777" w:rsidR="00B06EC1" w:rsidRDefault="00B06EC1" w:rsidP="00B06EC1">
      <w:pPr>
        <w:pStyle w:val="Paragraphes"/>
        <w:numPr>
          <w:ilvl w:val="0"/>
          <w:numId w:val="10"/>
        </w:numPr>
      </w:pPr>
      <w:r>
        <w:rPr>
          <w:b/>
        </w:rPr>
        <w:t>Les frais de redémarrage de production</w:t>
      </w:r>
      <w:r w:rsidRPr="00F107C1">
        <w:t>.</w:t>
      </w:r>
      <w:r>
        <w:t xml:space="preserve"> Souvent, le redémarrage d’un process induit une période de perte de matière ou de qualité qui oblige à éliminer des produits fabriqués.</w:t>
      </w:r>
    </w:p>
    <w:p w14:paraId="4917B20E" w14:textId="77777777" w:rsidR="00B06EC1" w:rsidRDefault="00B06EC1" w:rsidP="00B06EC1">
      <w:pPr>
        <w:pStyle w:val="Paragraphes"/>
        <w:numPr>
          <w:ilvl w:val="0"/>
          <w:numId w:val="10"/>
        </w:numPr>
      </w:pPr>
      <w:r>
        <w:rPr>
          <w:b/>
        </w:rPr>
        <w:t>Les coûts induits en cas d’accident corporel</w:t>
      </w:r>
      <w:r w:rsidRPr="00F107C1">
        <w:t>.</w:t>
      </w:r>
      <w:r>
        <w:t xml:space="preserve"> Une panne fortuite traitée dans l’urgence est malheureusement parfois génératrice d’accidents du travail en interne ou de dommages corporels au niveau des usagers.</w:t>
      </w:r>
    </w:p>
    <w:p w14:paraId="2D16A3BF" w14:textId="77777777" w:rsidR="00B06EC1" w:rsidRDefault="00B06EC1" w:rsidP="00F66C17">
      <w:pPr>
        <w:pStyle w:val="Titre2"/>
      </w:pPr>
      <w:bookmarkStart w:id="61" w:name="_Toc48145030"/>
      <w:r>
        <w:t>44 – Calcul des Coûts indirects conséquences de la défaillance ou coûts d’indisponibilité :</w:t>
      </w:r>
      <w:bookmarkEnd w:id="61"/>
    </w:p>
    <w:p w14:paraId="58949600" w14:textId="77777777" w:rsidR="00B06EC1" w:rsidRPr="00F36EC3" w:rsidRDefault="00B06EC1" w:rsidP="00B06EC1">
      <w:pPr>
        <w:pStyle w:val="Titresousparagraphe"/>
        <w:spacing w:before="120"/>
        <w:rPr>
          <w:b w:val="0"/>
          <w:bCs w:val="0"/>
          <w:u w:val="none"/>
        </w:rPr>
      </w:pPr>
      <w:r w:rsidRPr="00F36EC3">
        <w:rPr>
          <w:b w:val="0"/>
          <w:bCs w:val="0"/>
          <w:noProof/>
          <w:u w:val="none"/>
        </w:rPr>
        <mc:AlternateContent>
          <mc:Choice Requires="wps">
            <w:drawing>
              <wp:inline distT="0" distB="0" distL="0" distR="0" wp14:anchorId="4D7ABBF7" wp14:editId="34649F47">
                <wp:extent cx="6943725" cy="3238500"/>
                <wp:effectExtent l="57150" t="38100" r="85725" b="95250"/>
                <wp:docPr id="30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43725" cy="3238500"/>
                        </a:xfrm>
                        <a:prstGeom prst="rect">
                          <a:avLst/>
                        </a:prstGeom>
                        <a:ln>
                          <a:headEnd/>
                          <a:tailEnd/>
                        </a:ln>
                      </wps:spPr>
                      <wps:style>
                        <a:lnRef idx="1">
                          <a:schemeClr val="accent5"/>
                        </a:lnRef>
                        <a:fillRef idx="2">
                          <a:schemeClr val="accent5"/>
                        </a:fillRef>
                        <a:effectRef idx="1">
                          <a:schemeClr val="accent5"/>
                        </a:effectRef>
                        <a:fontRef idx="minor">
                          <a:schemeClr val="dk1"/>
                        </a:fontRef>
                      </wps:style>
                      <wps:txbx>
                        <w:txbxContent>
                          <w:p w14:paraId="280CF683" w14:textId="77777777" w:rsidR="00D90762" w:rsidRDefault="00D90762" w:rsidP="00B06EC1">
                            <w:pPr>
                              <w:spacing w:after="200"/>
                            </w:pPr>
                          </w:p>
                        </w:txbxContent>
                      </wps:txbx>
                      <wps:bodyPr wrap="square">
                        <a:noAutofit/>
                      </wps:bodyPr>
                    </wps:wsp>
                  </a:graphicData>
                </a:graphic>
              </wp:inline>
            </w:drawing>
          </mc:Choice>
          <mc:Fallback>
            <w:pict>
              <v:shape w14:anchorId="4D7ABBF7" id="Text Box 2" o:spid="_x0000_s1311" type="#_x0000_t202" style="width:546.75pt;height:2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" fillcolor="#a5d5e2 [1624]" strokecolor="#40a7c2 [3048]">
                <v:fill color2="#e4f2f6 [504]" rotate="t" angle="180" colors="0 #9eeaff;22938f #bbefff;1 #e4f9ff" focus="100%" type="gradient"/>
                <v:shadow on="t" color="black" opacity="24903f" origin=",.5" offset="0,.55556mm"/>
                <v:textbox>
                  <w:txbxContent>
                    <w:p w14:paraId="280CF683" w14:textId="77777777" w:rsidR="00D90762" w:rsidRDefault="00D90762" w:rsidP="00B06EC1">
                      <w:pPr>
                        <w:spacing w:after="200"/>
                      </w:pPr>
                    </w:p>
                  </w:txbxContent>
                </v:textbox>
                <w10:anchorlock/>
              </v:shape>
            </w:pict>
          </mc:Fallback>
        </mc:AlternateContent>
      </w:r>
    </w:p>
    <w:p w14:paraId="574B6001" w14:textId="77777777" w:rsidR="00B06EC1" w:rsidRDefault="00B06EC1" w:rsidP="00F66C17">
      <w:pPr>
        <w:pStyle w:val="Titre2"/>
      </w:pPr>
      <w:bookmarkStart w:id="62" w:name="_Toc48145031"/>
      <w:r>
        <w:lastRenderedPageBreak/>
        <w:t>45 – Calcul du coût d’une défaillance :</w:t>
      </w:r>
      <w:bookmarkEnd w:id="62"/>
    </w:p>
    <w:p w14:paraId="01AEF6AF" w14:textId="77777777" w:rsidR="00B06EC1" w:rsidRPr="008D1DC5" w:rsidRDefault="00B06EC1" w:rsidP="00B06EC1">
      <w:pPr>
        <w:pStyle w:val="Titresousparagraphe"/>
        <w:spacing w:before="120"/>
        <w:rPr>
          <w:b w:val="0"/>
          <w:bCs w:val="0"/>
          <w:u w:val="none"/>
        </w:rPr>
      </w:pPr>
      <w:r w:rsidRPr="008D1DC5">
        <w:rPr>
          <w:b w:val="0"/>
          <w:bCs w:val="0"/>
          <w:noProof/>
          <w:u w:val="none"/>
        </w:rPr>
        <mc:AlternateContent>
          <mc:Choice Requires="wps">
            <w:drawing>
              <wp:inline distT="0" distB="0" distL="0" distR="0" wp14:anchorId="5906D3E2" wp14:editId="133F2F2D">
                <wp:extent cx="6810375" cy="2190750"/>
                <wp:effectExtent l="0" t="0" r="28575" b="19050"/>
                <wp:docPr id="3080" name="Espace réservé du contenu 2"/>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6810375" cy="2190750"/>
                        </a:xfrm>
                        <a:prstGeom prst="rect">
                          <a:avLst/>
                        </a:prstGeom>
                      </wps:spPr>
                      <wps:style>
                        <a:lnRef idx="3">
                          <a:schemeClr val="lt1"/>
                        </a:lnRef>
                        <a:fillRef idx="1">
                          <a:schemeClr val="accent5"/>
                        </a:fillRef>
                        <a:effectRef idx="1">
                          <a:schemeClr val="accent5"/>
                        </a:effectRef>
                        <a:fontRef idx="minor">
                          <a:schemeClr val="lt1"/>
                        </a:fontRef>
                      </wps:style>
                      <wps:txbx>
                        <w:txbxContent>
                          <w:p w14:paraId="5419BE98" w14:textId="77777777" w:rsidR="00D90762" w:rsidRDefault="00D90762" w:rsidP="00B06EC1">
                            <w:pPr>
                              <w:spacing w:before="200"/>
                              <w:ind w:left="547" w:hanging="547"/>
                            </w:pPr>
                          </w:p>
                        </w:txbxContent>
                      </wps:txbx>
                      <wps:bodyPr vert="horz" wrap="square" lIns="91440" tIns="45720" rIns="91440" bIns="45720" rtlCol="0" anchor="ctr">
                        <a:normAutofit/>
                      </wps:bodyPr>
                    </wps:wsp>
                  </a:graphicData>
                </a:graphic>
              </wp:inline>
            </w:drawing>
          </mc:Choice>
          <mc:Fallback>
            <w:pict>
              <v:rect w14:anchorId="5906D3E2" id="Espace réservé du contenu 2" o:spid="_x0000_s1312" style="width:536.25pt;height:17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" fillcolor="#4bacc6 [3208]" strokecolor="white [3201]" strokeweight="3pt">
                <v:shadow on="t" color="black" opacity="24903f" origin=",.5" offset="0,.55556mm"/>
                <v:path arrowok="t"/>
                <o:lock v:ext="edit" grouping="t"/>
                <v:textbox>
                  <w:txbxContent>
                    <w:p w14:paraId="5419BE98" w14:textId="77777777" w:rsidR="00D90762" w:rsidRDefault="00D90762" w:rsidP="00B06EC1">
                      <w:pPr>
                        <w:spacing w:before="200"/>
                        <w:ind w:left="547" w:hanging="547"/>
                      </w:pPr>
                    </w:p>
                  </w:txbxContent>
                </v:textbox>
                <w10:anchorlock/>
              </v:rect>
            </w:pict>
          </mc:Fallback>
        </mc:AlternateContent>
      </w:r>
    </w:p>
    <w:p w14:paraId="303A55C4" w14:textId="77777777" w:rsidR="00B06EC1" w:rsidRDefault="00B06EC1" w:rsidP="00B06EC1">
      <w:pPr>
        <w:pStyle w:val="Titresousparagraphe"/>
        <w:spacing w:before="120"/>
      </w:pPr>
      <w:r>
        <w:rPr>
          <w:b w:val="0"/>
          <w:bCs w:val="0"/>
          <w:noProof/>
          <w:u w:val="none"/>
        </w:rPr>
        <mc:AlternateContent>
          <mc:Choice Requires="wpg">
            <w:drawing>
              <wp:inline distT="0" distB="0" distL="0" distR="0" wp14:anchorId="491F8215" wp14:editId="7A0196A7">
                <wp:extent cx="6840220" cy="3057526"/>
                <wp:effectExtent l="0" t="0" r="17780" b="28575"/>
                <wp:docPr id="3081" name="Groupe 3081"/>
                <wp:cNvGraphicFramePr/>
                <a:graphic xmlns:a="http://schemas.openxmlformats.org/drawingml/2006/main">
                  <a:graphicData uri="http://schemas.microsoft.com/office/word/2010/wordprocessingGroup">
                    <wpg:wgp>
                      <wpg:cNvGrpSpPr/>
                      <wpg:grpSpPr>
                        <a:xfrm>
                          <a:off x="0" y="0"/>
                          <a:ext cx="6840220" cy="3057526"/>
                          <a:chOff x="-11331" y="-5885"/>
                          <a:chExt cx="8137525" cy="1888970"/>
                        </a:xfrm>
                      </wpg:grpSpPr>
                      <wps:wsp>
                        <wps:cNvPr id="3082" name="Rectangle à coins arrondis 20"/>
                        <wps:cNvSpPr/>
                        <wps:spPr>
                          <a:xfrm>
                            <a:off x="-11331" y="-5885"/>
                            <a:ext cx="8137525" cy="1241659"/>
                          </a:xfrm>
                          <a:prstGeom prst="roundRect">
                            <a:avLst/>
                          </a:prstGeom>
                        </wps:spPr>
                        <wps:style>
                          <a:lnRef idx="1">
                            <a:schemeClr val="accent6"/>
                          </a:lnRef>
                          <a:fillRef idx="2">
                            <a:schemeClr val="accent6"/>
                          </a:fillRef>
                          <a:effectRef idx="1">
                            <a:schemeClr val="accent6"/>
                          </a:effectRef>
                          <a:fontRef idx="minor">
                            <a:schemeClr val="dk1"/>
                          </a:fontRef>
                        </wps:style>
                        <wps:bodyPr anchor="ctr"/>
                      </wps:wsp>
                      <wps:wsp>
                        <wps:cNvPr id="3083" name="Flèche vers le bas 14"/>
                        <wps:cNvSpPr/>
                        <wps:spPr>
                          <a:xfrm>
                            <a:off x="4067504" y="421788"/>
                            <a:ext cx="360363" cy="243176"/>
                          </a:xfrm>
                          <a:prstGeom prst="downArrow">
                            <a:avLst/>
                          </a:prstGeom>
                        </wps:spPr>
                        <wps:style>
                          <a:lnRef idx="1">
                            <a:schemeClr val="dk1"/>
                          </a:lnRef>
                          <a:fillRef idx="2">
                            <a:schemeClr val="dk1"/>
                          </a:fillRef>
                          <a:effectRef idx="1">
                            <a:schemeClr val="dk1"/>
                          </a:effectRef>
                          <a:fontRef idx="minor">
                            <a:schemeClr val="dk1"/>
                          </a:fontRef>
                        </wps:style>
                        <wps:bodyPr anchor="ctr"/>
                      </wps:wsp>
                      <wps:wsp>
                        <wps:cNvPr id="3084" name="Rectangle 5"/>
                        <wps:cNvSpPr>
                          <a:spLocks noChangeArrowheads="1"/>
                        </wps:cNvSpPr>
                        <wps:spPr bwMode="auto">
                          <a:xfrm>
                            <a:off x="1760318" y="76303"/>
                            <a:ext cx="4915603" cy="312083"/>
                          </a:xfrm>
                          <a:prstGeom prst="rect">
                            <a:avLst/>
                          </a:prstGeom>
                          <a:ln>
                            <a:headEnd/>
                            <a:tailEnd/>
                          </a:ln>
                        </wps:spPr>
                        <wps:style>
                          <a:lnRef idx="1">
                            <a:schemeClr val="accent3"/>
                          </a:lnRef>
                          <a:fillRef idx="2">
                            <a:schemeClr val="accent3"/>
                          </a:fillRef>
                          <a:effectRef idx="1">
                            <a:schemeClr val="accent3"/>
                          </a:effectRef>
                          <a:fontRef idx="minor">
                            <a:schemeClr val="dk1"/>
                          </a:fontRef>
                        </wps:style>
                        <wps:txbx>
                          <w:txbxContent>
                            <w:p w14:paraId="0BDFF1F9" w14:textId="77777777" w:rsidR="00D90762" w:rsidRDefault="00D90762" w:rsidP="00B06EC1">
                              <w:pPr>
                                <w:rPr>
                                  <w:sz w:val="24"/>
                                  <w:szCs w:val="24"/>
                                </w:rPr>
                              </w:pPr>
                            </w:p>
                          </w:txbxContent>
                        </wps:txbx>
                        <wps:bodyPr wrap="square" anchor="ctr">
                          <a:noAutofit/>
                        </wps:bodyPr>
                      </wps:wsp>
                      <wps:wsp>
                        <wps:cNvPr id="3085" name="Rectangle 40"/>
                        <wps:cNvSpPr/>
                        <wps:spPr>
                          <a:xfrm>
                            <a:off x="851667" y="711014"/>
                            <a:ext cx="6840446" cy="424722"/>
                          </a:xfrm>
                          <a:prstGeom prst="rect">
                            <a:avLst/>
                          </a:prstGeom>
                        </wps:spPr>
                        <wps:style>
                          <a:lnRef idx="1">
                            <a:schemeClr val="accent2"/>
                          </a:lnRef>
                          <a:fillRef idx="2">
                            <a:schemeClr val="accent2"/>
                          </a:fillRef>
                          <a:effectRef idx="1">
                            <a:schemeClr val="accent2"/>
                          </a:effectRef>
                          <a:fontRef idx="minor">
                            <a:schemeClr val="dk1"/>
                          </a:fontRef>
                        </wps:style>
                        <wps:txbx>
                          <w:txbxContent>
                            <w:p w14:paraId="5E588076" w14:textId="77777777" w:rsidR="00D90762" w:rsidRDefault="00D90762" w:rsidP="00B06EC1">
                              <w:pPr>
                                <w:spacing w:before="240"/>
                                <w:jc w:val="center"/>
                                <w:rPr>
                                  <w:sz w:val="24"/>
                                  <w:szCs w:val="24"/>
                                </w:rPr>
                              </w:pPr>
                            </w:p>
                          </w:txbxContent>
                        </wps:txbx>
                        <wps:bodyPr wrap="square">
                          <a:noAutofit/>
                        </wps:bodyPr>
                      </wps:wsp>
                      <wps:wsp>
                        <wps:cNvPr id="3086" name="Object 6"/>
                        <wps:cNvSpPr txBox="1"/>
                        <wps:spPr bwMode="auto">
                          <a:xfrm>
                            <a:off x="67989" y="1296090"/>
                            <a:ext cx="8022698" cy="586995"/>
                          </a:xfrm>
                          <a:prstGeom prst="rect">
                            <a:avLst/>
                          </a:prstGeom>
                          <a:ln/>
                        </wps:spPr>
                        <wps:style>
                          <a:lnRef idx="1">
                            <a:schemeClr val="accent4"/>
                          </a:lnRef>
                          <a:fillRef idx="2">
                            <a:schemeClr val="accent4"/>
                          </a:fillRef>
                          <a:effectRef idx="1">
                            <a:schemeClr val="accent4"/>
                          </a:effectRef>
                          <a:fontRef idx="minor">
                            <a:schemeClr val="dk1"/>
                          </a:fontRef>
                        </wps:style>
                        <wps:txbx>
                          <w:txbxContent>
                            <w:p w14:paraId="6ACFF25E" w14:textId="77777777" w:rsidR="00D90762" w:rsidRDefault="00D90762" w:rsidP="00B06EC1">
                              <w:pPr>
                                <w:rPr>
                                  <w:sz w:val="24"/>
                                  <w:szCs w:val="24"/>
                                </w:rPr>
                              </w:pPr>
                            </w:p>
                          </w:txbxContent>
                        </wps:txbx>
                        <wps:bodyPr>
                          <a:normAutofit/>
                        </wps:bodyPr>
                      </wps:wsp>
                    </wpg:wgp>
                  </a:graphicData>
                </a:graphic>
              </wp:inline>
            </w:drawing>
          </mc:Choice>
          <mc:Fallback>
            <w:pict>
              <v:group w14:anchorId="491F8215" id="Groupe 3081" o:spid="_x0000_s1313" style="width:538.6pt;height:240.75pt;mso-position-horizontal-relative:char;mso-position-vertical-relative:line" coordorigin="-113,-58" coordsize="81375,18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">
                <v:roundrect id="Rectangle à coins arrondis 20" o:spid="_x0000_s1314" style="position:absolute;left:-113;top:-58;width:81374;height:1241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" fillcolor="#fbcaa2 [1625]" strokecolor="#f68c36 [3049]">
                  <v:fill color2="#fdefe3 [505]" rotate="t" angle="180" colors="0 #ffbe86;22938f #ffd0aa;1 #ffebdb" focus="100%" type="gradient"/>
                  <v:shadow on="t" color="black" opacity="24903f" origin=",.5" offset="0,.55556mm"/>
                </v:roundrect>
                <v:shape id="Flèche vers le bas 14" o:spid="_x0000_s1315" type="#_x0000_t67" style="position:absolute;left:40675;top:4217;width:3603;height:24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" adj="10800" fillcolor="gray [1616]" strokecolor="black [3040]">
                  <v:fill color2="#d9d9d9 [496]" rotate="t" angle="180" colors="0 #bcbcbc;22938f #d0d0d0;1 #ededed" focus="100%" type="gradient"/>
                  <v:shadow on="t" color="black" opacity="24903f" origin=",.5" offset="0,.55556mm"/>
                </v:shape>
                <v:rect id="_x0000_s1316" style="position:absolute;left:17603;top:763;width:49156;height:31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" fillcolor="#cdddac [1622]" strokecolor="#94b64e [3046]">
                  <v:fill color2="#f0f4e6 [502]" rotate="t" angle="180" colors="0 #dafda7;22938f #e4fdc2;1 #f5ffe6" focus="100%" type="gradient"/>
                  <v:shadow on="t" color="black" opacity="24903f" origin=",.5" offset="0,.55556mm"/>
                  <v:textbox>
                    <w:txbxContent>
                      <w:p w14:paraId="0BDFF1F9" w14:textId="77777777" w:rsidR="00D90762" w:rsidRDefault="00D90762" w:rsidP="00B06EC1">
                        <w:pPr>
                          <w:rPr>
                            <w:sz w:val="24"/>
                            <w:szCs w:val="24"/>
                          </w:rPr>
                        </w:pPr>
                      </w:p>
                    </w:txbxContent>
                  </v:textbox>
                </v:rect>
                <v:rect id="Rectangle 40" o:spid="_x0000_s1317" style="position:absolute;left:8516;top:7110;width:68405;height:4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" fillcolor="#dfa7a6 [1621]" strokecolor="#bc4542 [3045]">
                  <v:fill color2="#f5e4e4 [501]" rotate="t" angle="180" colors="0 #ffa2a1;22938f #ffbebd;1 #ffe5e5" focus="100%" type="gradient"/>
                  <v:shadow on="t" color="black" opacity="24903f" origin=",.5" offset="0,.55556mm"/>
                  <v:textbox>
                    <w:txbxContent>
                      <w:p w14:paraId="5E588076" w14:textId="77777777" w:rsidR="00D90762" w:rsidRDefault="00D90762" w:rsidP="00B06EC1">
                        <w:pPr>
                          <w:spacing w:before="240"/>
                          <w:jc w:val="center"/>
                          <w:rPr>
                            <w:sz w:val="24"/>
                            <w:szCs w:val="24"/>
                          </w:rPr>
                        </w:pPr>
                      </w:p>
                    </w:txbxContent>
                  </v:textbox>
                </v:rect>
                <v:shape id="Object 6" o:spid="_x0000_s1318" type="#_x0000_t202" style="position:absolute;left:679;top:12960;width:80227;height:5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" fillcolor="#bfb1d0 [1623]" strokecolor="#795d9b [3047]">
                  <v:fill color2="#ece7f1 [503]" rotate="t" angle="180" colors="0 #c9b5e8;22938f #d9cbee;1 #f0eaf9" focus="100%" type="gradient"/>
                  <v:shadow on="t" color="black" opacity="24903f" origin=",.5" offset="0,.55556mm"/>
                  <v:textbox>
                    <w:txbxContent>
                      <w:p w14:paraId="6ACFF25E" w14:textId="77777777" w:rsidR="00D90762" w:rsidRDefault="00D90762" w:rsidP="00B06EC1">
                        <w:pPr>
                          <w:rPr>
                            <w:sz w:val="24"/>
                            <w:szCs w:val="24"/>
                          </w:rPr>
                        </w:pPr>
                      </w:p>
                    </w:txbxContent>
                  </v:textbox>
                </v:shape>
                <w10:anchorlock/>
              </v:group>
            </w:pict>
          </mc:Fallback>
        </mc:AlternateContent>
      </w:r>
    </w:p>
    <w:p w14:paraId="48F910E7" w14:textId="77777777" w:rsidR="00B06EC1" w:rsidRDefault="00B06EC1" w:rsidP="00F66C17">
      <w:pPr>
        <w:pStyle w:val="Titre2"/>
      </w:pPr>
      <w:bookmarkStart w:id="63" w:name="_Toc48145032"/>
      <w:r>
        <w:t>46 – Optimisation des couts défaillance :</w:t>
      </w:r>
      <w:bookmarkEnd w:id="63"/>
    </w:p>
    <w:p w14:paraId="160A5074" w14:textId="77777777" w:rsidR="00B06EC1" w:rsidRDefault="00B06EC1" w:rsidP="00B06EC1">
      <w:pPr>
        <w:pStyle w:val="Paragraphes"/>
        <w:jc w:val="left"/>
      </w:pPr>
      <w:r w:rsidRPr="00A66291">
        <w:rPr>
          <w:noProof/>
        </w:rPr>
        <w:drawing>
          <wp:anchor distT="0" distB="0" distL="114300" distR="114300" simplePos="0" relativeHeight="251678720" behindDoc="1" locked="0" layoutInCell="1" allowOverlap="1" wp14:anchorId="7B097C0E" wp14:editId="29FD858C">
            <wp:simplePos x="0" y="0"/>
            <wp:positionH relativeFrom="margin">
              <wp:align>right</wp:align>
            </wp:positionH>
            <wp:positionV relativeFrom="paragraph">
              <wp:posOffset>35560</wp:posOffset>
            </wp:positionV>
            <wp:extent cx="5489575" cy="2971800"/>
            <wp:effectExtent l="0" t="0" r="0" b="0"/>
            <wp:wrapTight wrapText="bothSides">
              <wp:wrapPolygon edited="0">
                <wp:start x="0" y="0"/>
                <wp:lineTo x="0" y="21462"/>
                <wp:lineTo x="21513" y="21462"/>
                <wp:lineTo x="21513" y="0"/>
                <wp:lineTo x="0" y="0"/>
              </wp:wrapPolygon>
            </wp:wrapTight>
            <wp:docPr id="27649" name="Image 27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extLst>
                        <a:ext uri="{28A0092B-C50C-407E-A947-70E740481C1C}">
                          <a14:useLocalDpi xmlns:a14="http://schemas.microsoft.com/office/drawing/2010/main"/>
                        </a:ext>
                      </a:extLst>
                    </a:blip>
                    <a:stretch>
                      <a:fillRect/>
                    </a:stretch>
                  </pic:blipFill>
                  <pic:spPr>
                    <a:xfrm>
                      <a:off x="0" y="0"/>
                      <a:ext cx="5489575" cy="2971800"/>
                    </a:xfrm>
                    <a:prstGeom prst="rect">
                      <a:avLst/>
                    </a:prstGeom>
                  </pic:spPr>
                </pic:pic>
              </a:graphicData>
            </a:graphic>
            <wp14:sizeRelH relativeFrom="margin">
              <wp14:pctWidth>0</wp14:pctWidth>
            </wp14:sizeRelH>
            <wp14:sizeRelV relativeFrom="margin">
              <wp14:pctHeight>0</wp14:pctHeight>
            </wp14:sizeRelV>
          </wp:anchor>
        </w:drawing>
      </w:r>
      <w:r>
        <w:t>Les couts directs et indirects varient en sens inverse, dans la mesure où la réduction des temps d’indisponibilité est le résultat d’une maintenance préventive plus efficace. L’analyse montre qu’il existe un optimum au niveau des coûts de défaillance.</w:t>
      </w:r>
    </w:p>
    <w:p w14:paraId="24BD2026" w14:textId="77777777" w:rsidR="00B06EC1" w:rsidRDefault="00B06EC1" w:rsidP="00B06EC1">
      <w:pPr>
        <w:pStyle w:val="Paragraphes"/>
      </w:pPr>
    </w:p>
    <w:p w14:paraId="06871984" w14:textId="77777777" w:rsidR="00B06EC1" w:rsidRDefault="00B06EC1" w:rsidP="00B06EC1">
      <w:pPr>
        <w:pStyle w:val="Paragraphes"/>
        <w:ind w:left="0"/>
      </w:pPr>
    </w:p>
    <w:p w14:paraId="07EA89EA" w14:textId="77777777" w:rsidR="00B06EC1" w:rsidRDefault="00B06EC1" w:rsidP="00B06EC1">
      <w:pPr>
        <w:pStyle w:val="Titresousparagraphe"/>
        <w:spacing w:before="120"/>
        <w:rPr>
          <w:u w:val="none"/>
        </w:rPr>
      </w:pPr>
    </w:p>
    <w:p w14:paraId="4BB988E2" w14:textId="77777777" w:rsidR="00B06EC1" w:rsidRPr="002C1CEF" w:rsidRDefault="00B06EC1" w:rsidP="00B06EC1">
      <w:pPr>
        <w:pStyle w:val="Titresousparagraphe"/>
        <w:spacing w:before="120"/>
        <w:rPr>
          <w:u w:val="none"/>
        </w:rPr>
      </w:pPr>
    </w:p>
    <w:p w14:paraId="554CF02C" w14:textId="77777777" w:rsidR="00D90762" w:rsidRDefault="00D90762" w:rsidP="00B06EC1">
      <w:pPr>
        <w:pStyle w:val="Titresousparagraphe"/>
        <w:spacing w:before="120"/>
      </w:pPr>
    </w:p>
    <w:p w14:paraId="27C52CC1" w14:textId="706B0933" w:rsidR="00B06EC1" w:rsidRDefault="00B06EC1" w:rsidP="00F66C17">
      <w:pPr>
        <w:pStyle w:val="Titre2"/>
      </w:pPr>
      <w:bookmarkStart w:id="64" w:name="_Toc48145033"/>
      <w:r>
        <w:lastRenderedPageBreak/>
        <w:t>47 – Application :</w:t>
      </w:r>
      <w:bookmarkEnd w:id="64"/>
    </w:p>
    <w:p w14:paraId="5252BC1B" w14:textId="77777777" w:rsidR="00B06EC1" w:rsidRPr="00A66291" w:rsidRDefault="00B06EC1" w:rsidP="00B06EC1">
      <w:pPr>
        <w:pStyle w:val="Titresousparagraphe"/>
        <w:spacing w:before="120"/>
        <w:rPr>
          <w:rFonts w:ascii="Lucida Handwriting" w:hAnsi="Lucida Handwriting"/>
          <w:b w:val="0"/>
          <w:bCs w:val="0"/>
          <w:u w:val="none"/>
        </w:rPr>
      </w:pPr>
      <w:r w:rsidRPr="00A66291">
        <w:rPr>
          <w:rFonts w:ascii="Lucida Handwriting" w:hAnsi="Lucida Handwriting"/>
          <w:b w:val="0"/>
          <w:bCs w:val="0"/>
          <w:u w:val="none"/>
        </w:rPr>
        <w:t>Définir les couts de défaillance de chaque machine </w:t>
      </w:r>
      <w:r>
        <w:rPr>
          <w:rFonts w:ascii="Lucida Handwriting" w:hAnsi="Lucida Handwriting"/>
          <w:b w:val="0"/>
          <w:bCs w:val="0"/>
          <w:u w:val="none"/>
        </w:rPr>
        <w:t xml:space="preserve">afin de définir les priorités d’actions </w:t>
      </w:r>
      <w:r w:rsidRPr="00A66291">
        <w:rPr>
          <w:rFonts w:ascii="Lucida Handwriting" w:hAnsi="Lucida Handwriting"/>
          <w:b w:val="0"/>
          <w:bCs w:val="0"/>
          <w:u w:val="none"/>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089"/>
        <w:gridCol w:w="1077"/>
        <w:gridCol w:w="1511"/>
        <w:gridCol w:w="911"/>
        <w:gridCol w:w="1333"/>
        <w:gridCol w:w="1333"/>
        <w:gridCol w:w="833"/>
        <w:gridCol w:w="1097"/>
        <w:gridCol w:w="1578"/>
      </w:tblGrid>
      <w:tr w:rsidR="00B06EC1" w:rsidRPr="00A66291" w14:paraId="459CAF83" w14:textId="77777777" w:rsidTr="00D90762">
        <w:trPr>
          <w:trHeight w:val="1120"/>
        </w:trPr>
        <w:tc>
          <w:tcPr>
            <w:tcW w:w="457" w:type="pct"/>
            <w:shd w:val="clear" w:color="auto" w:fill="90C226"/>
            <w:tcMar>
              <w:top w:w="72" w:type="dxa"/>
              <w:left w:w="144" w:type="dxa"/>
              <w:bottom w:w="72" w:type="dxa"/>
              <w:right w:w="144" w:type="dxa"/>
            </w:tcMar>
            <w:vAlign w:val="center"/>
            <w:hideMark/>
          </w:tcPr>
          <w:p w14:paraId="4B074966" w14:textId="77777777" w:rsidR="00B06EC1" w:rsidRPr="00A66291" w:rsidRDefault="00B06EC1" w:rsidP="00D90762">
            <w:pPr>
              <w:pStyle w:val="Titresousparagraphe"/>
              <w:spacing w:before="120"/>
              <w:jc w:val="center"/>
              <w:rPr>
                <w:sz w:val="20"/>
                <w:szCs w:val="18"/>
                <w:u w:val="none"/>
              </w:rPr>
            </w:pPr>
            <w:r w:rsidRPr="00A66291">
              <w:rPr>
                <w:sz w:val="20"/>
                <w:szCs w:val="18"/>
                <w:u w:val="none"/>
              </w:rPr>
              <w:t>Machine</w:t>
            </w:r>
          </w:p>
        </w:tc>
        <w:tc>
          <w:tcPr>
            <w:tcW w:w="457" w:type="pct"/>
            <w:shd w:val="clear" w:color="auto" w:fill="90C226"/>
            <w:tcMar>
              <w:top w:w="72" w:type="dxa"/>
              <w:left w:w="144" w:type="dxa"/>
              <w:bottom w:w="72" w:type="dxa"/>
              <w:right w:w="144" w:type="dxa"/>
            </w:tcMar>
            <w:vAlign w:val="center"/>
            <w:hideMark/>
          </w:tcPr>
          <w:p w14:paraId="7197B5FA" w14:textId="77777777" w:rsidR="00B06EC1" w:rsidRPr="00A66291" w:rsidRDefault="00B06EC1" w:rsidP="00D90762">
            <w:pPr>
              <w:pStyle w:val="Titresousparagraphe"/>
              <w:spacing w:before="120"/>
              <w:jc w:val="center"/>
              <w:rPr>
                <w:sz w:val="20"/>
                <w:szCs w:val="18"/>
                <w:u w:val="none"/>
              </w:rPr>
            </w:pPr>
            <w:r w:rsidRPr="00A66291">
              <w:rPr>
                <w:sz w:val="20"/>
                <w:szCs w:val="18"/>
                <w:u w:val="none"/>
              </w:rPr>
              <w:t>Coût horaire de la main d’œuvre (€/h)</w:t>
            </w:r>
          </w:p>
        </w:tc>
        <w:tc>
          <w:tcPr>
            <w:tcW w:w="649" w:type="pct"/>
            <w:shd w:val="clear" w:color="auto" w:fill="90C226"/>
            <w:tcMar>
              <w:top w:w="72" w:type="dxa"/>
              <w:left w:w="144" w:type="dxa"/>
              <w:bottom w:w="72" w:type="dxa"/>
              <w:right w:w="144" w:type="dxa"/>
            </w:tcMar>
            <w:vAlign w:val="center"/>
            <w:hideMark/>
          </w:tcPr>
          <w:p w14:paraId="642D358C" w14:textId="77777777" w:rsidR="00B06EC1" w:rsidRPr="00A66291" w:rsidRDefault="00B06EC1" w:rsidP="00D90762">
            <w:pPr>
              <w:pStyle w:val="Titresousparagraphe"/>
              <w:spacing w:before="120"/>
              <w:jc w:val="center"/>
              <w:rPr>
                <w:sz w:val="20"/>
                <w:szCs w:val="18"/>
                <w:u w:val="none"/>
              </w:rPr>
            </w:pPr>
            <w:r w:rsidRPr="00A66291">
              <w:rPr>
                <w:sz w:val="20"/>
                <w:szCs w:val="18"/>
                <w:u w:val="none"/>
              </w:rPr>
              <w:t>Heures de maintenance</w:t>
            </w:r>
          </w:p>
        </w:tc>
        <w:tc>
          <w:tcPr>
            <w:tcW w:w="428" w:type="pct"/>
            <w:shd w:val="clear" w:color="auto" w:fill="90C226"/>
            <w:tcMar>
              <w:top w:w="72" w:type="dxa"/>
              <w:left w:w="144" w:type="dxa"/>
              <w:bottom w:w="72" w:type="dxa"/>
              <w:right w:w="144" w:type="dxa"/>
            </w:tcMar>
            <w:vAlign w:val="center"/>
            <w:hideMark/>
          </w:tcPr>
          <w:p w14:paraId="356C3445" w14:textId="77777777" w:rsidR="00B06EC1" w:rsidRPr="00A66291" w:rsidRDefault="00B06EC1" w:rsidP="00D90762">
            <w:pPr>
              <w:pStyle w:val="Titresousparagraphe"/>
              <w:spacing w:before="120"/>
              <w:jc w:val="center"/>
              <w:rPr>
                <w:sz w:val="20"/>
                <w:szCs w:val="18"/>
                <w:u w:val="none"/>
              </w:rPr>
            </w:pPr>
            <w:r w:rsidRPr="00A66291">
              <w:rPr>
                <w:sz w:val="20"/>
                <w:szCs w:val="18"/>
                <w:u w:val="none"/>
              </w:rPr>
              <w:t>Coût des pièces</w:t>
            </w:r>
          </w:p>
        </w:tc>
        <w:tc>
          <w:tcPr>
            <w:tcW w:w="563" w:type="pct"/>
            <w:shd w:val="clear" w:color="auto" w:fill="90C226"/>
            <w:tcMar>
              <w:top w:w="72" w:type="dxa"/>
              <w:left w:w="144" w:type="dxa"/>
              <w:bottom w:w="72" w:type="dxa"/>
              <w:right w:w="144" w:type="dxa"/>
            </w:tcMar>
            <w:vAlign w:val="center"/>
            <w:hideMark/>
          </w:tcPr>
          <w:p w14:paraId="131E10F0" w14:textId="77777777" w:rsidR="00B06EC1" w:rsidRPr="00A66291" w:rsidRDefault="00B06EC1" w:rsidP="00D90762">
            <w:pPr>
              <w:pStyle w:val="Titresousparagraphe"/>
              <w:spacing w:before="120"/>
              <w:jc w:val="center"/>
              <w:rPr>
                <w:sz w:val="20"/>
                <w:szCs w:val="18"/>
                <w:u w:val="none"/>
              </w:rPr>
            </w:pPr>
            <w:r w:rsidRPr="00A66291">
              <w:rPr>
                <w:sz w:val="20"/>
                <w:szCs w:val="18"/>
                <w:u w:val="none"/>
              </w:rPr>
              <w:t>Taux de perte de production</w:t>
            </w:r>
          </w:p>
          <w:p w14:paraId="037C80D0" w14:textId="77777777" w:rsidR="00B06EC1" w:rsidRPr="00A66291" w:rsidRDefault="00B06EC1" w:rsidP="00D90762">
            <w:pPr>
              <w:pStyle w:val="Titresousparagraphe"/>
              <w:spacing w:before="120"/>
              <w:jc w:val="center"/>
              <w:rPr>
                <w:sz w:val="20"/>
                <w:szCs w:val="18"/>
                <w:u w:val="none"/>
              </w:rPr>
            </w:pPr>
            <w:r w:rsidRPr="00A66291">
              <w:rPr>
                <w:sz w:val="20"/>
                <w:szCs w:val="18"/>
                <w:u w:val="none"/>
              </w:rPr>
              <w:t>(€/h)</w:t>
            </w:r>
          </w:p>
        </w:tc>
        <w:tc>
          <w:tcPr>
            <w:tcW w:w="556" w:type="pct"/>
            <w:shd w:val="clear" w:color="auto" w:fill="90C226"/>
            <w:tcMar>
              <w:top w:w="72" w:type="dxa"/>
              <w:left w:w="144" w:type="dxa"/>
              <w:bottom w:w="72" w:type="dxa"/>
              <w:right w:w="144" w:type="dxa"/>
            </w:tcMar>
            <w:vAlign w:val="center"/>
            <w:hideMark/>
          </w:tcPr>
          <w:p w14:paraId="5A6652D3" w14:textId="77777777" w:rsidR="00B06EC1" w:rsidRPr="00A66291" w:rsidRDefault="00B06EC1" w:rsidP="00D90762">
            <w:pPr>
              <w:pStyle w:val="Titresousparagraphe"/>
              <w:spacing w:before="120"/>
              <w:jc w:val="center"/>
              <w:rPr>
                <w:sz w:val="20"/>
                <w:szCs w:val="18"/>
                <w:u w:val="none"/>
              </w:rPr>
            </w:pPr>
            <w:r w:rsidRPr="00A66291">
              <w:rPr>
                <w:sz w:val="20"/>
                <w:szCs w:val="18"/>
                <w:u w:val="none"/>
              </w:rPr>
              <w:t>Heures de non-production</w:t>
            </w:r>
          </w:p>
        </w:tc>
        <w:tc>
          <w:tcPr>
            <w:tcW w:w="478" w:type="pct"/>
            <w:shd w:val="clear" w:color="auto" w:fill="90C226"/>
            <w:tcMar>
              <w:top w:w="72" w:type="dxa"/>
              <w:left w:w="144" w:type="dxa"/>
              <w:bottom w:w="72" w:type="dxa"/>
              <w:right w:w="144" w:type="dxa"/>
            </w:tcMar>
            <w:vAlign w:val="center"/>
            <w:hideMark/>
          </w:tcPr>
          <w:p w14:paraId="22844963" w14:textId="77777777" w:rsidR="00B06EC1" w:rsidRPr="00A66291" w:rsidRDefault="00B06EC1" w:rsidP="00D90762">
            <w:pPr>
              <w:pStyle w:val="Titresousparagraphe"/>
              <w:spacing w:before="120"/>
              <w:jc w:val="center"/>
              <w:rPr>
                <w:sz w:val="20"/>
                <w:szCs w:val="18"/>
                <w:u w:val="none"/>
              </w:rPr>
            </w:pPr>
            <w:r w:rsidRPr="00A66291">
              <w:rPr>
                <w:sz w:val="20"/>
                <w:szCs w:val="18"/>
                <w:u w:val="none"/>
              </w:rPr>
              <w:t>Coût direct</w:t>
            </w:r>
          </w:p>
        </w:tc>
        <w:tc>
          <w:tcPr>
            <w:tcW w:w="613" w:type="pct"/>
            <w:shd w:val="clear" w:color="auto" w:fill="90C226"/>
            <w:tcMar>
              <w:top w:w="72" w:type="dxa"/>
              <w:left w:w="144" w:type="dxa"/>
              <w:bottom w:w="72" w:type="dxa"/>
              <w:right w:w="144" w:type="dxa"/>
            </w:tcMar>
            <w:vAlign w:val="center"/>
            <w:hideMark/>
          </w:tcPr>
          <w:p w14:paraId="4800218C" w14:textId="77777777" w:rsidR="00B06EC1" w:rsidRPr="00A66291" w:rsidRDefault="00B06EC1" w:rsidP="00D90762">
            <w:pPr>
              <w:pStyle w:val="Titresousparagraphe"/>
              <w:spacing w:before="120"/>
              <w:jc w:val="center"/>
              <w:rPr>
                <w:sz w:val="20"/>
                <w:szCs w:val="18"/>
                <w:u w:val="none"/>
              </w:rPr>
            </w:pPr>
            <w:r w:rsidRPr="00A66291">
              <w:rPr>
                <w:sz w:val="20"/>
                <w:szCs w:val="18"/>
                <w:u w:val="none"/>
              </w:rPr>
              <w:t>Coût indirect</w:t>
            </w:r>
          </w:p>
        </w:tc>
        <w:tc>
          <w:tcPr>
            <w:tcW w:w="799" w:type="pct"/>
            <w:shd w:val="clear" w:color="auto" w:fill="90C226"/>
            <w:tcMar>
              <w:top w:w="72" w:type="dxa"/>
              <w:left w:w="144" w:type="dxa"/>
              <w:bottom w:w="72" w:type="dxa"/>
              <w:right w:w="144" w:type="dxa"/>
            </w:tcMar>
            <w:vAlign w:val="center"/>
            <w:hideMark/>
          </w:tcPr>
          <w:p w14:paraId="4813D5BF" w14:textId="77777777" w:rsidR="00B06EC1" w:rsidRPr="00A66291" w:rsidRDefault="00B06EC1" w:rsidP="00D90762">
            <w:pPr>
              <w:pStyle w:val="Titresousparagraphe"/>
              <w:spacing w:before="120"/>
              <w:jc w:val="center"/>
              <w:rPr>
                <w:sz w:val="20"/>
                <w:szCs w:val="18"/>
                <w:u w:val="none"/>
              </w:rPr>
            </w:pPr>
            <w:r w:rsidRPr="00A66291">
              <w:rPr>
                <w:sz w:val="20"/>
                <w:szCs w:val="18"/>
                <w:u w:val="none"/>
              </w:rPr>
              <w:t>Cout de la défaillance</w:t>
            </w:r>
          </w:p>
          <w:p w14:paraId="3BFBCAB7" w14:textId="77777777" w:rsidR="00B06EC1" w:rsidRPr="00A66291" w:rsidRDefault="00B06EC1" w:rsidP="00D90762">
            <w:pPr>
              <w:pStyle w:val="Titresousparagraphe"/>
              <w:spacing w:before="120"/>
              <w:jc w:val="center"/>
              <w:rPr>
                <w:sz w:val="20"/>
                <w:szCs w:val="18"/>
                <w:u w:val="none"/>
              </w:rPr>
            </w:pPr>
            <w:r w:rsidRPr="00A66291">
              <w:rPr>
                <w:sz w:val="20"/>
                <w:szCs w:val="18"/>
                <w:u w:val="none"/>
              </w:rPr>
              <w:t>CD</w:t>
            </w:r>
          </w:p>
        </w:tc>
      </w:tr>
      <w:tr w:rsidR="00B06EC1" w:rsidRPr="00A66291" w14:paraId="5F9B8B35" w14:textId="77777777" w:rsidTr="00D90762">
        <w:trPr>
          <w:trHeight w:val="602"/>
        </w:trPr>
        <w:tc>
          <w:tcPr>
            <w:tcW w:w="457" w:type="pct"/>
            <w:shd w:val="clear" w:color="auto" w:fill="DBE9CD"/>
            <w:tcMar>
              <w:top w:w="72" w:type="dxa"/>
              <w:left w:w="144" w:type="dxa"/>
              <w:bottom w:w="72" w:type="dxa"/>
              <w:right w:w="144" w:type="dxa"/>
            </w:tcMar>
            <w:hideMark/>
          </w:tcPr>
          <w:p w14:paraId="2706170C" w14:textId="77777777" w:rsidR="00B06EC1" w:rsidRPr="00A66291" w:rsidRDefault="00B06EC1" w:rsidP="00D90762">
            <w:pPr>
              <w:pStyle w:val="Titresousparagraphe"/>
              <w:spacing w:before="120"/>
              <w:jc w:val="center"/>
              <w:rPr>
                <w:u w:val="none"/>
              </w:rPr>
            </w:pPr>
            <w:r w:rsidRPr="00A66291">
              <w:rPr>
                <w:u w:val="none"/>
              </w:rPr>
              <w:t>M1</w:t>
            </w:r>
          </w:p>
        </w:tc>
        <w:tc>
          <w:tcPr>
            <w:tcW w:w="457" w:type="pct"/>
            <w:shd w:val="clear" w:color="auto" w:fill="DBE9CD"/>
            <w:tcMar>
              <w:top w:w="72" w:type="dxa"/>
              <w:left w:w="144" w:type="dxa"/>
              <w:bottom w:w="72" w:type="dxa"/>
              <w:right w:w="144" w:type="dxa"/>
            </w:tcMar>
            <w:hideMark/>
          </w:tcPr>
          <w:p w14:paraId="2FAEF4C3" w14:textId="77777777" w:rsidR="00B06EC1" w:rsidRPr="00A66291" w:rsidRDefault="00B06EC1" w:rsidP="00D90762">
            <w:pPr>
              <w:pStyle w:val="Titresousparagraphe"/>
              <w:spacing w:before="120"/>
              <w:jc w:val="center"/>
              <w:rPr>
                <w:b w:val="0"/>
                <w:bCs w:val="0"/>
                <w:u w:val="none"/>
              </w:rPr>
            </w:pPr>
            <w:r w:rsidRPr="00A66291">
              <w:rPr>
                <w:b w:val="0"/>
                <w:bCs w:val="0"/>
                <w:u w:val="none"/>
              </w:rPr>
              <w:t>15</w:t>
            </w:r>
          </w:p>
        </w:tc>
        <w:tc>
          <w:tcPr>
            <w:tcW w:w="649" w:type="pct"/>
            <w:shd w:val="clear" w:color="auto" w:fill="DBE9CD"/>
            <w:tcMar>
              <w:top w:w="72" w:type="dxa"/>
              <w:left w:w="144" w:type="dxa"/>
              <w:bottom w:w="72" w:type="dxa"/>
              <w:right w:w="144" w:type="dxa"/>
            </w:tcMar>
            <w:hideMark/>
          </w:tcPr>
          <w:p w14:paraId="65F0A8AA" w14:textId="77777777" w:rsidR="00B06EC1" w:rsidRPr="00A66291" w:rsidRDefault="00B06EC1" w:rsidP="00D90762">
            <w:pPr>
              <w:pStyle w:val="Titresousparagraphe"/>
              <w:spacing w:before="120"/>
              <w:jc w:val="center"/>
              <w:rPr>
                <w:b w:val="0"/>
                <w:bCs w:val="0"/>
                <w:u w:val="none"/>
              </w:rPr>
            </w:pPr>
            <w:r w:rsidRPr="00A66291">
              <w:rPr>
                <w:b w:val="0"/>
                <w:bCs w:val="0"/>
                <w:u w:val="none"/>
              </w:rPr>
              <w:t>50</w:t>
            </w:r>
          </w:p>
        </w:tc>
        <w:tc>
          <w:tcPr>
            <w:tcW w:w="428" w:type="pct"/>
            <w:shd w:val="clear" w:color="auto" w:fill="DBE9CD"/>
            <w:tcMar>
              <w:top w:w="72" w:type="dxa"/>
              <w:left w:w="144" w:type="dxa"/>
              <w:bottom w:w="72" w:type="dxa"/>
              <w:right w:w="144" w:type="dxa"/>
            </w:tcMar>
            <w:hideMark/>
          </w:tcPr>
          <w:p w14:paraId="5C837B11" w14:textId="77777777" w:rsidR="00B06EC1" w:rsidRPr="00A66291" w:rsidRDefault="00B06EC1" w:rsidP="00D90762">
            <w:pPr>
              <w:pStyle w:val="Titresousparagraphe"/>
              <w:spacing w:before="120"/>
              <w:jc w:val="center"/>
              <w:rPr>
                <w:b w:val="0"/>
                <w:bCs w:val="0"/>
                <w:u w:val="none"/>
              </w:rPr>
            </w:pPr>
            <w:r w:rsidRPr="00A66291">
              <w:rPr>
                <w:b w:val="0"/>
                <w:bCs w:val="0"/>
                <w:u w:val="none"/>
              </w:rPr>
              <w:t>760</w:t>
            </w:r>
          </w:p>
        </w:tc>
        <w:tc>
          <w:tcPr>
            <w:tcW w:w="563" w:type="pct"/>
            <w:shd w:val="clear" w:color="auto" w:fill="DBE9CD"/>
            <w:tcMar>
              <w:top w:w="72" w:type="dxa"/>
              <w:left w:w="144" w:type="dxa"/>
              <w:bottom w:w="72" w:type="dxa"/>
              <w:right w:w="144" w:type="dxa"/>
            </w:tcMar>
            <w:hideMark/>
          </w:tcPr>
          <w:p w14:paraId="3B1517F0" w14:textId="77777777" w:rsidR="00B06EC1" w:rsidRPr="00A66291" w:rsidRDefault="00B06EC1" w:rsidP="00D90762">
            <w:pPr>
              <w:pStyle w:val="Titresousparagraphe"/>
              <w:spacing w:before="120"/>
              <w:jc w:val="center"/>
              <w:rPr>
                <w:b w:val="0"/>
                <w:bCs w:val="0"/>
                <w:u w:val="none"/>
              </w:rPr>
            </w:pPr>
            <w:r w:rsidRPr="00A66291">
              <w:rPr>
                <w:b w:val="0"/>
                <w:bCs w:val="0"/>
                <w:u w:val="none"/>
              </w:rPr>
              <w:t>22</w:t>
            </w:r>
          </w:p>
        </w:tc>
        <w:tc>
          <w:tcPr>
            <w:tcW w:w="556" w:type="pct"/>
            <w:shd w:val="clear" w:color="auto" w:fill="DBE9CD"/>
            <w:tcMar>
              <w:top w:w="72" w:type="dxa"/>
              <w:left w:w="144" w:type="dxa"/>
              <w:bottom w:w="72" w:type="dxa"/>
              <w:right w:w="144" w:type="dxa"/>
            </w:tcMar>
            <w:hideMark/>
          </w:tcPr>
          <w:p w14:paraId="33442715" w14:textId="77777777" w:rsidR="00B06EC1" w:rsidRPr="00A66291" w:rsidRDefault="00B06EC1" w:rsidP="00D90762">
            <w:pPr>
              <w:pStyle w:val="Titresousparagraphe"/>
              <w:spacing w:before="120"/>
              <w:jc w:val="center"/>
              <w:rPr>
                <w:b w:val="0"/>
                <w:bCs w:val="0"/>
                <w:u w:val="none"/>
              </w:rPr>
            </w:pPr>
            <w:r w:rsidRPr="00A66291">
              <w:rPr>
                <w:b w:val="0"/>
                <w:bCs w:val="0"/>
                <w:u w:val="none"/>
              </w:rPr>
              <w:t>30</w:t>
            </w:r>
          </w:p>
        </w:tc>
        <w:tc>
          <w:tcPr>
            <w:tcW w:w="478" w:type="pct"/>
            <w:shd w:val="clear" w:color="auto" w:fill="DBE9CD"/>
            <w:tcMar>
              <w:top w:w="72" w:type="dxa"/>
              <w:left w:w="144" w:type="dxa"/>
              <w:bottom w:w="72" w:type="dxa"/>
              <w:right w:w="144" w:type="dxa"/>
            </w:tcMar>
          </w:tcPr>
          <w:p w14:paraId="589C22C0" w14:textId="77777777" w:rsidR="00B06EC1" w:rsidRPr="00A66291" w:rsidRDefault="00B06EC1" w:rsidP="00D90762">
            <w:pPr>
              <w:pStyle w:val="Titresousparagraphe"/>
              <w:spacing w:before="120"/>
              <w:jc w:val="center"/>
              <w:rPr>
                <w:color w:val="FF0000"/>
                <w:u w:val="none"/>
              </w:rPr>
            </w:pPr>
          </w:p>
        </w:tc>
        <w:tc>
          <w:tcPr>
            <w:tcW w:w="613" w:type="pct"/>
            <w:shd w:val="clear" w:color="auto" w:fill="DBE9CD"/>
            <w:tcMar>
              <w:top w:w="72" w:type="dxa"/>
              <w:left w:w="144" w:type="dxa"/>
              <w:bottom w:w="72" w:type="dxa"/>
              <w:right w:w="144" w:type="dxa"/>
            </w:tcMar>
          </w:tcPr>
          <w:p w14:paraId="78EDFC95" w14:textId="77777777" w:rsidR="00B06EC1" w:rsidRPr="00A66291" w:rsidRDefault="00B06EC1" w:rsidP="00D90762">
            <w:pPr>
              <w:pStyle w:val="Titresousparagraphe"/>
              <w:spacing w:before="120"/>
              <w:jc w:val="center"/>
              <w:rPr>
                <w:color w:val="FF0000"/>
                <w:u w:val="none"/>
              </w:rPr>
            </w:pPr>
          </w:p>
        </w:tc>
        <w:tc>
          <w:tcPr>
            <w:tcW w:w="799" w:type="pct"/>
            <w:shd w:val="clear" w:color="auto" w:fill="DBE9CD"/>
            <w:tcMar>
              <w:top w:w="72" w:type="dxa"/>
              <w:left w:w="144" w:type="dxa"/>
              <w:bottom w:w="72" w:type="dxa"/>
              <w:right w:w="144" w:type="dxa"/>
            </w:tcMar>
          </w:tcPr>
          <w:p w14:paraId="5CFFE25A" w14:textId="77777777" w:rsidR="00B06EC1" w:rsidRPr="00A66291" w:rsidRDefault="00B06EC1" w:rsidP="00D90762">
            <w:pPr>
              <w:pStyle w:val="Titresousparagraphe"/>
              <w:spacing w:before="120"/>
              <w:jc w:val="center"/>
              <w:rPr>
                <w:color w:val="FF0000"/>
                <w:u w:val="none"/>
              </w:rPr>
            </w:pPr>
          </w:p>
        </w:tc>
      </w:tr>
      <w:tr w:rsidR="00B06EC1" w:rsidRPr="00A66291" w14:paraId="2E05F124" w14:textId="77777777" w:rsidTr="00D90762">
        <w:trPr>
          <w:trHeight w:val="584"/>
        </w:trPr>
        <w:tc>
          <w:tcPr>
            <w:tcW w:w="457" w:type="pct"/>
            <w:shd w:val="clear" w:color="auto" w:fill="EEF4E8"/>
            <w:tcMar>
              <w:top w:w="72" w:type="dxa"/>
              <w:left w:w="144" w:type="dxa"/>
              <w:bottom w:w="72" w:type="dxa"/>
              <w:right w:w="144" w:type="dxa"/>
            </w:tcMar>
            <w:hideMark/>
          </w:tcPr>
          <w:p w14:paraId="6D385B66" w14:textId="77777777" w:rsidR="00B06EC1" w:rsidRPr="00A66291" w:rsidRDefault="00B06EC1" w:rsidP="00D90762">
            <w:pPr>
              <w:pStyle w:val="Titresousparagraphe"/>
              <w:spacing w:before="120"/>
              <w:jc w:val="center"/>
              <w:rPr>
                <w:u w:val="none"/>
              </w:rPr>
            </w:pPr>
            <w:r w:rsidRPr="00A66291">
              <w:rPr>
                <w:u w:val="none"/>
              </w:rPr>
              <w:t>M2</w:t>
            </w:r>
          </w:p>
        </w:tc>
        <w:tc>
          <w:tcPr>
            <w:tcW w:w="457" w:type="pct"/>
            <w:shd w:val="clear" w:color="auto" w:fill="EEF4E8"/>
            <w:tcMar>
              <w:top w:w="72" w:type="dxa"/>
              <w:left w:w="144" w:type="dxa"/>
              <w:bottom w:w="72" w:type="dxa"/>
              <w:right w:w="144" w:type="dxa"/>
            </w:tcMar>
            <w:hideMark/>
          </w:tcPr>
          <w:p w14:paraId="26174E85" w14:textId="77777777" w:rsidR="00B06EC1" w:rsidRPr="00A66291" w:rsidRDefault="00B06EC1" w:rsidP="00D90762">
            <w:pPr>
              <w:pStyle w:val="Titresousparagraphe"/>
              <w:spacing w:before="120"/>
              <w:jc w:val="center"/>
              <w:rPr>
                <w:b w:val="0"/>
                <w:bCs w:val="0"/>
                <w:u w:val="none"/>
              </w:rPr>
            </w:pPr>
            <w:r w:rsidRPr="00A66291">
              <w:rPr>
                <w:b w:val="0"/>
                <w:bCs w:val="0"/>
                <w:u w:val="none"/>
              </w:rPr>
              <w:t>15</w:t>
            </w:r>
          </w:p>
        </w:tc>
        <w:tc>
          <w:tcPr>
            <w:tcW w:w="649" w:type="pct"/>
            <w:shd w:val="clear" w:color="auto" w:fill="EEF4E8"/>
            <w:tcMar>
              <w:top w:w="72" w:type="dxa"/>
              <w:left w:w="144" w:type="dxa"/>
              <w:bottom w:w="72" w:type="dxa"/>
              <w:right w:w="144" w:type="dxa"/>
            </w:tcMar>
            <w:hideMark/>
          </w:tcPr>
          <w:p w14:paraId="672BFE89" w14:textId="77777777" w:rsidR="00B06EC1" w:rsidRPr="00A66291" w:rsidRDefault="00B06EC1" w:rsidP="00D90762">
            <w:pPr>
              <w:pStyle w:val="Titresousparagraphe"/>
              <w:spacing w:before="120"/>
              <w:jc w:val="center"/>
              <w:rPr>
                <w:b w:val="0"/>
                <w:bCs w:val="0"/>
                <w:u w:val="none"/>
              </w:rPr>
            </w:pPr>
            <w:r w:rsidRPr="00A66291">
              <w:rPr>
                <w:b w:val="0"/>
                <w:bCs w:val="0"/>
                <w:u w:val="none"/>
              </w:rPr>
              <w:t>56</w:t>
            </w:r>
          </w:p>
        </w:tc>
        <w:tc>
          <w:tcPr>
            <w:tcW w:w="428" w:type="pct"/>
            <w:shd w:val="clear" w:color="auto" w:fill="EEF4E8"/>
            <w:tcMar>
              <w:top w:w="72" w:type="dxa"/>
              <w:left w:w="144" w:type="dxa"/>
              <w:bottom w:w="72" w:type="dxa"/>
              <w:right w:w="144" w:type="dxa"/>
            </w:tcMar>
            <w:hideMark/>
          </w:tcPr>
          <w:p w14:paraId="1DD0ACC8" w14:textId="77777777" w:rsidR="00B06EC1" w:rsidRPr="00A66291" w:rsidRDefault="00B06EC1" w:rsidP="00D90762">
            <w:pPr>
              <w:pStyle w:val="Titresousparagraphe"/>
              <w:spacing w:before="120"/>
              <w:jc w:val="center"/>
              <w:rPr>
                <w:b w:val="0"/>
                <w:bCs w:val="0"/>
                <w:u w:val="none"/>
              </w:rPr>
            </w:pPr>
            <w:r w:rsidRPr="00A66291">
              <w:rPr>
                <w:b w:val="0"/>
                <w:bCs w:val="0"/>
                <w:u w:val="none"/>
              </w:rPr>
              <w:t>1220</w:t>
            </w:r>
          </w:p>
        </w:tc>
        <w:tc>
          <w:tcPr>
            <w:tcW w:w="563" w:type="pct"/>
            <w:shd w:val="clear" w:color="auto" w:fill="EEF4E8"/>
            <w:tcMar>
              <w:top w:w="72" w:type="dxa"/>
              <w:left w:w="144" w:type="dxa"/>
              <w:bottom w:w="72" w:type="dxa"/>
              <w:right w:w="144" w:type="dxa"/>
            </w:tcMar>
            <w:hideMark/>
          </w:tcPr>
          <w:p w14:paraId="6981346B" w14:textId="77777777" w:rsidR="00B06EC1" w:rsidRPr="00A66291" w:rsidRDefault="00B06EC1" w:rsidP="00D90762">
            <w:pPr>
              <w:pStyle w:val="Titresousparagraphe"/>
              <w:spacing w:before="120"/>
              <w:jc w:val="center"/>
              <w:rPr>
                <w:b w:val="0"/>
                <w:bCs w:val="0"/>
                <w:u w:val="none"/>
              </w:rPr>
            </w:pPr>
            <w:r w:rsidRPr="00A66291">
              <w:rPr>
                <w:b w:val="0"/>
                <w:bCs w:val="0"/>
                <w:u w:val="none"/>
              </w:rPr>
              <w:t>22</w:t>
            </w:r>
          </w:p>
        </w:tc>
        <w:tc>
          <w:tcPr>
            <w:tcW w:w="556" w:type="pct"/>
            <w:shd w:val="clear" w:color="auto" w:fill="EEF4E8"/>
            <w:tcMar>
              <w:top w:w="72" w:type="dxa"/>
              <w:left w:w="144" w:type="dxa"/>
              <w:bottom w:w="72" w:type="dxa"/>
              <w:right w:w="144" w:type="dxa"/>
            </w:tcMar>
            <w:hideMark/>
          </w:tcPr>
          <w:p w14:paraId="1CC4DCD1" w14:textId="77777777" w:rsidR="00B06EC1" w:rsidRPr="00A66291" w:rsidRDefault="00B06EC1" w:rsidP="00D90762">
            <w:pPr>
              <w:pStyle w:val="Titresousparagraphe"/>
              <w:spacing w:before="120"/>
              <w:jc w:val="center"/>
              <w:rPr>
                <w:b w:val="0"/>
                <w:bCs w:val="0"/>
                <w:u w:val="none"/>
              </w:rPr>
            </w:pPr>
            <w:r w:rsidRPr="00A66291">
              <w:rPr>
                <w:b w:val="0"/>
                <w:bCs w:val="0"/>
                <w:u w:val="none"/>
              </w:rPr>
              <w:t>25</w:t>
            </w:r>
          </w:p>
        </w:tc>
        <w:tc>
          <w:tcPr>
            <w:tcW w:w="478" w:type="pct"/>
            <w:shd w:val="clear" w:color="auto" w:fill="EEF4E8"/>
            <w:tcMar>
              <w:top w:w="72" w:type="dxa"/>
              <w:left w:w="144" w:type="dxa"/>
              <w:bottom w:w="72" w:type="dxa"/>
              <w:right w:w="144" w:type="dxa"/>
            </w:tcMar>
          </w:tcPr>
          <w:p w14:paraId="4757FFA3" w14:textId="77777777" w:rsidR="00B06EC1" w:rsidRPr="00A66291" w:rsidRDefault="00B06EC1" w:rsidP="00D90762">
            <w:pPr>
              <w:pStyle w:val="Titresousparagraphe"/>
              <w:spacing w:before="120"/>
              <w:jc w:val="center"/>
              <w:rPr>
                <w:color w:val="FF0000"/>
                <w:u w:val="none"/>
              </w:rPr>
            </w:pPr>
          </w:p>
        </w:tc>
        <w:tc>
          <w:tcPr>
            <w:tcW w:w="613" w:type="pct"/>
            <w:shd w:val="clear" w:color="auto" w:fill="EEF4E8"/>
            <w:tcMar>
              <w:top w:w="72" w:type="dxa"/>
              <w:left w:w="144" w:type="dxa"/>
              <w:bottom w:w="72" w:type="dxa"/>
              <w:right w:w="144" w:type="dxa"/>
            </w:tcMar>
          </w:tcPr>
          <w:p w14:paraId="15F6F585" w14:textId="77777777" w:rsidR="00B06EC1" w:rsidRPr="00A66291" w:rsidRDefault="00B06EC1" w:rsidP="00D90762">
            <w:pPr>
              <w:pStyle w:val="Titresousparagraphe"/>
              <w:spacing w:before="120"/>
              <w:jc w:val="center"/>
              <w:rPr>
                <w:color w:val="FF0000"/>
                <w:u w:val="none"/>
              </w:rPr>
            </w:pPr>
          </w:p>
        </w:tc>
        <w:tc>
          <w:tcPr>
            <w:tcW w:w="799" w:type="pct"/>
            <w:shd w:val="clear" w:color="auto" w:fill="EEF4E8"/>
            <w:tcMar>
              <w:top w:w="72" w:type="dxa"/>
              <w:left w:w="144" w:type="dxa"/>
              <w:bottom w:w="72" w:type="dxa"/>
              <w:right w:w="144" w:type="dxa"/>
            </w:tcMar>
          </w:tcPr>
          <w:p w14:paraId="3E35B8F9" w14:textId="77777777" w:rsidR="00B06EC1" w:rsidRPr="00A66291" w:rsidRDefault="00B06EC1" w:rsidP="00D90762">
            <w:pPr>
              <w:pStyle w:val="Titresousparagraphe"/>
              <w:spacing w:before="120"/>
              <w:jc w:val="center"/>
              <w:rPr>
                <w:color w:val="FF0000"/>
                <w:u w:val="none"/>
              </w:rPr>
            </w:pPr>
          </w:p>
        </w:tc>
      </w:tr>
      <w:tr w:rsidR="00B06EC1" w:rsidRPr="00A66291" w14:paraId="5B8D6511" w14:textId="77777777" w:rsidTr="00D90762">
        <w:trPr>
          <w:trHeight w:val="584"/>
        </w:trPr>
        <w:tc>
          <w:tcPr>
            <w:tcW w:w="457" w:type="pct"/>
            <w:shd w:val="clear" w:color="auto" w:fill="DBE9CD"/>
            <w:tcMar>
              <w:top w:w="72" w:type="dxa"/>
              <w:left w:w="144" w:type="dxa"/>
              <w:bottom w:w="72" w:type="dxa"/>
              <w:right w:w="144" w:type="dxa"/>
            </w:tcMar>
            <w:hideMark/>
          </w:tcPr>
          <w:p w14:paraId="3500ACE6" w14:textId="77777777" w:rsidR="00B06EC1" w:rsidRPr="00A66291" w:rsidRDefault="00B06EC1" w:rsidP="00D90762">
            <w:pPr>
              <w:pStyle w:val="Titresousparagraphe"/>
              <w:spacing w:before="120"/>
              <w:jc w:val="center"/>
              <w:rPr>
                <w:u w:val="none"/>
              </w:rPr>
            </w:pPr>
            <w:r w:rsidRPr="00A66291">
              <w:rPr>
                <w:u w:val="none"/>
              </w:rPr>
              <w:t>M3</w:t>
            </w:r>
          </w:p>
        </w:tc>
        <w:tc>
          <w:tcPr>
            <w:tcW w:w="457" w:type="pct"/>
            <w:shd w:val="clear" w:color="auto" w:fill="DBE9CD"/>
            <w:tcMar>
              <w:top w:w="72" w:type="dxa"/>
              <w:left w:w="144" w:type="dxa"/>
              <w:bottom w:w="72" w:type="dxa"/>
              <w:right w:w="144" w:type="dxa"/>
            </w:tcMar>
            <w:hideMark/>
          </w:tcPr>
          <w:p w14:paraId="75F5BD95" w14:textId="77777777" w:rsidR="00B06EC1" w:rsidRPr="00A66291" w:rsidRDefault="00B06EC1" w:rsidP="00D90762">
            <w:pPr>
              <w:pStyle w:val="Titresousparagraphe"/>
              <w:spacing w:before="120"/>
              <w:jc w:val="center"/>
              <w:rPr>
                <w:b w:val="0"/>
                <w:bCs w:val="0"/>
                <w:u w:val="none"/>
              </w:rPr>
            </w:pPr>
            <w:r w:rsidRPr="00A66291">
              <w:rPr>
                <w:b w:val="0"/>
                <w:bCs w:val="0"/>
                <w:u w:val="none"/>
              </w:rPr>
              <w:t>15</w:t>
            </w:r>
          </w:p>
        </w:tc>
        <w:tc>
          <w:tcPr>
            <w:tcW w:w="649" w:type="pct"/>
            <w:shd w:val="clear" w:color="auto" w:fill="DBE9CD"/>
            <w:tcMar>
              <w:top w:w="72" w:type="dxa"/>
              <w:left w:w="144" w:type="dxa"/>
              <w:bottom w:w="72" w:type="dxa"/>
              <w:right w:w="144" w:type="dxa"/>
            </w:tcMar>
            <w:hideMark/>
          </w:tcPr>
          <w:p w14:paraId="6F76E8A6" w14:textId="77777777" w:rsidR="00B06EC1" w:rsidRPr="00A66291" w:rsidRDefault="00B06EC1" w:rsidP="00D90762">
            <w:pPr>
              <w:pStyle w:val="Titresousparagraphe"/>
              <w:spacing w:before="120"/>
              <w:jc w:val="center"/>
              <w:rPr>
                <w:b w:val="0"/>
                <w:bCs w:val="0"/>
                <w:u w:val="none"/>
              </w:rPr>
            </w:pPr>
            <w:r w:rsidRPr="00A66291">
              <w:rPr>
                <w:b w:val="0"/>
                <w:bCs w:val="0"/>
                <w:u w:val="none"/>
              </w:rPr>
              <w:t>52</w:t>
            </w:r>
          </w:p>
        </w:tc>
        <w:tc>
          <w:tcPr>
            <w:tcW w:w="428" w:type="pct"/>
            <w:shd w:val="clear" w:color="auto" w:fill="DBE9CD"/>
            <w:tcMar>
              <w:top w:w="72" w:type="dxa"/>
              <w:left w:w="144" w:type="dxa"/>
              <w:bottom w:w="72" w:type="dxa"/>
              <w:right w:w="144" w:type="dxa"/>
            </w:tcMar>
            <w:hideMark/>
          </w:tcPr>
          <w:p w14:paraId="3FC81B52" w14:textId="77777777" w:rsidR="00B06EC1" w:rsidRPr="00A66291" w:rsidRDefault="00B06EC1" w:rsidP="00D90762">
            <w:pPr>
              <w:pStyle w:val="Titresousparagraphe"/>
              <w:spacing w:before="120"/>
              <w:jc w:val="center"/>
              <w:rPr>
                <w:b w:val="0"/>
                <w:bCs w:val="0"/>
                <w:u w:val="none"/>
              </w:rPr>
            </w:pPr>
            <w:r w:rsidRPr="00A66291">
              <w:rPr>
                <w:b w:val="0"/>
                <w:bCs w:val="0"/>
                <w:u w:val="none"/>
              </w:rPr>
              <w:t>1070</w:t>
            </w:r>
          </w:p>
        </w:tc>
        <w:tc>
          <w:tcPr>
            <w:tcW w:w="563" w:type="pct"/>
            <w:shd w:val="clear" w:color="auto" w:fill="DBE9CD"/>
            <w:tcMar>
              <w:top w:w="72" w:type="dxa"/>
              <w:left w:w="144" w:type="dxa"/>
              <w:bottom w:w="72" w:type="dxa"/>
              <w:right w:w="144" w:type="dxa"/>
            </w:tcMar>
            <w:hideMark/>
          </w:tcPr>
          <w:p w14:paraId="7ACCEBBB" w14:textId="77777777" w:rsidR="00B06EC1" w:rsidRPr="00A66291" w:rsidRDefault="00B06EC1" w:rsidP="00D90762">
            <w:pPr>
              <w:pStyle w:val="Titresousparagraphe"/>
              <w:spacing w:before="120"/>
              <w:jc w:val="center"/>
              <w:rPr>
                <w:b w:val="0"/>
                <w:bCs w:val="0"/>
                <w:u w:val="none"/>
              </w:rPr>
            </w:pPr>
            <w:r w:rsidRPr="00A66291">
              <w:rPr>
                <w:b w:val="0"/>
                <w:bCs w:val="0"/>
                <w:u w:val="none"/>
              </w:rPr>
              <w:t>22</w:t>
            </w:r>
          </w:p>
        </w:tc>
        <w:tc>
          <w:tcPr>
            <w:tcW w:w="556" w:type="pct"/>
            <w:shd w:val="clear" w:color="auto" w:fill="DBE9CD"/>
            <w:tcMar>
              <w:top w:w="72" w:type="dxa"/>
              <w:left w:w="144" w:type="dxa"/>
              <w:bottom w:w="72" w:type="dxa"/>
              <w:right w:w="144" w:type="dxa"/>
            </w:tcMar>
            <w:hideMark/>
          </w:tcPr>
          <w:p w14:paraId="227C680F" w14:textId="77777777" w:rsidR="00B06EC1" w:rsidRPr="00A66291" w:rsidRDefault="00B06EC1" w:rsidP="00D90762">
            <w:pPr>
              <w:pStyle w:val="Titresousparagraphe"/>
              <w:spacing w:before="120"/>
              <w:jc w:val="center"/>
              <w:rPr>
                <w:b w:val="0"/>
                <w:bCs w:val="0"/>
                <w:u w:val="none"/>
              </w:rPr>
            </w:pPr>
            <w:r w:rsidRPr="00A66291">
              <w:rPr>
                <w:b w:val="0"/>
                <w:bCs w:val="0"/>
                <w:u w:val="none"/>
              </w:rPr>
              <w:t>22</w:t>
            </w:r>
          </w:p>
        </w:tc>
        <w:tc>
          <w:tcPr>
            <w:tcW w:w="478" w:type="pct"/>
            <w:shd w:val="clear" w:color="auto" w:fill="DBE9CD"/>
            <w:tcMar>
              <w:top w:w="72" w:type="dxa"/>
              <w:left w:w="144" w:type="dxa"/>
              <w:bottom w:w="72" w:type="dxa"/>
              <w:right w:w="144" w:type="dxa"/>
            </w:tcMar>
          </w:tcPr>
          <w:p w14:paraId="19B0DC7F" w14:textId="77777777" w:rsidR="00B06EC1" w:rsidRPr="00A66291" w:rsidRDefault="00B06EC1" w:rsidP="00D90762">
            <w:pPr>
              <w:pStyle w:val="Titresousparagraphe"/>
              <w:spacing w:before="120"/>
              <w:jc w:val="center"/>
              <w:rPr>
                <w:color w:val="FF0000"/>
                <w:u w:val="none"/>
              </w:rPr>
            </w:pPr>
          </w:p>
        </w:tc>
        <w:tc>
          <w:tcPr>
            <w:tcW w:w="613" w:type="pct"/>
            <w:shd w:val="clear" w:color="auto" w:fill="DBE9CD"/>
            <w:tcMar>
              <w:top w:w="72" w:type="dxa"/>
              <w:left w:w="144" w:type="dxa"/>
              <w:bottom w:w="72" w:type="dxa"/>
              <w:right w:w="144" w:type="dxa"/>
            </w:tcMar>
          </w:tcPr>
          <w:p w14:paraId="3107ADD5" w14:textId="77777777" w:rsidR="00B06EC1" w:rsidRPr="00A66291" w:rsidRDefault="00B06EC1" w:rsidP="00D90762">
            <w:pPr>
              <w:pStyle w:val="Titresousparagraphe"/>
              <w:spacing w:before="120"/>
              <w:jc w:val="center"/>
              <w:rPr>
                <w:color w:val="FF0000"/>
                <w:u w:val="none"/>
              </w:rPr>
            </w:pPr>
          </w:p>
        </w:tc>
        <w:tc>
          <w:tcPr>
            <w:tcW w:w="799" w:type="pct"/>
            <w:shd w:val="clear" w:color="auto" w:fill="DBE9CD"/>
            <w:tcMar>
              <w:top w:w="72" w:type="dxa"/>
              <w:left w:w="144" w:type="dxa"/>
              <w:bottom w:w="72" w:type="dxa"/>
              <w:right w:w="144" w:type="dxa"/>
            </w:tcMar>
          </w:tcPr>
          <w:p w14:paraId="0EA498FA" w14:textId="77777777" w:rsidR="00B06EC1" w:rsidRPr="00A66291" w:rsidRDefault="00B06EC1" w:rsidP="00D90762">
            <w:pPr>
              <w:pStyle w:val="Titresousparagraphe"/>
              <w:spacing w:before="120"/>
              <w:jc w:val="center"/>
              <w:rPr>
                <w:color w:val="FF0000"/>
                <w:u w:val="none"/>
              </w:rPr>
            </w:pPr>
          </w:p>
        </w:tc>
      </w:tr>
      <w:tr w:rsidR="00B06EC1" w:rsidRPr="00A66291" w14:paraId="797A9D3C" w14:textId="77777777" w:rsidTr="00D90762">
        <w:trPr>
          <w:trHeight w:val="584"/>
        </w:trPr>
        <w:tc>
          <w:tcPr>
            <w:tcW w:w="457" w:type="pct"/>
            <w:shd w:val="clear" w:color="auto" w:fill="EEF4E8"/>
            <w:tcMar>
              <w:top w:w="72" w:type="dxa"/>
              <w:left w:w="144" w:type="dxa"/>
              <w:bottom w:w="72" w:type="dxa"/>
              <w:right w:w="144" w:type="dxa"/>
            </w:tcMar>
            <w:hideMark/>
          </w:tcPr>
          <w:p w14:paraId="5A6B2A7F" w14:textId="77777777" w:rsidR="00B06EC1" w:rsidRPr="00A66291" w:rsidRDefault="00B06EC1" w:rsidP="00D90762">
            <w:pPr>
              <w:pStyle w:val="Titresousparagraphe"/>
              <w:spacing w:before="120"/>
              <w:jc w:val="center"/>
              <w:rPr>
                <w:u w:val="none"/>
              </w:rPr>
            </w:pPr>
            <w:r w:rsidRPr="00A66291">
              <w:rPr>
                <w:u w:val="none"/>
              </w:rPr>
              <w:t>TR1</w:t>
            </w:r>
          </w:p>
        </w:tc>
        <w:tc>
          <w:tcPr>
            <w:tcW w:w="457" w:type="pct"/>
            <w:shd w:val="clear" w:color="auto" w:fill="EEF4E8"/>
            <w:tcMar>
              <w:top w:w="72" w:type="dxa"/>
              <w:left w:w="144" w:type="dxa"/>
              <w:bottom w:w="72" w:type="dxa"/>
              <w:right w:w="144" w:type="dxa"/>
            </w:tcMar>
            <w:hideMark/>
          </w:tcPr>
          <w:p w14:paraId="5C4A2480" w14:textId="77777777" w:rsidR="00B06EC1" w:rsidRPr="00A66291" w:rsidRDefault="00B06EC1" w:rsidP="00D90762">
            <w:pPr>
              <w:pStyle w:val="Titresousparagraphe"/>
              <w:spacing w:before="120"/>
              <w:jc w:val="center"/>
              <w:rPr>
                <w:b w:val="0"/>
                <w:bCs w:val="0"/>
                <w:u w:val="none"/>
              </w:rPr>
            </w:pPr>
            <w:r w:rsidRPr="00A66291">
              <w:rPr>
                <w:b w:val="0"/>
                <w:bCs w:val="0"/>
                <w:u w:val="none"/>
              </w:rPr>
              <w:t>39</w:t>
            </w:r>
          </w:p>
        </w:tc>
        <w:tc>
          <w:tcPr>
            <w:tcW w:w="649" w:type="pct"/>
            <w:shd w:val="clear" w:color="auto" w:fill="EEF4E8"/>
            <w:tcMar>
              <w:top w:w="72" w:type="dxa"/>
              <w:left w:w="144" w:type="dxa"/>
              <w:bottom w:w="72" w:type="dxa"/>
              <w:right w:w="144" w:type="dxa"/>
            </w:tcMar>
            <w:hideMark/>
          </w:tcPr>
          <w:p w14:paraId="23671E97" w14:textId="77777777" w:rsidR="00B06EC1" w:rsidRPr="00A66291" w:rsidRDefault="00B06EC1" w:rsidP="00D90762">
            <w:pPr>
              <w:pStyle w:val="Titresousparagraphe"/>
              <w:spacing w:before="120"/>
              <w:jc w:val="center"/>
              <w:rPr>
                <w:b w:val="0"/>
                <w:bCs w:val="0"/>
                <w:u w:val="none"/>
              </w:rPr>
            </w:pPr>
            <w:r w:rsidRPr="00A66291">
              <w:rPr>
                <w:b w:val="0"/>
                <w:bCs w:val="0"/>
                <w:u w:val="none"/>
              </w:rPr>
              <w:t>50</w:t>
            </w:r>
          </w:p>
        </w:tc>
        <w:tc>
          <w:tcPr>
            <w:tcW w:w="428" w:type="pct"/>
            <w:shd w:val="clear" w:color="auto" w:fill="EEF4E8"/>
            <w:tcMar>
              <w:top w:w="72" w:type="dxa"/>
              <w:left w:w="144" w:type="dxa"/>
              <w:bottom w:w="72" w:type="dxa"/>
              <w:right w:w="144" w:type="dxa"/>
            </w:tcMar>
            <w:hideMark/>
          </w:tcPr>
          <w:p w14:paraId="460D4366" w14:textId="77777777" w:rsidR="00B06EC1" w:rsidRPr="00A66291" w:rsidRDefault="00B06EC1" w:rsidP="00D90762">
            <w:pPr>
              <w:pStyle w:val="Titresousparagraphe"/>
              <w:spacing w:before="120"/>
              <w:jc w:val="center"/>
              <w:rPr>
                <w:b w:val="0"/>
                <w:bCs w:val="0"/>
                <w:u w:val="none"/>
              </w:rPr>
            </w:pPr>
            <w:r w:rsidRPr="00A66291">
              <w:rPr>
                <w:b w:val="0"/>
                <w:bCs w:val="0"/>
                <w:u w:val="none"/>
              </w:rPr>
              <w:t>2286</w:t>
            </w:r>
          </w:p>
        </w:tc>
        <w:tc>
          <w:tcPr>
            <w:tcW w:w="563" w:type="pct"/>
            <w:shd w:val="clear" w:color="auto" w:fill="EEF4E8"/>
            <w:tcMar>
              <w:top w:w="72" w:type="dxa"/>
              <w:left w:w="144" w:type="dxa"/>
              <w:bottom w:w="72" w:type="dxa"/>
              <w:right w:w="144" w:type="dxa"/>
            </w:tcMar>
            <w:hideMark/>
          </w:tcPr>
          <w:p w14:paraId="05DF70E8" w14:textId="77777777" w:rsidR="00B06EC1" w:rsidRPr="00A66291" w:rsidRDefault="00B06EC1" w:rsidP="00D90762">
            <w:pPr>
              <w:pStyle w:val="Titresousparagraphe"/>
              <w:spacing w:before="120"/>
              <w:jc w:val="center"/>
              <w:rPr>
                <w:b w:val="0"/>
                <w:bCs w:val="0"/>
                <w:u w:val="none"/>
              </w:rPr>
            </w:pPr>
            <w:r w:rsidRPr="00A66291">
              <w:rPr>
                <w:b w:val="0"/>
                <w:bCs w:val="0"/>
                <w:u w:val="none"/>
              </w:rPr>
              <w:t>76</w:t>
            </w:r>
          </w:p>
        </w:tc>
        <w:tc>
          <w:tcPr>
            <w:tcW w:w="556" w:type="pct"/>
            <w:shd w:val="clear" w:color="auto" w:fill="EEF4E8"/>
            <w:tcMar>
              <w:top w:w="72" w:type="dxa"/>
              <w:left w:w="144" w:type="dxa"/>
              <w:bottom w:w="72" w:type="dxa"/>
              <w:right w:w="144" w:type="dxa"/>
            </w:tcMar>
            <w:hideMark/>
          </w:tcPr>
          <w:p w14:paraId="67FB2761" w14:textId="77777777" w:rsidR="00B06EC1" w:rsidRPr="00A66291" w:rsidRDefault="00B06EC1" w:rsidP="00D90762">
            <w:pPr>
              <w:pStyle w:val="Titresousparagraphe"/>
              <w:spacing w:before="120"/>
              <w:jc w:val="center"/>
              <w:rPr>
                <w:b w:val="0"/>
                <w:bCs w:val="0"/>
                <w:u w:val="none"/>
              </w:rPr>
            </w:pPr>
            <w:r w:rsidRPr="00A66291">
              <w:rPr>
                <w:b w:val="0"/>
                <w:bCs w:val="0"/>
                <w:u w:val="none"/>
              </w:rPr>
              <w:t>41</w:t>
            </w:r>
          </w:p>
        </w:tc>
        <w:tc>
          <w:tcPr>
            <w:tcW w:w="478" w:type="pct"/>
            <w:shd w:val="clear" w:color="auto" w:fill="EEF4E8"/>
            <w:tcMar>
              <w:top w:w="72" w:type="dxa"/>
              <w:left w:w="144" w:type="dxa"/>
              <w:bottom w:w="72" w:type="dxa"/>
              <w:right w:w="144" w:type="dxa"/>
            </w:tcMar>
          </w:tcPr>
          <w:p w14:paraId="2922AFCC" w14:textId="77777777" w:rsidR="00B06EC1" w:rsidRPr="00A66291" w:rsidRDefault="00B06EC1" w:rsidP="00D90762">
            <w:pPr>
              <w:pStyle w:val="Titresousparagraphe"/>
              <w:spacing w:before="120"/>
              <w:jc w:val="center"/>
              <w:rPr>
                <w:color w:val="FF0000"/>
                <w:u w:val="none"/>
              </w:rPr>
            </w:pPr>
          </w:p>
        </w:tc>
        <w:tc>
          <w:tcPr>
            <w:tcW w:w="613" w:type="pct"/>
            <w:shd w:val="clear" w:color="auto" w:fill="EEF4E8"/>
            <w:tcMar>
              <w:top w:w="72" w:type="dxa"/>
              <w:left w:w="144" w:type="dxa"/>
              <w:bottom w:w="72" w:type="dxa"/>
              <w:right w:w="144" w:type="dxa"/>
            </w:tcMar>
          </w:tcPr>
          <w:p w14:paraId="32BEECBE" w14:textId="77777777" w:rsidR="00B06EC1" w:rsidRPr="00A66291" w:rsidRDefault="00B06EC1" w:rsidP="00D90762">
            <w:pPr>
              <w:pStyle w:val="Titresousparagraphe"/>
              <w:spacing w:before="120"/>
              <w:jc w:val="center"/>
              <w:rPr>
                <w:color w:val="FF0000"/>
                <w:u w:val="none"/>
              </w:rPr>
            </w:pPr>
          </w:p>
        </w:tc>
        <w:tc>
          <w:tcPr>
            <w:tcW w:w="799" w:type="pct"/>
            <w:shd w:val="clear" w:color="auto" w:fill="EEF4E8"/>
            <w:tcMar>
              <w:top w:w="72" w:type="dxa"/>
              <w:left w:w="144" w:type="dxa"/>
              <w:bottom w:w="72" w:type="dxa"/>
              <w:right w:w="144" w:type="dxa"/>
            </w:tcMar>
          </w:tcPr>
          <w:p w14:paraId="618D0160" w14:textId="77777777" w:rsidR="00B06EC1" w:rsidRPr="00A66291" w:rsidRDefault="00B06EC1" w:rsidP="00D90762">
            <w:pPr>
              <w:pStyle w:val="Titresousparagraphe"/>
              <w:spacing w:before="120"/>
              <w:jc w:val="center"/>
              <w:rPr>
                <w:color w:val="FF0000"/>
                <w:u w:val="none"/>
              </w:rPr>
            </w:pPr>
          </w:p>
        </w:tc>
      </w:tr>
      <w:tr w:rsidR="00B06EC1" w:rsidRPr="00A66291" w14:paraId="1B02ABDE" w14:textId="77777777" w:rsidTr="00D90762">
        <w:trPr>
          <w:trHeight w:val="584"/>
        </w:trPr>
        <w:tc>
          <w:tcPr>
            <w:tcW w:w="457" w:type="pct"/>
            <w:shd w:val="clear" w:color="auto" w:fill="DBE9CD"/>
            <w:tcMar>
              <w:top w:w="72" w:type="dxa"/>
              <w:left w:w="144" w:type="dxa"/>
              <w:bottom w:w="72" w:type="dxa"/>
              <w:right w:w="144" w:type="dxa"/>
            </w:tcMar>
            <w:hideMark/>
          </w:tcPr>
          <w:p w14:paraId="6FEEED12" w14:textId="77777777" w:rsidR="00B06EC1" w:rsidRPr="00A66291" w:rsidRDefault="00B06EC1" w:rsidP="00D90762">
            <w:pPr>
              <w:pStyle w:val="Titresousparagraphe"/>
              <w:spacing w:before="120"/>
              <w:jc w:val="center"/>
              <w:rPr>
                <w:u w:val="none"/>
              </w:rPr>
            </w:pPr>
            <w:r w:rsidRPr="00A66291">
              <w:rPr>
                <w:u w:val="none"/>
              </w:rPr>
              <w:t>TR2</w:t>
            </w:r>
          </w:p>
        </w:tc>
        <w:tc>
          <w:tcPr>
            <w:tcW w:w="457" w:type="pct"/>
            <w:shd w:val="clear" w:color="auto" w:fill="DBE9CD"/>
            <w:tcMar>
              <w:top w:w="72" w:type="dxa"/>
              <w:left w:w="144" w:type="dxa"/>
              <w:bottom w:w="72" w:type="dxa"/>
              <w:right w:w="144" w:type="dxa"/>
            </w:tcMar>
            <w:hideMark/>
          </w:tcPr>
          <w:p w14:paraId="3C09C97E" w14:textId="77777777" w:rsidR="00B06EC1" w:rsidRPr="00A66291" w:rsidRDefault="00B06EC1" w:rsidP="00D90762">
            <w:pPr>
              <w:pStyle w:val="Titresousparagraphe"/>
              <w:spacing w:before="120"/>
              <w:jc w:val="center"/>
              <w:rPr>
                <w:b w:val="0"/>
                <w:bCs w:val="0"/>
                <w:u w:val="none"/>
              </w:rPr>
            </w:pPr>
            <w:r w:rsidRPr="00A66291">
              <w:rPr>
                <w:b w:val="0"/>
                <w:bCs w:val="0"/>
                <w:u w:val="none"/>
              </w:rPr>
              <w:t>39</w:t>
            </w:r>
          </w:p>
        </w:tc>
        <w:tc>
          <w:tcPr>
            <w:tcW w:w="649" w:type="pct"/>
            <w:shd w:val="clear" w:color="auto" w:fill="DBE9CD"/>
            <w:tcMar>
              <w:top w:w="72" w:type="dxa"/>
              <w:left w:w="144" w:type="dxa"/>
              <w:bottom w:w="72" w:type="dxa"/>
              <w:right w:w="144" w:type="dxa"/>
            </w:tcMar>
            <w:hideMark/>
          </w:tcPr>
          <w:p w14:paraId="5E83CDA6" w14:textId="77777777" w:rsidR="00B06EC1" w:rsidRPr="00A66291" w:rsidRDefault="00B06EC1" w:rsidP="00D90762">
            <w:pPr>
              <w:pStyle w:val="Titresousparagraphe"/>
              <w:spacing w:before="120"/>
              <w:jc w:val="center"/>
              <w:rPr>
                <w:b w:val="0"/>
                <w:bCs w:val="0"/>
                <w:u w:val="none"/>
              </w:rPr>
            </w:pPr>
            <w:r w:rsidRPr="00A66291">
              <w:rPr>
                <w:b w:val="0"/>
                <w:bCs w:val="0"/>
                <w:u w:val="none"/>
              </w:rPr>
              <w:t>47</w:t>
            </w:r>
          </w:p>
        </w:tc>
        <w:tc>
          <w:tcPr>
            <w:tcW w:w="428" w:type="pct"/>
            <w:shd w:val="clear" w:color="auto" w:fill="DBE9CD"/>
            <w:tcMar>
              <w:top w:w="72" w:type="dxa"/>
              <w:left w:w="144" w:type="dxa"/>
              <w:bottom w:w="72" w:type="dxa"/>
              <w:right w:w="144" w:type="dxa"/>
            </w:tcMar>
            <w:hideMark/>
          </w:tcPr>
          <w:p w14:paraId="01754235" w14:textId="77777777" w:rsidR="00B06EC1" w:rsidRPr="00A66291" w:rsidRDefault="00B06EC1" w:rsidP="00D90762">
            <w:pPr>
              <w:pStyle w:val="Titresousparagraphe"/>
              <w:spacing w:before="120"/>
              <w:jc w:val="center"/>
              <w:rPr>
                <w:b w:val="0"/>
                <w:bCs w:val="0"/>
                <w:u w:val="none"/>
              </w:rPr>
            </w:pPr>
            <w:r w:rsidRPr="00A66291">
              <w:rPr>
                <w:b w:val="0"/>
                <w:bCs w:val="0"/>
                <w:u w:val="none"/>
              </w:rPr>
              <w:t>2744</w:t>
            </w:r>
          </w:p>
        </w:tc>
        <w:tc>
          <w:tcPr>
            <w:tcW w:w="563" w:type="pct"/>
            <w:shd w:val="clear" w:color="auto" w:fill="DBE9CD"/>
            <w:tcMar>
              <w:top w:w="72" w:type="dxa"/>
              <w:left w:w="144" w:type="dxa"/>
              <w:bottom w:w="72" w:type="dxa"/>
              <w:right w:w="144" w:type="dxa"/>
            </w:tcMar>
            <w:hideMark/>
          </w:tcPr>
          <w:p w14:paraId="0A79AA1F" w14:textId="77777777" w:rsidR="00B06EC1" w:rsidRPr="00A66291" w:rsidRDefault="00B06EC1" w:rsidP="00D90762">
            <w:pPr>
              <w:pStyle w:val="Titresousparagraphe"/>
              <w:spacing w:before="120"/>
              <w:jc w:val="center"/>
              <w:rPr>
                <w:b w:val="0"/>
                <w:bCs w:val="0"/>
                <w:u w:val="none"/>
              </w:rPr>
            </w:pPr>
            <w:r w:rsidRPr="00A66291">
              <w:rPr>
                <w:b w:val="0"/>
                <w:bCs w:val="0"/>
                <w:u w:val="none"/>
              </w:rPr>
              <w:t>76</w:t>
            </w:r>
          </w:p>
        </w:tc>
        <w:tc>
          <w:tcPr>
            <w:tcW w:w="556" w:type="pct"/>
            <w:shd w:val="clear" w:color="auto" w:fill="DBE9CD"/>
            <w:tcMar>
              <w:top w:w="72" w:type="dxa"/>
              <w:left w:w="144" w:type="dxa"/>
              <w:bottom w:w="72" w:type="dxa"/>
              <w:right w:w="144" w:type="dxa"/>
            </w:tcMar>
            <w:hideMark/>
          </w:tcPr>
          <w:p w14:paraId="788029F2" w14:textId="77777777" w:rsidR="00B06EC1" w:rsidRPr="00A66291" w:rsidRDefault="00B06EC1" w:rsidP="00D90762">
            <w:pPr>
              <w:pStyle w:val="Titresousparagraphe"/>
              <w:spacing w:before="120"/>
              <w:jc w:val="center"/>
              <w:rPr>
                <w:b w:val="0"/>
                <w:bCs w:val="0"/>
                <w:u w:val="none"/>
              </w:rPr>
            </w:pPr>
            <w:r w:rsidRPr="00A66291">
              <w:rPr>
                <w:b w:val="0"/>
                <w:bCs w:val="0"/>
                <w:u w:val="none"/>
              </w:rPr>
              <w:t>40</w:t>
            </w:r>
          </w:p>
        </w:tc>
        <w:tc>
          <w:tcPr>
            <w:tcW w:w="478" w:type="pct"/>
            <w:shd w:val="clear" w:color="auto" w:fill="DBE9CD"/>
            <w:tcMar>
              <w:top w:w="72" w:type="dxa"/>
              <w:left w:w="144" w:type="dxa"/>
              <w:bottom w:w="72" w:type="dxa"/>
              <w:right w:w="144" w:type="dxa"/>
            </w:tcMar>
          </w:tcPr>
          <w:p w14:paraId="67D62794" w14:textId="77777777" w:rsidR="00B06EC1" w:rsidRPr="00A66291" w:rsidRDefault="00B06EC1" w:rsidP="00D90762">
            <w:pPr>
              <w:pStyle w:val="Titresousparagraphe"/>
              <w:spacing w:before="120"/>
              <w:jc w:val="center"/>
              <w:rPr>
                <w:color w:val="FF0000"/>
                <w:u w:val="none"/>
              </w:rPr>
            </w:pPr>
          </w:p>
        </w:tc>
        <w:tc>
          <w:tcPr>
            <w:tcW w:w="613" w:type="pct"/>
            <w:shd w:val="clear" w:color="auto" w:fill="DBE9CD"/>
            <w:tcMar>
              <w:top w:w="72" w:type="dxa"/>
              <w:left w:w="144" w:type="dxa"/>
              <w:bottom w:w="72" w:type="dxa"/>
              <w:right w:w="144" w:type="dxa"/>
            </w:tcMar>
          </w:tcPr>
          <w:p w14:paraId="1DB94856" w14:textId="77777777" w:rsidR="00B06EC1" w:rsidRPr="00A66291" w:rsidRDefault="00B06EC1" w:rsidP="00D90762">
            <w:pPr>
              <w:pStyle w:val="Titresousparagraphe"/>
              <w:spacing w:before="120"/>
              <w:jc w:val="center"/>
              <w:rPr>
                <w:color w:val="FF0000"/>
                <w:u w:val="none"/>
              </w:rPr>
            </w:pPr>
          </w:p>
        </w:tc>
        <w:tc>
          <w:tcPr>
            <w:tcW w:w="799" w:type="pct"/>
            <w:shd w:val="clear" w:color="auto" w:fill="DBE9CD"/>
            <w:tcMar>
              <w:top w:w="72" w:type="dxa"/>
              <w:left w:w="144" w:type="dxa"/>
              <w:bottom w:w="72" w:type="dxa"/>
              <w:right w:w="144" w:type="dxa"/>
            </w:tcMar>
          </w:tcPr>
          <w:p w14:paraId="6818D079" w14:textId="77777777" w:rsidR="00B06EC1" w:rsidRPr="00A66291" w:rsidRDefault="00B06EC1" w:rsidP="00D90762">
            <w:pPr>
              <w:pStyle w:val="Titresousparagraphe"/>
              <w:spacing w:before="120"/>
              <w:jc w:val="center"/>
              <w:rPr>
                <w:color w:val="FF0000"/>
                <w:u w:val="none"/>
              </w:rPr>
            </w:pPr>
          </w:p>
        </w:tc>
      </w:tr>
    </w:tbl>
    <w:p w14:paraId="50882B6E" w14:textId="77777777" w:rsidR="00B06EC1" w:rsidRDefault="00B06EC1" w:rsidP="00F66C17">
      <w:pPr>
        <w:pStyle w:val="Titre1"/>
      </w:pPr>
      <w:bookmarkStart w:id="65" w:name="_Toc48145034"/>
      <w:r w:rsidRPr="00981CF1">
        <w:rPr>
          <w:highlight w:val="yellow"/>
        </w:rPr>
        <w:t xml:space="preserve">V – COUTS </w:t>
      </w:r>
      <w:r>
        <w:rPr>
          <w:highlight w:val="yellow"/>
        </w:rPr>
        <w:t>EN</w:t>
      </w:r>
      <w:r w:rsidRPr="00981CF1">
        <w:rPr>
          <w:highlight w:val="yellow"/>
        </w:rPr>
        <w:t xml:space="preserve"> MAINTENANCE PREVENTIVE</w:t>
      </w:r>
      <w:r>
        <w:rPr>
          <w:highlight w:val="yellow"/>
        </w:rPr>
        <w:t xml:space="preserve"> </w:t>
      </w:r>
      <w:r w:rsidRPr="00981CF1">
        <w:rPr>
          <w:highlight w:val="yellow"/>
        </w:rPr>
        <w:t>:</w:t>
      </w:r>
      <w:bookmarkEnd w:id="65"/>
    </w:p>
    <w:p w14:paraId="12F6F541" w14:textId="77777777" w:rsidR="00B06EC1" w:rsidRDefault="00B06EC1" w:rsidP="00F66C17">
      <w:pPr>
        <w:pStyle w:val="Titre2"/>
      </w:pPr>
      <w:bookmarkStart w:id="66" w:name="_Toc48145035"/>
      <w:r>
        <w:t>51 – Maintenance préventive systématique :</w:t>
      </w:r>
      <w:bookmarkEnd w:id="66"/>
    </w:p>
    <w:p w14:paraId="272B6D5F" w14:textId="77777777" w:rsidR="00B06EC1" w:rsidRDefault="00B06EC1" w:rsidP="00B06EC1">
      <w:pPr>
        <w:pStyle w:val="Paragraphes"/>
      </w:pPr>
      <w:r>
        <w:rPr>
          <w:noProof/>
        </w:rPr>
        <mc:AlternateContent>
          <mc:Choice Requires="wpg">
            <w:drawing>
              <wp:inline distT="0" distB="0" distL="0" distR="0" wp14:anchorId="4B5124C0" wp14:editId="7DF90F84">
                <wp:extent cx="6638925" cy="4219575"/>
                <wp:effectExtent l="0" t="19050" r="28575" b="28575"/>
                <wp:docPr id="3087" name="Groupe 3087"/>
                <wp:cNvGraphicFramePr/>
                <a:graphic xmlns:a="http://schemas.openxmlformats.org/drawingml/2006/main">
                  <a:graphicData uri="http://schemas.microsoft.com/office/word/2010/wordprocessingGroup">
                    <wpg:wgp>
                      <wpg:cNvGrpSpPr/>
                      <wpg:grpSpPr>
                        <a:xfrm>
                          <a:off x="0" y="0"/>
                          <a:ext cx="6638925" cy="4219575"/>
                          <a:chOff x="0" y="0"/>
                          <a:chExt cx="8823202" cy="5411788"/>
                        </a:xfrm>
                      </wpg:grpSpPr>
                      <wps:wsp>
                        <wps:cNvPr id="3088" name="Rectangle 5"/>
                        <wps:cNvSpPr>
                          <a:spLocks noChangeArrowheads="1"/>
                        </wps:cNvSpPr>
                        <wps:spPr bwMode="auto">
                          <a:xfrm>
                            <a:off x="3019425" y="0"/>
                            <a:ext cx="2409189" cy="398779"/>
                          </a:xfrm>
                          <a:prstGeom prst="rect">
                            <a:avLst/>
                          </a:prstGeom>
                          <a:ln w="28575"/>
                        </wps:spPr>
                        <wps:style>
                          <a:lnRef idx="2">
                            <a:schemeClr val="accent5"/>
                          </a:lnRef>
                          <a:fillRef idx="1">
                            <a:schemeClr val="lt1"/>
                          </a:fillRef>
                          <a:effectRef idx="0">
                            <a:schemeClr val="accent5"/>
                          </a:effectRef>
                          <a:fontRef idx="minor">
                            <a:schemeClr val="dk1"/>
                          </a:fontRef>
                        </wps:style>
                        <wps:txbx>
                          <w:txbxContent>
                            <w:p w14:paraId="67896C72" w14:textId="77777777" w:rsidR="00D90762" w:rsidRPr="0038134E" w:rsidRDefault="00D90762" w:rsidP="00B06EC1">
                              <w:pPr>
                                <w:jc w:val="center"/>
                                <w:rPr>
                                  <w:sz w:val="24"/>
                                  <w:szCs w:val="24"/>
                                </w:rPr>
                              </w:pPr>
                              <w:r w:rsidRPr="0038134E">
                                <w:rPr>
                                  <w:rFonts w:asciiTheme="minorHAnsi" w:hAnsi="Calibri" w:cstheme="minorBidi"/>
                                  <w:b/>
                                  <w:bCs/>
                                  <w:color w:val="000000" w:themeColor="dark1"/>
                                  <w:kern w:val="24"/>
                                  <w:sz w:val="24"/>
                                  <w:szCs w:val="24"/>
                                </w:rPr>
                                <w:t>Pour une intervention</w:t>
                              </w:r>
                            </w:p>
                          </w:txbxContent>
                        </wps:txbx>
                        <wps:bodyPr wrap="square">
                          <a:noAutofit/>
                        </wps:bodyPr>
                      </wps:wsp>
                      <wps:wsp>
                        <wps:cNvPr id="3089" name="Text Box 6"/>
                        <wps:cNvSpPr txBox="1">
                          <a:spLocks noChangeArrowheads="1"/>
                        </wps:cNvSpPr>
                        <wps:spPr bwMode="auto">
                          <a:xfrm>
                            <a:off x="0" y="552450"/>
                            <a:ext cx="8785225" cy="433387"/>
                          </a:xfrm>
                          <a:prstGeom prst="rect">
                            <a:avLst/>
                          </a:prstGeom>
                          <a:ln>
                            <a:headEnd/>
                            <a:tailEnd/>
                          </a:ln>
                        </wps:spPr>
                        <wps:style>
                          <a:lnRef idx="1">
                            <a:schemeClr val="accent3"/>
                          </a:lnRef>
                          <a:fillRef idx="2">
                            <a:schemeClr val="accent3"/>
                          </a:fillRef>
                          <a:effectRef idx="1">
                            <a:schemeClr val="accent3"/>
                          </a:effectRef>
                          <a:fontRef idx="minor">
                            <a:schemeClr val="dk1"/>
                          </a:fontRef>
                        </wps:style>
                        <wps:txbx>
                          <w:txbxContent>
                            <w:p w14:paraId="3A994835" w14:textId="77777777" w:rsidR="00D90762" w:rsidRPr="0038134E" w:rsidRDefault="00D90762" w:rsidP="00B06EC1">
                              <w:pPr>
                                <w:spacing w:after="200"/>
                                <w:jc w:val="center"/>
                                <w:rPr>
                                  <w:sz w:val="24"/>
                                  <w:szCs w:val="24"/>
                                </w:rPr>
                              </w:pPr>
                            </w:p>
                          </w:txbxContent>
                        </wps:txbx>
                        <wps:bodyPr/>
                      </wps:wsp>
                      <wps:wsp>
                        <wps:cNvPr id="3090" name="ZoneTexte 17"/>
                        <wps:cNvSpPr txBox="1"/>
                        <wps:spPr>
                          <a:xfrm>
                            <a:off x="1595909" y="1125953"/>
                            <a:ext cx="3442304" cy="828644"/>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6BE89566" w14:textId="77777777" w:rsidR="00D90762" w:rsidRPr="0038134E" w:rsidRDefault="00D90762" w:rsidP="00B06EC1">
                              <w:pPr>
                                <w:jc w:val="center"/>
                                <w:rPr>
                                  <w:sz w:val="24"/>
                                  <w:szCs w:val="24"/>
                                </w:rPr>
                              </w:pPr>
                            </w:p>
                          </w:txbxContent>
                        </wps:txbx>
                        <wps:bodyPr wrap="square">
                          <a:noAutofit/>
                        </wps:bodyPr>
                      </wps:wsp>
                      <wps:wsp>
                        <wps:cNvPr id="3091" name="ZoneTexte 18"/>
                        <wps:cNvSpPr txBox="1"/>
                        <wps:spPr>
                          <a:xfrm>
                            <a:off x="5400675" y="1148325"/>
                            <a:ext cx="3384550" cy="806271"/>
                          </a:xfrm>
                          <a:prstGeom prst="rect">
                            <a:avLst/>
                          </a:prstGeom>
                        </wps:spPr>
                        <wps:style>
                          <a:lnRef idx="1">
                            <a:schemeClr val="accent5"/>
                          </a:lnRef>
                          <a:fillRef idx="2">
                            <a:schemeClr val="accent5"/>
                          </a:fillRef>
                          <a:effectRef idx="1">
                            <a:schemeClr val="accent5"/>
                          </a:effectRef>
                          <a:fontRef idx="minor">
                            <a:schemeClr val="dk1"/>
                          </a:fontRef>
                        </wps:style>
                        <wps:txbx>
                          <w:txbxContent>
                            <w:p w14:paraId="3DE604EF" w14:textId="77777777" w:rsidR="00D90762" w:rsidRPr="0038134E" w:rsidRDefault="00D90762" w:rsidP="00B06EC1">
                              <w:pPr>
                                <w:jc w:val="center"/>
                                <w:rPr>
                                  <w:sz w:val="24"/>
                                  <w:szCs w:val="24"/>
                                </w:rPr>
                              </w:pPr>
                            </w:p>
                          </w:txbxContent>
                        </wps:txbx>
                        <wps:bodyPr wrap="square">
                          <a:noAutofit/>
                        </wps:bodyPr>
                      </wps:wsp>
                      <wps:wsp>
                        <wps:cNvPr id="3092" name="Text Box 7"/>
                        <wps:cNvSpPr txBox="1">
                          <a:spLocks noChangeArrowheads="1"/>
                        </wps:cNvSpPr>
                        <wps:spPr bwMode="auto">
                          <a:xfrm>
                            <a:off x="91993" y="2042372"/>
                            <a:ext cx="8714106" cy="497840"/>
                          </a:xfrm>
                          <a:prstGeom prst="rect">
                            <a:avLst/>
                          </a:prstGeom>
                          <a:ln>
                            <a:headEnd/>
                            <a:tailEnd/>
                          </a:ln>
                        </wps:spPr>
                        <wps:style>
                          <a:lnRef idx="1">
                            <a:schemeClr val="accent3"/>
                          </a:lnRef>
                          <a:fillRef idx="2">
                            <a:schemeClr val="accent3"/>
                          </a:fillRef>
                          <a:effectRef idx="1">
                            <a:schemeClr val="accent3"/>
                          </a:effectRef>
                          <a:fontRef idx="minor">
                            <a:schemeClr val="dk1"/>
                          </a:fontRef>
                        </wps:style>
                        <wps:txbx>
                          <w:txbxContent>
                            <w:p w14:paraId="1AB45BE8" w14:textId="77777777" w:rsidR="00D90762" w:rsidRPr="0038134E" w:rsidRDefault="00D90762" w:rsidP="00B06EC1">
                              <w:pPr>
                                <w:spacing w:before="216"/>
                                <w:rPr>
                                  <w:sz w:val="24"/>
                                  <w:szCs w:val="24"/>
                                </w:rPr>
                              </w:pPr>
                            </w:p>
                          </w:txbxContent>
                        </wps:txbx>
                        <wps:bodyPr wrap="square">
                          <a:noAutofit/>
                        </wps:bodyPr>
                      </wps:wsp>
                      <wps:wsp>
                        <wps:cNvPr id="3093" name="Rectangle à coins arrondis 15"/>
                        <wps:cNvSpPr/>
                        <wps:spPr>
                          <a:xfrm>
                            <a:off x="45230" y="2571750"/>
                            <a:ext cx="8777972" cy="1728786"/>
                          </a:xfrm>
                          <a:prstGeom prst="roundRect">
                            <a:avLst/>
                          </a:prstGeom>
                        </wps:spPr>
                        <wps:style>
                          <a:lnRef idx="1">
                            <a:schemeClr val="accent6"/>
                          </a:lnRef>
                          <a:fillRef idx="2">
                            <a:schemeClr val="accent6"/>
                          </a:fillRef>
                          <a:effectRef idx="1">
                            <a:schemeClr val="accent6"/>
                          </a:effectRef>
                          <a:fontRef idx="minor">
                            <a:schemeClr val="dk1"/>
                          </a:fontRef>
                        </wps:style>
                        <wps:bodyPr anchor="ctr"/>
                      </wps:wsp>
                      <wps:wsp>
                        <wps:cNvPr id="3094" name="Flèche vers le bas 16"/>
                        <wps:cNvSpPr/>
                        <wps:spPr>
                          <a:xfrm>
                            <a:off x="4133974" y="3075758"/>
                            <a:ext cx="360363" cy="431800"/>
                          </a:xfrm>
                          <a:prstGeom prst="downArrow">
                            <a:avLst/>
                          </a:prstGeom>
                        </wps:spPr>
                        <wps:style>
                          <a:lnRef idx="1">
                            <a:schemeClr val="dk1"/>
                          </a:lnRef>
                          <a:fillRef idx="2">
                            <a:schemeClr val="dk1"/>
                          </a:fillRef>
                          <a:effectRef idx="1">
                            <a:schemeClr val="dk1"/>
                          </a:effectRef>
                          <a:fontRef idx="minor">
                            <a:schemeClr val="dk1"/>
                          </a:fontRef>
                        </wps:style>
                        <wps:bodyPr anchor="ctr"/>
                      </wps:wsp>
                      <wps:wsp>
                        <wps:cNvPr id="3095" name="Rectangle 5"/>
                        <wps:cNvSpPr>
                          <a:spLocks noChangeArrowheads="1"/>
                        </wps:cNvSpPr>
                        <wps:spPr bwMode="auto">
                          <a:xfrm>
                            <a:off x="455718" y="2625224"/>
                            <a:ext cx="8076331" cy="376555"/>
                          </a:xfrm>
                          <a:prstGeom prst="rect">
                            <a:avLst/>
                          </a:prstGeom>
                          <a:ln>
                            <a:headEnd/>
                            <a:tailEnd/>
                          </a:ln>
                        </wps:spPr>
                        <wps:style>
                          <a:lnRef idx="1">
                            <a:schemeClr val="accent3"/>
                          </a:lnRef>
                          <a:fillRef idx="2">
                            <a:schemeClr val="accent3"/>
                          </a:fillRef>
                          <a:effectRef idx="1">
                            <a:schemeClr val="accent3"/>
                          </a:effectRef>
                          <a:fontRef idx="minor">
                            <a:schemeClr val="dk1"/>
                          </a:fontRef>
                        </wps:style>
                        <wps:txbx>
                          <w:txbxContent>
                            <w:p w14:paraId="0ED34480" w14:textId="77777777" w:rsidR="00D90762" w:rsidRPr="0038134E" w:rsidRDefault="00D90762" w:rsidP="00B06EC1">
                              <w:pPr>
                                <w:rPr>
                                  <w:sz w:val="24"/>
                                  <w:szCs w:val="24"/>
                                </w:rPr>
                              </w:pPr>
                            </w:p>
                          </w:txbxContent>
                        </wps:txbx>
                        <wps:bodyPr wrap="square" anchor="ctr">
                          <a:noAutofit/>
                        </wps:bodyPr>
                      </wps:wsp>
                      <wps:wsp>
                        <wps:cNvPr id="3096" name="Rectangle 25"/>
                        <wps:cNvSpPr/>
                        <wps:spPr>
                          <a:xfrm>
                            <a:off x="329129" y="3568143"/>
                            <a:ext cx="8228237" cy="623570"/>
                          </a:xfrm>
                          <a:prstGeom prst="rect">
                            <a:avLst/>
                          </a:prstGeom>
                        </wps:spPr>
                        <wps:style>
                          <a:lnRef idx="1">
                            <a:schemeClr val="accent2"/>
                          </a:lnRef>
                          <a:fillRef idx="2">
                            <a:schemeClr val="accent2"/>
                          </a:fillRef>
                          <a:effectRef idx="1">
                            <a:schemeClr val="accent2"/>
                          </a:effectRef>
                          <a:fontRef idx="minor">
                            <a:schemeClr val="dk1"/>
                          </a:fontRef>
                        </wps:style>
                        <wps:txbx>
                          <w:txbxContent>
                            <w:p w14:paraId="0AA604F8" w14:textId="77777777" w:rsidR="00D90762" w:rsidRPr="0038134E" w:rsidRDefault="00D90762" w:rsidP="00B06EC1">
                              <w:pPr>
                                <w:spacing w:before="240"/>
                                <w:jc w:val="center"/>
                                <w:rPr>
                                  <w:sz w:val="24"/>
                                  <w:szCs w:val="24"/>
                                </w:rPr>
                              </w:pPr>
                            </w:p>
                          </w:txbxContent>
                        </wps:txbx>
                        <wps:bodyPr wrap="square">
                          <a:noAutofit/>
                        </wps:bodyPr>
                      </wps:wsp>
                      <wps:wsp>
                        <wps:cNvPr id="3097" name="Rectangle 26"/>
                        <wps:cNvSpPr>
                          <a:spLocks noChangeArrowheads="1"/>
                        </wps:cNvSpPr>
                        <wps:spPr bwMode="auto">
                          <a:xfrm>
                            <a:off x="91993" y="1624670"/>
                            <a:ext cx="1230631" cy="376555"/>
                          </a:xfrm>
                          <a:prstGeom prst="rect">
                            <a:avLst/>
                          </a:prstGeom>
                          <a:ln/>
                        </wps:spPr>
                        <wps:style>
                          <a:lnRef idx="1">
                            <a:schemeClr val="dk1"/>
                          </a:lnRef>
                          <a:fillRef idx="2">
                            <a:schemeClr val="dk1"/>
                          </a:fillRef>
                          <a:effectRef idx="1">
                            <a:schemeClr val="dk1"/>
                          </a:effectRef>
                          <a:fontRef idx="minor">
                            <a:schemeClr val="dk1"/>
                          </a:fontRef>
                        </wps:style>
                        <wps:txbx>
                          <w:txbxContent>
                            <w:p w14:paraId="4DAB7094" w14:textId="77777777" w:rsidR="00D90762" w:rsidRPr="0038134E" w:rsidRDefault="00D90762" w:rsidP="00B06EC1">
                              <w:pPr>
                                <w:rPr>
                                  <w:sz w:val="24"/>
                                  <w:szCs w:val="24"/>
                                </w:rPr>
                              </w:pPr>
                              <w:r w:rsidRPr="0038134E">
                                <w:rPr>
                                  <w:rFonts w:asciiTheme="minorHAnsi" w:hAnsi="Calibri" w:cs="Arial"/>
                                  <w:b/>
                                  <w:bCs/>
                                  <w:color w:val="000000" w:themeColor="dark1"/>
                                  <w:kern w:val="24"/>
                                  <w:sz w:val="24"/>
                                  <w:szCs w:val="24"/>
                                </w:rPr>
                                <w:t xml:space="preserve">Remarque : </w:t>
                              </w:r>
                            </w:p>
                          </w:txbxContent>
                        </wps:txbx>
                        <wps:bodyPr wrap="square">
                          <a:noAutofit/>
                        </wps:bodyPr>
                      </wps:wsp>
                      <wps:wsp>
                        <wps:cNvPr id="3098" name="Object 1"/>
                        <wps:cNvSpPr txBox="1"/>
                        <wps:spPr bwMode="auto">
                          <a:xfrm>
                            <a:off x="405084" y="4448175"/>
                            <a:ext cx="8114306" cy="963613"/>
                          </a:xfrm>
                          <a:prstGeom prst="rect">
                            <a:avLst/>
                          </a:prstGeom>
                          <a:ln/>
                        </wps:spPr>
                        <wps:style>
                          <a:lnRef idx="1">
                            <a:schemeClr val="accent5"/>
                          </a:lnRef>
                          <a:fillRef idx="2">
                            <a:schemeClr val="accent5"/>
                          </a:fillRef>
                          <a:effectRef idx="1">
                            <a:schemeClr val="accent5"/>
                          </a:effectRef>
                          <a:fontRef idx="minor">
                            <a:schemeClr val="dk1"/>
                          </a:fontRef>
                        </wps:style>
                        <wps:txbx>
                          <w:txbxContent>
                            <w:p w14:paraId="499C8B2D" w14:textId="77777777" w:rsidR="00D90762" w:rsidRPr="0038134E" w:rsidRDefault="00D90762" w:rsidP="00B06EC1">
                              <w:pPr>
                                <w:rPr>
                                  <w:sz w:val="32"/>
                                  <w:szCs w:val="32"/>
                                </w:rPr>
                              </w:pPr>
                            </w:p>
                          </w:txbxContent>
                        </wps:txbx>
                        <wps:bodyPr>
                          <a:noAutofit/>
                        </wps:bodyPr>
                      </wps:wsp>
                    </wpg:wgp>
                  </a:graphicData>
                </a:graphic>
              </wp:inline>
            </w:drawing>
          </mc:Choice>
          <mc:Fallback>
            <w:pict>
              <v:group w14:anchorId="4B5124C0" id="Groupe 3087" o:spid="_x0000_s1319" style="width:522.75pt;height:332.25pt;mso-position-horizontal-relative:char;mso-position-vertical-relative:line" coordsize="88232,54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">
                <v:rect id="_x0000_s1320" style="position:absolute;left:30194;width:24092;height:39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" fillcolor="white [3201]" strokecolor="#4bacc6 [3208]" strokeweight="2.25pt">
                  <v:textbox>
                    <w:txbxContent>
                      <w:p w14:paraId="67896C72" w14:textId="77777777" w:rsidR="00D90762" w:rsidRPr="0038134E" w:rsidRDefault="00D90762" w:rsidP="00B06EC1">
                        <w:pPr>
                          <w:jc w:val="center"/>
                          <w:rPr>
                            <w:sz w:val="24"/>
                            <w:szCs w:val="24"/>
                          </w:rPr>
                        </w:pPr>
                        <w:r w:rsidRPr="0038134E">
                          <w:rPr>
                            <w:rFonts w:asciiTheme="minorHAnsi" w:hAnsi="Calibri" w:cstheme="minorBidi"/>
                            <w:b/>
                            <w:bCs/>
                            <w:color w:val="000000" w:themeColor="dark1"/>
                            <w:kern w:val="24"/>
                            <w:sz w:val="24"/>
                            <w:szCs w:val="24"/>
                          </w:rPr>
                          <w:t>Pour une intervention</w:t>
                        </w:r>
                      </w:p>
                    </w:txbxContent>
                  </v:textbox>
                </v:rect>
                <v:shape id="_x0000_s1321" type="#_x0000_t202" style="position:absolute;top:5524;width:87852;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" fillcolor="#cdddac [1622]" strokecolor="#94b64e [3046]">
                  <v:fill color2="#f0f4e6 [502]" rotate="t" angle="180" colors="0 #dafda7;22938f #e4fdc2;1 #f5ffe6" focus="100%" type="gradient"/>
                  <v:shadow on="t" color="black" opacity="24903f" origin=",.5" offset="0,.55556mm"/>
                  <v:textbox>
                    <w:txbxContent>
                      <w:p w14:paraId="3A994835" w14:textId="77777777" w:rsidR="00D90762" w:rsidRPr="0038134E" w:rsidRDefault="00D90762" w:rsidP="00B06EC1">
                        <w:pPr>
                          <w:spacing w:after="200"/>
                          <w:jc w:val="center"/>
                          <w:rPr>
                            <w:sz w:val="24"/>
                            <w:szCs w:val="24"/>
                          </w:rPr>
                        </w:pPr>
                      </w:p>
                    </w:txbxContent>
                  </v:textbox>
                </v:shape>
                <v:shape id="ZoneTexte 17" o:spid="_x0000_s1322" type="#_x0000_t202" style="position:absolute;left:15959;top:11259;width:34423;height:8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" fillcolor="#a7bfde [1620]" strokecolor="#4579b8 [3044]">
                  <v:fill color2="#e4ecf5 [500]" rotate="t" angle="180" colors="0 #a3c4ff;22938f #bfd5ff;1 #e5eeff" focus="100%" type="gradient"/>
                  <v:shadow on="t" color="black" opacity="24903f" origin=",.5" offset="0,.55556mm"/>
                  <v:textbox>
                    <w:txbxContent>
                      <w:p w14:paraId="6BE89566" w14:textId="77777777" w:rsidR="00D90762" w:rsidRPr="0038134E" w:rsidRDefault="00D90762" w:rsidP="00B06EC1">
                        <w:pPr>
                          <w:jc w:val="center"/>
                          <w:rPr>
                            <w:sz w:val="24"/>
                            <w:szCs w:val="24"/>
                          </w:rPr>
                        </w:pPr>
                      </w:p>
                    </w:txbxContent>
                  </v:textbox>
                </v:shape>
                <v:shape id="ZoneTexte 18" o:spid="_x0000_s1323" type="#_x0000_t202" style="position:absolute;left:54006;top:11483;width:33846;height:8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" fillcolor="#a5d5e2 [1624]" strokecolor="#40a7c2 [3048]">
                  <v:fill color2="#e4f2f6 [504]" rotate="t" angle="180" colors="0 #9eeaff;22938f #bbefff;1 #e4f9ff" focus="100%" type="gradient"/>
                  <v:shadow on="t" color="black" opacity="24903f" origin=",.5" offset="0,.55556mm"/>
                  <v:textbox>
                    <w:txbxContent>
                      <w:p w14:paraId="3DE604EF" w14:textId="77777777" w:rsidR="00D90762" w:rsidRPr="0038134E" w:rsidRDefault="00D90762" w:rsidP="00B06EC1">
                        <w:pPr>
                          <w:jc w:val="center"/>
                          <w:rPr>
                            <w:sz w:val="24"/>
                            <w:szCs w:val="24"/>
                          </w:rPr>
                        </w:pPr>
                      </w:p>
                    </w:txbxContent>
                  </v:textbox>
                </v:shape>
                <v:shape id="Text Box 7" o:spid="_x0000_s1324" type="#_x0000_t202" style="position:absolute;left:919;top:20423;width:87141;height:49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" fillcolor="#cdddac [1622]" strokecolor="#94b64e [3046]">
                  <v:fill color2="#f0f4e6 [502]" rotate="t" angle="180" colors="0 #dafda7;22938f #e4fdc2;1 #f5ffe6" focus="100%" type="gradient"/>
                  <v:shadow on="t" color="black" opacity="24903f" origin=",.5" offset="0,.55556mm"/>
                  <v:textbox>
                    <w:txbxContent>
                      <w:p w14:paraId="1AB45BE8" w14:textId="77777777" w:rsidR="00D90762" w:rsidRPr="0038134E" w:rsidRDefault="00D90762" w:rsidP="00B06EC1">
                        <w:pPr>
                          <w:spacing w:before="216"/>
                          <w:rPr>
                            <w:sz w:val="24"/>
                            <w:szCs w:val="24"/>
                          </w:rPr>
                        </w:pPr>
                      </w:p>
                    </w:txbxContent>
                  </v:textbox>
                </v:shape>
                <v:roundrect id="Rectangle à coins arrondis 15" o:spid="_x0000_s1325" style="position:absolute;left:452;top:25717;width:87780;height:1728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" fillcolor="#fbcaa2 [1625]" strokecolor="#f68c36 [3049]">
                  <v:fill color2="#fdefe3 [505]" rotate="t" angle="180" colors="0 #ffbe86;22938f #ffd0aa;1 #ffebdb" focus="100%" type="gradient"/>
                  <v:shadow on="t" color="black" opacity="24903f" origin=",.5" offset="0,.55556mm"/>
                </v:roundrect>
                <v:shape id="Flèche vers le bas 16" o:spid="_x0000_s1326" type="#_x0000_t67" style="position:absolute;left:41339;top:30757;width:3604;height:43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" adj="12587" fillcolor="gray [1616]" strokecolor="black [3040]">
                  <v:fill color2="#d9d9d9 [496]" rotate="t" angle="180" colors="0 #bcbcbc;22938f #d0d0d0;1 #ededed" focus="100%" type="gradient"/>
                  <v:shadow on="t" color="black" opacity="24903f" origin=",.5" offset="0,.55556mm"/>
                </v:shape>
                <v:rect id="_x0000_s1327" style="position:absolute;left:4557;top:26252;width:80763;height:37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" fillcolor="#cdddac [1622]" strokecolor="#94b64e [3046]">
                  <v:fill color2="#f0f4e6 [502]" rotate="t" angle="180" colors="0 #dafda7;22938f #e4fdc2;1 #f5ffe6" focus="100%" type="gradient"/>
                  <v:shadow on="t" color="black" opacity="24903f" origin=",.5" offset="0,.55556mm"/>
                  <v:textbox>
                    <w:txbxContent>
                      <w:p w14:paraId="0ED34480" w14:textId="77777777" w:rsidR="00D90762" w:rsidRPr="0038134E" w:rsidRDefault="00D90762" w:rsidP="00B06EC1">
                        <w:pPr>
                          <w:rPr>
                            <w:sz w:val="24"/>
                            <w:szCs w:val="24"/>
                          </w:rPr>
                        </w:pPr>
                      </w:p>
                    </w:txbxContent>
                  </v:textbox>
                </v:rect>
                <v:rect id="Rectangle 25" o:spid="_x0000_s1328" style="position:absolute;left:3291;top:35681;width:82282;height:6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" fillcolor="#dfa7a6 [1621]" strokecolor="#bc4542 [3045]">
                  <v:fill color2="#f5e4e4 [501]" rotate="t" angle="180" colors="0 #ffa2a1;22938f #ffbebd;1 #ffe5e5" focus="100%" type="gradient"/>
                  <v:shadow on="t" color="black" opacity="24903f" origin=",.5" offset="0,.55556mm"/>
                  <v:textbox>
                    <w:txbxContent>
                      <w:p w14:paraId="0AA604F8" w14:textId="77777777" w:rsidR="00D90762" w:rsidRPr="0038134E" w:rsidRDefault="00D90762" w:rsidP="00B06EC1">
                        <w:pPr>
                          <w:spacing w:before="240"/>
                          <w:jc w:val="center"/>
                          <w:rPr>
                            <w:sz w:val="24"/>
                            <w:szCs w:val="24"/>
                          </w:rPr>
                        </w:pPr>
                      </w:p>
                    </w:txbxContent>
                  </v:textbox>
                </v:rect>
                <v:rect id="Rectangle 26" o:spid="_x0000_s1329" style="position:absolute;left:919;top:16246;width:12307;height:3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" fillcolor="gray [1616]" strokecolor="black [3040]">
                  <v:fill color2="#d9d9d9 [496]" rotate="t" angle="180" colors="0 #bcbcbc;22938f #d0d0d0;1 #ededed" focus="100%" type="gradient"/>
                  <v:shadow on="t" color="black" opacity="24903f" origin=",.5" offset="0,.55556mm"/>
                  <v:textbox>
                    <w:txbxContent>
                      <w:p w14:paraId="4DAB7094" w14:textId="77777777" w:rsidR="00D90762" w:rsidRPr="0038134E" w:rsidRDefault="00D90762" w:rsidP="00B06EC1">
                        <w:pPr>
                          <w:rPr>
                            <w:sz w:val="24"/>
                            <w:szCs w:val="24"/>
                          </w:rPr>
                        </w:pPr>
                        <w:r w:rsidRPr="0038134E">
                          <w:rPr>
                            <w:rFonts w:asciiTheme="minorHAnsi" w:hAnsi="Calibri" w:cs="Arial"/>
                            <w:b/>
                            <w:bCs/>
                            <w:color w:val="000000" w:themeColor="dark1"/>
                            <w:kern w:val="24"/>
                            <w:sz w:val="24"/>
                            <w:szCs w:val="24"/>
                          </w:rPr>
                          <w:t xml:space="preserve">Remarque : </w:t>
                        </w:r>
                      </w:p>
                    </w:txbxContent>
                  </v:textbox>
                </v:rect>
                <v:shape id="Object 1" o:spid="_x0000_s1330" type="#_x0000_t202" style="position:absolute;left:4050;top:44481;width:81143;height:9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" fillcolor="#a5d5e2 [1624]" strokecolor="#40a7c2 [3048]">
                  <v:fill color2="#e4f2f6 [504]" rotate="t" angle="180" colors="0 #9eeaff;22938f #bbefff;1 #e4f9ff" focus="100%" type="gradient"/>
                  <v:shadow on="t" color="black" opacity="24903f" origin=",.5" offset="0,.55556mm"/>
                  <v:textbox>
                    <w:txbxContent>
                      <w:p w14:paraId="499C8B2D" w14:textId="77777777" w:rsidR="00D90762" w:rsidRPr="0038134E" w:rsidRDefault="00D90762" w:rsidP="00B06EC1">
                        <w:pPr>
                          <w:rPr>
                            <w:sz w:val="32"/>
                            <w:szCs w:val="32"/>
                          </w:rPr>
                        </w:pPr>
                      </w:p>
                    </w:txbxContent>
                  </v:textbox>
                </v:shape>
                <w10:anchorlock/>
              </v:group>
            </w:pict>
          </mc:Fallback>
        </mc:AlternateContent>
      </w:r>
    </w:p>
    <w:p w14:paraId="480F962D" w14:textId="77777777" w:rsidR="00B06EC1" w:rsidRDefault="00B06EC1" w:rsidP="00B06EC1">
      <w:pPr>
        <w:pStyle w:val="Paragraphes"/>
        <w:ind w:left="0"/>
      </w:pPr>
      <w:r>
        <w:lastRenderedPageBreak/>
        <w:t>En règle générale</w:t>
      </w:r>
      <w:r w:rsidRPr="00D7105B">
        <w:rPr>
          <w:b/>
          <w:bCs/>
          <w:color w:val="FF0000"/>
        </w:rPr>
        <w:t>, il appartient aux méthodes maintenance de programmer des interventions préventives systématiques sans perturber la production</w:t>
      </w:r>
      <w:r>
        <w:t>. Les interventions seront donc réalisées en dehors du temps requis ou en profitant d’un arrêt programmé (voire fortuit) de production ou d’une révision, soit en utilisant des plages d’intervention en dehors de l’horaire de production.</w:t>
      </w:r>
    </w:p>
    <w:p w14:paraId="19010CD3" w14:textId="77777777" w:rsidR="00B06EC1" w:rsidRDefault="00B06EC1" w:rsidP="00B06EC1">
      <w:pPr>
        <w:pStyle w:val="Paragraphes"/>
        <w:ind w:left="0"/>
      </w:pPr>
      <w:r>
        <w:t>C’est le cas par exemple des équipes VSD (vendredi, samedi, dimanche). Sauf exception, les coûts de maintenance préventive systématique ne seront donc associés à aucun coût d’indisponibilité. Ils sont constitués de la même façon que les coûts de maintenance corrective : soient les pièces et la main d’œuvre.</w:t>
      </w:r>
    </w:p>
    <w:p w14:paraId="5855B146" w14:textId="77777777" w:rsidR="00B06EC1" w:rsidRDefault="00B06EC1" w:rsidP="00F66C17">
      <w:pPr>
        <w:pStyle w:val="Titre2"/>
      </w:pPr>
      <w:bookmarkStart w:id="67" w:name="_Toc48145036"/>
      <w:r>
        <w:t>52 – Maintenance préventive conditionnelle :</w:t>
      </w:r>
      <w:bookmarkEnd w:id="67"/>
    </w:p>
    <w:p w14:paraId="6A7EB43A" w14:textId="77777777" w:rsidR="00B06EC1" w:rsidRDefault="00B06EC1" w:rsidP="00B06EC1">
      <w:pPr>
        <w:pStyle w:val="Paragraphes"/>
      </w:pPr>
      <w:r>
        <w:t>Dans le cas de ce type de maintenance :</w:t>
      </w:r>
    </w:p>
    <w:p w14:paraId="19D50132" w14:textId="77777777" w:rsidR="00B06EC1" w:rsidRDefault="00B06EC1" w:rsidP="00B06EC1">
      <w:pPr>
        <w:pStyle w:val="Paragraphes"/>
        <w:numPr>
          <w:ilvl w:val="0"/>
          <w:numId w:val="11"/>
        </w:numPr>
      </w:pPr>
      <w:r>
        <w:t>Le temps de réaction après alarme ne permet pas forcément de prendre des dispositions pour ne pas subir de temps d’indisponibilité dans le temps requis. Dans ce cas existera un « coût résiduel de défaillance prévenue » bien inférieur cependant au coût de la défaillance non prévenue.</w:t>
      </w:r>
    </w:p>
    <w:p w14:paraId="1B9B92C3" w14:textId="77777777" w:rsidR="00B06EC1" w:rsidRDefault="00B06EC1" w:rsidP="00B06EC1">
      <w:pPr>
        <w:pStyle w:val="Paragraphes"/>
        <w:numPr>
          <w:ilvl w:val="0"/>
          <w:numId w:val="11"/>
        </w:numPr>
      </w:pPr>
      <w:r>
        <w:t>La mise en œuvre initiale passe par un investissement sous forme de chaînes d’acquisition de données ou d’appareils de mesure ou de monitoring parfois coûteux.</w:t>
      </w:r>
    </w:p>
    <w:p w14:paraId="3A5A1423" w14:textId="77777777" w:rsidR="00B06EC1" w:rsidRDefault="00B06EC1" w:rsidP="00B06EC1">
      <w:pPr>
        <w:pStyle w:val="Paragraphes"/>
      </w:pPr>
      <w:r>
        <w:rPr>
          <w:noProof/>
        </w:rPr>
        <mc:AlternateContent>
          <mc:Choice Requires="wpg">
            <w:drawing>
              <wp:inline distT="0" distB="0" distL="0" distR="0" wp14:anchorId="0F7E3E80" wp14:editId="56D53BFB">
                <wp:extent cx="6680353" cy="3000375"/>
                <wp:effectExtent l="0" t="0" r="25400" b="28575"/>
                <wp:docPr id="3099" name="Groupe 3099"/>
                <wp:cNvGraphicFramePr/>
                <a:graphic xmlns:a="http://schemas.openxmlformats.org/drawingml/2006/main">
                  <a:graphicData uri="http://schemas.microsoft.com/office/word/2010/wordprocessingGroup">
                    <wpg:wgp>
                      <wpg:cNvGrpSpPr/>
                      <wpg:grpSpPr>
                        <a:xfrm>
                          <a:off x="0" y="0"/>
                          <a:ext cx="6680353" cy="3000375"/>
                          <a:chOff x="0" y="0"/>
                          <a:chExt cx="8804275" cy="3954462"/>
                        </a:xfrm>
                      </wpg:grpSpPr>
                      <wps:wsp>
                        <wps:cNvPr id="3100" name="Text Box 11"/>
                        <wps:cNvSpPr txBox="1">
                          <a:spLocks noChangeArrowheads="1"/>
                        </wps:cNvSpPr>
                        <wps:spPr bwMode="auto">
                          <a:xfrm>
                            <a:off x="19049" y="0"/>
                            <a:ext cx="8567236" cy="1118235"/>
                          </a:xfrm>
                          <a:prstGeom prst="rect">
                            <a:avLst/>
                          </a:prstGeom>
                          <a:ln>
                            <a:headEnd/>
                            <a:tailEnd/>
                          </a:ln>
                        </wps:spPr>
                        <wps:style>
                          <a:lnRef idx="1">
                            <a:schemeClr val="accent3"/>
                          </a:lnRef>
                          <a:fillRef idx="2">
                            <a:schemeClr val="accent3"/>
                          </a:fillRef>
                          <a:effectRef idx="1">
                            <a:schemeClr val="accent3"/>
                          </a:effectRef>
                          <a:fontRef idx="minor">
                            <a:schemeClr val="dk1"/>
                          </a:fontRef>
                        </wps:style>
                        <wps:txbx>
                          <w:txbxContent>
                            <w:p w14:paraId="6CAC4538" w14:textId="77777777" w:rsidR="00D90762" w:rsidRPr="00D7105B" w:rsidRDefault="00D90762" w:rsidP="00B06EC1">
                              <w:pPr>
                                <w:spacing w:before="240"/>
                                <w:jc w:val="center"/>
                                <w:rPr>
                                  <w:sz w:val="24"/>
                                  <w:szCs w:val="24"/>
                                </w:rPr>
                              </w:pPr>
                            </w:p>
                          </w:txbxContent>
                        </wps:txbx>
                        <wps:bodyPr wrap="square">
                          <a:noAutofit/>
                        </wps:bodyPr>
                      </wps:wsp>
                      <wps:wsp>
                        <wps:cNvPr id="3101" name="Text Box 13"/>
                        <wps:cNvSpPr txBox="1">
                          <a:spLocks noChangeArrowheads="1"/>
                        </wps:cNvSpPr>
                        <wps:spPr bwMode="auto">
                          <a:xfrm>
                            <a:off x="0" y="1733411"/>
                            <a:ext cx="8642350" cy="623570"/>
                          </a:xfrm>
                          <a:prstGeom prst="rect">
                            <a:avLst/>
                          </a:prstGeom>
                          <a:ln>
                            <a:headEnd/>
                            <a:tailEnd/>
                          </a:ln>
                        </wps:spPr>
                        <wps:style>
                          <a:lnRef idx="1">
                            <a:schemeClr val="accent5"/>
                          </a:lnRef>
                          <a:fillRef idx="2">
                            <a:schemeClr val="accent5"/>
                          </a:fillRef>
                          <a:effectRef idx="1">
                            <a:schemeClr val="accent5"/>
                          </a:effectRef>
                          <a:fontRef idx="minor">
                            <a:schemeClr val="dk1"/>
                          </a:fontRef>
                        </wps:style>
                        <wps:txbx>
                          <w:txbxContent>
                            <w:p w14:paraId="1B59F48A" w14:textId="77777777" w:rsidR="00D90762" w:rsidRPr="00D7105B" w:rsidRDefault="00D90762" w:rsidP="00B06EC1">
                              <w:pPr>
                                <w:spacing w:before="240"/>
                                <w:rPr>
                                  <w:sz w:val="24"/>
                                  <w:szCs w:val="24"/>
                                </w:rPr>
                              </w:pPr>
                            </w:p>
                          </w:txbxContent>
                        </wps:txbx>
                        <wps:bodyPr wrap="square">
                          <a:noAutofit/>
                        </wps:bodyPr>
                      </wps:wsp>
                      <wps:wsp>
                        <wps:cNvPr id="3102" name="Flèche vers le bas 25"/>
                        <wps:cNvSpPr/>
                        <wps:spPr>
                          <a:xfrm>
                            <a:off x="4029075" y="1028700"/>
                            <a:ext cx="719137" cy="647700"/>
                          </a:xfrm>
                          <a:prstGeom prst="downArrow">
                            <a:avLst/>
                          </a:prstGeom>
                        </wps:spPr>
                        <wps:style>
                          <a:lnRef idx="1">
                            <a:schemeClr val="dk1"/>
                          </a:lnRef>
                          <a:fillRef idx="2">
                            <a:schemeClr val="dk1"/>
                          </a:fillRef>
                          <a:effectRef idx="1">
                            <a:schemeClr val="dk1"/>
                          </a:effectRef>
                          <a:fontRef idx="minor">
                            <a:schemeClr val="dk1"/>
                          </a:fontRef>
                        </wps:style>
                        <wps:bodyPr anchor="ctr"/>
                      </wps:wsp>
                      <wps:wsp>
                        <wps:cNvPr id="3103" name="Text Box 6"/>
                        <wps:cNvSpPr txBox="1">
                          <a:spLocks noChangeArrowheads="1"/>
                        </wps:cNvSpPr>
                        <wps:spPr bwMode="auto">
                          <a:xfrm>
                            <a:off x="19050" y="2505075"/>
                            <a:ext cx="8785225" cy="1449387"/>
                          </a:xfrm>
                          <a:prstGeom prst="rect">
                            <a:avLst/>
                          </a:prstGeom>
                          <a:ln>
                            <a:headEnd/>
                            <a:tailEnd/>
                          </a:ln>
                        </wps:spPr>
                        <wps:style>
                          <a:lnRef idx="1">
                            <a:schemeClr val="accent2"/>
                          </a:lnRef>
                          <a:fillRef idx="2">
                            <a:schemeClr val="accent2"/>
                          </a:fillRef>
                          <a:effectRef idx="1">
                            <a:schemeClr val="accent2"/>
                          </a:effectRef>
                          <a:fontRef idx="minor">
                            <a:schemeClr val="dk1"/>
                          </a:fontRef>
                        </wps:style>
                        <wps:txbx>
                          <w:txbxContent>
                            <w:p w14:paraId="59B1205E" w14:textId="77777777" w:rsidR="00D90762" w:rsidRPr="00D7105B" w:rsidRDefault="00D90762" w:rsidP="00B06EC1">
                              <w:pPr>
                                <w:spacing w:after="200"/>
                                <w:rPr>
                                  <w:sz w:val="24"/>
                                  <w:szCs w:val="24"/>
                                </w:rPr>
                              </w:pPr>
                            </w:p>
                          </w:txbxContent>
                        </wps:txbx>
                        <wps:bodyPr/>
                      </wps:wsp>
                    </wpg:wgp>
                  </a:graphicData>
                </a:graphic>
              </wp:inline>
            </w:drawing>
          </mc:Choice>
          <mc:Fallback>
            <w:pict>
              <v:group w14:anchorId="0F7E3E80" id="Groupe 3099" o:spid="_x0000_s1331" style="width:526pt;height:236.25pt;mso-position-horizontal-relative:char;mso-position-vertical-relative:line" coordsize="88042,395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">
                <v:shape id="Text Box 11" o:spid="_x0000_s1332" type="#_x0000_t202" style="position:absolute;left:190;width:85672;height:111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" fillcolor="#cdddac [1622]" strokecolor="#94b64e [3046]">
                  <v:fill color2="#f0f4e6 [502]" rotate="t" angle="180" colors="0 #dafda7;22938f #e4fdc2;1 #f5ffe6" focus="100%" type="gradient"/>
                  <v:shadow on="t" color="black" opacity="24903f" origin=",.5" offset="0,.55556mm"/>
                  <v:textbox>
                    <w:txbxContent>
                      <w:p w14:paraId="6CAC4538" w14:textId="77777777" w:rsidR="00D90762" w:rsidRPr="00D7105B" w:rsidRDefault="00D90762" w:rsidP="00B06EC1">
                        <w:pPr>
                          <w:spacing w:before="240"/>
                          <w:jc w:val="center"/>
                          <w:rPr>
                            <w:sz w:val="24"/>
                            <w:szCs w:val="24"/>
                          </w:rPr>
                        </w:pPr>
                      </w:p>
                    </w:txbxContent>
                  </v:textbox>
                </v:shape>
                <v:shape id="Text Box 13" o:spid="_x0000_s1333" type="#_x0000_t202" style="position:absolute;top:17334;width:86423;height:6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" fillcolor="#a5d5e2 [1624]" strokecolor="#40a7c2 [3048]">
                  <v:fill color2="#e4f2f6 [504]" rotate="t" angle="180" colors="0 #9eeaff;22938f #bbefff;1 #e4f9ff" focus="100%" type="gradient"/>
                  <v:shadow on="t" color="black" opacity="24903f" origin=",.5" offset="0,.55556mm"/>
                  <v:textbox>
                    <w:txbxContent>
                      <w:p w14:paraId="1B59F48A" w14:textId="77777777" w:rsidR="00D90762" w:rsidRPr="00D7105B" w:rsidRDefault="00D90762" w:rsidP="00B06EC1">
                        <w:pPr>
                          <w:spacing w:before="240"/>
                          <w:rPr>
                            <w:sz w:val="24"/>
                            <w:szCs w:val="24"/>
                          </w:rPr>
                        </w:pPr>
                      </w:p>
                    </w:txbxContent>
                  </v:textbox>
                </v:shape>
                <v:shape id="Flèche vers le bas 25" o:spid="_x0000_s1334" type="#_x0000_t67" style="position:absolute;left:40290;top:10287;width:7192;height:6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" adj="10800" fillcolor="gray [1616]" strokecolor="black [3040]">
                  <v:fill color2="#d9d9d9 [496]" rotate="t" angle="180" colors="0 #bcbcbc;22938f #d0d0d0;1 #ededed" focus="100%" type="gradient"/>
                  <v:shadow on="t" color="black" opacity="24903f" origin=",.5" offset="0,.55556mm"/>
                </v:shape>
                <v:shape id="_x0000_s1335" type="#_x0000_t202" style="position:absolute;left:190;top:25050;width:87852;height:14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" fillcolor="#dfa7a6 [1621]" strokecolor="#bc4542 [3045]">
                  <v:fill color2="#f5e4e4 [501]" rotate="t" angle="180" colors="0 #ffa2a1;22938f #ffbebd;1 #ffe5e5" focus="100%" type="gradient"/>
                  <v:shadow on="t" color="black" opacity="24903f" origin=",.5" offset="0,.55556mm"/>
                  <v:textbox>
                    <w:txbxContent>
                      <w:p w14:paraId="59B1205E" w14:textId="77777777" w:rsidR="00D90762" w:rsidRPr="00D7105B" w:rsidRDefault="00D90762" w:rsidP="00B06EC1">
                        <w:pPr>
                          <w:spacing w:after="200"/>
                          <w:rPr>
                            <w:sz w:val="24"/>
                            <w:szCs w:val="24"/>
                          </w:rPr>
                        </w:pPr>
                      </w:p>
                    </w:txbxContent>
                  </v:textbox>
                </v:shape>
                <w10:anchorlock/>
              </v:group>
            </w:pict>
          </mc:Fallback>
        </mc:AlternateContent>
      </w:r>
    </w:p>
    <w:p w14:paraId="2CC35FA1" w14:textId="77777777" w:rsidR="00B06EC1" w:rsidRDefault="00B06EC1" w:rsidP="00F66C17">
      <w:pPr>
        <w:pStyle w:val="Titre1"/>
      </w:pPr>
      <w:bookmarkStart w:id="68" w:name="_Toc48145037"/>
      <w:r w:rsidRPr="00981CF1">
        <w:rPr>
          <w:highlight w:val="yellow"/>
        </w:rPr>
        <w:t>V</w:t>
      </w:r>
      <w:r>
        <w:rPr>
          <w:highlight w:val="yellow"/>
        </w:rPr>
        <w:t>I</w:t>
      </w:r>
      <w:r w:rsidRPr="00981CF1">
        <w:rPr>
          <w:highlight w:val="yellow"/>
        </w:rPr>
        <w:t xml:space="preserve"> – </w:t>
      </w:r>
      <w:r>
        <w:rPr>
          <w:highlight w:val="yellow"/>
        </w:rPr>
        <w:t xml:space="preserve">CHOIX D’UN TYPE DE MAINTENANCE </w:t>
      </w:r>
      <w:r w:rsidRPr="00981CF1">
        <w:rPr>
          <w:highlight w:val="yellow"/>
        </w:rPr>
        <w:t>:</w:t>
      </w:r>
      <w:bookmarkEnd w:id="68"/>
    </w:p>
    <w:p w14:paraId="5E385FF4" w14:textId="77777777" w:rsidR="00B06EC1" w:rsidRDefault="00B06EC1" w:rsidP="00B06EC1">
      <w:pPr>
        <w:pStyle w:val="Titreparagraphe"/>
        <w:rPr>
          <w:b w:val="0"/>
          <w:bCs w:val="0"/>
          <w:u w:val="none"/>
        </w:rPr>
      </w:pPr>
      <w:r w:rsidRPr="00687325">
        <w:rPr>
          <w:b w:val="0"/>
          <w:bCs w:val="0"/>
          <w:noProof/>
          <w:u w:val="none"/>
        </w:rPr>
        <w:drawing>
          <wp:inline distT="0" distB="0" distL="0" distR="0" wp14:anchorId="542846EE" wp14:editId="4D6ADDEE">
            <wp:extent cx="6753225" cy="3314700"/>
            <wp:effectExtent l="38100" t="19050" r="9525" b="19050"/>
            <wp:docPr id="12390" name="Diagramme 12390">
              <a:extLst xmlns:a="http://schemas.openxmlformats.org/drawingml/2006/main">
                <a:ext uri="{FF2B5EF4-FFF2-40B4-BE49-F238E27FC236}">
                  <a16:creationId xmlns:a16="http://schemas.microsoft.com/office/drawing/2014/main" id="{BC3E021F-A10A-4291-9A2C-34B7FC8D8A27}"/>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33" r:lo="rId234" r:qs="rId235" r:cs="rId236"/>
              </a:graphicData>
            </a:graphic>
          </wp:inline>
        </w:drawing>
      </w:r>
    </w:p>
    <w:p w14:paraId="33C603E2" w14:textId="77777777" w:rsidR="00B06EC1" w:rsidRPr="00687325" w:rsidRDefault="00B06EC1" w:rsidP="00B06EC1">
      <w:pPr>
        <w:pStyle w:val="Titreparagraphe"/>
        <w:rPr>
          <w:b w:val="0"/>
          <w:bCs w:val="0"/>
          <w:u w:val="none"/>
        </w:rPr>
      </w:pPr>
      <w:r w:rsidRPr="00687325">
        <w:rPr>
          <w:noProof/>
          <w:u w:val="none"/>
        </w:rPr>
        <w:lastRenderedPageBreak/>
        <w:drawing>
          <wp:inline distT="0" distB="0" distL="0" distR="0" wp14:anchorId="39D3B7AE" wp14:editId="17D0D3D2">
            <wp:extent cx="6840220" cy="5154930"/>
            <wp:effectExtent l="0" t="0" r="0" b="7620"/>
            <wp:docPr id="12391" name="Image 1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6840220" cy="5154930"/>
                    </a:xfrm>
                    <a:prstGeom prst="rect">
                      <a:avLst/>
                    </a:prstGeom>
                  </pic:spPr>
                </pic:pic>
              </a:graphicData>
            </a:graphic>
          </wp:inline>
        </w:drawing>
      </w:r>
    </w:p>
    <w:p w14:paraId="4E8FD2B0" w14:textId="77777777" w:rsidR="00B06EC1" w:rsidRDefault="00B06EC1" w:rsidP="00F66C17">
      <w:pPr>
        <w:pStyle w:val="Titre2"/>
      </w:pPr>
      <w:bookmarkStart w:id="69" w:name="_Toc48145038"/>
      <w:r>
        <w:t>APPLICATION :</w:t>
      </w:r>
      <w:bookmarkEnd w:id="69"/>
      <w:r>
        <w:t xml:space="preserve"> </w:t>
      </w:r>
    </w:p>
    <w:p w14:paraId="7E927EC1" w14:textId="77777777" w:rsidR="00B06EC1" w:rsidRDefault="00B06EC1" w:rsidP="00B06EC1">
      <w:pPr>
        <w:pStyle w:val="Titreparagraphe"/>
        <w:rPr>
          <w:b w:val="0"/>
          <w:bCs w:val="0"/>
          <w:u w:val="none"/>
        </w:rPr>
      </w:pPr>
      <w:r>
        <w:rPr>
          <w:noProof/>
          <w:u w:val="none"/>
        </w:rPr>
        <mc:AlternateContent>
          <mc:Choice Requires="wpg">
            <w:drawing>
              <wp:inline distT="0" distB="0" distL="0" distR="0" wp14:anchorId="7A2FF500" wp14:editId="415AE965">
                <wp:extent cx="6840220" cy="2641041"/>
                <wp:effectExtent l="0" t="0" r="17780" b="26035"/>
                <wp:docPr id="12352" name="Groupe 12352"/>
                <wp:cNvGraphicFramePr/>
                <a:graphic xmlns:a="http://schemas.openxmlformats.org/drawingml/2006/main">
                  <a:graphicData uri="http://schemas.microsoft.com/office/word/2010/wordprocessingGroup">
                    <wpg:wgp>
                      <wpg:cNvGrpSpPr/>
                      <wpg:grpSpPr>
                        <a:xfrm>
                          <a:off x="0" y="0"/>
                          <a:ext cx="6840220" cy="2641041"/>
                          <a:chOff x="0" y="0"/>
                          <a:chExt cx="9144000" cy="3530896"/>
                        </a:xfrm>
                      </wpg:grpSpPr>
                      <wps:wsp>
                        <wps:cNvPr id="12353" name="Rectangle 1043"/>
                        <wps:cNvSpPr>
                          <a:spLocks noChangeArrowheads="1"/>
                        </wps:cNvSpPr>
                        <wps:spPr bwMode="auto">
                          <a:xfrm>
                            <a:off x="0" y="892351"/>
                            <a:ext cx="9144000" cy="2638545"/>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07216C50" w14:textId="77777777" w:rsidR="00D90762" w:rsidRPr="007670AE" w:rsidRDefault="00D90762" w:rsidP="00B06EC1">
                              <w:pPr>
                                <w:rPr>
                                  <w:sz w:val="22"/>
                                  <w:szCs w:val="22"/>
                                </w:rPr>
                              </w:pPr>
                              <w:r w:rsidRPr="007670AE">
                                <w:rPr>
                                  <w:rFonts w:asciiTheme="minorHAnsi" w:hAnsi="Calibri" w:cs="Arial"/>
                                  <w:b/>
                                  <w:bCs/>
                                  <w:color w:val="000066"/>
                                  <w:kern w:val="24"/>
                                  <w:sz w:val="22"/>
                                  <w:szCs w:val="22"/>
                                </w:rPr>
                                <w:t>On envisage trois solutions afin de diminuer les coûts :</w:t>
                              </w:r>
                            </w:p>
                            <w:p w14:paraId="2845009F" w14:textId="77777777" w:rsidR="00D90762" w:rsidRPr="007670AE" w:rsidRDefault="00D90762" w:rsidP="00B06EC1">
                              <w:pPr>
                                <w:pStyle w:val="Paragraphedeliste"/>
                                <w:numPr>
                                  <w:ilvl w:val="1"/>
                                  <w:numId w:val="16"/>
                                </w:numPr>
                                <w:rPr>
                                  <w:rFonts w:eastAsia="Times New Roman"/>
                                  <w:sz w:val="22"/>
                                  <w:szCs w:val="22"/>
                                </w:rPr>
                              </w:pPr>
                              <w:r w:rsidRPr="007670AE">
                                <w:rPr>
                                  <w:rFonts w:asciiTheme="minorHAnsi" w:hAnsi="Calibri" w:cs="Arial"/>
                                  <w:b/>
                                  <w:bCs/>
                                  <w:color w:val="000066"/>
                                  <w:kern w:val="24"/>
                                  <w:sz w:val="22"/>
                                  <w:szCs w:val="22"/>
                                </w:rPr>
                                <w:t xml:space="preserve"> Solution 1 :</w:t>
                              </w:r>
                            </w:p>
                            <w:p w14:paraId="7A359924" w14:textId="77777777" w:rsidR="00D90762" w:rsidRPr="007670AE" w:rsidRDefault="00D90762" w:rsidP="00B06EC1">
                              <w:pPr>
                                <w:pStyle w:val="Paragraphedeliste"/>
                                <w:numPr>
                                  <w:ilvl w:val="2"/>
                                  <w:numId w:val="16"/>
                                </w:numPr>
                                <w:rPr>
                                  <w:rFonts w:eastAsia="Times New Roman"/>
                                  <w:sz w:val="22"/>
                                  <w:szCs w:val="22"/>
                                </w:rPr>
                              </w:pPr>
                              <w:r w:rsidRPr="007670AE">
                                <w:rPr>
                                  <w:rFonts w:asciiTheme="minorHAnsi" w:hAnsi="Calibri" w:cs="Arial"/>
                                  <w:b/>
                                  <w:bCs/>
                                  <w:color w:val="000066"/>
                                  <w:kern w:val="24"/>
                                  <w:sz w:val="22"/>
                                  <w:szCs w:val="22"/>
                                </w:rPr>
                                <w:t>Diagnostiquer, faire un échange standard de moteur à la suite de la défaillance, réparer le moteur défaillant et le Stocker.</w:t>
                              </w:r>
                            </w:p>
                            <w:p w14:paraId="754101EC" w14:textId="77777777" w:rsidR="00D90762" w:rsidRPr="007670AE" w:rsidRDefault="00D90762" w:rsidP="00B06EC1">
                              <w:pPr>
                                <w:pStyle w:val="Paragraphedeliste"/>
                                <w:numPr>
                                  <w:ilvl w:val="1"/>
                                  <w:numId w:val="16"/>
                                </w:numPr>
                                <w:rPr>
                                  <w:rFonts w:eastAsia="Times New Roman"/>
                                  <w:sz w:val="22"/>
                                  <w:szCs w:val="22"/>
                                </w:rPr>
                              </w:pPr>
                              <w:r w:rsidRPr="007670AE">
                                <w:rPr>
                                  <w:rFonts w:asciiTheme="minorHAnsi" w:hAnsi="Calibri" w:cs="Arial"/>
                                  <w:b/>
                                  <w:bCs/>
                                  <w:color w:val="000066"/>
                                  <w:kern w:val="24"/>
                                  <w:sz w:val="22"/>
                                  <w:szCs w:val="22"/>
                                </w:rPr>
                                <w:t xml:space="preserve"> Solution 2 :</w:t>
                              </w:r>
                            </w:p>
                            <w:p w14:paraId="59F3A0B6" w14:textId="77777777" w:rsidR="00D90762" w:rsidRPr="007670AE" w:rsidRDefault="00D90762" w:rsidP="00B06EC1">
                              <w:pPr>
                                <w:pStyle w:val="Paragraphedeliste"/>
                                <w:numPr>
                                  <w:ilvl w:val="2"/>
                                  <w:numId w:val="16"/>
                                </w:numPr>
                                <w:rPr>
                                  <w:rFonts w:eastAsia="Times New Roman"/>
                                  <w:sz w:val="22"/>
                                  <w:szCs w:val="22"/>
                                </w:rPr>
                              </w:pPr>
                              <w:r w:rsidRPr="007670AE">
                                <w:rPr>
                                  <w:rFonts w:asciiTheme="minorHAnsi" w:hAnsi="Calibri" w:cs="Arial"/>
                                  <w:b/>
                                  <w:bCs/>
                                  <w:color w:val="000066"/>
                                  <w:kern w:val="24"/>
                                  <w:sz w:val="22"/>
                                  <w:szCs w:val="22"/>
                                </w:rPr>
                                <w:t>Remplacer systématiquement le moteur toutes les 500 heures (en dehors des heures de production), et le remettre en état et le stocker.</w:t>
                              </w:r>
                            </w:p>
                            <w:p w14:paraId="72694832" w14:textId="77777777" w:rsidR="00D90762" w:rsidRPr="007670AE" w:rsidRDefault="00D90762" w:rsidP="00B06EC1">
                              <w:pPr>
                                <w:pStyle w:val="Paragraphedeliste"/>
                                <w:numPr>
                                  <w:ilvl w:val="1"/>
                                  <w:numId w:val="16"/>
                                </w:numPr>
                                <w:rPr>
                                  <w:rFonts w:eastAsia="Times New Roman"/>
                                  <w:sz w:val="22"/>
                                  <w:szCs w:val="22"/>
                                </w:rPr>
                              </w:pPr>
                              <w:r w:rsidRPr="007670AE">
                                <w:rPr>
                                  <w:rFonts w:asciiTheme="minorHAnsi" w:hAnsi="Calibri" w:cs="Arial"/>
                                  <w:b/>
                                  <w:bCs/>
                                  <w:color w:val="000066"/>
                                  <w:kern w:val="24"/>
                                  <w:sz w:val="22"/>
                                  <w:szCs w:val="22"/>
                                </w:rPr>
                                <w:t xml:space="preserve"> Solution 3 :</w:t>
                              </w:r>
                            </w:p>
                            <w:p w14:paraId="4C039D73" w14:textId="77777777" w:rsidR="00D90762" w:rsidRPr="007670AE" w:rsidRDefault="00D90762" w:rsidP="00B06EC1">
                              <w:pPr>
                                <w:pStyle w:val="Paragraphedeliste"/>
                                <w:numPr>
                                  <w:ilvl w:val="2"/>
                                  <w:numId w:val="16"/>
                                </w:numPr>
                                <w:rPr>
                                  <w:rFonts w:eastAsia="Times New Roman"/>
                                  <w:sz w:val="22"/>
                                  <w:szCs w:val="22"/>
                                </w:rPr>
                              </w:pPr>
                              <w:r w:rsidRPr="007670AE">
                                <w:rPr>
                                  <w:rFonts w:asciiTheme="minorHAnsi" w:hAnsi="Calibri" w:cs="Arial"/>
                                  <w:b/>
                                  <w:bCs/>
                                  <w:color w:val="000066"/>
                                  <w:kern w:val="24"/>
                                  <w:sz w:val="22"/>
                                  <w:szCs w:val="22"/>
                                </w:rPr>
                                <w:t>Surveiller périodiquement toutes les 150 heures et suivant l’état, déclencher une remise en état.</w:t>
                              </w:r>
                            </w:p>
                            <w:p w14:paraId="41BC2536" w14:textId="77777777" w:rsidR="00D90762" w:rsidRPr="007670AE" w:rsidRDefault="00D90762" w:rsidP="00B06EC1">
                              <w:pPr>
                                <w:rPr>
                                  <w:rFonts w:eastAsiaTheme="minorEastAsia"/>
                                  <w:sz w:val="22"/>
                                  <w:szCs w:val="22"/>
                                </w:rPr>
                              </w:pPr>
                              <w:r w:rsidRPr="007670AE">
                                <w:rPr>
                                  <w:rFonts w:asciiTheme="minorHAnsi" w:hAnsi="Calibri" w:cs="Arial"/>
                                  <w:b/>
                                  <w:bCs/>
                                  <w:color w:val="000066"/>
                                  <w:kern w:val="24"/>
                                  <w:sz w:val="22"/>
                                  <w:szCs w:val="22"/>
                                </w:rPr>
                                <w:t>Durée d’exploitation prévue : 10 ans</w:t>
                              </w:r>
                            </w:p>
                          </w:txbxContent>
                        </wps:txbx>
                        <wps:bodyPr anchor="ctr">
                          <a:spAutoFit/>
                        </wps:bodyPr>
                      </wps:wsp>
                      <wps:wsp>
                        <wps:cNvPr id="12377" name="Rectangle 1"/>
                        <wps:cNvSpPr/>
                        <wps:spPr>
                          <a:xfrm>
                            <a:off x="0" y="0"/>
                            <a:ext cx="9144000" cy="81499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2B39A34F" w14:textId="77777777" w:rsidR="00D90762" w:rsidRPr="007670AE" w:rsidRDefault="00D90762" w:rsidP="00B06EC1">
                              <w:pPr>
                                <w:rPr>
                                  <w:sz w:val="22"/>
                                  <w:szCs w:val="22"/>
                                </w:rPr>
                              </w:pPr>
                              <w:r w:rsidRPr="007670AE">
                                <w:rPr>
                                  <w:rFonts w:asciiTheme="minorHAnsi" w:hAnsi="Calibri" w:cs="Arial"/>
                                  <w:b/>
                                  <w:bCs/>
                                  <w:color w:val="000066"/>
                                  <w:kern w:val="24"/>
                                  <w:sz w:val="22"/>
                                  <w:szCs w:val="22"/>
                                </w:rPr>
                                <w:t>Actuellement, lors d’une défaillance d’un moteur électrique sur un robot, le technicien réalise les opérations suivantes :</w:t>
                              </w:r>
                            </w:p>
                            <w:p w14:paraId="5D3AD687" w14:textId="77777777" w:rsidR="00D90762" w:rsidRPr="007670AE" w:rsidRDefault="00D90762" w:rsidP="00B06EC1">
                              <w:pPr>
                                <w:pStyle w:val="Paragraphedeliste"/>
                                <w:numPr>
                                  <w:ilvl w:val="0"/>
                                  <w:numId w:val="17"/>
                                </w:numPr>
                                <w:rPr>
                                  <w:rFonts w:eastAsia="Times New Roman"/>
                                  <w:sz w:val="22"/>
                                  <w:szCs w:val="22"/>
                                </w:rPr>
                              </w:pPr>
                              <w:r w:rsidRPr="007670AE">
                                <w:rPr>
                                  <w:rFonts w:asciiTheme="minorHAnsi" w:hAnsi="Calibri" w:cs="Arial"/>
                                  <w:b/>
                                  <w:bCs/>
                                  <w:color w:val="000066"/>
                                  <w:kern w:val="24"/>
                                  <w:sz w:val="22"/>
                                  <w:szCs w:val="22"/>
                                </w:rPr>
                                <w:t>Diagnostiquer, Déposer, Réparer et Poser (essais compris).</w:t>
                              </w:r>
                            </w:p>
                          </w:txbxContent>
                        </wps:txbx>
                        <wps:bodyPr wrap="square">
                          <a:spAutoFit/>
                        </wps:bodyPr>
                      </wps:wsp>
                    </wpg:wgp>
                  </a:graphicData>
                </a:graphic>
              </wp:inline>
            </w:drawing>
          </mc:Choice>
          <mc:Fallback>
            <w:pict>
              <v:group w14:anchorId="7A2FF500" id="Groupe 12352" o:spid="_x0000_s1336" style="width:538.6pt;height:207.95pt;mso-position-horizontal-relative:char;mso-position-vertical-relative:line" coordsize="91440,353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">
                <v:rect id="Rectangle 1043" o:spid="_x0000_s1337" style="position:absolute;top:8923;width:91440;height:263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" fillcolor="#fbcaa2 [1625]" strokecolor="#f68c36 [3049]">
                  <v:fill color2="#fdefe3 [505]" rotate="t" angle="180" colors="0 #ffbe86;22938f #ffd0aa;1 #ffebdb" focus="100%" type="gradient"/>
                  <v:shadow on="t" color="black" opacity="24903f" origin=",.5" offset="0,.55556mm"/>
                  <v:textbox style="mso-fit-shape-to-text:t">
                    <w:txbxContent>
                      <w:p w14:paraId="07216C50" w14:textId="77777777" w:rsidR="00D90762" w:rsidRPr="007670AE" w:rsidRDefault="00D90762" w:rsidP="00B06EC1">
                        <w:pPr>
                          <w:rPr>
                            <w:sz w:val="22"/>
                            <w:szCs w:val="22"/>
                          </w:rPr>
                        </w:pPr>
                        <w:r w:rsidRPr="007670AE">
                          <w:rPr>
                            <w:rFonts w:asciiTheme="minorHAnsi" w:hAnsi="Calibri" w:cs="Arial"/>
                            <w:b/>
                            <w:bCs/>
                            <w:color w:val="000066"/>
                            <w:kern w:val="24"/>
                            <w:sz w:val="22"/>
                            <w:szCs w:val="22"/>
                          </w:rPr>
                          <w:t>On envisage trois solutions afin de diminuer les coûts :</w:t>
                        </w:r>
                      </w:p>
                      <w:p w14:paraId="2845009F" w14:textId="77777777" w:rsidR="00D90762" w:rsidRPr="007670AE" w:rsidRDefault="00D90762" w:rsidP="00B06EC1">
                        <w:pPr>
                          <w:pStyle w:val="Paragraphedeliste"/>
                          <w:numPr>
                            <w:ilvl w:val="1"/>
                            <w:numId w:val="16"/>
                          </w:numPr>
                          <w:rPr>
                            <w:rFonts w:eastAsia="Times New Roman"/>
                            <w:sz w:val="22"/>
                            <w:szCs w:val="22"/>
                          </w:rPr>
                        </w:pPr>
                        <w:r w:rsidRPr="007670AE">
                          <w:rPr>
                            <w:rFonts w:asciiTheme="minorHAnsi" w:hAnsi="Calibri" w:cs="Arial"/>
                            <w:b/>
                            <w:bCs/>
                            <w:color w:val="000066"/>
                            <w:kern w:val="24"/>
                            <w:sz w:val="22"/>
                            <w:szCs w:val="22"/>
                          </w:rPr>
                          <w:t xml:space="preserve"> Solution 1 :</w:t>
                        </w:r>
                      </w:p>
                      <w:p w14:paraId="7A359924" w14:textId="77777777" w:rsidR="00D90762" w:rsidRPr="007670AE" w:rsidRDefault="00D90762" w:rsidP="00B06EC1">
                        <w:pPr>
                          <w:pStyle w:val="Paragraphedeliste"/>
                          <w:numPr>
                            <w:ilvl w:val="2"/>
                            <w:numId w:val="16"/>
                          </w:numPr>
                          <w:rPr>
                            <w:rFonts w:eastAsia="Times New Roman"/>
                            <w:sz w:val="22"/>
                            <w:szCs w:val="22"/>
                          </w:rPr>
                        </w:pPr>
                        <w:r w:rsidRPr="007670AE">
                          <w:rPr>
                            <w:rFonts w:asciiTheme="minorHAnsi" w:hAnsi="Calibri" w:cs="Arial"/>
                            <w:b/>
                            <w:bCs/>
                            <w:color w:val="000066"/>
                            <w:kern w:val="24"/>
                            <w:sz w:val="22"/>
                            <w:szCs w:val="22"/>
                          </w:rPr>
                          <w:t>Diagnostiquer, faire un échange standard de moteur à la suite de la défaillance, réparer le moteur défaillant et le Stocker.</w:t>
                        </w:r>
                      </w:p>
                      <w:p w14:paraId="754101EC" w14:textId="77777777" w:rsidR="00D90762" w:rsidRPr="007670AE" w:rsidRDefault="00D90762" w:rsidP="00B06EC1">
                        <w:pPr>
                          <w:pStyle w:val="Paragraphedeliste"/>
                          <w:numPr>
                            <w:ilvl w:val="1"/>
                            <w:numId w:val="16"/>
                          </w:numPr>
                          <w:rPr>
                            <w:rFonts w:eastAsia="Times New Roman"/>
                            <w:sz w:val="22"/>
                            <w:szCs w:val="22"/>
                          </w:rPr>
                        </w:pPr>
                        <w:r w:rsidRPr="007670AE">
                          <w:rPr>
                            <w:rFonts w:asciiTheme="minorHAnsi" w:hAnsi="Calibri" w:cs="Arial"/>
                            <w:b/>
                            <w:bCs/>
                            <w:color w:val="000066"/>
                            <w:kern w:val="24"/>
                            <w:sz w:val="22"/>
                            <w:szCs w:val="22"/>
                          </w:rPr>
                          <w:t xml:space="preserve"> Solution 2 :</w:t>
                        </w:r>
                      </w:p>
                      <w:p w14:paraId="59F3A0B6" w14:textId="77777777" w:rsidR="00D90762" w:rsidRPr="007670AE" w:rsidRDefault="00D90762" w:rsidP="00B06EC1">
                        <w:pPr>
                          <w:pStyle w:val="Paragraphedeliste"/>
                          <w:numPr>
                            <w:ilvl w:val="2"/>
                            <w:numId w:val="16"/>
                          </w:numPr>
                          <w:rPr>
                            <w:rFonts w:eastAsia="Times New Roman"/>
                            <w:sz w:val="22"/>
                            <w:szCs w:val="22"/>
                          </w:rPr>
                        </w:pPr>
                        <w:r w:rsidRPr="007670AE">
                          <w:rPr>
                            <w:rFonts w:asciiTheme="minorHAnsi" w:hAnsi="Calibri" w:cs="Arial"/>
                            <w:b/>
                            <w:bCs/>
                            <w:color w:val="000066"/>
                            <w:kern w:val="24"/>
                            <w:sz w:val="22"/>
                            <w:szCs w:val="22"/>
                          </w:rPr>
                          <w:t>Remplacer systématiquement le moteur toutes les 500 heures (en dehors des heures de production), et le remettre en état et le stocker.</w:t>
                        </w:r>
                      </w:p>
                      <w:p w14:paraId="72694832" w14:textId="77777777" w:rsidR="00D90762" w:rsidRPr="007670AE" w:rsidRDefault="00D90762" w:rsidP="00B06EC1">
                        <w:pPr>
                          <w:pStyle w:val="Paragraphedeliste"/>
                          <w:numPr>
                            <w:ilvl w:val="1"/>
                            <w:numId w:val="16"/>
                          </w:numPr>
                          <w:rPr>
                            <w:rFonts w:eastAsia="Times New Roman"/>
                            <w:sz w:val="22"/>
                            <w:szCs w:val="22"/>
                          </w:rPr>
                        </w:pPr>
                        <w:r w:rsidRPr="007670AE">
                          <w:rPr>
                            <w:rFonts w:asciiTheme="minorHAnsi" w:hAnsi="Calibri" w:cs="Arial"/>
                            <w:b/>
                            <w:bCs/>
                            <w:color w:val="000066"/>
                            <w:kern w:val="24"/>
                            <w:sz w:val="22"/>
                            <w:szCs w:val="22"/>
                          </w:rPr>
                          <w:t xml:space="preserve"> Solution 3 :</w:t>
                        </w:r>
                      </w:p>
                      <w:p w14:paraId="4C039D73" w14:textId="77777777" w:rsidR="00D90762" w:rsidRPr="007670AE" w:rsidRDefault="00D90762" w:rsidP="00B06EC1">
                        <w:pPr>
                          <w:pStyle w:val="Paragraphedeliste"/>
                          <w:numPr>
                            <w:ilvl w:val="2"/>
                            <w:numId w:val="16"/>
                          </w:numPr>
                          <w:rPr>
                            <w:rFonts w:eastAsia="Times New Roman"/>
                            <w:sz w:val="22"/>
                            <w:szCs w:val="22"/>
                          </w:rPr>
                        </w:pPr>
                        <w:r w:rsidRPr="007670AE">
                          <w:rPr>
                            <w:rFonts w:asciiTheme="minorHAnsi" w:hAnsi="Calibri" w:cs="Arial"/>
                            <w:b/>
                            <w:bCs/>
                            <w:color w:val="000066"/>
                            <w:kern w:val="24"/>
                            <w:sz w:val="22"/>
                            <w:szCs w:val="22"/>
                          </w:rPr>
                          <w:t>Surveiller périodiquement toutes les 150 heures et suivant l’état, déclencher une remise en état.</w:t>
                        </w:r>
                      </w:p>
                      <w:p w14:paraId="41BC2536" w14:textId="77777777" w:rsidR="00D90762" w:rsidRPr="007670AE" w:rsidRDefault="00D90762" w:rsidP="00B06EC1">
                        <w:pPr>
                          <w:rPr>
                            <w:rFonts w:eastAsiaTheme="minorEastAsia"/>
                            <w:sz w:val="22"/>
                            <w:szCs w:val="22"/>
                          </w:rPr>
                        </w:pPr>
                        <w:r w:rsidRPr="007670AE">
                          <w:rPr>
                            <w:rFonts w:asciiTheme="minorHAnsi" w:hAnsi="Calibri" w:cs="Arial"/>
                            <w:b/>
                            <w:bCs/>
                            <w:color w:val="000066"/>
                            <w:kern w:val="24"/>
                            <w:sz w:val="22"/>
                            <w:szCs w:val="22"/>
                          </w:rPr>
                          <w:t>Durée d’exploitation prévue : 10 ans</w:t>
                        </w:r>
                      </w:p>
                    </w:txbxContent>
                  </v:textbox>
                </v:rect>
                <v:rect id="_x0000_s1338" style="position:absolute;width:91440;height:8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" fillcolor="#cdddac [1622]" strokecolor="#94b64e [3046]">
                  <v:fill color2="#f0f4e6 [502]" rotate="t" angle="180" colors="0 #dafda7;22938f #e4fdc2;1 #f5ffe6" focus="100%" type="gradient"/>
                  <v:shadow on="t" color="black" opacity="24903f" origin=",.5" offset="0,.55556mm"/>
                  <v:textbox style="mso-fit-shape-to-text:t">
                    <w:txbxContent>
                      <w:p w14:paraId="2B39A34F" w14:textId="77777777" w:rsidR="00D90762" w:rsidRPr="007670AE" w:rsidRDefault="00D90762" w:rsidP="00B06EC1">
                        <w:pPr>
                          <w:rPr>
                            <w:sz w:val="22"/>
                            <w:szCs w:val="22"/>
                          </w:rPr>
                        </w:pPr>
                        <w:r w:rsidRPr="007670AE">
                          <w:rPr>
                            <w:rFonts w:asciiTheme="minorHAnsi" w:hAnsi="Calibri" w:cs="Arial"/>
                            <w:b/>
                            <w:bCs/>
                            <w:color w:val="000066"/>
                            <w:kern w:val="24"/>
                            <w:sz w:val="22"/>
                            <w:szCs w:val="22"/>
                          </w:rPr>
                          <w:t>Actuellement, lors d’une défaillance d’un moteur électrique sur un robot, le technicien réalise les opérations suivantes :</w:t>
                        </w:r>
                      </w:p>
                      <w:p w14:paraId="5D3AD687" w14:textId="77777777" w:rsidR="00D90762" w:rsidRPr="007670AE" w:rsidRDefault="00D90762" w:rsidP="00B06EC1">
                        <w:pPr>
                          <w:pStyle w:val="Paragraphedeliste"/>
                          <w:numPr>
                            <w:ilvl w:val="0"/>
                            <w:numId w:val="17"/>
                          </w:numPr>
                          <w:rPr>
                            <w:rFonts w:eastAsia="Times New Roman"/>
                            <w:sz w:val="22"/>
                            <w:szCs w:val="22"/>
                          </w:rPr>
                        </w:pPr>
                        <w:r w:rsidRPr="007670AE">
                          <w:rPr>
                            <w:rFonts w:asciiTheme="minorHAnsi" w:hAnsi="Calibri" w:cs="Arial"/>
                            <w:b/>
                            <w:bCs/>
                            <w:color w:val="000066"/>
                            <w:kern w:val="24"/>
                            <w:sz w:val="22"/>
                            <w:szCs w:val="22"/>
                          </w:rPr>
                          <w:t>Diagnostiquer, Déposer, Réparer et Poser (essais compris).</w:t>
                        </w:r>
                      </w:p>
                    </w:txbxContent>
                  </v:textbox>
                </v:rect>
                <w10:anchorlock/>
              </v:group>
            </w:pict>
          </mc:Fallback>
        </mc:AlternateContent>
      </w:r>
    </w:p>
    <w:p w14:paraId="5515A3A1" w14:textId="77777777" w:rsidR="00B06EC1" w:rsidRDefault="00B06EC1" w:rsidP="00B06EC1">
      <w:pPr>
        <w:pStyle w:val="Titreparagraphe"/>
        <w:rPr>
          <w:b w:val="0"/>
          <w:bCs w:val="0"/>
          <w:u w:val="none"/>
        </w:rPr>
      </w:pPr>
    </w:p>
    <w:p w14:paraId="3A333885" w14:textId="77777777" w:rsidR="00B06EC1" w:rsidRDefault="00B06EC1" w:rsidP="00B06EC1">
      <w:pPr>
        <w:pStyle w:val="Titreparagraphe"/>
        <w:rPr>
          <w:b w:val="0"/>
          <w:bCs w:val="0"/>
          <w:u w:val="none"/>
        </w:rPr>
      </w:pPr>
    </w:p>
    <w:p w14:paraId="5A0C28C5" w14:textId="77777777" w:rsidR="00B06EC1" w:rsidRDefault="00B06EC1" w:rsidP="00B06EC1">
      <w:pPr>
        <w:pStyle w:val="Titreparagraphe"/>
        <w:rPr>
          <w:b w:val="0"/>
          <w:bCs w:val="0"/>
          <w:u w:val="none"/>
        </w:rPr>
      </w:pPr>
      <w:r>
        <w:rPr>
          <w:b w:val="0"/>
          <w:bCs w:val="0"/>
          <w:noProof/>
          <w:u w:val="none"/>
        </w:rPr>
        <w:lastRenderedPageBreak/>
        <mc:AlternateContent>
          <mc:Choice Requires="wpg">
            <w:drawing>
              <wp:inline distT="0" distB="0" distL="0" distR="0" wp14:anchorId="7DB80C42" wp14:editId="57B893D1">
                <wp:extent cx="6792506" cy="3695697"/>
                <wp:effectExtent l="0" t="0" r="27940" b="19685"/>
                <wp:docPr id="12378" name="Groupe 12378"/>
                <wp:cNvGraphicFramePr/>
                <a:graphic xmlns:a="http://schemas.openxmlformats.org/drawingml/2006/main">
                  <a:graphicData uri="http://schemas.microsoft.com/office/word/2010/wordprocessingGroup">
                    <wpg:wgp>
                      <wpg:cNvGrpSpPr/>
                      <wpg:grpSpPr>
                        <a:xfrm>
                          <a:off x="0" y="0"/>
                          <a:ext cx="6792506" cy="3695697"/>
                          <a:chOff x="0" y="1"/>
                          <a:chExt cx="9144000" cy="2307166"/>
                        </a:xfrm>
                      </wpg:grpSpPr>
                      <wps:wsp>
                        <wps:cNvPr id="12379" name="Rectangle 1045"/>
                        <wps:cNvSpPr>
                          <a:spLocks noChangeArrowheads="1"/>
                        </wps:cNvSpPr>
                        <wps:spPr bwMode="auto">
                          <a:xfrm>
                            <a:off x="0" y="1"/>
                            <a:ext cx="9144000" cy="886000"/>
                          </a:xfrm>
                          <a:prstGeom prst="rect">
                            <a:avLst/>
                          </a:prstGeom>
                          <a:ln/>
                        </wps:spPr>
                        <wps:style>
                          <a:lnRef idx="1">
                            <a:schemeClr val="accent4"/>
                          </a:lnRef>
                          <a:fillRef idx="2">
                            <a:schemeClr val="accent4"/>
                          </a:fillRef>
                          <a:effectRef idx="1">
                            <a:schemeClr val="accent4"/>
                          </a:effectRef>
                          <a:fontRef idx="minor">
                            <a:schemeClr val="dk1"/>
                          </a:fontRef>
                        </wps:style>
                        <wps:txbx>
                          <w:txbxContent>
                            <w:p w14:paraId="2F8B550C" w14:textId="77777777" w:rsidR="00D90762" w:rsidRPr="007670AE" w:rsidRDefault="00D90762" w:rsidP="00B06EC1">
                              <w:pPr>
                                <w:rPr>
                                  <w:sz w:val="22"/>
                                  <w:szCs w:val="22"/>
                                </w:rPr>
                              </w:pPr>
                              <w:r w:rsidRPr="007670AE">
                                <w:rPr>
                                  <w:rFonts w:asciiTheme="minorHAnsi" w:hAnsi="Calibri" w:cs="Arial"/>
                                  <w:b/>
                                  <w:bCs/>
                                  <w:color w:val="000066"/>
                                  <w:kern w:val="24"/>
                                  <w:sz w:val="22"/>
                                  <w:szCs w:val="22"/>
                                </w:rPr>
                                <w:t xml:space="preserve">Données Economiques : </w:t>
                              </w:r>
                            </w:p>
                            <w:p w14:paraId="0F4A7345" w14:textId="77777777" w:rsidR="00D90762" w:rsidRPr="007670AE" w:rsidRDefault="00D90762" w:rsidP="00B06EC1">
                              <w:pPr>
                                <w:pStyle w:val="Paragraphedeliste"/>
                                <w:numPr>
                                  <w:ilvl w:val="0"/>
                                  <w:numId w:val="18"/>
                                </w:numPr>
                                <w:rPr>
                                  <w:rFonts w:eastAsia="Times New Roman"/>
                                  <w:sz w:val="22"/>
                                  <w:szCs w:val="22"/>
                                </w:rPr>
                              </w:pPr>
                              <w:r w:rsidRPr="007670AE">
                                <w:rPr>
                                  <w:rFonts w:asciiTheme="minorHAnsi" w:hAnsi="Calibri" w:cs="Arial"/>
                                  <w:b/>
                                  <w:bCs/>
                                  <w:color w:val="000066"/>
                                  <w:kern w:val="24"/>
                                  <w:sz w:val="22"/>
                                  <w:szCs w:val="22"/>
                                </w:rPr>
                                <w:t>Taux horaire du technicien de maintenance en horaire normal : 38 € ;</w:t>
                              </w:r>
                            </w:p>
                            <w:p w14:paraId="3634E39A" w14:textId="77777777" w:rsidR="00D90762" w:rsidRPr="007670AE" w:rsidRDefault="00D90762" w:rsidP="00B06EC1">
                              <w:pPr>
                                <w:pStyle w:val="Paragraphedeliste"/>
                                <w:numPr>
                                  <w:ilvl w:val="0"/>
                                  <w:numId w:val="18"/>
                                </w:numPr>
                                <w:rPr>
                                  <w:rFonts w:eastAsia="Times New Roman"/>
                                  <w:sz w:val="22"/>
                                  <w:szCs w:val="22"/>
                                </w:rPr>
                              </w:pPr>
                              <w:r w:rsidRPr="007670AE">
                                <w:rPr>
                                  <w:rFonts w:asciiTheme="minorHAnsi" w:hAnsi="Calibri" w:cs="Arial"/>
                                  <w:b/>
                                  <w:bCs/>
                                  <w:color w:val="000066"/>
                                  <w:kern w:val="24"/>
                                  <w:sz w:val="22"/>
                                  <w:szCs w:val="22"/>
                                </w:rPr>
                                <w:t>Majoration de 25 % du taux horaire pour le technicien de maintenance hors horaire normal ;</w:t>
                              </w:r>
                            </w:p>
                            <w:p w14:paraId="260C5401" w14:textId="77777777" w:rsidR="00D90762" w:rsidRPr="007670AE" w:rsidRDefault="00D90762" w:rsidP="00B06EC1">
                              <w:pPr>
                                <w:pStyle w:val="Paragraphedeliste"/>
                                <w:numPr>
                                  <w:ilvl w:val="0"/>
                                  <w:numId w:val="18"/>
                                </w:numPr>
                                <w:rPr>
                                  <w:rFonts w:eastAsia="Times New Roman"/>
                                  <w:sz w:val="22"/>
                                  <w:szCs w:val="22"/>
                                </w:rPr>
                              </w:pPr>
                              <w:r w:rsidRPr="007670AE">
                                <w:rPr>
                                  <w:rFonts w:asciiTheme="minorHAnsi" w:hAnsi="Calibri" w:cs="Arial"/>
                                  <w:b/>
                                  <w:bCs/>
                                  <w:color w:val="000066"/>
                                  <w:kern w:val="24"/>
                                  <w:sz w:val="22"/>
                                  <w:szCs w:val="22"/>
                                </w:rPr>
                                <w:t>Taux horaire d’indisponibilité du robot : 762 € ;</w:t>
                              </w:r>
                            </w:p>
                            <w:p w14:paraId="41FF61A9" w14:textId="77777777" w:rsidR="00D90762" w:rsidRPr="007670AE" w:rsidRDefault="00D90762" w:rsidP="00B06EC1">
                              <w:pPr>
                                <w:pStyle w:val="Paragraphedeliste"/>
                                <w:numPr>
                                  <w:ilvl w:val="0"/>
                                  <w:numId w:val="18"/>
                                </w:numPr>
                                <w:rPr>
                                  <w:rFonts w:eastAsia="Times New Roman"/>
                                  <w:sz w:val="22"/>
                                  <w:szCs w:val="22"/>
                                </w:rPr>
                              </w:pPr>
                              <w:r w:rsidRPr="007670AE">
                                <w:rPr>
                                  <w:rFonts w:asciiTheme="minorHAnsi" w:hAnsi="Calibri" w:cs="Arial"/>
                                  <w:b/>
                                  <w:bCs/>
                                  <w:color w:val="000066"/>
                                  <w:kern w:val="24"/>
                                  <w:sz w:val="22"/>
                                  <w:szCs w:val="22"/>
                                </w:rPr>
                                <w:t>Prix du moteur : 2745 € ;</w:t>
                              </w:r>
                            </w:p>
                            <w:p w14:paraId="7D526C2E" w14:textId="77777777" w:rsidR="00D90762" w:rsidRPr="007670AE" w:rsidRDefault="00D90762" w:rsidP="00B06EC1">
                              <w:pPr>
                                <w:pStyle w:val="Paragraphedeliste"/>
                                <w:numPr>
                                  <w:ilvl w:val="0"/>
                                  <w:numId w:val="18"/>
                                </w:numPr>
                                <w:rPr>
                                  <w:rFonts w:eastAsia="Times New Roman"/>
                                  <w:sz w:val="22"/>
                                  <w:szCs w:val="22"/>
                                </w:rPr>
                              </w:pPr>
                              <w:r w:rsidRPr="007670AE">
                                <w:rPr>
                                  <w:rFonts w:asciiTheme="minorHAnsi" w:hAnsi="Calibri" w:cs="Arial"/>
                                  <w:b/>
                                  <w:bCs/>
                                  <w:color w:val="000066"/>
                                  <w:kern w:val="24"/>
                                  <w:sz w:val="22"/>
                                  <w:szCs w:val="22"/>
                                </w:rPr>
                                <w:t>Coût moyen de consommables lors d’une réparation : 458 € ;</w:t>
                              </w:r>
                            </w:p>
                            <w:p w14:paraId="5E0D0E1B" w14:textId="77777777" w:rsidR="00D90762" w:rsidRPr="007670AE" w:rsidRDefault="00D90762" w:rsidP="00B06EC1">
                              <w:pPr>
                                <w:pStyle w:val="Paragraphedeliste"/>
                                <w:numPr>
                                  <w:ilvl w:val="0"/>
                                  <w:numId w:val="18"/>
                                </w:numPr>
                                <w:rPr>
                                  <w:rFonts w:eastAsia="Times New Roman"/>
                                  <w:sz w:val="22"/>
                                  <w:szCs w:val="22"/>
                                </w:rPr>
                              </w:pPr>
                              <w:r w:rsidRPr="007670AE">
                                <w:rPr>
                                  <w:rFonts w:asciiTheme="minorHAnsi" w:hAnsi="Calibri" w:cs="Arial"/>
                                  <w:b/>
                                  <w:bCs/>
                                  <w:color w:val="000066"/>
                                  <w:kern w:val="24"/>
                                  <w:sz w:val="22"/>
                                  <w:szCs w:val="22"/>
                                </w:rPr>
                                <w:t>Investissement concernant la surveillance du moteur : 11400 € ;</w:t>
                              </w:r>
                            </w:p>
                            <w:p w14:paraId="35E30324" w14:textId="77777777" w:rsidR="00D90762" w:rsidRPr="007670AE" w:rsidRDefault="00D90762" w:rsidP="00B06EC1">
                              <w:pPr>
                                <w:pStyle w:val="Paragraphedeliste"/>
                                <w:numPr>
                                  <w:ilvl w:val="0"/>
                                  <w:numId w:val="18"/>
                                </w:numPr>
                                <w:rPr>
                                  <w:rFonts w:eastAsia="Times New Roman"/>
                                  <w:sz w:val="22"/>
                                  <w:szCs w:val="22"/>
                                </w:rPr>
                              </w:pPr>
                              <w:r w:rsidRPr="007670AE">
                                <w:rPr>
                                  <w:rFonts w:asciiTheme="minorHAnsi" w:hAnsi="Calibri" w:cs="Arial"/>
                                  <w:b/>
                                  <w:bCs/>
                                  <w:color w:val="000066"/>
                                  <w:kern w:val="24"/>
                                  <w:sz w:val="22"/>
                                  <w:szCs w:val="22"/>
                                </w:rPr>
                                <w:t>Retour d’investissement inférieur à 3 ans ;</w:t>
                              </w:r>
                            </w:p>
                          </w:txbxContent>
                        </wps:txbx>
                        <wps:bodyPr wrap="square" anchor="ctr">
                          <a:noAutofit/>
                        </wps:bodyPr>
                      </wps:wsp>
                      <wps:wsp>
                        <wps:cNvPr id="12380" name="Rectangle 3"/>
                        <wps:cNvSpPr/>
                        <wps:spPr>
                          <a:xfrm>
                            <a:off x="0" y="901279"/>
                            <a:ext cx="9144000" cy="1120466"/>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4B310D47" w14:textId="77777777" w:rsidR="00D90762" w:rsidRPr="007670AE" w:rsidRDefault="00D90762" w:rsidP="00B06EC1">
                              <w:pPr>
                                <w:rPr>
                                  <w:sz w:val="22"/>
                                  <w:szCs w:val="22"/>
                                </w:rPr>
                              </w:pPr>
                              <w:r w:rsidRPr="007670AE">
                                <w:rPr>
                                  <w:rFonts w:asciiTheme="minorHAnsi" w:hAnsi="Calibri" w:cs="Arial"/>
                                  <w:b/>
                                  <w:bCs/>
                                  <w:color w:val="000066"/>
                                  <w:kern w:val="24"/>
                                  <w:sz w:val="22"/>
                                  <w:szCs w:val="22"/>
                                </w:rPr>
                                <w:t>Données techniques :</w:t>
                              </w:r>
                            </w:p>
                            <w:p w14:paraId="33D72A1F" w14:textId="77777777" w:rsidR="00D90762" w:rsidRPr="007670AE" w:rsidRDefault="00D90762" w:rsidP="00B06EC1">
                              <w:pPr>
                                <w:pStyle w:val="Paragraphedeliste"/>
                                <w:numPr>
                                  <w:ilvl w:val="0"/>
                                  <w:numId w:val="19"/>
                                </w:numPr>
                                <w:rPr>
                                  <w:rFonts w:eastAsia="Times New Roman"/>
                                  <w:sz w:val="22"/>
                                  <w:szCs w:val="22"/>
                                </w:rPr>
                              </w:pPr>
                              <w:r w:rsidRPr="007670AE">
                                <w:rPr>
                                  <w:rFonts w:asciiTheme="minorHAnsi" w:hAnsi="Calibri" w:cs="Arial"/>
                                  <w:b/>
                                  <w:bCs/>
                                  <w:color w:val="000066"/>
                                  <w:kern w:val="24"/>
                                  <w:sz w:val="22"/>
                                  <w:szCs w:val="22"/>
                                </w:rPr>
                                <w:t>Horaire normal de maintenance : 2 équipes de 6h à 22h du lundi au vendredi et le samedi matin de 7h à 11h.</w:t>
                              </w:r>
                            </w:p>
                            <w:p w14:paraId="6077AC1F" w14:textId="77777777" w:rsidR="00D90762" w:rsidRPr="007670AE" w:rsidRDefault="00D90762" w:rsidP="00B06EC1">
                              <w:pPr>
                                <w:pStyle w:val="Paragraphedeliste"/>
                                <w:numPr>
                                  <w:ilvl w:val="0"/>
                                  <w:numId w:val="19"/>
                                </w:numPr>
                                <w:rPr>
                                  <w:rFonts w:eastAsia="Times New Roman"/>
                                  <w:sz w:val="22"/>
                                  <w:szCs w:val="22"/>
                                </w:rPr>
                              </w:pPr>
                              <w:r w:rsidRPr="007670AE">
                                <w:rPr>
                                  <w:rFonts w:asciiTheme="minorHAnsi" w:hAnsi="Calibri" w:cs="Arial"/>
                                  <w:b/>
                                  <w:bCs/>
                                  <w:color w:val="000066"/>
                                  <w:kern w:val="24"/>
                                  <w:sz w:val="22"/>
                                  <w:szCs w:val="22"/>
                                </w:rPr>
                                <w:t>Temps pour diagnostiquer = 20min</w:t>
                              </w:r>
                            </w:p>
                            <w:p w14:paraId="6A12F853" w14:textId="77777777" w:rsidR="00D90762" w:rsidRPr="007670AE" w:rsidRDefault="00D90762" w:rsidP="00B06EC1">
                              <w:pPr>
                                <w:pStyle w:val="Paragraphedeliste"/>
                                <w:numPr>
                                  <w:ilvl w:val="0"/>
                                  <w:numId w:val="19"/>
                                </w:numPr>
                                <w:rPr>
                                  <w:rFonts w:eastAsia="Times New Roman"/>
                                  <w:sz w:val="22"/>
                                  <w:szCs w:val="22"/>
                                </w:rPr>
                              </w:pPr>
                              <w:r w:rsidRPr="007670AE">
                                <w:rPr>
                                  <w:rFonts w:asciiTheme="minorHAnsi" w:hAnsi="Calibri" w:cs="Arial"/>
                                  <w:b/>
                                  <w:bCs/>
                                  <w:color w:val="000066"/>
                                  <w:kern w:val="24"/>
                                  <w:sz w:val="22"/>
                                  <w:szCs w:val="22"/>
                                </w:rPr>
                                <w:t>Déposer le moteur = 15min</w:t>
                              </w:r>
                            </w:p>
                            <w:p w14:paraId="74CD8AE6" w14:textId="77777777" w:rsidR="00D90762" w:rsidRPr="007670AE" w:rsidRDefault="00D90762" w:rsidP="00B06EC1">
                              <w:pPr>
                                <w:pStyle w:val="Paragraphedeliste"/>
                                <w:numPr>
                                  <w:ilvl w:val="0"/>
                                  <w:numId w:val="19"/>
                                </w:numPr>
                                <w:rPr>
                                  <w:rFonts w:eastAsia="Times New Roman"/>
                                  <w:sz w:val="22"/>
                                  <w:szCs w:val="22"/>
                                </w:rPr>
                              </w:pPr>
                              <w:r w:rsidRPr="007670AE">
                                <w:rPr>
                                  <w:rFonts w:asciiTheme="minorHAnsi" w:hAnsi="Calibri" w:cs="Arial"/>
                                  <w:b/>
                                  <w:bCs/>
                                  <w:color w:val="000066"/>
                                  <w:kern w:val="24"/>
                                  <w:sz w:val="22"/>
                                  <w:szCs w:val="22"/>
                                </w:rPr>
                                <w:t>Poser le moteur = 15min</w:t>
                              </w:r>
                            </w:p>
                            <w:p w14:paraId="0C569856" w14:textId="77777777" w:rsidR="00D90762" w:rsidRPr="007670AE" w:rsidRDefault="00D90762" w:rsidP="00B06EC1">
                              <w:pPr>
                                <w:pStyle w:val="Paragraphedeliste"/>
                                <w:numPr>
                                  <w:ilvl w:val="0"/>
                                  <w:numId w:val="19"/>
                                </w:numPr>
                                <w:rPr>
                                  <w:rFonts w:eastAsia="Times New Roman"/>
                                  <w:sz w:val="22"/>
                                  <w:szCs w:val="22"/>
                                </w:rPr>
                              </w:pPr>
                              <w:r w:rsidRPr="007670AE">
                                <w:rPr>
                                  <w:rFonts w:asciiTheme="minorHAnsi" w:hAnsi="Calibri" w:cs="Arial"/>
                                  <w:b/>
                                  <w:bCs/>
                                  <w:color w:val="000066"/>
                                  <w:kern w:val="24"/>
                                  <w:sz w:val="22"/>
                                  <w:szCs w:val="22"/>
                                </w:rPr>
                                <w:t>Réparer le moteur = 3h</w:t>
                              </w:r>
                            </w:p>
                            <w:p w14:paraId="711EDB9A" w14:textId="77777777" w:rsidR="00D90762" w:rsidRPr="007670AE" w:rsidRDefault="00D90762" w:rsidP="00B06EC1">
                              <w:pPr>
                                <w:pStyle w:val="Paragraphedeliste"/>
                                <w:numPr>
                                  <w:ilvl w:val="0"/>
                                  <w:numId w:val="19"/>
                                </w:numPr>
                                <w:rPr>
                                  <w:rFonts w:eastAsia="Times New Roman"/>
                                  <w:sz w:val="22"/>
                                  <w:szCs w:val="22"/>
                                </w:rPr>
                              </w:pPr>
                              <w:r w:rsidRPr="007670AE">
                                <w:rPr>
                                  <w:rFonts w:asciiTheme="minorHAnsi" w:hAnsi="Calibri" w:cs="Arial"/>
                                  <w:b/>
                                  <w:bCs/>
                                  <w:color w:val="000066"/>
                                  <w:kern w:val="24"/>
                                  <w:sz w:val="22"/>
                                  <w:szCs w:val="22"/>
                                </w:rPr>
                                <w:t>Réaliser une surveillance du moteur sans arrêt de production = 30min</w:t>
                              </w:r>
                            </w:p>
                            <w:p w14:paraId="47DBA445" w14:textId="77777777" w:rsidR="00D90762" w:rsidRPr="007670AE" w:rsidRDefault="00D90762" w:rsidP="00B06EC1">
                              <w:pPr>
                                <w:pStyle w:val="Paragraphedeliste"/>
                                <w:numPr>
                                  <w:ilvl w:val="0"/>
                                  <w:numId w:val="19"/>
                                </w:numPr>
                                <w:rPr>
                                  <w:rFonts w:eastAsia="Times New Roman"/>
                                  <w:sz w:val="22"/>
                                  <w:szCs w:val="22"/>
                                </w:rPr>
                              </w:pPr>
                              <w:r w:rsidRPr="007670AE">
                                <w:rPr>
                                  <w:rFonts w:asciiTheme="minorHAnsi" w:hAnsi="Calibri" w:cs="Arial"/>
                                  <w:b/>
                                  <w:bCs/>
                                  <w:color w:val="000066"/>
                                  <w:kern w:val="24"/>
                                  <w:sz w:val="22"/>
                                  <w:szCs w:val="22"/>
                                </w:rPr>
                                <w:t>Temps d’utilisation annuel du robot : 4160 h (2x8h ,5 jours / semaine, 52 semaines / an) ;</w:t>
                              </w:r>
                            </w:p>
                            <w:p w14:paraId="5039D8B0" w14:textId="77777777" w:rsidR="00D90762" w:rsidRPr="007670AE" w:rsidRDefault="00D90762" w:rsidP="00B06EC1">
                              <w:pPr>
                                <w:pStyle w:val="Paragraphedeliste"/>
                                <w:numPr>
                                  <w:ilvl w:val="0"/>
                                  <w:numId w:val="19"/>
                                </w:numPr>
                                <w:rPr>
                                  <w:rFonts w:eastAsia="Times New Roman"/>
                                  <w:sz w:val="22"/>
                                  <w:szCs w:val="22"/>
                                </w:rPr>
                              </w:pPr>
                              <w:r w:rsidRPr="007670AE">
                                <w:rPr>
                                  <w:rFonts w:asciiTheme="minorHAnsi" w:hAnsi="Calibri" w:cs="Arial"/>
                                  <w:b/>
                                  <w:bCs/>
                                  <w:color w:val="000066"/>
                                  <w:kern w:val="24"/>
                                  <w:sz w:val="22"/>
                                  <w:szCs w:val="22"/>
                                </w:rPr>
                                <w:t xml:space="preserve">MTBF du moteur = 850 h ; </w:t>
                              </w:r>
                            </w:p>
                          </w:txbxContent>
                        </wps:txbx>
                        <wps:bodyPr wrap="square">
                          <a:noAutofit/>
                        </wps:bodyPr>
                      </wps:wsp>
                      <wps:wsp>
                        <wps:cNvPr id="12381" name="Rectangle 8"/>
                        <wps:cNvSpPr/>
                        <wps:spPr>
                          <a:xfrm>
                            <a:off x="0" y="2038563"/>
                            <a:ext cx="9144000" cy="268604"/>
                          </a:xfrm>
                          <a:prstGeom prst="rect">
                            <a:avLst/>
                          </a:prstGeom>
                        </wps:spPr>
                        <wps:style>
                          <a:lnRef idx="1">
                            <a:schemeClr val="accent5"/>
                          </a:lnRef>
                          <a:fillRef idx="2">
                            <a:schemeClr val="accent5"/>
                          </a:fillRef>
                          <a:effectRef idx="1">
                            <a:schemeClr val="accent5"/>
                          </a:effectRef>
                          <a:fontRef idx="minor">
                            <a:schemeClr val="dk1"/>
                          </a:fontRef>
                        </wps:style>
                        <wps:txbx>
                          <w:txbxContent>
                            <w:p w14:paraId="2344A22B" w14:textId="77777777" w:rsidR="00D90762" w:rsidRPr="007670AE" w:rsidRDefault="00D90762" w:rsidP="00B06EC1">
                              <w:pPr>
                                <w:rPr>
                                  <w:sz w:val="22"/>
                                  <w:szCs w:val="22"/>
                                </w:rPr>
                              </w:pPr>
                              <w:r w:rsidRPr="007670AE">
                                <w:rPr>
                                  <w:rFonts w:asciiTheme="minorHAnsi" w:hAnsi="Calibri" w:cs="Arial"/>
                                  <w:b/>
                                  <w:bCs/>
                                  <w:i/>
                                  <w:iCs/>
                                  <w:color w:val="000000" w:themeColor="dark1"/>
                                  <w:kern w:val="24"/>
                                  <w:sz w:val="22"/>
                                  <w:szCs w:val="22"/>
                                </w:rPr>
                                <w:t>« Calculer les coûts annuels liés à la maintenance de chaque solution et justifier le type de maintenance à mettre en œuvre. »</w:t>
                              </w:r>
                            </w:p>
                          </w:txbxContent>
                        </wps:txbx>
                        <wps:bodyPr wrap="square">
                          <a:noAutofit/>
                        </wps:bodyPr>
                      </wps:wsp>
                    </wpg:wgp>
                  </a:graphicData>
                </a:graphic>
              </wp:inline>
            </w:drawing>
          </mc:Choice>
          <mc:Fallback>
            <w:pict>
              <v:group w14:anchorId="7DB80C42" id="Groupe 12378" o:spid="_x0000_s1339" style="width:534.85pt;height:291pt;mso-position-horizontal-relative:char;mso-position-vertical-relative:line" coordorigin="" coordsize="91440,230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">
                <v:rect id="Rectangle 1045" o:spid="_x0000_s1340" style="position:absolute;width:91440;height:8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" fillcolor="#bfb1d0 [1623]" strokecolor="#795d9b [3047]">
                  <v:fill color2="#ece7f1 [503]" rotate="t" angle="180" colors="0 #c9b5e8;22938f #d9cbee;1 #f0eaf9" focus="100%" type="gradient"/>
                  <v:shadow on="t" color="black" opacity="24903f" origin=",.5" offset="0,.55556mm"/>
                  <v:textbox>
                    <w:txbxContent>
                      <w:p w14:paraId="2F8B550C" w14:textId="77777777" w:rsidR="00D90762" w:rsidRPr="007670AE" w:rsidRDefault="00D90762" w:rsidP="00B06EC1">
                        <w:pPr>
                          <w:rPr>
                            <w:sz w:val="22"/>
                            <w:szCs w:val="22"/>
                          </w:rPr>
                        </w:pPr>
                        <w:r w:rsidRPr="007670AE">
                          <w:rPr>
                            <w:rFonts w:asciiTheme="minorHAnsi" w:hAnsi="Calibri" w:cs="Arial"/>
                            <w:b/>
                            <w:bCs/>
                            <w:color w:val="000066"/>
                            <w:kern w:val="24"/>
                            <w:sz w:val="22"/>
                            <w:szCs w:val="22"/>
                          </w:rPr>
                          <w:t xml:space="preserve">Données Economiques : </w:t>
                        </w:r>
                      </w:p>
                      <w:p w14:paraId="0F4A7345" w14:textId="77777777" w:rsidR="00D90762" w:rsidRPr="007670AE" w:rsidRDefault="00D90762" w:rsidP="00B06EC1">
                        <w:pPr>
                          <w:pStyle w:val="Paragraphedeliste"/>
                          <w:numPr>
                            <w:ilvl w:val="0"/>
                            <w:numId w:val="18"/>
                          </w:numPr>
                          <w:rPr>
                            <w:rFonts w:eastAsia="Times New Roman"/>
                            <w:sz w:val="22"/>
                            <w:szCs w:val="22"/>
                          </w:rPr>
                        </w:pPr>
                        <w:r w:rsidRPr="007670AE">
                          <w:rPr>
                            <w:rFonts w:asciiTheme="minorHAnsi" w:hAnsi="Calibri" w:cs="Arial"/>
                            <w:b/>
                            <w:bCs/>
                            <w:color w:val="000066"/>
                            <w:kern w:val="24"/>
                            <w:sz w:val="22"/>
                            <w:szCs w:val="22"/>
                          </w:rPr>
                          <w:t>Taux horaire du technicien de maintenance en horaire normal : 38 € ;</w:t>
                        </w:r>
                      </w:p>
                      <w:p w14:paraId="3634E39A" w14:textId="77777777" w:rsidR="00D90762" w:rsidRPr="007670AE" w:rsidRDefault="00D90762" w:rsidP="00B06EC1">
                        <w:pPr>
                          <w:pStyle w:val="Paragraphedeliste"/>
                          <w:numPr>
                            <w:ilvl w:val="0"/>
                            <w:numId w:val="18"/>
                          </w:numPr>
                          <w:rPr>
                            <w:rFonts w:eastAsia="Times New Roman"/>
                            <w:sz w:val="22"/>
                            <w:szCs w:val="22"/>
                          </w:rPr>
                        </w:pPr>
                        <w:r w:rsidRPr="007670AE">
                          <w:rPr>
                            <w:rFonts w:asciiTheme="minorHAnsi" w:hAnsi="Calibri" w:cs="Arial"/>
                            <w:b/>
                            <w:bCs/>
                            <w:color w:val="000066"/>
                            <w:kern w:val="24"/>
                            <w:sz w:val="22"/>
                            <w:szCs w:val="22"/>
                          </w:rPr>
                          <w:t>Majoration de 25 % du taux horaire pour le technicien de maintenance hors horaire normal ;</w:t>
                        </w:r>
                      </w:p>
                      <w:p w14:paraId="260C5401" w14:textId="77777777" w:rsidR="00D90762" w:rsidRPr="007670AE" w:rsidRDefault="00D90762" w:rsidP="00B06EC1">
                        <w:pPr>
                          <w:pStyle w:val="Paragraphedeliste"/>
                          <w:numPr>
                            <w:ilvl w:val="0"/>
                            <w:numId w:val="18"/>
                          </w:numPr>
                          <w:rPr>
                            <w:rFonts w:eastAsia="Times New Roman"/>
                            <w:sz w:val="22"/>
                            <w:szCs w:val="22"/>
                          </w:rPr>
                        </w:pPr>
                        <w:r w:rsidRPr="007670AE">
                          <w:rPr>
                            <w:rFonts w:asciiTheme="minorHAnsi" w:hAnsi="Calibri" w:cs="Arial"/>
                            <w:b/>
                            <w:bCs/>
                            <w:color w:val="000066"/>
                            <w:kern w:val="24"/>
                            <w:sz w:val="22"/>
                            <w:szCs w:val="22"/>
                          </w:rPr>
                          <w:t>Taux horaire d’indisponibilité du robot : 762 € ;</w:t>
                        </w:r>
                      </w:p>
                      <w:p w14:paraId="41FF61A9" w14:textId="77777777" w:rsidR="00D90762" w:rsidRPr="007670AE" w:rsidRDefault="00D90762" w:rsidP="00B06EC1">
                        <w:pPr>
                          <w:pStyle w:val="Paragraphedeliste"/>
                          <w:numPr>
                            <w:ilvl w:val="0"/>
                            <w:numId w:val="18"/>
                          </w:numPr>
                          <w:rPr>
                            <w:rFonts w:eastAsia="Times New Roman"/>
                            <w:sz w:val="22"/>
                            <w:szCs w:val="22"/>
                          </w:rPr>
                        </w:pPr>
                        <w:r w:rsidRPr="007670AE">
                          <w:rPr>
                            <w:rFonts w:asciiTheme="minorHAnsi" w:hAnsi="Calibri" w:cs="Arial"/>
                            <w:b/>
                            <w:bCs/>
                            <w:color w:val="000066"/>
                            <w:kern w:val="24"/>
                            <w:sz w:val="22"/>
                            <w:szCs w:val="22"/>
                          </w:rPr>
                          <w:t>Prix du moteur : 2745 € ;</w:t>
                        </w:r>
                      </w:p>
                      <w:p w14:paraId="7D526C2E" w14:textId="77777777" w:rsidR="00D90762" w:rsidRPr="007670AE" w:rsidRDefault="00D90762" w:rsidP="00B06EC1">
                        <w:pPr>
                          <w:pStyle w:val="Paragraphedeliste"/>
                          <w:numPr>
                            <w:ilvl w:val="0"/>
                            <w:numId w:val="18"/>
                          </w:numPr>
                          <w:rPr>
                            <w:rFonts w:eastAsia="Times New Roman"/>
                            <w:sz w:val="22"/>
                            <w:szCs w:val="22"/>
                          </w:rPr>
                        </w:pPr>
                        <w:r w:rsidRPr="007670AE">
                          <w:rPr>
                            <w:rFonts w:asciiTheme="minorHAnsi" w:hAnsi="Calibri" w:cs="Arial"/>
                            <w:b/>
                            <w:bCs/>
                            <w:color w:val="000066"/>
                            <w:kern w:val="24"/>
                            <w:sz w:val="22"/>
                            <w:szCs w:val="22"/>
                          </w:rPr>
                          <w:t>Coût moyen de consommables lors d’une réparation : 458 € ;</w:t>
                        </w:r>
                      </w:p>
                      <w:p w14:paraId="5E0D0E1B" w14:textId="77777777" w:rsidR="00D90762" w:rsidRPr="007670AE" w:rsidRDefault="00D90762" w:rsidP="00B06EC1">
                        <w:pPr>
                          <w:pStyle w:val="Paragraphedeliste"/>
                          <w:numPr>
                            <w:ilvl w:val="0"/>
                            <w:numId w:val="18"/>
                          </w:numPr>
                          <w:rPr>
                            <w:rFonts w:eastAsia="Times New Roman"/>
                            <w:sz w:val="22"/>
                            <w:szCs w:val="22"/>
                          </w:rPr>
                        </w:pPr>
                        <w:r w:rsidRPr="007670AE">
                          <w:rPr>
                            <w:rFonts w:asciiTheme="minorHAnsi" w:hAnsi="Calibri" w:cs="Arial"/>
                            <w:b/>
                            <w:bCs/>
                            <w:color w:val="000066"/>
                            <w:kern w:val="24"/>
                            <w:sz w:val="22"/>
                            <w:szCs w:val="22"/>
                          </w:rPr>
                          <w:t>Investissement concernant la surveillance du moteur : 11400 € ;</w:t>
                        </w:r>
                      </w:p>
                      <w:p w14:paraId="35E30324" w14:textId="77777777" w:rsidR="00D90762" w:rsidRPr="007670AE" w:rsidRDefault="00D90762" w:rsidP="00B06EC1">
                        <w:pPr>
                          <w:pStyle w:val="Paragraphedeliste"/>
                          <w:numPr>
                            <w:ilvl w:val="0"/>
                            <w:numId w:val="18"/>
                          </w:numPr>
                          <w:rPr>
                            <w:rFonts w:eastAsia="Times New Roman"/>
                            <w:sz w:val="22"/>
                            <w:szCs w:val="22"/>
                          </w:rPr>
                        </w:pPr>
                        <w:r w:rsidRPr="007670AE">
                          <w:rPr>
                            <w:rFonts w:asciiTheme="minorHAnsi" w:hAnsi="Calibri" w:cs="Arial"/>
                            <w:b/>
                            <w:bCs/>
                            <w:color w:val="000066"/>
                            <w:kern w:val="24"/>
                            <w:sz w:val="22"/>
                            <w:szCs w:val="22"/>
                          </w:rPr>
                          <w:t>Retour d’investissement inférieur à 3 ans ;</w:t>
                        </w:r>
                      </w:p>
                    </w:txbxContent>
                  </v:textbox>
                </v:rect>
                <v:rect id="_x0000_s1341" style="position:absolute;top:9012;width:91440;height:112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" fillcolor="#fbcaa2 [1625]" strokecolor="#f68c36 [3049]">
                  <v:fill color2="#fdefe3 [505]" rotate="t" angle="180" colors="0 #ffbe86;22938f #ffd0aa;1 #ffebdb" focus="100%" type="gradient"/>
                  <v:shadow on="t" color="black" opacity="24903f" origin=",.5" offset="0,.55556mm"/>
                  <v:textbox>
                    <w:txbxContent>
                      <w:p w14:paraId="4B310D47" w14:textId="77777777" w:rsidR="00D90762" w:rsidRPr="007670AE" w:rsidRDefault="00D90762" w:rsidP="00B06EC1">
                        <w:pPr>
                          <w:rPr>
                            <w:sz w:val="22"/>
                            <w:szCs w:val="22"/>
                          </w:rPr>
                        </w:pPr>
                        <w:r w:rsidRPr="007670AE">
                          <w:rPr>
                            <w:rFonts w:asciiTheme="minorHAnsi" w:hAnsi="Calibri" w:cs="Arial"/>
                            <w:b/>
                            <w:bCs/>
                            <w:color w:val="000066"/>
                            <w:kern w:val="24"/>
                            <w:sz w:val="22"/>
                            <w:szCs w:val="22"/>
                          </w:rPr>
                          <w:t>Données techniques :</w:t>
                        </w:r>
                      </w:p>
                      <w:p w14:paraId="33D72A1F" w14:textId="77777777" w:rsidR="00D90762" w:rsidRPr="007670AE" w:rsidRDefault="00D90762" w:rsidP="00B06EC1">
                        <w:pPr>
                          <w:pStyle w:val="Paragraphedeliste"/>
                          <w:numPr>
                            <w:ilvl w:val="0"/>
                            <w:numId w:val="19"/>
                          </w:numPr>
                          <w:rPr>
                            <w:rFonts w:eastAsia="Times New Roman"/>
                            <w:sz w:val="22"/>
                            <w:szCs w:val="22"/>
                          </w:rPr>
                        </w:pPr>
                        <w:r w:rsidRPr="007670AE">
                          <w:rPr>
                            <w:rFonts w:asciiTheme="minorHAnsi" w:hAnsi="Calibri" w:cs="Arial"/>
                            <w:b/>
                            <w:bCs/>
                            <w:color w:val="000066"/>
                            <w:kern w:val="24"/>
                            <w:sz w:val="22"/>
                            <w:szCs w:val="22"/>
                          </w:rPr>
                          <w:t>Horaire normal de maintenance : 2 équipes de 6h à 22h du lundi au vendredi et le samedi matin de 7h à 11h.</w:t>
                        </w:r>
                      </w:p>
                      <w:p w14:paraId="6077AC1F" w14:textId="77777777" w:rsidR="00D90762" w:rsidRPr="007670AE" w:rsidRDefault="00D90762" w:rsidP="00B06EC1">
                        <w:pPr>
                          <w:pStyle w:val="Paragraphedeliste"/>
                          <w:numPr>
                            <w:ilvl w:val="0"/>
                            <w:numId w:val="19"/>
                          </w:numPr>
                          <w:rPr>
                            <w:rFonts w:eastAsia="Times New Roman"/>
                            <w:sz w:val="22"/>
                            <w:szCs w:val="22"/>
                          </w:rPr>
                        </w:pPr>
                        <w:r w:rsidRPr="007670AE">
                          <w:rPr>
                            <w:rFonts w:asciiTheme="minorHAnsi" w:hAnsi="Calibri" w:cs="Arial"/>
                            <w:b/>
                            <w:bCs/>
                            <w:color w:val="000066"/>
                            <w:kern w:val="24"/>
                            <w:sz w:val="22"/>
                            <w:szCs w:val="22"/>
                          </w:rPr>
                          <w:t>Temps pour diagnostiquer = 20min</w:t>
                        </w:r>
                      </w:p>
                      <w:p w14:paraId="6A12F853" w14:textId="77777777" w:rsidR="00D90762" w:rsidRPr="007670AE" w:rsidRDefault="00D90762" w:rsidP="00B06EC1">
                        <w:pPr>
                          <w:pStyle w:val="Paragraphedeliste"/>
                          <w:numPr>
                            <w:ilvl w:val="0"/>
                            <w:numId w:val="19"/>
                          </w:numPr>
                          <w:rPr>
                            <w:rFonts w:eastAsia="Times New Roman"/>
                            <w:sz w:val="22"/>
                            <w:szCs w:val="22"/>
                          </w:rPr>
                        </w:pPr>
                        <w:r w:rsidRPr="007670AE">
                          <w:rPr>
                            <w:rFonts w:asciiTheme="minorHAnsi" w:hAnsi="Calibri" w:cs="Arial"/>
                            <w:b/>
                            <w:bCs/>
                            <w:color w:val="000066"/>
                            <w:kern w:val="24"/>
                            <w:sz w:val="22"/>
                            <w:szCs w:val="22"/>
                          </w:rPr>
                          <w:t>Déposer le moteur = 15min</w:t>
                        </w:r>
                      </w:p>
                      <w:p w14:paraId="74CD8AE6" w14:textId="77777777" w:rsidR="00D90762" w:rsidRPr="007670AE" w:rsidRDefault="00D90762" w:rsidP="00B06EC1">
                        <w:pPr>
                          <w:pStyle w:val="Paragraphedeliste"/>
                          <w:numPr>
                            <w:ilvl w:val="0"/>
                            <w:numId w:val="19"/>
                          </w:numPr>
                          <w:rPr>
                            <w:rFonts w:eastAsia="Times New Roman"/>
                            <w:sz w:val="22"/>
                            <w:szCs w:val="22"/>
                          </w:rPr>
                        </w:pPr>
                        <w:r w:rsidRPr="007670AE">
                          <w:rPr>
                            <w:rFonts w:asciiTheme="minorHAnsi" w:hAnsi="Calibri" w:cs="Arial"/>
                            <w:b/>
                            <w:bCs/>
                            <w:color w:val="000066"/>
                            <w:kern w:val="24"/>
                            <w:sz w:val="22"/>
                            <w:szCs w:val="22"/>
                          </w:rPr>
                          <w:t>Poser le moteur = 15min</w:t>
                        </w:r>
                      </w:p>
                      <w:p w14:paraId="0C569856" w14:textId="77777777" w:rsidR="00D90762" w:rsidRPr="007670AE" w:rsidRDefault="00D90762" w:rsidP="00B06EC1">
                        <w:pPr>
                          <w:pStyle w:val="Paragraphedeliste"/>
                          <w:numPr>
                            <w:ilvl w:val="0"/>
                            <w:numId w:val="19"/>
                          </w:numPr>
                          <w:rPr>
                            <w:rFonts w:eastAsia="Times New Roman"/>
                            <w:sz w:val="22"/>
                            <w:szCs w:val="22"/>
                          </w:rPr>
                        </w:pPr>
                        <w:r w:rsidRPr="007670AE">
                          <w:rPr>
                            <w:rFonts w:asciiTheme="minorHAnsi" w:hAnsi="Calibri" w:cs="Arial"/>
                            <w:b/>
                            <w:bCs/>
                            <w:color w:val="000066"/>
                            <w:kern w:val="24"/>
                            <w:sz w:val="22"/>
                            <w:szCs w:val="22"/>
                          </w:rPr>
                          <w:t>Réparer le moteur = 3h</w:t>
                        </w:r>
                      </w:p>
                      <w:p w14:paraId="711EDB9A" w14:textId="77777777" w:rsidR="00D90762" w:rsidRPr="007670AE" w:rsidRDefault="00D90762" w:rsidP="00B06EC1">
                        <w:pPr>
                          <w:pStyle w:val="Paragraphedeliste"/>
                          <w:numPr>
                            <w:ilvl w:val="0"/>
                            <w:numId w:val="19"/>
                          </w:numPr>
                          <w:rPr>
                            <w:rFonts w:eastAsia="Times New Roman"/>
                            <w:sz w:val="22"/>
                            <w:szCs w:val="22"/>
                          </w:rPr>
                        </w:pPr>
                        <w:r w:rsidRPr="007670AE">
                          <w:rPr>
                            <w:rFonts w:asciiTheme="minorHAnsi" w:hAnsi="Calibri" w:cs="Arial"/>
                            <w:b/>
                            <w:bCs/>
                            <w:color w:val="000066"/>
                            <w:kern w:val="24"/>
                            <w:sz w:val="22"/>
                            <w:szCs w:val="22"/>
                          </w:rPr>
                          <w:t>Réaliser une surveillance du moteur sans arrêt de production = 30min</w:t>
                        </w:r>
                      </w:p>
                      <w:p w14:paraId="47DBA445" w14:textId="77777777" w:rsidR="00D90762" w:rsidRPr="007670AE" w:rsidRDefault="00D90762" w:rsidP="00B06EC1">
                        <w:pPr>
                          <w:pStyle w:val="Paragraphedeliste"/>
                          <w:numPr>
                            <w:ilvl w:val="0"/>
                            <w:numId w:val="19"/>
                          </w:numPr>
                          <w:rPr>
                            <w:rFonts w:eastAsia="Times New Roman"/>
                            <w:sz w:val="22"/>
                            <w:szCs w:val="22"/>
                          </w:rPr>
                        </w:pPr>
                        <w:r w:rsidRPr="007670AE">
                          <w:rPr>
                            <w:rFonts w:asciiTheme="minorHAnsi" w:hAnsi="Calibri" w:cs="Arial"/>
                            <w:b/>
                            <w:bCs/>
                            <w:color w:val="000066"/>
                            <w:kern w:val="24"/>
                            <w:sz w:val="22"/>
                            <w:szCs w:val="22"/>
                          </w:rPr>
                          <w:t>Temps d’utilisation annuel du robot : 4160 h (2x8h ,5 jours / semaine, 52 semaines / an) ;</w:t>
                        </w:r>
                      </w:p>
                      <w:p w14:paraId="5039D8B0" w14:textId="77777777" w:rsidR="00D90762" w:rsidRPr="007670AE" w:rsidRDefault="00D90762" w:rsidP="00B06EC1">
                        <w:pPr>
                          <w:pStyle w:val="Paragraphedeliste"/>
                          <w:numPr>
                            <w:ilvl w:val="0"/>
                            <w:numId w:val="19"/>
                          </w:numPr>
                          <w:rPr>
                            <w:rFonts w:eastAsia="Times New Roman"/>
                            <w:sz w:val="22"/>
                            <w:szCs w:val="22"/>
                          </w:rPr>
                        </w:pPr>
                        <w:r w:rsidRPr="007670AE">
                          <w:rPr>
                            <w:rFonts w:asciiTheme="minorHAnsi" w:hAnsi="Calibri" w:cs="Arial"/>
                            <w:b/>
                            <w:bCs/>
                            <w:color w:val="000066"/>
                            <w:kern w:val="24"/>
                            <w:sz w:val="22"/>
                            <w:szCs w:val="22"/>
                          </w:rPr>
                          <w:t xml:space="preserve">MTBF du moteur = 850 h ; </w:t>
                        </w:r>
                      </w:p>
                    </w:txbxContent>
                  </v:textbox>
                </v:rect>
                <v:rect id="Rectangle 8" o:spid="_x0000_s1342" style="position:absolute;top:20385;width:9144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" fillcolor="#a5d5e2 [1624]" strokecolor="#40a7c2 [3048]">
                  <v:fill color2="#e4f2f6 [504]" rotate="t" angle="180" colors="0 #9eeaff;22938f #bbefff;1 #e4f9ff" focus="100%" type="gradient"/>
                  <v:shadow on="t" color="black" opacity="24903f" origin=",.5" offset="0,.55556mm"/>
                  <v:textbox>
                    <w:txbxContent>
                      <w:p w14:paraId="2344A22B" w14:textId="77777777" w:rsidR="00D90762" w:rsidRPr="007670AE" w:rsidRDefault="00D90762" w:rsidP="00B06EC1">
                        <w:pPr>
                          <w:rPr>
                            <w:sz w:val="22"/>
                            <w:szCs w:val="22"/>
                          </w:rPr>
                        </w:pPr>
                        <w:r w:rsidRPr="007670AE">
                          <w:rPr>
                            <w:rFonts w:asciiTheme="minorHAnsi" w:hAnsi="Calibri" w:cs="Arial"/>
                            <w:b/>
                            <w:bCs/>
                            <w:i/>
                            <w:iCs/>
                            <w:color w:val="000000" w:themeColor="dark1"/>
                            <w:kern w:val="24"/>
                            <w:sz w:val="22"/>
                            <w:szCs w:val="22"/>
                          </w:rPr>
                          <w:t>« Calculer les coûts annuels liés à la maintenance de chaque solution et justifier le type de maintenance à mettre en œuvre. »</w:t>
                        </w:r>
                      </w:p>
                    </w:txbxContent>
                  </v:textbox>
                </v:rect>
                <w10:anchorlock/>
              </v:group>
            </w:pict>
          </mc:Fallback>
        </mc:AlternateContent>
      </w:r>
    </w:p>
    <w:tbl>
      <w:tblPr>
        <w:tblW w:w="5000" w:type="pct"/>
        <w:tblCellMar>
          <w:left w:w="0" w:type="dxa"/>
          <w:right w:w="0" w:type="dxa"/>
        </w:tblCellMar>
        <w:tblLook w:val="0600" w:firstRow="0" w:lastRow="0" w:firstColumn="0" w:lastColumn="0" w:noHBand="1" w:noVBand="1"/>
      </w:tblPr>
      <w:tblGrid>
        <w:gridCol w:w="1045"/>
        <w:gridCol w:w="1120"/>
        <w:gridCol w:w="1227"/>
        <w:gridCol w:w="1226"/>
        <w:gridCol w:w="1226"/>
        <w:gridCol w:w="1228"/>
        <w:gridCol w:w="1228"/>
        <w:gridCol w:w="1228"/>
        <w:gridCol w:w="1224"/>
      </w:tblGrid>
      <w:tr w:rsidR="00B06EC1" w:rsidRPr="007670AE" w14:paraId="69D8519D" w14:textId="77777777" w:rsidTr="00D90762">
        <w:trPr>
          <w:trHeight w:val="1440"/>
        </w:trPr>
        <w:tc>
          <w:tcPr>
            <w:tcW w:w="937" w:type="pct"/>
            <w:gridSpan w:val="2"/>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1F850155" w14:textId="77777777" w:rsidR="00B06EC1" w:rsidRPr="007670AE" w:rsidRDefault="00B06EC1" w:rsidP="00D90762">
            <w:pPr>
              <w:pStyle w:val="Titreparagraphe"/>
              <w:rPr>
                <w:b w:val="0"/>
                <w:bCs w:val="0"/>
                <w:sz w:val="22"/>
                <w:szCs w:val="22"/>
                <w:u w:val="none"/>
              </w:rPr>
            </w:pPr>
            <w:r w:rsidRPr="007670AE">
              <w:rPr>
                <w:b w:val="0"/>
                <w:bCs w:val="0"/>
                <w:sz w:val="22"/>
                <w:szCs w:val="22"/>
                <w:u w:val="none"/>
              </w:rPr>
              <w:t>Type d’opération</w:t>
            </w:r>
          </w:p>
        </w:tc>
        <w:tc>
          <w:tcPr>
            <w:tcW w:w="581" w:type="pct"/>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4C90E5B5" w14:textId="77777777" w:rsidR="00B06EC1" w:rsidRPr="007670AE" w:rsidRDefault="00B06EC1" w:rsidP="00D90762">
            <w:pPr>
              <w:pStyle w:val="Titreparagraphe"/>
              <w:jc w:val="center"/>
              <w:rPr>
                <w:b w:val="0"/>
                <w:bCs w:val="0"/>
                <w:sz w:val="22"/>
                <w:szCs w:val="22"/>
                <w:u w:val="none"/>
              </w:rPr>
            </w:pPr>
            <w:r w:rsidRPr="007670AE">
              <w:rPr>
                <w:b w:val="0"/>
                <w:bCs w:val="0"/>
                <w:sz w:val="22"/>
                <w:szCs w:val="22"/>
                <w:u w:val="none"/>
              </w:rPr>
              <w:t>Cout de main d’œuvre (€)</w:t>
            </w:r>
          </w:p>
        </w:tc>
        <w:tc>
          <w:tcPr>
            <w:tcW w:w="580" w:type="pct"/>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6DC923B2" w14:textId="77777777" w:rsidR="00B06EC1" w:rsidRPr="007670AE" w:rsidRDefault="00B06EC1" w:rsidP="00D90762">
            <w:pPr>
              <w:pStyle w:val="Titreparagraphe"/>
              <w:jc w:val="center"/>
              <w:rPr>
                <w:b w:val="0"/>
                <w:bCs w:val="0"/>
                <w:sz w:val="22"/>
                <w:szCs w:val="22"/>
                <w:u w:val="none"/>
              </w:rPr>
            </w:pPr>
            <w:r w:rsidRPr="007670AE">
              <w:rPr>
                <w:b w:val="0"/>
                <w:bCs w:val="0"/>
                <w:sz w:val="22"/>
                <w:szCs w:val="22"/>
                <w:u w:val="none"/>
              </w:rPr>
              <w:t>Cout des pièces</w:t>
            </w:r>
            <w:r>
              <w:rPr>
                <w:b w:val="0"/>
                <w:bCs w:val="0"/>
                <w:sz w:val="22"/>
                <w:szCs w:val="22"/>
                <w:u w:val="none"/>
              </w:rPr>
              <w:t xml:space="preserve"> (€)</w:t>
            </w:r>
          </w:p>
        </w:tc>
        <w:tc>
          <w:tcPr>
            <w:tcW w:w="580" w:type="pct"/>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586B66CA" w14:textId="77777777" w:rsidR="00B06EC1" w:rsidRPr="007670AE" w:rsidRDefault="00B06EC1" w:rsidP="00D90762">
            <w:pPr>
              <w:pStyle w:val="Titreparagraphe"/>
              <w:jc w:val="center"/>
              <w:rPr>
                <w:b w:val="0"/>
                <w:bCs w:val="0"/>
                <w:sz w:val="22"/>
                <w:szCs w:val="22"/>
                <w:u w:val="none"/>
              </w:rPr>
            </w:pPr>
            <w:r w:rsidRPr="007670AE">
              <w:rPr>
                <w:b w:val="0"/>
                <w:bCs w:val="0"/>
                <w:sz w:val="22"/>
                <w:szCs w:val="22"/>
                <w:u w:val="none"/>
              </w:rPr>
              <w:t>Cout de maint.</w:t>
            </w:r>
            <w:r>
              <w:rPr>
                <w:b w:val="0"/>
                <w:bCs w:val="0"/>
                <w:sz w:val="22"/>
                <w:szCs w:val="22"/>
                <w:u w:val="none"/>
              </w:rPr>
              <w:t xml:space="preserve"> (€)</w:t>
            </w:r>
          </w:p>
        </w:tc>
        <w:tc>
          <w:tcPr>
            <w:tcW w:w="581" w:type="pct"/>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2B53286E" w14:textId="77777777" w:rsidR="00B06EC1" w:rsidRPr="007670AE" w:rsidRDefault="00B06EC1" w:rsidP="00D90762">
            <w:pPr>
              <w:pStyle w:val="Titreparagraphe"/>
              <w:jc w:val="center"/>
              <w:rPr>
                <w:b w:val="0"/>
                <w:bCs w:val="0"/>
                <w:sz w:val="22"/>
                <w:szCs w:val="22"/>
                <w:u w:val="none"/>
              </w:rPr>
            </w:pPr>
            <w:r w:rsidRPr="007670AE">
              <w:rPr>
                <w:b w:val="0"/>
                <w:bCs w:val="0"/>
                <w:sz w:val="22"/>
                <w:szCs w:val="22"/>
                <w:u w:val="none"/>
              </w:rPr>
              <w:t>Cout de perte de prod.</w:t>
            </w:r>
            <w:r>
              <w:rPr>
                <w:b w:val="0"/>
                <w:bCs w:val="0"/>
                <w:sz w:val="22"/>
                <w:szCs w:val="22"/>
                <w:u w:val="none"/>
              </w:rPr>
              <w:t xml:space="preserve"> (€)</w:t>
            </w:r>
          </w:p>
        </w:tc>
        <w:tc>
          <w:tcPr>
            <w:tcW w:w="581" w:type="pct"/>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3042BDA8" w14:textId="77777777" w:rsidR="00B06EC1" w:rsidRPr="007670AE" w:rsidRDefault="00B06EC1" w:rsidP="00D90762">
            <w:pPr>
              <w:pStyle w:val="Titreparagraphe"/>
              <w:jc w:val="center"/>
              <w:rPr>
                <w:b w:val="0"/>
                <w:bCs w:val="0"/>
                <w:sz w:val="22"/>
                <w:szCs w:val="22"/>
                <w:u w:val="none"/>
              </w:rPr>
            </w:pPr>
            <w:r w:rsidRPr="007670AE">
              <w:rPr>
                <w:b w:val="0"/>
                <w:bCs w:val="0"/>
                <w:sz w:val="22"/>
                <w:szCs w:val="22"/>
                <w:u w:val="none"/>
              </w:rPr>
              <w:t>Coût Total par interven-tion</w:t>
            </w:r>
            <w:r>
              <w:rPr>
                <w:b w:val="0"/>
                <w:bCs w:val="0"/>
                <w:sz w:val="22"/>
                <w:szCs w:val="22"/>
                <w:u w:val="none"/>
              </w:rPr>
              <w:t xml:space="preserve"> (€)</w:t>
            </w:r>
          </w:p>
        </w:tc>
        <w:tc>
          <w:tcPr>
            <w:tcW w:w="581" w:type="pct"/>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0B72AAA1" w14:textId="77777777" w:rsidR="00B06EC1" w:rsidRPr="007670AE" w:rsidRDefault="00B06EC1" w:rsidP="00D90762">
            <w:pPr>
              <w:pStyle w:val="Titreparagraphe"/>
              <w:jc w:val="center"/>
              <w:rPr>
                <w:b w:val="0"/>
                <w:bCs w:val="0"/>
                <w:sz w:val="22"/>
                <w:szCs w:val="22"/>
                <w:u w:val="none"/>
              </w:rPr>
            </w:pPr>
            <w:r w:rsidRPr="007670AE">
              <w:rPr>
                <w:b w:val="0"/>
                <w:bCs w:val="0"/>
                <w:sz w:val="22"/>
                <w:szCs w:val="22"/>
                <w:u w:val="none"/>
              </w:rPr>
              <w:t>Nb d’inter-ventions /an</w:t>
            </w:r>
          </w:p>
        </w:tc>
        <w:tc>
          <w:tcPr>
            <w:tcW w:w="581" w:type="pct"/>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490898BC" w14:textId="77777777" w:rsidR="00B06EC1" w:rsidRPr="007670AE" w:rsidRDefault="00B06EC1" w:rsidP="00D90762">
            <w:pPr>
              <w:pStyle w:val="Titreparagraphe"/>
              <w:jc w:val="center"/>
              <w:rPr>
                <w:b w:val="0"/>
                <w:bCs w:val="0"/>
                <w:sz w:val="22"/>
                <w:szCs w:val="22"/>
                <w:u w:val="none"/>
              </w:rPr>
            </w:pPr>
            <w:r w:rsidRPr="007670AE">
              <w:rPr>
                <w:b w:val="0"/>
                <w:bCs w:val="0"/>
                <w:sz w:val="22"/>
                <w:szCs w:val="22"/>
                <w:u w:val="none"/>
              </w:rPr>
              <w:t>Coût Total annuel</w:t>
            </w:r>
            <w:r>
              <w:rPr>
                <w:b w:val="0"/>
                <w:bCs w:val="0"/>
                <w:sz w:val="22"/>
                <w:szCs w:val="22"/>
                <w:u w:val="none"/>
              </w:rPr>
              <w:t xml:space="preserve"> (€)</w:t>
            </w:r>
          </w:p>
        </w:tc>
      </w:tr>
      <w:tr w:rsidR="00B06EC1" w:rsidRPr="007670AE" w14:paraId="3D961F5F" w14:textId="77777777" w:rsidTr="00D90762">
        <w:trPr>
          <w:trHeight w:val="864"/>
        </w:trPr>
        <w:tc>
          <w:tcPr>
            <w:tcW w:w="937" w:type="pct"/>
            <w:gridSpan w:val="2"/>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2ABFF4C3" w14:textId="77777777" w:rsidR="00B06EC1" w:rsidRPr="007670AE" w:rsidRDefault="00B06EC1" w:rsidP="00D90762">
            <w:pPr>
              <w:pStyle w:val="Titreparagraphe"/>
              <w:rPr>
                <w:b w:val="0"/>
                <w:bCs w:val="0"/>
                <w:sz w:val="22"/>
                <w:szCs w:val="22"/>
                <w:u w:val="none"/>
              </w:rPr>
            </w:pPr>
            <w:r w:rsidRPr="007670AE">
              <w:rPr>
                <w:b w:val="0"/>
                <w:bCs w:val="0"/>
                <w:sz w:val="22"/>
                <w:szCs w:val="22"/>
                <w:u w:val="none"/>
              </w:rPr>
              <w:t>Corrective</w:t>
            </w: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211DB8EE" w14:textId="77777777" w:rsidR="00B06EC1" w:rsidRPr="007670AE" w:rsidRDefault="00B06EC1" w:rsidP="00D90762">
            <w:pPr>
              <w:pStyle w:val="Titreparagraphe"/>
              <w:jc w:val="center"/>
              <w:rPr>
                <w:b w:val="0"/>
                <w:bCs w:val="0"/>
                <w:sz w:val="22"/>
                <w:szCs w:val="22"/>
                <w:u w:val="none"/>
              </w:rPr>
            </w:pPr>
          </w:p>
        </w:tc>
        <w:tc>
          <w:tcPr>
            <w:tcW w:w="580"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0C4C3F02" w14:textId="77777777" w:rsidR="00B06EC1" w:rsidRPr="007670AE" w:rsidRDefault="00B06EC1" w:rsidP="00D90762">
            <w:pPr>
              <w:pStyle w:val="Titreparagraphe"/>
              <w:jc w:val="center"/>
              <w:rPr>
                <w:b w:val="0"/>
                <w:bCs w:val="0"/>
                <w:sz w:val="22"/>
                <w:szCs w:val="22"/>
                <w:u w:val="none"/>
              </w:rPr>
            </w:pPr>
          </w:p>
        </w:tc>
        <w:tc>
          <w:tcPr>
            <w:tcW w:w="580"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6419DA36" w14:textId="77777777" w:rsidR="00B06EC1" w:rsidRPr="007670AE" w:rsidRDefault="00B06EC1" w:rsidP="00D90762">
            <w:pPr>
              <w:pStyle w:val="Titreparagraphe"/>
              <w:jc w:val="center"/>
              <w:rPr>
                <w:b w:val="0"/>
                <w:bCs w:val="0"/>
                <w:sz w:val="22"/>
                <w:szCs w:val="22"/>
                <w:u w:val="none"/>
              </w:rPr>
            </w:pP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4ED52315" w14:textId="77777777" w:rsidR="00B06EC1" w:rsidRPr="007670AE" w:rsidRDefault="00B06EC1" w:rsidP="00D90762">
            <w:pPr>
              <w:pStyle w:val="Titreparagraphe"/>
              <w:jc w:val="center"/>
              <w:rPr>
                <w:b w:val="0"/>
                <w:bCs w:val="0"/>
                <w:sz w:val="22"/>
                <w:szCs w:val="22"/>
                <w:u w:val="none"/>
              </w:rPr>
            </w:pP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61AFB1D2" w14:textId="77777777" w:rsidR="00B06EC1" w:rsidRPr="007670AE" w:rsidRDefault="00B06EC1" w:rsidP="00D90762">
            <w:pPr>
              <w:pStyle w:val="Titreparagraphe"/>
              <w:jc w:val="center"/>
              <w:rPr>
                <w:b w:val="0"/>
                <w:bCs w:val="0"/>
                <w:sz w:val="22"/>
                <w:szCs w:val="22"/>
                <w:u w:val="none"/>
              </w:rPr>
            </w:pP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2C45B349" w14:textId="77777777" w:rsidR="00B06EC1" w:rsidRPr="007670AE" w:rsidRDefault="00B06EC1" w:rsidP="00D90762">
            <w:pPr>
              <w:pStyle w:val="Titreparagraphe"/>
              <w:jc w:val="center"/>
              <w:rPr>
                <w:b w:val="0"/>
                <w:bCs w:val="0"/>
                <w:sz w:val="22"/>
                <w:szCs w:val="22"/>
                <w:u w:val="none"/>
              </w:rPr>
            </w:pP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08FBC3E0" w14:textId="77777777" w:rsidR="00B06EC1" w:rsidRPr="007670AE" w:rsidRDefault="00B06EC1" w:rsidP="00D90762">
            <w:pPr>
              <w:pStyle w:val="Titreparagraphe"/>
              <w:jc w:val="center"/>
              <w:rPr>
                <w:b w:val="0"/>
                <w:bCs w:val="0"/>
                <w:sz w:val="22"/>
                <w:szCs w:val="22"/>
                <w:u w:val="none"/>
              </w:rPr>
            </w:pPr>
          </w:p>
        </w:tc>
      </w:tr>
      <w:tr w:rsidR="00B06EC1" w:rsidRPr="007670AE" w14:paraId="162EC857" w14:textId="77777777" w:rsidTr="00D90762">
        <w:trPr>
          <w:trHeight w:val="161"/>
        </w:trPr>
        <w:tc>
          <w:tcPr>
            <w:tcW w:w="937" w:type="pct"/>
            <w:gridSpan w:val="2"/>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433E65CA" w14:textId="77777777" w:rsidR="00B06EC1" w:rsidRPr="007670AE" w:rsidRDefault="00B06EC1" w:rsidP="00D90762">
            <w:pPr>
              <w:pStyle w:val="Titreparagraphe"/>
              <w:jc w:val="left"/>
              <w:rPr>
                <w:b w:val="0"/>
                <w:bCs w:val="0"/>
                <w:sz w:val="22"/>
                <w:szCs w:val="22"/>
                <w:u w:val="none"/>
              </w:rPr>
            </w:pPr>
            <w:r w:rsidRPr="007670AE">
              <w:rPr>
                <w:b w:val="0"/>
                <w:bCs w:val="0"/>
                <w:sz w:val="22"/>
                <w:szCs w:val="22"/>
                <w:u w:val="none"/>
              </w:rPr>
              <w:t>Sol 1</w:t>
            </w:r>
            <w:r w:rsidRPr="007670AE">
              <w:rPr>
                <w:b w:val="0"/>
                <w:bCs w:val="0"/>
                <w:sz w:val="22"/>
                <w:szCs w:val="22"/>
                <w:u w:val="none"/>
              </w:rPr>
              <w:br/>
              <w:t>Corrective avec échange standard</w:t>
            </w: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4BD3CDE6" w14:textId="77777777" w:rsidR="00B06EC1" w:rsidRPr="007670AE" w:rsidRDefault="00B06EC1" w:rsidP="00D90762">
            <w:pPr>
              <w:pStyle w:val="Titreparagraphe"/>
              <w:jc w:val="center"/>
              <w:rPr>
                <w:b w:val="0"/>
                <w:bCs w:val="0"/>
                <w:sz w:val="22"/>
                <w:szCs w:val="22"/>
                <w:u w:val="none"/>
              </w:rPr>
            </w:pPr>
          </w:p>
        </w:tc>
        <w:tc>
          <w:tcPr>
            <w:tcW w:w="580"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178ED064" w14:textId="77777777" w:rsidR="00B06EC1" w:rsidRPr="007670AE" w:rsidRDefault="00B06EC1" w:rsidP="00D90762">
            <w:pPr>
              <w:pStyle w:val="Titreparagraphe"/>
              <w:jc w:val="center"/>
              <w:rPr>
                <w:b w:val="0"/>
                <w:bCs w:val="0"/>
                <w:sz w:val="22"/>
                <w:szCs w:val="22"/>
                <w:u w:val="none"/>
              </w:rPr>
            </w:pPr>
          </w:p>
        </w:tc>
        <w:tc>
          <w:tcPr>
            <w:tcW w:w="580"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5CDD4C04" w14:textId="77777777" w:rsidR="00B06EC1" w:rsidRPr="007670AE" w:rsidRDefault="00B06EC1" w:rsidP="00D90762">
            <w:pPr>
              <w:pStyle w:val="Titreparagraphe"/>
              <w:jc w:val="center"/>
              <w:rPr>
                <w:b w:val="0"/>
                <w:bCs w:val="0"/>
                <w:sz w:val="22"/>
                <w:szCs w:val="22"/>
                <w:u w:val="none"/>
              </w:rPr>
            </w:pP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30BA1E6E" w14:textId="77777777" w:rsidR="00B06EC1" w:rsidRPr="007670AE" w:rsidRDefault="00B06EC1" w:rsidP="00D90762">
            <w:pPr>
              <w:pStyle w:val="Titreparagraphe"/>
              <w:jc w:val="center"/>
              <w:rPr>
                <w:b w:val="0"/>
                <w:bCs w:val="0"/>
                <w:sz w:val="22"/>
                <w:szCs w:val="22"/>
                <w:u w:val="none"/>
              </w:rPr>
            </w:pP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6F2E27CB" w14:textId="77777777" w:rsidR="00B06EC1" w:rsidRPr="007670AE" w:rsidRDefault="00B06EC1" w:rsidP="00D90762">
            <w:pPr>
              <w:pStyle w:val="Titreparagraphe"/>
              <w:jc w:val="center"/>
              <w:rPr>
                <w:b w:val="0"/>
                <w:bCs w:val="0"/>
                <w:sz w:val="22"/>
                <w:szCs w:val="22"/>
                <w:u w:val="none"/>
              </w:rPr>
            </w:pP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58B97BAC" w14:textId="77777777" w:rsidR="00B06EC1" w:rsidRPr="007670AE" w:rsidRDefault="00B06EC1" w:rsidP="00D90762">
            <w:pPr>
              <w:pStyle w:val="Titreparagraphe"/>
              <w:jc w:val="center"/>
              <w:rPr>
                <w:b w:val="0"/>
                <w:bCs w:val="0"/>
                <w:sz w:val="22"/>
                <w:szCs w:val="22"/>
                <w:u w:val="none"/>
              </w:rPr>
            </w:pP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5ECA6919" w14:textId="77777777" w:rsidR="00B06EC1" w:rsidRPr="007670AE" w:rsidRDefault="00B06EC1" w:rsidP="00D90762">
            <w:pPr>
              <w:pStyle w:val="Titreparagraphe"/>
              <w:jc w:val="center"/>
              <w:rPr>
                <w:b w:val="0"/>
                <w:bCs w:val="0"/>
                <w:sz w:val="22"/>
                <w:szCs w:val="22"/>
                <w:u w:val="none"/>
              </w:rPr>
            </w:pPr>
          </w:p>
        </w:tc>
      </w:tr>
      <w:tr w:rsidR="00B06EC1" w:rsidRPr="007670AE" w14:paraId="31301A4E" w14:textId="77777777" w:rsidTr="00D90762">
        <w:trPr>
          <w:trHeight w:val="18"/>
        </w:trPr>
        <w:tc>
          <w:tcPr>
            <w:tcW w:w="937" w:type="pct"/>
            <w:gridSpan w:val="2"/>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1BC8666F" w14:textId="77777777" w:rsidR="00B06EC1" w:rsidRPr="007670AE" w:rsidRDefault="00B06EC1" w:rsidP="00D90762">
            <w:pPr>
              <w:pStyle w:val="Titreparagraphe"/>
              <w:jc w:val="left"/>
              <w:rPr>
                <w:b w:val="0"/>
                <w:bCs w:val="0"/>
                <w:sz w:val="22"/>
                <w:szCs w:val="22"/>
                <w:u w:val="none"/>
              </w:rPr>
            </w:pPr>
            <w:r w:rsidRPr="007670AE">
              <w:rPr>
                <w:b w:val="0"/>
                <w:bCs w:val="0"/>
                <w:sz w:val="22"/>
                <w:szCs w:val="22"/>
                <w:u w:val="none"/>
              </w:rPr>
              <w:t>Sol 2</w:t>
            </w:r>
            <w:r w:rsidRPr="007670AE">
              <w:rPr>
                <w:b w:val="0"/>
                <w:bCs w:val="0"/>
                <w:sz w:val="22"/>
                <w:szCs w:val="22"/>
                <w:u w:val="none"/>
              </w:rPr>
              <w:br/>
              <w:t>Systématique</w:t>
            </w: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720E65F8" w14:textId="77777777" w:rsidR="00B06EC1" w:rsidRPr="007670AE" w:rsidRDefault="00B06EC1" w:rsidP="00D90762">
            <w:pPr>
              <w:pStyle w:val="Titreparagraphe"/>
              <w:jc w:val="center"/>
              <w:rPr>
                <w:b w:val="0"/>
                <w:bCs w:val="0"/>
                <w:sz w:val="22"/>
                <w:szCs w:val="22"/>
                <w:u w:val="none"/>
              </w:rPr>
            </w:pPr>
          </w:p>
        </w:tc>
        <w:tc>
          <w:tcPr>
            <w:tcW w:w="580"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2D6ADD65" w14:textId="77777777" w:rsidR="00B06EC1" w:rsidRPr="007670AE" w:rsidRDefault="00B06EC1" w:rsidP="00D90762">
            <w:pPr>
              <w:pStyle w:val="Titreparagraphe"/>
              <w:jc w:val="center"/>
              <w:rPr>
                <w:b w:val="0"/>
                <w:bCs w:val="0"/>
                <w:sz w:val="22"/>
                <w:szCs w:val="22"/>
                <w:u w:val="none"/>
              </w:rPr>
            </w:pPr>
          </w:p>
        </w:tc>
        <w:tc>
          <w:tcPr>
            <w:tcW w:w="580"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77BC40BB" w14:textId="77777777" w:rsidR="00B06EC1" w:rsidRPr="007670AE" w:rsidRDefault="00B06EC1" w:rsidP="00D90762">
            <w:pPr>
              <w:pStyle w:val="Titreparagraphe"/>
              <w:jc w:val="center"/>
              <w:rPr>
                <w:b w:val="0"/>
                <w:bCs w:val="0"/>
                <w:sz w:val="22"/>
                <w:szCs w:val="22"/>
                <w:u w:val="none"/>
              </w:rPr>
            </w:pP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0C0C4C5C" w14:textId="77777777" w:rsidR="00B06EC1" w:rsidRPr="007670AE" w:rsidRDefault="00B06EC1" w:rsidP="00D90762">
            <w:pPr>
              <w:pStyle w:val="Titreparagraphe"/>
              <w:jc w:val="center"/>
              <w:rPr>
                <w:b w:val="0"/>
                <w:bCs w:val="0"/>
                <w:sz w:val="22"/>
                <w:szCs w:val="22"/>
                <w:u w:val="none"/>
              </w:rPr>
            </w:pP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4EDA13CD" w14:textId="77777777" w:rsidR="00B06EC1" w:rsidRPr="007670AE" w:rsidRDefault="00B06EC1" w:rsidP="00D90762">
            <w:pPr>
              <w:pStyle w:val="Titreparagraphe"/>
              <w:jc w:val="center"/>
              <w:rPr>
                <w:b w:val="0"/>
                <w:bCs w:val="0"/>
                <w:sz w:val="22"/>
                <w:szCs w:val="22"/>
                <w:u w:val="none"/>
              </w:rPr>
            </w:pP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1F368A06" w14:textId="77777777" w:rsidR="00B06EC1" w:rsidRPr="007670AE" w:rsidRDefault="00B06EC1" w:rsidP="00D90762">
            <w:pPr>
              <w:pStyle w:val="Titreparagraphe"/>
              <w:jc w:val="center"/>
              <w:rPr>
                <w:b w:val="0"/>
                <w:bCs w:val="0"/>
                <w:sz w:val="22"/>
                <w:szCs w:val="22"/>
                <w:u w:val="none"/>
              </w:rPr>
            </w:pP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0A59C6E6" w14:textId="77777777" w:rsidR="00B06EC1" w:rsidRPr="007670AE" w:rsidRDefault="00B06EC1" w:rsidP="00D90762">
            <w:pPr>
              <w:pStyle w:val="Titreparagraphe"/>
              <w:jc w:val="center"/>
              <w:rPr>
                <w:b w:val="0"/>
                <w:bCs w:val="0"/>
                <w:sz w:val="22"/>
                <w:szCs w:val="22"/>
                <w:u w:val="none"/>
              </w:rPr>
            </w:pPr>
          </w:p>
        </w:tc>
      </w:tr>
      <w:tr w:rsidR="00B06EC1" w:rsidRPr="007670AE" w14:paraId="66E9FE98" w14:textId="77777777" w:rsidTr="00D90762">
        <w:trPr>
          <w:trHeight w:val="63"/>
        </w:trPr>
        <w:tc>
          <w:tcPr>
            <w:tcW w:w="496" w:type="pct"/>
            <w:vMerge w:val="restart"/>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1D6DF762" w14:textId="77777777" w:rsidR="00B06EC1" w:rsidRPr="007670AE" w:rsidRDefault="00B06EC1" w:rsidP="00D90762">
            <w:pPr>
              <w:pStyle w:val="Titreparagraphe"/>
              <w:jc w:val="left"/>
              <w:rPr>
                <w:b w:val="0"/>
                <w:bCs w:val="0"/>
                <w:sz w:val="22"/>
                <w:szCs w:val="22"/>
                <w:u w:val="none"/>
              </w:rPr>
            </w:pPr>
            <w:r w:rsidRPr="007670AE">
              <w:rPr>
                <w:b w:val="0"/>
                <w:bCs w:val="0"/>
                <w:sz w:val="22"/>
                <w:szCs w:val="22"/>
                <w:u w:val="none"/>
              </w:rPr>
              <w:t>Sol 3</w:t>
            </w:r>
            <w:r w:rsidRPr="007670AE">
              <w:rPr>
                <w:b w:val="0"/>
                <w:bCs w:val="0"/>
                <w:sz w:val="22"/>
                <w:szCs w:val="22"/>
                <w:u w:val="none"/>
              </w:rPr>
              <w:br/>
              <w:t>Cond.</w:t>
            </w:r>
          </w:p>
        </w:tc>
        <w:tc>
          <w:tcPr>
            <w:tcW w:w="441" w:type="pct"/>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1EB8244C" w14:textId="77777777" w:rsidR="00B06EC1" w:rsidRPr="007670AE" w:rsidRDefault="00B06EC1" w:rsidP="00D90762">
            <w:pPr>
              <w:pStyle w:val="Titreparagraphe"/>
              <w:rPr>
                <w:b w:val="0"/>
                <w:bCs w:val="0"/>
                <w:sz w:val="22"/>
                <w:szCs w:val="22"/>
                <w:u w:val="none"/>
              </w:rPr>
            </w:pPr>
            <w:r w:rsidRPr="007670AE">
              <w:rPr>
                <w:b w:val="0"/>
                <w:bCs w:val="0"/>
                <w:sz w:val="22"/>
                <w:szCs w:val="22"/>
                <w:u w:val="none"/>
              </w:rPr>
              <w:t>Surveil-lance</w:t>
            </w: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19554C35" w14:textId="77777777" w:rsidR="00B06EC1" w:rsidRPr="007670AE" w:rsidRDefault="00B06EC1" w:rsidP="00D90762">
            <w:pPr>
              <w:pStyle w:val="Titreparagraphe"/>
              <w:jc w:val="center"/>
              <w:rPr>
                <w:b w:val="0"/>
                <w:bCs w:val="0"/>
                <w:sz w:val="22"/>
                <w:szCs w:val="22"/>
                <w:u w:val="none"/>
              </w:rPr>
            </w:pPr>
          </w:p>
        </w:tc>
        <w:tc>
          <w:tcPr>
            <w:tcW w:w="580"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78594380" w14:textId="77777777" w:rsidR="00B06EC1" w:rsidRPr="007670AE" w:rsidRDefault="00B06EC1" w:rsidP="00D90762">
            <w:pPr>
              <w:pStyle w:val="Titreparagraphe"/>
              <w:jc w:val="center"/>
              <w:rPr>
                <w:b w:val="0"/>
                <w:bCs w:val="0"/>
                <w:sz w:val="22"/>
                <w:szCs w:val="22"/>
                <w:u w:val="none"/>
              </w:rPr>
            </w:pPr>
          </w:p>
        </w:tc>
        <w:tc>
          <w:tcPr>
            <w:tcW w:w="580"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137F72D3" w14:textId="77777777" w:rsidR="00B06EC1" w:rsidRPr="007670AE" w:rsidRDefault="00B06EC1" w:rsidP="00D90762">
            <w:pPr>
              <w:pStyle w:val="Titreparagraphe"/>
              <w:jc w:val="center"/>
              <w:rPr>
                <w:b w:val="0"/>
                <w:bCs w:val="0"/>
                <w:sz w:val="22"/>
                <w:szCs w:val="22"/>
                <w:u w:val="none"/>
              </w:rPr>
            </w:pP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1B64BCBB" w14:textId="77777777" w:rsidR="00B06EC1" w:rsidRPr="007670AE" w:rsidRDefault="00B06EC1" w:rsidP="00D90762">
            <w:pPr>
              <w:pStyle w:val="Titreparagraphe"/>
              <w:jc w:val="center"/>
              <w:rPr>
                <w:b w:val="0"/>
                <w:bCs w:val="0"/>
                <w:sz w:val="22"/>
                <w:szCs w:val="22"/>
                <w:u w:val="none"/>
              </w:rPr>
            </w:pP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02A90EA1" w14:textId="77777777" w:rsidR="00B06EC1" w:rsidRPr="007670AE" w:rsidRDefault="00B06EC1" w:rsidP="00D90762">
            <w:pPr>
              <w:pStyle w:val="Titreparagraphe"/>
              <w:jc w:val="center"/>
              <w:rPr>
                <w:b w:val="0"/>
                <w:bCs w:val="0"/>
                <w:sz w:val="22"/>
                <w:szCs w:val="22"/>
                <w:u w:val="none"/>
              </w:rPr>
            </w:pP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2AA2EEE9" w14:textId="77777777" w:rsidR="00B06EC1" w:rsidRPr="007670AE" w:rsidRDefault="00B06EC1" w:rsidP="00D90762">
            <w:pPr>
              <w:pStyle w:val="Titreparagraphe"/>
              <w:jc w:val="center"/>
              <w:rPr>
                <w:b w:val="0"/>
                <w:bCs w:val="0"/>
                <w:sz w:val="22"/>
                <w:szCs w:val="22"/>
                <w:u w:val="none"/>
              </w:rPr>
            </w:pPr>
          </w:p>
        </w:tc>
        <w:tc>
          <w:tcPr>
            <w:tcW w:w="581" w:type="pct"/>
            <w:vMerge w:val="restar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47B431DE" w14:textId="77777777" w:rsidR="00B06EC1" w:rsidRPr="007670AE" w:rsidRDefault="00B06EC1" w:rsidP="00D90762">
            <w:pPr>
              <w:pStyle w:val="Titreparagraphe"/>
              <w:jc w:val="center"/>
              <w:rPr>
                <w:b w:val="0"/>
                <w:bCs w:val="0"/>
                <w:sz w:val="22"/>
                <w:szCs w:val="22"/>
                <w:u w:val="none"/>
              </w:rPr>
            </w:pPr>
          </w:p>
        </w:tc>
      </w:tr>
      <w:tr w:rsidR="00B06EC1" w:rsidRPr="007670AE" w14:paraId="567A47AD" w14:textId="77777777" w:rsidTr="00D90762">
        <w:trPr>
          <w:trHeight w:val="20"/>
        </w:trPr>
        <w:tc>
          <w:tcPr>
            <w:tcW w:w="496" w:type="pct"/>
            <w:vMerge/>
            <w:tcBorders>
              <w:top w:val="single" w:sz="8" w:space="0" w:color="2C3C43"/>
              <w:left w:val="single" w:sz="8" w:space="0" w:color="2C3C43"/>
              <w:bottom w:val="single" w:sz="8" w:space="0" w:color="2C3C43"/>
              <w:right w:val="single" w:sz="8" w:space="0" w:color="2C3C43"/>
            </w:tcBorders>
            <w:vAlign w:val="center"/>
            <w:hideMark/>
          </w:tcPr>
          <w:p w14:paraId="39D8EB1B" w14:textId="77777777" w:rsidR="00B06EC1" w:rsidRPr="007670AE" w:rsidRDefault="00B06EC1" w:rsidP="00D90762">
            <w:pPr>
              <w:pStyle w:val="Titreparagraphe"/>
              <w:rPr>
                <w:b w:val="0"/>
                <w:bCs w:val="0"/>
                <w:sz w:val="22"/>
                <w:szCs w:val="22"/>
                <w:u w:val="none"/>
              </w:rPr>
            </w:pPr>
          </w:p>
        </w:tc>
        <w:tc>
          <w:tcPr>
            <w:tcW w:w="441" w:type="pct"/>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51C03523" w14:textId="77777777" w:rsidR="00B06EC1" w:rsidRPr="007670AE" w:rsidRDefault="00B06EC1" w:rsidP="00D90762">
            <w:pPr>
              <w:pStyle w:val="Titreparagraphe"/>
              <w:rPr>
                <w:b w:val="0"/>
                <w:bCs w:val="0"/>
                <w:sz w:val="22"/>
                <w:szCs w:val="22"/>
                <w:u w:val="none"/>
              </w:rPr>
            </w:pPr>
            <w:r w:rsidRPr="007670AE">
              <w:rPr>
                <w:b w:val="0"/>
                <w:bCs w:val="0"/>
                <w:sz w:val="22"/>
                <w:szCs w:val="22"/>
                <w:u w:val="none"/>
              </w:rPr>
              <w:t>Rempla-cement</w:t>
            </w: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55C360BF" w14:textId="77777777" w:rsidR="00B06EC1" w:rsidRPr="007670AE" w:rsidRDefault="00B06EC1" w:rsidP="00D90762">
            <w:pPr>
              <w:pStyle w:val="Titreparagraphe"/>
              <w:jc w:val="center"/>
              <w:rPr>
                <w:b w:val="0"/>
                <w:bCs w:val="0"/>
                <w:sz w:val="22"/>
                <w:szCs w:val="22"/>
                <w:u w:val="none"/>
              </w:rPr>
            </w:pPr>
          </w:p>
        </w:tc>
        <w:tc>
          <w:tcPr>
            <w:tcW w:w="580"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436361D8" w14:textId="77777777" w:rsidR="00B06EC1" w:rsidRPr="007670AE" w:rsidRDefault="00B06EC1" w:rsidP="00D90762">
            <w:pPr>
              <w:pStyle w:val="Titreparagraphe"/>
              <w:jc w:val="center"/>
              <w:rPr>
                <w:b w:val="0"/>
                <w:bCs w:val="0"/>
                <w:sz w:val="22"/>
                <w:szCs w:val="22"/>
                <w:u w:val="none"/>
              </w:rPr>
            </w:pPr>
          </w:p>
        </w:tc>
        <w:tc>
          <w:tcPr>
            <w:tcW w:w="580"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56AD68DE" w14:textId="77777777" w:rsidR="00B06EC1" w:rsidRPr="007670AE" w:rsidRDefault="00B06EC1" w:rsidP="00D90762">
            <w:pPr>
              <w:pStyle w:val="Titreparagraphe"/>
              <w:jc w:val="center"/>
              <w:rPr>
                <w:b w:val="0"/>
                <w:bCs w:val="0"/>
                <w:sz w:val="22"/>
                <w:szCs w:val="22"/>
                <w:u w:val="none"/>
              </w:rPr>
            </w:pP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559CFED7" w14:textId="77777777" w:rsidR="00B06EC1" w:rsidRPr="007670AE" w:rsidRDefault="00B06EC1" w:rsidP="00D90762">
            <w:pPr>
              <w:pStyle w:val="Titreparagraphe"/>
              <w:jc w:val="center"/>
              <w:rPr>
                <w:b w:val="0"/>
                <w:bCs w:val="0"/>
                <w:sz w:val="22"/>
                <w:szCs w:val="22"/>
                <w:u w:val="none"/>
              </w:rPr>
            </w:pP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02E9510E" w14:textId="77777777" w:rsidR="00B06EC1" w:rsidRPr="007670AE" w:rsidRDefault="00B06EC1" w:rsidP="00D90762">
            <w:pPr>
              <w:pStyle w:val="Titreparagraphe"/>
              <w:jc w:val="center"/>
              <w:rPr>
                <w:b w:val="0"/>
                <w:bCs w:val="0"/>
                <w:sz w:val="22"/>
                <w:szCs w:val="22"/>
                <w:u w:val="none"/>
              </w:rPr>
            </w:pPr>
          </w:p>
        </w:tc>
        <w:tc>
          <w:tcPr>
            <w:tcW w:w="58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4BD73C7C" w14:textId="77777777" w:rsidR="00B06EC1" w:rsidRPr="007670AE" w:rsidRDefault="00B06EC1" w:rsidP="00D90762">
            <w:pPr>
              <w:pStyle w:val="Titreparagraphe"/>
              <w:jc w:val="center"/>
              <w:rPr>
                <w:b w:val="0"/>
                <w:bCs w:val="0"/>
                <w:sz w:val="22"/>
                <w:szCs w:val="22"/>
                <w:u w:val="none"/>
              </w:rPr>
            </w:pPr>
          </w:p>
        </w:tc>
        <w:tc>
          <w:tcPr>
            <w:tcW w:w="581" w:type="pct"/>
            <w:vMerge/>
            <w:tcBorders>
              <w:top w:val="single" w:sz="8" w:space="0" w:color="2C3C43"/>
              <w:left w:val="single" w:sz="8" w:space="0" w:color="2C3C43"/>
              <w:bottom w:val="single" w:sz="8" w:space="0" w:color="2C3C43"/>
              <w:right w:val="single" w:sz="8" w:space="0" w:color="2C3C43"/>
            </w:tcBorders>
            <w:vAlign w:val="center"/>
            <w:hideMark/>
          </w:tcPr>
          <w:p w14:paraId="1B3835F2" w14:textId="77777777" w:rsidR="00B06EC1" w:rsidRPr="007670AE" w:rsidRDefault="00B06EC1" w:rsidP="00D90762">
            <w:pPr>
              <w:pStyle w:val="Titreparagraphe"/>
              <w:jc w:val="center"/>
              <w:rPr>
                <w:b w:val="0"/>
                <w:bCs w:val="0"/>
                <w:sz w:val="22"/>
                <w:szCs w:val="22"/>
                <w:u w:val="none"/>
              </w:rPr>
            </w:pPr>
          </w:p>
        </w:tc>
      </w:tr>
    </w:tbl>
    <w:p w14:paraId="2C1C8B9E" w14:textId="77777777" w:rsidR="00B06EC1" w:rsidRDefault="00B06EC1" w:rsidP="00B06EC1">
      <w:pPr>
        <w:pStyle w:val="Titreparagraphe"/>
        <w:rPr>
          <w:b w:val="0"/>
          <w:bCs w:val="0"/>
          <w:u w:val="none"/>
        </w:rPr>
      </w:pPr>
    </w:p>
    <w:p w14:paraId="5E250915" w14:textId="77777777" w:rsidR="00B06EC1" w:rsidRDefault="00B06EC1" w:rsidP="00B06EC1">
      <w:pPr>
        <w:pStyle w:val="Titreparagraphe"/>
        <w:rPr>
          <w:b w:val="0"/>
          <w:bCs w:val="0"/>
          <w:u w:val="none"/>
        </w:rPr>
      </w:pPr>
    </w:p>
    <w:p w14:paraId="4DDA5EEB" w14:textId="77777777" w:rsidR="00B06EC1" w:rsidRDefault="00B06EC1" w:rsidP="00B06EC1">
      <w:pPr>
        <w:pStyle w:val="Titreparagraphe"/>
        <w:rPr>
          <w:b w:val="0"/>
          <w:bCs w:val="0"/>
          <w:u w:val="none"/>
        </w:rPr>
      </w:pPr>
    </w:p>
    <w:tbl>
      <w:tblPr>
        <w:tblW w:w="5000" w:type="pct"/>
        <w:tblCellMar>
          <w:left w:w="0" w:type="dxa"/>
          <w:right w:w="0" w:type="dxa"/>
        </w:tblCellMar>
        <w:tblLook w:val="0600" w:firstRow="0" w:lastRow="0" w:firstColumn="0" w:lastColumn="0" w:noHBand="1" w:noVBand="1"/>
      </w:tblPr>
      <w:tblGrid>
        <w:gridCol w:w="1093"/>
        <w:gridCol w:w="1903"/>
        <w:gridCol w:w="2062"/>
        <w:gridCol w:w="2062"/>
        <w:gridCol w:w="2062"/>
        <w:gridCol w:w="1570"/>
      </w:tblGrid>
      <w:tr w:rsidR="00B06EC1" w:rsidRPr="00267D8E" w14:paraId="07BA2E7E" w14:textId="77777777" w:rsidTr="00D90762">
        <w:trPr>
          <w:trHeight w:val="1440"/>
        </w:trPr>
        <w:tc>
          <w:tcPr>
            <w:tcW w:w="1393" w:type="pct"/>
            <w:gridSpan w:val="2"/>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4D78339D" w14:textId="77777777" w:rsidR="00B06EC1" w:rsidRPr="00267D8E" w:rsidRDefault="00B06EC1" w:rsidP="00D90762">
            <w:pPr>
              <w:pStyle w:val="Titreparagraphe"/>
              <w:rPr>
                <w:b w:val="0"/>
                <w:bCs w:val="0"/>
                <w:u w:val="none"/>
              </w:rPr>
            </w:pPr>
            <w:r w:rsidRPr="00267D8E">
              <w:rPr>
                <w:b w:val="0"/>
                <w:bCs w:val="0"/>
                <w:u w:val="none"/>
              </w:rPr>
              <w:lastRenderedPageBreak/>
              <w:t>Type d’opération</w:t>
            </w:r>
          </w:p>
        </w:tc>
        <w:tc>
          <w:tcPr>
            <w:tcW w:w="959" w:type="pct"/>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1760EA80" w14:textId="77777777" w:rsidR="00B06EC1" w:rsidRPr="00267D8E" w:rsidRDefault="00B06EC1" w:rsidP="00D90762">
            <w:pPr>
              <w:pStyle w:val="Titreparagraphe"/>
              <w:jc w:val="center"/>
              <w:rPr>
                <w:b w:val="0"/>
                <w:bCs w:val="0"/>
                <w:u w:val="none"/>
              </w:rPr>
            </w:pPr>
            <w:r w:rsidRPr="00267D8E">
              <w:rPr>
                <w:b w:val="0"/>
                <w:bCs w:val="0"/>
                <w:u w:val="none"/>
              </w:rPr>
              <w:t>Coût Total annuel</w:t>
            </w:r>
            <w:r>
              <w:rPr>
                <w:b w:val="0"/>
                <w:bCs w:val="0"/>
                <w:u w:val="none"/>
              </w:rPr>
              <w:t xml:space="preserve"> (€)</w:t>
            </w:r>
          </w:p>
        </w:tc>
        <w:tc>
          <w:tcPr>
            <w:tcW w:w="959" w:type="pct"/>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7C10E984" w14:textId="77777777" w:rsidR="00B06EC1" w:rsidRPr="00267D8E" w:rsidRDefault="00B06EC1" w:rsidP="00D90762">
            <w:pPr>
              <w:pStyle w:val="Titreparagraphe"/>
              <w:jc w:val="center"/>
              <w:rPr>
                <w:b w:val="0"/>
                <w:bCs w:val="0"/>
                <w:u w:val="none"/>
              </w:rPr>
            </w:pPr>
            <w:r w:rsidRPr="00267D8E">
              <w:rPr>
                <w:b w:val="0"/>
                <w:bCs w:val="0"/>
                <w:u w:val="none"/>
              </w:rPr>
              <w:t>Investissement</w:t>
            </w:r>
            <w:r>
              <w:rPr>
                <w:b w:val="0"/>
                <w:bCs w:val="0"/>
                <w:u w:val="none"/>
              </w:rPr>
              <w:t xml:space="preserve"> (€)</w:t>
            </w:r>
          </w:p>
        </w:tc>
        <w:tc>
          <w:tcPr>
            <w:tcW w:w="959" w:type="pct"/>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2FDB75EC" w14:textId="77777777" w:rsidR="00B06EC1" w:rsidRPr="00267D8E" w:rsidRDefault="00B06EC1" w:rsidP="00D90762">
            <w:pPr>
              <w:pStyle w:val="Titreparagraphe"/>
              <w:jc w:val="center"/>
              <w:rPr>
                <w:b w:val="0"/>
                <w:bCs w:val="0"/>
                <w:u w:val="none"/>
              </w:rPr>
            </w:pPr>
            <w:r w:rsidRPr="00267D8E">
              <w:rPr>
                <w:b w:val="0"/>
                <w:bCs w:val="0"/>
                <w:u w:val="none"/>
              </w:rPr>
              <w:t>Retour sur investissement</w:t>
            </w:r>
          </w:p>
        </w:tc>
        <w:tc>
          <w:tcPr>
            <w:tcW w:w="731" w:type="pct"/>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1147BA13" w14:textId="77777777" w:rsidR="00B06EC1" w:rsidRPr="00267D8E" w:rsidRDefault="00B06EC1" w:rsidP="00D90762">
            <w:pPr>
              <w:pStyle w:val="Titreparagraphe"/>
              <w:jc w:val="center"/>
              <w:rPr>
                <w:b w:val="0"/>
                <w:bCs w:val="0"/>
                <w:u w:val="none"/>
              </w:rPr>
            </w:pPr>
            <w:r w:rsidRPr="00267D8E">
              <w:rPr>
                <w:b w:val="0"/>
                <w:bCs w:val="0"/>
                <w:u w:val="none"/>
              </w:rPr>
              <w:t>Gain sur 10 ans</w:t>
            </w:r>
            <w:r>
              <w:rPr>
                <w:b w:val="0"/>
                <w:bCs w:val="0"/>
                <w:u w:val="none"/>
              </w:rPr>
              <w:t xml:space="preserve"> (€)</w:t>
            </w:r>
          </w:p>
        </w:tc>
      </w:tr>
      <w:tr w:rsidR="00B06EC1" w:rsidRPr="00267D8E" w14:paraId="06C79AF9" w14:textId="77777777" w:rsidTr="00D90762">
        <w:trPr>
          <w:trHeight w:val="18"/>
        </w:trPr>
        <w:tc>
          <w:tcPr>
            <w:tcW w:w="1393" w:type="pct"/>
            <w:gridSpan w:val="2"/>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0C96451C" w14:textId="77777777" w:rsidR="00B06EC1" w:rsidRPr="00267D8E" w:rsidRDefault="00B06EC1" w:rsidP="00D90762">
            <w:pPr>
              <w:pStyle w:val="Titreparagraphe"/>
              <w:rPr>
                <w:b w:val="0"/>
                <w:bCs w:val="0"/>
                <w:u w:val="none"/>
              </w:rPr>
            </w:pPr>
            <w:r w:rsidRPr="00267D8E">
              <w:rPr>
                <w:b w:val="0"/>
                <w:bCs w:val="0"/>
                <w:u w:val="none"/>
              </w:rPr>
              <w:t>Corrective</w:t>
            </w:r>
          </w:p>
        </w:tc>
        <w:tc>
          <w:tcPr>
            <w:tcW w:w="959"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7BE5F286" w14:textId="77777777" w:rsidR="00B06EC1" w:rsidRPr="00267D8E" w:rsidRDefault="00B06EC1" w:rsidP="00D90762">
            <w:pPr>
              <w:pStyle w:val="Titreparagraphe"/>
              <w:jc w:val="center"/>
              <w:rPr>
                <w:b w:val="0"/>
                <w:bCs w:val="0"/>
                <w:u w:val="none"/>
              </w:rPr>
            </w:pPr>
          </w:p>
        </w:tc>
        <w:tc>
          <w:tcPr>
            <w:tcW w:w="959"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3F95F717" w14:textId="77777777" w:rsidR="00B06EC1" w:rsidRPr="00267D8E" w:rsidRDefault="00B06EC1" w:rsidP="00D90762">
            <w:pPr>
              <w:pStyle w:val="Titreparagraphe"/>
              <w:jc w:val="center"/>
              <w:rPr>
                <w:b w:val="0"/>
                <w:bCs w:val="0"/>
                <w:u w:val="none"/>
              </w:rPr>
            </w:pPr>
          </w:p>
        </w:tc>
        <w:tc>
          <w:tcPr>
            <w:tcW w:w="959" w:type="pct"/>
            <w:tcBorders>
              <w:top w:val="single" w:sz="8" w:space="0" w:color="2C3C43"/>
              <w:left w:val="single" w:sz="8" w:space="0" w:color="2C3C43"/>
              <w:bottom w:val="single" w:sz="8" w:space="0" w:color="2C3C43"/>
              <w:right w:val="single" w:sz="8" w:space="0" w:color="2C3C43"/>
            </w:tcBorders>
            <w:shd w:val="clear" w:color="auto" w:fill="000000"/>
            <w:tcMar>
              <w:top w:w="72" w:type="dxa"/>
              <w:left w:w="144" w:type="dxa"/>
              <w:bottom w:w="72" w:type="dxa"/>
              <w:right w:w="144" w:type="dxa"/>
            </w:tcMar>
            <w:vAlign w:val="center"/>
          </w:tcPr>
          <w:p w14:paraId="7735034C" w14:textId="77777777" w:rsidR="00B06EC1" w:rsidRPr="00267D8E" w:rsidRDefault="00B06EC1" w:rsidP="00D90762">
            <w:pPr>
              <w:pStyle w:val="Titreparagraphe"/>
              <w:jc w:val="center"/>
              <w:rPr>
                <w:b w:val="0"/>
                <w:bCs w:val="0"/>
                <w:u w:val="none"/>
              </w:rPr>
            </w:pPr>
          </w:p>
        </w:tc>
        <w:tc>
          <w:tcPr>
            <w:tcW w:w="731" w:type="pct"/>
            <w:tcBorders>
              <w:top w:val="single" w:sz="8" w:space="0" w:color="2C3C43"/>
              <w:left w:val="single" w:sz="8" w:space="0" w:color="2C3C43"/>
              <w:bottom w:val="single" w:sz="8" w:space="0" w:color="2C3C43"/>
              <w:right w:val="single" w:sz="8" w:space="0" w:color="2C3C43"/>
            </w:tcBorders>
            <w:shd w:val="clear" w:color="auto" w:fill="000000"/>
            <w:tcMar>
              <w:top w:w="72" w:type="dxa"/>
              <w:left w:w="144" w:type="dxa"/>
              <w:bottom w:w="72" w:type="dxa"/>
              <w:right w:w="144" w:type="dxa"/>
            </w:tcMar>
            <w:vAlign w:val="center"/>
          </w:tcPr>
          <w:p w14:paraId="47CC6190" w14:textId="77777777" w:rsidR="00B06EC1" w:rsidRPr="00267D8E" w:rsidRDefault="00B06EC1" w:rsidP="00D90762">
            <w:pPr>
              <w:pStyle w:val="Titreparagraphe"/>
              <w:jc w:val="center"/>
              <w:rPr>
                <w:b w:val="0"/>
                <w:bCs w:val="0"/>
                <w:u w:val="none"/>
              </w:rPr>
            </w:pPr>
          </w:p>
        </w:tc>
      </w:tr>
      <w:tr w:rsidR="00B06EC1" w:rsidRPr="00267D8E" w14:paraId="36234DB1" w14:textId="77777777" w:rsidTr="00D90762">
        <w:trPr>
          <w:trHeight w:val="18"/>
        </w:trPr>
        <w:tc>
          <w:tcPr>
            <w:tcW w:w="1393" w:type="pct"/>
            <w:gridSpan w:val="2"/>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3290E4C6" w14:textId="77777777" w:rsidR="00B06EC1" w:rsidRPr="00267D8E" w:rsidRDefault="00B06EC1" w:rsidP="00D90762">
            <w:pPr>
              <w:pStyle w:val="Titreparagraphe"/>
              <w:jc w:val="left"/>
              <w:rPr>
                <w:b w:val="0"/>
                <w:bCs w:val="0"/>
                <w:u w:val="none"/>
              </w:rPr>
            </w:pPr>
            <w:r w:rsidRPr="00267D8E">
              <w:rPr>
                <w:b w:val="0"/>
                <w:bCs w:val="0"/>
                <w:u w:val="none"/>
              </w:rPr>
              <w:t>Sol 1</w:t>
            </w:r>
            <w:r w:rsidRPr="00267D8E">
              <w:rPr>
                <w:b w:val="0"/>
                <w:bCs w:val="0"/>
                <w:u w:val="none"/>
              </w:rPr>
              <w:br/>
              <w:t>Corrective avec échange standard</w:t>
            </w:r>
          </w:p>
        </w:tc>
        <w:tc>
          <w:tcPr>
            <w:tcW w:w="959"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7BA5611C" w14:textId="77777777" w:rsidR="00B06EC1" w:rsidRPr="00267D8E" w:rsidRDefault="00B06EC1" w:rsidP="00D90762">
            <w:pPr>
              <w:pStyle w:val="Titreparagraphe"/>
              <w:jc w:val="center"/>
              <w:rPr>
                <w:b w:val="0"/>
                <w:bCs w:val="0"/>
                <w:u w:val="none"/>
              </w:rPr>
            </w:pPr>
          </w:p>
        </w:tc>
        <w:tc>
          <w:tcPr>
            <w:tcW w:w="959"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128B5F91" w14:textId="77777777" w:rsidR="00B06EC1" w:rsidRPr="00267D8E" w:rsidRDefault="00B06EC1" w:rsidP="00D90762">
            <w:pPr>
              <w:pStyle w:val="Titreparagraphe"/>
              <w:jc w:val="center"/>
              <w:rPr>
                <w:b w:val="0"/>
                <w:bCs w:val="0"/>
                <w:u w:val="none"/>
              </w:rPr>
            </w:pPr>
          </w:p>
        </w:tc>
        <w:tc>
          <w:tcPr>
            <w:tcW w:w="959"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07DE02D7" w14:textId="77777777" w:rsidR="00B06EC1" w:rsidRPr="00267D8E" w:rsidRDefault="00B06EC1" w:rsidP="00D90762">
            <w:pPr>
              <w:pStyle w:val="Titreparagraphe"/>
              <w:jc w:val="center"/>
              <w:rPr>
                <w:b w:val="0"/>
                <w:bCs w:val="0"/>
                <w:u w:val="none"/>
              </w:rPr>
            </w:pPr>
          </w:p>
        </w:tc>
        <w:tc>
          <w:tcPr>
            <w:tcW w:w="73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6B1F9851" w14:textId="77777777" w:rsidR="00B06EC1" w:rsidRPr="00267D8E" w:rsidRDefault="00B06EC1" w:rsidP="00D90762">
            <w:pPr>
              <w:pStyle w:val="Titreparagraphe"/>
              <w:jc w:val="center"/>
              <w:rPr>
                <w:b w:val="0"/>
                <w:bCs w:val="0"/>
                <w:u w:val="none"/>
              </w:rPr>
            </w:pPr>
          </w:p>
        </w:tc>
      </w:tr>
      <w:tr w:rsidR="00B06EC1" w:rsidRPr="00267D8E" w14:paraId="71B17125" w14:textId="77777777" w:rsidTr="00D90762">
        <w:trPr>
          <w:trHeight w:val="18"/>
        </w:trPr>
        <w:tc>
          <w:tcPr>
            <w:tcW w:w="1393" w:type="pct"/>
            <w:gridSpan w:val="2"/>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0368594B" w14:textId="77777777" w:rsidR="00B06EC1" w:rsidRPr="00267D8E" w:rsidRDefault="00B06EC1" w:rsidP="00D90762">
            <w:pPr>
              <w:pStyle w:val="Titreparagraphe"/>
              <w:jc w:val="left"/>
              <w:rPr>
                <w:b w:val="0"/>
                <w:bCs w:val="0"/>
                <w:u w:val="none"/>
              </w:rPr>
            </w:pPr>
            <w:r w:rsidRPr="00267D8E">
              <w:rPr>
                <w:b w:val="0"/>
                <w:bCs w:val="0"/>
                <w:u w:val="none"/>
              </w:rPr>
              <w:t>Sol 2</w:t>
            </w:r>
            <w:r w:rsidRPr="00267D8E">
              <w:rPr>
                <w:b w:val="0"/>
                <w:bCs w:val="0"/>
                <w:u w:val="none"/>
              </w:rPr>
              <w:br/>
              <w:t>Systématique</w:t>
            </w:r>
          </w:p>
        </w:tc>
        <w:tc>
          <w:tcPr>
            <w:tcW w:w="959"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55364B7E" w14:textId="77777777" w:rsidR="00B06EC1" w:rsidRPr="00267D8E" w:rsidRDefault="00B06EC1" w:rsidP="00D90762">
            <w:pPr>
              <w:pStyle w:val="Titreparagraphe"/>
              <w:jc w:val="center"/>
              <w:rPr>
                <w:b w:val="0"/>
                <w:bCs w:val="0"/>
                <w:u w:val="none"/>
              </w:rPr>
            </w:pPr>
          </w:p>
        </w:tc>
        <w:tc>
          <w:tcPr>
            <w:tcW w:w="959"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1EFAF1EC" w14:textId="77777777" w:rsidR="00B06EC1" w:rsidRPr="00267D8E" w:rsidRDefault="00B06EC1" w:rsidP="00D90762">
            <w:pPr>
              <w:pStyle w:val="Titreparagraphe"/>
              <w:jc w:val="center"/>
              <w:rPr>
                <w:b w:val="0"/>
                <w:bCs w:val="0"/>
                <w:u w:val="none"/>
              </w:rPr>
            </w:pPr>
          </w:p>
        </w:tc>
        <w:tc>
          <w:tcPr>
            <w:tcW w:w="959"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1C1FB9B6" w14:textId="77777777" w:rsidR="00B06EC1" w:rsidRPr="00267D8E" w:rsidRDefault="00B06EC1" w:rsidP="00D90762">
            <w:pPr>
              <w:pStyle w:val="Titreparagraphe"/>
              <w:jc w:val="center"/>
              <w:rPr>
                <w:b w:val="0"/>
                <w:bCs w:val="0"/>
                <w:u w:val="none"/>
              </w:rPr>
            </w:pPr>
          </w:p>
        </w:tc>
        <w:tc>
          <w:tcPr>
            <w:tcW w:w="731" w:type="pc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08243FD5" w14:textId="77777777" w:rsidR="00B06EC1" w:rsidRPr="00267D8E" w:rsidRDefault="00B06EC1" w:rsidP="00D90762">
            <w:pPr>
              <w:pStyle w:val="Titreparagraphe"/>
              <w:jc w:val="center"/>
              <w:rPr>
                <w:b w:val="0"/>
                <w:bCs w:val="0"/>
                <w:u w:val="none"/>
              </w:rPr>
            </w:pPr>
          </w:p>
        </w:tc>
      </w:tr>
      <w:tr w:rsidR="00B06EC1" w:rsidRPr="00267D8E" w14:paraId="5AD10A6C" w14:textId="77777777" w:rsidTr="00D90762">
        <w:trPr>
          <w:trHeight w:val="20"/>
        </w:trPr>
        <w:tc>
          <w:tcPr>
            <w:tcW w:w="508" w:type="pct"/>
            <w:vMerge w:val="restart"/>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3F4E7D12" w14:textId="77777777" w:rsidR="00B06EC1" w:rsidRPr="00267D8E" w:rsidRDefault="00B06EC1" w:rsidP="00D90762">
            <w:pPr>
              <w:pStyle w:val="Titreparagraphe"/>
              <w:jc w:val="left"/>
              <w:rPr>
                <w:b w:val="0"/>
                <w:bCs w:val="0"/>
                <w:u w:val="none"/>
              </w:rPr>
            </w:pPr>
            <w:r w:rsidRPr="00267D8E">
              <w:rPr>
                <w:b w:val="0"/>
                <w:bCs w:val="0"/>
                <w:u w:val="none"/>
              </w:rPr>
              <w:t>Sol 3</w:t>
            </w:r>
            <w:r w:rsidRPr="00267D8E">
              <w:rPr>
                <w:b w:val="0"/>
                <w:bCs w:val="0"/>
                <w:u w:val="none"/>
              </w:rPr>
              <w:br/>
              <w:t>Cond.</w:t>
            </w:r>
          </w:p>
        </w:tc>
        <w:tc>
          <w:tcPr>
            <w:tcW w:w="885" w:type="pct"/>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4120F348" w14:textId="77777777" w:rsidR="00B06EC1" w:rsidRPr="00267D8E" w:rsidRDefault="00B06EC1" w:rsidP="00D90762">
            <w:pPr>
              <w:pStyle w:val="Titreparagraphe"/>
              <w:rPr>
                <w:b w:val="0"/>
                <w:bCs w:val="0"/>
                <w:u w:val="none"/>
              </w:rPr>
            </w:pPr>
            <w:r w:rsidRPr="00267D8E">
              <w:rPr>
                <w:b w:val="0"/>
                <w:bCs w:val="0"/>
                <w:u w:val="none"/>
              </w:rPr>
              <w:t>Surveillance</w:t>
            </w:r>
          </w:p>
        </w:tc>
        <w:tc>
          <w:tcPr>
            <w:tcW w:w="959" w:type="pct"/>
            <w:vMerge w:val="restar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2821DF88" w14:textId="77777777" w:rsidR="00B06EC1" w:rsidRPr="00267D8E" w:rsidRDefault="00B06EC1" w:rsidP="00D90762">
            <w:pPr>
              <w:pStyle w:val="Titreparagraphe"/>
              <w:jc w:val="center"/>
              <w:rPr>
                <w:b w:val="0"/>
                <w:bCs w:val="0"/>
                <w:u w:val="none"/>
              </w:rPr>
            </w:pPr>
          </w:p>
        </w:tc>
        <w:tc>
          <w:tcPr>
            <w:tcW w:w="959" w:type="pct"/>
            <w:vMerge w:val="restar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36893E19" w14:textId="77777777" w:rsidR="00B06EC1" w:rsidRPr="00267D8E" w:rsidRDefault="00B06EC1" w:rsidP="00D90762">
            <w:pPr>
              <w:pStyle w:val="Titreparagraphe"/>
              <w:jc w:val="center"/>
              <w:rPr>
                <w:b w:val="0"/>
                <w:bCs w:val="0"/>
                <w:u w:val="none"/>
              </w:rPr>
            </w:pPr>
          </w:p>
        </w:tc>
        <w:tc>
          <w:tcPr>
            <w:tcW w:w="959" w:type="pct"/>
            <w:vMerge w:val="restart"/>
            <w:tcBorders>
              <w:top w:val="single" w:sz="8" w:space="0" w:color="2C3C43"/>
              <w:left w:val="single" w:sz="8" w:space="0" w:color="2C3C43"/>
              <w:bottom w:val="single" w:sz="8" w:space="0" w:color="2C3C43"/>
              <w:right w:val="single" w:sz="8" w:space="0" w:color="2C3C43"/>
            </w:tcBorders>
            <w:shd w:val="clear" w:color="auto" w:fill="FFFFFF"/>
            <w:tcMar>
              <w:top w:w="72" w:type="dxa"/>
              <w:left w:w="144" w:type="dxa"/>
              <w:bottom w:w="72" w:type="dxa"/>
              <w:right w:w="144" w:type="dxa"/>
            </w:tcMar>
            <w:vAlign w:val="center"/>
          </w:tcPr>
          <w:p w14:paraId="4A2008D1" w14:textId="77777777" w:rsidR="00B06EC1" w:rsidRPr="00267D8E" w:rsidRDefault="00B06EC1" w:rsidP="00D90762">
            <w:pPr>
              <w:pStyle w:val="Titreparagraphe"/>
              <w:jc w:val="center"/>
              <w:rPr>
                <w:b w:val="0"/>
                <w:bCs w:val="0"/>
                <w:u w:val="none"/>
              </w:rPr>
            </w:pPr>
          </w:p>
        </w:tc>
        <w:tc>
          <w:tcPr>
            <w:tcW w:w="731" w:type="pct"/>
            <w:vMerge w:val="restart"/>
            <w:tcBorders>
              <w:top w:val="single" w:sz="8" w:space="0" w:color="2C3C43"/>
              <w:left w:val="single" w:sz="8" w:space="0" w:color="2C3C43"/>
              <w:bottom w:val="single" w:sz="8" w:space="0" w:color="000000"/>
              <w:right w:val="single" w:sz="8" w:space="0" w:color="2C3C43"/>
            </w:tcBorders>
            <w:shd w:val="clear" w:color="auto" w:fill="FFFFFF"/>
            <w:tcMar>
              <w:top w:w="72" w:type="dxa"/>
              <w:left w:w="144" w:type="dxa"/>
              <w:bottom w:w="72" w:type="dxa"/>
              <w:right w:w="144" w:type="dxa"/>
            </w:tcMar>
            <w:vAlign w:val="center"/>
          </w:tcPr>
          <w:p w14:paraId="49FF1B8F" w14:textId="77777777" w:rsidR="00B06EC1" w:rsidRPr="00267D8E" w:rsidRDefault="00B06EC1" w:rsidP="00D90762">
            <w:pPr>
              <w:pStyle w:val="Titreparagraphe"/>
              <w:jc w:val="center"/>
              <w:rPr>
                <w:b w:val="0"/>
                <w:bCs w:val="0"/>
                <w:u w:val="none"/>
              </w:rPr>
            </w:pPr>
          </w:p>
        </w:tc>
      </w:tr>
      <w:tr w:rsidR="00B06EC1" w:rsidRPr="00267D8E" w14:paraId="3104EDAA" w14:textId="77777777" w:rsidTr="00D90762">
        <w:trPr>
          <w:trHeight w:val="20"/>
        </w:trPr>
        <w:tc>
          <w:tcPr>
            <w:tcW w:w="508" w:type="pct"/>
            <w:vMerge/>
            <w:tcBorders>
              <w:top w:val="single" w:sz="8" w:space="0" w:color="2C3C43"/>
              <w:left w:val="single" w:sz="8" w:space="0" w:color="2C3C43"/>
              <w:bottom w:val="single" w:sz="8" w:space="0" w:color="2C3C43"/>
              <w:right w:val="single" w:sz="8" w:space="0" w:color="2C3C43"/>
            </w:tcBorders>
            <w:vAlign w:val="center"/>
            <w:hideMark/>
          </w:tcPr>
          <w:p w14:paraId="2089CA65" w14:textId="77777777" w:rsidR="00B06EC1" w:rsidRPr="00267D8E" w:rsidRDefault="00B06EC1" w:rsidP="00D90762">
            <w:pPr>
              <w:pStyle w:val="Titreparagraphe"/>
              <w:rPr>
                <w:b w:val="0"/>
                <w:bCs w:val="0"/>
                <w:u w:val="none"/>
              </w:rPr>
            </w:pPr>
          </w:p>
        </w:tc>
        <w:tc>
          <w:tcPr>
            <w:tcW w:w="885" w:type="pct"/>
            <w:tcBorders>
              <w:top w:val="single" w:sz="8" w:space="0" w:color="2C3C43"/>
              <w:left w:val="single" w:sz="8" w:space="0" w:color="2C3C43"/>
              <w:bottom w:val="single" w:sz="8" w:space="0" w:color="2C3C43"/>
              <w:right w:val="single" w:sz="8" w:space="0" w:color="2C3C43"/>
            </w:tcBorders>
            <w:shd w:val="clear" w:color="auto" w:fill="FFCC66"/>
            <w:tcMar>
              <w:top w:w="72" w:type="dxa"/>
              <w:left w:w="144" w:type="dxa"/>
              <w:bottom w:w="72" w:type="dxa"/>
              <w:right w:w="144" w:type="dxa"/>
            </w:tcMar>
            <w:vAlign w:val="center"/>
            <w:hideMark/>
          </w:tcPr>
          <w:p w14:paraId="61265384" w14:textId="77777777" w:rsidR="00B06EC1" w:rsidRPr="00267D8E" w:rsidRDefault="00B06EC1" w:rsidP="00D90762">
            <w:pPr>
              <w:pStyle w:val="Titreparagraphe"/>
              <w:rPr>
                <w:b w:val="0"/>
                <w:bCs w:val="0"/>
                <w:u w:val="none"/>
              </w:rPr>
            </w:pPr>
            <w:r w:rsidRPr="00267D8E">
              <w:rPr>
                <w:b w:val="0"/>
                <w:bCs w:val="0"/>
                <w:u w:val="none"/>
              </w:rPr>
              <w:t>Remplacement</w:t>
            </w:r>
          </w:p>
        </w:tc>
        <w:tc>
          <w:tcPr>
            <w:tcW w:w="959" w:type="pct"/>
            <w:vMerge/>
            <w:tcBorders>
              <w:top w:val="single" w:sz="8" w:space="0" w:color="2C3C43"/>
              <w:left w:val="single" w:sz="8" w:space="0" w:color="2C3C43"/>
              <w:bottom w:val="single" w:sz="8" w:space="0" w:color="2C3C43"/>
              <w:right w:val="single" w:sz="8" w:space="0" w:color="2C3C43"/>
            </w:tcBorders>
            <w:vAlign w:val="center"/>
          </w:tcPr>
          <w:p w14:paraId="165ECC18" w14:textId="77777777" w:rsidR="00B06EC1" w:rsidRPr="00267D8E" w:rsidRDefault="00B06EC1" w:rsidP="00D90762">
            <w:pPr>
              <w:pStyle w:val="Titreparagraphe"/>
              <w:jc w:val="center"/>
              <w:rPr>
                <w:b w:val="0"/>
                <w:bCs w:val="0"/>
                <w:u w:val="none"/>
              </w:rPr>
            </w:pPr>
          </w:p>
        </w:tc>
        <w:tc>
          <w:tcPr>
            <w:tcW w:w="959" w:type="pct"/>
            <w:vMerge/>
            <w:tcBorders>
              <w:top w:val="single" w:sz="8" w:space="0" w:color="2C3C43"/>
              <w:left w:val="single" w:sz="8" w:space="0" w:color="2C3C43"/>
              <w:bottom w:val="single" w:sz="8" w:space="0" w:color="2C3C43"/>
              <w:right w:val="single" w:sz="8" w:space="0" w:color="2C3C43"/>
            </w:tcBorders>
            <w:vAlign w:val="center"/>
          </w:tcPr>
          <w:p w14:paraId="4DC85FBA" w14:textId="77777777" w:rsidR="00B06EC1" w:rsidRPr="00267D8E" w:rsidRDefault="00B06EC1" w:rsidP="00D90762">
            <w:pPr>
              <w:pStyle w:val="Titreparagraphe"/>
              <w:jc w:val="center"/>
              <w:rPr>
                <w:b w:val="0"/>
                <w:bCs w:val="0"/>
                <w:u w:val="none"/>
              </w:rPr>
            </w:pPr>
          </w:p>
        </w:tc>
        <w:tc>
          <w:tcPr>
            <w:tcW w:w="959" w:type="pct"/>
            <w:vMerge/>
            <w:tcBorders>
              <w:top w:val="single" w:sz="8" w:space="0" w:color="2C3C43"/>
              <w:left w:val="single" w:sz="8" w:space="0" w:color="2C3C43"/>
              <w:bottom w:val="single" w:sz="8" w:space="0" w:color="2C3C43"/>
              <w:right w:val="single" w:sz="8" w:space="0" w:color="2C3C43"/>
            </w:tcBorders>
            <w:vAlign w:val="center"/>
          </w:tcPr>
          <w:p w14:paraId="1B0D4674" w14:textId="77777777" w:rsidR="00B06EC1" w:rsidRPr="00267D8E" w:rsidRDefault="00B06EC1" w:rsidP="00D90762">
            <w:pPr>
              <w:pStyle w:val="Titreparagraphe"/>
              <w:jc w:val="center"/>
              <w:rPr>
                <w:b w:val="0"/>
                <w:bCs w:val="0"/>
                <w:u w:val="none"/>
              </w:rPr>
            </w:pPr>
          </w:p>
        </w:tc>
        <w:tc>
          <w:tcPr>
            <w:tcW w:w="731" w:type="pct"/>
            <w:vMerge/>
            <w:tcBorders>
              <w:top w:val="single" w:sz="8" w:space="0" w:color="2C3C43"/>
              <w:left w:val="single" w:sz="8" w:space="0" w:color="2C3C43"/>
              <w:bottom w:val="single" w:sz="8" w:space="0" w:color="000000"/>
              <w:right w:val="single" w:sz="8" w:space="0" w:color="2C3C43"/>
            </w:tcBorders>
            <w:vAlign w:val="center"/>
          </w:tcPr>
          <w:p w14:paraId="6754887C" w14:textId="77777777" w:rsidR="00B06EC1" w:rsidRPr="00267D8E" w:rsidRDefault="00B06EC1" w:rsidP="00D90762">
            <w:pPr>
              <w:pStyle w:val="Titreparagraphe"/>
              <w:jc w:val="center"/>
              <w:rPr>
                <w:b w:val="0"/>
                <w:bCs w:val="0"/>
                <w:u w:val="none"/>
              </w:rPr>
            </w:pPr>
          </w:p>
        </w:tc>
      </w:tr>
    </w:tbl>
    <w:p w14:paraId="251E6CD3" w14:textId="77777777" w:rsidR="00B06EC1" w:rsidRDefault="00B06EC1" w:rsidP="00B06EC1">
      <w:pPr>
        <w:pStyle w:val="Titreparagraphe"/>
        <w:rPr>
          <w:b w:val="0"/>
          <w:bCs w:val="0"/>
          <w:u w:val="none"/>
        </w:rPr>
      </w:pPr>
      <w:r w:rsidRPr="00267D8E">
        <w:rPr>
          <w:b w:val="0"/>
          <w:bCs w:val="0"/>
          <w:noProof/>
          <w:u w:val="none"/>
        </w:rPr>
        <mc:AlternateContent>
          <mc:Choice Requires="wps">
            <w:drawing>
              <wp:inline distT="0" distB="0" distL="0" distR="0" wp14:anchorId="60862E75" wp14:editId="5F0BA7BE">
                <wp:extent cx="6781800" cy="457200"/>
                <wp:effectExtent l="0" t="0" r="19050" b="19050"/>
                <wp:docPr id="12382" name="Rectangl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1800" cy="457200"/>
                        </a:xfrm>
                        <a:prstGeom prst="rect">
                          <a:avLst/>
                        </a:prstGeom>
                        <a:ln/>
                      </wps:spPr>
                      <wps:style>
                        <a:lnRef idx="1">
                          <a:schemeClr val="accent3"/>
                        </a:lnRef>
                        <a:fillRef idx="2">
                          <a:schemeClr val="accent3"/>
                        </a:fillRef>
                        <a:effectRef idx="1">
                          <a:schemeClr val="accent3"/>
                        </a:effectRef>
                        <a:fontRef idx="minor">
                          <a:schemeClr val="dk1"/>
                        </a:fontRef>
                      </wps:style>
                      <wps:txbx>
                        <w:txbxContent>
                          <w:p w14:paraId="04958186" w14:textId="77777777" w:rsidR="00D90762" w:rsidRPr="00267D8E" w:rsidRDefault="00D90762" w:rsidP="00B06EC1">
                            <w:pPr>
                              <w:rPr>
                                <w:sz w:val="18"/>
                                <w:szCs w:val="18"/>
                              </w:rPr>
                            </w:pPr>
                            <w:r w:rsidRPr="00267D8E">
                              <w:rPr>
                                <w:rFonts w:asciiTheme="minorHAnsi" w:hAnsi="Calibri" w:cs="Arial"/>
                                <w:color w:val="000000" w:themeColor="dark1"/>
                                <w:kern w:val="24"/>
                                <w:sz w:val="36"/>
                                <w:szCs w:val="36"/>
                              </w:rPr>
                              <w:t xml:space="preserve">Choix : </w:t>
                            </w:r>
                          </w:p>
                        </w:txbxContent>
                      </wps:txbx>
                      <wps:bodyPr/>
                    </wps:wsp>
                  </a:graphicData>
                </a:graphic>
              </wp:inline>
            </w:drawing>
          </mc:Choice>
          <mc:Fallback>
            <w:pict>
              <v:rect w14:anchorId="60862E75" id="Rectangle 108" o:spid="_x0000_s1343" style="width:534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" fillcolor="#cdddac [1622]" strokecolor="#94b64e [3046]">
                <v:fill color2="#f0f4e6 [502]" rotate="t" angle="180" colors="0 #dafda7;22938f #e4fdc2;1 #f5ffe6" focus="100%" type="gradient"/>
                <v:shadow on="t" color="black" opacity="24903f" origin=",.5" offset="0,.55556mm"/>
                <v:textbox>
                  <w:txbxContent>
                    <w:p w14:paraId="04958186" w14:textId="77777777" w:rsidR="00D90762" w:rsidRPr="00267D8E" w:rsidRDefault="00D90762" w:rsidP="00B06EC1">
                      <w:pPr>
                        <w:rPr>
                          <w:sz w:val="18"/>
                          <w:szCs w:val="18"/>
                        </w:rPr>
                      </w:pPr>
                      <w:r w:rsidRPr="00267D8E">
                        <w:rPr>
                          <w:rFonts w:asciiTheme="minorHAnsi" w:hAnsi="Calibri" w:cs="Arial"/>
                          <w:color w:val="000000" w:themeColor="dark1"/>
                          <w:kern w:val="24"/>
                          <w:sz w:val="36"/>
                          <w:szCs w:val="36"/>
                        </w:rPr>
                        <w:t xml:space="preserve">Choix : </w:t>
                      </w:r>
                    </w:p>
                  </w:txbxContent>
                </v:textbox>
                <w10:anchorlock/>
              </v:rect>
            </w:pict>
          </mc:Fallback>
        </mc:AlternateContent>
      </w:r>
    </w:p>
    <w:p w14:paraId="1B419ADE" w14:textId="77777777" w:rsidR="00B06EC1" w:rsidRDefault="00B06EC1" w:rsidP="00B06EC1">
      <w:pPr>
        <w:rPr>
          <w:rFonts w:cs="Arial"/>
          <w:b/>
          <w:bCs/>
          <w:sz w:val="24"/>
          <w:highlight w:val="yellow"/>
          <w:u w:val="single"/>
        </w:rPr>
      </w:pPr>
      <w:r>
        <w:rPr>
          <w:highlight w:val="yellow"/>
        </w:rPr>
        <w:br w:type="page"/>
      </w:r>
    </w:p>
    <w:p w14:paraId="3EDF03AD" w14:textId="77777777" w:rsidR="00B06EC1" w:rsidRDefault="00B06EC1" w:rsidP="00F66C17">
      <w:pPr>
        <w:pStyle w:val="Titre1"/>
      </w:pPr>
      <w:bookmarkStart w:id="70" w:name="_Toc48145039"/>
      <w:r w:rsidRPr="00FA5A76">
        <w:rPr>
          <w:highlight w:val="yellow"/>
        </w:rPr>
        <w:lastRenderedPageBreak/>
        <w:t>V</w:t>
      </w:r>
      <w:r>
        <w:rPr>
          <w:highlight w:val="yellow"/>
        </w:rPr>
        <w:t>I</w:t>
      </w:r>
      <w:r w:rsidRPr="00FA5A76">
        <w:rPr>
          <w:highlight w:val="yellow"/>
        </w:rPr>
        <w:t xml:space="preserve">I – </w:t>
      </w:r>
      <w:r>
        <w:rPr>
          <w:highlight w:val="yellow"/>
        </w:rPr>
        <w:t>LE COUT DU CYCLE DE VIE D’UN BIEN (LCC : Life Cycle Cost)</w:t>
      </w:r>
      <w:r w:rsidRPr="00FA5A76">
        <w:rPr>
          <w:highlight w:val="yellow"/>
        </w:rPr>
        <w:t> :</w:t>
      </w:r>
      <w:bookmarkEnd w:id="70"/>
    </w:p>
    <w:p w14:paraId="0C9CD333" w14:textId="77777777" w:rsidR="00B06EC1" w:rsidRDefault="00B06EC1" w:rsidP="00F66C17">
      <w:pPr>
        <w:pStyle w:val="Titre2"/>
      </w:pPr>
      <w:bookmarkStart w:id="71" w:name="_Toc48145040"/>
      <w:r>
        <w:t>71 – Cycle de Vie :</w:t>
      </w:r>
      <w:bookmarkEnd w:id="71"/>
      <w:r>
        <w:t xml:space="preserve"> </w:t>
      </w:r>
    </w:p>
    <w:p w14:paraId="775F0CB6" w14:textId="77777777" w:rsidR="00B06EC1" w:rsidRDefault="00B06EC1" w:rsidP="00B06EC1">
      <w:pPr>
        <w:pStyle w:val="Titreparagraphe"/>
        <w:jc w:val="center"/>
        <w:rPr>
          <w:b w:val="0"/>
          <w:bCs w:val="0"/>
          <w:u w:val="none"/>
        </w:rPr>
      </w:pPr>
      <w:r w:rsidRPr="00A56B90">
        <w:rPr>
          <w:noProof/>
        </w:rPr>
        <w:drawing>
          <wp:anchor distT="0" distB="0" distL="114300" distR="114300" simplePos="0" relativeHeight="251679744" behindDoc="1" locked="0" layoutInCell="1" allowOverlap="1" wp14:anchorId="244A4AC5" wp14:editId="5D2F16AA">
            <wp:simplePos x="0" y="0"/>
            <wp:positionH relativeFrom="margin">
              <wp:posOffset>4507230</wp:posOffset>
            </wp:positionH>
            <wp:positionV relativeFrom="paragraph">
              <wp:posOffset>5950585</wp:posOffset>
            </wp:positionV>
            <wp:extent cx="2324100" cy="2596515"/>
            <wp:effectExtent l="0" t="0" r="0" b="0"/>
            <wp:wrapTight wrapText="bothSides">
              <wp:wrapPolygon edited="0">
                <wp:start x="0" y="0"/>
                <wp:lineTo x="0" y="21394"/>
                <wp:lineTo x="21423" y="21394"/>
                <wp:lineTo x="21423" y="0"/>
                <wp:lineTo x="0" y="0"/>
              </wp:wrapPolygon>
            </wp:wrapTight>
            <wp:docPr id="12396" name="Image 1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extLst>
                        <a:ext uri="{28A0092B-C50C-407E-A947-70E740481C1C}">
                          <a14:useLocalDpi xmlns:a14="http://schemas.microsoft.com/office/drawing/2010/main"/>
                        </a:ext>
                      </a:extLst>
                    </a:blip>
                    <a:stretch>
                      <a:fillRect/>
                    </a:stretch>
                  </pic:blipFill>
                  <pic:spPr>
                    <a:xfrm>
                      <a:off x="0" y="0"/>
                      <a:ext cx="2324100" cy="2596515"/>
                    </a:xfrm>
                    <a:prstGeom prst="rect">
                      <a:avLst/>
                    </a:prstGeom>
                  </pic:spPr>
                </pic:pic>
              </a:graphicData>
            </a:graphic>
            <wp14:sizeRelH relativeFrom="margin">
              <wp14:pctWidth>0</wp14:pctWidth>
            </wp14:sizeRelH>
            <wp14:sizeRelV relativeFrom="margin">
              <wp14:pctHeight>0</wp14:pctHeight>
            </wp14:sizeRelV>
          </wp:anchor>
        </w:drawing>
      </w:r>
      <w:r w:rsidRPr="00A56B90">
        <w:rPr>
          <w:b w:val="0"/>
          <w:bCs w:val="0"/>
          <w:noProof/>
          <w:u w:val="none"/>
        </w:rPr>
        <w:drawing>
          <wp:inline distT="0" distB="0" distL="0" distR="0" wp14:anchorId="4E777CA3" wp14:editId="72854E26">
            <wp:extent cx="4599430" cy="5855452"/>
            <wp:effectExtent l="76200" t="0" r="67945" b="0"/>
            <wp:docPr id="12395" name="Diagramme 12395">
              <a:extLst xmlns:a="http://schemas.openxmlformats.org/drawingml/2006/main">
                <a:ext uri="{FF2B5EF4-FFF2-40B4-BE49-F238E27FC236}">
                  <a16:creationId xmlns:a16="http://schemas.microsoft.com/office/drawing/2014/main" id="{043234A9-CA58-4617-953F-D50030A140F7}"/>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40" r:lo="rId241" r:qs="rId242" r:cs="rId243"/>
              </a:graphicData>
            </a:graphic>
          </wp:inline>
        </w:drawing>
      </w:r>
    </w:p>
    <w:p w14:paraId="1477A35F" w14:textId="77777777" w:rsidR="00B06EC1" w:rsidRDefault="00B06EC1" w:rsidP="00F66C17">
      <w:pPr>
        <w:pStyle w:val="Titre2"/>
      </w:pPr>
      <w:bookmarkStart w:id="72" w:name="_Toc48145041"/>
      <w:r>
        <w:t>72 – Le coût du cycle de vie ou coût de possession ou LCC :</w:t>
      </w:r>
      <w:bookmarkEnd w:id="72"/>
      <w:r>
        <w:t xml:space="preserve"> </w:t>
      </w:r>
    </w:p>
    <w:p w14:paraId="4CC333BA" w14:textId="77777777" w:rsidR="00B06EC1" w:rsidRDefault="00B06EC1" w:rsidP="00B06EC1">
      <w:pPr>
        <w:pStyle w:val="Paragraphes"/>
        <w:ind w:left="0"/>
      </w:pPr>
      <w:r>
        <w:t>Le service maintenance a la charge de la santé de chaque équipement tout au long de son cycle de vie utile, de la réception jusqu’à la période de vieillesse et au déclassement. Il a également la responsabilité de la maîtrise des dépenses afférentes à la possession de chaque équipement.</w:t>
      </w:r>
    </w:p>
    <w:p w14:paraId="77A43398" w14:textId="77777777" w:rsidR="00B06EC1" w:rsidRDefault="00B06EC1" w:rsidP="00B06EC1">
      <w:pPr>
        <w:pStyle w:val="Paragraphes"/>
        <w:ind w:left="0"/>
      </w:pPr>
      <w:r>
        <w:t>Le coût du cycle de vie d’un équipement (ou coût global de référence) est « le cumul, par années successives, de toutes les dépenses relatives à la possession d’un équipement ». Il est parfois possible d’y associer les recettes que l’équipement procure quand celles-ci sont chiffrables.</w:t>
      </w:r>
    </w:p>
    <w:p w14:paraId="715C43EE" w14:textId="77777777" w:rsidR="00B06EC1" w:rsidRDefault="00B06EC1" w:rsidP="00B06EC1">
      <w:pPr>
        <w:pStyle w:val="Paragraphes"/>
        <w:spacing w:after="120"/>
        <w:ind w:left="0"/>
      </w:pPr>
      <w:r>
        <w:t>Le cumul des coûts sur des périodes longues (15 à 20 ans pour du matériel de production) implique une actualisation des valeurs pour que le cumul en euros constants soit significatif.</w:t>
      </w:r>
    </w:p>
    <w:p w14:paraId="7BA6E915" w14:textId="77777777" w:rsidR="00B06EC1" w:rsidRDefault="00B06EC1" w:rsidP="00B06EC1">
      <w:pPr>
        <w:pStyle w:val="Paragraphes"/>
        <w:spacing w:after="120"/>
        <w:ind w:left="0"/>
      </w:pPr>
    </w:p>
    <w:p w14:paraId="4D48D2EC" w14:textId="77777777" w:rsidR="00B06EC1" w:rsidRDefault="00B06EC1" w:rsidP="00B06EC1">
      <w:pPr>
        <w:pStyle w:val="Paragraphes"/>
        <w:spacing w:after="120"/>
        <w:ind w:left="0"/>
      </w:pPr>
    </w:p>
    <w:p w14:paraId="7DD09128" w14:textId="77777777" w:rsidR="00B06EC1" w:rsidRDefault="00B06EC1" w:rsidP="00B06EC1">
      <w:pPr>
        <w:pStyle w:val="Paragraphes"/>
        <w:spacing w:after="120"/>
        <w:ind w:left="0"/>
      </w:pPr>
      <w:r>
        <w:rPr>
          <w:noProof/>
        </w:rPr>
        <w:lastRenderedPageBreak/>
        <mc:AlternateContent>
          <mc:Choice Requires="wpg">
            <w:drawing>
              <wp:inline distT="0" distB="0" distL="0" distR="0" wp14:anchorId="56F02CB7" wp14:editId="7F13F233">
                <wp:extent cx="6842087" cy="4505325"/>
                <wp:effectExtent l="0" t="0" r="16510" b="28575"/>
                <wp:docPr id="12383" name="Groupe 12383"/>
                <wp:cNvGraphicFramePr/>
                <a:graphic xmlns:a="http://schemas.openxmlformats.org/drawingml/2006/main">
                  <a:graphicData uri="http://schemas.microsoft.com/office/word/2010/wordprocessingGroup">
                    <wpg:wgp>
                      <wpg:cNvGrpSpPr/>
                      <wpg:grpSpPr>
                        <a:xfrm>
                          <a:off x="0" y="0"/>
                          <a:ext cx="6842087" cy="4505325"/>
                          <a:chOff x="0" y="0"/>
                          <a:chExt cx="8445500" cy="5561033"/>
                        </a:xfrm>
                      </wpg:grpSpPr>
                      <wps:wsp>
                        <wps:cNvPr id="12384" name="ZoneTexte 4"/>
                        <wps:cNvSpPr txBox="1">
                          <a:spLocks noChangeArrowheads="1"/>
                        </wps:cNvSpPr>
                        <wps:spPr bwMode="auto">
                          <a:xfrm>
                            <a:off x="521047" y="2133478"/>
                            <a:ext cx="2711450" cy="376555"/>
                          </a:xfrm>
                          <a:prstGeom prst="rect">
                            <a:avLst/>
                          </a:prstGeom>
                          <a:ln>
                            <a:headEnd/>
                            <a:tailEnd/>
                          </a:ln>
                        </wps:spPr>
                        <wps:style>
                          <a:lnRef idx="1">
                            <a:schemeClr val="accent3"/>
                          </a:lnRef>
                          <a:fillRef idx="2">
                            <a:schemeClr val="accent3"/>
                          </a:fillRef>
                          <a:effectRef idx="1">
                            <a:schemeClr val="accent3"/>
                          </a:effectRef>
                          <a:fontRef idx="minor">
                            <a:schemeClr val="dk1"/>
                          </a:fontRef>
                        </wps:style>
                        <wps:txbx>
                          <w:txbxContent>
                            <w:p w14:paraId="0B61EBAF" w14:textId="77777777" w:rsidR="00D90762" w:rsidRPr="00014DE9" w:rsidRDefault="00D90762" w:rsidP="00B06EC1">
                              <w:pPr>
                                <w:rPr>
                                  <w:sz w:val="28"/>
                                  <w:szCs w:val="28"/>
                                </w:rPr>
                              </w:pPr>
                            </w:p>
                          </w:txbxContent>
                        </wps:txbx>
                        <wps:bodyPr wrap="square">
                          <a:noAutofit/>
                        </wps:bodyPr>
                      </wps:wsp>
                      <wps:wsp>
                        <wps:cNvPr id="12385" name="ZoneTexte 5"/>
                        <wps:cNvSpPr txBox="1">
                          <a:spLocks noChangeArrowheads="1"/>
                        </wps:cNvSpPr>
                        <wps:spPr bwMode="auto">
                          <a:xfrm>
                            <a:off x="0" y="266685"/>
                            <a:ext cx="2266950" cy="376555"/>
                          </a:xfrm>
                          <a:prstGeom prst="rect">
                            <a:avLst/>
                          </a:prstGeom>
                          <a:ln/>
                        </wps:spPr>
                        <wps:style>
                          <a:lnRef idx="1">
                            <a:schemeClr val="accent1"/>
                          </a:lnRef>
                          <a:fillRef idx="2">
                            <a:schemeClr val="accent1"/>
                          </a:fillRef>
                          <a:effectRef idx="1">
                            <a:schemeClr val="accent1"/>
                          </a:effectRef>
                          <a:fontRef idx="minor">
                            <a:schemeClr val="dk1"/>
                          </a:fontRef>
                        </wps:style>
                        <wps:txbx>
                          <w:txbxContent>
                            <w:p w14:paraId="4CFB34D4" w14:textId="77777777" w:rsidR="00D90762" w:rsidRPr="00014DE9" w:rsidRDefault="00D90762" w:rsidP="00B06EC1">
                              <w:pPr>
                                <w:rPr>
                                  <w:sz w:val="28"/>
                                  <w:szCs w:val="28"/>
                                </w:rPr>
                              </w:pPr>
                              <w:r w:rsidRPr="00014DE9">
                                <w:rPr>
                                  <w:rFonts w:asciiTheme="minorHAnsi" w:hAnsi="Calibri" w:cstheme="minorBidi"/>
                                  <w:color w:val="000000" w:themeColor="dark1"/>
                                  <w:kern w:val="24"/>
                                  <w:sz w:val="28"/>
                                  <w:szCs w:val="28"/>
                                </w:rPr>
                                <w:t>Autres appellations :</w:t>
                              </w:r>
                            </w:p>
                          </w:txbxContent>
                        </wps:txbx>
                        <wps:bodyPr wrap="square">
                          <a:noAutofit/>
                        </wps:bodyPr>
                      </wps:wsp>
                      <wps:wsp>
                        <wps:cNvPr id="12386" name="ZoneTexte 6"/>
                        <wps:cNvSpPr txBox="1">
                          <a:spLocks noChangeArrowheads="1"/>
                        </wps:cNvSpPr>
                        <wps:spPr bwMode="auto">
                          <a:xfrm>
                            <a:off x="2266752" y="0"/>
                            <a:ext cx="6089118" cy="934721"/>
                          </a:xfrm>
                          <a:prstGeom prst="rect">
                            <a:avLst/>
                          </a:prstGeom>
                          <a:ln/>
                        </wps:spPr>
                        <wps:style>
                          <a:lnRef idx="1">
                            <a:schemeClr val="accent2"/>
                          </a:lnRef>
                          <a:fillRef idx="2">
                            <a:schemeClr val="accent2"/>
                          </a:fillRef>
                          <a:effectRef idx="1">
                            <a:schemeClr val="accent2"/>
                          </a:effectRef>
                          <a:fontRef idx="minor">
                            <a:schemeClr val="dk1"/>
                          </a:fontRef>
                        </wps:style>
                        <wps:txbx>
                          <w:txbxContent>
                            <w:p w14:paraId="4C3D5FD1" w14:textId="77777777" w:rsidR="00D90762" w:rsidRPr="00014DE9" w:rsidRDefault="00D90762" w:rsidP="00B06EC1">
                              <w:pPr>
                                <w:rPr>
                                  <w:sz w:val="28"/>
                                  <w:szCs w:val="28"/>
                                </w:rPr>
                              </w:pPr>
                            </w:p>
                          </w:txbxContent>
                        </wps:txbx>
                        <wps:bodyPr wrap="square">
                          <a:noAutofit/>
                        </wps:bodyPr>
                      </wps:wsp>
                      <wps:wsp>
                        <wps:cNvPr id="12387" name="ZoneTexte 8"/>
                        <wps:cNvSpPr txBox="1">
                          <a:spLocks noChangeArrowheads="1"/>
                        </wps:cNvSpPr>
                        <wps:spPr bwMode="auto">
                          <a:xfrm>
                            <a:off x="0" y="1066739"/>
                            <a:ext cx="8356600" cy="934720"/>
                          </a:xfrm>
                          <a:prstGeom prst="rect">
                            <a:avLst/>
                          </a:prstGeom>
                          <a:ln/>
                        </wps:spPr>
                        <wps:style>
                          <a:lnRef idx="1">
                            <a:schemeClr val="accent5"/>
                          </a:lnRef>
                          <a:fillRef idx="2">
                            <a:schemeClr val="accent5"/>
                          </a:fillRef>
                          <a:effectRef idx="1">
                            <a:schemeClr val="accent5"/>
                          </a:effectRef>
                          <a:fontRef idx="minor">
                            <a:schemeClr val="dk1"/>
                          </a:fontRef>
                        </wps:style>
                        <wps:txbx>
                          <w:txbxContent>
                            <w:p w14:paraId="15B39DD3" w14:textId="77777777" w:rsidR="00D90762" w:rsidRPr="00014DE9" w:rsidRDefault="00D90762" w:rsidP="00B06EC1">
                              <w:pPr>
                                <w:jc w:val="both"/>
                                <w:rPr>
                                  <w:sz w:val="28"/>
                                  <w:szCs w:val="28"/>
                                </w:rPr>
                              </w:pPr>
                            </w:p>
                          </w:txbxContent>
                        </wps:txbx>
                        <wps:bodyPr wrap="square">
                          <a:noAutofit/>
                        </wps:bodyPr>
                      </wps:wsp>
                      <wps:wsp>
                        <wps:cNvPr id="12388" name="ZoneTexte 9"/>
                        <wps:cNvSpPr txBox="1"/>
                        <wps:spPr>
                          <a:xfrm>
                            <a:off x="3952875" y="2133600"/>
                            <a:ext cx="4445000" cy="369888"/>
                          </a:xfrm>
                          <a:prstGeom prst="rect">
                            <a:avLst/>
                          </a:prstGeom>
                          <a:ln/>
                        </wps:spPr>
                        <wps:style>
                          <a:lnRef idx="3">
                            <a:schemeClr val="lt1"/>
                          </a:lnRef>
                          <a:fillRef idx="1">
                            <a:schemeClr val="accent3"/>
                          </a:fillRef>
                          <a:effectRef idx="1">
                            <a:schemeClr val="accent3"/>
                          </a:effectRef>
                          <a:fontRef idx="minor">
                            <a:schemeClr val="lt1"/>
                          </a:fontRef>
                        </wps:style>
                        <wps:txbx>
                          <w:txbxContent>
                            <w:p w14:paraId="58F8B39F" w14:textId="77777777" w:rsidR="00D90762" w:rsidRPr="00014DE9" w:rsidRDefault="00D90762" w:rsidP="00B06EC1">
                              <w:pPr>
                                <w:rPr>
                                  <w:sz w:val="28"/>
                                  <w:szCs w:val="28"/>
                                </w:rPr>
                              </w:pPr>
                            </w:p>
                          </w:txbxContent>
                        </wps:txbx>
                        <wps:bodyPr wrap="square">
                          <a:noAutofit/>
                        </wps:bodyPr>
                      </wps:wsp>
                      <wps:wsp>
                        <wps:cNvPr id="12389" name="ZoneTexte 10"/>
                        <wps:cNvSpPr txBox="1">
                          <a:spLocks noChangeArrowheads="1"/>
                        </wps:cNvSpPr>
                        <wps:spPr bwMode="auto">
                          <a:xfrm>
                            <a:off x="415834" y="2895435"/>
                            <a:ext cx="2844800" cy="376555"/>
                          </a:xfrm>
                          <a:prstGeom prst="rect">
                            <a:avLst/>
                          </a:prstGeom>
                          <a:ln>
                            <a:headEnd/>
                            <a:tailEnd/>
                          </a:ln>
                        </wps:spPr>
                        <wps:style>
                          <a:lnRef idx="1">
                            <a:schemeClr val="accent4"/>
                          </a:lnRef>
                          <a:fillRef idx="2">
                            <a:schemeClr val="accent4"/>
                          </a:fillRef>
                          <a:effectRef idx="1">
                            <a:schemeClr val="accent4"/>
                          </a:effectRef>
                          <a:fontRef idx="minor">
                            <a:schemeClr val="dk1"/>
                          </a:fontRef>
                        </wps:style>
                        <wps:txbx>
                          <w:txbxContent>
                            <w:p w14:paraId="6EC0FBE8" w14:textId="77777777" w:rsidR="00D90762" w:rsidRPr="00014DE9" w:rsidRDefault="00D90762" w:rsidP="00B06EC1">
                              <w:pPr>
                                <w:rPr>
                                  <w:sz w:val="28"/>
                                  <w:szCs w:val="28"/>
                                </w:rPr>
                              </w:pPr>
                            </w:p>
                          </w:txbxContent>
                        </wps:txbx>
                        <wps:bodyPr wrap="square">
                          <a:noAutofit/>
                        </wps:bodyPr>
                      </wps:wsp>
                      <wps:wsp>
                        <wps:cNvPr id="12392" name="ZoneTexte 11"/>
                        <wps:cNvSpPr txBox="1">
                          <a:spLocks noChangeArrowheads="1"/>
                        </wps:cNvSpPr>
                        <wps:spPr bwMode="auto">
                          <a:xfrm>
                            <a:off x="258767" y="3648074"/>
                            <a:ext cx="3024187" cy="376238"/>
                          </a:xfrm>
                          <a:prstGeom prst="rect">
                            <a:avLst/>
                          </a:prstGeom>
                          <a:ln>
                            <a:headEnd/>
                            <a:tailEnd/>
                          </a:ln>
                        </wps:spPr>
                        <wps:style>
                          <a:lnRef idx="1">
                            <a:schemeClr val="accent6"/>
                          </a:lnRef>
                          <a:fillRef idx="2">
                            <a:schemeClr val="accent6"/>
                          </a:fillRef>
                          <a:effectRef idx="1">
                            <a:schemeClr val="accent6"/>
                          </a:effectRef>
                          <a:fontRef idx="minor">
                            <a:schemeClr val="dk1"/>
                          </a:fontRef>
                        </wps:style>
                        <wps:txbx>
                          <w:txbxContent>
                            <w:p w14:paraId="441B482D" w14:textId="77777777" w:rsidR="00D90762" w:rsidRPr="00014DE9" w:rsidRDefault="00D90762" w:rsidP="00B06EC1">
                              <w:pPr>
                                <w:rPr>
                                  <w:sz w:val="28"/>
                                  <w:szCs w:val="28"/>
                                </w:rPr>
                              </w:pPr>
                            </w:p>
                          </w:txbxContent>
                        </wps:txbx>
                        <wps:bodyPr wrap="square">
                          <a:noAutofit/>
                        </wps:bodyPr>
                      </wps:wsp>
                      <wps:wsp>
                        <wps:cNvPr id="12393" name="ZoneTexte 12"/>
                        <wps:cNvSpPr txBox="1">
                          <a:spLocks noChangeArrowheads="1"/>
                        </wps:cNvSpPr>
                        <wps:spPr bwMode="auto">
                          <a:xfrm>
                            <a:off x="571500" y="4362201"/>
                            <a:ext cx="2711450" cy="376555"/>
                          </a:xfrm>
                          <a:prstGeom prst="rect">
                            <a:avLst/>
                          </a:prstGeom>
                          <a:ln>
                            <a:headEnd/>
                            <a:tailEnd/>
                          </a:ln>
                        </wps:spPr>
                        <wps:style>
                          <a:lnRef idx="1">
                            <a:schemeClr val="accent1"/>
                          </a:lnRef>
                          <a:fillRef idx="2">
                            <a:schemeClr val="accent1"/>
                          </a:fillRef>
                          <a:effectRef idx="1">
                            <a:schemeClr val="accent1"/>
                          </a:effectRef>
                          <a:fontRef idx="minor">
                            <a:schemeClr val="dk1"/>
                          </a:fontRef>
                        </wps:style>
                        <wps:txbx>
                          <w:txbxContent>
                            <w:p w14:paraId="2FD43D6C" w14:textId="77777777" w:rsidR="00D90762" w:rsidRPr="00014DE9" w:rsidRDefault="00D90762" w:rsidP="00B06EC1">
                              <w:pPr>
                                <w:rPr>
                                  <w:sz w:val="28"/>
                                  <w:szCs w:val="28"/>
                                </w:rPr>
                              </w:pPr>
                            </w:p>
                          </w:txbxContent>
                        </wps:txbx>
                        <wps:bodyPr wrap="square">
                          <a:noAutofit/>
                        </wps:bodyPr>
                      </wps:wsp>
                      <wps:wsp>
                        <wps:cNvPr id="12394" name="ZoneTexte 13"/>
                        <wps:cNvSpPr txBox="1"/>
                        <wps:spPr>
                          <a:xfrm>
                            <a:off x="549179" y="5200354"/>
                            <a:ext cx="2711450" cy="360679"/>
                          </a:xfrm>
                          <a:prstGeom prst="rect">
                            <a:avLst/>
                          </a:prstGeom>
                          <a:ln/>
                        </wps:spPr>
                        <wps:style>
                          <a:lnRef idx="1">
                            <a:schemeClr val="accent5"/>
                          </a:lnRef>
                          <a:fillRef idx="2">
                            <a:schemeClr val="accent5"/>
                          </a:fillRef>
                          <a:effectRef idx="1">
                            <a:schemeClr val="accent5"/>
                          </a:effectRef>
                          <a:fontRef idx="minor">
                            <a:schemeClr val="dk1"/>
                          </a:fontRef>
                        </wps:style>
                        <wps:txbx>
                          <w:txbxContent>
                            <w:p w14:paraId="01604577" w14:textId="77777777" w:rsidR="00D90762" w:rsidRPr="00014DE9" w:rsidRDefault="00D90762" w:rsidP="00B06EC1">
                              <w:pPr>
                                <w:jc w:val="center"/>
                                <w:rPr>
                                  <w:sz w:val="28"/>
                                  <w:szCs w:val="28"/>
                                </w:rPr>
                              </w:pPr>
                            </w:p>
                          </w:txbxContent>
                        </wps:txbx>
                        <wps:bodyPr wrap="square">
                          <a:noAutofit/>
                        </wps:bodyPr>
                      </wps:wsp>
                      <wps:wsp>
                        <wps:cNvPr id="12397" name="ZoneTexte 14"/>
                        <wps:cNvSpPr txBox="1">
                          <a:spLocks noChangeArrowheads="1"/>
                        </wps:cNvSpPr>
                        <wps:spPr bwMode="auto">
                          <a:xfrm>
                            <a:off x="1661814" y="2490929"/>
                            <a:ext cx="488950" cy="708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A0A154" w14:textId="77777777" w:rsidR="00D90762" w:rsidRPr="00014DE9" w:rsidRDefault="00D90762" w:rsidP="00B06EC1">
                              <w:pPr>
                                <w:rPr>
                                  <w:sz w:val="28"/>
                                  <w:szCs w:val="28"/>
                                </w:rPr>
                              </w:pPr>
                              <w:r w:rsidRPr="00014DE9">
                                <w:rPr>
                                  <w:rFonts w:asciiTheme="minorHAnsi" w:hAnsi="Calibri" w:cstheme="minorBidi"/>
                                  <w:b/>
                                  <w:bCs/>
                                  <w:color w:val="000000" w:themeColor="text1"/>
                                  <w:kern w:val="24"/>
                                  <w:sz w:val="28"/>
                                  <w:szCs w:val="28"/>
                                </w:rPr>
                                <w:t>+</w:t>
                              </w:r>
                            </w:p>
                          </w:txbxContent>
                        </wps:txbx>
                        <wps:bodyPr wrap="square">
                          <a:noAutofit/>
                        </wps:bodyPr>
                      </wps:wsp>
                      <wps:wsp>
                        <wps:cNvPr id="12398" name="ZoneTexte 15"/>
                        <wps:cNvSpPr txBox="1">
                          <a:spLocks noChangeArrowheads="1"/>
                        </wps:cNvSpPr>
                        <wps:spPr bwMode="auto">
                          <a:xfrm>
                            <a:off x="1661814" y="4757879"/>
                            <a:ext cx="533400" cy="708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D4462D" w14:textId="77777777" w:rsidR="00D90762" w:rsidRPr="00014DE9" w:rsidRDefault="00D90762" w:rsidP="00B06EC1">
                              <w:pPr>
                                <w:rPr>
                                  <w:sz w:val="28"/>
                                  <w:szCs w:val="28"/>
                                </w:rPr>
                              </w:pPr>
                              <w:r w:rsidRPr="00014DE9">
                                <w:rPr>
                                  <w:rFonts w:asciiTheme="minorHAnsi" w:hAnsi="Calibri" w:cstheme="minorBidi"/>
                                  <w:b/>
                                  <w:bCs/>
                                  <w:color w:val="000000" w:themeColor="text1"/>
                                  <w:kern w:val="24"/>
                                  <w:sz w:val="28"/>
                                  <w:szCs w:val="28"/>
                                </w:rPr>
                                <w:t>=</w:t>
                              </w:r>
                            </w:p>
                          </w:txbxContent>
                        </wps:txbx>
                        <wps:bodyPr wrap="square">
                          <a:noAutofit/>
                        </wps:bodyPr>
                      </wps:wsp>
                      <wps:wsp>
                        <wps:cNvPr id="12399" name="ZoneTexte 16"/>
                        <wps:cNvSpPr txBox="1">
                          <a:spLocks noChangeArrowheads="1"/>
                        </wps:cNvSpPr>
                        <wps:spPr bwMode="auto">
                          <a:xfrm>
                            <a:off x="1661814" y="4005404"/>
                            <a:ext cx="533400" cy="708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07C00F" w14:textId="77777777" w:rsidR="00D90762" w:rsidRPr="00014DE9" w:rsidRDefault="00D90762" w:rsidP="00B06EC1">
                              <w:pPr>
                                <w:rPr>
                                  <w:sz w:val="28"/>
                                  <w:szCs w:val="28"/>
                                </w:rPr>
                              </w:pPr>
                              <w:r w:rsidRPr="00014DE9">
                                <w:rPr>
                                  <w:rFonts w:asciiTheme="minorHAnsi" w:hAnsi="Calibri" w:cstheme="minorBidi"/>
                                  <w:b/>
                                  <w:bCs/>
                                  <w:color w:val="000000" w:themeColor="text1"/>
                                  <w:kern w:val="24"/>
                                  <w:sz w:val="28"/>
                                  <w:szCs w:val="28"/>
                                </w:rPr>
                                <w:t>+</w:t>
                              </w:r>
                            </w:p>
                          </w:txbxContent>
                        </wps:txbx>
                        <wps:bodyPr wrap="square">
                          <a:noAutofit/>
                        </wps:bodyPr>
                      </wps:wsp>
                      <wps:wsp>
                        <wps:cNvPr id="12400" name="ZoneTexte 17"/>
                        <wps:cNvSpPr txBox="1">
                          <a:spLocks noChangeArrowheads="1"/>
                        </wps:cNvSpPr>
                        <wps:spPr bwMode="auto">
                          <a:xfrm>
                            <a:off x="1661814" y="3291029"/>
                            <a:ext cx="533400" cy="708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4620EF" w14:textId="77777777" w:rsidR="00D90762" w:rsidRPr="00014DE9" w:rsidRDefault="00D90762" w:rsidP="00B06EC1">
                              <w:pPr>
                                <w:rPr>
                                  <w:sz w:val="28"/>
                                  <w:szCs w:val="28"/>
                                </w:rPr>
                              </w:pPr>
                              <w:r w:rsidRPr="00014DE9">
                                <w:rPr>
                                  <w:rFonts w:asciiTheme="minorHAnsi" w:hAnsi="Calibri" w:cstheme="minorBidi"/>
                                  <w:b/>
                                  <w:bCs/>
                                  <w:color w:val="000000" w:themeColor="text1"/>
                                  <w:kern w:val="24"/>
                                  <w:sz w:val="28"/>
                                  <w:szCs w:val="28"/>
                                </w:rPr>
                                <w:t>+</w:t>
                              </w:r>
                            </w:p>
                          </w:txbxContent>
                        </wps:txbx>
                        <wps:bodyPr wrap="square">
                          <a:noAutofit/>
                        </wps:bodyPr>
                      </wps:wsp>
                      <wps:wsp>
                        <wps:cNvPr id="12401" name="ZoneTexte 18"/>
                        <wps:cNvSpPr txBox="1"/>
                        <wps:spPr>
                          <a:xfrm>
                            <a:off x="3952875" y="2895600"/>
                            <a:ext cx="4445000" cy="369888"/>
                          </a:xfrm>
                          <a:prstGeom prst="rect">
                            <a:avLst/>
                          </a:prstGeom>
                          <a:ln/>
                        </wps:spPr>
                        <wps:style>
                          <a:lnRef idx="3">
                            <a:schemeClr val="lt1"/>
                          </a:lnRef>
                          <a:fillRef idx="1">
                            <a:schemeClr val="accent4"/>
                          </a:fillRef>
                          <a:effectRef idx="1">
                            <a:schemeClr val="accent4"/>
                          </a:effectRef>
                          <a:fontRef idx="minor">
                            <a:schemeClr val="lt1"/>
                          </a:fontRef>
                        </wps:style>
                        <wps:txbx>
                          <w:txbxContent>
                            <w:p w14:paraId="657D1067" w14:textId="77777777" w:rsidR="00D90762" w:rsidRPr="00014DE9" w:rsidRDefault="00D90762" w:rsidP="00B06EC1">
                              <w:pPr>
                                <w:rPr>
                                  <w:sz w:val="28"/>
                                  <w:szCs w:val="28"/>
                                </w:rPr>
                              </w:pPr>
                            </w:p>
                          </w:txbxContent>
                        </wps:txbx>
                        <wps:bodyPr wrap="square">
                          <a:noAutofit/>
                        </wps:bodyPr>
                      </wps:wsp>
                      <wps:wsp>
                        <wps:cNvPr id="12402" name="ZoneTexte 19"/>
                        <wps:cNvSpPr txBox="1"/>
                        <wps:spPr>
                          <a:xfrm>
                            <a:off x="3952875" y="3648075"/>
                            <a:ext cx="4445000" cy="369888"/>
                          </a:xfrm>
                          <a:prstGeom prst="rect">
                            <a:avLst/>
                          </a:prstGeom>
                          <a:ln/>
                        </wps:spPr>
                        <wps:style>
                          <a:lnRef idx="3">
                            <a:schemeClr val="lt1"/>
                          </a:lnRef>
                          <a:fillRef idx="1">
                            <a:schemeClr val="accent6"/>
                          </a:fillRef>
                          <a:effectRef idx="1">
                            <a:schemeClr val="accent6"/>
                          </a:effectRef>
                          <a:fontRef idx="minor">
                            <a:schemeClr val="lt1"/>
                          </a:fontRef>
                        </wps:style>
                        <wps:txbx>
                          <w:txbxContent>
                            <w:p w14:paraId="1DD857B9" w14:textId="77777777" w:rsidR="00D90762" w:rsidRPr="00014DE9" w:rsidRDefault="00D90762" w:rsidP="00B06EC1">
                              <w:pPr>
                                <w:rPr>
                                  <w:sz w:val="28"/>
                                  <w:szCs w:val="28"/>
                                </w:rPr>
                              </w:pPr>
                            </w:p>
                          </w:txbxContent>
                        </wps:txbx>
                        <wps:bodyPr wrap="square">
                          <a:noAutofit/>
                        </wps:bodyPr>
                      </wps:wsp>
                      <wps:wsp>
                        <wps:cNvPr id="12403" name="ZoneTexte 20"/>
                        <wps:cNvSpPr txBox="1"/>
                        <wps:spPr>
                          <a:xfrm>
                            <a:off x="4000500" y="4181221"/>
                            <a:ext cx="4445000" cy="1162050"/>
                          </a:xfrm>
                          <a:prstGeom prst="rect">
                            <a:avLst/>
                          </a:prstGeom>
                          <a:ln/>
                        </wps:spPr>
                        <wps:style>
                          <a:lnRef idx="3">
                            <a:schemeClr val="lt1"/>
                          </a:lnRef>
                          <a:fillRef idx="1">
                            <a:schemeClr val="accent1"/>
                          </a:fillRef>
                          <a:effectRef idx="1">
                            <a:schemeClr val="accent1"/>
                          </a:effectRef>
                          <a:fontRef idx="minor">
                            <a:schemeClr val="lt1"/>
                          </a:fontRef>
                        </wps:style>
                        <wps:txbx>
                          <w:txbxContent>
                            <w:p w14:paraId="0C0932D0" w14:textId="77777777" w:rsidR="00D90762" w:rsidRPr="00014DE9" w:rsidRDefault="00D90762" w:rsidP="00B06EC1">
                              <w:pPr>
                                <w:rPr>
                                  <w:sz w:val="28"/>
                                  <w:szCs w:val="28"/>
                                </w:rPr>
                              </w:pPr>
                              <w:r w:rsidRPr="00014DE9">
                                <w:rPr>
                                  <w:rFonts w:cstheme="minorBidi"/>
                                  <w:color w:val="FF0000"/>
                                  <w:kern w:val="24"/>
                                  <w:sz w:val="28"/>
                                  <w:szCs w:val="28"/>
                                </w:rPr>
                                <w:t xml:space="preserve"> </w:t>
                              </w:r>
                            </w:p>
                          </w:txbxContent>
                        </wps:txbx>
                        <wps:bodyPr wrap="square">
                          <a:noAutofit/>
                        </wps:bodyPr>
                      </wps:wsp>
                      <wps:wsp>
                        <wps:cNvPr id="12404" name="Flèche droite 21"/>
                        <wps:cNvSpPr/>
                        <wps:spPr>
                          <a:xfrm>
                            <a:off x="3333750" y="2200275"/>
                            <a:ext cx="577850" cy="355600"/>
                          </a:xfrm>
                          <a:prstGeom prst="rightArrow">
                            <a:avLst/>
                          </a:prstGeom>
                          <a:ln/>
                        </wps:spPr>
                        <wps:style>
                          <a:lnRef idx="1">
                            <a:schemeClr val="dk1"/>
                          </a:lnRef>
                          <a:fillRef idx="2">
                            <a:schemeClr val="dk1"/>
                          </a:fillRef>
                          <a:effectRef idx="1">
                            <a:schemeClr val="dk1"/>
                          </a:effectRef>
                          <a:fontRef idx="minor">
                            <a:schemeClr val="dk1"/>
                          </a:fontRef>
                        </wps:style>
                        <wps:bodyPr anchor="ctr"/>
                      </wps:wsp>
                      <wps:wsp>
                        <wps:cNvPr id="12405" name="Flèche droite 22"/>
                        <wps:cNvSpPr/>
                        <wps:spPr>
                          <a:xfrm>
                            <a:off x="3371850" y="2914650"/>
                            <a:ext cx="577850" cy="355600"/>
                          </a:xfrm>
                          <a:prstGeom prst="rightArrow">
                            <a:avLst/>
                          </a:prstGeom>
                          <a:ln/>
                        </wps:spPr>
                        <wps:style>
                          <a:lnRef idx="1">
                            <a:schemeClr val="dk1"/>
                          </a:lnRef>
                          <a:fillRef idx="2">
                            <a:schemeClr val="dk1"/>
                          </a:fillRef>
                          <a:effectRef idx="1">
                            <a:schemeClr val="dk1"/>
                          </a:effectRef>
                          <a:fontRef idx="minor">
                            <a:schemeClr val="dk1"/>
                          </a:fontRef>
                        </wps:style>
                        <wps:bodyPr anchor="ctr"/>
                      </wps:wsp>
                      <wps:wsp>
                        <wps:cNvPr id="12406" name="Flèche droite 23"/>
                        <wps:cNvSpPr/>
                        <wps:spPr>
                          <a:xfrm>
                            <a:off x="3371850" y="3667125"/>
                            <a:ext cx="577850" cy="355600"/>
                          </a:xfrm>
                          <a:prstGeom prst="rightArrow">
                            <a:avLst/>
                          </a:prstGeom>
                          <a:ln/>
                        </wps:spPr>
                        <wps:style>
                          <a:lnRef idx="1">
                            <a:schemeClr val="dk1"/>
                          </a:lnRef>
                          <a:fillRef idx="2">
                            <a:schemeClr val="dk1"/>
                          </a:fillRef>
                          <a:effectRef idx="1">
                            <a:schemeClr val="dk1"/>
                          </a:effectRef>
                          <a:fontRef idx="minor">
                            <a:schemeClr val="dk1"/>
                          </a:fontRef>
                        </wps:style>
                        <wps:bodyPr anchor="ctr"/>
                      </wps:wsp>
                      <wps:wsp>
                        <wps:cNvPr id="12407" name="Flèche droite 24"/>
                        <wps:cNvSpPr/>
                        <wps:spPr>
                          <a:xfrm>
                            <a:off x="3371850" y="4381500"/>
                            <a:ext cx="577850" cy="355600"/>
                          </a:xfrm>
                          <a:prstGeom prst="rightArrow">
                            <a:avLst/>
                          </a:prstGeom>
                          <a:ln/>
                        </wps:spPr>
                        <wps:style>
                          <a:lnRef idx="1">
                            <a:schemeClr val="dk1"/>
                          </a:lnRef>
                          <a:fillRef idx="2">
                            <a:schemeClr val="dk1"/>
                          </a:fillRef>
                          <a:effectRef idx="1">
                            <a:schemeClr val="dk1"/>
                          </a:effectRef>
                          <a:fontRef idx="minor">
                            <a:schemeClr val="dk1"/>
                          </a:fontRef>
                        </wps:style>
                        <wps:bodyPr anchor="ctr"/>
                      </wps:wsp>
                    </wpg:wgp>
                  </a:graphicData>
                </a:graphic>
              </wp:inline>
            </w:drawing>
          </mc:Choice>
          <mc:Fallback>
            <w:pict>
              <v:group w14:anchorId="56F02CB7" id="Groupe 12383" o:spid="_x0000_s1344" style="width:538.75pt;height:354.75pt;mso-position-horizontal-relative:char;mso-position-vertical-relative:line" coordsize="84455,55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">
                <v:shape id="_x0000_s1345" type="#_x0000_t202" style="position:absolute;left:5210;top:21334;width:27114;height:3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" fillcolor="#cdddac [1622]" strokecolor="#94b64e [3046]">
                  <v:fill color2="#f0f4e6 [502]" rotate="t" angle="180" colors="0 #dafda7;22938f #e4fdc2;1 #f5ffe6" focus="100%" type="gradient"/>
                  <v:shadow on="t" color="black" opacity="24903f" origin=",.5" offset="0,.55556mm"/>
                  <v:textbox>
                    <w:txbxContent>
                      <w:p w14:paraId="0B61EBAF" w14:textId="77777777" w:rsidR="00D90762" w:rsidRPr="00014DE9" w:rsidRDefault="00D90762" w:rsidP="00B06EC1">
                        <w:pPr>
                          <w:rPr>
                            <w:sz w:val="28"/>
                            <w:szCs w:val="28"/>
                          </w:rPr>
                        </w:pPr>
                      </w:p>
                    </w:txbxContent>
                  </v:textbox>
                </v:shape>
                <v:shape id="_x0000_s1346" type="#_x0000_t202" style="position:absolute;top:2666;width:22669;height:3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" fillcolor="#a7bfde [1620]" strokecolor="#4579b8 [3044]">
                  <v:fill color2="#e4ecf5 [500]" rotate="t" angle="180" colors="0 #a3c4ff;22938f #bfd5ff;1 #e5eeff" focus="100%" type="gradient"/>
                  <v:shadow on="t" color="black" opacity="24903f" origin=",.5" offset="0,.55556mm"/>
                  <v:textbox>
                    <w:txbxContent>
                      <w:p w14:paraId="4CFB34D4" w14:textId="77777777" w:rsidR="00D90762" w:rsidRPr="00014DE9" w:rsidRDefault="00D90762" w:rsidP="00B06EC1">
                        <w:pPr>
                          <w:rPr>
                            <w:sz w:val="28"/>
                            <w:szCs w:val="28"/>
                          </w:rPr>
                        </w:pPr>
                        <w:r w:rsidRPr="00014DE9">
                          <w:rPr>
                            <w:rFonts w:asciiTheme="minorHAnsi" w:hAnsi="Calibri" w:cstheme="minorBidi"/>
                            <w:color w:val="000000" w:themeColor="dark1"/>
                            <w:kern w:val="24"/>
                            <w:sz w:val="28"/>
                            <w:szCs w:val="28"/>
                          </w:rPr>
                          <w:t>Autres appellations :</w:t>
                        </w:r>
                      </w:p>
                    </w:txbxContent>
                  </v:textbox>
                </v:shape>
                <v:shape id="_x0000_s1347" type="#_x0000_t202" style="position:absolute;left:22667;width:60891;height:9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" fillcolor="#dfa7a6 [1621]" strokecolor="#bc4542 [3045]">
                  <v:fill color2="#f5e4e4 [501]" rotate="t" angle="180" colors="0 #ffa2a1;22938f #ffbebd;1 #ffe5e5" focus="100%" type="gradient"/>
                  <v:shadow on="t" color="black" opacity="24903f" origin=",.5" offset="0,.55556mm"/>
                  <v:textbox>
                    <w:txbxContent>
                      <w:p w14:paraId="4C3D5FD1" w14:textId="77777777" w:rsidR="00D90762" w:rsidRPr="00014DE9" w:rsidRDefault="00D90762" w:rsidP="00B06EC1">
                        <w:pPr>
                          <w:rPr>
                            <w:sz w:val="28"/>
                            <w:szCs w:val="28"/>
                          </w:rPr>
                        </w:pPr>
                      </w:p>
                    </w:txbxContent>
                  </v:textbox>
                </v:shape>
                <v:shape id="_x0000_s1348" type="#_x0000_t202" style="position:absolute;top:10667;width:83566;height:93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" fillcolor="#a5d5e2 [1624]" strokecolor="#40a7c2 [3048]">
                  <v:fill color2="#e4f2f6 [504]" rotate="t" angle="180" colors="0 #9eeaff;22938f #bbefff;1 #e4f9ff" focus="100%" type="gradient"/>
                  <v:shadow on="t" color="black" opacity="24903f" origin=",.5" offset="0,.55556mm"/>
                  <v:textbox>
                    <w:txbxContent>
                      <w:p w14:paraId="15B39DD3" w14:textId="77777777" w:rsidR="00D90762" w:rsidRPr="00014DE9" w:rsidRDefault="00D90762" w:rsidP="00B06EC1">
                        <w:pPr>
                          <w:jc w:val="both"/>
                          <w:rPr>
                            <w:sz w:val="28"/>
                            <w:szCs w:val="28"/>
                          </w:rPr>
                        </w:pPr>
                      </w:p>
                    </w:txbxContent>
                  </v:textbox>
                </v:shape>
                <v:shape id="ZoneTexte 9" o:spid="_x0000_s1349" type="#_x0000_t202" style="position:absolute;left:39528;top:21336;width:44450;height:36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" fillcolor="#9bbb59 [3206]" strokecolor="white [3201]" strokeweight="3pt">
                  <v:shadow on="t" color="black" opacity="24903f" origin=",.5" offset="0,.55556mm"/>
                  <v:textbox>
                    <w:txbxContent>
                      <w:p w14:paraId="58F8B39F" w14:textId="77777777" w:rsidR="00D90762" w:rsidRPr="00014DE9" w:rsidRDefault="00D90762" w:rsidP="00B06EC1">
                        <w:pPr>
                          <w:rPr>
                            <w:sz w:val="28"/>
                            <w:szCs w:val="28"/>
                          </w:rPr>
                        </w:pPr>
                      </w:p>
                    </w:txbxContent>
                  </v:textbox>
                </v:shape>
                <v:shape id="ZoneTexte 10" o:spid="_x0000_s1350" type="#_x0000_t202" style="position:absolute;left:4158;top:28954;width:28448;height:3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" fillcolor="#bfb1d0 [1623]" strokecolor="#795d9b [3047]">
                  <v:fill color2="#ece7f1 [503]" rotate="t" angle="180" colors="0 #c9b5e8;22938f #d9cbee;1 #f0eaf9" focus="100%" type="gradient"/>
                  <v:shadow on="t" color="black" opacity="24903f" origin=",.5" offset="0,.55556mm"/>
                  <v:textbox>
                    <w:txbxContent>
                      <w:p w14:paraId="6EC0FBE8" w14:textId="77777777" w:rsidR="00D90762" w:rsidRPr="00014DE9" w:rsidRDefault="00D90762" w:rsidP="00B06EC1">
                        <w:pPr>
                          <w:rPr>
                            <w:sz w:val="28"/>
                            <w:szCs w:val="28"/>
                          </w:rPr>
                        </w:pPr>
                      </w:p>
                    </w:txbxContent>
                  </v:textbox>
                </v:shape>
                <v:shape id="ZoneTexte 11" o:spid="_x0000_s1351" type="#_x0000_t202" style="position:absolute;left:2587;top:36480;width:30242;height:3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" fillcolor="#fbcaa2 [1625]" strokecolor="#f68c36 [3049]">
                  <v:fill color2="#fdefe3 [505]" rotate="t" angle="180" colors="0 #ffbe86;22938f #ffd0aa;1 #ffebdb" focus="100%" type="gradient"/>
                  <v:shadow on="t" color="black" opacity="24903f" origin=",.5" offset="0,.55556mm"/>
                  <v:textbox>
                    <w:txbxContent>
                      <w:p w14:paraId="441B482D" w14:textId="77777777" w:rsidR="00D90762" w:rsidRPr="00014DE9" w:rsidRDefault="00D90762" w:rsidP="00B06EC1">
                        <w:pPr>
                          <w:rPr>
                            <w:sz w:val="28"/>
                            <w:szCs w:val="28"/>
                          </w:rPr>
                        </w:pPr>
                      </w:p>
                    </w:txbxContent>
                  </v:textbox>
                </v:shape>
                <v:shape id="ZoneTexte 12" o:spid="_x0000_s1352" type="#_x0000_t202" style="position:absolute;left:5715;top:43622;width:27114;height:3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" fillcolor="#a7bfde [1620]" strokecolor="#4579b8 [3044]">
                  <v:fill color2="#e4ecf5 [500]" rotate="t" angle="180" colors="0 #a3c4ff;22938f #bfd5ff;1 #e5eeff" focus="100%" type="gradient"/>
                  <v:shadow on="t" color="black" opacity="24903f" origin=",.5" offset="0,.55556mm"/>
                  <v:textbox>
                    <w:txbxContent>
                      <w:p w14:paraId="2FD43D6C" w14:textId="77777777" w:rsidR="00D90762" w:rsidRPr="00014DE9" w:rsidRDefault="00D90762" w:rsidP="00B06EC1">
                        <w:pPr>
                          <w:rPr>
                            <w:sz w:val="28"/>
                            <w:szCs w:val="28"/>
                          </w:rPr>
                        </w:pPr>
                      </w:p>
                    </w:txbxContent>
                  </v:textbox>
                </v:shape>
                <v:shape id="ZoneTexte 13" o:spid="_x0000_s1353" type="#_x0000_t202" style="position:absolute;left:5491;top:52003;width:27115;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" fillcolor="#a5d5e2 [1624]" strokecolor="#40a7c2 [3048]">
                  <v:fill color2="#e4f2f6 [504]" rotate="t" angle="180" colors="0 #9eeaff;22938f #bbefff;1 #e4f9ff" focus="100%" type="gradient"/>
                  <v:shadow on="t" color="black" opacity="24903f" origin=",.5" offset="0,.55556mm"/>
                  <v:textbox>
                    <w:txbxContent>
                      <w:p w14:paraId="01604577" w14:textId="77777777" w:rsidR="00D90762" w:rsidRPr="00014DE9" w:rsidRDefault="00D90762" w:rsidP="00B06EC1">
                        <w:pPr>
                          <w:jc w:val="center"/>
                          <w:rPr>
                            <w:sz w:val="28"/>
                            <w:szCs w:val="28"/>
                          </w:rPr>
                        </w:pPr>
                      </w:p>
                    </w:txbxContent>
                  </v:textbox>
                </v:shape>
                <v:shape id="ZoneTexte 14" o:spid="_x0000_s1354" type="#_x0000_t202" style="position:absolute;left:16618;top:24909;width:4889;height:7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" filled="f" stroked="f">
                  <v:textbox>
                    <w:txbxContent>
                      <w:p w14:paraId="1DA0A154" w14:textId="77777777" w:rsidR="00D90762" w:rsidRPr="00014DE9" w:rsidRDefault="00D90762" w:rsidP="00B06EC1">
                        <w:pPr>
                          <w:rPr>
                            <w:sz w:val="28"/>
                            <w:szCs w:val="28"/>
                          </w:rPr>
                        </w:pPr>
                        <w:r w:rsidRPr="00014DE9">
                          <w:rPr>
                            <w:rFonts w:asciiTheme="minorHAnsi" w:hAnsi="Calibri" w:cstheme="minorBidi"/>
                            <w:b/>
                            <w:bCs/>
                            <w:color w:val="000000" w:themeColor="text1"/>
                            <w:kern w:val="24"/>
                            <w:sz w:val="28"/>
                            <w:szCs w:val="28"/>
                          </w:rPr>
                          <w:t>+</w:t>
                        </w:r>
                      </w:p>
                    </w:txbxContent>
                  </v:textbox>
                </v:shape>
                <v:shape id="ZoneTexte 15" o:spid="_x0000_s1355" type="#_x0000_t202" style="position:absolute;left:16618;top:47578;width:5334;height:70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" filled="f" stroked="f">
                  <v:textbox>
                    <w:txbxContent>
                      <w:p w14:paraId="30D4462D" w14:textId="77777777" w:rsidR="00D90762" w:rsidRPr="00014DE9" w:rsidRDefault="00D90762" w:rsidP="00B06EC1">
                        <w:pPr>
                          <w:rPr>
                            <w:sz w:val="28"/>
                            <w:szCs w:val="28"/>
                          </w:rPr>
                        </w:pPr>
                        <w:r w:rsidRPr="00014DE9">
                          <w:rPr>
                            <w:rFonts w:asciiTheme="minorHAnsi" w:hAnsi="Calibri" w:cstheme="minorBidi"/>
                            <w:b/>
                            <w:bCs/>
                            <w:color w:val="000000" w:themeColor="text1"/>
                            <w:kern w:val="24"/>
                            <w:sz w:val="28"/>
                            <w:szCs w:val="28"/>
                          </w:rPr>
                          <w:t>=</w:t>
                        </w:r>
                      </w:p>
                    </w:txbxContent>
                  </v:textbox>
                </v:shape>
                <v:shape id="ZoneTexte 16" o:spid="_x0000_s1356" type="#_x0000_t202" style="position:absolute;left:16618;top:40054;width:5334;height:7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" filled="f" stroked="f">
                  <v:textbox>
                    <w:txbxContent>
                      <w:p w14:paraId="1E07C00F" w14:textId="77777777" w:rsidR="00D90762" w:rsidRPr="00014DE9" w:rsidRDefault="00D90762" w:rsidP="00B06EC1">
                        <w:pPr>
                          <w:rPr>
                            <w:sz w:val="28"/>
                            <w:szCs w:val="28"/>
                          </w:rPr>
                        </w:pPr>
                        <w:r w:rsidRPr="00014DE9">
                          <w:rPr>
                            <w:rFonts w:asciiTheme="minorHAnsi" w:hAnsi="Calibri" w:cstheme="minorBidi"/>
                            <w:b/>
                            <w:bCs/>
                            <w:color w:val="000000" w:themeColor="text1"/>
                            <w:kern w:val="24"/>
                            <w:sz w:val="28"/>
                            <w:szCs w:val="28"/>
                          </w:rPr>
                          <w:t>+</w:t>
                        </w:r>
                      </w:p>
                    </w:txbxContent>
                  </v:textbox>
                </v:shape>
                <v:shape id="ZoneTexte 17" o:spid="_x0000_s1357" type="#_x0000_t202" style="position:absolute;left:16618;top:32910;width:5334;height:7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" filled="f" stroked="f">
                  <v:textbox>
                    <w:txbxContent>
                      <w:p w14:paraId="344620EF" w14:textId="77777777" w:rsidR="00D90762" w:rsidRPr="00014DE9" w:rsidRDefault="00D90762" w:rsidP="00B06EC1">
                        <w:pPr>
                          <w:rPr>
                            <w:sz w:val="28"/>
                            <w:szCs w:val="28"/>
                          </w:rPr>
                        </w:pPr>
                        <w:r w:rsidRPr="00014DE9">
                          <w:rPr>
                            <w:rFonts w:asciiTheme="minorHAnsi" w:hAnsi="Calibri" w:cstheme="minorBidi"/>
                            <w:b/>
                            <w:bCs/>
                            <w:color w:val="000000" w:themeColor="text1"/>
                            <w:kern w:val="24"/>
                            <w:sz w:val="28"/>
                            <w:szCs w:val="28"/>
                          </w:rPr>
                          <w:t>+</w:t>
                        </w:r>
                      </w:p>
                    </w:txbxContent>
                  </v:textbox>
                </v:shape>
                <v:shape id="ZoneTexte 18" o:spid="_x0000_s1358" type="#_x0000_t202" style="position:absolute;left:39528;top:28956;width:44450;height:36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" fillcolor="#8064a2 [3207]" strokecolor="white [3201]" strokeweight="3pt">
                  <v:shadow on="t" color="black" opacity="24903f" origin=",.5" offset="0,.55556mm"/>
                  <v:textbox>
                    <w:txbxContent>
                      <w:p w14:paraId="657D1067" w14:textId="77777777" w:rsidR="00D90762" w:rsidRPr="00014DE9" w:rsidRDefault="00D90762" w:rsidP="00B06EC1">
                        <w:pPr>
                          <w:rPr>
                            <w:sz w:val="28"/>
                            <w:szCs w:val="28"/>
                          </w:rPr>
                        </w:pPr>
                      </w:p>
                    </w:txbxContent>
                  </v:textbox>
                </v:shape>
                <v:shape id="ZoneTexte 19" o:spid="_x0000_s1359" type="#_x0000_t202" style="position:absolute;left:39528;top:36480;width:44450;height:36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" fillcolor="#f79646 [3209]" strokecolor="white [3201]" strokeweight="3pt">
                  <v:shadow on="t" color="black" opacity="24903f" origin=",.5" offset="0,.55556mm"/>
                  <v:textbox>
                    <w:txbxContent>
                      <w:p w14:paraId="1DD857B9" w14:textId="77777777" w:rsidR="00D90762" w:rsidRPr="00014DE9" w:rsidRDefault="00D90762" w:rsidP="00B06EC1">
                        <w:pPr>
                          <w:rPr>
                            <w:sz w:val="28"/>
                            <w:szCs w:val="28"/>
                          </w:rPr>
                        </w:pPr>
                      </w:p>
                    </w:txbxContent>
                  </v:textbox>
                </v:shape>
                <v:shape id="ZoneTexte 20" o:spid="_x0000_s1360" type="#_x0000_t202" style="position:absolute;left:40005;top:41812;width:44450;height:1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" fillcolor="#4f81bd [3204]" strokecolor="white [3201]" strokeweight="3pt">
                  <v:shadow on="t" color="black" opacity="24903f" origin=",.5" offset="0,.55556mm"/>
                  <v:textbox>
                    <w:txbxContent>
                      <w:p w14:paraId="0C0932D0" w14:textId="77777777" w:rsidR="00D90762" w:rsidRPr="00014DE9" w:rsidRDefault="00D90762" w:rsidP="00B06EC1">
                        <w:pPr>
                          <w:rPr>
                            <w:sz w:val="28"/>
                            <w:szCs w:val="28"/>
                          </w:rPr>
                        </w:pPr>
                        <w:r w:rsidRPr="00014DE9">
                          <w:rPr>
                            <w:rFonts w:cstheme="minorBidi"/>
                            <w:color w:val="FF0000"/>
                            <w:kern w:val="24"/>
                            <w:sz w:val="28"/>
                            <w:szCs w:val="28"/>
                          </w:rPr>
                          <w:t xml:space="preserve"> </w:t>
                        </w:r>
                      </w:p>
                    </w:txbxContent>
                  </v:textbox>
                </v:shape>
                <v:shape id="Flèche droite 21" o:spid="_x0000_s1361" type="#_x0000_t13" style="position:absolute;left:33337;top:22002;width:5779;height:35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" adj="14954" fillcolor="gray [1616]" strokecolor="black [3040]">
                  <v:fill color2="#d9d9d9 [496]" rotate="t" angle="180" colors="0 #bcbcbc;22938f #d0d0d0;1 #ededed" focus="100%" type="gradient"/>
                  <v:shadow on="t" color="black" opacity="24903f" origin=",.5" offset="0,.55556mm"/>
                </v:shape>
                <v:shape id="Flèche droite 22" o:spid="_x0000_s1362" type="#_x0000_t13" style="position:absolute;left:33718;top:29146;width:5779;height:35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" adj="14954" fillcolor="gray [1616]" strokecolor="black [3040]">
                  <v:fill color2="#d9d9d9 [496]" rotate="t" angle="180" colors="0 #bcbcbc;22938f #d0d0d0;1 #ededed" focus="100%" type="gradient"/>
                  <v:shadow on="t" color="black" opacity="24903f" origin=",.5" offset="0,.55556mm"/>
                </v:shape>
                <v:shape id="Flèche droite 23" o:spid="_x0000_s1363" type="#_x0000_t13" style="position:absolute;left:33718;top:36671;width:5779;height:35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" adj="14954" fillcolor="gray [1616]" strokecolor="black [3040]">
                  <v:fill color2="#d9d9d9 [496]" rotate="t" angle="180" colors="0 #bcbcbc;22938f #d0d0d0;1 #ededed" focus="100%" type="gradient"/>
                  <v:shadow on="t" color="black" opacity="24903f" origin=",.5" offset="0,.55556mm"/>
                </v:shape>
                <v:shape id="Flèche droite 24" o:spid="_x0000_s1364" type="#_x0000_t13" style="position:absolute;left:33718;top:43815;width:5779;height:35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" adj="14954" fillcolor="gray [1616]" strokecolor="black [3040]">
                  <v:fill color2="#d9d9d9 [496]" rotate="t" angle="180" colors="0 #bcbcbc;22938f #d0d0d0;1 #ededed" focus="100%" type="gradient"/>
                  <v:shadow on="t" color="black" opacity="24903f" origin=",.5" offset="0,.55556mm"/>
                </v:shape>
                <w10:anchorlock/>
              </v:group>
            </w:pict>
          </mc:Fallback>
        </mc:AlternateContent>
      </w:r>
    </w:p>
    <w:p w14:paraId="455D9B2D" w14:textId="77777777" w:rsidR="00B06EC1" w:rsidRDefault="00B06EC1" w:rsidP="00B06EC1">
      <w:pPr>
        <w:pStyle w:val="Paragraphes"/>
        <w:ind w:left="0"/>
      </w:pPr>
      <w:r w:rsidRPr="00014DE9">
        <w:rPr>
          <w:noProof/>
        </w:rPr>
        <w:drawing>
          <wp:anchor distT="0" distB="0" distL="114300" distR="114300" simplePos="0" relativeHeight="251680768" behindDoc="1" locked="0" layoutInCell="1" allowOverlap="1" wp14:anchorId="590502C8" wp14:editId="3B3F8C08">
            <wp:simplePos x="0" y="0"/>
            <wp:positionH relativeFrom="margin">
              <wp:align>right</wp:align>
            </wp:positionH>
            <wp:positionV relativeFrom="paragraph">
              <wp:posOffset>76200</wp:posOffset>
            </wp:positionV>
            <wp:extent cx="4136390" cy="4329430"/>
            <wp:effectExtent l="0" t="0" r="0" b="0"/>
            <wp:wrapTight wrapText="bothSides">
              <wp:wrapPolygon edited="0">
                <wp:start x="0" y="0"/>
                <wp:lineTo x="0" y="21480"/>
                <wp:lineTo x="21487" y="21480"/>
                <wp:lineTo x="21487" y="0"/>
                <wp:lineTo x="0" y="0"/>
              </wp:wrapPolygon>
            </wp:wrapTight>
            <wp:docPr id="12412" name="Image 1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extLst>
                        <a:ext uri="{28A0092B-C50C-407E-A947-70E740481C1C}">
                          <a14:useLocalDpi xmlns:a14="http://schemas.microsoft.com/office/drawing/2010/main"/>
                        </a:ext>
                      </a:extLst>
                    </a:blip>
                    <a:stretch>
                      <a:fillRect/>
                    </a:stretch>
                  </pic:blipFill>
                  <pic:spPr>
                    <a:xfrm>
                      <a:off x="0" y="0"/>
                      <a:ext cx="4136390" cy="4329430"/>
                    </a:xfrm>
                    <a:prstGeom prst="rect">
                      <a:avLst/>
                    </a:prstGeom>
                  </pic:spPr>
                </pic:pic>
              </a:graphicData>
            </a:graphic>
            <wp14:sizeRelH relativeFrom="page">
              <wp14:pctWidth>0</wp14:pctWidth>
            </wp14:sizeRelH>
            <wp14:sizeRelV relativeFrom="page">
              <wp14:pctHeight>0</wp14:pctHeight>
            </wp14:sizeRelV>
          </wp:anchor>
        </w:drawing>
      </w:r>
      <w:r>
        <w:t xml:space="preserve">On considère en général que 90% des coûts de fonctionnement et de maintenance générés par l’exploitation d’un équipement sont prédéterminés lors de sa mise en service. Ainsi, acheter une machine, c’est évidemment acheter un service attendu, mais aussi engager tous les coûts potentiels dus aux inévitables arrêts de ce service. </w:t>
      </w:r>
    </w:p>
    <w:p w14:paraId="3316D9B3" w14:textId="77777777" w:rsidR="00B06EC1" w:rsidRDefault="00B06EC1" w:rsidP="00B06EC1">
      <w:pPr>
        <w:pStyle w:val="Paragraphes"/>
        <w:ind w:left="0"/>
      </w:pPr>
      <w:r>
        <w:t>L’expertise relative à une défaillance entraînant une dépense di à Ni</w:t>
      </w:r>
      <w:r w:rsidRPr="00BC116D">
        <w:rPr>
          <w:vertAlign w:val="superscript"/>
        </w:rPr>
        <w:t>ème</w:t>
      </w:r>
      <w:r>
        <w:t xml:space="preserve"> année montrera l’existence de niveaux de causes intrinsèques liées à la conception, à la santé matière, au mauvais choix de composants, au montage, etc. Il en est de même pour les dépenses de fonctionnement.</w:t>
      </w:r>
    </w:p>
    <w:p w14:paraId="0EAA8564" w14:textId="77777777" w:rsidR="00B06EC1" w:rsidRDefault="00B06EC1" w:rsidP="00B06EC1">
      <w:pPr>
        <w:pStyle w:val="Paragraphes"/>
        <w:ind w:left="0"/>
      </w:pPr>
      <w:r>
        <w:t xml:space="preserve">En phase d’investissement d’un équipement productif, il est donc important que la notion de « coût du service rendu » se substitue au « coût d’acquisition » de l’équipement. </w:t>
      </w:r>
    </w:p>
    <w:p w14:paraId="3ECC0D3E" w14:textId="77777777" w:rsidR="00B06EC1" w:rsidRDefault="00B06EC1" w:rsidP="00B06EC1">
      <w:pPr>
        <w:pStyle w:val="Paragraphes"/>
        <w:ind w:left="0"/>
      </w:pPr>
    </w:p>
    <w:p w14:paraId="3524DB0A" w14:textId="77777777" w:rsidR="00B06EC1" w:rsidRDefault="00B06EC1" w:rsidP="00B06EC1">
      <w:pPr>
        <w:pStyle w:val="Paragraphes"/>
        <w:ind w:left="0"/>
      </w:pPr>
    </w:p>
    <w:p w14:paraId="61F3EE77" w14:textId="77777777" w:rsidR="00B06EC1" w:rsidRDefault="00B06EC1" w:rsidP="00B06EC1">
      <w:pPr>
        <w:pStyle w:val="Paragraphes"/>
        <w:ind w:left="0"/>
      </w:pPr>
    </w:p>
    <w:p w14:paraId="66103148" w14:textId="77777777" w:rsidR="00B06EC1" w:rsidRDefault="00B06EC1" w:rsidP="00B06EC1">
      <w:pPr>
        <w:pStyle w:val="Paragraphes"/>
        <w:ind w:left="0"/>
      </w:pPr>
    </w:p>
    <w:p w14:paraId="163F8022" w14:textId="77777777" w:rsidR="00B06EC1" w:rsidRDefault="00B06EC1" w:rsidP="00B06EC1">
      <w:pPr>
        <w:pStyle w:val="Paragraphes"/>
        <w:ind w:left="0"/>
      </w:pPr>
    </w:p>
    <w:p w14:paraId="1D235E30" w14:textId="77777777" w:rsidR="00B06EC1" w:rsidRDefault="00B06EC1" w:rsidP="00B06EC1">
      <w:pPr>
        <w:pStyle w:val="Paragraphes"/>
        <w:ind w:left="0"/>
      </w:pPr>
    </w:p>
    <w:p w14:paraId="70E11600" w14:textId="77777777" w:rsidR="00B06EC1" w:rsidRDefault="00B06EC1" w:rsidP="00B06EC1">
      <w:pPr>
        <w:pStyle w:val="Paragraphes"/>
        <w:ind w:left="0"/>
      </w:pPr>
    </w:p>
    <w:p w14:paraId="0615F18B" w14:textId="77777777" w:rsidR="00B06EC1" w:rsidRDefault="00B06EC1" w:rsidP="00B06EC1">
      <w:pPr>
        <w:pStyle w:val="Paragraphes"/>
        <w:ind w:left="0"/>
      </w:pPr>
    </w:p>
    <w:p w14:paraId="12E01892" w14:textId="77777777" w:rsidR="00B06EC1" w:rsidRDefault="00B06EC1" w:rsidP="00B06EC1">
      <w:pPr>
        <w:pStyle w:val="Paragraphes"/>
        <w:ind w:left="0"/>
      </w:pPr>
    </w:p>
    <w:p w14:paraId="3A1B5FEC" w14:textId="77777777" w:rsidR="00B06EC1" w:rsidRDefault="00B06EC1" w:rsidP="00F66C17">
      <w:pPr>
        <w:pStyle w:val="Titre2"/>
      </w:pPr>
      <w:bookmarkStart w:id="73" w:name="_Toc48145042"/>
      <w:r>
        <w:lastRenderedPageBreak/>
        <w:t>73 – Estimation du LCC :</w:t>
      </w:r>
      <w:bookmarkEnd w:id="73"/>
      <w:r>
        <w:t xml:space="preserve"> </w:t>
      </w:r>
    </w:p>
    <w:p w14:paraId="473BB421" w14:textId="77777777" w:rsidR="00B06EC1" w:rsidRDefault="00B06EC1" w:rsidP="00B06EC1">
      <w:pPr>
        <w:pStyle w:val="Paragraphes"/>
        <w:ind w:left="0"/>
      </w:pPr>
      <w:r>
        <w:rPr>
          <w:noProof/>
        </w:rPr>
        <mc:AlternateContent>
          <mc:Choice Requires="wpg">
            <w:drawing>
              <wp:inline distT="0" distB="0" distL="0" distR="0" wp14:anchorId="6A905251" wp14:editId="0FEBF257">
                <wp:extent cx="6743698" cy="5152889"/>
                <wp:effectExtent l="0" t="0" r="19685" b="10160"/>
                <wp:docPr id="13323" name="Groupe 13323"/>
                <wp:cNvGraphicFramePr/>
                <a:graphic xmlns:a="http://schemas.openxmlformats.org/drawingml/2006/main">
                  <a:graphicData uri="http://schemas.microsoft.com/office/word/2010/wordprocessingGroup">
                    <wpg:wgp>
                      <wpg:cNvGrpSpPr/>
                      <wpg:grpSpPr>
                        <a:xfrm>
                          <a:off x="0" y="0"/>
                          <a:ext cx="6743698" cy="5152889"/>
                          <a:chOff x="0" y="-43506"/>
                          <a:chExt cx="8323071" cy="6359682"/>
                        </a:xfrm>
                      </wpg:grpSpPr>
                      <wps:wsp>
                        <wps:cNvPr id="12413" name="ZoneTexte 5"/>
                        <wps:cNvSpPr txBox="1">
                          <a:spLocks noChangeArrowheads="1"/>
                        </wps:cNvSpPr>
                        <wps:spPr bwMode="auto">
                          <a:xfrm>
                            <a:off x="13560" y="-43506"/>
                            <a:ext cx="8309511" cy="1058016"/>
                          </a:xfrm>
                          <a:prstGeom prst="rect">
                            <a:avLst/>
                          </a:prstGeom>
                          <a:ln/>
                        </wps:spPr>
                        <wps:style>
                          <a:lnRef idx="1">
                            <a:schemeClr val="accent1"/>
                          </a:lnRef>
                          <a:fillRef idx="2">
                            <a:schemeClr val="accent1"/>
                          </a:fillRef>
                          <a:effectRef idx="1">
                            <a:schemeClr val="accent1"/>
                          </a:effectRef>
                          <a:fontRef idx="minor">
                            <a:schemeClr val="dk1"/>
                          </a:fontRef>
                        </wps:style>
                        <wps:txbx>
                          <w:txbxContent>
                            <w:p w14:paraId="0B6AF194" w14:textId="77777777" w:rsidR="00D90762" w:rsidRPr="00FD1D27" w:rsidRDefault="00D90762" w:rsidP="00B06EC1">
                              <w:pPr>
                                <w:jc w:val="both"/>
                                <w:rPr>
                                  <w:sz w:val="28"/>
                                  <w:szCs w:val="28"/>
                                </w:rPr>
                              </w:pPr>
                            </w:p>
                          </w:txbxContent>
                        </wps:txbx>
                        <wps:bodyPr wrap="square">
                          <a:noAutofit/>
                        </wps:bodyPr>
                      </wps:wsp>
                      <wps:wsp>
                        <wps:cNvPr id="12414" name="ZoneTexte 6"/>
                        <wps:cNvSpPr txBox="1">
                          <a:spLocks noChangeArrowheads="1"/>
                        </wps:cNvSpPr>
                        <wps:spPr bwMode="auto">
                          <a:xfrm>
                            <a:off x="0" y="1085734"/>
                            <a:ext cx="8322290" cy="1079483"/>
                          </a:xfrm>
                          <a:prstGeom prst="rect">
                            <a:avLst/>
                          </a:prstGeom>
                          <a:ln>
                            <a:headEnd/>
                            <a:tailEnd/>
                          </a:ln>
                        </wps:spPr>
                        <wps:style>
                          <a:lnRef idx="1">
                            <a:schemeClr val="accent5"/>
                          </a:lnRef>
                          <a:fillRef idx="2">
                            <a:schemeClr val="accent5"/>
                          </a:fillRef>
                          <a:effectRef idx="1">
                            <a:schemeClr val="accent5"/>
                          </a:effectRef>
                          <a:fontRef idx="minor">
                            <a:schemeClr val="dk1"/>
                          </a:fontRef>
                        </wps:style>
                        <wps:txbx>
                          <w:txbxContent>
                            <w:p w14:paraId="60CF3261" w14:textId="77777777" w:rsidR="00D90762" w:rsidRPr="00FD1D27" w:rsidRDefault="00D90762" w:rsidP="00B06EC1">
                              <w:pPr>
                                <w:rPr>
                                  <w:sz w:val="28"/>
                                  <w:szCs w:val="28"/>
                                </w:rPr>
                              </w:pPr>
                            </w:p>
                          </w:txbxContent>
                        </wps:txbx>
                        <wps:bodyPr wrap="square">
                          <a:noAutofit/>
                        </wps:bodyPr>
                      </wps:wsp>
                      <wps:wsp>
                        <wps:cNvPr id="12415" name="ZoneTexte 8"/>
                        <wps:cNvSpPr txBox="1">
                          <a:spLocks noChangeArrowheads="1"/>
                        </wps:cNvSpPr>
                        <wps:spPr bwMode="auto">
                          <a:xfrm>
                            <a:off x="82283" y="2733120"/>
                            <a:ext cx="8205523" cy="642933"/>
                          </a:xfrm>
                          <a:prstGeom prst="rect">
                            <a:avLst/>
                          </a:prstGeom>
                          <a:ln>
                            <a:headEnd/>
                            <a:tailEnd/>
                          </a:ln>
                        </wps:spPr>
                        <wps:style>
                          <a:lnRef idx="1">
                            <a:schemeClr val="accent4"/>
                          </a:lnRef>
                          <a:fillRef idx="2">
                            <a:schemeClr val="accent4"/>
                          </a:fillRef>
                          <a:effectRef idx="1">
                            <a:schemeClr val="accent4"/>
                          </a:effectRef>
                          <a:fontRef idx="minor">
                            <a:schemeClr val="dk1"/>
                          </a:fontRef>
                        </wps:style>
                        <wps:txbx>
                          <w:txbxContent>
                            <w:p w14:paraId="5088E4B1" w14:textId="77777777" w:rsidR="00D90762" w:rsidRPr="00FD1D27" w:rsidRDefault="00D90762" w:rsidP="00B06EC1">
                              <w:pPr>
                                <w:jc w:val="center"/>
                                <w:rPr>
                                  <w:sz w:val="28"/>
                                  <w:szCs w:val="28"/>
                                </w:rPr>
                              </w:pPr>
                            </w:p>
                          </w:txbxContent>
                        </wps:txbx>
                        <wps:bodyPr wrap="square">
                          <a:noAutofit/>
                        </wps:bodyPr>
                      </wps:wsp>
                      <wps:wsp>
                        <wps:cNvPr id="13312" name="ZoneTexte 10"/>
                        <wps:cNvSpPr txBox="1">
                          <a:spLocks noChangeArrowheads="1"/>
                        </wps:cNvSpPr>
                        <wps:spPr bwMode="auto">
                          <a:xfrm>
                            <a:off x="1343025" y="3800452"/>
                            <a:ext cx="1466163" cy="2515724"/>
                          </a:xfrm>
                          <a:prstGeom prst="rect">
                            <a:avLst/>
                          </a:prstGeom>
                          <a:ln>
                            <a:headEnd/>
                            <a:tailEnd/>
                          </a:ln>
                        </wps:spPr>
                        <wps:style>
                          <a:lnRef idx="1">
                            <a:schemeClr val="accent3"/>
                          </a:lnRef>
                          <a:fillRef idx="2">
                            <a:schemeClr val="accent3"/>
                          </a:fillRef>
                          <a:effectRef idx="1">
                            <a:schemeClr val="accent3"/>
                          </a:effectRef>
                          <a:fontRef idx="minor">
                            <a:schemeClr val="dk1"/>
                          </a:fontRef>
                        </wps:style>
                        <wps:txbx>
                          <w:txbxContent>
                            <w:p w14:paraId="38B9D763" w14:textId="77777777" w:rsidR="00D90762" w:rsidRPr="00FD1D27" w:rsidRDefault="00D90762" w:rsidP="00B06EC1">
                              <w:pPr>
                                <w:jc w:val="center"/>
                                <w:rPr>
                                  <w:sz w:val="28"/>
                                  <w:szCs w:val="28"/>
                                </w:rPr>
                              </w:pPr>
                            </w:p>
                          </w:txbxContent>
                        </wps:txbx>
                        <wps:bodyPr wrap="square">
                          <a:noAutofit/>
                        </wps:bodyPr>
                      </wps:wsp>
                      <wps:wsp>
                        <wps:cNvPr id="13313" name="ZoneTexte 11"/>
                        <wps:cNvSpPr txBox="1">
                          <a:spLocks noChangeArrowheads="1"/>
                        </wps:cNvSpPr>
                        <wps:spPr bwMode="auto">
                          <a:xfrm>
                            <a:off x="3076286" y="3799864"/>
                            <a:ext cx="1689425" cy="2481212"/>
                          </a:xfrm>
                          <a:prstGeom prst="rect">
                            <a:avLst/>
                          </a:prstGeom>
                          <a:ln>
                            <a:headEnd/>
                            <a:tailEnd/>
                          </a:ln>
                        </wps:spPr>
                        <wps:style>
                          <a:lnRef idx="1">
                            <a:schemeClr val="accent2"/>
                          </a:lnRef>
                          <a:fillRef idx="2">
                            <a:schemeClr val="accent2"/>
                          </a:fillRef>
                          <a:effectRef idx="1">
                            <a:schemeClr val="accent2"/>
                          </a:effectRef>
                          <a:fontRef idx="minor">
                            <a:schemeClr val="dk1"/>
                          </a:fontRef>
                        </wps:style>
                        <wps:txbx>
                          <w:txbxContent>
                            <w:p w14:paraId="37F88593" w14:textId="77777777" w:rsidR="00D90762" w:rsidRPr="00FD1D27" w:rsidRDefault="00D90762" w:rsidP="00B06EC1">
                              <w:pPr>
                                <w:rPr>
                                  <w:sz w:val="28"/>
                                  <w:szCs w:val="28"/>
                                </w:rPr>
                              </w:pPr>
                            </w:p>
                          </w:txbxContent>
                        </wps:txbx>
                        <wps:bodyPr wrap="square">
                          <a:noAutofit/>
                        </wps:bodyPr>
                      </wps:wsp>
                      <wps:wsp>
                        <wps:cNvPr id="13314" name="ZoneTexte 12"/>
                        <wps:cNvSpPr txBox="1">
                          <a:spLocks noChangeArrowheads="1"/>
                        </wps:cNvSpPr>
                        <wps:spPr bwMode="auto">
                          <a:xfrm>
                            <a:off x="4943010" y="3799865"/>
                            <a:ext cx="1466930" cy="2457700"/>
                          </a:xfrm>
                          <a:prstGeom prst="rect">
                            <a:avLst/>
                          </a:prstGeom>
                          <a:ln>
                            <a:headEnd/>
                            <a:tailEnd/>
                          </a:ln>
                        </wps:spPr>
                        <wps:style>
                          <a:lnRef idx="1">
                            <a:schemeClr val="accent6"/>
                          </a:lnRef>
                          <a:fillRef idx="2">
                            <a:schemeClr val="accent6"/>
                          </a:fillRef>
                          <a:effectRef idx="1">
                            <a:schemeClr val="accent6"/>
                          </a:effectRef>
                          <a:fontRef idx="minor">
                            <a:schemeClr val="dk1"/>
                          </a:fontRef>
                        </wps:style>
                        <wps:txbx>
                          <w:txbxContent>
                            <w:p w14:paraId="4CE375E6" w14:textId="77777777" w:rsidR="00D90762" w:rsidRPr="00FD1D27" w:rsidRDefault="00D90762" w:rsidP="00B06EC1">
                              <w:pPr>
                                <w:jc w:val="center"/>
                                <w:rPr>
                                  <w:sz w:val="28"/>
                                  <w:szCs w:val="28"/>
                                </w:rPr>
                              </w:pPr>
                            </w:p>
                          </w:txbxContent>
                        </wps:txbx>
                        <wps:bodyPr wrap="square">
                          <a:noAutofit/>
                        </wps:bodyPr>
                      </wps:wsp>
                      <wps:wsp>
                        <wps:cNvPr id="13316" name="ZoneTexte 13"/>
                        <wps:cNvSpPr txBox="1">
                          <a:spLocks noChangeArrowheads="1"/>
                        </wps:cNvSpPr>
                        <wps:spPr bwMode="auto">
                          <a:xfrm>
                            <a:off x="6581156" y="3799865"/>
                            <a:ext cx="1682520" cy="2457089"/>
                          </a:xfrm>
                          <a:prstGeom prst="rect">
                            <a:avLst/>
                          </a:prstGeom>
                          <a:ln>
                            <a:headEnd/>
                            <a:tailEnd/>
                          </a:ln>
                        </wps:spPr>
                        <wps:style>
                          <a:lnRef idx="1">
                            <a:schemeClr val="accent5"/>
                          </a:lnRef>
                          <a:fillRef idx="2">
                            <a:schemeClr val="accent5"/>
                          </a:fillRef>
                          <a:effectRef idx="1">
                            <a:schemeClr val="accent5"/>
                          </a:effectRef>
                          <a:fontRef idx="minor">
                            <a:schemeClr val="dk1"/>
                          </a:fontRef>
                        </wps:style>
                        <wps:txbx>
                          <w:txbxContent>
                            <w:p w14:paraId="1AE5205D" w14:textId="77777777" w:rsidR="00D90762" w:rsidRPr="00FD1D27" w:rsidRDefault="00D90762" w:rsidP="00B06EC1">
                              <w:pPr>
                                <w:jc w:val="center"/>
                                <w:rPr>
                                  <w:sz w:val="28"/>
                                  <w:szCs w:val="28"/>
                                </w:rPr>
                              </w:pPr>
                            </w:p>
                          </w:txbxContent>
                        </wps:txbx>
                        <wps:bodyPr wrap="square">
                          <a:noAutofit/>
                        </wps:bodyPr>
                      </wps:wsp>
                      <wps:wsp>
                        <wps:cNvPr id="13322" name="Flèche vers le bas 32"/>
                        <wps:cNvSpPr/>
                        <wps:spPr>
                          <a:xfrm>
                            <a:off x="5752560" y="2001990"/>
                            <a:ext cx="400050" cy="615816"/>
                          </a:xfrm>
                          <a:prstGeom prst="downArrow">
                            <a:avLst/>
                          </a:prstGeom>
                          <a:ln/>
                        </wps:spPr>
                        <wps:style>
                          <a:lnRef idx="1">
                            <a:schemeClr val="dk1"/>
                          </a:lnRef>
                          <a:fillRef idx="2">
                            <a:schemeClr val="dk1"/>
                          </a:fillRef>
                          <a:effectRef idx="1">
                            <a:schemeClr val="dk1"/>
                          </a:effectRef>
                          <a:fontRef idx="minor">
                            <a:schemeClr val="dk1"/>
                          </a:fontRef>
                        </wps:style>
                        <wps:bodyPr anchor="ctr"/>
                      </wps:wsp>
                    </wpg:wgp>
                  </a:graphicData>
                </a:graphic>
              </wp:inline>
            </w:drawing>
          </mc:Choice>
          <mc:Fallback>
            <w:pict>
              <v:group w14:anchorId="6A905251" id="Groupe 13323" o:spid="_x0000_s1365" style="width:531pt;height:405.75pt;mso-position-horizontal-relative:char;mso-position-vertical-relative:line" coordorigin=",-435" coordsize="83230,63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">
                <v:shape id="_x0000_s1366" type="#_x0000_t202" style="position:absolute;left:135;top:-435;width:83095;height:10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" fillcolor="#a7bfde [1620]" strokecolor="#4579b8 [3044]">
                  <v:fill color2="#e4ecf5 [500]" rotate="t" angle="180" colors="0 #a3c4ff;22938f #bfd5ff;1 #e5eeff" focus="100%" type="gradient"/>
                  <v:shadow on="t" color="black" opacity="24903f" origin=",.5" offset="0,.55556mm"/>
                  <v:textbox>
                    <w:txbxContent>
                      <w:p w14:paraId="0B6AF194" w14:textId="77777777" w:rsidR="00D90762" w:rsidRPr="00FD1D27" w:rsidRDefault="00D90762" w:rsidP="00B06EC1">
                        <w:pPr>
                          <w:jc w:val="both"/>
                          <w:rPr>
                            <w:sz w:val="28"/>
                            <w:szCs w:val="28"/>
                          </w:rPr>
                        </w:pPr>
                      </w:p>
                    </w:txbxContent>
                  </v:textbox>
                </v:shape>
                <v:shape id="_x0000_s1367" type="#_x0000_t202" style="position:absolute;top:10857;width:83222;height:107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" fillcolor="#a5d5e2 [1624]" strokecolor="#40a7c2 [3048]">
                  <v:fill color2="#e4f2f6 [504]" rotate="t" angle="180" colors="0 #9eeaff;22938f #bbefff;1 #e4f9ff" focus="100%" type="gradient"/>
                  <v:shadow on="t" color="black" opacity="24903f" origin=",.5" offset="0,.55556mm"/>
                  <v:textbox>
                    <w:txbxContent>
                      <w:p w14:paraId="60CF3261" w14:textId="77777777" w:rsidR="00D90762" w:rsidRPr="00FD1D27" w:rsidRDefault="00D90762" w:rsidP="00B06EC1">
                        <w:pPr>
                          <w:rPr>
                            <w:sz w:val="28"/>
                            <w:szCs w:val="28"/>
                          </w:rPr>
                        </w:pPr>
                      </w:p>
                    </w:txbxContent>
                  </v:textbox>
                </v:shape>
                <v:shape id="_x0000_s1368" type="#_x0000_t202" style="position:absolute;left:822;top:27331;width:82056;height:6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" fillcolor="#bfb1d0 [1623]" strokecolor="#795d9b [3047]">
                  <v:fill color2="#ece7f1 [503]" rotate="t" angle="180" colors="0 #c9b5e8;22938f #d9cbee;1 #f0eaf9" focus="100%" type="gradient"/>
                  <v:shadow on="t" color="black" opacity="24903f" origin=",.5" offset="0,.55556mm"/>
                  <v:textbox>
                    <w:txbxContent>
                      <w:p w14:paraId="5088E4B1" w14:textId="77777777" w:rsidR="00D90762" w:rsidRPr="00FD1D27" w:rsidRDefault="00D90762" w:rsidP="00B06EC1">
                        <w:pPr>
                          <w:jc w:val="center"/>
                          <w:rPr>
                            <w:sz w:val="28"/>
                            <w:szCs w:val="28"/>
                          </w:rPr>
                        </w:pPr>
                      </w:p>
                    </w:txbxContent>
                  </v:textbox>
                </v:shape>
                <v:shape id="ZoneTexte 10" o:spid="_x0000_s1369" type="#_x0000_t202" style="position:absolute;left:13430;top:38004;width:14661;height:251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" fillcolor="#cdddac [1622]" strokecolor="#94b64e [3046]">
                  <v:fill color2="#f0f4e6 [502]" rotate="t" angle="180" colors="0 #dafda7;22938f #e4fdc2;1 #f5ffe6" focus="100%" type="gradient"/>
                  <v:shadow on="t" color="black" opacity="24903f" origin=",.5" offset="0,.55556mm"/>
                  <v:textbox>
                    <w:txbxContent>
                      <w:p w14:paraId="38B9D763" w14:textId="77777777" w:rsidR="00D90762" w:rsidRPr="00FD1D27" w:rsidRDefault="00D90762" w:rsidP="00B06EC1">
                        <w:pPr>
                          <w:jc w:val="center"/>
                          <w:rPr>
                            <w:sz w:val="28"/>
                            <w:szCs w:val="28"/>
                          </w:rPr>
                        </w:pPr>
                      </w:p>
                    </w:txbxContent>
                  </v:textbox>
                </v:shape>
                <v:shape id="ZoneTexte 11" o:spid="_x0000_s1370" type="#_x0000_t202" style="position:absolute;left:30762;top:37998;width:16895;height:248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" fillcolor="#dfa7a6 [1621]" strokecolor="#bc4542 [3045]">
                  <v:fill color2="#f5e4e4 [501]" rotate="t" angle="180" colors="0 #ffa2a1;22938f #ffbebd;1 #ffe5e5" focus="100%" type="gradient"/>
                  <v:shadow on="t" color="black" opacity="24903f" origin=",.5" offset="0,.55556mm"/>
                  <v:textbox>
                    <w:txbxContent>
                      <w:p w14:paraId="37F88593" w14:textId="77777777" w:rsidR="00D90762" w:rsidRPr="00FD1D27" w:rsidRDefault="00D90762" w:rsidP="00B06EC1">
                        <w:pPr>
                          <w:rPr>
                            <w:sz w:val="28"/>
                            <w:szCs w:val="28"/>
                          </w:rPr>
                        </w:pPr>
                      </w:p>
                    </w:txbxContent>
                  </v:textbox>
                </v:shape>
                <v:shape id="ZoneTexte 12" o:spid="_x0000_s1371" type="#_x0000_t202" style="position:absolute;left:49430;top:37998;width:14669;height:24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" fillcolor="#fbcaa2 [1625]" strokecolor="#f68c36 [3049]">
                  <v:fill color2="#fdefe3 [505]" rotate="t" angle="180" colors="0 #ffbe86;22938f #ffd0aa;1 #ffebdb" focus="100%" type="gradient"/>
                  <v:shadow on="t" color="black" opacity="24903f" origin=",.5" offset="0,.55556mm"/>
                  <v:textbox>
                    <w:txbxContent>
                      <w:p w14:paraId="4CE375E6" w14:textId="77777777" w:rsidR="00D90762" w:rsidRPr="00FD1D27" w:rsidRDefault="00D90762" w:rsidP="00B06EC1">
                        <w:pPr>
                          <w:jc w:val="center"/>
                          <w:rPr>
                            <w:sz w:val="28"/>
                            <w:szCs w:val="28"/>
                          </w:rPr>
                        </w:pPr>
                      </w:p>
                    </w:txbxContent>
                  </v:textbox>
                </v:shape>
                <v:shape id="ZoneTexte 13" o:spid="_x0000_s1372" type="#_x0000_t202" style="position:absolute;left:65811;top:37998;width:16825;height:24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" fillcolor="#a5d5e2 [1624]" strokecolor="#40a7c2 [3048]">
                  <v:fill color2="#e4f2f6 [504]" rotate="t" angle="180" colors="0 #9eeaff;22938f #bbefff;1 #e4f9ff" focus="100%" type="gradient"/>
                  <v:shadow on="t" color="black" opacity="24903f" origin=",.5" offset="0,.55556mm"/>
                  <v:textbox>
                    <w:txbxContent>
                      <w:p w14:paraId="1AE5205D" w14:textId="77777777" w:rsidR="00D90762" w:rsidRPr="00FD1D27" w:rsidRDefault="00D90762" w:rsidP="00B06EC1">
                        <w:pPr>
                          <w:jc w:val="center"/>
                          <w:rPr>
                            <w:sz w:val="28"/>
                            <w:szCs w:val="28"/>
                          </w:rPr>
                        </w:pPr>
                      </w:p>
                    </w:txbxContent>
                  </v:textbox>
                </v:shape>
                <v:shape id="Flèche vers le bas 32" o:spid="_x0000_s1373" type="#_x0000_t67" style="position:absolute;left:57525;top:20019;width:4001;height:61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" adj="14584" fillcolor="gray [1616]" strokecolor="black [3040]">
                  <v:fill color2="#d9d9d9 [496]" rotate="t" angle="180" colors="0 #bcbcbc;22938f #d0d0d0;1 #ededed" focus="100%" type="gradient"/>
                  <v:shadow on="t" color="black" opacity="24903f" origin=",.5" offset="0,.55556mm"/>
                </v:shape>
                <w10:anchorlock/>
              </v:group>
            </w:pict>
          </mc:Fallback>
        </mc:AlternateContent>
      </w:r>
    </w:p>
    <w:p w14:paraId="587A3632" w14:textId="77777777" w:rsidR="00B06EC1" w:rsidRDefault="00B06EC1" w:rsidP="00B06EC1">
      <w:pPr>
        <w:pStyle w:val="Paragraphes"/>
        <w:ind w:left="0"/>
        <w:jc w:val="center"/>
      </w:pPr>
    </w:p>
    <w:p w14:paraId="637DFEB1" w14:textId="77777777" w:rsidR="00B06EC1" w:rsidRDefault="00B06EC1" w:rsidP="00B06EC1">
      <w:pPr>
        <w:pStyle w:val="Paragraphes"/>
      </w:pPr>
      <w:r w:rsidRPr="00FD1D27">
        <w:rPr>
          <w:noProof/>
        </w:rPr>
        <w:lastRenderedPageBreak/>
        <w:drawing>
          <wp:inline distT="0" distB="0" distL="0" distR="0" wp14:anchorId="0F14A78F" wp14:editId="69BCA881">
            <wp:extent cx="6790851" cy="4629150"/>
            <wp:effectExtent l="0" t="0" r="0" b="0"/>
            <wp:docPr id="13324" name="Image 1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6829650" cy="4655598"/>
                    </a:xfrm>
                    <a:prstGeom prst="rect">
                      <a:avLst/>
                    </a:prstGeom>
                  </pic:spPr>
                </pic:pic>
              </a:graphicData>
            </a:graphic>
          </wp:inline>
        </w:drawing>
      </w:r>
    </w:p>
    <w:p w14:paraId="73A0C708" w14:textId="77777777" w:rsidR="00B06EC1" w:rsidRDefault="00B06EC1" w:rsidP="00B06EC1">
      <w:pPr>
        <w:pStyle w:val="Paragraphes"/>
      </w:pPr>
      <w:r>
        <w:t>Quel que soit l’équipement, les courbes « lissées » représentatives du LCC ont toujours l’allure de la courbe de la figure ci-dessus.</w:t>
      </w:r>
    </w:p>
    <w:p w14:paraId="7A006BF9" w14:textId="77777777" w:rsidR="00B06EC1" w:rsidRDefault="00B06EC1" w:rsidP="00B06EC1">
      <w:pPr>
        <w:pStyle w:val="Paragraphes"/>
        <w:numPr>
          <w:ilvl w:val="0"/>
          <w:numId w:val="12"/>
        </w:numPr>
      </w:pPr>
      <w:r>
        <w:t>T : date de décision de l’investissement</w:t>
      </w:r>
    </w:p>
    <w:p w14:paraId="7D3B2936" w14:textId="77777777" w:rsidR="00B06EC1" w:rsidRDefault="00B06EC1" w:rsidP="00B06EC1">
      <w:pPr>
        <w:pStyle w:val="Paragraphes"/>
        <w:numPr>
          <w:ilvl w:val="0"/>
          <w:numId w:val="12"/>
        </w:numPr>
      </w:pPr>
      <w:r>
        <w:t>[T, t1] : période d’études et de production du bien précédent la mise en service t1.</w:t>
      </w:r>
    </w:p>
    <w:p w14:paraId="61A90343" w14:textId="77777777" w:rsidR="00B06EC1" w:rsidRDefault="00B06EC1" w:rsidP="00B06EC1">
      <w:pPr>
        <w:pStyle w:val="Paragraphes"/>
        <w:numPr>
          <w:ilvl w:val="0"/>
          <w:numId w:val="12"/>
        </w:numPr>
      </w:pPr>
      <w:r>
        <w:t>[t1, t2] : période d’exploitation déficitaire, ainsi qu’au-delà de t4 où les coûts de maintenance vont croître inexorablement</w:t>
      </w:r>
    </w:p>
    <w:p w14:paraId="2BEF0AEA" w14:textId="77777777" w:rsidR="00B06EC1" w:rsidRDefault="00B06EC1" w:rsidP="00B06EC1">
      <w:pPr>
        <w:pStyle w:val="Paragraphes"/>
        <w:numPr>
          <w:ilvl w:val="0"/>
          <w:numId w:val="12"/>
        </w:numPr>
      </w:pPr>
      <w:r w:rsidRPr="00FD1D27">
        <w:rPr>
          <w:b/>
          <w:bCs/>
          <w:noProof/>
        </w:rPr>
        <w:drawing>
          <wp:anchor distT="0" distB="0" distL="114300" distR="114300" simplePos="0" relativeHeight="251681792" behindDoc="1" locked="0" layoutInCell="1" allowOverlap="1" wp14:anchorId="37CE590E" wp14:editId="05993FD9">
            <wp:simplePos x="0" y="0"/>
            <wp:positionH relativeFrom="margin">
              <wp:posOffset>1920875</wp:posOffset>
            </wp:positionH>
            <wp:positionV relativeFrom="paragraph">
              <wp:posOffset>65405</wp:posOffset>
            </wp:positionV>
            <wp:extent cx="4912995" cy="3333750"/>
            <wp:effectExtent l="0" t="0" r="1905" b="0"/>
            <wp:wrapTight wrapText="bothSides">
              <wp:wrapPolygon edited="0">
                <wp:start x="0" y="0"/>
                <wp:lineTo x="0" y="21477"/>
                <wp:lineTo x="21525" y="21477"/>
                <wp:lineTo x="21525" y="0"/>
                <wp:lineTo x="0" y="0"/>
              </wp:wrapPolygon>
            </wp:wrapTight>
            <wp:docPr id="13325" name="Image 1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extLst>
                        <a:ext uri="{28A0092B-C50C-407E-A947-70E740481C1C}">
                          <a14:useLocalDpi xmlns:a14="http://schemas.microsoft.com/office/drawing/2010/main"/>
                        </a:ext>
                      </a:extLst>
                    </a:blip>
                    <a:stretch>
                      <a:fillRect/>
                    </a:stretch>
                  </pic:blipFill>
                  <pic:spPr>
                    <a:xfrm>
                      <a:off x="0" y="0"/>
                      <a:ext cx="4912995" cy="3333750"/>
                    </a:xfrm>
                    <a:prstGeom prst="rect">
                      <a:avLst/>
                    </a:prstGeom>
                  </pic:spPr>
                </pic:pic>
              </a:graphicData>
            </a:graphic>
            <wp14:sizeRelH relativeFrom="page">
              <wp14:pctWidth>0</wp14:pctWidth>
            </wp14:sizeRelH>
            <wp14:sizeRelV relativeFrom="page">
              <wp14:pctHeight>0</wp14:pctHeight>
            </wp14:sizeRelV>
          </wp:anchor>
        </w:drawing>
      </w:r>
      <w:r>
        <w:t>[t2, t4] : zone d’exploitation rentable. t3 représente la période d’optimisation économique de l’équipement.</w:t>
      </w:r>
    </w:p>
    <w:p w14:paraId="0C828A3A" w14:textId="77777777" w:rsidR="00B06EC1" w:rsidRDefault="00B06EC1" w:rsidP="00B06EC1">
      <w:pPr>
        <w:pStyle w:val="Paragraphes"/>
        <w:ind w:left="0"/>
      </w:pPr>
      <w:r>
        <w:t>La figure ci-contre permet de montrer comment obtenir la date « t3 » </w:t>
      </w:r>
      <w:r>
        <w:sym w:font="Wingdings" w:char="F0E8"/>
      </w:r>
      <w:r>
        <w:t xml:space="preserve"> tracer une droite tangente au LCC et passant par l’origine. Le point de tangence représente le gain maximum. C’est à cette date « t3 » que l’on fera le maximum de profit si on décide de revendre l’équipement.</w:t>
      </w:r>
    </w:p>
    <w:p w14:paraId="06FD9709" w14:textId="77777777" w:rsidR="00B06EC1" w:rsidRDefault="00B06EC1" w:rsidP="00B06EC1">
      <w:pPr>
        <w:pStyle w:val="Paragraphes"/>
        <w:ind w:left="0"/>
      </w:pPr>
    </w:p>
    <w:p w14:paraId="4997DE14" w14:textId="77777777" w:rsidR="00B06EC1" w:rsidRDefault="00B06EC1" w:rsidP="00B06EC1">
      <w:pPr>
        <w:pStyle w:val="Paragraphes"/>
        <w:ind w:left="0"/>
      </w:pPr>
    </w:p>
    <w:p w14:paraId="622F8CBD" w14:textId="77777777" w:rsidR="00B06EC1" w:rsidRDefault="00B06EC1" w:rsidP="00B06EC1">
      <w:pPr>
        <w:pStyle w:val="Titreparagraphe"/>
        <w:rPr>
          <w:b w:val="0"/>
          <w:bCs w:val="0"/>
          <w:u w:val="none"/>
        </w:rPr>
      </w:pPr>
    </w:p>
    <w:p w14:paraId="553728F1" w14:textId="77777777" w:rsidR="00B06EC1" w:rsidRDefault="00B06EC1" w:rsidP="00B06EC1">
      <w:pPr>
        <w:pStyle w:val="Titreparagraphe"/>
        <w:rPr>
          <w:b w:val="0"/>
          <w:bCs w:val="0"/>
          <w:u w:val="none"/>
        </w:rPr>
      </w:pPr>
    </w:p>
    <w:p w14:paraId="11C39BB3" w14:textId="77777777" w:rsidR="0052105D" w:rsidRDefault="0052105D" w:rsidP="00B06EC1">
      <w:pPr>
        <w:pStyle w:val="Titreparagraphe"/>
      </w:pPr>
    </w:p>
    <w:p w14:paraId="402A902D" w14:textId="1838E64B" w:rsidR="00B06EC1" w:rsidRDefault="00B06EC1" w:rsidP="00F66C17">
      <w:pPr>
        <w:pStyle w:val="Titre2"/>
        <w:rPr>
          <w:bCs/>
          <w:u w:val="none"/>
        </w:rPr>
      </w:pPr>
      <w:bookmarkStart w:id="74" w:name="_Toc48145043"/>
      <w:r>
        <w:lastRenderedPageBreak/>
        <w:t>74 – Application :</w:t>
      </w:r>
      <w:bookmarkEnd w:id="74"/>
    </w:p>
    <w:p w14:paraId="3BE9D408" w14:textId="77777777" w:rsidR="00B06EC1" w:rsidRPr="00390814" w:rsidRDefault="00B06EC1" w:rsidP="00B06EC1">
      <w:pPr>
        <w:pStyle w:val="Titreparagraphe"/>
        <w:rPr>
          <w:b w:val="0"/>
          <w:bCs w:val="0"/>
          <w:u w:val="none"/>
        </w:rPr>
      </w:pPr>
      <w:r w:rsidRPr="00B50288">
        <w:rPr>
          <w:b w:val="0"/>
          <w:bCs w:val="0"/>
          <w:noProof/>
          <w:u w:val="none"/>
        </w:rPr>
        <mc:AlternateContent>
          <mc:Choice Requires="wps">
            <w:drawing>
              <wp:anchor distT="0" distB="0" distL="114300" distR="114300" simplePos="0" relativeHeight="251682816" behindDoc="0" locked="0" layoutInCell="1" allowOverlap="1" wp14:anchorId="346621C0" wp14:editId="63331948">
                <wp:simplePos x="0" y="0"/>
                <wp:positionH relativeFrom="margin">
                  <wp:posOffset>476250</wp:posOffset>
                </wp:positionH>
                <wp:positionV relativeFrom="paragraph">
                  <wp:posOffset>3587115</wp:posOffset>
                </wp:positionV>
                <wp:extent cx="3000375" cy="533400"/>
                <wp:effectExtent l="0" t="0" r="28575" b="19050"/>
                <wp:wrapNone/>
                <wp:docPr id="13330" name="ZoneTexte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0375" cy="533400"/>
                        </a:xfrm>
                        <a:prstGeom prst="rect">
                          <a:avLst/>
                        </a:prstGeom>
                        <a:ln/>
                      </wps:spPr>
                      <wps:style>
                        <a:lnRef idx="1">
                          <a:schemeClr val="accent3"/>
                        </a:lnRef>
                        <a:fillRef idx="2">
                          <a:schemeClr val="accent3"/>
                        </a:fillRef>
                        <a:effectRef idx="1">
                          <a:schemeClr val="accent3"/>
                        </a:effectRef>
                        <a:fontRef idx="minor">
                          <a:schemeClr val="dk1"/>
                        </a:fontRef>
                      </wps:style>
                      <wps:txbx>
                        <w:txbxContent>
                          <w:p w14:paraId="0EDDEE9E" w14:textId="77777777" w:rsidR="00D90762" w:rsidRPr="00B50288" w:rsidRDefault="00D90762" w:rsidP="00B06EC1">
                            <w:pPr>
                              <w:rPr>
                                <w:lang w:val="en-GB"/>
                              </w:rPr>
                            </w:pPr>
                            <w:r w:rsidRPr="00B50288">
                              <w:rPr>
                                <w:rFonts w:asciiTheme="minorHAnsi" w:hAnsi="Calibri" w:cstheme="minorBidi"/>
                                <w:color w:val="000000" w:themeColor="dark1"/>
                                <w:kern w:val="24"/>
                                <w:sz w:val="48"/>
                                <w:szCs w:val="48"/>
                                <w:lang w:val="en-GB"/>
                              </w:rPr>
                              <w:t xml:space="preserve">LCC i = VA + </w:t>
                            </w:r>
                            <w:r w:rsidRPr="00B50288">
                              <w:rPr>
                                <w:rFonts w:ascii="SWGrekc" w:hAnsi="SWGrekc" w:cstheme="minorBidi"/>
                                <w:color w:val="000000" w:themeColor="dark1"/>
                                <w:kern w:val="24"/>
                                <w:sz w:val="48"/>
                                <w:szCs w:val="48"/>
                                <w:lang w:val="en-GB"/>
                              </w:rPr>
                              <w:t>S</w:t>
                            </w:r>
                            <w:r w:rsidRPr="00B50288">
                              <w:rPr>
                                <w:rFonts w:asciiTheme="minorHAnsi" w:hAnsi="Calibri" w:cstheme="minorBidi"/>
                                <w:color w:val="000000" w:themeColor="dark1"/>
                                <w:kern w:val="24"/>
                                <w:sz w:val="48"/>
                                <w:szCs w:val="48"/>
                                <w:lang w:val="en-GB"/>
                              </w:rPr>
                              <w:t xml:space="preserve"> CD - Rv</w:t>
                            </w: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shape w14:anchorId="346621C0" id="_x0000_s1374" type="#_x0000_t202" style="position:absolute;left:0;text-align:left;margin-left:37.5pt;margin-top:282.45pt;width:236.25pt;height:42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" fillcolor="#cdddac [1622]" strokecolor="#94b64e [3046]">
                <v:fill color2="#f0f4e6 [502]" rotate="t" angle="180" colors="0 #dafda7;22938f #e4fdc2;1 #f5ffe6" focus="100%" type="gradient"/>
                <v:shadow on="t" color="black" opacity="24903f" origin=",.5" offset="0,.55556mm"/>
                <v:textbox>
                  <w:txbxContent>
                    <w:p w14:paraId="0EDDEE9E" w14:textId="77777777" w:rsidR="00D90762" w:rsidRPr="00B50288" w:rsidRDefault="00D90762" w:rsidP="00B06EC1">
                      <w:pPr>
                        <w:rPr>
                          <w:lang w:val="en-GB"/>
                        </w:rPr>
                      </w:pPr>
                      <w:r w:rsidRPr="00B50288">
                        <w:rPr>
                          <w:rFonts w:asciiTheme="minorHAnsi" w:hAnsi="Calibri" w:cstheme="minorBidi"/>
                          <w:color w:val="000000" w:themeColor="dark1"/>
                          <w:kern w:val="24"/>
                          <w:sz w:val="48"/>
                          <w:szCs w:val="48"/>
                          <w:lang w:val="en-GB"/>
                        </w:rPr>
                        <w:t xml:space="preserve">LCC i = VA + </w:t>
                      </w:r>
                      <w:r w:rsidRPr="00B50288">
                        <w:rPr>
                          <w:rFonts w:ascii="SWGrekc" w:hAnsi="SWGrekc" w:cstheme="minorBidi"/>
                          <w:color w:val="000000" w:themeColor="dark1"/>
                          <w:kern w:val="24"/>
                          <w:sz w:val="48"/>
                          <w:szCs w:val="48"/>
                          <w:lang w:val="en-GB"/>
                        </w:rPr>
                        <w:t>S</w:t>
                      </w:r>
                      <w:r w:rsidRPr="00B50288">
                        <w:rPr>
                          <w:rFonts w:asciiTheme="minorHAnsi" w:hAnsi="Calibri" w:cstheme="minorBidi"/>
                          <w:color w:val="000000" w:themeColor="dark1"/>
                          <w:kern w:val="24"/>
                          <w:sz w:val="48"/>
                          <w:szCs w:val="48"/>
                          <w:lang w:val="en-GB"/>
                        </w:rPr>
                        <w:t xml:space="preserve"> CD - </w:t>
                      </w:r>
                      <w:proofErr w:type="spellStart"/>
                      <w:r w:rsidRPr="00B50288">
                        <w:rPr>
                          <w:rFonts w:asciiTheme="minorHAnsi" w:hAnsi="Calibri" w:cstheme="minorBidi"/>
                          <w:color w:val="000000" w:themeColor="dark1"/>
                          <w:kern w:val="24"/>
                          <w:sz w:val="48"/>
                          <w:szCs w:val="48"/>
                          <w:lang w:val="en-GB"/>
                        </w:rPr>
                        <w:t>Rv</w:t>
                      </w:r>
                      <w:proofErr w:type="spellEnd"/>
                    </w:p>
                  </w:txbxContent>
                </v:textbox>
                <w10:wrap anchorx="margin"/>
              </v:shape>
            </w:pict>
          </mc:Fallback>
        </mc:AlternateContent>
      </w:r>
      <w:r w:rsidRPr="00390814">
        <w:rPr>
          <w:b w:val="0"/>
          <w:bCs w:val="0"/>
          <w:noProof/>
          <w:u w:val="none"/>
        </w:rPr>
        <mc:AlternateContent>
          <mc:Choice Requires="wpg">
            <w:drawing>
              <wp:inline distT="0" distB="0" distL="0" distR="0" wp14:anchorId="4CD9FE87" wp14:editId="3A5DDADD">
                <wp:extent cx="6280682" cy="4086225"/>
                <wp:effectExtent l="0" t="0" r="25400" b="28575"/>
                <wp:docPr id="13329" name="Groupe 13329"/>
                <wp:cNvGraphicFramePr/>
                <a:graphic xmlns:a="http://schemas.openxmlformats.org/drawingml/2006/main">
                  <a:graphicData uri="http://schemas.microsoft.com/office/word/2010/wordprocessingGroup">
                    <wpg:wgp>
                      <wpg:cNvGrpSpPr/>
                      <wpg:grpSpPr>
                        <a:xfrm>
                          <a:off x="0" y="0"/>
                          <a:ext cx="6280682" cy="4086225"/>
                          <a:chOff x="276218" y="0"/>
                          <a:chExt cx="8089900" cy="5263306"/>
                        </a:xfrm>
                      </wpg:grpSpPr>
                      <wps:wsp>
                        <wps:cNvPr id="20484" name="ZoneTexte 6">
                          <a:extLst>
                            <a:ext uri="{FF2B5EF4-FFF2-40B4-BE49-F238E27FC236}">
                              <a16:creationId xmlns:a16="http://schemas.microsoft.com/office/drawing/2014/main" id="{431DCCE5-4486-4B92-88A8-848C658D17AE}"/>
                            </a:ext>
                          </a:extLst>
                        </wps:cNvPr>
                        <wps:cNvSpPr txBox="1">
                          <a:spLocks noChangeArrowheads="1"/>
                        </wps:cNvSpPr>
                        <wps:spPr bwMode="auto">
                          <a:xfrm>
                            <a:off x="276225" y="0"/>
                            <a:ext cx="1555750" cy="376555"/>
                          </a:xfrm>
                          <a:prstGeom prst="rect">
                            <a:avLst/>
                          </a:prstGeom>
                          <a:ln/>
                        </wps:spPr>
                        <wps:style>
                          <a:lnRef idx="1">
                            <a:schemeClr val="dk1"/>
                          </a:lnRef>
                          <a:fillRef idx="2">
                            <a:schemeClr val="dk1"/>
                          </a:fillRef>
                          <a:effectRef idx="1">
                            <a:schemeClr val="dk1"/>
                          </a:effectRef>
                          <a:fontRef idx="minor">
                            <a:schemeClr val="dk1"/>
                          </a:fontRef>
                        </wps:style>
                        <wps:txbx>
                          <w:txbxContent>
                            <w:p w14:paraId="76898ACD" w14:textId="77777777" w:rsidR="00D90762" w:rsidRPr="00390814" w:rsidRDefault="00D90762" w:rsidP="00B06EC1">
                              <w:pPr>
                                <w:rPr>
                                  <w:sz w:val="24"/>
                                  <w:szCs w:val="24"/>
                                </w:rPr>
                              </w:pPr>
                              <w:r w:rsidRPr="00390814">
                                <w:rPr>
                                  <w:rFonts w:asciiTheme="minorHAnsi" w:hAnsi="Calibri" w:cstheme="minorBidi"/>
                                  <w:color w:val="000000" w:themeColor="dark1"/>
                                  <w:kern w:val="24"/>
                                  <w:sz w:val="24"/>
                                  <w:szCs w:val="24"/>
                                </w:rPr>
                                <w:t>Application :</w:t>
                              </w:r>
                            </w:p>
                          </w:txbxContent>
                        </wps:txbx>
                        <wps:bodyPr wrap="square">
                          <a:noAutofit/>
                        </wps:bodyPr>
                      </wps:wsp>
                      <wps:wsp>
                        <wps:cNvPr id="20485" name="ZoneTexte 7">
                          <a:extLst>
                            <a:ext uri="{FF2B5EF4-FFF2-40B4-BE49-F238E27FC236}">
                              <a16:creationId xmlns:a16="http://schemas.microsoft.com/office/drawing/2014/main" id="{C0B42495-2CB6-455A-A43B-2394D2E46D80}"/>
                            </a:ext>
                          </a:extLst>
                        </wps:cNvPr>
                        <wps:cNvSpPr txBox="1">
                          <a:spLocks noChangeArrowheads="1"/>
                        </wps:cNvSpPr>
                        <wps:spPr bwMode="auto">
                          <a:xfrm>
                            <a:off x="276218" y="447675"/>
                            <a:ext cx="8089900" cy="423409"/>
                          </a:xfrm>
                          <a:prstGeom prst="rect">
                            <a:avLst/>
                          </a:prstGeom>
                          <a:ln/>
                        </wps:spPr>
                        <wps:style>
                          <a:lnRef idx="1">
                            <a:schemeClr val="accent3"/>
                          </a:lnRef>
                          <a:fillRef idx="2">
                            <a:schemeClr val="accent3"/>
                          </a:fillRef>
                          <a:effectRef idx="1">
                            <a:schemeClr val="accent3"/>
                          </a:effectRef>
                          <a:fontRef idx="minor">
                            <a:schemeClr val="dk1"/>
                          </a:fontRef>
                        </wps:style>
                        <wps:txbx>
                          <w:txbxContent>
                            <w:p w14:paraId="076F10AC" w14:textId="77777777" w:rsidR="00D90762" w:rsidRPr="00390814" w:rsidRDefault="00D90762" w:rsidP="00B06EC1">
                              <w:pPr>
                                <w:rPr>
                                  <w:sz w:val="24"/>
                                  <w:szCs w:val="24"/>
                                </w:rPr>
                              </w:pPr>
                              <w:r w:rsidRPr="00390814">
                                <w:rPr>
                                  <w:rFonts w:asciiTheme="minorHAnsi" w:hAnsi="Calibri" w:cstheme="minorBidi"/>
                                  <w:color w:val="000000" w:themeColor="dark1"/>
                                  <w:kern w:val="24"/>
                                  <w:sz w:val="24"/>
                                  <w:szCs w:val="24"/>
                                </w:rPr>
                                <w:t>Déterminer le coût de possession d’une machine et sa date optimale de remplacement</w:t>
                              </w:r>
                            </w:p>
                          </w:txbxContent>
                        </wps:txbx>
                        <wps:bodyPr wrap="square">
                          <a:noAutofit/>
                        </wps:bodyPr>
                      </wps:wsp>
                      <wps:wsp>
                        <wps:cNvPr id="20486" name="ZoneTexte 8">
                          <a:extLst>
                            <a:ext uri="{FF2B5EF4-FFF2-40B4-BE49-F238E27FC236}">
                              <a16:creationId xmlns:a16="http://schemas.microsoft.com/office/drawing/2014/main" id="{8AC9206C-8521-4D3B-93CF-8375707772C9}"/>
                            </a:ext>
                          </a:extLst>
                        </wps:cNvPr>
                        <wps:cNvSpPr txBox="1">
                          <a:spLocks noChangeArrowheads="1"/>
                        </wps:cNvSpPr>
                        <wps:spPr bwMode="auto">
                          <a:xfrm>
                            <a:off x="276218" y="963006"/>
                            <a:ext cx="8089900" cy="593725"/>
                          </a:xfrm>
                          <a:prstGeom prst="rect">
                            <a:avLst/>
                          </a:prstGeom>
                          <a:ln/>
                        </wps:spPr>
                        <wps:style>
                          <a:lnRef idx="1">
                            <a:schemeClr val="accent4"/>
                          </a:lnRef>
                          <a:fillRef idx="2">
                            <a:schemeClr val="accent4"/>
                          </a:fillRef>
                          <a:effectRef idx="1">
                            <a:schemeClr val="accent4"/>
                          </a:effectRef>
                          <a:fontRef idx="minor">
                            <a:schemeClr val="dk1"/>
                          </a:fontRef>
                        </wps:style>
                        <wps:txbx>
                          <w:txbxContent>
                            <w:p w14:paraId="720E6095" w14:textId="77777777" w:rsidR="00D90762" w:rsidRPr="00390814" w:rsidRDefault="00D90762" w:rsidP="00B06EC1">
                              <w:pPr>
                                <w:rPr>
                                  <w:sz w:val="24"/>
                                  <w:szCs w:val="24"/>
                                </w:rPr>
                              </w:pPr>
                              <w:r w:rsidRPr="00390814">
                                <w:rPr>
                                  <w:rFonts w:asciiTheme="minorHAnsi" w:hAnsi="Calibri" w:cstheme="minorBidi"/>
                                  <w:b/>
                                  <w:bCs/>
                                  <w:i/>
                                  <w:iCs/>
                                  <w:color w:val="000000" w:themeColor="dark1"/>
                                  <w:kern w:val="24"/>
                                  <w:sz w:val="24"/>
                                  <w:szCs w:val="24"/>
                                  <w:u w:val="single"/>
                                </w:rPr>
                                <w:t>Hypothèse :</w:t>
                              </w:r>
                              <w:r w:rsidRPr="00390814">
                                <w:rPr>
                                  <w:rFonts w:asciiTheme="minorHAnsi" w:hAnsi="Calibri" w:cstheme="minorBidi"/>
                                  <w:b/>
                                  <w:bCs/>
                                  <w:color w:val="000000" w:themeColor="dark1"/>
                                  <w:kern w:val="24"/>
                                  <w:sz w:val="24"/>
                                  <w:szCs w:val="24"/>
                                </w:rPr>
                                <w:t xml:space="preserve"> </w:t>
                              </w:r>
                            </w:p>
                            <w:p w14:paraId="2C9C1DA1" w14:textId="77777777" w:rsidR="00D90762" w:rsidRPr="00390814" w:rsidRDefault="00D90762" w:rsidP="00B06EC1">
                              <w:pPr>
                                <w:rPr>
                                  <w:sz w:val="24"/>
                                  <w:szCs w:val="24"/>
                                </w:rPr>
                              </w:pPr>
                              <w:r w:rsidRPr="00390814">
                                <w:rPr>
                                  <w:rFonts w:asciiTheme="minorHAnsi" w:hAnsi="Calibri" w:cstheme="minorBidi"/>
                                  <w:color w:val="000000" w:themeColor="dark1"/>
                                  <w:kern w:val="24"/>
                                  <w:sz w:val="24"/>
                                  <w:szCs w:val="24"/>
                                </w:rPr>
                                <w:t>Dans le calcul du coût de dépense de l’année « n », on ne considère que le coût de défaillance.</w:t>
                              </w:r>
                            </w:p>
                          </w:txbxContent>
                        </wps:txbx>
                        <wps:bodyPr wrap="square">
                          <a:noAutofit/>
                        </wps:bodyPr>
                      </wps:wsp>
                      <wps:wsp>
                        <wps:cNvPr id="20487" name="ZoneTexte 9">
                          <a:extLst>
                            <a:ext uri="{FF2B5EF4-FFF2-40B4-BE49-F238E27FC236}">
                              <a16:creationId xmlns:a16="http://schemas.microsoft.com/office/drawing/2014/main" id="{19B34587-3926-425E-B2C4-424DC65DDB7B}"/>
                            </a:ext>
                          </a:extLst>
                        </wps:cNvPr>
                        <wps:cNvSpPr txBox="1">
                          <a:spLocks noChangeArrowheads="1"/>
                        </wps:cNvSpPr>
                        <wps:spPr bwMode="auto">
                          <a:xfrm>
                            <a:off x="276225" y="1626542"/>
                            <a:ext cx="5911850" cy="346075"/>
                          </a:xfrm>
                          <a:prstGeom prst="rect">
                            <a:avLst/>
                          </a:prstGeom>
                          <a:ln/>
                        </wps:spPr>
                        <wps:style>
                          <a:lnRef idx="1">
                            <a:schemeClr val="accent2"/>
                          </a:lnRef>
                          <a:fillRef idx="2">
                            <a:schemeClr val="accent2"/>
                          </a:fillRef>
                          <a:effectRef idx="1">
                            <a:schemeClr val="accent2"/>
                          </a:effectRef>
                          <a:fontRef idx="minor">
                            <a:schemeClr val="dk1"/>
                          </a:fontRef>
                        </wps:style>
                        <wps:txbx>
                          <w:txbxContent>
                            <w:p w14:paraId="5E300FBD" w14:textId="77777777" w:rsidR="00D90762" w:rsidRPr="00390814" w:rsidRDefault="00D90762" w:rsidP="00B06EC1">
                              <w:pPr>
                                <w:rPr>
                                  <w:sz w:val="24"/>
                                  <w:szCs w:val="24"/>
                                </w:rPr>
                              </w:pPr>
                              <w:r w:rsidRPr="00390814">
                                <w:rPr>
                                  <w:rFonts w:asciiTheme="minorHAnsi" w:hAnsi="Calibri" w:cstheme="minorBidi"/>
                                  <w:b/>
                                  <w:bCs/>
                                  <w:color w:val="000000" w:themeColor="dark1"/>
                                  <w:kern w:val="24"/>
                                  <w:sz w:val="24"/>
                                  <w:szCs w:val="24"/>
                                  <w:u w:val="single"/>
                                </w:rPr>
                                <w:t xml:space="preserve">Données :  </w:t>
                              </w:r>
                              <w:r w:rsidRPr="00390814">
                                <w:rPr>
                                  <w:rFonts w:asciiTheme="minorHAnsi" w:hAnsi="Calibri" w:cstheme="minorBidi"/>
                                  <w:color w:val="000000" w:themeColor="dark1"/>
                                  <w:kern w:val="24"/>
                                  <w:sz w:val="24"/>
                                  <w:szCs w:val="24"/>
                                </w:rPr>
                                <w:t>Achat de la machine (année 0) : 15000€</w:t>
                              </w:r>
                            </w:p>
                          </w:txbxContent>
                        </wps:txbx>
                        <wps:bodyPr wrap="square">
                          <a:noAutofit/>
                        </wps:bodyPr>
                      </wps:wsp>
                      <pic:pic xmlns:pic="http://schemas.openxmlformats.org/drawingml/2006/picture">
                        <pic:nvPicPr>
                          <pic:cNvPr id="13328" name="table">
                            <a:extLst>
                              <a:ext uri="{FF2B5EF4-FFF2-40B4-BE49-F238E27FC236}">
                                <a16:creationId xmlns:a16="http://schemas.microsoft.com/office/drawing/2014/main" id="{2B256C18-5239-4629-947E-8AEE5371E7A3}"/>
                              </a:ext>
                            </a:extLst>
                          </pic:cNvPr>
                          <pic:cNvPicPr>
                            <a:picLocks noChangeAspect="1"/>
                          </pic:cNvPicPr>
                        </pic:nvPicPr>
                        <pic:blipFill>
                          <a:blip r:embed="rId248" cstate="print">
                            <a:extLst>
                              <a:ext uri="{28A0092B-C50C-407E-A947-70E740481C1C}">
                                <a14:useLocalDpi xmlns:a14="http://schemas.microsoft.com/office/drawing/2010/main"/>
                              </a:ext>
                            </a:extLst>
                          </a:blip>
                          <a:stretch>
                            <a:fillRect/>
                          </a:stretch>
                        </pic:blipFill>
                        <pic:spPr>
                          <a:xfrm>
                            <a:off x="920158" y="2856562"/>
                            <a:ext cx="6840221" cy="1064260"/>
                          </a:xfrm>
                          <a:prstGeom prst="rect">
                            <a:avLst/>
                          </a:prstGeom>
                        </pic:spPr>
                      </pic:pic>
                      <wps:wsp>
                        <wps:cNvPr id="13326" name="Flèche vers le bas 14"/>
                        <wps:cNvSpPr/>
                        <wps:spPr>
                          <a:xfrm>
                            <a:off x="4604612" y="2468780"/>
                            <a:ext cx="177800" cy="355600"/>
                          </a:xfrm>
                          <a:prstGeom prst="downArrow">
                            <a:avLst/>
                          </a:prstGeom>
                          <a:ln/>
                        </wps:spPr>
                        <wps:style>
                          <a:lnRef idx="1">
                            <a:schemeClr val="dk1"/>
                          </a:lnRef>
                          <a:fillRef idx="2">
                            <a:schemeClr val="dk1"/>
                          </a:fillRef>
                          <a:effectRef idx="1">
                            <a:schemeClr val="dk1"/>
                          </a:effectRef>
                          <a:fontRef idx="minor">
                            <a:schemeClr val="dk1"/>
                          </a:fontRef>
                        </wps:style>
                        <wps:bodyPr anchor="ctr"/>
                      </wps:wsp>
                      <wps:wsp>
                        <wps:cNvPr id="20531" name="ZoneTexte 15">
                          <a:extLst>
                            <a:ext uri="{FF2B5EF4-FFF2-40B4-BE49-F238E27FC236}">
                              <a16:creationId xmlns:a16="http://schemas.microsoft.com/office/drawing/2014/main" id="{A309DD49-6D1C-46A1-9BE8-AD92C8C1E611}"/>
                            </a:ext>
                          </a:extLst>
                        </wps:cNvPr>
                        <wps:cNvSpPr txBox="1">
                          <a:spLocks noChangeArrowheads="1"/>
                        </wps:cNvSpPr>
                        <wps:spPr bwMode="auto">
                          <a:xfrm>
                            <a:off x="2773068" y="2045643"/>
                            <a:ext cx="3812540" cy="376556"/>
                          </a:xfrm>
                          <a:prstGeom prst="rect">
                            <a:avLst/>
                          </a:prstGeom>
                          <a:ln>
                            <a:headEnd/>
                            <a:tailEnd/>
                          </a:ln>
                        </wps:spPr>
                        <wps:style>
                          <a:lnRef idx="1">
                            <a:schemeClr val="accent6"/>
                          </a:lnRef>
                          <a:fillRef idx="2">
                            <a:schemeClr val="accent6"/>
                          </a:fillRef>
                          <a:effectRef idx="1">
                            <a:schemeClr val="accent6"/>
                          </a:effectRef>
                          <a:fontRef idx="minor">
                            <a:schemeClr val="dk1"/>
                          </a:fontRef>
                        </wps:style>
                        <wps:txbx>
                          <w:txbxContent>
                            <w:p w14:paraId="39B01207" w14:textId="77777777" w:rsidR="00D90762" w:rsidRPr="00390814" w:rsidRDefault="00D90762" w:rsidP="00B06EC1">
                              <w:pPr>
                                <w:jc w:val="center"/>
                                <w:rPr>
                                  <w:sz w:val="24"/>
                                  <w:szCs w:val="24"/>
                                </w:rPr>
                              </w:pPr>
                              <w:r w:rsidRPr="00390814">
                                <w:rPr>
                                  <w:rFonts w:asciiTheme="minorHAnsi" w:hAnsi="Calibri" w:cstheme="minorBidi"/>
                                  <w:color w:val="000000" w:themeColor="dark1"/>
                                  <w:kern w:val="24"/>
                                  <w:sz w:val="24"/>
                                  <w:szCs w:val="24"/>
                                </w:rPr>
                                <w:t>Date de l’étude : début de l’année 5</w:t>
                              </w:r>
                            </w:p>
                          </w:txbxContent>
                        </wps:txbx>
                        <wps:bodyPr wrap="square">
                          <a:noAutofit/>
                        </wps:bodyPr>
                      </wps:wsp>
                      <wps:wsp>
                        <wps:cNvPr id="13327" name="Accolade ouvrante 16"/>
                        <wps:cNvSpPr/>
                        <wps:spPr>
                          <a:xfrm rot="16200000">
                            <a:off x="6181196" y="2425594"/>
                            <a:ext cx="183963" cy="3111317"/>
                          </a:xfrm>
                          <a:prstGeom prst="leftBrace">
                            <a:avLst>
                              <a:gd name="adj1" fmla="val 8333"/>
                              <a:gd name="adj2" fmla="val 50000"/>
                            </a:avLst>
                          </a:prstGeom>
                          <a:ln w="34925">
                            <a:solidFill>
                              <a:schemeClr val="tx1"/>
                            </a:solidFill>
                          </a:ln>
                        </wps:spPr>
                        <wps:style>
                          <a:lnRef idx="1">
                            <a:schemeClr val="accent1"/>
                          </a:lnRef>
                          <a:fillRef idx="0">
                            <a:schemeClr val="accent1"/>
                          </a:fillRef>
                          <a:effectRef idx="0">
                            <a:schemeClr val="accent1"/>
                          </a:effectRef>
                          <a:fontRef idx="minor">
                            <a:schemeClr val="tx1"/>
                          </a:fontRef>
                        </wps:style>
                        <wps:bodyPr anchor="ctr"/>
                      </wps:wsp>
                      <wps:wsp>
                        <wps:cNvPr id="20533" name="ZoneTexte 18">
                          <a:extLst>
                            <a:ext uri="{FF2B5EF4-FFF2-40B4-BE49-F238E27FC236}">
                              <a16:creationId xmlns:a16="http://schemas.microsoft.com/office/drawing/2014/main" id="{3D3A89E9-6558-444C-8975-16F38337633C}"/>
                            </a:ext>
                          </a:extLst>
                        </wps:cNvPr>
                        <wps:cNvSpPr txBox="1">
                          <a:spLocks noChangeArrowheads="1"/>
                        </wps:cNvSpPr>
                        <wps:spPr bwMode="auto">
                          <a:xfrm>
                            <a:off x="4985613" y="4328586"/>
                            <a:ext cx="3155950" cy="934720"/>
                          </a:xfrm>
                          <a:prstGeom prst="rect">
                            <a:avLst/>
                          </a:prstGeom>
                          <a:ln>
                            <a:headEnd/>
                            <a:tailEnd/>
                          </a:ln>
                        </wps:spPr>
                        <wps:style>
                          <a:lnRef idx="1">
                            <a:schemeClr val="accent5"/>
                          </a:lnRef>
                          <a:fillRef idx="2">
                            <a:schemeClr val="accent5"/>
                          </a:fillRef>
                          <a:effectRef idx="1">
                            <a:schemeClr val="accent5"/>
                          </a:effectRef>
                          <a:fontRef idx="minor">
                            <a:schemeClr val="dk1"/>
                          </a:fontRef>
                        </wps:style>
                        <wps:txbx>
                          <w:txbxContent>
                            <w:p w14:paraId="36D125E5" w14:textId="77777777" w:rsidR="00D90762" w:rsidRPr="00390814" w:rsidRDefault="00D90762" w:rsidP="00B06EC1">
                              <w:pPr>
                                <w:jc w:val="both"/>
                                <w:rPr>
                                  <w:sz w:val="24"/>
                                  <w:szCs w:val="24"/>
                                </w:rPr>
                              </w:pPr>
                              <w:r w:rsidRPr="00390814">
                                <w:rPr>
                                  <w:rFonts w:asciiTheme="minorHAnsi" w:hAnsi="Calibri" w:cstheme="minorBidi"/>
                                  <w:color w:val="000000" w:themeColor="dark1"/>
                                  <w:kern w:val="24"/>
                                  <w:sz w:val="24"/>
                                  <w:szCs w:val="24"/>
                                </w:rPr>
                                <w:t>Prévision car on sait qu’il faudra réaliser certaines opérations de maintenance</w:t>
                              </w:r>
                            </w:p>
                          </w:txbxContent>
                        </wps:txbx>
                        <wps:bodyPr wrap="square">
                          <a:noAutofit/>
                        </wps:bodyPr>
                      </wps:wsp>
                    </wpg:wgp>
                  </a:graphicData>
                </a:graphic>
              </wp:inline>
            </w:drawing>
          </mc:Choice>
          <mc:Fallback>
            <w:pict>
              <v:group w14:anchorId="4CD9FE87" id="Groupe 13329" o:spid="_x0000_s1375" style="width:494.55pt;height:321.75pt;mso-position-horizontal-relative:char;mso-position-vertical-relative:line" coordorigin="2762" coordsize="80899,526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">
                <v:shape id="_x0000_s1376" type="#_x0000_t202" style="position:absolute;left:2762;width:15557;height:3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" fillcolor="gray [1616]" strokecolor="black [3040]">
                  <v:fill color2="#d9d9d9 [496]" rotate="t" angle="180" colors="0 #bcbcbc;22938f #d0d0d0;1 #ededed" focus="100%" type="gradient"/>
                  <v:shadow on="t" color="black" opacity="24903f" origin=",.5" offset="0,.55556mm"/>
                  <v:textbox>
                    <w:txbxContent>
                      <w:p w14:paraId="76898ACD" w14:textId="77777777" w:rsidR="00D90762" w:rsidRPr="00390814" w:rsidRDefault="00D90762" w:rsidP="00B06EC1">
                        <w:pPr>
                          <w:rPr>
                            <w:sz w:val="24"/>
                            <w:szCs w:val="24"/>
                          </w:rPr>
                        </w:pPr>
                        <w:r w:rsidRPr="00390814">
                          <w:rPr>
                            <w:rFonts w:asciiTheme="minorHAnsi" w:hAnsi="Calibri" w:cstheme="minorBidi"/>
                            <w:color w:val="000000" w:themeColor="dark1"/>
                            <w:kern w:val="24"/>
                            <w:sz w:val="24"/>
                            <w:szCs w:val="24"/>
                          </w:rPr>
                          <w:t>Application :</w:t>
                        </w:r>
                      </w:p>
                    </w:txbxContent>
                  </v:textbox>
                </v:shape>
                <v:shape id="ZoneTexte 7" o:spid="_x0000_s1377" type="#_x0000_t202" style="position:absolute;left:2762;top:4476;width:80899;height:4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" fillcolor="#cdddac [1622]" strokecolor="#94b64e [3046]">
                  <v:fill color2="#f0f4e6 [502]" rotate="t" angle="180" colors="0 #dafda7;22938f #e4fdc2;1 #f5ffe6" focus="100%" type="gradient"/>
                  <v:shadow on="t" color="black" opacity="24903f" origin=",.5" offset="0,.55556mm"/>
                  <v:textbox>
                    <w:txbxContent>
                      <w:p w14:paraId="076F10AC" w14:textId="77777777" w:rsidR="00D90762" w:rsidRPr="00390814" w:rsidRDefault="00D90762" w:rsidP="00B06EC1">
                        <w:pPr>
                          <w:rPr>
                            <w:sz w:val="24"/>
                            <w:szCs w:val="24"/>
                          </w:rPr>
                        </w:pPr>
                        <w:r w:rsidRPr="00390814">
                          <w:rPr>
                            <w:rFonts w:asciiTheme="minorHAnsi" w:hAnsi="Calibri" w:cstheme="minorBidi"/>
                            <w:color w:val="000000" w:themeColor="dark1"/>
                            <w:kern w:val="24"/>
                            <w:sz w:val="24"/>
                            <w:szCs w:val="24"/>
                          </w:rPr>
                          <w:t>Déterminer le coût de possession d’une machine et sa date optimale de remplacement</w:t>
                        </w:r>
                      </w:p>
                    </w:txbxContent>
                  </v:textbox>
                </v:shape>
                <v:shape id="_x0000_s1378" type="#_x0000_t202" style="position:absolute;left:2762;top:9630;width:80899;height:5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" fillcolor="#bfb1d0 [1623]" strokecolor="#795d9b [3047]">
                  <v:fill color2="#ece7f1 [503]" rotate="t" angle="180" colors="0 #c9b5e8;22938f #d9cbee;1 #f0eaf9" focus="100%" type="gradient"/>
                  <v:shadow on="t" color="black" opacity="24903f" origin=",.5" offset="0,.55556mm"/>
                  <v:textbox>
                    <w:txbxContent>
                      <w:p w14:paraId="720E6095" w14:textId="77777777" w:rsidR="00D90762" w:rsidRPr="00390814" w:rsidRDefault="00D90762" w:rsidP="00B06EC1">
                        <w:pPr>
                          <w:rPr>
                            <w:sz w:val="24"/>
                            <w:szCs w:val="24"/>
                          </w:rPr>
                        </w:pPr>
                        <w:r w:rsidRPr="00390814">
                          <w:rPr>
                            <w:rFonts w:asciiTheme="minorHAnsi" w:hAnsi="Calibri" w:cstheme="minorBidi"/>
                            <w:b/>
                            <w:bCs/>
                            <w:i/>
                            <w:iCs/>
                            <w:color w:val="000000" w:themeColor="dark1"/>
                            <w:kern w:val="24"/>
                            <w:sz w:val="24"/>
                            <w:szCs w:val="24"/>
                            <w:u w:val="single"/>
                          </w:rPr>
                          <w:t>Hypothèse :</w:t>
                        </w:r>
                        <w:r w:rsidRPr="00390814">
                          <w:rPr>
                            <w:rFonts w:asciiTheme="minorHAnsi" w:hAnsi="Calibri" w:cstheme="minorBidi"/>
                            <w:b/>
                            <w:bCs/>
                            <w:color w:val="000000" w:themeColor="dark1"/>
                            <w:kern w:val="24"/>
                            <w:sz w:val="24"/>
                            <w:szCs w:val="24"/>
                          </w:rPr>
                          <w:t xml:space="preserve"> </w:t>
                        </w:r>
                      </w:p>
                      <w:p w14:paraId="2C9C1DA1" w14:textId="77777777" w:rsidR="00D90762" w:rsidRPr="00390814" w:rsidRDefault="00D90762" w:rsidP="00B06EC1">
                        <w:pPr>
                          <w:rPr>
                            <w:sz w:val="24"/>
                            <w:szCs w:val="24"/>
                          </w:rPr>
                        </w:pPr>
                        <w:r w:rsidRPr="00390814">
                          <w:rPr>
                            <w:rFonts w:asciiTheme="minorHAnsi" w:hAnsi="Calibri" w:cstheme="minorBidi"/>
                            <w:color w:val="000000" w:themeColor="dark1"/>
                            <w:kern w:val="24"/>
                            <w:sz w:val="24"/>
                            <w:szCs w:val="24"/>
                          </w:rPr>
                          <w:t>Dans le calcul du coût de dépense de l’année « n », on ne considère que le coût de défaillance.</w:t>
                        </w:r>
                      </w:p>
                    </w:txbxContent>
                  </v:textbox>
                </v:shape>
                <v:shape id="ZoneTexte 9" o:spid="_x0000_s1379" type="#_x0000_t202" style="position:absolute;left:2762;top:16265;width:59118;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" fillcolor="#dfa7a6 [1621]" strokecolor="#bc4542 [3045]">
                  <v:fill color2="#f5e4e4 [501]" rotate="t" angle="180" colors="0 #ffa2a1;22938f #ffbebd;1 #ffe5e5" focus="100%" type="gradient"/>
                  <v:shadow on="t" color="black" opacity="24903f" origin=",.5" offset="0,.55556mm"/>
                  <v:textbox>
                    <w:txbxContent>
                      <w:p w14:paraId="5E300FBD" w14:textId="77777777" w:rsidR="00D90762" w:rsidRPr="00390814" w:rsidRDefault="00D90762" w:rsidP="00B06EC1">
                        <w:pPr>
                          <w:rPr>
                            <w:sz w:val="24"/>
                            <w:szCs w:val="24"/>
                          </w:rPr>
                        </w:pPr>
                        <w:r w:rsidRPr="00390814">
                          <w:rPr>
                            <w:rFonts w:asciiTheme="minorHAnsi" w:hAnsi="Calibri" w:cstheme="minorBidi"/>
                            <w:b/>
                            <w:bCs/>
                            <w:color w:val="000000" w:themeColor="dark1"/>
                            <w:kern w:val="24"/>
                            <w:sz w:val="24"/>
                            <w:szCs w:val="24"/>
                            <w:u w:val="single"/>
                          </w:rPr>
                          <w:t xml:space="preserve">Données :  </w:t>
                        </w:r>
                        <w:r w:rsidRPr="00390814">
                          <w:rPr>
                            <w:rFonts w:asciiTheme="minorHAnsi" w:hAnsi="Calibri" w:cstheme="minorBidi"/>
                            <w:color w:val="000000" w:themeColor="dark1"/>
                            <w:kern w:val="24"/>
                            <w:sz w:val="24"/>
                            <w:szCs w:val="24"/>
                          </w:rPr>
                          <w:t>Achat de la machine (année 0) : 15000€</w:t>
                        </w:r>
                      </w:p>
                    </w:txbxContent>
                  </v:textbox>
                </v:shape>
                <v:shape id="table" o:spid="_x0000_s1380" type="#_x0000_t75" style="position:absolute;left:9201;top:28565;width:68402;height:106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">
                  <v:imagedata r:id="rId249" o:title=""/>
                </v:shape>
                <v:shape id="Flèche vers le bas 14" o:spid="_x0000_s1381" type="#_x0000_t67" style="position:absolute;left:46046;top:24687;width:1778;height:35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" fillcolor="gray [1616]" strokecolor="black [3040]">
                  <v:fill color2="#d9d9d9 [496]" rotate="t" angle="180" colors="0 #bcbcbc;22938f #d0d0d0;1 #ededed" focus="100%" type="gradient"/>
                  <v:shadow on="t" color="black" opacity="24903f" origin=",.5" offset="0,.55556mm"/>
                </v:shape>
                <v:shape id="ZoneTexte 15" o:spid="_x0000_s1382" type="#_x0000_t202" style="position:absolute;left:27730;top:20456;width:38126;height:3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" fillcolor="#fbcaa2 [1625]" strokecolor="#f68c36 [3049]">
                  <v:fill color2="#fdefe3 [505]" rotate="t" angle="180" colors="0 #ffbe86;22938f #ffd0aa;1 #ffebdb" focus="100%" type="gradient"/>
                  <v:shadow on="t" color="black" opacity="24903f" origin=",.5" offset="0,.55556mm"/>
                  <v:textbox>
                    <w:txbxContent>
                      <w:p w14:paraId="39B01207" w14:textId="77777777" w:rsidR="00D90762" w:rsidRPr="00390814" w:rsidRDefault="00D90762" w:rsidP="00B06EC1">
                        <w:pPr>
                          <w:jc w:val="center"/>
                          <w:rPr>
                            <w:sz w:val="24"/>
                            <w:szCs w:val="24"/>
                          </w:rPr>
                        </w:pPr>
                        <w:r w:rsidRPr="00390814">
                          <w:rPr>
                            <w:rFonts w:asciiTheme="minorHAnsi" w:hAnsi="Calibri" w:cstheme="minorBidi"/>
                            <w:color w:val="000000" w:themeColor="dark1"/>
                            <w:kern w:val="24"/>
                            <w:sz w:val="24"/>
                            <w:szCs w:val="24"/>
                          </w:rPr>
                          <w:t>Date de l’étude : début de l’année 5</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ccolade ouvrante 16" o:spid="_x0000_s1383" type="#_x0000_t87" style="position:absolute;left:61812;top:24255;width:1840;height:31113;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" adj="106" strokecolor="black [3213]" strokeweight="2.75pt"/>
                <v:shape id="ZoneTexte 18" o:spid="_x0000_s1384" type="#_x0000_t202" style="position:absolute;left:49856;top:43285;width:31559;height:9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" fillcolor="#a5d5e2 [1624]" strokecolor="#40a7c2 [3048]">
                  <v:fill color2="#e4f2f6 [504]" rotate="t" angle="180" colors="0 #9eeaff;22938f #bbefff;1 #e4f9ff" focus="100%" type="gradient"/>
                  <v:shadow on="t" color="black" opacity="24903f" origin=",.5" offset="0,.55556mm"/>
                  <v:textbox>
                    <w:txbxContent>
                      <w:p w14:paraId="36D125E5" w14:textId="77777777" w:rsidR="00D90762" w:rsidRPr="00390814" w:rsidRDefault="00D90762" w:rsidP="00B06EC1">
                        <w:pPr>
                          <w:jc w:val="both"/>
                          <w:rPr>
                            <w:sz w:val="24"/>
                            <w:szCs w:val="24"/>
                          </w:rPr>
                        </w:pPr>
                        <w:r w:rsidRPr="00390814">
                          <w:rPr>
                            <w:rFonts w:asciiTheme="minorHAnsi" w:hAnsi="Calibri" w:cstheme="minorBidi"/>
                            <w:color w:val="000000" w:themeColor="dark1"/>
                            <w:kern w:val="24"/>
                            <w:sz w:val="24"/>
                            <w:szCs w:val="24"/>
                          </w:rPr>
                          <w:t>Prévision car on sait qu’il faudra réaliser certaines opérations de maintenance</w:t>
                        </w:r>
                      </w:p>
                    </w:txbxContent>
                  </v:textbox>
                </v:shape>
                <w10:anchorlock/>
              </v:group>
            </w:pict>
          </mc:Fallback>
        </mc:AlternateConten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2153"/>
        <w:gridCol w:w="2153"/>
        <w:gridCol w:w="2152"/>
        <w:gridCol w:w="2152"/>
        <w:gridCol w:w="2152"/>
      </w:tblGrid>
      <w:tr w:rsidR="00B06EC1" w:rsidRPr="00AF51F2" w14:paraId="1E73CB63" w14:textId="77777777" w:rsidTr="00D90762">
        <w:trPr>
          <w:trHeight w:val="584"/>
        </w:trPr>
        <w:tc>
          <w:tcPr>
            <w:tcW w:w="1000" w:type="pct"/>
            <w:shd w:val="clear" w:color="auto" w:fill="90C226"/>
            <w:tcMar>
              <w:top w:w="72" w:type="dxa"/>
              <w:left w:w="144" w:type="dxa"/>
              <w:bottom w:w="72" w:type="dxa"/>
              <w:right w:w="144" w:type="dxa"/>
            </w:tcMar>
            <w:hideMark/>
          </w:tcPr>
          <w:p w14:paraId="14780DE7" w14:textId="77777777" w:rsidR="00B06EC1" w:rsidRPr="00AF51F2" w:rsidRDefault="00B06EC1" w:rsidP="00D90762">
            <w:pPr>
              <w:pStyle w:val="Titreparagraphe"/>
              <w:jc w:val="center"/>
              <w:rPr>
                <w:u w:val="none"/>
              </w:rPr>
            </w:pPr>
            <w:r w:rsidRPr="00AF51F2">
              <w:rPr>
                <w:u w:val="none"/>
              </w:rPr>
              <w:t>Année</w:t>
            </w:r>
          </w:p>
        </w:tc>
        <w:tc>
          <w:tcPr>
            <w:tcW w:w="1000" w:type="pct"/>
            <w:shd w:val="clear" w:color="auto" w:fill="90C226"/>
            <w:tcMar>
              <w:top w:w="72" w:type="dxa"/>
              <w:left w:w="144" w:type="dxa"/>
              <w:bottom w:w="72" w:type="dxa"/>
              <w:right w:w="144" w:type="dxa"/>
            </w:tcMar>
            <w:hideMark/>
          </w:tcPr>
          <w:p w14:paraId="5CBA05F9" w14:textId="77777777" w:rsidR="00B06EC1" w:rsidRPr="00AF51F2" w:rsidRDefault="00B06EC1" w:rsidP="00D90762">
            <w:pPr>
              <w:pStyle w:val="Titreparagraphe"/>
              <w:jc w:val="center"/>
              <w:rPr>
                <w:u w:val="none"/>
              </w:rPr>
            </w:pPr>
            <w:r w:rsidRPr="00AF51F2">
              <w:rPr>
                <w:u w:val="none"/>
              </w:rPr>
              <w:t>Ci</w:t>
            </w:r>
          </w:p>
        </w:tc>
        <w:tc>
          <w:tcPr>
            <w:tcW w:w="1000" w:type="pct"/>
            <w:shd w:val="clear" w:color="auto" w:fill="90C226"/>
            <w:tcMar>
              <w:top w:w="72" w:type="dxa"/>
              <w:left w:w="144" w:type="dxa"/>
              <w:bottom w:w="72" w:type="dxa"/>
              <w:right w:w="144" w:type="dxa"/>
            </w:tcMar>
            <w:hideMark/>
          </w:tcPr>
          <w:p w14:paraId="6783FDFE" w14:textId="77777777" w:rsidR="00B06EC1" w:rsidRPr="00AF51F2" w:rsidRDefault="00B06EC1" w:rsidP="00D90762">
            <w:pPr>
              <w:pStyle w:val="Titreparagraphe"/>
              <w:jc w:val="center"/>
              <w:rPr>
                <w:u w:val="none"/>
              </w:rPr>
            </w:pPr>
            <w:r w:rsidRPr="00AF51F2">
              <w:rPr>
                <w:u w:val="none"/>
              </w:rPr>
              <w:t>Ri</w:t>
            </w:r>
          </w:p>
        </w:tc>
        <w:tc>
          <w:tcPr>
            <w:tcW w:w="1000" w:type="pct"/>
            <w:shd w:val="clear" w:color="auto" w:fill="90C226"/>
            <w:tcMar>
              <w:top w:w="72" w:type="dxa"/>
              <w:left w:w="144" w:type="dxa"/>
              <w:bottom w:w="72" w:type="dxa"/>
              <w:right w:w="144" w:type="dxa"/>
            </w:tcMar>
            <w:hideMark/>
          </w:tcPr>
          <w:p w14:paraId="4DB3DFA0" w14:textId="77777777" w:rsidR="00B06EC1" w:rsidRPr="00AF51F2" w:rsidRDefault="00B06EC1" w:rsidP="00D90762">
            <w:pPr>
              <w:pStyle w:val="Titreparagraphe"/>
              <w:jc w:val="center"/>
              <w:rPr>
                <w:u w:val="none"/>
              </w:rPr>
            </w:pPr>
            <w:r w:rsidRPr="00AF51F2">
              <w:rPr>
                <w:u w:val="none"/>
              </w:rPr>
              <w:t>Tot Cum</w:t>
            </w:r>
          </w:p>
        </w:tc>
        <w:tc>
          <w:tcPr>
            <w:tcW w:w="1000" w:type="pct"/>
            <w:shd w:val="clear" w:color="auto" w:fill="90C226"/>
            <w:tcMar>
              <w:top w:w="72" w:type="dxa"/>
              <w:left w:w="144" w:type="dxa"/>
              <w:bottom w:w="72" w:type="dxa"/>
              <w:right w:w="144" w:type="dxa"/>
            </w:tcMar>
            <w:hideMark/>
          </w:tcPr>
          <w:p w14:paraId="0896DB9D" w14:textId="77777777" w:rsidR="00B06EC1" w:rsidRPr="00AF51F2" w:rsidRDefault="00B06EC1" w:rsidP="00D90762">
            <w:pPr>
              <w:pStyle w:val="Titreparagraphe"/>
              <w:jc w:val="center"/>
              <w:rPr>
                <w:u w:val="none"/>
              </w:rPr>
            </w:pPr>
            <w:r w:rsidRPr="00AF51F2">
              <w:rPr>
                <w:u w:val="none"/>
              </w:rPr>
              <w:t>LCC</w:t>
            </w:r>
          </w:p>
        </w:tc>
      </w:tr>
      <w:tr w:rsidR="00B06EC1" w:rsidRPr="00AF51F2" w14:paraId="52F1E9F9" w14:textId="77777777" w:rsidTr="00D90762">
        <w:trPr>
          <w:trHeight w:val="584"/>
        </w:trPr>
        <w:tc>
          <w:tcPr>
            <w:tcW w:w="1000" w:type="pct"/>
            <w:shd w:val="clear" w:color="auto" w:fill="DBE9CD"/>
            <w:tcMar>
              <w:top w:w="72" w:type="dxa"/>
              <w:left w:w="144" w:type="dxa"/>
              <w:bottom w:w="72" w:type="dxa"/>
              <w:right w:w="144" w:type="dxa"/>
            </w:tcMar>
            <w:hideMark/>
          </w:tcPr>
          <w:p w14:paraId="5B4E5507" w14:textId="77777777" w:rsidR="00B06EC1" w:rsidRPr="00AF51F2" w:rsidRDefault="00B06EC1" w:rsidP="00D90762">
            <w:pPr>
              <w:pStyle w:val="Titreparagraphe"/>
              <w:jc w:val="center"/>
              <w:rPr>
                <w:u w:val="none"/>
              </w:rPr>
            </w:pPr>
            <w:r w:rsidRPr="00AF51F2">
              <w:rPr>
                <w:u w:val="none"/>
              </w:rPr>
              <w:t>1</w:t>
            </w:r>
          </w:p>
        </w:tc>
        <w:tc>
          <w:tcPr>
            <w:tcW w:w="1000" w:type="pct"/>
            <w:shd w:val="clear" w:color="auto" w:fill="DBE9CD"/>
            <w:tcMar>
              <w:top w:w="72" w:type="dxa"/>
              <w:left w:w="144" w:type="dxa"/>
              <w:bottom w:w="72" w:type="dxa"/>
              <w:right w:w="144" w:type="dxa"/>
            </w:tcMar>
            <w:hideMark/>
          </w:tcPr>
          <w:p w14:paraId="6720D2FE" w14:textId="77777777" w:rsidR="00B06EC1" w:rsidRPr="00AF51F2" w:rsidRDefault="00B06EC1" w:rsidP="00D90762">
            <w:pPr>
              <w:pStyle w:val="Titreparagraphe"/>
              <w:jc w:val="center"/>
              <w:rPr>
                <w:b w:val="0"/>
                <w:bCs w:val="0"/>
                <w:u w:val="none"/>
              </w:rPr>
            </w:pPr>
            <w:r w:rsidRPr="00AF51F2">
              <w:rPr>
                <w:b w:val="0"/>
                <w:bCs w:val="0"/>
                <w:u w:val="none"/>
              </w:rPr>
              <w:t>31970</w:t>
            </w:r>
          </w:p>
        </w:tc>
        <w:tc>
          <w:tcPr>
            <w:tcW w:w="1000" w:type="pct"/>
            <w:shd w:val="clear" w:color="auto" w:fill="DBE9CD"/>
            <w:tcMar>
              <w:top w:w="72" w:type="dxa"/>
              <w:left w:w="144" w:type="dxa"/>
              <w:bottom w:w="72" w:type="dxa"/>
              <w:right w:w="144" w:type="dxa"/>
            </w:tcMar>
            <w:hideMark/>
          </w:tcPr>
          <w:p w14:paraId="714B583A" w14:textId="77777777" w:rsidR="00B06EC1" w:rsidRPr="00AF51F2" w:rsidRDefault="00B06EC1" w:rsidP="00D90762">
            <w:pPr>
              <w:pStyle w:val="Titreparagraphe"/>
              <w:jc w:val="center"/>
              <w:rPr>
                <w:b w:val="0"/>
                <w:bCs w:val="0"/>
                <w:u w:val="none"/>
              </w:rPr>
            </w:pPr>
            <w:r w:rsidRPr="00AF51F2">
              <w:rPr>
                <w:b w:val="0"/>
                <w:bCs w:val="0"/>
                <w:u w:val="none"/>
              </w:rPr>
              <w:t>10500</w:t>
            </w:r>
          </w:p>
        </w:tc>
        <w:tc>
          <w:tcPr>
            <w:tcW w:w="1000" w:type="pct"/>
            <w:shd w:val="clear" w:color="auto" w:fill="DBE9CD"/>
            <w:tcMar>
              <w:top w:w="72" w:type="dxa"/>
              <w:left w:w="144" w:type="dxa"/>
              <w:bottom w:w="72" w:type="dxa"/>
              <w:right w:w="144" w:type="dxa"/>
            </w:tcMar>
          </w:tcPr>
          <w:p w14:paraId="72848FDF" w14:textId="77777777" w:rsidR="00B06EC1" w:rsidRPr="00AF51F2" w:rsidRDefault="00B06EC1" w:rsidP="00D90762">
            <w:pPr>
              <w:pStyle w:val="Titreparagraphe"/>
              <w:jc w:val="center"/>
              <w:rPr>
                <w:b w:val="0"/>
                <w:bCs w:val="0"/>
                <w:u w:val="none"/>
              </w:rPr>
            </w:pPr>
          </w:p>
        </w:tc>
        <w:tc>
          <w:tcPr>
            <w:tcW w:w="1000" w:type="pct"/>
            <w:shd w:val="clear" w:color="auto" w:fill="DBE9CD"/>
            <w:tcMar>
              <w:top w:w="72" w:type="dxa"/>
              <w:left w:w="144" w:type="dxa"/>
              <w:bottom w:w="72" w:type="dxa"/>
              <w:right w:w="144" w:type="dxa"/>
            </w:tcMar>
          </w:tcPr>
          <w:p w14:paraId="62903FF1" w14:textId="77777777" w:rsidR="00B06EC1" w:rsidRPr="00AF51F2" w:rsidRDefault="00B06EC1" w:rsidP="00D90762">
            <w:pPr>
              <w:pStyle w:val="Titreparagraphe"/>
              <w:jc w:val="center"/>
              <w:rPr>
                <w:b w:val="0"/>
                <w:bCs w:val="0"/>
                <w:u w:val="none"/>
              </w:rPr>
            </w:pPr>
          </w:p>
        </w:tc>
      </w:tr>
      <w:tr w:rsidR="00B06EC1" w:rsidRPr="00AF51F2" w14:paraId="7125346F" w14:textId="77777777" w:rsidTr="00D90762">
        <w:trPr>
          <w:trHeight w:val="584"/>
        </w:trPr>
        <w:tc>
          <w:tcPr>
            <w:tcW w:w="1000" w:type="pct"/>
            <w:shd w:val="clear" w:color="auto" w:fill="EEF4E8"/>
            <w:tcMar>
              <w:top w:w="72" w:type="dxa"/>
              <w:left w:w="144" w:type="dxa"/>
              <w:bottom w:w="72" w:type="dxa"/>
              <w:right w:w="144" w:type="dxa"/>
            </w:tcMar>
            <w:hideMark/>
          </w:tcPr>
          <w:p w14:paraId="25A9E51A" w14:textId="77777777" w:rsidR="00B06EC1" w:rsidRPr="00AF51F2" w:rsidRDefault="00B06EC1" w:rsidP="00D90762">
            <w:pPr>
              <w:pStyle w:val="Titreparagraphe"/>
              <w:jc w:val="center"/>
              <w:rPr>
                <w:u w:val="none"/>
              </w:rPr>
            </w:pPr>
            <w:r w:rsidRPr="00AF51F2">
              <w:rPr>
                <w:u w:val="none"/>
              </w:rPr>
              <w:t>2</w:t>
            </w:r>
          </w:p>
        </w:tc>
        <w:tc>
          <w:tcPr>
            <w:tcW w:w="1000" w:type="pct"/>
            <w:shd w:val="clear" w:color="auto" w:fill="EEF4E8"/>
            <w:tcMar>
              <w:top w:w="72" w:type="dxa"/>
              <w:left w:w="144" w:type="dxa"/>
              <w:bottom w:w="72" w:type="dxa"/>
              <w:right w:w="144" w:type="dxa"/>
            </w:tcMar>
            <w:hideMark/>
          </w:tcPr>
          <w:p w14:paraId="01C6E2A7" w14:textId="77777777" w:rsidR="00B06EC1" w:rsidRPr="00AF51F2" w:rsidRDefault="00B06EC1" w:rsidP="00D90762">
            <w:pPr>
              <w:pStyle w:val="Titreparagraphe"/>
              <w:jc w:val="center"/>
              <w:rPr>
                <w:b w:val="0"/>
                <w:bCs w:val="0"/>
                <w:u w:val="none"/>
              </w:rPr>
            </w:pPr>
            <w:r w:rsidRPr="00AF51F2">
              <w:rPr>
                <w:b w:val="0"/>
                <w:bCs w:val="0"/>
                <w:u w:val="none"/>
              </w:rPr>
              <w:t>31136</w:t>
            </w:r>
          </w:p>
        </w:tc>
        <w:tc>
          <w:tcPr>
            <w:tcW w:w="1000" w:type="pct"/>
            <w:shd w:val="clear" w:color="auto" w:fill="EEF4E8"/>
            <w:tcMar>
              <w:top w:w="72" w:type="dxa"/>
              <w:left w:w="144" w:type="dxa"/>
              <w:bottom w:w="72" w:type="dxa"/>
              <w:right w:w="144" w:type="dxa"/>
            </w:tcMar>
            <w:hideMark/>
          </w:tcPr>
          <w:p w14:paraId="45F1C9BB" w14:textId="77777777" w:rsidR="00B06EC1" w:rsidRPr="00AF51F2" w:rsidRDefault="00B06EC1" w:rsidP="00D90762">
            <w:pPr>
              <w:pStyle w:val="Titreparagraphe"/>
              <w:jc w:val="center"/>
              <w:rPr>
                <w:b w:val="0"/>
                <w:bCs w:val="0"/>
                <w:u w:val="none"/>
              </w:rPr>
            </w:pPr>
            <w:r w:rsidRPr="00AF51F2">
              <w:rPr>
                <w:b w:val="0"/>
                <w:bCs w:val="0"/>
                <w:u w:val="none"/>
              </w:rPr>
              <w:t>9660</w:t>
            </w:r>
          </w:p>
        </w:tc>
        <w:tc>
          <w:tcPr>
            <w:tcW w:w="1000" w:type="pct"/>
            <w:shd w:val="clear" w:color="auto" w:fill="EEF4E8"/>
            <w:tcMar>
              <w:top w:w="72" w:type="dxa"/>
              <w:left w:w="144" w:type="dxa"/>
              <w:bottom w:w="72" w:type="dxa"/>
              <w:right w:w="144" w:type="dxa"/>
            </w:tcMar>
          </w:tcPr>
          <w:p w14:paraId="67D4D317" w14:textId="77777777" w:rsidR="00B06EC1" w:rsidRPr="00AF51F2" w:rsidRDefault="00B06EC1" w:rsidP="00D90762">
            <w:pPr>
              <w:pStyle w:val="Titreparagraphe"/>
              <w:jc w:val="center"/>
              <w:rPr>
                <w:b w:val="0"/>
                <w:bCs w:val="0"/>
                <w:u w:val="none"/>
              </w:rPr>
            </w:pPr>
          </w:p>
        </w:tc>
        <w:tc>
          <w:tcPr>
            <w:tcW w:w="1000" w:type="pct"/>
            <w:shd w:val="clear" w:color="auto" w:fill="EEF4E8"/>
            <w:tcMar>
              <w:top w:w="72" w:type="dxa"/>
              <w:left w:w="144" w:type="dxa"/>
              <w:bottom w:w="72" w:type="dxa"/>
              <w:right w:w="144" w:type="dxa"/>
            </w:tcMar>
          </w:tcPr>
          <w:p w14:paraId="6AB30720" w14:textId="77777777" w:rsidR="00B06EC1" w:rsidRPr="00AF51F2" w:rsidRDefault="00B06EC1" w:rsidP="00D90762">
            <w:pPr>
              <w:pStyle w:val="Titreparagraphe"/>
              <w:jc w:val="center"/>
              <w:rPr>
                <w:b w:val="0"/>
                <w:bCs w:val="0"/>
                <w:u w:val="none"/>
              </w:rPr>
            </w:pPr>
          </w:p>
        </w:tc>
      </w:tr>
      <w:tr w:rsidR="00B06EC1" w:rsidRPr="00AF51F2" w14:paraId="5021E734" w14:textId="77777777" w:rsidTr="00D90762">
        <w:trPr>
          <w:trHeight w:val="584"/>
        </w:trPr>
        <w:tc>
          <w:tcPr>
            <w:tcW w:w="1000" w:type="pct"/>
            <w:shd w:val="clear" w:color="auto" w:fill="DBE9CD"/>
            <w:tcMar>
              <w:top w:w="72" w:type="dxa"/>
              <w:left w:w="144" w:type="dxa"/>
              <w:bottom w:w="72" w:type="dxa"/>
              <w:right w:w="144" w:type="dxa"/>
            </w:tcMar>
            <w:hideMark/>
          </w:tcPr>
          <w:p w14:paraId="3B59700C" w14:textId="77777777" w:rsidR="00B06EC1" w:rsidRPr="00AF51F2" w:rsidRDefault="00B06EC1" w:rsidP="00D90762">
            <w:pPr>
              <w:pStyle w:val="Titreparagraphe"/>
              <w:jc w:val="center"/>
              <w:rPr>
                <w:u w:val="none"/>
              </w:rPr>
            </w:pPr>
            <w:r w:rsidRPr="00AF51F2">
              <w:rPr>
                <w:u w:val="none"/>
              </w:rPr>
              <w:t>3</w:t>
            </w:r>
          </w:p>
        </w:tc>
        <w:tc>
          <w:tcPr>
            <w:tcW w:w="1000" w:type="pct"/>
            <w:shd w:val="clear" w:color="auto" w:fill="DBE9CD"/>
            <w:tcMar>
              <w:top w:w="72" w:type="dxa"/>
              <w:left w:w="144" w:type="dxa"/>
              <w:bottom w:w="72" w:type="dxa"/>
              <w:right w:w="144" w:type="dxa"/>
            </w:tcMar>
            <w:hideMark/>
          </w:tcPr>
          <w:p w14:paraId="712C6196" w14:textId="77777777" w:rsidR="00B06EC1" w:rsidRPr="00AF51F2" w:rsidRDefault="00B06EC1" w:rsidP="00D90762">
            <w:pPr>
              <w:pStyle w:val="Titreparagraphe"/>
              <w:jc w:val="center"/>
              <w:rPr>
                <w:b w:val="0"/>
                <w:bCs w:val="0"/>
                <w:u w:val="none"/>
              </w:rPr>
            </w:pPr>
            <w:r w:rsidRPr="00AF51F2">
              <w:rPr>
                <w:b w:val="0"/>
                <w:bCs w:val="0"/>
                <w:u w:val="none"/>
              </w:rPr>
              <w:t>31178</w:t>
            </w:r>
          </w:p>
        </w:tc>
        <w:tc>
          <w:tcPr>
            <w:tcW w:w="1000" w:type="pct"/>
            <w:shd w:val="clear" w:color="auto" w:fill="DBE9CD"/>
            <w:tcMar>
              <w:top w:w="72" w:type="dxa"/>
              <w:left w:w="144" w:type="dxa"/>
              <w:bottom w:w="72" w:type="dxa"/>
              <w:right w:w="144" w:type="dxa"/>
            </w:tcMar>
            <w:hideMark/>
          </w:tcPr>
          <w:p w14:paraId="4EA8A08B" w14:textId="77777777" w:rsidR="00B06EC1" w:rsidRPr="00AF51F2" w:rsidRDefault="00B06EC1" w:rsidP="00D90762">
            <w:pPr>
              <w:pStyle w:val="Titreparagraphe"/>
              <w:jc w:val="center"/>
              <w:rPr>
                <w:b w:val="0"/>
                <w:bCs w:val="0"/>
                <w:u w:val="none"/>
              </w:rPr>
            </w:pPr>
            <w:r w:rsidRPr="00AF51F2">
              <w:rPr>
                <w:b w:val="0"/>
                <w:bCs w:val="0"/>
                <w:u w:val="none"/>
              </w:rPr>
              <w:t>8887</w:t>
            </w:r>
          </w:p>
        </w:tc>
        <w:tc>
          <w:tcPr>
            <w:tcW w:w="1000" w:type="pct"/>
            <w:shd w:val="clear" w:color="auto" w:fill="DBE9CD"/>
            <w:tcMar>
              <w:top w:w="72" w:type="dxa"/>
              <w:left w:w="144" w:type="dxa"/>
              <w:bottom w:w="72" w:type="dxa"/>
              <w:right w:w="144" w:type="dxa"/>
            </w:tcMar>
          </w:tcPr>
          <w:p w14:paraId="3623C173" w14:textId="77777777" w:rsidR="00B06EC1" w:rsidRPr="00AF51F2" w:rsidRDefault="00B06EC1" w:rsidP="00D90762">
            <w:pPr>
              <w:pStyle w:val="Titreparagraphe"/>
              <w:jc w:val="center"/>
              <w:rPr>
                <w:b w:val="0"/>
                <w:bCs w:val="0"/>
                <w:u w:val="none"/>
              </w:rPr>
            </w:pPr>
          </w:p>
        </w:tc>
        <w:tc>
          <w:tcPr>
            <w:tcW w:w="1000" w:type="pct"/>
            <w:shd w:val="clear" w:color="auto" w:fill="DBE9CD"/>
            <w:tcMar>
              <w:top w:w="72" w:type="dxa"/>
              <w:left w:w="144" w:type="dxa"/>
              <w:bottom w:w="72" w:type="dxa"/>
              <w:right w:w="144" w:type="dxa"/>
            </w:tcMar>
          </w:tcPr>
          <w:p w14:paraId="14C12129" w14:textId="77777777" w:rsidR="00B06EC1" w:rsidRPr="00AF51F2" w:rsidRDefault="00B06EC1" w:rsidP="00D90762">
            <w:pPr>
              <w:pStyle w:val="Titreparagraphe"/>
              <w:jc w:val="center"/>
              <w:rPr>
                <w:b w:val="0"/>
                <w:bCs w:val="0"/>
                <w:u w:val="none"/>
              </w:rPr>
            </w:pPr>
          </w:p>
        </w:tc>
      </w:tr>
      <w:tr w:rsidR="00B06EC1" w:rsidRPr="00AF51F2" w14:paraId="7823B348" w14:textId="77777777" w:rsidTr="00D90762">
        <w:trPr>
          <w:trHeight w:val="584"/>
        </w:trPr>
        <w:tc>
          <w:tcPr>
            <w:tcW w:w="1000" w:type="pct"/>
            <w:shd w:val="clear" w:color="auto" w:fill="EEF4E8"/>
            <w:tcMar>
              <w:top w:w="72" w:type="dxa"/>
              <w:left w:w="144" w:type="dxa"/>
              <w:bottom w:w="72" w:type="dxa"/>
              <w:right w:w="144" w:type="dxa"/>
            </w:tcMar>
            <w:hideMark/>
          </w:tcPr>
          <w:p w14:paraId="3FAF9068" w14:textId="77777777" w:rsidR="00B06EC1" w:rsidRPr="00AF51F2" w:rsidRDefault="00B06EC1" w:rsidP="00D90762">
            <w:pPr>
              <w:pStyle w:val="Titreparagraphe"/>
              <w:jc w:val="center"/>
              <w:rPr>
                <w:u w:val="none"/>
              </w:rPr>
            </w:pPr>
            <w:r w:rsidRPr="00AF51F2">
              <w:rPr>
                <w:u w:val="none"/>
              </w:rPr>
              <w:t>4</w:t>
            </w:r>
          </w:p>
        </w:tc>
        <w:tc>
          <w:tcPr>
            <w:tcW w:w="1000" w:type="pct"/>
            <w:shd w:val="clear" w:color="auto" w:fill="EEF4E8"/>
            <w:tcMar>
              <w:top w:w="72" w:type="dxa"/>
              <w:left w:w="144" w:type="dxa"/>
              <w:bottom w:w="72" w:type="dxa"/>
              <w:right w:w="144" w:type="dxa"/>
            </w:tcMar>
            <w:hideMark/>
          </w:tcPr>
          <w:p w14:paraId="4D43A971" w14:textId="77777777" w:rsidR="00B06EC1" w:rsidRPr="00AF51F2" w:rsidRDefault="00B06EC1" w:rsidP="00D90762">
            <w:pPr>
              <w:pStyle w:val="Titreparagraphe"/>
              <w:jc w:val="center"/>
              <w:rPr>
                <w:b w:val="0"/>
                <w:bCs w:val="0"/>
                <w:u w:val="none"/>
              </w:rPr>
            </w:pPr>
            <w:r w:rsidRPr="00AF51F2">
              <w:rPr>
                <w:b w:val="0"/>
                <w:bCs w:val="0"/>
                <w:u w:val="none"/>
              </w:rPr>
              <w:t>29660</w:t>
            </w:r>
          </w:p>
        </w:tc>
        <w:tc>
          <w:tcPr>
            <w:tcW w:w="1000" w:type="pct"/>
            <w:shd w:val="clear" w:color="auto" w:fill="EEF4E8"/>
            <w:tcMar>
              <w:top w:w="72" w:type="dxa"/>
              <w:left w:w="144" w:type="dxa"/>
              <w:bottom w:w="72" w:type="dxa"/>
              <w:right w:w="144" w:type="dxa"/>
            </w:tcMar>
            <w:hideMark/>
          </w:tcPr>
          <w:p w14:paraId="37C82EB7" w14:textId="77777777" w:rsidR="00B06EC1" w:rsidRPr="00AF51F2" w:rsidRDefault="00B06EC1" w:rsidP="00D90762">
            <w:pPr>
              <w:pStyle w:val="Titreparagraphe"/>
              <w:jc w:val="center"/>
              <w:rPr>
                <w:b w:val="0"/>
                <w:bCs w:val="0"/>
                <w:u w:val="none"/>
              </w:rPr>
            </w:pPr>
            <w:r w:rsidRPr="00AF51F2">
              <w:rPr>
                <w:b w:val="0"/>
                <w:bCs w:val="0"/>
                <w:u w:val="none"/>
              </w:rPr>
              <w:t>8176</w:t>
            </w:r>
          </w:p>
        </w:tc>
        <w:tc>
          <w:tcPr>
            <w:tcW w:w="1000" w:type="pct"/>
            <w:shd w:val="clear" w:color="auto" w:fill="EEF4E8"/>
            <w:tcMar>
              <w:top w:w="72" w:type="dxa"/>
              <w:left w:w="144" w:type="dxa"/>
              <w:bottom w:w="72" w:type="dxa"/>
              <w:right w:w="144" w:type="dxa"/>
            </w:tcMar>
          </w:tcPr>
          <w:p w14:paraId="15B4F415" w14:textId="77777777" w:rsidR="00B06EC1" w:rsidRPr="00AF51F2" w:rsidRDefault="00B06EC1" w:rsidP="00D90762">
            <w:pPr>
              <w:pStyle w:val="Titreparagraphe"/>
              <w:jc w:val="center"/>
              <w:rPr>
                <w:b w:val="0"/>
                <w:bCs w:val="0"/>
                <w:u w:val="none"/>
              </w:rPr>
            </w:pPr>
          </w:p>
        </w:tc>
        <w:tc>
          <w:tcPr>
            <w:tcW w:w="1000" w:type="pct"/>
            <w:shd w:val="clear" w:color="auto" w:fill="EEF4E8"/>
            <w:tcMar>
              <w:top w:w="72" w:type="dxa"/>
              <w:left w:w="144" w:type="dxa"/>
              <w:bottom w:w="72" w:type="dxa"/>
              <w:right w:w="144" w:type="dxa"/>
            </w:tcMar>
          </w:tcPr>
          <w:p w14:paraId="5A0475AF" w14:textId="77777777" w:rsidR="00B06EC1" w:rsidRPr="00AF51F2" w:rsidRDefault="00B06EC1" w:rsidP="00D90762">
            <w:pPr>
              <w:pStyle w:val="Titreparagraphe"/>
              <w:jc w:val="center"/>
              <w:rPr>
                <w:b w:val="0"/>
                <w:bCs w:val="0"/>
                <w:u w:val="none"/>
              </w:rPr>
            </w:pPr>
          </w:p>
        </w:tc>
      </w:tr>
      <w:tr w:rsidR="00B06EC1" w:rsidRPr="00AF51F2" w14:paraId="059B94FA" w14:textId="77777777" w:rsidTr="00D90762">
        <w:trPr>
          <w:trHeight w:val="584"/>
        </w:trPr>
        <w:tc>
          <w:tcPr>
            <w:tcW w:w="1000" w:type="pct"/>
            <w:shd w:val="clear" w:color="auto" w:fill="DBE9CD"/>
            <w:tcMar>
              <w:top w:w="72" w:type="dxa"/>
              <w:left w:w="144" w:type="dxa"/>
              <w:bottom w:w="72" w:type="dxa"/>
              <w:right w:w="144" w:type="dxa"/>
            </w:tcMar>
            <w:hideMark/>
          </w:tcPr>
          <w:p w14:paraId="0CA1C2E7" w14:textId="77777777" w:rsidR="00B06EC1" w:rsidRPr="00AF51F2" w:rsidRDefault="00B06EC1" w:rsidP="00D90762">
            <w:pPr>
              <w:pStyle w:val="Titreparagraphe"/>
              <w:jc w:val="center"/>
              <w:rPr>
                <w:u w:val="none"/>
              </w:rPr>
            </w:pPr>
            <w:r w:rsidRPr="00AF51F2">
              <w:rPr>
                <w:u w:val="none"/>
              </w:rPr>
              <w:t>5</w:t>
            </w:r>
          </w:p>
        </w:tc>
        <w:tc>
          <w:tcPr>
            <w:tcW w:w="1000" w:type="pct"/>
            <w:shd w:val="clear" w:color="auto" w:fill="DBE9CD"/>
            <w:tcMar>
              <w:top w:w="72" w:type="dxa"/>
              <w:left w:w="144" w:type="dxa"/>
              <w:bottom w:w="72" w:type="dxa"/>
              <w:right w:w="144" w:type="dxa"/>
            </w:tcMar>
            <w:hideMark/>
          </w:tcPr>
          <w:p w14:paraId="34BEC134" w14:textId="77777777" w:rsidR="00B06EC1" w:rsidRPr="00AF51F2" w:rsidRDefault="00B06EC1" w:rsidP="00D90762">
            <w:pPr>
              <w:pStyle w:val="Titreparagraphe"/>
              <w:jc w:val="center"/>
              <w:rPr>
                <w:b w:val="0"/>
                <w:bCs w:val="0"/>
                <w:u w:val="none"/>
              </w:rPr>
            </w:pPr>
            <w:r w:rsidRPr="00AF51F2">
              <w:rPr>
                <w:b w:val="0"/>
                <w:bCs w:val="0"/>
                <w:u w:val="none"/>
              </w:rPr>
              <w:t>32912</w:t>
            </w:r>
          </w:p>
        </w:tc>
        <w:tc>
          <w:tcPr>
            <w:tcW w:w="1000" w:type="pct"/>
            <w:shd w:val="clear" w:color="auto" w:fill="DBE9CD"/>
            <w:tcMar>
              <w:top w:w="72" w:type="dxa"/>
              <w:left w:w="144" w:type="dxa"/>
              <w:bottom w:w="72" w:type="dxa"/>
              <w:right w:w="144" w:type="dxa"/>
            </w:tcMar>
            <w:hideMark/>
          </w:tcPr>
          <w:p w14:paraId="1506C4F4" w14:textId="77777777" w:rsidR="00B06EC1" w:rsidRPr="00AF51F2" w:rsidRDefault="00B06EC1" w:rsidP="00D90762">
            <w:pPr>
              <w:pStyle w:val="Titreparagraphe"/>
              <w:jc w:val="center"/>
              <w:rPr>
                <w:b w:val="0"/>
                <w:bCs w:val="0"/>
                <w:u w:val="none"/>
              </w:rPr>
            </w:pPr>
            <w:r w:rsidRPr="00AF51F2">
              <w:rPr>
                <w:b w:val="0"/>
                <w:bCs w:val="0"/>
                <w:u w:val="none"/>
              </w:rPr>
              <w:t>7522</w:t>
            </w:r>
          </w:p>
        </w:tc>
        <w:tc>
          <w:tcPr>
            <w:tcW w:w="1000" w:type="pct"/>
            <w:shd w:val="clear" w:color="auto" w:fill="DBE9CD"/>
            <w:tcMar>
              <w:top w:w="72" w:type="dxa"/>
              <w:left w:w="144" w:type="dxa"/>
              <w:bottom w:w="72" w:type="dxa"/>
              <w:right w:w="144" w:type="dxa"/>
            </w:tcMar>
          </w:tcPr>
          <w:p w14:paraId="3FBE8F0B" w14:textId="77777777" w:rsidR="00B06EC1" w:rsidRPr="00AF51F2" w:rsidRDefault="00B06EC1" w:rsidP="00D90762">
            <w:pPr>
              <w:pStyle w:val="Titreparagraphe"/>
              <w:jc w:val="center"/>
              <w:rPr>
                <w:b w:val="0"/>
                <w:bCs w:val="0"/>
                <w:u w:val="none"/>
              </w:rPr>
            </w:pPr>
          </w:p>
        </w:tc>
        <w:tc>
          <w:tcPr>
            <w:tcW w:w="1000" w:type="pct"/>
            <w:shd w:val="clear" w:color="auto" w:fill="DBE9CD"/>
            <w:tcMar>
              <w:top w:w="72" w:type="dxa"/>
              <w:left w:w="144" w:type="dxa"/>
              <w:bottom w:w="72" w:type="dxa"/>
              <w:right w:w="144" w:type="dxa"/>
            </w:tcMar>
          </w:tcPr>
          <w:p w14:paraId="0C828100" w14:textId="77777777" w:rsidR="00B06EC1" w:rsidRPr="00AF51F2" w:rsidRDefault="00B06EC1" w:rsidP="00D90762">
            <w:pPr>
              <w:pStyle w:val="Titreparagraphe"/>
              <w:jc w:val="center"/>
              <w:rPr>
                <w:b w:val="0"/>
                <w:bCs w:val="0"/>
                <w:u w:val="none"/>
              </w:rPr>
            </w:pPr>
          </w:p>
        </w:tc>
      </w:tr>
      <w:tr w:rsidR="00B06EC1" w:rsidRPr="00AF51F2" w14:paraId="3DA64D6D" w14:textId="77777777" w:rsidTr="00D90762">
        <w:trPr>
          <w:trHeight w:val="584"/>
        </w:trPr>
        <w:tc>
          <w:tcPr>
            <w:tcW w:w="1000" w:type="pct"/>
            <w:shd w:val="clear" w:color="auto" w:fill="EEF4E8"/>
            <w:tcMar>
              <w:top w:w="72" w:type="dxa"/>
              <w:left w:w="144" w:type="dxa"/>
              <w:bottom w:w="72" w:type="dxa"/>
              <w:right w:w="144" w:type="dxa"/>
            </w:tcMar>
            <w:hideMark/>
          </w:tcPr>
          <w:p w14:paraId="3CAEE23C" w14:textId="77777777" w:rsidR="00B06EC1" w:rsidRPr="00AF51F2" w:rsidRDefault="00B06EC1" w:rsidP="00D90762">
            <w:pPr>
              <w:pStyle w:val="Titreparagraphe"/>
              <w:jc w:val="center"/>
              <w:rPr>
                <w:u w:val="none"/>
              </w:rPr>
            </w:pPr>
            <w:r w:rsidRPr="00AF51F2">
              <w:rPr>
                <w:u w:val="none"/>
              </w:rPr>
              <w:t>6</w:t>
            </w:r>
          </w:p>
        </w:tc>
        <w:tc>
          <w:tcPr>
            <w:tcW w:w="1000" w:type="pct"/>
            <w:shd w:val="clear" w:color="auto" w:fill="EEF4E8"/>
            <w:tcMar>
              <w:top w:w="72" w:type="dxa"/>
              <w:left w:w="144" w:type="dxa"/>
              <w:bottom w:w="72" w:type="dxa"/>
              <w:right w:w="144" w:type="dxa"/>
            </w:tcMar>
            <w:hideMark/>
          </w:tcPr>
          <w:p w14:paraId="1C29E01B" w14:textId="77777777" w:rsidR="00B06EC1" w:rsidRPr="00AF51F2" w:rsidRDefault="00B06EC1" w:rsidP="00D90762">
            <w:pPr>
              <w:pStyle w:val="Titreparagraphe"/>
              <w:jc w:val="center"/>
              <w:rPr>
                <w:b w:val="0"/>
                <w:bCs w:val="0"/>
                <w:u w:val="none"/>
              </w:rPr>
            </w:pPr>
            <w:r w:rsidRPr="00AF51F2">
              <w:rPr>
                <w:b w:val="0"/>
                <w:bCs w:val="0"/>
                <w:u w:val="none"/>
              </w:rPr>
              <w:t>35330</w:t>
            </w:r>
          </w:p>
        </w:tc>
        <w:tc>
          <w:tcPr>
            <w:tcW w:w="1000" w:type="pct"/>
            <w:shd w:val="clear" w:color="auto" w:fill="EEF4E8"/>
            <w:tcMar>
              <w:top w:w="72" w:type="dxa"/>
              <w:left w:w="144" w:type="dxa"/>
              <w:bottom w:w="72" w:type="dxa"/>
              <w:right w:w="144" w:type="dxa"/>
            </w:tcMar>
            <w:hideMark/>
          </w:tcPr>
          <w:p w14:paraId="0D872A27" w14:textId="77777777" w:rsidR="00B06EC1" w:rsidRPr="00AF51F2" w:rsidRDefault="00B06EC1" w:rsidP="00D90762">
            <w:pPr>
              <w:pStyle w:val="Titreparagraphe"/>
              <w:jc w:val="center"/>
              <w:rPr>
                <w:b w:val="0"/>
                <w:bCs w:val="0"/>
                <w:u w:val="none"/>
              </w:rPr>
            </w:pPr>
            <w:r w:rsidRPr="00AF51F2">
              <w:rPr>
                <w:b w:val="0"/>
                <w:bCs w:val="0"/>
                <w:u w:val="none"/>
              </w:rPr>
              <w:t>6920</w:t>
            </w:r>
          </w:p>
        </w:tc>
        <w:tc>
          <w:tcPr>
            <w:tcW w:w="1000" w:type="pct"/>
            <w:shd w:val="clear" w:color="auto" w:fill="EEF4E8"/>
            <w:tcMar>
              <w:top w:w="72" w:type="dxa"/>
              <w:left w:w="144" w:type="dxa"/>
              <w:bottom w:w="72" w:type="dxa"/>
              <w:right w:w="144" w:type="dxa"/>
            </w:tcMar>
          </w:tcPr>
          <w:p w14:paraId="1568D271" w14:textId="77777777" w:rsidR="00B06EC1" w:rsidRPr="00AF51F2" w:rsidRDefault="00B06EC1" w:rsidP="00D90762">
            <w:pPr>
              <w:pStyle w:val="Titreparagraphe"/>
              <w:jc w:val="center"/>
              <w:rPr>
                <w:b w:val="0"/>
                <w:bCs w:val="0"/>
                <w:u w:val="none"/>
              </w:rPr>
            </w:pPr>
          </w:p>
        </w:tc>
        <w:tc>
          <w:tcPr>
            <w:tcW w:w="1000" w:type="pct"/>
            <w:shd w:val="clear" w:color="auto" w:fill="EEF4E8"/>
            <w:tcMar>
              <w:top w:w="72" w:type="dxa"/>
              <w:left w:w="144" w:type="dxa"/>
              <w:bottom w:w="72" w:type="dxa"/>
              <w:right w:w="144" w:type="dxa"/>
            </w:tcMar>
          </w:tcPr>
          <w:p w14:paraId="715DFC55" w14:textId="77777777" w:rsidR="00B06EC1" w:rsidRPr="00AF51F2" w:rsidRDefault="00B06EC1" w:rsidP="00D90762">
            <w:pPr>
              <w:pStyle w:val="Titreparagraphe"/>
              <w:jc w:val="center"/>
              <w:rPr>
                <w:b w:val="0"/>
                <w:bCs w:val="0"/>
                <w:u w:val="none"/>
              </w:rPr>
            </w:pPr>
          </w:p>
        </w:tc>
      </w:tr>
      <w:tr w:rsidR="00B06EC1" w:rsidRPr="00AF51F2" w14:paraId="19BA710E" w14:textId="77777777" w:rsidTr="00D90762">
        <w:trPr>
          <w:trHeight w:val="584"/>
        </w:trPr>
        <w:tc>
          <w:tcPr>
            <w:tcW w:w="1000" w:type="pct"/>
            <w:shd w:val="clear" w:color="auto" w:fill="DBE9CD"/>
            <w:tcMar>
              <w:top w:w="72" w:type="dxa"/>
              <w:left w:w="144" w:type="dxa"/>
              <w:bottom w:w="72" w:type="dxa"/>
              <w:right w:w="144" w:type="dxa"/>
            </w:tcMar>
            <w:hideMark/>
          </w:tcPr>
          <w:p w14:paraId="2FF534E0" w14:textId="77777777" w:rsidR="00B06EC1" w:rsidRPr="00AF51F2" w:rsidRDefault="00B06EC1" w:rsidP="00D90762">
            <w:pPr>
              <w:pStyle w:val="Titreparagraphe"/>
              <w:jc w:val="center"/>
              <w:rPr>
                <w:u w:val="none"/>
              </w:rPr>
            </w:pPr>
            <w:r w:rsidRPr="00AF51F2">
              <w:rPr>
                <w:u w:val="none"/>
              </w:rPr>
              <w:t>7</w:t>
            </w:r>
          </w:p>
        </w:tc>
        <w:tc>
          <w:tcPr>
            <w:tcW w:w="1000" w:type="pct"/>
            <w:shd w:val="clear" w:color="auto" w:fill="DBE9CD"/>
            <w:tcMar>
              <w:top w:w="72" w:type="dxa"/>
              <w:left w:w="144" w:type="dxa"/>
              <w:bottom w:w="72" w:type="dxa"/>
              <w:right w:w="144" w:type="dxa"/>
            </w:tcMar>
            <w:hideMark/>
          </w:tcPr>
          <w:p w14:paraId="6CFA4CE4" w14:textId="77777777" w:rsidR="00B06EC1" w:rsidRPr="00AF51F2" w:rsidRDefault="00B06EC1" w:rsidP="00D90762">
            <w:pPr>
              <w:pStyle w:val="Titreparagraphe"/>
              <w:jc w:val="center"/>
              <w:rPr>
                <w:b w:val="0"/>
                <w:bCs w:val="0"/>
                <w:u w:val="none"/>
              </w:rPr>
            </w:pPr>
            <w:r w:rsidRPr="00AF51F2">
              <w:rPr>
                <w:b w:val="0"/>
                <w:bCs w:val="0"/>
                <w:u w:val="none"/>
              </w:rPr>
              <w:t>36956</w:t>
            </w:r>
          </w:p>
        </w:tc>
        <w:tc>
          <w:tcPr>
            <w:tcW w:w="1000" w:type="pct"/>
            <w:shd w:val="clear" w:color="auto" w:fill="DBE9CD"/>
            <w:tcMar>
              <w:top w:w="72" w:type="dxa"/>
              <w:left w:w="144" w:type="dxa"/>
              <w:bottom w:w="72" w:type="dxa"/>
              <w:right w:w="144" w:type="dxa"/>
            </w:tcMar>
            <w:hideMark/>
          </w:tcPr>
          <w:p w14:paraId="5964A6A9" w14:textId="77777777" w:rsidR="00B06EC1" w:rsidRPr="00AF51F2" w:rsidRDefault="00B06EC1" w:rsidP="00D90762">
            <w:pPr>
              <w:pStyle w:val="Titreparagraphe"/>
              <w:jc w:val="center"/>
              <w:rPr>
                <w:b w:val="0"/>
                <w:bCs w:val="0"/>
                <w:u w:val="none"/>
              </w:rPr>
            </w:pPr>
            <w:r w:rsidRPr="00AF51F2">
              <w:rPr>
                <w:b w:val="0"/>
                <w:bCs w:val="0"/>
                <w:u w:val="none"/>
              </w:rPr>
              <w:t>6336</w:t>
            </w:r>
          </w:p>
        </w:tc>
        <w:tc>
          <w:tcPr>
            <w:tcW w:w="1000" w:type="pct"/>
            <w:shd w:val="clear" w:color="auto" w:fill="DBE9CD"/>
            <w:tcMar>
              <w:top w:w="72" w:type="dxa"/>
              <w:left w:w="144" w:type="dxa"/>
              <w:bottom w:w="72" w:type="dxa"/>
              <w:right w:w="144" w:type="dxa"/>
            </w:tcMar>
          </w:tcPr>
          <w:p w14:paraId="055A8787" w14:textId="77777777" w:rsidR="00B06EC1" w:rsidRPr="00AF51F2" w:rsidRDefault="00B06EC1" w:rsidP="00D90762">
            <w:pPr>
              <w:pStyle w:val="Titreparagraphe"/>
              <w:jc w:val="center"/>
              <w:rPr>
                <w:b w:val="0"/>
                <w:bCs w:val="0"/>
                <w:u w:val="none"/>
              </w:rPr>
            </w:pPr>
          </w:p>
        </w:tc>
        <w:tc>
          <w:tcPr>
            <w:tcW w:w="1000" w:type="pct"/>
            <w:shd w:val="clear" w:color="auto" w:fill="DBE9CD"/>
            <w:tcMar>
              <w:top w:w="72" w:type="dxa"/>
              <w:left w:w="144" w:type="dxa"/>
              <w:bottom w:w="72" w:type="dxa"/>
              <w:right w:w="144" w:type="dxa"/>
            </w:tcMar>
          </w:tcPr>
          <w:p w14:paraId="7D0DE942" w14:textId="77777777" w:rsidR="00B06EC1" w:rsidRPr="00AF51F2" w:rsidRDefault="00B06EC1" w:rsidP="00D90762">
            <w:pPr>
              <w:pStyle w:val="Titreparagraphe"/>
              <w:jc w:val="center"/>
              <w:rPr>
                <w:b w:val="0"/>
                <w:bCs w:val="0"/>
                <w:u w:val="none"/>
              </w:rPr>
            </w:pPr>
          </w:p>
        </w:tc>
      </w:tr>
      <w:tr w:rsidR="00B06EC1" w:rsidRPr="00AF51F2" w14:paraId="23B25EE9" w14:textId="77777777" w:rsidTr="00D90762">
        <w:trPr>
          <w:trHeight w:val="584"/>
        </w:trPr>
        <w:tc>
          <w:tcPr>
            <w:tcW w:w="1000" w:type="pct"/>
            <w:shd w:val="clear" w:color="auto" w:fill="EEF4E8"/>
            <w:tcMar>
              <w:top w:w="72" w:type="dxa"/>
              <w:left w:w="144" w:type="dxa"/>
              <w:bottom w:w="72" w:type="dxa"/>
              <w:right w:w="144" w:type="dxa"/>
            </w:tcMar>
            <w:hideMark/>
          </w:tcPr>
          <w:p w14:paraId="208FE51A" w14:textId="77777777" w:rsidR="00B06EC1" w:rsidRPr="00AF51F2" w:rsidRDefault="00B06EC1" w:rsidP="00D90762">
            <w:pPr>
              <w:pStyle w:val="Titreparagraphe"/>
              <w:jc w:val="center"/>
              <w:rPr>
                <w:u w:val="none"/>
              </w:rPr>
            </w:pPr>
            <w:r w:rsidRPr="00AF51F2">
              <w:rPr>
                <w:u w:val="none"/>
              </w:rPr>
              <w:t>8</w:t>
            </w:r>
          </w:p>
        </w:tc>
        <w:tc>
          <w:tcPr>
            <w:tcW w:w="1000" w:type="pct"/>
            <w:shd w:val="clear" w:color="auto" w:fill="EEF4E8"/>
            <w:tcMar>
              <w:top w:w="72" w:type="dxa"/>
              <w:left w:w="144" w:type="dxa"/>
              <w:bottom w:w="72" w:type="dxa"/>
              <w:right w:w="144" w:type="dxa"/>
            </w:tcMar>
            <w:hideMark/>
          </w:tcPr>
          <w:p w14:paraId="4B54E711" w14:textId="77777777" w:rsidR="00B06EC1" w:rsidRPr="00AF51F2" w:rsidRDefault="00B06EC1" w:rsidP="00D90762">
            <w:pPr>
              <w:pStyle w:val="Titreparagraphe"/>
              <w:jc w:val="center"/>
              <w:rPr>
                <w:b w:val="0"/>
                <w:bCs w:val="0"/>
                <w:u w:val="none"/>
              </w:rPr>
            </w:pPr>
            <w:r w:rsidRPr="00AF51F2">
              <w:rPr>
                <w:b w:val="0"/>
                <w:bCs w:val="0"/>
                <w:u w:val="none"/>
              </w:rPr>
              <w:t>49866</w:t>
            </w:r>
          </w:p>
        </w:tc>
        <w:tc>
          <w:tcPr>
            <w:tcW w:w="1000" w:type="pct"/>
            <w:shd w:val="clear" w:color="auto" w:fill="EEF4E8"/>
            <w:tcMar>
              <w:top w:w="72" w:type="dxa"/>
              <w:left w:w="144" w:type="dxa"/>
              <w:bottom w:w="72" w:type="dxa"/>
              <w:right w:w="144" w:type="dxa"/>
            </w:tcMar>
            <w:hideMark/>
          </w:tcPr>
          <w:p w14:paraId="1331621A" w14:textId="77777777" w:rsidR="00B06EC1" w:rsidRPr="00AF51F2" w:rsidRDefault="00B06EC1" w:rsidP="00D90762">
            <w:pPr>
              <w:pStyle w:val="Titreparagraphe"/>
              <w:jc w:val="center"/>
              <w:rPr>
                <w:b w:val="0"/>
                <w:bCs w:val="0"/>
                <w:u w:val="none"/>
              </w:rPr>
            </w:pPr>
            <w:r w:rsidRPr="00AF51F2">
              <w:rPr>
                <w:b w:val="0"/>
                <w:bCs w:val="0"/>
                <w:u w:val="none"/>
              </w:rPr>
              <w:t>5857</w:t>
            </w:r>
          </w:p>
        </w:tc>
        <w:tc>
          <w:tcPr>
            <w:tcW w:w="1000" w:type="pct"/>
            <w:shd w:val="clear" w:color="auto" w:fill="EEF4E8"/>
            <w:tcMar>
              <w:top w:w="72" w:type="dxa"/>
              <w:left w:w="144" w:type="dxa"/>
              <w:bottom w:w="72" w:type="dxa"/>
              <w:right w:w="144" w:type="dxa"/>
            </w:tcMar>
          </w:tcPr>
          <w:p w14:paraId="688D3AA3" w14:textId="77777777" w:rsidR="00B06EC1" w:rsidRPr="00AF51F2" w:rsidRDefault="00B06EC1" w:rsidP="00D90762">
            <w:pPr>
              <w:pStyle w:val="Titreparagraphe"/>
              <w:jc w:val="center"/>
              <w:rPr>
                <w:b w:val="0"/>
                <w:bCs w:val="0"/>
                <w:u w:val="none"/>
              </w:rPr>
            </w:pPr>
          </w:p>
        </w:tc>
        <w:tc>
          <w:tcPr>
            <w:tcW w:w="1000" w:type="pct"/>
            <w:shd w:val="clear" w:color="auto" w:fill="EEF4E8"/>
            <w:tcMar>
              <w:top w:w="72" w:type="dxa"/>
              <w:left w:w="144" w:type="dxa"/>
              <w:bottom w:w="72" w:type="dxa"/>
              <w:right w:w="144" w:type="dxa"/>
            </w:tcMar>
          </w:tcPr>
          <w:p w14:paraId="0D0F6C17" w14:textId="77777777" w:rsidR="00B06EC1" w:rsidRPr="00AF51F2" w:rsidRDefault="00B06EC1" w:rsidP="00D90762">
            <w:pPr>
              <w:pStyle w:val="Titreparagraphe"/>
              <w:jc w:val="center"/>
              <w:rPr>
                <w:b w:val="0"/>
                <w:bCs w:val="0"/>
                <w:u w:val="none"/>
              </w:rPr>
            </w:pPr>
          </w:p>
        </w:tc>
      </w:tr>
    </w:tbl>
    <w:p w14:paraId="0CEFDF19" w14:textId="77777777" w:rsidR="00B06EC1" w:rsidRDefault="00B06EC1" w:rsidP="00B06EC1">
      <w:pPr>
        <w:pStyle w:val="Titreparagraphe"/>
        <w:rPr>
          <w:b w:val="0"/>
          <w:bCs w:val="0"/>
          <w:u w:val="none"/>
        </w:rPr>
      </w:pPr>
    </w:p>
    <w:p w14:paraId="694E7C60" w14:textId="77777777" w:rsidR="00B06EC1" w:rsidRDefault="00B06EC1" w:rsidP="00B06EC1">
      <w:pPr>
        <w:pStyle w:val="Titreparagraphe"/>
        <w:jc w:val="left"/>
        <w:rPr>
          <w:b w:val="0"/>
          <w:bCs w:val="0"/>
          <w:u w:val="none"/>
        </w:rPr>
      </w:pPr>
      <w:r w:rsidRPr="00B50288">
        <w:rPr>
          <w:b w:val="0"/>
          <w:bCs w:val="0"/>
          <w:noProof/>
          <w:u w:val="none"/>
        </w:rPr>
        <w:lastRenderedPageBreak/>
        <mc:AlternateContent>
          <mc:Choice Requires="wps">
            <w:drawing>
              <wp:anchor distT="0" distB="0" distL="114300" distR="114300" simplePos="0" relativeHeight="251683840" behindDoc="0" locked="0" layoutInCell="1" allowOverlap="1" wp14:anchorId="27B9EEB5" wp14:editId="3DA225DB">
                <wp:simplePos x="0" y="0"/>
                <wp:positionH relativeFrom="column">
                  <wp:posOffset>771525</wp:posOffset>
                </wp:positionH>
                <wp:positionV relativeFrom="paragraph">
                  <wp:posOffset>208915</wp:posOffset>
                </wp:positionV>
                <wp:extent cx="3148908" cy="646331"/>
                <wp:effectExtent l="0" t="0" r="13970" b="17145"/>
                <wp:wrapNone/>
                <wp:docPr id="13332" name="ZoneTexte 1"/>
                <wp:cNvGraphicFramePr/>
                <a:graphic xmlns:a="http://schemas.openxmlformats.org/drawingml/2006/main">
                  <a:graphicData uri="http://schemas.microsoft.com/office/word/2010/wordprocessingShape">
                    <wps:wsp>
                      <wps:cNvSpPr txBox="1"/>
                      <wps:spPr>
                        <a:xfrm>
                          <a:off x="0" y="0"/>
                          <a:ext cx="3148908" cy="646331"/>
                        </a:xfrm>
                        <a:prstGeom prst="rect">
                          <a:avLst/>
                        </a:prstGeom>
                        <a:noFill/>
                        <a:ln>
                          <a:solidFill>
                            <a:schemeClr val="tx1"/>
                          </a:solidFill>
                        </a:ln>
                      </wps:spPr>
                      <wps:txbx>
                        <w:txbxContent>
                          <w:p w14:paraId="066D8F5D" w14:textId="77777777" w:rsidR="00D90762" w:rsidRDefault="00D90762" w:rsidP="00B06EC1">
                            <w:pPr>
                              <w:rPr>
                                <w:rFonts w:asciiTheme="minorHAnsi" w:hAnsi="Calibri" w:cstheme="minorBidi"/>
                                <w:b/>
                                <w:bCs/>
                                <w:color w:val="FF0000"/>
                                <w:kern w:val="24"/>
                                <w:sz w:val="36"/>
                                <w:szCs w:val="36"/>
                              </w:rPr>
                            </w:pPr>
                            <w:r>
                              <w:rPr>
                                <w:rFonts w:asciiTheme="minorHAnsi" w:hAnsi="Calibri" w:cstheme="minorBidi"/>
                                <w:b/>
                                <w:bCs/>
                                <w:color w:val="FF0000"/>
                                <w:kern w:val="24"/>
                                <w:sz w:val="36"/>
                                <w:szCs w:val="36"/>
                              </w:rPr>
                              <w:t>Date de remplacement :</w:t>
                            </w:r>
                          </w:p>
                          <w:p w14:paraId="3421852E" w14:textId="77777777" w:rsidR="00D90762" w:rsidRPr="00B50288" w:rsidRDefault="00D90762" w:rsidP="00B06EC1">
                            <w:pPr>
                              <w:rPr>
                                <w:rFonts w:asciiTheme="minorHAnsi" w:hAnsi="Calibri" w:cstheme="minorBidi"/>
                                <w:b/>
                                <w:bCs/>
                                <w:color w:val="FF0000"/>
                                <w:kern w:val="24"/>
                                <w:sz w:val="36"/>
                                <w:szCs w:val="36"/>
                              </w:rPr>
                            </w:pPr>
                          </w:p>
                        </w:txbxContent>
                      </wps:txbx>
                      <wps:bodyPr wrap="square" rtlCol="0">
                        <a:spAutoFit/>
                      </wps:bodyPr>
                    </wps:wsp>
                  </a:graphicData>
                </a:graphic>
              </wp:anchor>
            </w:drawing>
          </mc:Choice>
          <mc:Fallback>
            <w:pict>
              <v:shape w14:anchorId="27B9EEB5" id="_x0000_s1385" type="#_x0000_t202" style="position:absolute;margin-left:60.75pt;margin-top:16.45pt;width:247.95pt;height:50.9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" filled="f" strokecolor="black [3213]">
                <v:textbox style="mso-fit-shape-to-text:t">
                  <w:txbxContent>
                    <w:p w14:paraId="066D8F5D" w14:textId="77777777" w:rsidR="00D90762" w:rsidRDefault="00D90762" w:rsidP="00B06EC1">
                      <w:pPr>
                        <w:rPr>
                          <w:rFonts w:asciiTheme="minorHAnsi" w:hAnsi="Calibri" w:cstheme="minorBidi"/>
                          <w:b/>
                          <w:bCs/>
                          <w:color w:val="FF0000"/>
                          <w:kern w:val="24"/>
                          <w:sz w:val="36"/>
                          <w:szCs w:val="36"/>
                        </w:rPr>
                      </w:pPr>
                      <w:r>
                        <w:rPr>
                          <w:rFonts w:asciiTheme="minorHAnsi" w:hAnsi="Calibri" w:cstheme="minorBidi"/>
                          <w:b/>
                          <w:bCs/>
                          <w:color w:val="FF0000"/>
                          <w:kern w:val="24"/>
                          <w:sz w:val="36"/>
                          <w:szCs w:val="36"/>
                        </w:rPr>
                        <w:t>Date de remplacement :</w:t>
                      </w:r>
                    </w:p>
                    <w:p w14:paraId="3421852E" w14:textId="77777777" w:rsidR="00D90762" w:rsidRPr="00B50288" w:rsidRDefault="00D90762" w:rsidP="00B06EC1">
                      <w:pPr>
                        <w:rPr>
                          <w:rFonts w:asciiTheme="minorHAnsi" w:hAnsi="Calibri" w:cstheme="minorBidi"/>
                          <w:b/>
                          <w:bCs/>
                          <w:color w:val="FF0000"/>
                          <w:kern w:val="24"/>
                          <w:sz w:val="36"/>
                          <w:szCs w:val="36"/>
                        </w:rPr>
                      </w:pPr>
                    </w:p>
                  </w:txbxContent>
                </v:textbox>
              </v:shape>
            </w:pict>
          </mc:Fallback>
        </mc:AlternateContent>
      </w:r>
      <w:r w:rsidRPr="00B50288">
        <w:rPr>
          <w:b w:val="0"/>
          <w:bCs w:val="0"/>
          <w:noProof/>
          <w:u w:val="none"/>
        </w:rPr>
        <w:drawing>
          <wp:inline distT="0" distB="0" distL="0" distR="0" wp14:anchorId="6DC43DBC" wp14:editId="109306AC">
            <wp:extent cx="6886575" cy="3489960"/>
            <wp:effectExtent l="0" t="0" r="9525" b="15240"/>
            <wp:docPr id="13331" name="Graphique 13331">
              <a:extLst xmlns:a="http://schemas.openxmlformats.org/drawingml/2006/main">
                <a:ext uri="{FF2B5EF4-FFF2-40B4-BE49-F238E27FC236}">
                  <a16:creationId xmlns:a16="http://schemas.microsoft.com/office/drawing/2014/main" id="{B90D6075-FA9F-4FE5-AD8F-C9406F3A23A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0"/>
              </a:graphicData>
            </a:graphic>
          </wp:inline>
        </w:drawing>
      </w:r>
    </w:p>
    <w:p w14:paraId="030654DB" w14:textId="77777777" w:rsidR="00B06EC1" w:rsidRDefault="00B06EC1" w:rsidP="00F66C17">
      <w:pPr>
        <w:pStyle w:val="Titre1"/>
      </w:pPr>
      <w:bookmarkStart w:id="75" w:name="_Toc48145044"/>
      <w:r w:rsidRPr="00614064">
        <w:rPr>
          <w:noProof/>
        </w:rPr>
        <w:drawing>
          <wp:anchor distT="0" distB="0" distL="114300" distR="114300" simplePos="0" relativeHeight="251684864" behindDoc="1" locked="0" layoutInCell="1" allowOverlap="1" wp14:anchorId="27A5EDAA" wp14:editId="7373AC3A">
            <wp:simplePos x="0" y="0"/>
            <wp:positionH relativeFrom="margin">
              <wp:align>right</wp:align>
            </wp:positionH>
            <wp:positionV relativeFrom="paragraph">
              <wp:posOffset>85725</wp:posOffset>
            </wp:positionV>
            <wp:extent cx="1732280" cy="2314575"/>
            <wp:effectExtent l="0" t="0" r="1270" b="9525"/>
            <wp:wrapTight wrapText="bothSides">
              <wp:wrapPolygon edited="0">
                <wp:start x="0" y="0"/>
                <wp:lineTo x="0" y="21511"/>
                <wp:lineTo x="21378" y="21511"/>
                <wp:lineTo x="21378" y="0"/>
                <wp:lineTo x="0" y="0"/>
              </wp:wrapPolygon>
            </wp:wrapTight>
            <wp:docPr id="13333" name="Image 1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cstate="print">
                      <a:extLst>
                        <a:ext uri="{28A0092B-C50C-407E-A947-70E740481C1C}">
                          <a14:useLocalDpi xmlns:a14="http://schemas.microsoft.com/office/drawing/2010/main"/>
                        </a:ext>
                      </a:extLst>
                    </a:blip>
                    <a:stretch>
                      <a:fillRect/>
                    </a:stretch>
                  </pic:blipFill>
                  <pic:spPr>
                    <a:xfrm>
                      <a:off x="0" y="0"/>
                      <a:ext cx="1732280" cy="2314575"/>
                    </a:xfrm>
                    <a:prstGeom prst="rect">
                      <a:avLst/>
                    </a:prstGeom>
                  </pic:spPr>
                </pic:pic>
              </a:graphicData>
            </a:graphic>
            <wp14:sizeRelH relativeFrom="page">
              <wp14:pctWidth>0</wp14:pctWidth>
            </wp14:sizeRelH>
            <wp14:sizeRelV relativeFrom="page">
              <wp14:pctHeight>0</wp14:pctHeight>
            </wp14:sizeRelV>
          </wp:anchor>
        </w:drawing>
      </w:r>
      <w:r w:rsidRPr="002B3706">
        <w:rPr>
          <w:highlight w:val="yellow"/>
        </w:rPr>
        <w:t>V</w:t>
      </w:r>
      <w:r>
        <w:rPr>
          <w:highlight w:val="yellow"/>
        </w:rPr>
        <w:t>II</w:t>
      </w:r>
      <w:r w:rsidRPr="002B3706">
        <w:rPr>
          <w:highlight w:val="yellow"/>
        </w:rPr>
        <w:t xml:space="preserve"> – PROBLEME DE L’ACTUALISATION DES COUTS :</w:t>
      </w:r>
      <w:bookmarkEnd w:id="75"/>
    </w:p>
    <w:p w14:paraId="24F21134" w14:textId="77777777" w:rsidR="00B06EC1" w:rsidRDefault="00B06EC1" w:rsidP="00B06EC1">
      <w:pPr>
        <w:pStyle w:val="Paragraphes"/>
        <w:ind w:left="0"/>
      </w:pPr>
      <w:r w:rsidRPr="002B3706">
        <w:t xml:space="preserve">C'est le calcul de la valeur d'un bien à une date donnée. Le </w:t>
      </w:r>
      <w:r>
        <w:t>responsable dans une entreprise</w:t>
      </w:r>
      <w:r w:rsidRPr="002B3706">
        <w:t xml:space="preserve"> qui doit effectuer un investissement portant sur plusieurs années doit prendre en compte des éléments de </w:t>
      </w:r>
      <w:hyperlink r:id="rId252" w:history="1">
        <w:r w:rsidRPr="002B3706">
          <w:rPr>
            <w:rStyle w:val="Lienhypertexte"/>
          </w:rPr>
          <w:t>coût</w:t>
        </w:r>
      </w:hyperlink>
      <w:r w:rsidRPr="002B3706">
        <w:t xml:space="preserve"> et de bénéfice intervenant à des moments différe</w:t>
      </w:r>
      <w:r>
        <w:t>nts.</w:t>
      </w:r>
    </w:p>
    <w:p w14:paraId="758AC1D8" w14:textId="77777777" w:rsidR="00B06EC1" w:rsidRDefault="00B06EC1" w:rsidP="00B06EC1">
      <w:pPr>
        <w:pStyle w:val="Paragraphes"/>
        <w:ind w:left="0"/>
      </w:pPr>
      <w:r w:rsidRPr="002B3706">
        <w:t>Pour ce faire, il utilise une méthode d'actualisation</w:t>
      </w:r>
      <w:r>
        <w:t xml:space="preserve"> qui</w:t>
      </w:r>
      <w:r w:rsidRPr="002B3706">
        <w:t xml:space="preserve"> consiste à ramener le coût d'un acte réalisé dans X années à sa valeur actuelle.</w:t>
      </w:r>
    </w:p>
    <w:p w14:paraId="673B7706" w14:textId="77777777" w:rsidR="00B06EC1" w:rsidRDefault="00B06EC1" w:rsidP="00B06EC1">
      <w:pPr>
        <w:pStyle w:val="Paragraphes"/>
        <w:spacing w:after="120"/>
        <w:ind w:left="159"/>
      </w:pPr>
      <w:r w:rsidRPr="00614064">
        <w:rPr>
          <w:noProof/>
        </w:rPr>
        <w:drawing>
          <wp:anchor distT="0" distB="0" distL="114300" distR="114300" simplePos="0" relativeHeight="251685888" behindDoc="0" locked="0" layoutInCell="1" allowOverlap="1" wp14:anchorId="19A83D87" wp14:editId="37A332AB">
            <wp:simplePos x="0" y="0"/>
            <wp:positionH relativeFrom="margin">
              <wp:align>left</wp:align>
            </wp:positionH>
            <wp:positionV relativeFrom="paragraph">
              <wp:posOffset>151130</wp:posOffset>
            </wp:positionV>
            <wp:extent cx="5077019" cy="3457575"/>
            <wp:effectExtent l="0" t="0" r="9525" b="0"/>
            <wp:wrapNone/>
            <wp:docPr id="13334" name="Image 1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extLst>
                        <a:ext uri="{28A0092B-C50C-407E-A947-70E740481C1C}">
                          <a14:useLocalDpi xmlns:a14="http://schemas.microsoft.com/office/drawing/2010/main"/>
                        </a:ext>
                      </a:extLst>
                    </a:blip>
                    <a:stretch>
                      <a:fillRect/>
                    </a:stretch>
                  </pic:blipFill>
                  <pic:spPr>
                    <a:xfrm>
                      <a:off x="0" y="0"/>
                      <a:ext cx="5077019" cy="3457575"/>
                    </a:xfrm>
                    <a:prstGeom prst="rect">
                      <a:avLst/>
                    </a:prstGeom>
                  </pic:spPr>
                </pic:pic>
              </a:graphicData>
            </a:graphic>
            <wp14:sizeRelH relativeFrom="page">
              <wp14:pctWidth>0</wp14:pctWidth>
            </wp14:sizeRelH>
            <wp14:sizeRelV relativeFrom="page">
              <wp14:pctHeight>0</wp14:pctHeight>
            </wp14:sizeRelV>
          </wp:anchor>
        </w:drawing>
      </w:r>
    </w:p>
    <w:p w14:paraId="6F520F3F" w14:textId="77777777" w:rsidR="00B06EC1" w:rsidRDefault="00B06EC1" w:rsidP="00B06EC1">
      <w:pPr>
        <w:pStyle w:val="Paragraphes"/>
        <w:spacing w:after="120"/>
        <w:ind w:left="159"/>
      </w:pPr>
    </w:p>
    <w:p w14:paraId="3A1FDD92" w14:textId="77777777" w:rsidR="00B06EC1" w:rsidRDefault="00B06EC1" w:rsidP="00B06EC1">
      <w:pPr>
        <w:pStyle w:val="Paragraphes"/>
        <w:spacing w:after="120"/>
        <w:ind w:left="159"/>
      </w:pPr>
    </w:p>
    <w:p w14:paraId="73840347" w14:textId="77777777" w:rsidR="00B06EC1" w:rsidRDefault="00B06EC1" w:rsidP="00B06EC1">
      <w:pPr>
        <w:pStyle w:val="Paragraphes"/>
        <w:spacing w:after="120"/>
        <w:ind w:left="159"/>
      </w:pPr>
    </w:p>
    <w:p w14:paraId="2A7EA172" w14:textId="77777777" w:rsidR="00B06EC1" w:rsidRDefault="00B06EC1" w:rsidP="00B06EC1">
      <w:pPr>
        <w:pStyle w:val="Paragraphes"/>
        <w:spacing w:after="120"/>
        <w:ind w:left="159"/>
      </w:pPr>
    </w:p>
    <w:p w14:paraId="5704668F" w14:textId="77777777" w:rsidR="00B06EC1" w:rsidRDefault="00B06EC1" w:rsidP="00B06EC1">
      <w:pPr>
        <w:pStyle w:val="Paragraphes"/>
        <w:spacing w:after="120"/>
        <w:ind w:left="159"/>
      </w:pPr>
    </w:p>
    <w:p w14:paraId="5EDF551D" w14:textId="77777777" w:rsidR="00B06EC1" w:rsidRDefault="00B06EC1" w:rsidP="00B06EC1">
      <w:pPr>
        <w:pStyle w:val="Paragraphes"/>
        <w:spacing w:after="120"/>
        <w:ind w:left="159"/>
      </w:pPr>
    </w:p>
    <w:p w14:paraId="38D11938" w14:textId="77777777" w:rsidR="00B06EC1" w:rsidRDefault="00B06EC1" w:rsidP="00B06EC1">
      <w:pPr>
        <w:pStyle w:val="Paragraphes"/>
        <w:spacing w:after="120"/>
        <w:ind w:left="159"/>
      </w:pPr>
    </w:p>
    <w:p w14:paraId="48C15176" w14:textId="77777777" w:rsidR="00B06EC1" w:rsidRDefault="00B06EC1" w:rsidP="00B06EC1">
      <w:pPr>
        <w:pStyle w:val="Paragraphes"/>
        <w:spacing w:after="120"/>
        <w:ind w:left="159"/>
      </w:pPr>
    </w:p>
    <w:p w14:paraId="3B5EE6B9" w14:textId="77777777" w:rsidR="00B06EC1" w:rsidRDefault="00B06EC1" w:rsidP="00B06EC1">
      <w:pPr>
        <w:pStyle w:val="Paragraphes"/>
        <w:spacing w:after="120"/>
        <w:ind w:left="159"/>
      </w:pPr>
    </w:p>
    <w:p w14:paraId="42C60C4B" w14:textId="77777777" w:rsidR="00B06EC1" w:rsidRDefault="00B06EC1" w:rsidP="00B06EC1">
      <w:pPr>
        <w:pStyle w:val="Paragraphes"/>
        <w:spacing w:after="120"/>
        <w:ind w:left="159"/>
      </w:pPr>
    </w:p>
    <w:p w14:paraId="42D25EDB" w14:textId="77777777" w:rsidR="00B06EC1" w:rsidRDefault="00B06EC1" w:rsidP="00B06EC1">
      <w:pPr>
        <w:pStyle w:val="Paragraphes"/>
        <w:spacing w:after="120"/>
        <w:ind w:left="159"/>
      </w:pPr>
    </w:p>
    <w:p w14:paraId="1B8DC796" w14:textId="77777777" w:rsidR="00B06EC1" w:rsidRDefault="00B06EC1" w:rsidP="00B06EC1">
      <w:pPr>
        <w:pStyle w:val="Paragraphes"/>
        <w:spacing w:after="120"/>
        <w:ind w:left="159"/>
      </w:pPr>
    </w:p>
    <w:p w14:paraId="292E78AC" w14:textId="77777777" w:rsidR="00B06EC1" w:rsidRDefault="00B06EC1" w:rsidP="00B06EC1">
      <w:pPr>
        <w:pStyle w:val="Paragraphes"/>
        <w:spacing w:after="120"/>
        <w:ind w:left="159"/>
      </w:pPr>
    </w:p>
    <w:p w14:paraId="76D81448" w14:textId="77777777" w:rsidR="00B06EC1" w:rsidRDefault="00B06EC1" w:rsidP="00B06EC1">
      <w:pPr>
        <w:pStyle w:val="Paragraphes"/>
        <w:spacing w:after="120"/>
        <w:ind w:left="159"/>
      </w:pPr>
    </w:p>
    <w:p w14:paraId="5A8EF807" w14:textId="77777777" w:rsidR="00B06EC1" w:rsidRDefault="00B06EC1" w:rsidP="00B06EC1">
      <w:pPr>
        <w:pStyle w:val="Paragraphes"/>
        <w:spacing w:after="120"/>
        <w:ind w:left="159"/>
      </w:pPr>
    </w:p>
    <w:p w14:paraId="39CE17B5" w14:textId="77777777" w:rsidR="00B06EC1" w:rsidRDefault="00B06EC1" w:rsidP="00B06EC1">
      <w:pPr>
        <w:pStyle w:val="Paragraphes"/>
        <w:spacing w:after="120"/>
        <w:ind w:left="159"/>
      </w:pPr>
    </w:p>
    <w:p w14:paraId="32705B90" w14:textId="77777777" w:rsidR="00B06EC1" w:rsidRDefault="00B06EC1" w:rsidP="00B06EC1">
      <w:pPr>
        <w:pStyle w:val="Paragraphes"/>
        <w:spacing w:after="120"/>
        <w:ind w:left="159"/>
      </w:pPr>
      <w:r>
        <w:rPr>
          <w:noProof/>
        </w:rPr>
        <w:lastRenderedPageBreak/>
        <mc:AlternateContent>
          <mc:Choice Requires="wpg">
            <w:drawing>
              <wp:inline distT="0" distB="0" distL="0" distR="0" wp14:anchorId="3929DCDB" wp14:editId="0ADB9EDE">
                <wp:extent cx="6675794" cy="990599"/>
                <wp:effectExtent l="0" t="0" r="10795" b="19685"/>
                <wp:docPr id="12408" name="Groupe 12408"/>
                <wp:cNvGraphicFramePr/>
                <a:graphic xmlns:a="http://schemas.openxmlformats.org/drawingml/2006/main">
                  <a:graphicData uri="http://schemas.microsoft.com/office/word/2010/wordprocessingGroup">
                    <wpg:wgp>
                      <wpg:cNvGrpSpPr/>
                      <wpg:grpSpPr>
                        <a:xfrm>
                          <a:off x="0" y="0"/>
                          <a:ext cx="6675794" cy="990599"/>
                          <a:chOff x="28575" y="0"/>
                          <a:chExt cx="8712200" cy="1293344"/>
                        </a:xfrm>
                      </wpg:grpSpPr>
                      <wps:wsp>
                        <wps:cNvPr id="12409" name="ZoneTexte 4"/>
                        <wps:cNvSpPr txBox="1">
                          <a:spLocks noChangeArrowheads="1"/>
                        </wps:cNvSpPr>
                        <wps:spPr bwMode="auto">
                          <a:xfrm>
                            <a:off x="28575" y="0"/>
                            <a:ext cx="5067300" cy="407670"/>
                          </a:xfrm>
                          <a:prstGeom prst="rect">
                            <a:avLst/>
                          </a:prstGeom>
                          <a:ln/>
                        </wps:spPr>
                        <wps:style>
                          <a:lnRef idx="1">
                            <a:schemeClr val="accent1"/>
                          </a:lnRef>
                          <a:fillRef idx="2">
                            <a:schemeClr val="accent1"/>
                          </a:fillRef>
                          <a:effectRef idx="1">
                            <a:schemeClr val="accent1"/>
                          </a:effectRef>
                          <a:fontRef idx="minor">
                            <a:schemeClr val="dk1"/>
                          </a:fontRef>
                        </wps:style>
                        <wps:txbx>
                          <w:txbxContent>
                            <w:p w14:paraId="4469AF68" w14:textId="77777777" w:rsidR="00D90762" w:rsidRPr="00AF51F2" w:rsidRDefault="00D90762" w:rsidP="00B06EC1">
                              <w:pPr>
                                <w:rPr>
                                  <w:sz w:val="28"/>
                                  <w:szCs w:val="28"/>
                                </w:rPr>
                              </w:pPr>
                              <w:r w:rsidRPr="00AF51F2">
                                <w:rPr>
                                  <w:rFonts w:asciiTheme="minorHAnsi" w:hAnsi="Calibri" w:cstheme="minorBidi"/>
                                  <w:color w:val="000000" w:themeColor="dark1"/>
                                  <w:kern w:val="24"/>
                                  <w:sz w:val="28"/>
                                  <w:szCs w:val="28"/>
                                </w:rPr>
                                <w:t>Application à l’exercice précédent</w:t>
                              </w:r>
                              <w:r>
                                <w:rPr>
                                  <w:rFonts w:asciiTheme="minorHAnsi" w:hAnsi="Calibri" w:cstheme="minorBidi"/>
                                  <w:color w:val="000000" w:themeColor="dark1"/>
                                  <w:kern w:val="24"/>
                                  <w:sz w:val="28"/>
                                  <w:szCs w:val="28"/>
                                </w:rPr>
                                <w:t xml:space="preserve"> </w:t>
                              </w:r>
                              <w:r w:rsidRPr="00AF51F2">
                                <w:rPr>
                                  <w:rFonts w:asciiTheme="minorHAnsi" w:hAnsi="Calibri" w:cstheme="minorBidi"/>
                                  <w:color w:val="000000" w:themeColor="dark1"/>
                                  <w:kern w:val="24"/>
                                  <w:sz w:val="28"/>
                                  <w:szCs w:val="28"/>
                                </w:rPr>
                                <w:t>:</w:t>
                              </w:r>
                            </w:p>
                          </w:txbxContent>
                        </wps:txbx>
                        <wps:bodyPr wrap="square">
                          <a:noAutofit/>
                        </wps:bodyPr>
                      </wps:wsp>
                      <wps:wsp>
                        <wps:cNvPr id="12410" name="ZoneTexte 5"/>
                        <wps:cNvSpPr txBox="1">
                          <a:spLocks noChangeArrowheads="1"/>
                        </wps:cNvSpPr>
                        <wps:spPr bwMode="auto">
                          <a:xfrm>
                            <a:off x="28575" y="472679"/>
                            <a:ext cx="8712200" cy="376554"/>
                          </a:xfrm>
                          <a:prstGeom prst="rect">
                            <a:avLst/>
                          </a:prstGeom>
                          <a:ln/>
                        </wps:spPr>
                        <wps:style>
                          <a:lnRef idx="1">
                            <a:schemeClr val="accent3"/>
                          </a:lnRef>
                          <a:fillRef idx="2">
                            <a:schemeClr val="accent3"/>
                          </a:fillRef>
                          <a:effectRef idx="1">
                            <a:schemeClr val="accent3"/>
                          </a:effectRef>
                          <a:fontRef idx="minor">
                            <a:schemeClr val="dk1"/>
                          </a:fontRef>
                        </wps:style>
                        <wps:txbx>
                          <w:txbxContent>
                            <w:p w14:paraId="7DD52043" w14:textId="77777777" w:rsidR="00D90762" w:rsidRPr="00AF51F2" w:rsidRDefault="00D90762" w:rsidP="00B06EC1">
                              <w:pPr>
                                <w:rPr>
                                  <w:sz w:val="28"/>
                                  <w:szCs w:val="28"/>
                                </w:rPr>
                              </w:pPr>
                              <w:r w:rsidRPr="00AF51F2">
                                <w:rPr>
                                  <w:rFonts w:asciiTheme="minorHAnsi" w:hAnsi="Calibri" w:cstheme="minorBidi"/>
                                  <w:color w:val="000000" w:themeColor="dark1"/>
                                  <w:kern w:val="24"/>
                                  <w:sz w:val="28"/>
                                  <w:szCs w:val="28"/>
                                </w:rPr>
                                <w:t>Déterminer le coût de possession (LCC) en considérant un taux d’inflation annuel (i)</w:t>
                              </w:r>
                            </w:p>
                          </w:txbxContent>
                        </wps:txbx>
                        <wps:bodyPr wrap="square">
                          <a:noAutofit/>
                        </wps:bodyPr>
                      </wps:wsp>
                      <wps:wsp>
                        <wps:cNvPr id="12411" name="ZoneTexte 7"/>
                        <wps:cNvSpPr txBox="1">
                          <a:spLocks noChangeArrowheads="1"/>
                        </wps:cNvSpPr>
                        <wps:spPr bwMode="auto">
                          <a:xfrm>
                            <a:off x="41006" y="916790"/>
                            <a:ext cx="1590040" cy="376554"/>
                          </a:xfrm>
                          <a:prstGeom prst="rect">
                            <a:avLst/>
                          </a:prstGeom>
                          <a:ln/>
                        </wps:spPr>
                        <wps:style>
                          <a:lnRef idx="1">
                            <a:schemeClr val="accent4"/>
                          </a:lnRef>
                          <a:fillRef idx="2">
                            <a:schemeClr val="accent4"/>
                          </a:fillRef>
                          <a:effectRef idx="1">
                            <a:schemeClr val="accent4"/>
                          </a:effectRef>
                          <a:fontRef idx="minor">
                            <a:schemeClr val="dk1"/>
                          </a:fontRef>
                        </wps:style>
                        <wps:txbx>
                          <w:txbxContent>
                            <w:p w14:paraId="638501B8" w14:textId="77777777" w:rsidR="00D90762" w:rsidRPr="00AF51F2" w:rsidRDefault="00D90762" w:rsidP="00B06EC1">
                              <w:pPr>
                                <w:rPr>
                                  <w:sz w:val="28"/>
                                  <w:szCs w:val="28"/>
                                </w:rPr>
                              </w:pPr>
                              <w:r w:rsidRPr="00AF51F2">
                                <w:rPr>
                                  <w:rFonts w:asciiTheme="minorHAnsi" w:hAnsi="Calibri" w:cstheme="minorBidi"/>
                                  <w:color w:val="000000" w:themeColor="dark1"/>
                                  <w:kern w:val="24"/>
                                  <w:sz w:val="28"/>
                                  <w:szCs w:val="28"/>
                                </w:rPr>
                                <w:t>Inflation : 4%</w:t>
                              </w:r>
                            </w:p>
                          </w:txbxContent>
                        </wps:txbx>
                        <wps:bodyPr wrap="square">
                          <a:noAutofit/>
                        </wps:bodyPr>
                      </wps:wsp>
                    </wpg:wgp>
                  </a:graphicData>
                </a:graphic>
              </wp:inline>
            </w:drawing>
          </mc:Choice>
          <mc:Fallback>
            <w:pict>
              <v:group w14:anchorId="3929DCDB" id="Groupe 12408" o:spid="_x0000_s1386" style="width:525.65pt;height:78pt;mso-position-horizontal-relative:char;mso-position-vertical-relative:line" coordorigin="285" coordsize="87122,129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">
                <v:shape id="_x0000_s1387" type="#_x0000_t202" style="position:absolute;left:285;width:50673;height:40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" fillcolor="#a7bfde [1620]" strokecolor="#4579b8 [3044]">
                  <v:fill color2="#e4ecf5 [500]" rotate="t" angle="180" colors="0 #a3c4ff;22938f #bfd5ff;1 #e5eeff" focus="100%" type="gradient"/>
                  <v:shadow on="t" color="black" opacity="24903f" origin=",.5" offset="0,.55556mm"/>
                  <v:textbox>
                    <w:txbxContent>
                      <w:p w14:paraId="4469AF68" w14:textId="77777777" w:rsidR="00D90762" w:rsidRPr="00AF51F2" w:rsidRDefault="00D90762" w:rsidP="00B06EC1">
                        <w:pPr>
                          <w:rPr>
                            <w:sz w:val="28"/>
                            <w:szCs w:val="28"/>
                          </w:rPr>
                        </w:pPr>
                        <w:r w:rsidRPr="00AF51F2">
                          <w:rPr>
                            <w:rFonts w:asciiTheme="minorHAnsi" w:hAnsi="Calibri" w:cstheme="minorBidi"/>
                            <w:color w:val="000000" w:themeColor="dark1"/>
                            <w:kern w:val="24"/>
                            <w:sz w:val="28"/>
                            <w:szCs w:val="28"/>
                          </w:rPr>
                          <w:t>Application à l’exercice précédent</w:t>
                        </w:r>
                        <w:r>
                          <w:rPr>
                            <w:rFonts w:asciiTheme="minorHAnsi" w:hAnsi="Calibri" w:cstheme="minorBidi"/>
                            <w:color w:val="000000" w:themeColor="dark1"/>
                            <w:kern w:val="24"/>
                            <w:sz w:val="28"/>
                            <w:szCs w:val="28"/>
                          </w:rPr>
                          <w:t xml:space="preserve"> </w:t>
                        </w:r>
                        <w:r w:rsidRPr="00AF51F2">
                          <w:rPr>
                            <w:rFonts w:asciiTheme="minorHAnsi" w:hAnsi="Calibri" w:cstheme="minorBidi"/>
                            <w:color w:val="000000" w:themeColor="dark1"/>
                            <w:kern w:val="24"/>
                            <w:sz w:val="28"/>
                            <w:szCs w:val="28"/>
                          </w:rPr>
                          <w:t>:</w:t>
                        </w:r>
                      </w:p>
                    </w:txbxContent>
                  </v:textbox>
                </v:shape>
                <v:shape id="_x0000_s1388" type="#_x0000_t202" style="position:absolute;left:285;top:4726;width:87122;height:3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" fillcolor="#cdddac [1622]" strokecolor="#94b64e [3046]">
                  <v:fill color2="#f0f4e6 [502]" rotate="t" angle="180" colors="0 #dafda7;22938f #e4fdc2;1 #f5ffe6" focus="100%" type="gradient"/>
                  <v:shadow on="t" color="black" opacity="24903f" origin=",.5" offset="0,.55556mm"/>
                  <v:textbox>
                    <w:txbxContent>
                      <w:p w14:paraId="7DD52043" w14:textId="77777777" w:rsidR="00D90762" w:rsidRPr="00AF51F2" w:rsidRDefault="00D90762" w:rsidP="00B06EC1">
                        <w:pPr>
                          <w:rPr>
                            <w:sz w:val="28"/>
                            <w:szCs w:val="28"/>
                          </w:rPr>
                        </w:pPr>
                        <w:r w:rsidRPr="00AF51F2">
                          <w:rPr>
                            <w:rFonts w:asciiTheme="minorHAnsi" w:hAnsi="Calibri" w:cstheme="minorBidi"/>
                            <w:color w:val="000000" w:themeColor="dark1"/>
                            <w:kern w:val="24"/>
                            <w:sz w:val="28"/>
                            <w:szCs w:val="28"/>
                          </w:rPr>
                          <w:t>Déterminer le coût de possession (LCC) en considérant un taux d’inflation annuel (i)</w:t>
                        </w:r>
                      </w:p>
                    </w:txbxContent>
                  </v:textbox>
                </v:shape>
                <v:shape id="ZoneTexte 7" o:spid="_x0000_s1389" type="#_x0000_t202" style="position:absolute;left:410;top:9167;width:15900;height:3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" fillcolor="#bfb1d0 [1623]" strokecolor="#795d9b [3047]">
                  <v:fill color2="#ece7f1 [503]" rotate="t" angle="180" colors="0 #c9b5e8;22938f #d9cbee;1 #f0eaf9" focus="100%" type="gradient"/>
                  <v:shadow on="t" color="black" opacity="24903f" origin=",.5" offset="0,.55556mm"/>
                  <v:textbox>
                    <w:txbxContent>
                      <w:p w14:paraId="638501B8" w14:textId="77777777" w:rsidR="00D90762" w:rsidRPr="00AF51F2" w:rsidRDefault="00D90762" w:rsidP="00B06EC1">
                        <w:pPr>
                          <w:rPr>
                            <w:sz w:val="28"/>
                            <w:szCs w:val="28"/>
                          </w:rPr>
                        </w:pPr>
                        <w:r w:rsidRPr="00AF51F2">
                          <w:rPr>
                            <w:rFonts w:asciiTheme="minorHAnsi" w:hAnsi="Calibri" w:cstheme="minorBidi"/>
                            <w:color w:val="000000" w:themeColor="dark1"/>
                            <w:kern w:val="24"/>
                            <w:sz w:val="28"/>
                            <w:szCs w:val="28"/>
                          </w:rPr>
                          <w:t>Inflation : 4%</w:t>
                        </w:r>
                      </w:p>
                    </w:txbxContent>
                  </v:textbox>
                </v:shape>
                <w10:anchorlock/>
              </v:group>
            </w:pict>
          </mc:Fallback>
        </mc:AlternateContent>
      </w:r>
    </w:p>
    <w:tbl>
      <w:tblPr>
        <w:tblW w:w="5000" w:type="pct"/>
        <w:tblCellMar>
          <w:left w:w="0" w:type="dxa"/>
          <w:right w:w="0" w:type="dxa"/>
        </w:tblCellMar>
        <w:tblLook w:val="0420" w:firstRow="1" w:lastRow="0" w:firstColumn="0" w:lastColumn="0" w:noHBand="0" w:noVBand="1"/>
      </w:tblPr>
      <w:tblGrid>
        <w:gridCol w:w="1344"/>
        <w:gridCol w:w="1344"/>
        <w:gridCol w:w="1344"/>
        <w:gridCol w:w="1344"/>
        <w:gridCol w:w="1344"/>
        <w:gridCol w:w="1344"/>
        <w:gridCol w:w="1344"/>
        <w:gridCol w:w="1344"/>
      </w:tblGrid>
      <w:tr w:rsidR="00B06EC1" w:rsidRPr="00AF51F2" w14:paraId="511FFEE3" w14:textId="77777777" w:rsidTr="00D90762">
        <w:trPr>
          <w:trHeight w:val="584"/>
        </w:trPr>
        <w:tc>
          <w:tcPr>
            <w:tcW w:w="625" w:type="pct"/>
            <w:tcBorders>
              <w:top w:val="single" w:sz="8" w:space="0" w:color="FFFFFF"/>
              <w:left w:val="single" w:sz="8" w:space="0" w:color="FFFFFF"/>
              <w:bottom w:val="single" w:sz="24" w:space="0" w:color="FFFFFF"/>
              <w:right w:val="single" w:sz="8" w:space="0" w:color="FFFFFF"/>
            </w:tcBorders>
            <w:shd w:val="clear" w:color="auto" w:fill="2408F2"/>
            <w:tcMar>
              <w:top w:w="72" w:type="dxa"/>
              <w:left w:w="144" w:type="dxa"/>
              <w:bottom w:w="72" w:type="dxa"/>
              <w:right w:w="144" w:type="dxa"/>
            </w:tcMar>
            <w:hideMark/>
          </w:tcPr>
          <w:p w14:paraId="1B7570DE" w14:textId="77777777" w:rsidR="00B06EC1" w:rsidRPr="00AF51F2" w:rsidRDefault="00B06EC1" w:rsidP="00D90762">
            <w:pPr>
              <w:pStyle w:val="Paragraphes"/>
              <w:spacing w:after="120"/>
              <w:ind w:left="159"/>
              <w:rPr>
                <w:sz w:val="24"/>
                <w:szCs w:val="24"/>
              </w:rPr>
            </w:pPr>
            <w:r w:rsidRPr="00AF51F2">
              <w:rPr>
                <w:b/>
                <w:bCs/>
                <w:sz w:val="24"/>
                <w:szCs w:val="24"/>
              </w:rPr>
              <w:t>Année</w:t>
            </w:r>
          </w:p>
        </w:tc>
        <w:tc>
          <w:tcPr>
            <w:tcW w:w="625" w:type="pct"/>
            <w:tcBorders>
              <w:top w:val="single" w:sz="8" w:space="0" w:color="FFFFFF"/>
              <w:left w:val="single" w:sz="8" w:space="0" w:color="FFFFFF"/>
              <w:bottom w:val="single" w:sz="24" w:space="0" w:color="FFFFFF"/>
              <w:right w:val="single" w:sz="8" w:space="0" w:color="FFFFFF"/>
            </w:tcBorders>
            <w:shd w:val="clear" w:color="auto" w:fill="2408F2"/>
            <w:tcMar>
              <w:top w:w="72" w:type="dxa"/>
              <w:left w:w="144" w:type="dxa"/>
              <w:bottom w:w="72" w:type="dxa"/>
              <w:right w:w="144" w:type="dxa"/>
            </w:tcMar>
            <w:hideMark/>
          </w:tcPr>
          <w:p w14:paraId="0377A80E" w14:textId="77777777" w:rsidR="00B06EC1" w:rsidRPr="00AF51F2" w:rsidRDefault="00B06EC1" w:rsidP="00D90762">
            <w:pPr>
              <w:pStyle w:val="Paragraphes"/>
              <w:spacing w:after="120"/>
              <w:ind w:left="159"/>
              <w:rPr>
                <w:sz w:val="24"/>
                <w:szCs w:val="24"/>
              </w:rPr>
            </w:pPr>
            <w:r w:rsidRPr="00AF51F2">
              <w:rPr>
                <w:b/>
                <w:bCs/>
                <w:sz w:val="24"/>
                <w:szCs w:val="24"/>
              </w:rPr>
              <w:t>Ci</w:t>
            </w:r>
          </w:p>
        </w:tc>
        <w:tc>
          <w:tcPr>
            <w:tcW w:w="625" w:type="pct"/>
            <w:tcBorders>
              <w:top w:val="single" w:sz="8" w:space="0" w:color="FFFFFF"/>
              <w:left w:val="single" w:sz="8" w:space="0" w:color="FFFFFF"/>
              <w:bottom w:val="single" w:sz="24" w:space="0" w:color="FFFFFF"/>
              <w:right w:val="single" w:sz="8" w:space="0" w:color="FFFFFF"/>
            </w:tcBorders>
            <w:shd w:val="clear" w:color="auto" w:fill="2408F2"/>
            <w:tcMar>
              <w:top w:w="72" w:type="dxa"/>
              <w:left w:w="144" w:type="dxa"/>
              <w:bottom w:w="72" w:type="dxa"/>
              <w:right w:w="144" w:type="dxa"/>
            </w:tcMar>
            <w:hideMark/>
          </w:tcPr>
          <w:p w14:paraId="2076C56E" w14:textId="77777777" w:rsidR="00B06EC1" w:rsidRPr="00AF51F2" w:rsidRDefault="00B06EC1" w:rsidP="00D90762">
            <w:pPr>
              <w:pStyle w:val="Paragraphes"/>
              <w:spacing w:after="120"/>
              <w:ind w:left="159"/>
              <w:rPr>
                <w:sz w:val="24"/>
                <w:szCs w:val="24"/>
              </w:rPr>
            </w:pPr>
            <w:r w:rsidRPr="00AF51F2">
              <w:rPr>
                <w:b/>
                <w:bCs/>
                <w:sz w:val="24"/>
                <w:szCs w:val="24"/>
              </w:rPr>
              <w:t>Ri</w:t>
            </w:r>
          </w:p>
        </w:tc>
        <w:tc>
          <w:tcPr>
            <w:tcW w:w="625" w:type="pct"/>
            <w:tcBorders>
              <w:top w:val="single" w:sz="8" w:space="0" w:color="FFFFFF"/>
              <w:left w:val="single" w:sz="8" w:space="0" w:color="FFFFFF"/>
              <w:bottom w:val="single" w:sz="24" w:space="0" w:color="FFFFFF"/>
              <w:right w:val="single" w:sz="8" w:space="0" w:color="FFFFFF"/>
            </w:tcBorders>
            <w:shd w:val="clear" w:color="auto" w:fill="2408F2"/>
            <w:tcMar>
              <w:top w:w="72" w:type="dxa"/>
              <w:left w:w="144" w:type="dxa"/>
              <w:bottom w:w="72" w:type="dxa"/>
              <w:right w:w="144" w:type="dxa"/>
            </w:tcMar>
            <w:hideMark/>
          </w:tcPr>
          <w:p w14:paraId="0780C41D" w14:textId="77777777" w:rsidR="00B06EC1" w:rsidRPr="00AF51F2" w:rsidRDefault="00B06EC1" w:rsidP="00D90762">
            <w:pPr>
              <w:pStyle w:val="Paragraphes"/>
              <w:spacing w:after="120"/>
              <w:ind w:left="159"/>
              <w:rPr>
                <w:sz w:val="24"/>
                <w:szCs w:val="24"/>
              </w:rPr>
            </w:pPr>
            <w:r w:rsidRPr="00AF51F2">
              <w:rPr>
                <w:b/>
                <w:bCs/>
                <w:sz w:val="24"/>
                <w:szCs w:val="24"/>
              </w:rPr>
              <w:t>k</w:t>
            </w:r>
          </w:p>
        </w:tc>
        <w:tc>
          <w:tcPr>
            <w:tcW w:w="625" w:type="pct"/>
            <w:tcBorders>
              <w:top w:val="single" w:sz="8" w:space="0" w:color="FFFFFF"/>
              <w:left w:val="single" w:sz="8" w:space="0" w:color="FFFFFF"/>
              <w:bottom w:val="single" w:sz="24" w:space="0" w:color="FFFFFF"/>
              <w:right w:val="single" w:sz="8" w:space="0" w:color="FFFFFF"/>
            </w:tcBorders>
            <w:shd w:val="clear" w:color="auto" w:fill="2408F2"/>
            <w:tcMar>
              <w:top w:w="72" w:type="dxa"/>
              <w:left w:w="144" w:type="dxa"/>
              <w:bottom w:w="72" w:type="dxa"/>
              <w:right w:w="144" w:type="dxa"/>
            </w:tcMar>
            <w:hideMark/>
          </w:tcPr>
          <w:p w14:paraId="71F03405" w14:textId="77777777" w:rsidR="00B06EC1" w:rsidRPr="00AF51F2" w:rsidRDefault="00B06EC1" w:rsidP="00D90762">
            <w:pPr>
              <w:pStyle w:val="Paragraphes"/>
              <w:spacing w:after="120"/>
              <w:ind w:left="159"/>
              <w:rPr>
                <w:sz w:val="24"/>
                <w:szCs w:val="24"/>
              </w:rPr>
            </w:pPr>
            <w:r w:rsidRPr="00AF51F2">
              <w:rPr>
                <w:b/>
                <w:bCs/>
                <w:sz w:val="24"/>
                <w:szCs w:val="24"/>
              </w:rPr>
              <w:t>CD</w:t>
            </w:r>
          </w:p>
        </w:tc>
        <w:tc>
          <w:tcPr>
            <w:tcW w:w="625" w:type="pct"/>
            <w:tcBorders>
              <w:top w:val="single" w:sz="8" w:space="0" w:color="FFFFFF"/>
              <w:left w:val="single" w:sz="8" w:space="0" w:color="FFFFFF"/>
              <w:bottom w:val="single" w:sz="24" w:space="0" w:color="FFFFFF"/>
              <w:right w:val="single" w:sz="8" w:space="0" w:color="FFFFFF"/>
            </w:tcBorders>
            <w:shd w:val="clear" w:color="auto" w:fill="2408F2"/>
            <w:tcMar>
              <w:top w:w="72" w:type="dxa"/>
              <w:left w:w="144" w:type="dxa"/>
              <w:bottom w:w="72" w:type="dxa"/>
              <w:right w:w="144" w:type="dxa"/>
            </w:tcMar>
            <w:hideMark/>
          </w:tcPr>
          <w:p w14:paraId="27089975" w14:textId="77777777" w:rsidR="00B06EC1" w:rsidRPr="00AF51F2" w:rsidRDefault="00B06EC1" w:rsidP="00D90762">
            <w:pPr>
              <w:pStyle w:val="Paragraphes"/>
              <w:spacing w:after="120"/>
              <w:ind w:left="159"/>
              <w:rPr>
                <w:sz w:val="24"/>
                <w:szCs w:val="24"/>
              </w:rPr>
            </w:pPr>
            <w:r w:rsidRPr="00AF51F2">
              <w:rPr>
                <w:b/>
                <w:bCs/>
                <w:sz w:val="24"/>
                <w:szCs w:val="24"/>
              </w:rPr>
              <w:t>RV</w:t>
            </w:r>
          </w:p>
        </w:tc>
        <w:tc>
          <w:tcPr>
            <w:tcW w:w="625" w:type="pct"/>
            <w:tcBorders>
              <w:top w:val="single" w:sz="8" w:space="0" w:color="FFFFFF"/>
              <w:left w:val="single" w:sz="8" w:space="0" w:color="FFFFFF"/>
              <w:bottom w:val="single" w:sz="24" w:space="0" w:color="FFFFFF"/>
              <w:right w:val="single" w:sz="8" w:space="0" w:color="FFFFFF"/>
            </w:tcBorders>
            <w:shd w:val="clear" w:color="auto" w:fill="2408F2"/>
            <w:tcMar>
              <w:top w:w="72" w:type="dxa"/>
              <w:left w:w="144" w:type="dxa"/>
              <w:bottom w:w="72" w:type="dxa"/>
              <w:right w:w="144" w:type="dxa"/>
            </w:tcMar>
            <w:hideMark/>
          </w:tcPr>
          <w:p w14:paraId="0FF3D7E0" w14:textId="77777777" w:rsidR="00B06EC1" w:rsidRPr="00AF51F2" w:rsidRDefault="00B06EC1" w:rsidP="00D90762">
            <w:pPr>
              <w:pStyle w:val="Paragraphes"/>
              <w:spacing w:after="120"/>
              <w:ind w:left="159"/>
              <w:rPr>
                <w:sz w:val="24"/>
                <w:szCs w:val="24"/>
              </w:rPr>
            </w:pPr>
            <w:r w:rsidRPr="00AF51F2">
              <w:rPr>
                <w:b/>
                <w:bCs/>
                <w:sz w:val="24"/>
                <w:szCs w:val="24"/>
              </w:rPr>
              <w:t>Tot CD</w:t>
            </w:r>
          </w:p>
        </w:tc>
        <w:tc>
          <w:tcPr>
            <w:tcW w:w="625" w:type="pct"/>
            <w:tcBorders>
              <w:top w:val="single" w:sz="8" w:space="0" w:color="FFFFFF"/>
              <w:left w:val="single" w:sz="8" w:space="0" w:color="FFFFFF"/>
              <w:bottom w:val="single" w:sz="24" w:space="0" w:color="FFFFFF"/>
              <w:right w:val="single" w:sz="8" w:space="0" w:color="FFFFFF"/>
            </w:tcBorders>
            <w:shd w:val="clear" w:color="auto" w:fill="2408F2"/>
            <w:tcMar>
              <w:top w:w="72" w:type="dxa"/>
              <w:left w:w="144" w:type="dxa"/>
              <w:bottom w:w="72" w:type="dxa"/>
              <w:right w:w="144" w:type="dxa"/>
            </w:tcMar>
            <w:hideMark/>
          </w:tcPr>
          <w:p w14:paraId="18AD72F6" w14:textId="77777777" w:rsidR="00B06EC1" w:rsidRPr="00AF51F2" w:rsidRDefault="00B06EC1" w:rsidP="00D90762">
            <w:pPr>
              <w:pStyle w:val="Paragraphes"/>
              <w:spacing w:after="120"/>
              <w:ind w:left="159"/>
              <w:rPr>
                <w:sz w:val="24"/>
                <w:szCs w:val="24"/>
              </w:rPr>
            </w:pPr>
            <w:r w:rsidRPr="00AF51F2">
              <w:rPr>
                <w:b/>
                <w:bCs/>
                <w:sz w:val="24"/>
                <w:szCs w:val="24"/>
              </w:rPr>
              <w:t>LCC</w:t>
            </w:r>
            <w:r w:rsidRPr="00AF51F2">
              <w:rPr>
                <w:b/>
                <w:bCs/>
                <w:sz w:val="24"/>
                <w:szCs w:val="24"/>
                <w:vertAlign w:val="subscript"/>
              </w:rPr>
              <w:t>0</w:t>
            </w:r>
          </w:p>
        </w:tc>
      </w:tr>
      <w:tr w:rsidR="00B06EC1" w:rsidRPr="00AF51F2" w14:paraId="5FF4E90E" w14:textId="77777777" w:rsidTr="00D90762">
        <w:trPr>
          <w:trHeight w:val="584"/>
        </w:trPr>
        <w:tc>
          <w:tcPr>
            <w:tcW w:w="625" w:type="pct"/>
            <w:tcBorders>
              <w:top w:val="single" w:sz="24"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hideMark/>
          </w:tcPr>
          <w:p w14:paraId="53823B28" w14:textId="77777777" w:rsidR="00B06EC1" w:rsidRPr="00AF51F2" w:rsidRDefault="00B06EC1" w:rsidP="00D90762">
            <w:pPr>
              <w:pStyle w:val="Paragraphes"/>
              <w:spacing w:after="120"/>
              <w:ind w:left="159"/>
              <w:rPr>
                <w:sz w:val="24"/>
                <w:szCs w:val="24"/>
              </w:rPr>
            </w:pPr>
            <w:r w:rsidRPr="00AF51F2">
              <w:rPr>
                <w:sz w:val="24"/>
                <w:szCs w:val="24"/>
              </w:rPr>
              <w:t>0</w:t>
            </w:r>
          </w:p>
        </w:tc>
        <w:tc>
          <w:tcPr>
            <w:tcW w:w="625" w:type="pct"/>
            <w:tcBorders>
              <w:top w:val="single" w:sz="24"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hideMark/>
          </w:tcPr>
          <w:p w14:paraId="46244E90" w14:textId="77777777" w:rsidR="00B06EC1" w:rsidRPr="00AF51F2" w:rsidRDefault="00B06EC1" w:rsidP="00D90762">
            <w:pPr>
              <w:pStyle w:val="Paragraphes"/>
              <w:spacing w:after="120"/>
              <w:ind w:left="159"/>
              <w:rPr>
                <w:sz w:val="24"/>
                <w:szCs w:val="24"/>
              </w:rPr>
            </w:pPr>
          </w:p>
        </w:tc>
        <w:tc>
          <w:tcPr>
            <w:tcW w:w="625" w:type="pct"/>
            <w:tcBorders>
              <w:top w:val="single" w:sz="24"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hideMark/>
          </w:tcPr>
          <w:p w14:paraId="79E6CCC4" w14:textId="77777777" w:rsidR="00B06EC1" w:rsidRPr="00AF51F2" w:rsidRDefault="00B06EC1" w:rsidP="00D90762">
            <w:pPr>
              <w:pStyle w:val="Paragraphes"/>
              <w:spacing w:after="120"/>
              <w:ind w:left="159"/>
              <w:rPr>
                <w:sz w:val="24"/>
                <w:szCs w:val="24"/>
              </w:rPr>
            </w:pPr>
          </w:p>
        </w:tc>
        <w:tc>
          <w:tcPr>
            <w:tcW w:w="625" w:type="pct"/>
            <w:tcBorders>
              <w:top w:val="single" w:sz="24"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hideMark/>
          </w:tcPr>
          <w:p w14:paraId="264A6EF8" w14:textId="77777777" w:rsidR="00B06EC1" w:rsidRPr="00AF51F2" w:rsidRDefault="00B06EC1" w:rsidP="00D90762">
            <w:pPr>
              <w:pStyle w:val="Paragraphes"/>
              <w:spacing w:after="120"/>
              <w:ind w:left="159"/>
              <w:rPr>
                <w:sz w:val="24"/>
                <w:szCs w:val="24"/>
              </w:rPr>
            </w:pPr>
          </w:p>
        </w:tc>
        <w:tc>
          <w:tcPr>
            <w:tcW w:w="625" w:type="pct"/>
            <w:tcBorders>
              <w:top w:val="single" w:sz="24"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hideMark/>
          </w:tcPr>
          <w:p w14:paraId="108FEC00" w14:textId="77777777" w:rsidR="00B06EC1" w:rsidRPr="00AF51F2" w:rsidRDefault="00B06EC1" w:rsidP="00D90762">
            <w:pPr>
              <w:pStyle w:val="Paragraphes"/>
              <w:spacing w:after="120"/>
              <w:ind w:left="159"/>
              <w:rPr>
                <w:sz w:val="24"/>
                <w:szCs w:val="24"/>
              </w:rPr>
            </w:pPr>
          </w:p>
        </w:tc>
        <w:tc>
          <w:tcPr>
            <w:tcW w:w="625" w:type="pct"/>
            <w:tcBorders>
              <w:top w:val="single" w:sz="24"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hideMark/>
          </w:tcPr>
          <w:p w14:paraId="7C5D6F8C" w14:textId="77777777" w:rsidR="00B06EC1" w:rsidRPr="00AF51F2" w:rsidRDefault="00B06EC1" w:rsidP="00D90762">
            <w:pPr>
              <w:pStyle w:val="Paragraphes"/>
              <w:spacing w:after="120"/>
              <w:ind w:left="159"/>
              <w:rPr>
                <w:sz w:val="24"/>
                <w:szCs w:val="24"/>
              </w:rPr>
            </w:pPr>
          </w:p>
        </w:tc>
        <w:tc>
          <w:tcPr>
            <w:tcW w:w="625" w:type="pct"/>
            <w:tcBorders>
              <w:top w:val="single" w:sz="24"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hideMark/>
          </w:tcPr>
          <w:p w14:paraId="278D4CDD" w14:textId="77777777" w:rsidR="00B06EC1" w:rsidRPr="00AF51F2" w:rsidRDefault="00B06EC1" w:rsidP="00D90762">
            <w:pPr>
              <w:pStyle w:val="Paragraphes"/>
              <w:spacing w:after="120"/>
              <w:ind w:left="159"/>
              <w:rPr>
                <w:sz w:val="24"/>
                <w:szCs w:val="24"/>
              </w:rPr>
            </w:pPr>
          </w:p>
        </w:tc>
        <w:tc>
          <w:tcPr>
            <w:tcW w:w="625" w:type="pct"/>
            <w:tcBorders>
              <w:top w:val="single" w:sz="24"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hideMark/>
          </w:tcPr>
          <w:p w14:paraId="72CA8FA0" w14:textId="77777777" w:rsidR="00B06EC1" w:rsidRPr="00AF51F2" w:rsidRDefault="00B06EC1" w:rsidP="00D90762">
            <w:pPr>
              <w:pStyle w:val="Paragraphes"/>
              <w:spacing w:after="120"/>
              <w:ind w:left="159"/>
              <w:rPr>
                <w:sz w:val="24"/>
                <w:szCs w:val="24"/>
              </w:rPr>
            </w:pPr>
            <w:r w:rsidRPr="00AF51F2">
              <w:rPr>
                <w:sz w:val="24"/>
                <w:szCs w:val="24"/>
              </w:rPr>
              <w:t>15000</w:t>
            </w:r>
          </w:p>
        </w:tc>
      </w:tr>
      <w:tr w:rsidR="00B06EC1" w:rsidRPr="00AF51F2" w14:paraId="10083B10" w14:textId="77777777" w:rsidTr="00D90762">
        <w:trPr>
          <w:trHeight w:val="584"/>
        </w:trPr>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hideMark/>
          </w:tcPr>
          <w:p w14:paraId="519DA8B5" w14:textId="77777777" w:rsidR="00B06EC1" w:rsidRPr="00AF51F2" w:rsidRDefault="00B06EC1" w:rsidP="00D90762">
            <w:pPr>
              <w:pStyle w:val="Paragraphes"/>
              <w:spacing w:after="120"/>
              <w:ind w:left="159"/>
              <w:rPr>
                <w:sz w:val="24"/>
                <w:szCs w:val="24"/>
              </w:rPr>
            </w:pPr>
            <w:r w:rsidRPr="00AF51F2">
              <w:rPr>
                <w:sz w:val="24"/>
                <w:szCs w:val="24"/>
              </w:rPr>
              <w:t>1</w:t>
            </w: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hideMark/>
          </w:tcPr>
          <w:p w14:paraId="285E13CD" w14:textId="77777777" w:rsidR="00B06EC1" w:rsidRPr="00AF51F2" w:rsidRDefault="00B06EC1" w:rsidP="00D90762">
            <w:pPr>
              <w:pStyle w:val="Paragraphes"/>
              <w:spacing w:after="120"/>
              <w:ind w:left="159"/>
              <w:rPr>
                <w:sz w:val="24"/>
                <w:szCs w:val="24"/>
              </w:rPr>
            </w:pPr>
            <w:r w:rsidRPr="00AF51F2">
              <w:rPr>
                <w:sz w:val="24"/>
                <w:szCs w:val="24"/>
              </w:rPr>
              <w:t>31970</w:t>
            </w: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hideMark/>
          </w:tcPr>
          <w:p w14:paraId="3C2A7677" w14:textId="77777777" w:rsidR="00B06EC1" w:rsidRPr="00AF51F2" w:rsidRDefault="00B06EC1" w:rsidP="00D90762">
            <w:pPr>
              <w:pStyle w:val="Paragraphes"/>
              <w:spacing w:after="120"/>
              <w:ind w:left="159"/>
              <w:rPr>
                <w:sz w:val="24"/>
                <w:szCs w:val="24"/>
              </w:rPr>
            </w:pPr>
            <w:r w:rsidRPr="00AF51F2">
              <w:rPr>
                <w:sz w:val="24"/>
                <w:szCs w:val="24"/>
              </w:rPr>
              <w:t>10500</w:t>
            </w: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tcPr>
          <w:p w14:paraId="440F88A6"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tcPr>
          <w:p w14:paraId="22FA24D8"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tcPr>
          <w:p w14:paraId="71643274"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tcPr>
          <w:p w14:paraId="2BF090FD"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tcPr>
          <w:p w14:paraId="46F715B2" w14:textId="77777777" w:rsidR="00B06EC1" w:rsidRPr="00AF51F2" w:rsidRDefault="00B06EC1" w:rsidP="00D90762">
            <w:pPr>
              <w:pStyle w:val="Paragraphes"/>
              <w:spacing w:after="120"/>
              <w:ind w:left="159"/>
              <w:rPr>
                <w:sz w:val="24"/>
                <w:szCs w:val="24"/>
              </w:rPr>
            </w:pPr>
          </w:p>
        </w:tc>
      </w:tr>
      <w:tr w:rsidR="00B06EC1" w:rsidRPr="00AF51F2" w14:paraId="74F0AEBE" w14:textId="77777777" w:rsidTr="00D90762">
        <w:trPr>
          <w:trHeight w:val="584"/>
        </w:trPr>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hideMark/>
          </w:tcPr>
          <w:p w14:paraId="26CE8FC8" w14:textId="77777777" w:rsidR="00B06EC1" w:rsidRPr="00AF51F2" w:rsidRDefault="00B06EC1" w:rsidP="00D90762">
            <w:pPr>
              <w:pStyle w:val="Paragraphes"/>
              <w:spacing w:after="120"/>
              <w:ind w:left="159"/>
              <w:rPr>
                <w:sz w:val="24"/>
                <w:szCs w:val="24"/>
              </w:rPr>
            </w:pPr>
            <w:r w:rsidRPr="00AF51F2">
              <w:rPr>
                <w:sz w:val="24"/>
                <w:szCs w:val="24"/>
              </w:rPr>
              <w:t>2</w:t>
            </w: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hideMark/>
          </w:tcPr>
          <w:p w14:paraId="5D6EC39F" w14:textId="77777777" w:rsidR="00B06EC1" w:rsidRPr="00AF51F2" w:rsidRDefault="00B06EC1" w:rsidP="00D90762">
            <w:pPr>
              <w:pStyle w:val="Paragraphes"/>
              <w:spacing w:after="120"/>
              <w:ind w:left="159"/>
              <w:rPr>
                <w:sz w:val="24"/>
                <w:szCs w:val="24"/>
              </w:rPr>
            </w:pPr>
            <w:r w:rsidRPr="00AF51F2">
              <w:rPr>
                <w:sz w:val="24"/>
                <w:szCs w:val="24"/>
              </w:rPr>
              <w:t>31136</w:t>
            </w: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hideMark/>
          </w:tcPr>
          <w:p w14:paraId="7D538E0A" w14:textId="77777777" w:rsidR="00B06EC1" w:rsidRPr="00AF51F2" w:rsidRDefault="00B06EC1" w:rsidP="00D90762">
            <w:pPr>
              <w:pStyle w:val="Paragraphes"/>
              <w:spacing w:after="120"/>
              <w:ind w:left="159"/>
              <w:rPr>
                <w:sz w:val="24"/>
                <w:szCs w:val="24"/>
              </w:rPr>
            </w:pPr>
            <w:r w:rsidRPr="00AF51F2">
              <w:rPr>
                <w:sz w:val="24"/>
                <w:szCs w:val="24"/>
              </w:rPr>
              <w:t>9660</w:t>
            </w: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tcPr>
          <w:p w14:paraId="097D0953"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tcPr>
          <w:p w14:paraId="1CDB7A04"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tcPr>
          <w:p w14:paraId="2AE49C28"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tcPr>
          <w:p w14:paraId="1F4786EC"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tcPr>
          <w:p w14:paraId="160FBDCA" w14:textId="77777777" w:rsidR="00B06EC1" w:rsidRPr="00AF51F2" w:rsidRDefault="00B06EC1" w:rsidP="00D90762">
            <w:pPr>
              <w:pStyle w:val="Paragraphes"/>
              <w:spacing w:after="120"/>
              <w:ind w:left="159"/>
              <w:rPr>
                <w:sz w:val="24"/>
                <w:szCs w:val="24"/>
              </w:rPr>
            </w:pPr>
          </w:p>
        </w:tc>
      </w:tr>
      <w:tr w:rsidR="00B06EC1" w:rsidRPr="00AF51F2" w14:paraId="3BC53E87" w14:textId="77777777" w:rsidTr="00D90762">
        <w:trPr>
          <w:trHeight w:val="584"/>
        </w:trPr>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hideMark/>
          </w:tcPr>
          <w:p w14:paraId="506CB059" w14:textId="77777777" w:rsidR="00B06EC1" w:rsidRPr="00AF51F2" w:rsidRDefault="00B06EC1" w:rsidP="00D90762">
            <w:pPr>
              <w:pStyle w:val="Paragraphes"/>
              <w:spacing w:after="120"/>
              <w:ind w:left="159"/>
              <w:rPr>
                <w:sz w:val="24"/>
                <w:szCs w:val="24"/>
              </w:rPr>
            </w:pPr>
            <w:r w:rsidRPr="00AF51F2">
              <w:rPr>
                <w:sz w:val="24"/>
                <w:szCs w:val="24"/>
              </w:rPr>
              <w:t>3</w:t>
            </w: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hideMark/>
          </w:tcPr>
          <w:p w14:paraId="74B633F3" w14:textId="77777777" w:rsidR="00B06EC1" w:rsidRPr="00AF51F2" w:rsidRDefault="00B06EC1" w:rsidP="00D90762">
            <w:pPr>
              <w:pStyle w:val="Paragraphes"/>
              <w:spacing w:after="120"/>
              <w:ind w:left="159"/>
              <w:rPr>
                <w:sz w:val="24"/>
                <w:szCs w:val="24"/>
              </w:rPr>
            </w:pPr>
            <w:r w:rsidRPr="00AF51F2">
              <w:rPr>
                <w:sz w:val="24"/>
                <w:szCs w:val="24"/>
              </w:rPr>
              <w:t>31178</w:t>
            </w: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hideMark/>
          </w:tcPr>
          <w:p w14:paraId="0CF3E785" w14:textId="77777777" w:rsidR="00B06EC1" w:rsidRPr="00AF51F2" w:rsidRDefault="00B06EC1" w:rsidP="00D90762">
            <w:pPr>
              <w:pStyle w:val="Paragraphes"/>
              <w:spacing w:after="120"/>
              <w:ind w:left="159"/>
              <w:rPr>
                <w:sz w:val="24"/>
                <w:szCs w:val="24"/>
              </w:rPr>
            </w:pPr>
            <w:r w:rsidRPr="00AF51F2">
              <w:rPr>
                <w:sz w:val="24"/>
                <w:szCs w:val="24"/>
              </w:rPr>
              <w:t>8887</w:t>
            </w: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tcPr>
          <w:p w14:paraId="04057EB6"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tcPr>
          <w:p w14:paraId="61DAB1BB"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tcPr>
          <w:p w14:paraId="1DE133D1"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tcPr>
          <w:p w14:paraId="638DAD71"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tcPr>
          <w:p w14:paraId="4D43C40E" w14:textId="77777777" w:rsidR="00B06EC1" w:rsidRPr="00AF51F2" w:rsidRDefault="00B06EC1" w:rsidP="00D90762">
            <w:pPr>
              <w:pStyle w:val="Paragraphes"/>
              <w:spacing w:after="120"/>
              <w:ind w:left="159"/>
              <w:rPr>
                <w:sz w:val="24"/>
                <w:szCs w:val="24"/>
              </w:rPr>
            </w:pPr>
          </w:p>
        </w:tc>
      </w:tr>
      <w:tr w:rsidR="00B06EC1" w:rsidRPr="00AF51F2" w14:paraId="322EF85B" w14:textId="77777777" w:rsidTr="00D90762">
        <w:trPr>
          <w:trHeight w:val="584"/>
        </w:trPr>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hideMark/>
          </w:tcPr>
          <w:p w14:paraId="18FC9B09" w14:textId="77777777" w:rsidR="00B06EC1" w:rsidRPr="00AF51F2" w:rsidRDefault="00B06EC1" w:rsidP="00D90762">
            <w:pPr>
              <w:pStyle w:val="Paragraphes"/>
              <w:spacing w:after="120"/>
              <w:ind w:left="159"/>
              <w:rPr>
                <w:sz w:val="24"/>
                <w:szCs w:val="24"/>
              </w:rPr>
            </w:pPr>
            <w:r w:rsidRPr="00AF51F2">
              <w:rPr>
                <w:sz w:val="24"/>
                <w:szCs w:val="24"/>
              </w:rPr>
              <w:t>4</w:t>
            </w: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hideMark/>
          </w:tcPr>
          <w:p w14:paraId="2DD46184" w14:textId="77777777" w:rsidR="00B06EC1" w:rsidRPr="00AF51F2" w:rsidRDefault="00B06EC1" w:rsidP="00D90762">
            <w:pPr>
              <w:pStyle w:val="Paragraphes"/>
              <w:spacing w:after="120"/>
              <w:ind w:left="159"/>
              <w:rPr>
                <w:sz w:val="24"/>
                <w:szCs w:val="24"/>
              </w:rPr>
            </w:pPr>
            <w:r w:rsidRPr="00AF51F2">
              <w:rPr>
                <w:sz w:val="24"/>
                <w:szCs w:val="24"/>
              </w:rPr>
              <w:t>29660</w:t>
            </w: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hideMark/>
          </w:tcPr>
          <w:p w14:paraId="47ADD61A" w14:textId="77777777" w:rsidR="00B06EC1" w:rsidRPr="00AF51F2" w:rsidRDefault="00B06EC1" w:rsidP="00D90762">
            <w:pPr>
              <w:pStyle w:val="Paragraphes"/>
              <w:spacing w:after="120"/>
              <w:ind w:left="159"/>
              <w:rPr>
                <w:sz w:val="24"/>
                <w:szCs w:val="24"/>
              </w:rPr>
            </w:pPr>
            <w:r w:rsidRPr="00AF51F2">
              <w:rPr>
                <w:sz w:val="24"/>
                <w:szCs w:val="24"/>
              </w:rPr>
              <w:t>8176</w:t>
            </w: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tcPr>
          <w:p w14:paraId="72FB726B"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tcPr>
          <w:p w14:paraId="33615DF2"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tcPr>
          <w:p w14:paraId="395DD61F"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tcPr>
          <w:p w14:paraId="5FEC287E"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tcPr>
          <w:p w14:paraId="01DA63B0" w14:textId="77777777" w:rsidR="00B06EC1" w:rsidRPr="00AF51F2" w:rsidRDefault="00B06EC1" w:rsidP="00D90762">
            <w:pPr>
              <w:pStyle w:val="Paragraphes"/>
              <w:spacing w:after="120"/>
              <w:ind w:left="159"/>
              <w:rPr>
                <w:sz w:val="24"/>
                <w:szCs w:val="24"/>
              </w:rPr>
            </w:pPr>
          </w:p>
        </w:tc>
      </w:tr>
      <w:tr w:rsidR="00B06EC1" w:rsidRPr="00AF51F2" w14:paraId="52996178" w14:textId="77777777" w:rsidTr="00D90762">
        <w:trPr>
          <w:trHeight w:val="584"/>
        </w:trPr>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hideMark/>
          </w:tcPr>
          <w:p w14:paraId="4EFA9559" w14:textId="77777777" w:rsidR="00B06EC1" w:rsidRPr="00AF51F2" w:rsidRDefault="00B06EC1" w:rsidP="00D90762">
            <w:pPr>
              <w:pStyle w:val="Paragraphes"/>
              <w:spacing w:after="120"/>
              <w:ind w:left="159"/>
              <w:rPr>
                <w:sz w:val="24"/>
                <w:szCs w:val="24"/>
              </w:rPr>
            </w:pPr>
            <w:r w:rsidRPr="00AF51F2">
              <w:rPr>
                <w:sz w:val="24"/>
                <w:szCs w:val="24"/>
              </w:rPr>
              <w:t>5</w:t>
            </w: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hideMark/>
          </w:tcPr>
          <w:p w14:paraId="7E406373" w14:textId="77777777" w:rsidR="00B06EC1" w:rsidRPr="00AF51F2" w:rsidRDefault="00B06EC1" w:rsidP="00D90762">
            <w:pPr>
              <w:pStyle w:val="Paragraphes"/>
              <w:spacing w:after="120"/>
              <w:ind w:left="159"/>
              <w:rPr>
                <w:sz w:val="24"/>
                <w:szCs w:val="24"/>
              </w:rPr>
            </w:pPr>
            <w:r w:rsidRPr="00AF51F2">
              <w:rPr>
                <w:sz w:val="24"/>
                <w:szCs w:val="24"/>
              </w:rPr>
              <w:t>32912</w:t>
            </w: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hideMark/>
          </w:tcPr>
          <w:p w14:paraId="0734371B" w14:textId="77777777" w:rsidR="00B06EC1" w:rsidRPr="00AF51F2" w:rsidRDefault="00B06EC1" w:rsidP="00D90762">
            <w:pPr>
              <w:pStyle w:val="Paragraphes"/>
              <w:spacing w:after="120"/>
              <w:ind w:left="159"/>
              <w:rPr>
                <w:sz w:val="24"/>
                <w:szCs w:val="24"/>
              </w:rPr>
            </w:pPr>
            <w:r w:rsidRPr="00AF51F2">
              <w:rPr>
                <w:sz w:val="24"/>
                <w:szCs w:val="24"/>
              </w:rPr>
              <w:t>7522</w:t>
            </w: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tcPr>
          <w:p w14:paraId="7932B1E4"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tcPr>
          <w:p w14:paraId="28DF62AD"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tcPr>
          <w:p w14:paraId="1CD96197"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tcPr>
          <w:p w14:paraId="5A81900E"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tcPr>
          <w:p w14:paraId="37805DC0" w14:textId="77777777" w:rsidR="00B06EC1" w:rsidRPr="00AF51F2" w:rsidRDefault="00B06EC1" w:rsidP="00D90762">
            <w:pPr>
              <w:pStyle w:val="Paragraphes"/>
              <w:spacing w:after="120"/>
              <w:ind w:left="159"/>
              <w:rPr>
                <w:sz w:val="24"/>
                <w:szCs w:val="24"/>
              </w:rPr>
            </w:pPr>
          </w:p>
        </w:tc>
      </w:tr>
      <w:tr w:rsidR="00B06EC1" w:rsidRPr="00AF51F2" w14:paraId="4C2E7386" w14:textId="77777777" w:rsidTr="00D90762">
        <w:trPr>
          <w:trHeight w:val="584"/>
        </w:trPr>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hideMark/>
          </w:tcPr>
          <w:p w14:paraId="613D26D0" w14:textId="77777777" w:rsidR="00B06EC1" w:rsidRPr="00AF51F2" w:rsidRDefault="00B06EC1" w:rsidP="00D90762">
            <w:pPr>
              <w:pStyle w:val="Paragraphes"/>
              <w:spacing w:after="120"/>
              <w:ind w:left="159"/>
              <w:rPr>
                <w:sz w:val="24"/>
                <w:szCs w:val="24"/>
              </w:rPr>
            </w:pPr>
            <w:r w:rsidRPr="00AF51F2">
              <w:rPr>
                <w:sz w:val="24"/>
                <w:szCs w:val="24"/>
              </w:rPr>
              <w:t>6</w:t>
            </w: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hideMark/>
          </w:tcPr>
          <w:p w14:paraId="0206DAD3" w14:textId="77777777" w:rsidR="00B06EC1" w:rsidRPr="00AF51F2" w:rsidRDefault="00B06EC1" w:rsidP="00D90762">
            <w:pPr>
              <w:pStyle w:val="Paragraphes"/>
              <w:spacing w:after="120"/>
              <w:ind w:left="159"/>
              <w:rPr>
                <w:sz w:val="24"/>
                <w:szCs w:val="24"/>
              </w:rPr>
            </w:pPr>
            <w:r w:rsidRPr="00AF51F2">
              <w:rPr>
                <w:sz w:val="24"/>
                <w:szCs w:val="24"/>
              </w:rPr>
              <w:t>35330</w:t>
            </w: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hideMark/>
          </w:tcPr>
          <w:p w14:paraId="5C057B49" w14:textId="77777777" w:rsidR="00B06EC1" w:rsidRPr="00AF51F2" w:rsidRDefault="00B06EC1" w:rsidP="00D90762">
            <w:pPr>
              <w:pStyle w:val="Paragraphes"/>
              <w:spacing w:after="120"/>
              <w:ind w:left="159"/>
              <w:rPr>
                <w:sz w:val="24"/>
                <w:szCs w:val="24"/>
              </w:rPr>
            </w:pPr>
            <w:r w:rsidRPr="00AF51F2">
              <w:rPr>
                <w:sz w:val="24"/>
                <w:szCs w:val="24"/>
              </w:rPr>
              <w:t>6920</w:t>
            </w: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tcPr>
          <w:p w14:paraId="595786EC"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tcPr>
          <w:p w14:paraId="0DDFEFB1"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tcPr>
          <w:p w14:paraId="62FB189D"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tcPr>
          <w:p w14:paraId="55EC2B88"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tcPr>
          <w:p w14:paraId="604EDAD8" w14:textId="77777777" w:rsidR="00B06EC1" w:rsidRPr="00AF51F2" w:rsidRDefault="00B06EC1" w:rsidP="00D90762">
            <w:pPr>
              <w:pStyle w:val="Paragraphes"/>
              <w:spacing w:after="120"/>
              <w:ind w:left="159"/>
              <w:rPr>
                <w:sz w:val="24"/>
                <w:szCs w:val="24"/>
              </w:rPr>
            </w:pPr>
          </w:p>
        </w:tc>
      </w:tr>
      <w:tr w:rsidR="00B06EC1" w:rsidRPr="00AF51F2" w14:paraId="1B691277" w14:textId="77777777" w:rsidTr="00D90762">
        <w:trPr>
          <w:trHeight w:val="584"/>
        </w:trPr>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hideMark/>
          </w:tcPr>
          <w:p w14:paraId="2D12BA77" w14:textId="77777777" w:rsidR="00B06EC1" w:rsidRPr="00AF51F2" w:rsidRDefault="00B06EC1" w:rsidP="00D90762">
            <w:pPr>
              <w:pStyle w:val="Paragraphes"/>
              <w:spacing w:after="120"/>
              <w:ind w:left="159"/>
              <w:rPr>
                <w:sz w:val="24"/>
                <w:szCs w:val="24"/>
              </w:rPr>
            </w:pPr>
            <w:r w:rsidRPr="00AF51F2">
              <w:rPr>
                <w:sz w:val="24"/>
                <w:szCs w:val="24"/>
              </w:rPr>
              <w:t>7</w:t>
            </w: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hideMark/>
          </w:tcPr>
          <w:p w14:paraId="42883874" w14:textId="77777777" w:rsidR="00B06EC1" w:rsidRPr="00AF51F2" w:rsidRDefault="00B06EC1" w:rsidP="00D90762">
            <w:pPr>
              <w:pStyle w:val="Paragraphes"/>
              <w:spacing w:after="120"/>
              <w:ind w:left="159"/>
              <w:rPr>
                <w:sz w:val="24"/>
                <w:szCs w:val="24"/>
              </w:rPr>
            </w:pPr>
            <w:r w:rsidRPr="00AF51F2">
              <w:rPr>
                <w:sz w:val="24"/>
                <w:szCs w:val="24"/>
              </w:rPr>
              <w:t>36956</w:t>
            </w: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hideMark/>
          </w:tcPr>
          <w:p w14:paraId="7EEA9014" w14:textId="77777777" w:rsidR="00B06EC1" w:rsidRPr="00AF51F2" w:rsidRDefault="00B06EC1" w:rsidP="00D90762">
            <w:pPr>
              <w:pStyle w:val="Paragraphes"/>
              <w:spacing w:after="120"/>
              <w:ind w:left="159"/>
              <w:rPr>
                <w:sz w:val="24"/>
                <w:szCs w:val="24"/>
              </w:rPr>
            </w:pPr>
            <w:r w:rsidRPr="00AF51F2">
              <w:rPr>
                <w:sz w:val="24"/>
                <w:szCs w:val="24"/>
              </w:rPr>
              <w:t>6336</w:t>
            </w: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tcPr>
          <w:p w14:paraId="07A65C96"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tcPr>
          <w:p w14:paraId="143A89C9"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tcPr>
          <w:p w14:paraId="24C4ACB4"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tcPr>
          <w:p w14:paraId="28223036"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EEF4E8"/>
            <w:tcMar>
              <w:top w:w="72" w:type="dxa"/>
              <w:left w:w="144" w:type="dxa"/>
              <w:bottom w:w="72" w:type="dxa"/>
              <w:right w:w="144" w:type="dxa"/>
            </w:tcMar>
          </w:tcPr>
          <w:p w14:paraId="42A051A6" w14:textId="77777777" w:rsidR="00B06EC1" w:rsidRPr="00AF51F2" w:rsidRDefault="00B06EC1" w:rsidP="00D90762">
            <w:pPr>
              <w:pStyle w:val="Paragraphes"/>
              <w:spacing w:after="120"/>
              <w:ind w:left="159"/>
              <w:rPr>
                <w:sz w:val="24"/>
                <w:szCs w:val="24"/>
              </w:rPr>
            </w:pPr>
          </w:p>
        </w:tc>
      </w:tr>
      <w:tr w:rsidR="00B06EC1" w:rsidRPr="00AF51F2" w14:paraId="24B3CDE6" w14:textId="77777777" w:rsidTr="00D90762">
        <w:trPr>
          <w:trHeight w:val="584"/>
        </w:trPr>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hideMark/>
          </w:tcPr>
          <w:p w14:paraId="28F62BCF" w14:textId="77777777" w:rsidR="00B06EC1" w:rsidRPr="00AF51F2" w:rsidRDefault="00B06EC1" w:rsidP="00D90762">
            <w:pPr>
              <w:pStyle w:val="Paragraphes"/>
              <w:spacing w:after="120"/>
              <w:ind w:left="159"/>
              <w:rPr>
                <w:sz w:val="24"/>
                <w:szCs w:val="24"/>
              </w:rPr>
            </w:pPr>
            <w:r w:rsidRPr="00AF51F2">
              <w:rPr>
                <w:sz w:val="24"/>
                <w:szCs w:val="24"/>
              </w:rPr>
              <w:t>8</w:t>
            </w: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hideMark/>
          </w:tcPr>
          <w:p w14:paraId="06FB701B" w14:textId="77777777" w:rsidR="00B06EC1" w:rsidRPr="00AF51F2" w:rsidRDefault="00B06EC1" w:rsidP="00D90762">
            <w:pPr>
              <w:pStyle w:val="Paragraphes"/>
              <w:spacing w:after="120"/>
              <w:ind w:left="159"/>
              <w:rPr>
                <w:sz w:val="24"/>
                <w:szCs w:val="24"/>
              </w:rPr>
            </w:pPr>
            <w:r w:rsidRPr="00AF51F2">
              <w:rPr>
                <w:sz w:val="24"/>
                <w:szCs w:val="24"/>
              </w:rPr>
              <w:t>49866</w:t>
            </w: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hideMark/>
          </w:tcPr>
          <w:p w14:paraId="77086F5B" w14:textId="77777777" w:rsidR="00B06EC1" w:rsidRPr="00AF51F2" w:rsidRDefault="00B06EC1" w:rsidP="00D90762">
            <w:pPr>
              <w:pStyle w:val="Paragraphes"/>
              <w:spacing w:after="120"/>
              <w:ind w:left="159"/>
              <w:rPr>
                <w:sz w:val="24"/>
                <w:szCs w:val="24"/>
              </w:rPr>
            </w:pPr>
            <w:r w:rsidRPr="00AF51F2">
              <w:rPr>
                <w:sz w:val="24"/>
                <w:szCs w:val="24"/>
              </w:rPr>
              <w:t>5857</w:t>
            </w: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tcPr>
          <w:p w14:paraId="19A4F511"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tcPr>
          <w:p w14:paraId="685A3C27"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tcPr>
          <w:p w14:paraId="68C2A019"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tcPr>
          <w:p w14:paraId="0D84C98F" w14:textId="77777777" w:rsidR="00B06EC1" w:rsidRPr="00AF51F2" w:rsidRDefault="00B06EC1" w:rsidP="00D90762">
            <w:pPr>
              <w:pStyle w:val="Paragraphes"/>
              <w:spacing w:after="120"/>
              <w:ind w:left="159"/>
              <w:rPr>
                <w:sz w:val="24"/>
                <w:szCs w:val="24"/>
              </w:rPr>
            </w:pPr>
          </w:p>
        </w:tc>
        <w:tc>
          <w:tcPr>
            <w:tcW w:w="625" w:type="pct"/>
            <w:tcBorders>
              <w:top w:val="single" w:sz="8" w:space="0" w:color="FFFFFF"/>
              <w:left w:val="single" w:sz="8" w:space="0" w:color="FFFFFF"/>
              <w:bottom w:val="single" w:sz="8" w:space="0" w:color="FFFFFF"/>
              <w:right w:val="single" w:sz="8" w:space="0" w:color="FFFFFF"/>
            </w:tcBorders>
            <w:shd w:val="clear" w:color="auto" w:fill="DBE9CD"/>
            <w:tcMar>
              <w:top w:w="72" w:type="dxa"/>
              <w:left w:w="144" w:type="dxa"/>
              <w:bottom w:w="72" w:type="dxa"/>
              <w:right w:w="144" w:type="dxa"/>
            </w:tcMar>
          </w:tcPr>
          <w:p w14:paraId="3A352AB2" w14:textId="77777777" w:rsidR="00B06EC1" w:rsidRPr="00AF51F2" w:rsidRDefault="00B06EC1" w:rsidP="00D90762">
            <w:pPr>
              <w:pStyle w:val="Paragraphes"/>
              <w:spacing w:after="120"/>
              <w:ind w:left="159"/>
              <w:rPr>
                <w:sz w:val="24"/>
                <w:szCs w:val="24"/>
              </w:rPr>
            </w:pPr>
          </w:p>
        </w:tc>
      </w:tr>
    </w:tbl>
    <w:p w14:paraId="20EEC53A" w14:textId="77777777" w:rsidR="00B06EC1" w:rsidRDefault="00B06EC1" w:rsidP="00B06EC1">
      <w:pPr>
        <w:pStyle w:val="Paragraphes"/>
        <w:spacing w:after="120"/>
        <w:ind w:left="159"/>
      </w:pPr>
    </w:p>
    <w:p w14:paraId="0310FF4A" w14:textId="77777777" w:rsidR="00B06EC1" w:rsidRDefault="00B06EC1" w:rsidP="00B06EC1">
      <w:pPr>
        <w:pStyle w:val="Paragraphes"/>
        <w:spacing w:after="120"/>
        <w:ind w:left="159"/>
      </w:pPr>
    </w:p>
    <w:p w14:paraId="3E1E7CB8" w14:textId="77777777" w:rsidR="00B06EC1" w:rsidRDefault="00B06EC1" w:rsidP="00B06EC1">
      <w:pPr>
        <w:pStyle w:val="Paragraphes"/>
        <w:spacing w:after="120"/>
        <w:ind w:left="159"/>
      </w:pPr>
    </w:p>
    <w:p w14:paraId="32A37996" w14:textId="77777777" w:rsidR="00B06EC1" w:rsidRDefault="00B06EC1" w:rsidP="00B06EC1">
      <w:pPr>
        <w:pStyle w:val="Paragraphes"/>
        <w:spacing w:after="120"/>
        <w:ind w:left="159"/>
      </w:pPr>
    </w:p>
    <w:p w14:paraId="447C38B2" w14:textId="77777777" w:rsidR="00B06EC1" w:rsidRDefault="00B06EC1" w:rsidP="00B06EC1">
      <w:pPr>
        <w:pStyle w:val="Paragraphes"/>
        <w:spacing w:after="120"/>
        <w:ind w:left="159"/>
      </w:pPr>
    </w:p>
    <w:p w14:paraId="6C97F042" w14:textId="77777777" w:rsidR="00B06EC1" w:rsidRDefault="00B06EC1" w:rsidP="00B06EC1">
      <w:pPr>
        <w:pStyle w:val="Paragraphes"/>
        <w:spacing w:after="120"/>
        <w:ind w:left="159"/>
      </w:pPr>
    </w:p>
    <w:p w14:paraId="1BE90DE3" w14:textId="77777777" w:rsidR="00B06EC1" w:rsidRDefault="00B06EC1" w:rsidP="00B06EC1">
      <w:pPr>
        <w:pStyle w:val="Paragraphes"/>
        <w:spacing w:after="120"/>
        <w:ind w:left="159"/>
      </w:pPr>
    </w:p>
    <w:p w14:paraId="56C68552" w14:textId="77777777" w:rsidR="00B06EC1" w:rsidRDefault="00B06EC1" w:rsidP="00B06EC1">
      <w:pPr>
        <w:pStyle w:val="Paragraphes"/>
        <w:spacing w:after="120"/>
        <w:ind w:left="159"/>
      </w:pPr>
    </w:p>
    <w:p w14:paraId="18F57C0C" w14:textId="77777777" w:rsidR="00B06EC1" w:rsidRDefault="00B06EC1" w:rsidP="00B06EC1">
      <w:pPr>
        <w:pStyle w:val="Paragraphes"/>
        <w:spacing w:after="120"/>
        <w:ind w:left="159"/>
      </w:pPr>
    </w:p>
    <w:p w14:paraId="1CA4A95C" w14:textId="77777777" w:rsidR="00B06EC1" w:rsidRDefault="00B06EC1" w:rsidP="00B06EC1">
      <w:pPr>
        <w:pStyle w:val="Paragraphes"/>
        <w:spacing w:after="120"/>
        <w:ind w:left="159"/>
      </w:pPr>
    </w:p>
    <w:p w14:paraId="7401EF75" w14:textId="77777777" w:rsidR="00B06EC1" w:rsidRDefault="00B06EC1" w:rsidP="00B06EC1">
      <w:pPr>
        <w:pStyle w:val="Paragraphes"/>
        <w:spacing w:after="120"/>
        <w:ind w:left="159"/>
      </w:pPr>
    </w:p>
    <w:p w14:paraId="094C4ED2" w14:textId="77777777" w:rsidR="00B06EC1" w:rsidRDefault="00B06EC1" w:rsidP="00B06EC1">
      <w:pPr>
        <w:pStyle w:val="Paragraphes"/>
        <w:spacing w:after="120"/>
        <w:ind w:left="159"/>
      </w:pPr>
    </w:p>
    <w:p w14:paraId="5CA058F9" w14:textId="77777777" w:rsidR="0052105D" w:rsidRDefault="0052105D">
      <w:pPr>
        <w:rPr>
          <w:rFonts w:cs="Arial"/>
          <w:b/>
          <w:bCs/>
          <w:sz w:val="24"/>
          <w:highlight w:val="yellow"/>
          <w:u w:val="single"/>
        </w:rPr>
      </w:pPr>
      <w:r>
        <w:rPr>
          <w:highlight w:val="yellow"/>
        </w:rPr>
        <w:br w:type="page"/>
      </w:r>
    </w:p>
    <w:p w14:paraId="4F7896BE" w14:textId="21628BF7" w:rsidR="00B06EC1" w:rsidRDefault="00B06EC1" w:rsidP="00F66C17">
      <w:pPr>
        <w:pStyle w:val="Titre1"/>
      </w:pPr>
      <w:bookmarkStart w:id="76" w:name="_Toc48145045"/>
      <w:r>
        <w:rPr>
          <w:highlight w:val="yellow"/>
        </w:rPr>
        <w:lastRenderedPageBreak/>
        <w:t>IX</w:t>
      </w:r>
      <w:r w:rsidRPr="008F2F99">
        <w:rPr>
          <w:highlight w:val="yellow"/>
        </w:rPr>
        <w:t xml:space="preserve"> – RENTABILITE D’UN INVESTISSEMENT :</w:t>
      </w:r>
      <w:bookmarkEnd w:id="76"/>
    </w:p>
    <w:p w14:paraId="603BE9A9" w14:textId="77777777" w:rsidR="00B06EC1" w:rsidRDefault="00B06EC1" w:rsidP="00F66C17">
      <w:pPr>
        <w:pStyle w:val="Titre2"/>
      </w:pPr>
      <w:bookmarkStart w:id="77" w:name="_Toc48145046"/>
      <w:r>
        <w:t>91 – Rappel sur la maintenance d’amélioration :</w:t>
      </w:r>
      <w:bookmarkEnd w:id="77"/>
      <w:r>
        <w:t xml:space="preserve"> </w:t>
      </w:r>
    </w:p>
    <w:p w14:paraId="757FF526" w14:textId="77777777" w:rsidR="00B06EC1" w:rsidRDefault="00B06EC1" w:rsidP="00B06EC1">
      <w:pPr>
        <w:pStyle w:val="Paragraphes"/>
      </w:pPr>
      <w:r w:rsidRPr="00454D4B">
        <w:rPr>
          <w:noProof/>
        </w:rPr>
        <w:drawing>
          <wp:inline distT="0" distB="0" distL="0" distR="0" wp14:anchorId="2F229872" wp14:editId="266A6ED6">
            <wp:extent cx="6840220" cy="4765675"/>
            <wp:effectExtent l="0" t="0" r="0" b="0"/>
            <wp:docPr id="13341" name="Image 1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6840220" cy="4765675"/>
                    </a:xfrm>
                    <a:prstGeom prst="rect">
                      <a:avLst/>
                    </a:prstGeom>
                  </pic:spPr>
                </pic:pic>
              </a:graphicData>
            </a:graphic>
          </wp:inline>
        </w:drawing>
      </w:r>
    </w:p>
    <w:p w14:paraId="48EC9D34" w14:textId="77777777" w:rsidR="00B06EC1" w:rsidRDefault="00B06EC1" w:rsidP="00B06EC1">
      <w:pPr>
        <w:pStyle w:val="Paragraphes"/>
      </w:pPr>
    </w:p>
    <w:p w14:paraId="3857AB08" w14:textId="77777777" w:rsidR="00B06EC1" w:rsidRDefault="00B06EC1" w:rsidP="00B06EC1">
      <w:pPr>
        <w:pStyle w:val="Paragraphes"/>
      </w:pPr>
      <w:r>
        <w:t>La maintenance d’amélioration a pour but de renforcer l’état d’un bien afin d’en améliorer sa fiabilité, et par conséquences, sa disponibilité.</w:t>
      </w:r>
    </w:p>
    <w:p w14:paraId="16493544" w14:textId="77777777" w:rsidR="00B06EC1" w:rsidRDefault="00B06EC1" w:rsidP="00B06EC1">
      <w:pPr>
        <w:pStyle w:val="Paragraphes"/>
      </w:pPr>
      <w:r>
        <w:t>De façon beaucoup plus large, la maintenance « améliorative » consiste à rendre un équipement plus fiable, plus sûr, plus productif, etc.</w:t>
      </w:r>
    </w:p>
    <w:p w14:paraId="118D1FA3" w14:textId="77777777" w:rsidR="00B06EC1" w:rsidRDefault="00B06EC1" w:rsidP="00B06EC1">
      <w:pPr>
        <w:pStyle w:val="Paragraphes"/>
      </w:pPr>
      <w:r>
        <w:t>Dans tous les cas ces améliorations nécessitent au préalable de :</w:t>
      </w:r>
    </w:p>
    <w:p w14:paraId="6E0370F3" w14:textId="77777777" w:rsidR="00B06EC1" w:rsidRDefault="00B06EC1" w:rsidP="00B06EC1">
      <w:pPr>
        <w:pStyle w:val="Paragraphes"/>
        <w:numPr>
          <w:ilvl w:val="0"/>
          <w:numId w:val="20"/>
        </w:numPr>
      </w:pPr>
      <w:r>
        <w:t>Faire des études</w:t>
      </w:r>
    </w:p>
    <w:p w14:paraId="15111816" w14:textId="77777777" w:rsidR="00B06EC1" w:rsidRDefault="00B06EC1" w:rsidP="00B06EC1">
      <w:pPr>
        <w:pStyle w:val="Paragraphes"/>
        <w:numPr>
          <w:ilvl w:val="0"/>
          <w:numId w:val="20"/>
        </w:numPr>
      </w:pPr>
      <w:r>
        <w:t>Acheter du matériel et des composants</w:t>
      </w:r>
    </w:p>
    <w:p w14:paraId="4BD5B692" w14:textId="77777777" w:rsidR="00B06EC1" w:rsidRDefault="00B06EC1" w:rsidP="00B06EC1">
      <w:pPr>
        <w:pStyle w:val="Paragraphes"/>
        <w:numPr>
          <w:ilvl w:val="0"/>
          <w:numId w:val="20"/>
        </w:numPr>
      </w:pPr>
      <w:r>
        <w:t>Fabriquer des éléments</w:t>
      </w:r>
    </w:p>
    <w:p w14:paraId="60C9C9D1" w14:textId="77777777" w:rsidR="00B06EC1" w:rsidRDefault="00B06EC1" w:rsidP="00B06EC1">
      <w:pPr>
        <w:pStyle w:val="Paragraphes"/>
        <w:numPr>
          <w:ilvl w:val="0"/>
          <w:numId w:val="20"/>
        </w:numPr>
      </w:pPr>
      <w:r>
        <w:t>Réaliser les câblages et assemblage ainsi que les essais</w:t>
      </w:r>
    </w:p>
    <w:p w14:paraId="38503B68" w14:textId="77777777" w:rsidR="00B06EC1" w:rsidRDefault="00B06EC1" w:rsidP="00B06EC1">
      <w:pPr>
        <w:pStyle w:val="Paragraphes"/>
      </w:pPr>
      <w:r>
        <w:t xml:space="preserve">Tous ces besoins doivent être financés : c’est ce qu’on appelle des </w:t>
      </w:r>
      <w:r w:rsidRPr="00454D4B">
        <w:rPr>
          <w:b/>
          <w:bCs/>
          <w:color w:val="FF0000"/>
        </w:rPr>
        <w:t>INVESTISSEMENTS</w:t>
      </w:r>
      <w:r>
        <w:t>.</w:t>
      </w:r>
    </w:p>
    <w:p w14:paraId="7903CE82" w14:textId="77777777" w:rsidR="00B06EC1" w:rsidRDefault="00B06EC1" w:rsidP="00B06EC1">
      <w:pPr>
        <w:pStyle w:val="Paragraphes"/>
      </w:pPr>
      <w:r>
        <w:t xml:space="preserve">Mais avant d’entreprendre quoi que ce soit, il faut se poser la question : </w:t>
      </w:r>
      <w:r w:rsidRPr="00454D4B">
        <w:rPr>
          <w:b/>
          <w:bCs/>
          <w:color w:val="FF0000"/>
        </w:rPr>
        <w:t>L’INVESTISSEMENT EST-IL RENTABLE ?</w:t>
      </w:r>
    </w:p>
    <w:p w14:paraId="2216473E" w14:textId="77777777" w:rsidR="00B06EC1" w:rsidRDefault="00B06EC1" w:rsidP="00B06EC1">
      <w:pPr>
        <w:pStyle w:val="Paragraphes"/>
      </w:pPr>
    </w:p>
    <w:p w14:paraId="4BB7CC4C" w14:textId="77777777" w:rsidR="00B06EC1" w:rsidRDefault="00B06EC1" w:rsidP="00B06EC1">
      <w:pPr>
        <w:pStyle w:val="Paragraphes"/>
      </w:pPr>
    </w:p>
    <w:p w14:paraId="652550FB" w14:textId="77777777" w:rsidR="00B06EC1" w:rsidRDefault="00B06EC1" w:rsidP="00B06EC1">
      <w:pPr>
        <w:pStyle w:val="Paragraphes"/>
      </w:pPr>
    </w:p>
    <w:p w14:paraId="63A09110" w14:textId="77777777" w:rsidR="00B06EC1" w:rsidRDefault="00B06EC1" w:rsidP="00B06EC1">
      <w:pPr>
        <w:pStyle w:val="Paragraphes"/>
      </w:pPr>
    </w:p>
    <w:p w14:paraId="21E9F186" w14:textId="77777777" w:rsidR="00B06EC1" w:rsidRDefault="00B06EC1" w:rsidP="00B06EC1">
      <w:pPr>
        <w:pStyle w:val="Paragraphes"/>
      </w:pPr>
    </w:p>
    <w:p w14:paraId="26E36BEF" w14:textId="77777777" w:rsidR="00B06EC1" w:rsidRDefault="00B06EC1" w:rsidP="00B06EC1">
      <w:pPr>
        <w:pStyle w:val="Paragraphes"/>
      </w:pPr>
    </w:p>
    <w:p w14:paraId="7DB089E2" w14:textId="77777777" w:rsidR="00B06EC1" w:rsidRDefault="00B06EC1" w:rsidP="00B06EC1">
      <w:pPr>
        <w:pStyle w:val="Paragraphes"/>
      </w:pPr>
    </w:p>
    <w:p w14:paraId="78A6B00A" w14:textId="77777777" w:rsidR="00B06EC1" w:rsidRDefault="00B06EC1" w:rsidP="00B06EC1">
      <w:pPr>
        <w:pStyle w:val="Paragraphes"/>
      </w:pPr>
    </w:p>
    <w:p w14:paraId="2DBC6319" w14:textId="77777777" w:rsidR="00B06EC1" w:rsidRDefault="00B06EC1" w:rsidP="00B06EC1">
      <w:pPr>
        <w:pStyle w:val="Paragraphes"/>
      </w:pPr>
    </w:p>
    <w:p w14:paraId="31CF2AC2" w14:textId="77777777" w:rsidR="0052105D" w:rsidRDefault="0052105D" w:rsidP="00B06EC1">
      <w:pPr>
        <w:pStyle w:val="Titresousparagraphe"/>
        <w:spacing w:before="120"/>
      </w:pPr>
    </w:p>
    <w:p w14:paraId="2F328C7A" w14:textId="0E8224EC" w:rsidR="00B06EC1" w:rsidRDefault="00B06EC1" w:rsidP="00F66C17">
      <w:pPr>
        <w:pStyle w:val="Titre2"/>
      </w:pPr>
      <w:bookmarkStart w:id="78" w:name="_Toc48145047"/>
      <w:r>
        <w:lastRenderedPageBreak/>
        <w:t>92 – Délai de retour d’un investissement :</w:t>
      </w:r>
      <w:bookmarkEnd w:id="78"/>
    </w:p>
    <w:p w14:paraId="4143E85B" w14:textId="77777777" w:rsidR="00B06EC1" w:rsidRPr="00C53FF3" w:rsidRDefault="00B06EC1" w:rsidP="00B06EC1">
      <w:pPr>
        <w:pStyle w:val="Paragraphes"/>
      </w:pPr>
      <w:r w:rsidRPr="00C53FF3">
        <w:t xml:space="preserve">Il est </w:t>
      </w:r>
      <w:r>
        <w:t xml:space="preserve">donc </w:t>
      </w:r>
      <w:r w:rsidRPr="00C53FF3">
        <w:t>nécessaire d’argumenter toute proposition de modification amenant la réalisation d’un investissement :</w:t>
      </w:r>
    </w:p>
    <w:p w14:paraId="6535C233" w14:textId="77777777" w:rsidR="00B06EC1" w:rsidRPr="00C53FF3" w:rsidRDefault="00B06EC1" w:rsidP="00B06EC1">
      <w:pPr>
        <w:pStyle w:val="Paragraphes"/>
        <w:numPr>
          <w:ilvl w:val="0"/>
          <w:numId w:val="14"/>
        </w:numPr>
      </w:pPr>
      <w:r w:rsidRPr="00C53FF3">
        <w:t>Changement de méthode de maintenance</w:t>
      </w:r>
    </w:p>
    <w:p w14:paraId="5A6801E2" w14:textId="77777777" w:rsidR="00B06EC1" w:rsidRDefault="00B06EC1" w:rsidP="00B06EC1">
      <w:pPr>
        <w:pStyle w:val="Paragraphes"/>
        <w:numPr>
          <w:ilvl w:val="0"/>
          <w:numId w:val="14"/>
        </w:numPr>
      </w:pPr>
      <w:r w:rsidRPr="00C53FF3">
        <w:t>Changement de politique de maintenance</w:t>
      </w:r>
    </w:p>
    <w:p w14:paraId="631D0F65" w14:textId="77777777" w:rsidR="00B06EC1" w:rsidRPr="00C53FF3" w:rsidRDefault="00B06EC1" w:rsidP="00B06EC1">
      <w:pPr>
        <w:pStyle w:val="Paragraphes"/>
        <w:numPr>
          <w:ilvl w:val="0"/>
          <w:numId w:val="14"/>
        </w:numPr>
      </w:pPr>
      <w:r>
        <w:t>Améliorations, modifications sur un bien</w:t>
      </w:r>
    </w:p>
    <w:p w14:paraId="6CE47CCA" w14:textId="77777777" w:rsidR="00B06EC1" w:rsidRPr="00C53FF3" w:rsidRDefault="00B06EC1" w:rsidP="00B06EC1">
      <w:pPr>
        <w:pStyle w:val="Paragraphes"/>
      </w:pPr>
      <w:r>
        <w:t>En effet</w:t>
      </w:r>
      <w:r w:rsidRPr="00C53FF3">
        <w:t xml:space="preserve">, </w:t>
      </w:r>
      <w:r>
        <w:t>à</w:t>
      </w:r>
      <w:r w:rsidRPr="00C53FF3">
        <w:t xml:space="preserve"> tout investissement correspond un espoir de recette sous forme de service rendu.</w:t>
      </w:r>
      <w:r>
        <w:t xml:space="preserve"> </w:t>
      </w:r>
      <w:r w:rsidRPr="00C53FF3">
        <w:t>Pour pouvoir argumenter, il faut être capable de mettre en évidence les aspects techniques et économiques du</w:t>
      </w:r>
      <w:r>
        <w:t xml:space="preserve"> </w:t>
      </w:r>
      <w:r w:rsidRPr="00C53FF3">
        <w:t>problème :</w:t>
      </w:r>
    </w:p>
    <w:p w14:paraId="14944F31" w14:textId="77777777" w:rsidR="00B06EC1" w:rsidRPr="00C53FF3" w:rsidRDefault="00B06EC1" w:rsidP="00B06EC1">
      <w:pPr>
        <w:pStyle w:val="Paragraphes"/>
        <w:numPr>
          <w:ilvl w:val="0"/>
          <w:numId w:val="15"/>
        </w:numPr>
      </w:pPr>
      <w:r w:rsidRPr="00C53FF3">
        <w:t>Aspects techniques :</w:t>
      </w:r>
    </w:p>
    <w:p w14:paraId="18AEBD61" w14:textId="77777777" w:rsidR="00B06EC1" w:rsidRPr="00C53FF3" w:rsidRDefault="00B06EC1" w:rsidP="00B06EC1">
      <w:pPr>
        <w:pStyle w:val="Paragraphes"/>
        <w:numPr>
          <w:ilvl w:val="1"/>
          <w:numId w:val="15"/>
        </w:numPr>
      </w:pPr>
      <w:r w:rsidRPr="00C53FF3">
        <w:t>Amélioration des conditions de travail</w:t>
      </w:r>
    </w:p>
    <w:p w14:paraId="02A3FD05" w14:textId="77777777" w:rsidR="00B06EC1" w:rsidRPr="00C53FF3" w:rsidRDefault="00B06EC1" w:rsidP="00B06EC1">
      <w:pPr>
        <w:pStyle w:val="Paragraphes"/>
        <w:numPr>
          <w:ilvl w:val="1"/>
          <w:numId w:val="15"/>
        </w:numPr>
      </w:pPr>
      <w:r w:rsidRPr="00C53FF3">
        <w:t>Meilleure productivité</w:t>
      </w:r>
    </w:p>
    <w:p w14:paraId="682E66EE" w14:textId="77777777" w:rsidR="00B06EC1" w:rsidRPr="00C53FF3" w:rsidRDefault="00B06EC1" w:rsidP="00B06EC1">
      <w:pPr>
        <w:pStyle w:val="Paragraphes"/>
        <w:numPr>
          <w:ilvl w:val="1"/>
          <w:numId w:val="15"/>
        </w:numPr>
      </w:pPr>
      <w:r w:rsidRPr="00C53FF3">
        <w:t>Amélioration de la sécurité</w:t>
      </w:r>
    </w:p>
    <w:p w14:paraId="572FA88E" w14:textId="77777777" w:rsidR="00B06EC1" w:rsidRPr="00C53FF3" w:rsidRDefault="00B06EC1" w:rsidP="00B06EC1">
      <w:pPr>
        <w:pStyle w:val="Paragraphes"/>
        <w:numPr>
          <w:ilvl w:val="1"/>
          <w:numId w:val="15"/>
        </w:numPr>
      </w:pPr>
      <w:r w:rsidRPr="00C53FF3">
        <w:t>Meilleure fiabilité</w:t>
      </w:r>
    </w:p>
    <w:p w14:paraId="5A62363D" w14:textId="77777777" w:rsidR="00B06EC1" w:rsidRDefault="00B06EC1" w:rsidP="00B06EC1">
      <w:pPr>
        <w:pStyle w:val="Paragraphes"/>
        <w:numPr>
          <w:ilvl w:val="1"/>
          <w:numId w:val="15"/>
        </w:numPr>
      </w:pPr>
      <w:r w:rsidRPr="00C53FF3">
        <w:t>Meilleure qualité</w:t>
      </w:r>
    </w:p>
    <w:p w14:paraId="04C79629" w14:textId="77777777" w:rsidR="00B06EC1" w:rsidRPr="00C53FF3" w:rsidRDefault="00B06EC1" w:rsidP="00B06EC1">
      <w:pPr>
        <w:pStyle w:val="Paragraphes"/>
        <w:numPr>
          <w:ilvl w:val="1"/>
          <w:numId w:val="15"/>
        </w:numPr>
      </w:pPr>
      <w:r>
        <w:t>Etc.</w:t>
      </w:r>
    </w:p>
    <w:p w14:paraId="77D847C2" w14:textId="77777777" w:rsidR="00B06EC1" w:rsidRPr="00454D4B" w:rsidRDefault="00B06EC1" w:rsidP="00B06EC1">
      <w:pPr>
        <w:pStyle w:val="Paragraphes"/>
        <w:numPr>
          <w:ilvl w:val="0"/>
          <w:numId w:val="15"/>
        </w:numPr>
        <w:rPr>
          <w:b/>
          <w:bCs/>
          <w:color w:val="FF0000"/>
        </w:rPr>
      </w:pPr>
      <w:r w:rsidRPr="00454D4B">
        <w:rPr>
          <w:b/>
          <w:bCs/>
          <w:color w:val="FF0000"/>
        </w:rPr>
        <w:t>Aspects économiques :</w:t>
      </w:r>
    </w:p>
    <w:p w14:paraId="3F45C567" w14:textId="77777777" w:rsidR="00B06EC1" w:rsidRPr="00454D4B" w:rsidRDefault="00B06EC1" w:rsidP="00B06EC1">
      <w:pPr>
        <w:pStyle w:val="Paragraphes"/>
        <w:numPr>
          <w:ilvl w:val="1"/>
          <w:numId w:val="15"/>
        </w:numPr>
        <w:rPr>
          <w:b/>
          <w:bCs/>
          <w:color w:val="FF0000"/>
        </w:rPr>
      </w:pPr>
      <w:r w:rsidRPr="00454D4B">
        <w:rPr>
          <w:b/>
          <w:bCs/>
          <w:color w:val="FF0000"/>
        </w:rPr>
        <w:t>Cout de l’investissement et délai de récupération de l’investissement</w:t>
      </w:r>
    </w:p>
    <w:p w14:paraId="72B2D7DB" w14:textId="77777777" w:rsidR="00B06EC1" w:rsidRPr="00454D4B" w:rsidRDefault="00B06EC1" w:rsidP="00B06EC1">
      <w:pPr>
        <w:pStyle w:val="Paragraphes"/>
        <w:rPr>
          <w:bCs/>
          <w:iCs/>
        </w:rPr>
      </w:pPr>
      <w:r w:rsidRPr="00454D4B">
        <w:rPr>
          <w:bCs/>
          <w:iCs/>
          <w:noProof/>
        </w:rPr>
        <mc:AlternateContent>
          <mc:Choice Requires="wps">
            <w:drawing>
              <wp:anchor distT="0" distB="0" distL="114300" distR="114300" simplePos="0" relativeHeight="251686912" behindDoc="0" locked="0" layoutInCell="1" allowOverlap="1" wp14:anchorId="56794C55" wp14:editId="5C2AC675">
                <wp:simplePos x="0" y="0"/>
                <wp:positionH relativeFrom="margin">
                  <wp:posOffset>0</wp:posOffset>
                </wp:positionH>
                <wp:positionV relativeFrom="paragraph">
                  <wp:posOffset>33655</wp:posOffset>
                </wp:positionV>
                <wp:extent cx="6800850" cy="514350"/>
                <wp:effectExtent l="0" t="0" r="19050" b="19050"/>
                <wp:wrapNone/>
                <wp:docPr id="27651" name="Espace réservé du texte 2">
                  <a:extLst xmlns:a="http://schemas.openxmlformats.org/drawingml/2006/main">
                    <a:ext uri="{FF2B5EF4-FFF2-40B4-BE49-F238E27FC236}">
                      <a16:creationId xmlns:a16="http://schemas.microsoft.com/office/drawing/2014/main" id="{F05E5ADD-1A70-41CE-B36A-C624C69C9C7E}"/>
                    </a:ext>
                  </a:extLst>
                </wp:docP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noChangeArrowheads="1"/>
                      </wps:cNvSpPr>
                      <wps:spPr>
                        <a:xfrm>
                          <a:off x="0" y="0"/>
                          <a:ext cx="6800850" cy="514350"/>
                        </a:xfrm>
                        <a:prstGeom prst="rect">
                          <a:avLst/>
                        </a:prstGeom>
                      </wps:spPr>
                      <wps:style>
                        <a:lnRef idx="1">
                          <a:schemeClr val="accent5"/>
                        </a:lnRef>
                        <a:fillRef idx="2">
                          <a:schemeClr val="accent5"/>
                        </a:fillRef>
                        <a:effectRef idx="1">
                          <a:schemeClr val="accent5"/>
                        </a:effectRef>
                        <a:fontRef idx="minor">
                          <a:schemeClr val="dk1"/>
                        </a:fontRef>
                      </wps:style>
                      <wps:txbx>
                        <w:txbxContent>
                          <w:p w14:paraId="1210D650" w14:textId="77777777" w:rsidR="00D90762" w:rsidRPr="005D039A" w:rsidRDefault="00D90762" w:rsidP="00B06EC1">
                            <w:pPr>
                              <w:spacing w:before="200"/>
                            </w:pPr>
                            <w:r w:rsidRPr="005D039A">
                              <w:rPr>
                                <w:rFonts w:asciiTheme="minorHAnsi" w:hAnsi="Calibri" w:cstheme="minorBidi"/>
                                <w:b/>
                                <w:bCs/>
                                <w:color w:val="000000" w:themeColor="text1"/>
                                <w:kern w:val="24"/>
                                <w:sz w:val="28"/>
                                <w:szCs w:val="28"/>
                              </w:rPr>
                              <w:t>Problème à résoudre : INVESTISSEMENT RENTABLE ?</w:t>
                            </w:r>
                          </w:p>
                        </w:txbxContent>
                      </wps:txbx>
                      <wps:bodyPr vert="horz" wrap="square" lIns="91440" tIns="45720" rIns="91440" bIns="45720" rtlCol="0">
                        <a:noAutofit/>
                      </wps:bodyPr>
                    </wps:wsp>
                  </a:graphicData>
                </a:graphic>
                <wp14:sizeRelH relativeFrom="margin">
                  <wp14:pctWidth>0</wp14:pctWidth>
                </wp14:sizeRelH>
                <wp14:sizeRelV relativeFrom="margin">
                  <wp14:pctHeight>0</wp14:pctHeight>
                </wp14:sizeRelV>
              </wp:anchor>
            </w:drawing>
          </mc:Choice>
          <mc:Fallback>
            <w:pict>
              <v:rect w14:anchorId="56794C55" id="Espace réservé du texte 2" o:spid="_x0000_s1390" style="position:absolute;left:0;text-align:left;margin-left:0;margin-top:2.65pt;width:535.5pt;height:40.5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" fillcolor="#a5d5e2 [1624]" strokecolor="#40a7c2 [3048]">
                <v:fill color2="#e4f2f6 [504]" rotate="t" angle="180" colors="0 #9eeaff;22938f #bbefff;1 #e4f9ff" focus="100%" type="gradient"/>
                <v:shadow on="t" color="black" opacity="24903f" origin=",.5" offset="0,.55556mm"/>
                <o:lock v:ext="edit" grouping="t"/>
                <v:textbox>
                  <w:txbxContent>
                    <w:p w14:paraId="1210D650" w14:textId="77777777" w:rsidR="00D90762" w:rsidRPr="005D039A" w:rsidRDefault="00D90762" w:rsidP="00B06EC1">
                      <w:pPr>
                        <w:spacing w:before="200"/>
                      </w:pPr>
                      <w:r w:rsidRPr="005D039A">
                        <w:rPr>
                          <w:rFonts w:asciiTheme="minorHAnsi" w:hAnsi="Calibri" w:cstheme="minorBidi"/>
                          <w:b/>
                          <w:bCs/>
                          <w:color w:val="000000" w:themeColor="text1"/>
                          <w:kern w:val="24"/>
                          <w:sz w:val="28"/>
                          <w:szCs w:val="28"/>
                        </w:rPr>
                        <w:t>Problème à résoudre : INVESTISSEMENT RENTABLE ?</w:t>
                      </w:r>
                    </w:p>
                  </w:txbxContent>
                </v:textbox>
                <w10:wrap anchorx="margin"/>
              </v:rect>
            </w:pict>
          </mc:Fallback>
        </mc:AlternateContent>
      </w:r>
    </w:p>
    <w:p w14:paraId="520FEBC9" w14:textId="77777777" w:rsidR="00B06EC1" w:rsidRPr="00454D4B" w:rsidRDefault="00B06EC1" w:rsidP="00B06EC1">
      <w:pPr>
        <w:pStyle w:val="Paragraphes"/>
        <w:rPr>
          <w:bCs/>
          <w:iCs/>
        </w:rPr>
      </w:pPr>
    </w:p>
    <w:p w14:paraId="47D56858" w14:textId="77777777" w:rsidR="00B06EC1" w:rsidRPr="00454D4B" w:rsidRDefault="00B06EC1" w:rsidP="00B06EC1">
      <w:pPr>
        <w:pStyle w:val="Paragraphes"/>
        <w:rPr>
          <w:bCs/>
          <w:iCs/>
        </w:rPr>
      </w:pPr>
    </w:p>
    <w:p w14:paraId="6110C824" w14:textId="77777777" w:rsidR="00B06EC1" w:rsidRDefault="00B06EC1" w:rsidP="00B06EC1">
      <w:pPr>
        <w:pStyle w:val="Paragraphes"/>
        <w:rPr>
          <w:bCs/>
          <w:iCs/>
        </w:rPr>
      </w:pPr>
      <w:r w:rsidRPr="00454D4B">
        <w:rPr>
          <w:bCs/>
          <w:iCs/>
          <w:noProof/>
        </w:rPr>
        <w:drawing>
          <wp:inline distT="0" distB="0" distL="0" distR="0" wp14:anchorId="69498966" wp14:editId="700C519D">
            <wp:extent cx="6840220" cy="4432300"/>
            <wp:effectExtent l="0" t="0" r="17780" b="25400"/>
            <wp:docPr id="13342" name="Diagramme 13342">
              <a:extLst xmlns:a="http://schemas.openxmlformats.org/drawingml/2006/main">
                <a:ext uri="{FF2B5EF4-FFF2-40B4-BE49-F238E27FC236}">
                  <a16:creationId xmlns:a16="http://schemas.microsoft.com/office/drawing/2014/main" id="{BF15BFFA-D146-441E-90B5-BF12887DDAA3}"/>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5" r:lo="rId256" r:qs="rId257" r:cs="rId258"/>
              </a:graphicData>
            </a:graphic>
          </wp:inline>
        </w:drawing>
      </w:r>
    </w:p>
    <w:p w14:paraId="7BAEA9AC" w14:textId="77777777" w:rsidR="006F6E97" w:rsidRDefault="00B06EC1" w:rsidP="006F6E97">
      <w:pPr>
        <w:pStyle w:val="Paragraphes"/>
        <w:ind w:left="0"/>
        <w:sectPr w:rsidR="006F6E97" w:rsidSect="00B06EC1">
          <w:headerReference w:type="default" r:id="rId260"/>
          <w:footerReference w:type="default" r:id="rId261"/>
          <w:pgSz w:w="11906" w:h="16838"/>
          <w:pgMar w:top="851" w:right="567" w:bottom="851" w:left="567" w:header="720" w:footer="0" w:gutter="0"/>
          <w:cols w:space="720"/>
        </w:sectPr>
      </w:pPr>
      <w:r w:rsidRPr="005D039A">
        <w:rPr>
          <w:bCs/>
          <w:iCs/>
          <w:noProof/>
        </w:rPr>
        <mc:AlternateContent>
          <mc:Choice Requires="wps">
            <w:drawing>
              <wp:inline distT="0" distB="0" distL="0" distR="0" wp14:anchorId="4E3DE363" wp14:editId="23A3EF72">
                <wp:extent cx="6715125" cy="1095375"/>
                <wp:effectExtent l="57150" t="38100" r="85725" b="104775"/>
                <wp:docPr id="13343" name="ZoneTexte 5"/>
                <wp:cNvGraphicFramePr/>
                <a:graphic xmlns:a="http://schemas.openxmlformats.org/drawingml/2006/main">
                  <a:graphicData uri="http://schemas.microsoft.com/office/word/2010/wordprocessingShape">
                    <wps:wsp>
                      <wps:cNvSpPr txBox="1"/>
                      <wps:spPr>
                        <a:xfrm>
                          <a:off x="0" y="0"/>
                          <a:ext cx="6715125" cy="1095375"/>
                        </a:xfrm>
                        <a:prstGeom prst="rect">
                          <a:avLst/>
                        </a:prstGeom>
                        <a:ln/>
                      </wps:spPr>
                      <wps:style>
                        <a:lnRef idx="1">
                          <a:schemeClr val="accent2"/>
                        </a:lnRef>
                        <a:fillRef idx="2">
                          <a:schemeClr val="accent2"/>
                        </a:fillRef>
                        <a:effectRef idx="1">
                          <a:schemeClr val="accent2"/>
                        </a:effectRef>
                        <a:fontRef idx="minor">
                          <a:schemeClr val="dk1"/>
                        </a:fontRef>
                      </wps:style>
                      <wps:txbx>
                        <w:txbxContent>
                          <w:p w14:paraId="63A64A5B" w14:textId="77777777" w:rsidR="00D90762" w:rsidRDefault="00D90762" w:rsidP="00B06EC1"/>
                        </w:txbxContent>
                      </wps:txbx>
                      <wps:bodyPr wrap="square">
                        <a:noAutofit/>
                      </wps:bodyPr>
                    </wps:wsp>
                  </a:graphicData>
                </a:graphic>
              </wp:inline>
            </w:drawing>
          </mc:Choice>
          <mc:Fallback>
            <w:pict>
              <v:shape w14:anchorId="4E3DE363" id="ZoneTexte 5" o:spid="_x0000_s1391" type="#_x0000_t202" style="width:528.75pt;height:8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" fillcolor="#dfa7a6 [1621]" strokecolor="#bc4542 [3045]">
                <v:fill color2="#f5e4e4 [501]" rotate="t" angle="180" colors="0 #ffa2a1;22938f #ffbebd;1 #ffe5e5" focus="100%" type="gradient"/>
                <v:shadow on="t" color="black" opacity="24903f" origin=",.5" offset="0,.55556mm"/>
                <v:textbox>
                  <w:txbxContent>
                    <w:p w14:paraId="63A64A5B" w14:textId="77777777" w:rsidR="00D90762" w:rsidRDefault="00D90762" w:rsidP="00B06EC1"/>
                  </w:txbxContent>
                </v:textbox>
                <w10:anchorlock/>
              </v:shape>
            </w:pict>
          </mc:Fallback>
        </mc:AlternateContent>
      </w:r>
    </w:p>
    <w:p w14:paraId="2C2E0C1A" w14:textId="6519B9A9" w:rsidR="00E760CF" w:rsidRDefault="00E760CF" w:rsidP="00F66C17">
      <w:pPr>
        <w:pStyle w:val="Titre1"/>
      </w:pPr>
      <w:bookmarkStart w:id="79" w:name="_Toc48145048"/>
      <w:r w:rsidRPr="00344FB3">
        <w:rPr>
          <w:highlight w:val="yellow"/>
        </w:rPr>
        <w:lastRenderedPageBreak/>
        <w:t>I – INDICATEURS ET TABLEAUX DE BORD :</w:t>
      </w:r>
      <w:bookmarkEnd w:id="79"/>
    </w:p>
    <w:p w14:paraId="7D931AD5" w14:textId="77777777" w:rsidR="00E760CF" w:rsidRDefault="00E760CF" w:rsidP="00F66C17">
      <w:pPr>
        <w:pStyle w:val="Titre2"/>
      </w:pPr>
      <w:bookmarkStart w:id="80" w:name="_Toc48145049"/>
      <w:r>
        <w:t>11 – Définitions :</w:t>
      </w:r>
      <w:bookmarkEnd w:id="80"/>
    </w:p>
    <w:p w14:paraId="0F7951F8" w14:textId="77777777" w:rsidR="00E760CF" w:rsidRDefault="00E760CF" w:rsidP="00E760CF">
      <w:pPr>
        <w:pStyle w:val="Paragraphes"/>
        <w:numPr>
          <w:ilvl w:val="0"/>
          <w:numId w:val="21"/>
        </w:numPr>
      </w:pPr>
      <w:r w:rsidRPr="00344FB3">
        <w:rPr>
          <w:b/>
          <w:i/>
          <w:u w:val="single"/>
        </w:rPr>
        <w:t>Indicateur :</w:t>
      </w:r>
      <w:r>
        <w:t xml:space="preserve"> chiffre significatif d’une situation économique pour une période donnée.</w:t>
      </w:r>
    </w:p>
    <w:p w14:paraId="3C4A62D9" w14:textId="116FED94" w:rsidR="00E760CF" w:rsidRDefault="00E760CF" w:rsidP="00E760CF">
      <w:pPr>
        <w:pStyle w:val="Paragraphes"/>
        <w:numPr>
          <w:ilvl w:val="0"/>
          <w:numId w:val="21"/>
        </w:numPr>
      </w:pPr>
      <w:r w:rsidRPr="00344FB3">
        <w:rPr>
          <w:b/>
          <w:i/>
          <w:u w:val="single"/>
        </w:rPr>
        <w:t>Tableau de bord :</w:t>
      </w:r>
      <w:r>
        <w:t xml:space="preserve"> ensemble d’informations traitées et mises en forme de façon à caractériser l’état et l’évolution d’une situation donnée. Les tableaux de bord sont en général constitués de tableaux, de graphiques permettant de suivre l’évolution d’une ou plusieurs variables au cours du temps.</w:t>
      </w:r>
    </w:p>
    <w:p w14:paraId="58161252" w14:textId="70C027E5" w:rsidR="00321BCE" w:rsidRDefault="00321BCE" w:rsidP="00F66C17">
      <w:pPr>
        <w:pStyle w:val="Titre2"/>
      </w:pPr>
      <w:bookmarkStart w:id="81" w:name="_Toc48145050"/>
      <w:r>
        <w:t>12 – Indicateurs connus en Maintenance</w:t>
      </w:r>
      <w:bookmarkEnd w:id="81"/>
    </w:p>
    <w:p w14:paraId="61C9B977" w14:textId="77777777" w:rsidR="00321BCE" w:rsidRPr="00321BCE" w:rsidRDefault="00321BCE" w:rsidP="00321BCE">
      <w:pPr>
        <w:pStyle w:val="Titresousparagraphe"/>
        <w:ind w:left="518"/>
        <w:jc w:val="center"/>
        <w:rPr>
          <w:b w:val="0"/>
          <w:bCs w:val="0"/>
          <w:u w:val="none"/>
        </w:rPr>
      </w:pPr>
      <w:r w:rsidRPr="00321BCE">
        <w:rPr>
          <w:b w:val="0"/>
          <w:bCs w:val="0"/>
          <w:noProof/>
          <w:u w:val="none"/>
        </w:rPr>
        <w:drawing>
          <wp:inline distT="0" distB="0" distL="0" distR="0" wp14:anchorId="12DCF6BB" wp14:editId="35CBC0A3">
            <wp:extent cx="1457325" cy="1943100"/>
            <wp:effectExtent l="0" t="0" r="9525" b="0"/>
            <wp:docPr id="27668"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pic:cNvPicPr>
                      <a:picLocks noChangeAspect="1"/>
                    </pic:cNvPicPr>
                  </pic:nvPicPr>
                  <pic:blipFill>
                    <a:blip r:embed="rId262">
                      <a:extLst>
                        <a:ext uri="{28A0092B-C50C-407E-A947-70E740481C1C}">
                          <a14:useLocalDpi xmlns:a14="http://schemas.microsoft.com/office/drawing/2010/main"/>
                        </a:ext>
                      </a:extLst>
                    </a:blip>
                    <a:stretch>
                      <a:fillRect/>
                    </a:stretch>
                  </pic:blipFill>
                  <pic:spPr>
                    <a:xfrm>
                      <a:off x="0" y="0"/>
                      <a:ext cx="1467668" cy="1956891"/>
                    </a:xfrm>
                    <a:prstGeom prst="rect">
                      <a:avLst/>
                    </a:prstGeom>
                  </pic:spPr>
                </pic:pic>
              </a:graphicData>
            </a:graphic>
          </wp:inline>
        </w:drawing>
      </w:r>
      <w:r w:rsidRPr="00321BCE">
        <w:rPr>
          <w:b w:val="0"/>
          <w:bCs w:val="0"/>
          <w:noProof/>
          <w:u w:val="none"/>
        </w:rPr>
        <w:drawing>
          <wp:inline distT="0" distB="0" distL="0" distR="0" wp14:anchorId="7F8FE7C7" wp14:editId="64AA05B4">
            <wp:extent cx="2590800" cy="1945094"/>
            <wp:effectExtent l="0" t="0" r="0" b="0"/>
            <wp:docPr id="2766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pic:cNvPicPr>
                  </pic:nvPicPr>
                  <pic:blipFill>
                    <a:blip r:embed="rId263" cstate="email">
                      <a:extLst>
                        <a:ext uri="{28A0092B-C50C-407E-A947-70E740481C1C}">
                          <a14:useLocalDpi xmlns:a14="http://schemas.microsoft.com/office/drawing/2010/main"/>
                        </a:ext>
                      </a:extLst>
                    </a:blip>
                    <a:stretch>
                      <a:fillRect/>
                    </a:stretch>
                  </pic:blipFill>
                  <pic:spPr>
                    <a:xfrm>
                      <a:off x="0" y="0"/>
                      <a:ext cx="2624165" cy="1970143"/>
                    </a:xfrm>
                    <a:prstGeom prst="rect">
                      <a:avLst/>
                    </a:prstGeom>
                  </pic:spPr>
                </pic:pic>
              </a:graphicData>
            </a:graphic>
          </wp:inline>
        </w:drawing>
      </w:r>
    </w:p>
    <w:p w14:paraId="0CBEEAD0" w14:textId="4142B67F" w:rsidR="00E760CF" w:rsidRDefault="00E760CF" w:rsidP="00F66C17">
      <w:pPr>
        <w:pStyle w:val="Titre2"/>
      </w:pPr>
      <w:bookmarkStart w:id="82" w:name="_Toc48145051"/>
      <w:r>
        <w:t>1</w:t>
      </w:r>
      <w:r w:rsidR="00F66C17">
        <w:t>3</w:t>
      </w:r>
      <w:r>
        <w:t xml:space="preserve"> – Nécessité d’indicateurs et de tableaux de bord :</w:t>
      </w:r>
      <w:bookmarkEnd w:id="82"/>
    </w:p>
    <w:p w14:paraId="1342E816" w14:textId="77777777" w:rsidR="00E760CF" w:rsidRDefault="00E760CF" w:rsidP="00E760CF">
      <w:pPr>
        <w:pStyle w:val="Paragraphes"/>
      </w:pPr>
      <w:r>
        <w:t xml:space="preserve">L’importance de la quantification de la maintenance, au même titre que les autres grands postes de l’entreprise, doit amener les responsables de maintenance à choisir et à utiliser des </w:t>
      </w:r>
      <w:r w:rsidRPr="00E24CAA">
        <w:rPr>
          <w:b/>
        </w:rPr>
        <w:t>indicateurs caractéristiques et significatifs</w:t>
      </w:r>
      <w:r>
        <w:t xml:space="preserve"> afin de </w:t>
      </w:r>
      <w:r w:rsidRPr="00E24CAA">
        <w:rPr>
          <w:b/>
        </w:rPr>
        <w:t>connaître la situation (financière, matérielle et en personnels) de leur service et de justifier toutes les actions passées, en cours et à venir</w:t>
      </w:r>
      <w:r>
        <w:t> ; ces indicateurs devant s’appuyer sur des données explicités.</w:t>
      </w:r>
    </w:p>
    <w:p w14:paraId="08CE4227" w14:textId="67D64BA0" w:rsidR="00E760CF" w:rsidRDefault="00E760CF" w:rsidP="00E760CF">
      <w:pPr>
        <w:pStyle w:val="Paragraphes"/>
      </w:pPr>
      <w:r>
        <w:t>L’utilisation de ces indicateur doit donc permettre de fixer des objectifs tant aux niveaux économique, technique, humain et de suivre les résultats pour apprécier les écarts et les analyser. Les indicateurs constituent dons des outils indispensables pour une gestion efficace de l’outil de production et de la fonction maintenance :</w:t>
      </w:r>
    </w:p>
    <w:p w14:paraId="23202FE3" w14:textId="57116EB0" w:rsidR="00321BCE" w:rsidRDefault="00321BCE" w:rsidP="00E760CF">
      <w:pPr>
        <w:pStyle w:val="Paragraphes"/>
      </w:pPr>
      <w:r>
        <w:rPr>
          <w:noProof/>
        </w:rPr>
        <w:drawing>
          <wp:inline distT="0" distB="0" distL="0" distR="0" wp14:anchorId="52D03FF6" wp14:editId="17CFB793">
            <wp:extent cx="6840220" cy="3819525"/>
            <wp:effectExtent l="0" t="0" r="0" b="9525"/>
            <wp:docPr id="27670" name="Diagramme 2767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64" r:lo="rId265" r:qs="rId266" r:cs="rId267"/>
              </a:graphicData>
            </a:graphic>
          </wp:inline>
        </w:drawing>
      </w:r>
    </w:p>
    <w:p w14:paraId="3C959BEA" w14:textId="77777777" w:rsidR="00F66C17" w:rsidRDefault="00F66C17" w:rsidP="00E760CF">
      <w:pPr>
        <w:pStyle w:val="Titreparagraphe"/>
        <w:rPr>
          <w:highlight w:val="yellow"/>
        </w:rPr>
      </w:pPr>
    </w:p>
    <w:p w14:paraId="54908486" w14:textId="2F0DB997" w:rsidR="00E760CF" w:rsidRDefault="00E760CF" w:rsidP="00F66C17">
      <w:pPr>
        <w:pStyle w:val="Titre1"/>
      </w:pPr>
      <w:bookmarkStart w:id="83" w:name="_Toc48145052"/>
      <w:r w:rsidRPr="00CF334A">
        <w:rPr>
          <w:highlight w:val="yellow"/>
        </w:rPr>
        <w:lastRenderedPageBreak/>
        <w:t xml:space="preserve">II – GERER </w:t>
      </w:r>
      <w:smartTag w:uri="urn:schemas-microsoft-com:office:smarttags" w:element="PersonName">
        <w:smartTagPr>
          <w:attr w:name="ProductID" w:val="LA MAINTENANCE A"/>
        </w:smartTagPr>
        <w:smartTag w:uri="urn:schemas-microsoft-com:office:smarttags" w:element="PersonName">
          <w:smartTagPr>
            <w:attr w:name="ProductID" w:val="LA MAINTENANCE"/>
          </w:smartTagPr>
          <w:r w:rsidRPr="00CF334A">
            <w:rPr>
              <w:highlight w:val="yellow"/>
            </w:rPr>
            <w:t>LA MAINTENANCE</w:t>
          </w:r>
        </w:smartTag>
        <w:r w:rsidRPr="00CF334A">
          <w:rPr>
            <w:highlight w:val="yellow"/>
          </w:rPr>
          <w:t xml:space="preserve"> A</w:t>
        </w:r>
      </w:smartTag>
      <w:r w:rsidRPr="00CF334A">
        <w:rPr>
          <w:highlight w:val="yellow"/>
        </w:rPr>
        <w:t xml:space="preserve"> PARTIR DE TABLEAUX DE BORD :</w:t>
      </w:r>
      <w:bookmarkEnd w:id="83"/>
    </w:p>
    <w:p w14:paraId="4738D867" w14:textId="535D14A4" w:rsidR="00E760CF" w:rsidRDefault="00E760CF" w:rsidP="00F66C17">
      <w:pPr>
        <w:pStyle w:val="Titre2"/>
      </w:pPr>
      <w:bookmarkStart w:id="84" w:name="_Toc48145053"/>
      <w:r>
        <w:t>2</w:t>
      </w:r>
      <w:r w:rsidR="00321BCE">
        <w:t>1</w:t>
      </w:r>
      <w:r>
        <w:t xml:space="preserve"> – Principe et mise en forme :</w:t>
      </w:r>
      <w:bookmarkEnd w:id="84"/>
    </w:p>
    <w:p w14:paraId="6AD2CB72" w14:textId="77777777" w:rsidR="00E760CF" w:rsidRDefault="00E760CF" w:rsidP="00E760CF">
      <w:pPr>
        <w:pStyle w:val="Paragraphes"/>
      </w:pPr>
      <w:r>
        <w:t>Appliquée à la maintenance, l’utilisation de tableaux de bord permet de conduire vers une disponibilité maîtrisée des équipements et / ou vers une réduction des coûts par la connaissance des évènements et des activités du service.</w:t>
      </w:r>
    </w:p>
    <w:p w14:paraId="33D3C110" w14:textId="77777777" w:rsidR="00E760CF" w:rsidRDefault="00E760CF" w:rsidP="00E760CF">
      <w:pPr>
        <w:pStyle w:val="Paragraphes"/>
      </w:pPr>
      <w:r>
        <w:t>Ces évènements et activités étant paramétrées et mesurées à un instant t1, le tableau de bord doit permettre au responsable d’effectuer l’analyse à la situation t1, d’en déduire des axes d’actions puis de vérifier à t2 s’ils ont été efficaces ou non.</w:t>
      </w:r>
    </w:p>
    <w:p w14:paraId="5DA244F9" w14:textId="77777777" w:rsidR="00E760CF" w:rsidRDefault="00E760CF" w:rsidP="00E760CF">
      <w:pPr>
        <w:pStyle w:val="Paragraphes"/>
      </w:pPr>
      <w:r>
        <w:t xml:space="preserve">Le tableau de bord est donc un </w:t>
      </w:r>
      <w:r w:rsidRPr="00595EA3">
        <w:rPr>
          <w:b/>
          <w:i/>
        </w:rPr>
        <w:t>outil d’aide à l’analyse objective des résultats obtenus</w:t>
      </w:r>
      <w:r>
        <w:t xml:space="preserve"> dans la situation de la période t1 pour cibler des objectifs à atteindre à l’horizon t2 ; puis pour vérifier à l’instant t2 si ces résultats ont été atteints ou non. Ces résultats sont mis sous la forme </w:t>
      </w:r>
      <w:r w:rsidRPr="00595EA3">
        <w:rPr>
          <w:b/>
          <w:i/>
        </w:rPr>
        <w:t>d’indicateurs</w:t>
      </w:r>
      <w:r>
        <w:t xml:space="preserve"> facilitant l’analyse et l’interprétation.</w:t>
      </w:r>
    </w:p>
    <w:p w14:paraId="353CED35" w14:textId="77777777" w:rsidR="00E760CF" w:rsidRDefault="00E760CF" w:rsidP="00E760CF">
      <w:pPr>
        <w:pStyle w:val="Paragraphes"/>
      </w:pPr>
      <w:r>
        <w:t>La mise en forme de ces indicateurs nécessaires à décrire une situation doit faciliter la réflexion du décideur. Les indicateurs doivent donc être :</w:t>
      </w:r>
    </w:p>
    <w:p w14:paraId="7D64E18B" w14:textId="77777777" w:rsidR="00E760CF" w:rsidRDefault="00E760CF" w:rsidP="00011806">
      <w:pPr>
        <w:pStyle w:val="Paragraphes"/>
        <w:numPr>
          <w:ilvl w:val="0"/>
          <w:numId w:val="22"/>
        </w:numPr>
      </w:pPr>
      <w:r>
        <w:t>Globalisés pour synthétiser la masse des informations saisies puis sélectionnées</w:t>
      </w:r>
    </w:p>
    <w:p w14:paraId="222D82CA" w14:textId="77777777" w:rsidR="00E760CF" w:rsidRDefault="00E760CF" w:rsidP="00011806">
      <w:pPr>
        <w:pStyle w:val="Paragraphes"/>
        <w:numPr>
          <w:ilvl w:val="0"/>
          <w:numId w:val="22"/>
        </w:numPr>
      </w:pPr>
      <w:r>
        <w:t>Peu nombreux, mais descriptifs de la fonction à piloter</w:t>
      </w:r>
    </w:p>
    <w:p w14:paraId="46FF4B6F" w14:textId="77777777" w:rsidR="00E760CF" w:rsidRDefault="00E760CF" w:rsidP="00011806">
      <w:pPr>
        <w:pStyle w:val="Paragraphes"/>
        <w:numPr>
          <w:ilvl w:val="0"/>
          <w:numId w:val="22"/>
        </w:numPr>
      </w:pPr>
      <w:r>
        <w:t>Simples, visuels, clairs pour être facilement compréhensibles et interprétables</w:t>
      </w:r>
    </w:p>
    <w:p w14:paraId="4AFDC92D" w14:textId="77777777" w:rsidR="00E760CF" w:rsidRDefault="00E760CF" w:rsidP="00011806">
      <w:pPr>
        <w:pStyle w:val="Paragraphes"/>
        <w:numPr>
          <w:ilvl w:val="0"/>
          <w:numId w:val="22"/>
        </w:numPr>
      </w:pPr>
      <w:r>
        <w:t>Objectifs pour donner une image incontestable d’une situation</w:t>
      </w:r>
    </w:p>
    <w:p w14:paraId="051B93C0" w14:textId="77777777" w:rsidR="00E760CF" w:rsidRDefault="00E760CF" w:rsidP="00011806">
      <w:pPr>
        <w:pStyle w:val="Paragraphes"/>
        <w:numPr>
          <w:ilvl w:val="0"/>
          <w:numId w:val="22"/>
        </w:numPr>
      </w:pPr>
      <w:r>
        <w:t>Structurés suivant l’objectif à atteindre</w:t>
      </w:r>
    </w:p>
    <w:p w14:paraId="0DFFDC68" w14:textId="77777777" w:rsidR="00E760CF" w:rsidRDefault="00E760CF" w:rsidP="00011806">
      <w:pPr>
        <w:pStyle w:val="Paragraphes"/>
        <w:numPr>
          <w:ilvl w:val="0"/>
          <w:numId w:val="22"/>
        </w:numPr>
      </w:pPr>
      <w:r>
        <w:t>Sélectionnés : trop d’informations nuisent à l’analyse mais pas assez ne permet pas une description complète de la situation</w:t>
      </w:r>
    </w:p>
    <w:p w14:paraId="2BB74957" w14:textId="77777777" w:rsidR="00E760CF" w:rsidRDefault="00E760CF" w:rsidP="00011806">
      <w:pPr>
        <w:pStyle w:val="Paragraphes"/>
        <w:numPr>
          <w:ilvl w:val="0"/>
          <w:numId w:val="22"/>
        </w:numPr>
      </w:pPr>
      <w:r>
        <w:t>Etablis sur une période de référence identifiée et significative</w:t>
      </w:r>
    </w:p>
    <w:p w14:paraId="318553FE" w14:textId="77777777" w:rsidR="00E760CF" w:rsidRDefault="00E760CF" w:rsidP="00F66C17">
      <w:pPr>
        <w:pStyle w:val="Titre2"/>
      </w:pPr>
      <w:bookmarkStart w:id="85" w:name="_Toc48145054"/>
      <w:r>
        <w:t>22 – Les différentes formes possibles d’indicateurs :</w:t>
      </w:r>
      <w:bookmarkEnd w:id="85"/>
    </w:p>
    <w:tbl>
      <w:tblPr>
        <w:tblW w:w="0" w:type="auto"/>
        <w:tblLook w:val="01E0" w:firstRow="1" w:lastRow="1" w:firstColumn="1" w:lastColumn="1" w:noHBand="0" w:noVBand="0"/>
      </w:tblPr>
      <w:tblGrid>
        <w:gridCol w:w="6706"/>
        <w:gridCol w:w="4066"/>
      </w:tblGrid>
      <w:tr w:rsidR="00E760CF" w:rsidRPr="00F259A4" w14:paraId="6900053C" w14:textId="77777777" w:rsidTr="00E776EE">
        <w:tc>
          <w:tcPr>
            <w:tcW w:w="0" w:type="auto"/>
          </w:tcPr>
          <w:p w14:paraId="62F3F264" w14:textId="77777777" w:rsidR="00E760CF" w:rsidRDefault="00E760CF" w:rsidP="00E776EE">
            <w:pPr>
              <w:pStyle w:val="Paragraphes"/>
            </w:pPr>
            <w:r>
              <w:t>Regardons un tableau de bord d’une voiture : des indicateurs numériques (témoin de niveau d’huile) côtoient des indicateurs analogiques (fréquence de rotation du moteur).</w:t>
            </w:r>
          </w:p>
          <w:p w14:paraId="43A6CC3B" w14:textId="77777777" w:rsidR="00E760CF" w:rsidRDefault="00E760CF" w:rsidP="00E776EE">
            <w:pPr>
              <w:pStyle w:val="Paragraphes"/>
            </w:pPr>
            <w:r>
              <w:t>Une indication numérique 0/1 (lampe témoin) convient à la description d’un état (alarme, seuil) mais pas à une analyse de situation.</w:t>
            </w:r>
          </w:p>
          <w:p w14:paraId="70F5CE78" w14:textId="77777777" w:rsidR="00E760CF" w:rsidRPr="00F259A4" w:rsidRDefault="00E760CF" w:rsidP="00E776EE">
            <w:pPr>
              <w:pStyle w:val="Paragraphes"/>
            </w:pPr>
            <w:r>
              <w:t>Par contre, n’importe quelle valeur mesurée analogique est une indication de situation : n = 7500 tr/min. Elle devient alors plus intéressante à interpréter dès lors qu’elle permet une réflexion tirée d’une dérive par rapport à une valeur de référence (n maxi = 6000 tr/min) ou une évolution temporelle mise en évidence par un graphe.</w:t>
            </w:r>
          </w:p>
        </w:tc>
        <w:tc>
          <w:tcPr>
            <w:tcW w:w="0" w:type="auto"/>
          </w:tcPr>
          <w:p w14:paraId="20FEC609" w14:textId="77777777" w:rsidR="00E760CF" w:rsidRPr="00F259A4" w:rsidRDefault="00E760CF" w:rsidP="00E776EE">
            <w:pPr>
              <w:pStyle w:val="Paragraphes"/>
            </w:pPr>
            <w:r>
              <w:fldChar w:fldCharType="begin"/>
            </w:r>
            <w:r>
              <w:instrText xml:space="preserve"> INCLUDEPICTURE "https://encrypted-tbn0.gstatic.com/images?q=tbn:ANd9GcQsKfEPD2T0Xk5g6GVlYvRQXVA2ZzwO3X2X-ti4wje3eBOxBfjL" \* MERGEFORMATINET </w:instrText>
            </w:r>
            <w:r>
              <w:fldChar w:fldCharType="separate"/>
            </w:r>
            <w:r>
              <w:fldChar w:fldCharType="begin"/>
            </w:r>
            <w:r>
              <w:instrText xml:space="preserve"> INCLUDEPICTURE  "https://encrypted-tbn0.gstatic.com/images?q=tbn:ANd9GcQsKfEPD2T0Xk5g6GVlYvRQXVA2ZzwO3X2X-ti4wje3eBOxBfjL" \* MERGEFORMATINET </w:instrText>
            </w:r>
            <w:r>
              <w:fldChar w:fldCharType="separate"/>
            </w:r>
            <w:r w:rsidR="00264A5C">
              <w:fldChar w:fldCharType="begin"/>
            </w:r>
            <w:r w:rsidR="00264A5C">
              <w:instrText xml:space="preserve"> INCLUDEPICTURE  "https://encrypted-tbn0.gstatic.com/images?q=tbn:ANd9GcQsKfEPD2T0Xk5g6GVlYvRQXVA2ZzwO3X2X-ti4wje3eBOxBfjL" \* MERGEFORMATINET </w:instrText>
            </w:r>
            <w:r w:rsidR="00264A5C">
              <w:fldChar w:fldCharType="separate"/>
            </w:r>
            <w:r w:rsidR="00D862F6">
              <w:fldChar w:fldCharType="begin"/>
            </w:r>
            <w:r w:rsidR="00D862F6">
              <w:instrText xml:space="preserve"> INCLUDEPICTURE  "https://encrypted-tbn0.gstatic.com/images?q=tbn:ANd9GcQsKfEPD2T0Xk5g6GVlYvRQXVA2ZzwO3X2X-ti4wje3eBOxBfjL" \* MERGEFORMATINET </w:instrText>
            </w:r>
            <w:r w:rsidR="00D862F6">
              <w:fldChar w:fldCharType="separate"/>
            </w:r>
            <w:r w:rsidR="000E531A">
              <w:fldChar w:fldCharType="begin"/>
            </w:r>
            <w:r w:rsidR="000E531A">
              <w:instrText xml:space="preserve"> INCLUDEPICTURE  "https://encrypted-tbn0.gstatic.com/images?q=tbn:ANd9GcQsKfEPD2T0Xk5g6GVlYvRQXVA2ZzwO3X2X-ti4wje3eBOxBfjL" \* MERGEFORMATINET </w:instrText>
            </w:r>
            <w:r w:rsidR="000E531A">
              <w:fldChar w:fldCharType="separate"/>
            </w:r>
            <w:r w:rsidR="00785414">
              <w:fldChar w:fldCharType="begin"/>
            </w:r>
            <w:r w:rsidR="00785414">
              <w:instrText xml:space="preserve"> </w:instrText>
            </w:r>
            <w:r w:rsidR="00785414">
              <w:instrText>INCLUDEPICTURE  "https://encrypted-tbn0.gstatic.com/images?q=tbn:ANd9GcQsKfEPD2T0Xk5g</w:instrText>
            </w:r>
            <w:r w:rsidR="00785414">
              <w:instrText>6GVlYvRQXVA2ZzwO3X2X-ti4wje3eBOxBfjL" \* MERGEFORMATINET</w:instrText>
            </w:r>
            <w:r w:rsidR="00785414">
              <w:instrText xml:space="preserve"> </w:instrText>
            </w:r>
            <w:r w:rsidR="00785414">
              <w:fldChar w:fldCharType="separate"/>
            </w:r>
            <w:r w:rsidR="006877AD">
              <w:pict w14:anchorId="0377FB6B">
                <v:shape id="_x0000_i1029" type="#_x0000_t75" alt="https://encrypted-tbn0.gstatic.com/images?q=tbn:ANd9GcQsKfEPD2T0Xk5g6GVlYvRQXVA2ZzwO3X2X-ti4wje3eBOxBfjL" style="width:184.5pt;height:103.5pt">
                  <v:imagedata r:id="rId269" r:href="rId270"/>
                </v:shape>
              </w:pict>
            </w:r>
            <w:r w:rsidR="00785414">
              <w:fldChar w:fldCharType="end"/>
            </w:r>
            <w:r w:rsidR="000E531A">
              <w:fldChar w:fldCharType="end"/>
            </w:r>
            <w:r w:rsidR="00D862F6">
              <w:fldChar w:fldCharType="end"/>
            </w:r>
            <w:r w:rsidR="00264A5C">
              <w:fldChar w:fldCharType="end"/>
            </w:r>
            <w:r>
              <w:fldChar w:fldCharType="end"/>
            </w:r>
            <w:r>
              <w:fldChar w:fldCharType="end"/>
            </w:r>
          </w:p>
        </w:tc>
      </w:tr>
    </w:tbl>
    <w:p w14:paraId="40D5B0F4" w14:textId="77777777" w:rsidR="00E760CF" w:rsidRDefault="00E760CF" w:rsidP="00E760CF">
      <w:pPr>
        <w:pStyle w:val="Paragraphes"/>
      </w:pPr>
      <w:r>
        <w:t>Le phénomène « la fréquence de rotation moteur est supérieure à la fréquence maxi admissible » mérite un diagnostic suivi de mesures correctives. Autrement dit, l’indicateur analogique « valeur mesurée » n’a pas une grande signification en valeur absolue, mais devient intéressante en valeur relative :</w:t>
      </w:r>
    </w:p>
    <w:p w14:paraId="60F25888" w14:textId="77777777" w:rsidR="00E760CF" w:rsidRDefault="00E760CF" w:rsidP="00011806">
      <w:pPr>
        <w:pStyle w:val="Paragraphes"/>
        <w:numPr>
          <w:ilvl w:val="0"/>
          <w:numId w:val="23"/>
        </w:numPr>
      </w:pPr>
      <w:r>
        <w:t>Sous forme de pourcentage (c’est l’intérêt de l’analyse de Pareto)</w:t>
      </w:r>
    </w:p>
    <w:p w14:paraId="4C3B35B8" w14:textId="77777777" w:rsidR="00E760CF" w:rsidRDefault="00E760CF" w:rsidP="00011806">
      <w:pPr>
        <w:pStyle w:val="Paragraphes"/>
        <w:numPr>
          <w:ilvl w:val="0"/>
          <w:numId w:val="23"/>
        </w:numPr>
      </w:pPr>
      <w:r>
        <w:t>Sous forme de moyenne (par traitements statistiques ou probabilistes)</w:t>
      </w:r>
    </w:p>
    <w:p w14:paraId="1688A54B" w14:textId="77777777" w:rsidR="00E760CF" w:rsidRDefault="00E760CF" w:rsidP="00011806">
      <w:pPr>
        <w:pStyle w:val="Paragraphes"/>
        <w:numPr>
          <w:ilvl w:val="0"/>
          <w:numId w:val="23"/>
        </w:numPr>
      </w:pPr>
      <w:r>
        <w:t>Par comparaison à une référence (dérive) ou à une norme</w:t>
      </w:r>
    </w:p>
    <w:p w14:paraId="1339F2BC" w14:textId="77777777" w:rsidR="00E760CF" w:rsidRDefault="00E760CF" w:rsidP="00011806">
      <w:pPr>
        <w:pStyle w:val="Paragraphes"/>
        <w:numPr>
          <w:ilvl w:val="0"/>
          <w:numId w:val="23"/>
        </w:numPr>
      </w:pPr>
      <w:r>
        <w:t>Par comparaison à lui-même dans le temps (évolution)</w:t>
      </w:r>
    </w:p>
    <w:p w14:paraId="3121CA86" w14:textId="77777777" w:rsidR="00E760CF" w:rsidRDefault="00E760CF" w:rsidP="00011806">
      <w:pPr>
        <w:pStyle w:val="Paragraphes"/>
        <w:numPr>
          <w:ilvl w:val="0"/>
          <w:numId w:val="23"/>
        </w:numPr>
      </w:pPr>
      <w:r>
        <w:t>Par comparaison à d’autres indicateurs de nature semblable</w:t>
      </w:r>
    </w:p>
    <w:p w14:paraId="7863414E" w14:textId="77777777" w:rsidR="00E760CF" w:rsidRDefault="00E760CF" w:rsidP="00E760CF">
      <w:pPr>
        <w:pStyle w:val="Paragraphes"/>
        <w:spacing w:after="120"/>
        <w:ind w:left="159"/>
      </w:pPr>
      <w:r>
        <w:t>Il y a donc un intérêt certain à utiliser les outils « visuels » de la statistique descriptive pour traiter un échantillon de N valeurs. Ces outils graphiques sont préférables aux tableaux de valeurs qui sont moins faciles à interpréter.</w:t>
      </w:r>
    </w:p>
    <w:tbl>
      <w:tblPr>
        <w:tblW w:w="11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49"/>
        <w:gridCol w:w="3778"/>
        <w:gridCol w:w="3236"/>
      </w:tblGrid>
      <w:tr w:rsidR="00E760CF" w:rsidRPr="008332E4" w14:paraId="56AA3043" w14:textId="77777777" w:rsidTr="00E776EE">
        <w:tc>
          <w:tcPr>
            <w:tcW w:w="4049" w:type="dxa"/>
          </w:tcPr>
          <w:p w14:paraId="12CD4A3F" w14:textId="77777777" w:rsidR="00E760CF" w:rsidRPr="008332E4" w:rsidRDefault="00E760CF" w:rsidP="00E776EE">
            <w:pPr>
              <w:pStyle w:val="Paragraphes"/>
              <w:ind w:left="0"/>
              <w:jc w:val="center"/>
              <w:rPr>
                <w:b/>
              </w:rPr>
            </w:pPr>
            <w:r w:rsidRPr="008332E4">
              <w:rPr>
                <w:b/>
              </w:rPr>
              <w:t>Graphe d’évolution</w:t>
            </w:r>
          </w:p>
        </w:tc>
        <w:tc>
          <w:tcPr>
            <w:tcW w:w="3778" w:type="dxa"/>
          </w:tcPr>
          <w:p w14:paraId="68A5FE91" w14:textId="77777777" w:rsidR="00E760CF" w:rsidRPr="008332E4" w:rsidRDefault="00E760CF" w:rsidP="00E776EE">
            <w:pPr>
              <w:pStyle w:val="Paragraphes"/>
              <w:ind w:left="0"/>
              <w:jc w:val="center"/>
              <w:rPr>
                <w:b/>
              </w:rPr>
            </w:pPr>
            <w:r w:rsidRPr="008332E4">
              <w:rPr>
                <w:b/>
              </w:rPr>
              <w:t>Diagramme à barres</w:t>
            </w:r>
          </w:p>
        </w:tc>
        <w:tc>
          <w:tcPr>
            <w:tcW w:w="3236" w:type="dxa"/>
          </w:tcPr>
          <w:p w14:paraId="4323FCE8" w14:textId="77777777" w:rsidR="00E760CF" w:rsidRPr="008332E4" w:rsidRDefault="00E760CF" w:rsidP="00E776EE">
            <w:pPr>
              <w:pStyle w:val="Paragraphes"/>
              <w:ind w:left="0"/>
              <w:jc w:val="center"/>
              <w:rPr>
                <w:b/>
              </w:rPr>
            </w:pPr>
            <w:r w:rsidRPr="008332E4">
              <w:rPr>
                <w:b/>
              </w:rPr>
              <w:t>Graphe à secteurs</w:t>
            </w:r>
          </w:p>
        </w:tc>
      </w:tr>
      <w:tr w:rsidR="00E760CF" w14:paraId="40A72608" w14:textId="77777777" w:rsidTr="00E776EE">
        <w:tc>
          <w:tcPr>
            <w:tcW w:w="4049" w:type="dxa"/>
          </w:tcPr>
          <w:p w14:paraId="5A0A6E54" w14:textId="3BB3DE72" w:rsidR="00E760CF" w:rsidRDefault="00E760CF" w:rsidP="00E776EE">
            <w:pPr>
              <w:pStyle w:val="Paragraphes"/>
              <w:ind w:left="0"/>
            </w:pPr>
            <w:r>
              <w:rPr>
                <w:noProof/>
              </w:rPr>
              <w:drawing>
                <wp:inline distT="0" distB="0" distL="0" distR="0" wp14:anchorId="2CF4F876" wp14:editId="2F07FAD6">
                  <wp:extent cx="2143125" cy="1428750"/>
                  <wp:effectExtent l="0" t="0" r="0" b="0"/>
                  <wp:docPr id="27665" name="Graphique 2766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1"/>
                    </a:graphicData>
                  </a:graphic>
                </wp:inline>
              </w:drawing>
            </w:r>
          </w:p>
        </w:tc>
        <w:tc>
          <w:tcPr>
            <w:tcW w:w="3778" w:type="dxa"/>
          </w:tcPr>
          <w:p w14:paraId="5D376D3F" w14:textId="452947B1" w:rsidR="00E760CF" w:rsidRDefault="00E760CF" w:rsidP="00E776EE">
            <w:pPr>
              <w:pStyle w:val="Paragraphes"/>
              <w:ind w:left="0"/>
            </w:pPr>
            <w:r>
              <w:rPr>
                <w:noProof/>
              </w:rPr>
              <w:drawing>
                <wp:inline distT="0" distB="0" distL="0" distR="0" wp14:anchorId="4CEC905F" wp14:editId="602EAB39">
                  <wp:extent cx="2257425" cy="1514475"/>
                  <wp:effectExtent l="0" t="0" r="0" b="0"/>
                  <wp:docPr id="27664" name="Graphique 2766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2"/>
                    </a:graphicData>
                  </a:graphic>
                </wp:inline>
              </w:drawing>
            </w:r>
          </w:p>
        </w:tc>
        <w:tc>
          <w:tcPr>
            <w:tcW w:w="3236" w:type="dxa"/>
          </w:tcPr>
          <w:p w14:paraId="3266F6D5" w14:textId="77777777" w:rsidR="00E760CF" w:rsidRDefault="00E760CF" w:rsidP="00E776EE">
            <w:pPr>
              <w:pStyle w:val="Paragraphes"/>
              <w:ind w:left="0"/>
            </w:pPr>
          </w:p>
          <w:p w14:paraId="33182744" w14:textId="095719D2" w:rsidR="00E760CF" w:rsidRDefault="00E760CF" w:rsidP="00E776EE">
            <w:pPr>
              <w:pStyle w:val="Paragraphes"/>
              <w:ind w:left="0"/>
            </w:pPr>
            <w:r>
              <w:rPr>
                <w:noProof/>
              </w:rPr>
              <w:drawing>
                <wp:inline distT="0" distB="0" distL="0" distR="0" wp14:anchorId="2A6B6D9F" wp14:editId="796B8E7B">
                  <wp:extent cx="1914525" cy="1276350"/>
                  <wp:effectExtent l="0" t="0" r="0" b="0"/>
                  <wp:docPr id="27663" name="Graphique 2766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3"/>
                    </a:graphicData>
                  </a:graphic>
                </wp:inline>
              </w:drawing>
            </w:r>
          </w:p>
        </w:tc>
      </w:tr>
    </w:tbl>
    <w:p w14:paraId="676AE1F0" w14:textId="5ED12591" w:rsidR="00E760CF" w:rsidRDefault="00E760CF" w:rsidP="00F66C17">
      <w:pPr>
        <w:pStyle w:val="Titre2"/>
      </w:pPr>
      <w:bookmarkStart w:id="86" w:name="_Toc48145055"/>
      <w:r>
        <w:lastRenderedPageBreak/>
        <w:t>23 – Qualités d’un indicateur :</w:t>
      </w:r>
      <w:bookmarkEnd w:id="86"/>
    </w:p>
    <w:p w14:paraId="3E217442" w14:textId="1EE8B835" w:rsidR="00321BCE" w:rsidRDefault="00321BCE" w:rsidP="00E760CF">
      <w:pPr>
        <w:pStyle w:val="Paragraphes"/>
        <w:ind w:left="142"/>
        <w:rPr>
          <w:b/>
        </w:rPr>
      </w:pPr>
      <w:r>
        <w:rPr>
          <w:noProof/>
        </w:rPr>
        <w:drawing>
          <wp:inline distT="0" distB="0" distL="0" distR="0" wp14:anchorId="60EF8271" wp14:editId="2E4610A7">
            <wp:extent cx="6840220" cy="3390900"/>
            <wp:effectExtent l="0" t="0" r="17780" b="0"/>
            <wp:docPr id="27672" name="Diagramme 2767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4" r:lo="rId275" r:qs="rId276" r:cs="rId277"/>
              </a:graphicData>
            </a:graphic>
          </wp:inline>
        </w:drawing>
      </w:r>
    </w:p>
    <w:p w14:paraId="0A6A96A6" w14:textId="2C0A3BC3" w:rsidR="00E760CF" w:rsidRDefault="00E760CF" w:rsidP="00E760CF">
      <w:pPr>
        <w:pStyle w:val="Paragraphes"/>
        <w:ind w:left="142"/>
      </w:pPr>
      <w:r w:rsidRPr="008332E4">
        <w:rPr>
          <w:b/>
        </w:rPr>
        <w:t>La pertinence :</w:t>
      </w:r>
      <w:r>
        <w:t xml:space="preserve"> l’indicateur a pour objet la prise de décision en connaissance de cause. La pertinence permet l’interprétation facile du phénomène étudié et la prise d’une décision efficace.</w:t>
      </w:r>
    </w:p>
    <w:p w14:paraId="36220558" w14:textId="77777777" w:rsidR="00E760CF" w:rsidRDefault="00E760CF" w:rsidP="00E760CF">
      <w:pPr>
        <w:pStyle w:val="Paragraphes"/>
        <w:ind w:left="142"/>
      </w:pPr>
      <w:r w:rsidRPr="008332E4">
        <w:rPr>
          <w:b/>
        </w:rPr>
        <w:t>La fidélité :</w:t>
      </w:r>
      <w:r>
        <w:t xml:space="preserve"> l’indicateur doit renvoyer une image sans distorsion du phénomène.</w:t>
      </w:r>
    </w:p>
    <w:p w14:paraId="5233CCCC" w14:textId="77777777" w:rsidR="00E760CF" w:rsidRDefault="00E760CF" w:rsidP="00E760CF">
      <w:pPr>
        <w:pStyle w:val="Paragraphes"/>
        <w:ind w:left="142"/>
      </w:pPr>
      <w:r w:rsidRPr="008332E4">
        <w:rPr>
          <w:b/>
        </w:rPr>
        <w:t>La justesse et la stabilité :</w:t>
      </w:r>
      <w:r>
        <w:t xml:space="preserve"> l’indicateur doit donner une image exacte (centrée) et stable (renouvelable et répétitive).</w:t>
      </w:r>
    </w:p>
    <w:p w14:paraId="2844810F" w14:textId="77777777" w:rsidR="00E760CF" w:rsidRDefault="00E760CF" w:rsidP="00E760CF">
      <w:pPr>
        <w:pStyle w:val="Paragraphes"/>
        <w:ind w:left="142"/>
      </w:pPr>
      <w:r w:rsidRPr="008332E4">
        <w:rPr>
          <w:b/>
        </w:rPr>
        <w:t>La précision et la sensibilité :</w:t>
      </w:r>
      <w:r>
        <w:t xml:space="preserve"> les variations significatives du phénomène doivent être reflétées par des variations lisibles de l’indicateur.</w:t>
      </w:r>
    </w:p>
    <w:p w14:paraId="6717D2D8" w14:textId="77777777" w:rsidR="00E760CF" w:rsidRDefault="00E760CF" w:rsidP="00E760CF">
      <w:pPr>
        <w:pStyle w:val="Paragraphes"/>
      </w:pPr>
      <w:r w:rsidRPr="008332E4">
        <w:rPr>
          <w:b/>
        </w:rPr>
        <w:t>La consolidation :</w:t>
      </w:r>
      <w:r>
        <w:t xml:space="preserve"> il peut être utile afin de réaliser des synthèses ou des analyses, d’agréger (réunir en un tout des éléments distincts), de cumuler ou de consolider (présenter des résultats de manière synthétique) des indicateurs quantifiés.</w:t>
      </w:r>
    </w:p>
    <w:p w14:paraId="1800A3BB" w14:textId="77777777" w:rsidR="00E760CF" w:rsidRDefault="00E760CF" w:rsidP="00E760CF">
      <w:pPr>
        <w:pStyle w:val="Paragraphes"/>
      </w:pPr>
      <w:r w:rsidRPr="0070585B">
        <w:rPr>
          <w:b/>
        </w:rPr>
        <w:t>L’aide à la communication :</w:t>
      </w:r>
      <w:r>
        <w:t xml:space="preserve"> lorsque plusieurs populations de préoccupations différentes sont intéressées à l’interprétation d’un indicateur, celui-ci doit faciliter le dialogue.</w:t>
      </w:r>
    </w:p>
    <w:p w14:paraId="6B95E8B0" w14:textId="3172EFD0" w:rsidR="00E760CF" w:rsidRDefault="00E760CF" w:rsidP="00E760CF">
      <w:pPr>
        <w:pStyle w:val="Paragraphes"/>
        <w:jc w:val="center"/>
        <w:rPr>
          <w:b/>
        </w:rPr>
      </w:pPr>
      <w:r>
        <w:rPr>
          <w:noProof/>
        </w:rPr>
        <w:drawing>
          <wp:inline distT="0" distB="0" distL="0" distR="0" wp14:anchorId="76592FD2" wp14:editId="50F995D5">
            <wp:extent cx="5517662" cy="3362325"/>
            <wp:effectExtent l="0" t="0" r="6985" b="0"/>
            <wp:docPr id="27662" name="Image 27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9">
                      <a:extLst>
                        <a:ext uri="{28A0092B-C50C-407E-A947-70E740481C1C}">
                          <a14:useLocalDpi xmlns:a14="http://schemas.microsoft.com/office/drawing/2010/main"/>
                        </a:ext>
                      </a:extLst>
                    </a:blip>
                    <a:srcRect/>
                    <a:stretch>
                      <a:fillRect/>
                    </a:stretch>
                  </pic:blipFill>
                  <pic:spPr bwMode="auto">
                    <a:xfrm>
                      <a:off x="0" y="0"/>
                      <a:ext cx="5522703" cy="3365397"/>
                    </a:xfrm>
                    <a:prstGeom prst="rect">
                      <a:avLst/>
                    </a:prstGeom>
                    <a:noFill/>
                    <a:ln>
                      <a:noFill/>
                    </a:ln>
                  </pic:spPr>
                </pic:pic>
              </a:graphicData>
            </a:graphic>
          </wp:inline>
        </w:drawing>
      </w:r>
    </w:p>
    <w:p w14:paraId="710CAB22" w14:textId="77777777" w:rsidR="00E760CF" w:rsidRPr="00016247" w:rsidRDefault="00E760CF" w:rsidP="00F66C17">
      <w:pPr>
        <w:pStyle w:val="Titre2"/>
      </w:pPr>
      <w:r>
        <w:br w:type="page"/>
      </w:r>
      <w:bookmarkStart w:id="87" w:name="_Toc48145056"/>
      <w:r w:rsidRPr="00016247">
        <w:lastRenderedPageBreak/>
        <w:t>24 – Les tableaux de bord dans la démarche d’amélioration continue :</w:t>
      </w:r>
      <w:bookmarkEnd w:id="87"/>
    </w:p>
    <w:p w14:paraId="0E0E39A8" w14:textId="77777777" w:rsidR="00E760CF" w:rsidRDefault="00E760CF" w:rsidP="00E760CF">
      <w:pPr>
        <w:pStyle w:val="Paragraphes"/>
      </w:pPr>
      <w:r>
        <w:t xml:space="preserve">Le tableau de bord est un ensemble d’informations traitées et mise en forme de façon à caractériser l’état et l’évolution du service maintenance. </w:t>
      </w:r>
      <w:r>
        <w:rPr>
          <w:b/>
          <w:bCs/>
          <w:i/>
          <w:iCs/>
        </w:rPr>
        <w:t>C’est un outil d’aide à la décision.</w:t>
      </w:r>
    </w:p>
    <w:p w14:paraId="52C690B6" w14:textId="77777777" w:rsidR="00E760CF" w:rsidRDefault="00E760CF" w:rsidP="00E760CF">
      <w:pPr>
        <w:pStyle w:val="Paragraphes"/>
      </w:pPr>
      <w:r>
        <w:t xml:space="preserve">Le tableau de bord délivre à la demande des gestionnaires des </w:t>
      </w:r>
      <w:r>
        <w:rPr>
          <w:b/>
          <w:bCs/>
          <w:i/>
          <w:iCs/>
        </w:rPr>
        <w:t>indicateurs</w:t>
      </w:r>
      <w:r>
        <w:t> :</w:t>
      </w:r>
    </w:p>
    <w:p w14:paraId="26AA762D" w14:textId="77777777" w:rsidR="00E760CF" w:rsidRDefault="00E760CF" w:rsidP="00011806">
      <w:pPr>
        <w:pStyle w:val="Paragraphes"/>
        <w:numPr>
          <w:ilvl w:val="0"/>
          <w:numId w:val="24"/>
        </w:numPr>
      </w:pPr>
      <w:r>
        <w:t>Des états chiffrés ou exprimés en %</w:t>
      </w:r>
    </w:p>
    <w:p w14:paraId="748470F0" w14:textId="77777777" w:rsidR="00E760CF" w:rsidRDefault="00E760CF" w:rsidP="00011806">
      <w:pPr>
        <w:pStyle w:val="Paragraphes"/>
        <w:numPr>
          <w:ilvl w:val="0"/>
          <w:numId w:val="24"/>
        </w:numPr>
      </w:pPr>
      <w:r>
        <w:t>Des graphiques d’évolution ou de répartition</w:t>
      </w:r>
    </w:p>
    <w:p w14:paraId="17EDAA2A" w14:textId="77777777" w:rsidR="00E760CF" w:rsidRDefault="00E760CF" w:rsidP="00011806">
      <w:pPr>
        <w:pStyle w:val="Paragraphes"/>
        <w:numPr>
          <w:ilvl w:val="0"/>
          <w:numId w:val="24"/>
        </w:numPr>
      </w:pPr>
      <w:r>
        <w:t>Des ratios</w:t>
      </w:r>
    </w:p>
    <w:p w14:paraId="13A5D438" w14:textId="77777777" w:rsidR="00E760CF" w:rsidRDefault="00E760CF" w:rsidP="00E760CF">
      <w:pPr>
        <w:pStyle w:val="Paragraphes"/>
      </w:pPr>
      <w:r>
        <w:t>Les indicateurs permettent des comparaisons par référence à des données externes (les autres) ou internes (comparaison à soi-même dans le temps) Ils permettent aussi de mesurer  les écarts entre les prévisions et les résultats opérationnels.</w:t>
      </w:r>
    </w:p>
    <w:p w14:paraId="5BCB1C58" w14:textId="77777777" w:rsidR="00E760CF" w:rsidRPr="00016247" w:rsidRDefault="00E760CF" w:rsidP="00E760CF">
      <w:pPr>
        <w:pStyle w:val="Paragraphes"/>
        <w:rPr>
          <w:b/>
          <w:i/>
          <w:u w:val="single"/>
        </w:rPr>
      </w:pPr>
      <w:r w:rsidRPr="00016247">
        <w:rPr>
          <w:b/>
          <w:i/>
          <w:u w:val="single"/>
        </w:rPr>
        <w:t>Modèle itératif de gestion :</w:t>
      </w:r>
    </w:p>
    <w:p w14:paraId="1A0B380F" w14:textId="3397ED86" w:rsidR="00E760CF" w:rsidRDefault="00E760CF" w:rsidP="00E760CF">
      <w:pPr>
        <w:pStyle w:val="Paragraphes"/>
        <w:jc w:val="center"/>
      </w:pPr>
      <w:r>
        <w:rPr>
          <w:noProof/>
        </w:rPr>
        <w:drawing>
          <wp:inline distT="0" distB="0" distL="0" distR="0" wp14:anchorId="568C7AEE" wp14:editId="11F5EAF1">
            <wp:extent cx="3971925" cy="2695575"/>
            <wp:effectExtent l="0" t="0" r="9525" b="9525"/>
            <wp:docPr id="27661" name="Image 27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0">
                      <a:extLst>
                        <a:ext uri="{28A0092B-C50C-407E-A947-70E740481C1C}">
                          <a14:useLocalDpi xmlns:a14="http://schemas.microsoft.com/office/drawing/2010/main"/>
                        </a:ext>
                      </a:extLst>
                    </a:blip>
                    <a:srcRect/>
                    <a:stretch>
                      <a:fillRect/>
                    </a:stretch>
                  </pic:blipFill>
                  <pic:spPr bwMode="auto">
                    <a:xfrm>
                      <a:off x="0" y="0"/>
                      <a:ext cx="3971925" cy="2695575"/>
                    </a:xfrm>
                    <a:prstGeom prst="rect">
                      <a:avLst/>
                    </a:prstGeom>
                    <a:noFill/>
                    <a:ln>
                      <a:noFill/>
                    </a:ln>
                  </pic:spPr>
                </pic:pic>
              </a:graphicData>
            </a:graphic>
          </wp:inline>
        </w:drawing>
      </w:r>
    </w:p>
    <w:p w14:paraId="3B7253FE" w14:textId="77777777" w:rsidR="00E760CF" w:rsidRDefault="00E760CF" w:rsidP="00E760CF">
      <w:pPr>
        <w:pStyle w:val="Paragraphes"/>
      </w:pPr>
    </w:p>
    <w:p w14:paraId="2C0D081F" w14:textId="77777777" w:rsidR="00E760CF" w:rsidRDefault="00E760CF" w:rsidP="00E760CF">
      <w:pPr>
        <w:pStyle w:val="Paragraphes"/>
      </w:pPr>
      <w:r>
        <w:t>Gérer c’est prendre des décisions en connaissance de causes</w:t>
      </w:r>
    </w:p>
    <w:p w14:paraId="0AFD66BB" w14:textId="77777777" w:rsidR="00E760CF" w:rsidRDefault="00E760CF" w:rsidP="00E760CF">
      <w:pPr>
        <w:pStyle w:val="Paragraphes"/>
      </w:pPr>
      <w:r>
        <w:t xml:space="preserve">La décision n’est plus isolée mais </w:t>
      </w:r>
      <w:r>
        <w:rPr>
          <w:i/>
          <w:iCs/>
        </w:rPr>
        <w:t>participative</w:t>
      </w:r>
      <w:r>
        <w:t xml:space="preserve"> (Qualité totale, TPM). Elle est prise à partir des </w:t>
      </w:r>
      <w:r>
        <w:rPr>
          <w:i/>
          <w:iCs/>
        </w:rPr>
        <w:t>indicateurs</w:t>
      </w:r>
      <w:r>
        <w:t xml:space="preserve"> du </w:t>
      </w:r>
      <w:r>
        <w:rPr>
          <w:i/>
          <w:iCs/>
        </w:rPr>
        <w:t>tableau de bord</w:t>
      </w:r>
      <w:r>
        <w:t>.</w:t>
      </w:r>
    </w:p>
    <w:p w14:paraId="365AC2C4" w14:textId="77777777" w:rsidR="00E760CF" w:rsidRPr="00016247" w:rsidRDefault="00E760CF" w:rsidP="00E760CF">
      <w:pPr>
        <w:pStyle w:val="Paragraphes"/>
        <w:rPr>
          <w:b/>
          <w:i/>
          <w:u w:val="single"/>
        </w:rPr>
      </w:pPr>
      <w:r w:rsidRPr="00016247">
        <w:rPr>
          <w:b/>
          <w:i/>
          <w:u w:val="single"/>
        </w:rPr>
        <w:t>Domaines à gérer en maintenance :</w:t>
      </w:r>
    </w:p>
    <w:p w14:paraId="52EEA0D5" w14:textId="77777777" w:rsidR="00E760CF" w:rsidRDefault="00E760CF" w:rsidP="00011806">
      <w:pPr>
        <w:pStyle w:val="Paragraphes"/>
        <w:numPr>
          <w:ilvl w:val="0"/>
          <w:numId w:val="25"/>
        </w:numPr>
      </w:pPr>
      <w:r>
        <w:t>Les activités du service</w:t>
      </w:r>
    </w:p>
    <w:p w14:paraId="279CFE19" w14:textId="77777777" w:rsidR="00E760CF" w:rsidRDefault="00E760CF" w:rsidP="00011806">
      <w:pPr>
        <w:pStyle w:val="Paragraphes"/>
        <w:numPr>
          <w:ilvl w:val="0"/>
          <w:numId w:val="25"/>
        </w:numPr>
      </w:pPr>
      <w:r>
        <w:t>Le matériel</w:t>
      </w:r>
    </w:p>
    <w:p w14:paraId="4CCCBC14" w14:textId="77777777" w:rsidR="00E760CF" w:rsidRDefault="00E760CF" w:rsidP="00011806">
      <w:pPr>
        <w:pStyle w:val="Paragraphes"/>
        <w:numPr>
          <w:ilvl w:val="0"/>
          <w:numId w:val="25"/>
        </w:numPr>
      </w:pPr>
      <w:r>
        <w:t>Les stocks de rechanges et l’approvisionnement</w:t>
      </w:r>
    </w:p>
    <w:p w14:paraId="6558318A" w14:textId="77777777" w:rsidR="00E760CF" w:rsidRDefault="00E760CF" w:rsidP="00011806">
      <w:pPr>
        <w:pStyle w:val="Paragraphes"/>
        <w:numPr>
          <w:ilvl w:val="0"/>
          <w:numId w:val="25"/>
        </w:numPr>
      </w:pPr>
      <w:r>
        <w:t>La gestion budgétaire : ventilation des coûts par matériel, service, type de maintenance.</w:t>
      </w:r>
    </w:p>
    <w:p w14:paraId="03717904" w14:textId="77777777" w:rsidR="00E760CF" w:rsidRDefault="00E760CF" w:rsidP="00011806">
      <w:pPr>
        <w:pStyle w:val="Paragraphes"/>
        <w:numPr>
          <w:ilvl w:val="0"/>
          <w:numId w:val="25"/>
        </w:numPr>
      </w:pPr>
      <w:r>
        <w:t>Les investissements</w:t>
      </w:r>
    </w:p>
    <w:p w14:paraId="333C47ED" w14:textId="77777777" w:rsidR="00E760CF" w:rsidRDefault="00E760CF" w:rsidP="00011806">
      <w:pPr>
        <w:pStyle w:val="Paragraphes"/>
        <w:numPr>
          <w:ilvl w:val="0"/>
          <w:numId w:val="25"/>
        </w:numPr>
      </w:pPr>
      <w:r>
        <w:t>Les ressources humaines</w:t>
      </w:r>
    </w:p>
    <w:p w14:paraId="2AA00ECA" w14:textId="77777777" w:rsidR="00E760CF" w:rsidRPr="00016247" w:rsidRDefault="00E760CF" w:rsidP="00011806">
      <w:pPr>
        <w:pStyle w:val="Paragraphes"/>
        <w:numPr>
          <w:ilvl w:val="0"/>
          <w:numId w:val="25"/>
        </w:numPr>
      </w:pPr>
      <w:r>
        <w:t>La sous-traitance</w:t>
      </w:r>
    </w:p>
    <w:p w14:paraId="37AF176A" w14:textId="77777777" w:rsidR="00321BCE" w:rsidRDefault="00321BCE">
      <w:pPr>
        <w:rPr>
          <w:highlight w:val="yellow"/>
        </w:rPr>
      </w:pPr>
    </w:p>
    <w:p w14:paraId="2FE23AB7" w14:textId="77777777" w:rsidR="00321BCE" w:rsidRDefault="00321BCE">
      <w:pPr>
        <w:rPr>
          <w:highlight w:val="yellow"/>
        </w:rPr>
      </w:pPr>
      <w:r>
        <w:rPr>
          <w:highlight w:val="yellow"/>
        </w:rPr>
        <w:br w:type="page"/>
      </w:r>
    </w:p>
    <w:p w14:paraId="19D27C2F" w14:textId="77777777" w:rsidR="00321BCE" w:rsidRDefault="00321BCE" w:rsidP="00321BCE">
      <w:pPr>
        <w:pStyle w:val="Titresousparagraphe"/>
        <w:rPr>
          <w:highlight w:val="green"/>
        </w:rPr>
      </w:pPr>
      <w:r w:rsidRPr="00321BCE">
        <w:rPr>
          <w:highlight w:val="green"/>
        </w:rPr>
        <w:lastRenderedPageBreak/>
        <w:t>Exemples de tableau de bord en GMAO</w:t>
      </w:r>
    </w:p>
    <w:p w14:paraId="02402EDC" w14:textId="635E9FA5" w:rsidR="00321BCE" w:rsidRPr="00321BCE" w:rsidRDefault="00321BCE" w:rsidP="00321BCE">
      <w:pPr>
        <w:pStyle w:val="Titresousparagraphe"/>
        <w:rPr>
          <w:sz w:val="24"/>
          <w:highlight w:val="yellow"/>
        </w:rPr>
      </w:pPr>
      <w:r w:rsidRPr="00321BCE">
        <w:rPr>
          <w:b w:val="0"/>
          <w:bCs w:val="0"/>
          <w:noProof/>
          <w:u w:val="none"/>
        </w:rPr>
        <w:drawing>
          <wp:inline distT="0" distB="0" distL="0" distR="0" wp14:anchorId="401F5CDA" wp14:editId="2242DBDF">
            <wp:extent cx="6899771" cy="6457950"/>
            <wp:effectExtent l="0" t="0" r="0" b="0"/>
            <wp:docPr id="2767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pic:cNvPicPr>
                      <a:picLocks noChangeAspect="1"/>
                    </pic:cNvPicPr>
                  </pic:nvPicPr>
                  <pic:blipFill>
                    <a:blip r:embed="rId281" cstate="email">
                      <a:extLst>
                        <a:ext uri="{28A0092B-C50C-407E-A947-70E740481C1C}">
                          <a14:useLocalDpi xmlns:a14="http://schemas.microsoft.com/office/drawing/2010/main"/>
                        </a:ext>
                      </a:extLst>
                    </a:blip>
                    <a:stretch>
                      <a:fillRect/>
                    </a:stretch>
                  </pic:blipFill>
                  <pic:spPr>
                    <a:xfrm>
                      <a:off x="0" y="0"/>
                      <a:ext cx="6915370" cy="6472550"/>
                    </a:xfrm>
                    <a:prstGeom prst="rect">
                      <a:avLst/>
                    </a:prstGeom>
                  </pic:spPr>
                </pic:pic>
              </a:graphicData>
            </a:graphic>
          </wp:inline>
        </w:drawing>
      </w:r>
      <w:r w:rsidRPr="00321BCE">
        <w:rPr>
          <w:sz w:val="24"/>
          <w:highlight w:val="yellow"/>
        </w:rPr>
        <w:br w:type="page"/>
      </w:r>
    </w:p>
    <w:p w14:paraId="59641DFE" w14:textId="6AC0D1DE" w:rsidR="00E760CF" w:rsidRDefault="00E760CF" w:rsidP="00F66C17">
      <w:pPr>
        <w:pStyle w:val="Titre1"/>
      </w:pPr>
      <w:bookmarkStart w:id="88" w:name="_Toc48145057"/>
      <w:r w:rsidRPr="00537539">
        <w:rPr>
          <w:highlight w:val="yellow"/>
        </w:rPr>
        <w:lastRenderedPageBreak/>
        <w:t>III – LES RATIOS :</w:t>
      </w:r>
      <w:bookmarkEnd w:id="88"/>
    </w:p>
    <w:p w14:paraId="70DF8578" w14:textId="77777777" w:rsidR="00E760CF" w:rsidRDefault="00E760CF" w:rsidP="00F66C17">
      <w:pPr>
        <w:pStyle w:val="Titre2"/>
      </w:pPr>
      <w:bookmarkStart w:id="89" w:name="_Toc48145058"/>
      <w:r>
        <w:t>31 – Définition :</w:t>
      </w:r>
      <w:bookmarkEnd w:id="89"/>
    </w:p>
    <w:p w14:paraId="4A103186" w14:textId="77777777" w:rsidR="00E760CF" w:rsidRDefault="00E760CF" w:rsidP="00E760CF">
      <w:pPr>
        <w:pStyle w:val="Paragraphes"/>
      </w:pPr>
      <w:r>
        <w:t xml:space="preserve">Les indicateurs peuvent aussi prendre la forme de </w:t>
      </w:r>
      <w:r w:rsidRPr="00690E10">
        <w:rPr>
          <w:b/>
        </w:rPr>
        <w:t>ratios : rapport conventionnel de 2 grandeurs sans lien direct, mais ayant une force d’évocation facilitant la réflexion et les comparaisons.</w:t>
      </w:r>
    </w:p>
    <w:p w14:paraId="6A48AEEE" w14:textId="77777777" w:rsidR="00E760CF" w:rsidRDefault="00E760CF" w:rsidP="00E760CF">
      <w:pPr>
        <w:pStyle w:val="Paragraphes"/>
      </w:pPr>
      <w:r>
        <w:t>Ex : nombre de litres de carburant consommé sur 100 km ; le nombre de pannes par tonne d’acier produit ; le coût de la maintenance par litre produit, etc.</w:t>
      </w:r>
    </w:p>
    <w:p w14:paraId="016BC4B8" w14:textId="77777777" w:rsidR="00E760CF" w:rsidRDefault="00E760CF" w:rsidP="00F66C17">
      <w:pPr>
        <w:pStyle w:val="Titre2"/>
      </w:pPr>
      <w:bookmarkStart w:id="90" w:name="_Toc48145059"/>
      <w:r>
        <w:t>32 – Ratios normalisés :</w:t>
      </w:r>
      <w:bookmarkEnd w:id="90"/>
    </w:p>
    <w:p w14:paraId="1E667BAC" w14:textId="77777777" w:rsidR="00E760CF" w:rsidRDefault="00E760CF" w:rsidP="00E760CF">
      <w:pPr>
        <w:pStyle w:val="Paragraphes"/>
        <w:spacing w:after="120"/>
        <w:ind w:left="159"/>
      </w:pPr>
      <w:r>
        <w:t>Les ratios des pages suivantes sont extraits de la norme NF X 60-020. Ils ne sont pas limitatifs. De plus, chaque entreprise peut avoir des ratios qui lui sont propres.</w:t>
      </w:r>
    </w:p>
    <w:p w14:paraId="5CA32B22" w14:textId="77777777" w:rsidR="00E760CF" w:rsidRDefault="00E760CF" w:rsidP="00E760CF">
      <w:pPr>
        <w:pStyle w:val="Paragraphes"/>
        <w:spacing w:after="120"/>
        <w:ind w:left="159"/>
      </w:pPr>
    </w:p>
    <w:tbl>
      <w:tblPr>
        <w:tblW w:w="0" w:type="auto"/>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5288"/>
      </w:tblGrid>
      <w:tr w:rsidR="00E760CF" w14:paraId="646A8F09" w14:textId="77777777" w:rsidTr="00E776EE">
        <w:tc>
          <w:tcPr>
            <w:tcW w:w="0" w:type="auto"/>
            <w:gridSpan w:val="2"/>
            <w:shd w:val="clear" w:color="auto" w:fill="CCFFCC"/>
          </w:tcPr>
          <w:p w14:paraId="7ABA9EC9" w14:textId="77777777" w:rsidR="00E760CF" w:rsidRDefault="00E760CF" w:rsidP="00E776EE">
            <w:pPr>
              <w:pStyle w:val="Titreparagraphe"/>
              <w:jc w:val="center"/>
            </w:pPr>
            <w:r>
              <w:br w:type="page"/>
              <w:t>Indicateurs de maintenance et performance générale de l’entreprise</w:t>
            </w:r>
          </w:p>
        </w:tc>
      </w:tr>
      <w:tr w:rsidR="00E760CF" w14:paraId="0AEB3C10" w14:textId="77777777" w:rsidTr="00E776EE">
        <w:tc>
          <w:tcPr>
            <w:tcW w:w="0" w:type="auto"/>
          </w:tcPr>
          <w:p w14:paraId="66FE3C96" w14:textId="77777777" w:rsidR="00E760CF" w:rsidRDefault="00E760CF" w:rsidP="00E776EE">
            <w:pPr>
              <w:pStyle w:val="Paragraphes"/>
              <w:spacing w:before="60" w:after="60"/>
              <w:ind w:left="0"/>
              <w:jc w:val="center"/>
            </w:pPr>
            <w:r w:rsidRPr="008332E4">
              <w:rPr>
                <w:position w:val="-24"/>
              </w:rPr>
              <w:object w:dxaOrig="3100" w:dyaOrig="620" w14:anchorId="6654EF2D">
                <v:shape id="_x0000_i1030" type="#_x0000_t75" style="width:155.25pt;height:30.75pt" o:ole="">
                  <v:imagedata r:id="rId282" o:title=""/>
                </v:shape>
                <o:OLEObject Type="Embed" ProgID="Equation.DSMT4" ShapeID="_x0000_i1030" DrawAspect="Content" ObjectID="_1660157651" r:id="rId283"/>
              </w:object>
            </w:r>
          </w:p>
        </w:tc>
        <w:tc>
          <w:tcPr>
            <w:tcW w:w="0" w:type="auto"/>
          </w:tcPr>
          <w:p w14:paraId="42672B0C" w14:textId="77777777" w:rsidR="00E760CF" w:rsidRDefault="00E760CF" w:rsidP="00E776EE">
            <w:pPr>
              <w:pStyle w:val="Paragraphes"/>
              <w:ind w:left="0"/>
            </w:pPr>
            <w:r>
              <w:t>Permet d’évaluer les exigences économiques du bien concerné et de prendre notamment des décisions d’investissements ou de choix d’une technologie donnée.</w:t>
            </w:r>
          </w:p>
        </w:tc>
      </w:tr>
      <w:tr w:rsidR="00E760CF" w14:paraId="358034EF" w14:textId="77777777" w:rsidTr="00E776EE">
        <w:tc>
          <w:tcPr>
            <w:tcW w:w="0" w:type="auto"/>
          </w:tcPr>
          <w:p w14:paraId="7D6BD6F9" w14:textId="77777777" w:rsidR="00E760CF" w:rsidRDefault="00E760CF" w:rsidP="00E776EE">
            <w:pPr>
              <w:pStyle w:val="Paragraphes"/>
              <w:spacing w:before="60" w:after="60"/>
              <w:ind w:left="0"/>
              <w:jc w:val="center"/>
            </w:pPr>
            <w:r w:rsidRPr="008332E4">
              <w:rPr>
                <w:position w:val="-28"/>
              </w:rPr>
              <w:object w:dxaOrig="2840" w:dyaOrig="660" w14:anchorId="63686EB5">
                <v:shape id="_x0000_i1031" type="#_x0000_t75" style="width:138pt;height:32.25pt" o:ole="">
                  <v:imagedata r:id="rId284" o:title=""/>
                </v:shape>
                <o:OLEObject Type="Embed" ProgID="Equation.DSMT4" ShapeID="_x0000_i1031" DrawAspect="Content" ObjectID="_1660157652" r:id="rId285"/>
              </w:object>
            </w:r>
          </w:p>
        </w:tc>
        <w:tc>
          <w:tcPr>
            <w:tcW w:w="0" w:type="auto"/>
          </w:tcPr>
          <w:p w14:paraId="2D231242" w14:textId="77777777" w:rsidR="00E760CF" w:rsidRDefault="00E760CF" w:rsidP="00E776EE">
            <w:pPr>
              <w:pStyle w:val="Paragraphes"/>
              <w:ind w:left="0"/>
            </w:pPr>
            <w:r>
              <w:t>Il permet des comparaisons inter entreprises dans des secteurs identiques.</w:t>
            </w:r>
          </w:p>
        </w:tc>
      </w:tr>
      <w:tr w:rsidR="00E760CF" w14:paraId="57EDF795" w14:textId="77777777" w:rsidTr="00E776EE">
        <w:tc>
          <w:tcPr>
            <w:tcW w:w="0" w:type="auto"/>
          </w:tcPr>
          <w:p w14:paraId="127B8F31" w14:textId="77777777" w:rsidR="00E760CF" w:rsidRDefault="00E760CF" w:rsidP="00E776EE">
            <w:pPr>
              <w:pStyle w:val="Paragraphes"/>
              <w:spacing w:before="60" w:after="60"/>
              <w:ind w:left="0"/>
              <w:jc w:val="center"/>
            </w:pPr>
            <w:r w:rsidRPr="008332E4">
              <w:rPr>
                <w:position w:val="-28"/>
              </w:rPr>
              <w:object w:dxaOrig="4220" w:dyaOrig="660" w14:anchorId="386BFC08">
                <v:shape id="_x0000_i1032" type="#_x0000_t75" style="width:210.75pt;height:33pt" o:ole="">
                  <v:imagedata r:id="rId286" o:title=""/>
                </v:shape>
                <o:OLEObject Type="Embed" ProgID="Equation.DSMT4" ShapeID="_x0000_i1032" DrawAspect="Content" ObjectID="_1660157653" r:id="rId287"/>
              </w:object>
            </w:r>
          </w:p>
        </w:tc>
        <w:tc>
          <w:tcPr>
            <w:tcW w:w="0" w:type="auto"/>
          </w:tcPr>
          <w:p w14:paraId="29310087" w14:textId="77777777" w:rsidR="00E760CF" w:rsidRDefault="00E760CF" w:rsidP="00E776EE">
            <w:pPr>
              <w:pStyle w:val="Paragraphes"/>
              <w:ind w:left="0"/>
            </w:pPr>
            <w:r>
              <w:t>C’est un indicateur financier.</w:t>
            </w:r>
          </w:p>
        </w:tc>
      </w:tr>
      <w:tr w:rsidR="00E760CF" w14:paraId="52DBB4BB" w14:textId="77777777" w:rsidTr="00E776EE">
        <w:tc>
          <w:tcPr>
            <w:tcW w:w="0" w:type="auto"/>
          </w:tcPr>
          <w:p w14:paraId="5F400657" w14:textId="77777777" w:rsidR="00E760CF" w:rsidRDefault="00E760CF" w:rsidP="00E776EE">
            <w:pPr>
              <w:pStyle w:val="Paragraphes"/>
              <w:spacing w:before="60" w:after="60"/>
              <w:ind w:left="0"/>
              <w:jc w:val="center"/>
            </w:pPr>
            <w:r w:rsidRPr="008332E4">
              <w:rPr>
                <w:position w:val="-28"/>
              </w:rPr>
              <w:object w:dxaOrig="2700" w:dyaOrig="660" w14:anchorId="21B0966D">
                <v:shape id="_x0000_i1033" type="#_x0000_t75" style="width:135pt;height:33pt" o:ole="">
                  <v:imagedata r:id="rId288" o:title=""/>
                </v:shape>
                <o:OLEObject Type="Embed" ProgID="Equation.DSMT4" ShapeID="_x0000_i1033" DrawAspect="Content" ObjectID="_1660157654" r:id="rId289"/>
              </w:object>
            </w:r>
          </w:p>
        </w:tc>
        <w:tc>
          <w:tcPr>
            <w:tcW w:w="0" w:type="auto"/>
          </w:tcPr>
          <w:p w14:paraId="36401112" w14:textId="77777777" w:rsidR="00E760CF" w:rsidRDefault="00E760CF" w:rsidP="00E776EE">
            <w:pPr>
              <w:pStyle w:val="Paragraphes"/>
              <w:ind w:left="0"/>
            </w:pPr>
            <w:r>
              <w:t>Permet de mesurer l’évolution des coûts de maintenance à court terme et de juger du bon usage ou de la bonne maintenance d’un matériel.</w:t>
            </w:r>
          </w:p>
        </w:tc>
      </w:tr>
      <w:tr w:rsidR="00E760CF" w14:paraId="27C335ED" w14:textId="77777777" w:rsidTr="00E776EE">
        <w:tc>
          <w:tcPr>
            <w:tcW w:w="0" w:type="auto"/>
          </w:tcPr>
          <w:p w14:paraId="51B157ED" w14:textId="77777777" w:rsidR="00E760CF" w:rsidRDefault="00E760CF" w:rsidP="00E776EE">
            <w:pPr>
              <w:pStyle w:val="Paragraphes"/>
              <w:spacing w:before="60" w:after="60"/>
              <w:ind w:left="0"/>
              <w:jc w:val="center"/>
            </w:pPr>
            <w:r w:rsidRPr="008332E4">
              <w:rPr>
                <w:position w:val="-28"/>
              </w:rPr>
              <w:object w:dxaOrig="5100" w:dyaOrig="660" w14:anchorId="0E878D12">
                <v:shape id="_x0000_i1034" type="#_x0000_t75" style="width:255pt;height:33pt" o:ole="">
                  <v:imagedata r:id="rId290" o:title=""/>
                </v:shape>
                <o:OLEObject Type="Embed" ProgID="Equation.DSMT4" ShapeID="_x0000_i1034" DrawAspect="Content" ObjectID="_1660157655" r:id="rId291"/>
              </w:object>
            </w:r>
          </w:p>
        </w:tc>
        <w:tc>
          <w:tcPr>
            <w:tcW w:w="0" w:type="auto"/>
          </w:tcPr>
          <w:p w14:paraId="1B8711D1" w14:textId="77777777" w:rsidR="00E760CF" w:rsidRDefault="00E760CF" w:rsidP="00E776EE">
            <w:pPr>
              <w:pStyle w:val="Paragraphes"/>
              <w:ind w:left="0"/>
            </w:pPr>
            <w:r>
              <w:t>Indicateur d’évolution de l’efficacité économique de la maintenance.</w:t>
            </w:r>
          </w:p>
        </w:tc>
      </w:tr>
      <w:tr w:rsidR="00E760CF" w14:paraId="16456925" w14:textId="77777777" w:rsidTr="00E776EE">
        <w:tc>
          <w:tcPr>
            <w:tcW w:w="0" w:type="auto"/>
          </w:tcPr>
          <w:p w14:paraId="06F88504" w14:textId="77777777" w:rsidR="00E760CF" w:rsidRDefault="00E760CF" w:rsidP="00E776EE">
            <w:pPr>
              <w:pStyle w:val="Paragraphes"/>
              <w:spacing w:before="60" w:after="60"/>
              <w:ind w:left="0"/>
              <w:jc w:val="center"/>
            </w:pPr>
            <w:r w:rsidRPr="008332E4">
              <w:rPr>
                <w:position w:val="-24"/>
              </w:rPr>
              <w:object w:dxaOrig="4900" w:dyaOrig="620" w14:anchorId="013BAB3B">
                <v:shape id="_x0000_i1035" type="#_x0000_t75" style="width:245.25pt;height:30.75pt" o:ole="">
                  <v:imagedata r:id="rId292" o:title=""/>
                </v:shape>
                <o:OLEObject Type="Embed" ProgID="Equation.DSMT4" ShapeID="_x0000_i1035" DrawAspect="Content" ObjectID="_1660157656" r:id="rId293"/>
              </w:object>
            </w:r>
          </w:p>
        </w:tc>
        <w:tc>
          <w:tcPr>
            <w:tcW w:w="0" w:type="auto"/>
          </w:tcPr>
          <w:p w14:paraId="07139B9C" w14:textId="77777777" w:rsidR="00E760CF" w:rsidRDefault="00E760CF" w:rsidP="00E776EE">
            <w:pPr>
              <w:pStyle w:val="Paragraphes"/>
              <w:ind w:left="0"/>
            </w:pPr>
            <w:r>
              <w:t>Indicateur d’évolution de l’efficacité technique de la maintenance.</w:t>
            </w:r>
          </w:p>
        </w:tc>
      </w:tr>
    </w:tbl>
    <w:p w14:paraId="7FDF7020" w14:textId="77777777" w:rsidR="00E760CF" w:rsidRPr="001E11F9" w:rsidRDefault="00E760CF" w:rsidP="00E760CF">
      <w:pPr>
        <w:pStyle w:val="Paragraphes"/>
        <w:tabs>
          <w:tab w:val="left" w:pos="5591"/>
        </w:tabs>
        <w:jc w:val="left"/>
        <w:rPr>
          <w:sz w:val="4"/>
          <w:szCs w:val="4"/>
        </w:rPr>
      </w:pPr>
    </w:p>
    <w:tbl>
      <w:tblPr>
        <w:tblW w:w="0" w:type="auto"/>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9"/>
        <w:gridCol w:w="4135"/>
      </w:tblGrid>
      <w:tr w:rsidR="00E760CF" w14:paraId="0328EBA5" w14:textId="77777777" w:rsidTr="00E776EE">
        <w:tc>
          <w:tcPr>
            <w:tcW w:w="0" w:type="auto"/>
            <w:gridSpan w:val="2"/>
            <w:shd w:val="clear" w:color="auto" w:fill="CCFFCC"/>
          </w:tcPr>
          <w:p w14:paraId="39DD8AF7" w14:textId="77777777" w:rsidR="00E760CF" w:rsidRDefault="00E760CF" w:rsidP="00E776EE">
            <w:pPr>
              <w:pStyle w:val="Titreparagraphe"/>
              <w:jc w:val="center"/>
            </w:pPr>
            <w:r>
              <w:t>Indicateurs de maintenance et gestion des biens durables : analyse des coûts de maintenance</w:t>
            </w:r>
          </w:p>
        </w:tc>
      </w:tr>
      <w:tr w:rsidR="00E760CF" w14:paraId="7DAF0A84" w14:textId="77777777" w:rsidTr="00E776EE">
        <w:trPr>
          <w:trHeight w:val="737"/>
        </w:trPr>
        <w:tc>
          <w:tcPr>
            <w:tcW w:w="0" w:type="auto"/>
          </w:tcPr>
          <w:p w14:paraId="53E4B81C" w14:textId="77777777" w:rsidR="00E760CF" w:rsidRDefault="00E760CF" w:rsidP="00E776EE">
            <w:pPr>
              <w:pStyle w:val="Paragraphes"/>
              <w:spacing w:before="60" w:after="60"/>
              <w:ind w:left="0"/>
              <w:jc w:val="center"/>
            </w:pPr>
            <w:r w:rsidRPr="008332E4">
              <w:rPr>
                <w:position w:val="-28"/>
              </w:rPr>
              <w:object w:dxaOrig="3920" w:dyaOrig="660" w14:anchorId="6924B90B">
                <v:shape id="_x0000_i1036" type="#_x0000_t75" style="width:189pt;height:31.5pt" o:ole="">
                  <v:imagedata r:id="rId294" o:title=""/>
                </v:shape>
                <o:OLEObject Type="Embed" ProgID="Equation.DSMT4" ShapeID="_x0000_i1036" DrawAspect="Content" ObjectID="_1660157657" r:id="rId295"/>
              </w:object>
            </w:r>
          </w:p>
        </w:tc>
        <w:tc>
          <w:tcPr>
            <w:tcW w:w="0" w:type="auto"/>
          </w:tcPr>
          <w:p w14:paraId="0877F999" w14:textId="77777777" w:rsidR="00E760CF" w:rsidRDefault="00E760CF" w:rsidP="00E776EE">
            <w:pPr>
              <w:pStyle w:val="Paragraphes"/>
              <w:ind w:left="0"/>
            </w:pPr>
            <w:r>
              <w:t>Indicateur de l’évolution du coût d’exploitation par unité produite.</w:t>
            </w:r>
          </w:p>
        </w:tc>
      </w:tr>
      <w:tr w:rsidR="00E760CF" w14:paraId="7A4922AA" w14:textId="77777777" w:rsidTr="00E776EE">
        <w:tc>
          <w:tcPr>
            <w:tcW w:w="0" w:type="auto"/>
          </w:tcPr>
          <w:p w14:paraId="3F33630A" w14:textId="77777777" w:rsidR="00E760CF" w:rsidRDefault="00E760CF" w:rsidP="00E776EE">
            <w:pPr>
              <w:pStyle w:val="Paragraphes"/>
              <w:spacing w:before="60" w:after="60"/>
              <w:ind w:left="0"/>
              <w:jc w:val="center"/>
            </w:pPr>
            <w:r w:rsidRPr="008332E4">
              <w:rPr>
                <w:position w:val="-24"/>
              </w:rPr>
              <w:object w:dxaOrig="4060" w:dyaOrig="620" w14:anchorId="40DBC732">
                <v:shape id="_x0000_i1037" type="#_x0000_t75" style="width:203.25pt;height:30.75pt" o:ole="">
                  <v:imagedata r:id="rId296" o:title=""/>
                </v:shape>
                <o:OLEObject Type="Embed" ProgID="Equation.DSMT4" ShapeID="_x0000_i1037" DrawAspect="Content" ObjectID="_1660157658" r:id="rId297"/>
              </w:object>
            </w:r>
          </w:p>
        </w:tc>
        <w:tc>
          <w:tcPr>
            <w:tcW w:w="0" w:type="auto"/>
          </w:tcPr>
          <w:p w14:paraId="316B3E7E" w14:textId="77777777" w:rsidR="00E760CF" w:rsidRDefault="00E760CF" w:rsidP="00E776EE">
            <w:pPr>
              <w:pStyle w:val="Paragraphes"/>
              <w:ind w:left="0"/>
            </w:pPr>
          </w:p>
        </w:tc>
      </w:tr>
      <w:tr w:rsidR="00E760CF" w14:paraId="132AA7CC" w14:textId="77777777" w:rsidTr="00E776EE">
        <w:trPr>
          <w:trHeight w:val="737"/>
        </w:trPr>
        <w:tc>
          <w:tcPr>
            <w:tcW w:w="0" w:type="auto"/>
          </w:tcPr>
          <w:p w14:paraId="62C3CB1E" w14:textId="77777777" w:rsidR="00E760CF" w:rsidRDefault="00E760CF" w:rsidP="00E776EE">
            <w:pPr>
              <w:pStyle w:val="Paragraphes"/>
              <w:spacing w:before="60" w:after="60"/>
              <w:ind w:left="0"/>
              <w:jc w:val="center"/>
            </w:pPr>
            <w:r w:rsidRPr="008332E4">
              <w:rPr>
                <w:position w:val="-28"/>
              </w:rPr>
              <w:object w:dxaOrig="5179" w:dyaOrig="660" w14:anchorId="4A759331">
                <v:shape id="_x0000_i1038" type="#_x0000_t75" style="width:258.75pt;height:33pt" o:ole="">
                  <v:imagedata r:id="rId298" o:title=""/>
                </v:shape>
                <o:OLEObject Type="Embed" ProgID="Equation.DSMT4" ShapeID="_x0000_i1038" DrawAspect="Content" ObjectID="_1660157659" r:id="rId299"/>
              </w:object>
            </w:r>
          </w:p>
        </w:tc>
        <w:tc>
          <w:tcPr>
            <w:tcW w:w="0" w:type="auto"/>
          </w:tcPr>
          <w:p w14:paraId="0C542561" w14:textId="77777777" w:rsidR="00E760CF" w:rsidRDefault="00E760CF" w:rsidP="00E776EE">
            <w:pPr>
              <w:pStyle w:val="Paragraphes"/>
              <w:ind w:left="0"/>
            </w:pPr>
            <w:r>
              <w:t>Importance relative des coûts de maintenance préventive.</w:t>
            </w:r>
          </w:p>
        </w:tc>
      </w:tr>
      <w:tr w:rsidR="00E760CF" w14:paraId="4B01D828" w14:textId="77777777" w:rsidTr="00E776EE">
        <w:trPr>
          <w:trHeight w:val="737"/>
        </w:trPr>
        <w:tc>
          <w:tcPr>
            <w:tcW w:w="0" w:type="auto"/>
          </w:tcPr>
          <w:p w14:paraId="6674015E" w14:textId="77777777" w:rsidR="00E760CF" w:rsidRDefault="00E760CF" w:rsidP="00E776EE">
            <w:pPr>
              <w:pStyle w:val="Paragraphes"/>
              <w:spacing w:before="60" w:after="60"/>
              <w:ind w:left="0"/>
              <w:jc w:val="center"/>
            </w:pPr>
            <w:r w:rsidRPr="008332E4">
              <w:rPr>
                <w:position w:val="-28"/>
              </w:rPr>
              <w:object w:dxaOrig="2840" w:dyaOrig="660" w14:anchorId="1B9CAA53">
                <v:shape id="_x0000_i1039" type="#_x0000_t75" style="width:141.75pt;height:33pt" o:ole="">
                  <v:imagedata r:id="rId300" o:title=""/>
                </v:shape>
                <o:OLEObject Type="Embed" ProgID="Equation.DSMT4" ShapeID="_x0000_i1039" DrawAspect="Content" ObjectID="_1660157660" r:id="rId301"/>
              </w:object>
            </w:r>
          </w:p>
        </w:tc>
        <w:tc>
          <w:tcPr>
            <w:tcW w:w="0" w:type="auto"/>
          </w:tcPr>
          <w:p w14:paraId="0B655F33" w14:textId="77777777" w:rsidR="00E760CF" w:rsidRDefault="00E760CF" w:rsidP="00E776EE">
            <w:pPr>
              <w:pStyle w:val="Paragraphes"/>
              <w:ind w:left="0"/>
            </w:pPr>
            <w:r>
              <w:t>Indicateur de décision de remplacement des équipements.</w:t>
            </w:r>
          </w:p>
        </w:tc>
      </w:tr>
      <w:tr w:rsidR="00E760CF" w14:paraId="50CE62EA" w14:textId="77777777" w:rsidTr="00E776EE">
        <w:trPr>
          <w:trHeight w:val="737"/>
        </w:trPr>
        <w:tc>
          <w:tcPr>
            <w:tcW w:w="0" w:type="auto"/>
          </w:tcPr>
          <w:p w14:paraId="20CE4BF4" w14:textId="77777777" w:rsidR="00E760CF" w:rsidRDefault="00E760CF" w:rsidP="00E776EE">
            <w:pPr>
              <w:pStyle w:val="Paragraphes"/>
              <w:spacing w:before="60" w:after="60"/>
              <w:ind w:left="0"/>
              <w:jc w:val="center"/>
            </w:pPr>
            <w:r w:rsidRPr="008332E4">
              <w:rPr>
                <w:position w:val="-28"/>
              </w:rPr>
              <w:object w:dxaOrig="5920" w:dyaOrig="660" w14:anchorId="643EFEBA">
                <v:shape id="_x0000_i1040" type="#_x0000_t75" style="width:296.25pt;height:33pt" o:ole="">
                  <v:imagedata r:id="rId302" o:title=""/>
                </v:shape>
                <o:OLEObject Type="Embed" ProgID="Equation.DSMT4" ShapeID="_x0000_i1040" DrawAspect="Content" ObjectID="_1660157661" r:id="rId303"/>
              </w:object>
            </w:r>
          </w:p>
        </w:tc>
        <w:tc>
          <w:tcPr>
            <w:tcW w:w="0" w:type="auto"/>
          </w:tcPr>
          <w:p w14:paraId="254485D1" w14:textId="77777777" w:rsidR="00E760CF" w:rsidRDefault="00E760CF" w:rsidP="00E776EE">
            <w:pPr>
              <w:pStyle w:val="Paragraphes"/>
              <w:ind w:left="0"/>
            </w:pPr>
            <w:r>
              <w:t>Evolution de l’importance de l’outillage par rapport aux moyens correspondants de main d’œuvre.</w:t>
            </w:r>
          </w:p>
        </w:tc>
      </w:tr>
      <w:tr w:rsidR="00E760CF" w14:paraId="4F62B579" w14:textId="77777777" w:rsidTr="00E776EE">
        <w:tc>
          <w:tcPr>
            <w:tcW w:w="0" w:type="auto"/>
          </w:tcPr>
          <w:p w14:paraId="18B5897F" w14:textId="77777777" w:rsidR="00E760CF" w:rsidRDefault="00E760CF" w:rsidP="00E776EE">
            <w:pPr>
              <w:pStyle w:val="Paragraphes"/>
              <w:spacing w:before="60" w:after="60"/>
              <w:ind w:left="0"/>
              <w:jc w:val="center"/>
            </w:pPr>
            <w:r w:rsidRPr="008332E4">
              <w:rPr>
                <w:position w:val="-24"/>
              </w:rPr>
              <w:object w:dxaOrig="4220" w:dyaOrig="620" w14:anchorId="5FBF17D6">
                <v:shape id="_x0000_i1041" type="#_x0000_t75" style="width:210.75pt;height:30.75pt" o:ole="">
                  <v:imagedata r:id="rId304" o:title=""/>
                </v:shape>
                <o:OLEObject Type="Embed" ProgID="Equation.DSMT4" ShapeID="_x0000_i1041" DrawAspect="Content" ObjectID="_1660157662" r:id="rId305"/>
              </w:object>
            </w:r>
          </w:p>
        </w:tc>
        <w:tc>
          <w:tcPr>
            <w:tcW w:w="0" w:type="auto"/>
          </w:tcPr>
          <w:p w14:paraId="0768827D" w14:textId="77777777" w:rsidR="00E760CF" w:rsidRDefault="00E760CF" w:rsidP="00E776EE">
            <w:pPr>
              <w:pStyle w:val="Paragraphes"/>
              <w:ind w:left="0"/>
            </w:pPr>
          </w:p>
        </w:tc>
      </w:tr>
      <w:tr w:rsidR="00E760CF" w14:paraId="78398218" w14:textId="77777777" w:rsidTr="00E776EE">
        <w:trPr>
          <w:trHeight w:val="737"/>
        </w:trPr>
        <w:tc>
          <w:tcPr>
            <w:tcW w:w="0" w:type="auto"/>
          </w:tcPr>
          <w:p w14:paraId="18D8C86A" w14:textId="77777777" w:rsidR="00E760CF" w:rsidRDefault="00E760CF" w:rsidP="00E776EE">
            <w:pPr>
              <w:pStyle w:val="Paragraphes"/>
              <w:spacing w:before="240" w:after="60"/>
              <w:ind w:left="0"/>
              <w:jc w:val="center"/>
            </w:pPr>
            <w:r w:rsidRPr="008332E4">
              <w:rPr>
                <w:position w:val="-28"/>
              </w:rPr>
              <w:object w:dxaOrig="6259" w:dyaOrig="660" w14:anchorId="410246A8">
                <v:shape id="_x0000_i1042" type="#_x0000_t75" style="width:312.75pt;height:33pt" o:ole="">
                  <v:imagedata r:id="rId306" o:title=""/>
                </v:shape>
                <o:OLEObject Type="Embed" ProgID="Equation.DSMT4" ShapeID="_x0000_i1042" DrawAspect="Content" ObjectID="_1660157663" r:id="rId307"/>
              </w:object>
            </w:r>
          </w:p>
        </w:tc>
        <w:tc>
          <w:tcPr>
            <w:tcW w:w="0" w:type="auto"/>
          </w:tcPr>
          <w:p w14:paraId="4F8D3BBC" w14:textId="77777777" w:rsidR="00E760CF" w:rsidRDefault="00E760CF" w:rsidP="00E776EE">
            <w:pPr>
              <w:pStyle w:val="Paragraphes"/>
              <w:ind w:left="0"/>
            </w:pPr>
            <w:r>
              <w:t>Indicateur des dépenses courantes. Choix entre politique de remplacement rapide des pièces de rechange et d’usure, et réparations approfondies du matériel par le personnel de maintenance.</w:t>
            </w:r>
          </w:p>
        </w:tc>
      </w:tr>
      <w:tr w:rsidR="00E760CF" w14:paraId="7D3DF03B" w14:textId="77777777" w:rsidTr="00E776EE">
        <w:tc>
          <w:tcPr>
            <w:tcW w:w="0" w:type="auto"/>
          </w:tcPr>
          <w:p w14:paraId="5140DB03" w14:textId="77777777" w:rsidR="00E760CF" w:rsidRDefault="00E760CF" w:rsidP="00E776EE">
            <w:pPr>
              <w:pStyle w:val="Paragraphes"/>
              <w:spacing w:before="60" w:after="60"/>
              <w:ind w:left="0"/>
              <w:jc w:val="center"/>
            </w:pPr>
            <w:r w:rsidRPr="008332E4">
              <w:rPr>
                <w:position w:val="-24"/>
              </w:rPr>
              <w:object w:dxaOrig="3460" w:dyaOrig="620" w14:anchorId="0F5D73AD">
                <v:shape id="_x0000_i1043" type="#_x0000_t75" style="width:173.25pt;height:30.75pt" o:ole="">
                  <v:imagedata r:id="rId308" o:title=""/>
                </v:shape>
                <o:OLEObject Type="Embed" ProgID="Equation.DSMT4" ShapeID="_x0000_i1043" DrawAspect="Content" ObjectID="_1660157664" r:id="rId309"/>
              </w:object>
            </w:r>
          </w:p>
        </w:tc>
        <w:tc>
          <w:tcPr>
            <w:tcW w:w="0" w:type="auto"/>
          </w:tcPr>
          <w:p w14:paraId="401EEB84" w14:textId="77777777" w:rsidR="00E760CF" w:rsidRDefault="00E760CF" w:rsidP="00E776EE">
            <w:pPr>
              <w:pStyle w:val="Paragraphes"/>
              <w:ind w:left="0"/>
            </w:pPr>
          </w:p>
        </w:tc>
      </w:tr>
    </w:tbl>
    <w:p w14:paraId="4C35FA00" w14:textId="77777777" w:rsidR="00E760CF" w:rsidRPr="00CA6130" w:rsidRDefault="00E760CF" w:rsidP="00E760CF">
      <w:pPr>
        <w:pStyle w:val="Paragraphes"/>
        <w:tabs>
          <w:tab w:val="left" w:pos="6633"/>
        </w:tabs>
        <w:jc w:val="left"/>
        <w:rPr>
          <w:sz w:val="12"/>
          <w:szCs w:val="12"/>
        </w:rPr>
      </w:pPr>
      <w:r w:rsidRPr="00CA6130">
        <w:rPr>
          <w:sz w:val="12"/>
          <w:szCs w:val="12"/>
        </w:rPr>
        <w:tab/>
      </w:r>
    </w:p>
    <w:tbl>
      <w:tblPr>
        <w:tblW w:w="0" w:type="auto"/>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56"/>
        <w:gridCol w:w="2948"/>
      </w:tblGrid>
      <w:tr w:rsidR="00E760CF" w14:paraId="0B747AA1" w14:textId="77777777" w:rsidTr="00E776EE">
        <w:tc>
          <w:tcPr>
            <w:tcW w:w="0" w:type="auto"/>
            <w:gridSpan w:val="2"/>
            <w:shd w:val="clear" w:color="auto" w:fill="CCFFCC"/>
            <w:vAlign w:val="center"/>
          </w:tcPr>
          <w:p w14:paraId="4DC4A180" w14:textId="77777777" w:rsidR="00E760CF" w:rsidRDefault="00E760CF" w:rsidP="00E776EE">
            <w:pPr>
              <w:pStyle w:val="Titreparagraphe"/>
              <w:jc w:val="center"/>
            </w:pPr>
            <w:r>
              <w:t>Indicateurs de maintenance et gestion des biens durables : suivi des activités de maintenance</w:t>
            </w:r>
          </w:p>
        </w:tc>
      </w:tr>
      <w:tr w:rsidR="00E760CF" w14:paraId="3AB4014E" w14:textId="77777777" w:rsidTr="00E776EE">
        <w:tc>
          <w:tcPr>
            <w:tcW w:w="0" w:type="auto"/>
            <w:vAlign w:val="center"/>
          </w:tcPr>
          <w:p w14:paraId="0E911EC6" w14:textId="77777777" w:rsidR="00E760CF" w:rsidRDefault="00E760CF" w:rsidP="00E776EE">
            <w:pPr>
              <w:pStyle w:val="Paragraphes"/>
              <w:spacing w:before="0"/>
              <w:ind w:left="0"/>
              <w:jc w:val="center"/>
            </w:pPr>
            <w:r w:rsidRPr="008332E4">
              <w:rPr>
                <w:position w:val="-28"/>
              </w:rPr>
              <w:object w:dxaOrig="3620" w:dyaOrig="660" w14:anchorId="0F2B62C2">
                <v:shape id="_x0000_i1044" type="#_x0000_t75" style="width:180.75pt;height:33pt" o:ole="">
                  <v:imagedata r:id="rId310" o:title=""/>
                </v:shape>
                <o:OLEObject Type="Embed" ProgID="Equation.DSMT4" ShapeID="_x0000_i1044" DrawAspect="Content" ObjectID="_1660157665" r:id="rId311"/>
              </w:object>
            </w:r>
          </w:p>
        </w:tc>
        <w:tc>
          <w:tcPr>
            <w:tcW w:w="0" w:type="auto"/>
            <w:vAlign w:val="center"/>
          </w:tcPr>
          <w:p w14:paraId="705652D1" w14:textId="77777777" w:rsidR="00E760CF" w:rsidRDefault="00E760CF" w:rsidP="00E776EE">
            <w:pPr>
              <w:pStyle w:val="Paragraphes"/>
              <w:spacing w:before="0"/>
              <w:ind w:left="0"/>
            </w:pPr>
            <w:r>
              <w:t>Anticipation des charges en personnel d’intervention par rapport aux prévisions de disponibilité.</w:t>
            </w:r>
          </w:p>
        </w:tc>
      </w:tr>
      <w:tr w:rsidR="00E760CF" w14:paraId="3E6CD18C" w14:textId="77777777" w:rsidTr="00E776EE">
        <w:tc>
          <w:tcPr>
            <w:tcW w:w="0" w:type="auto"/>
            <w:vAlign w:val="center"/>
          </w:tcPr>
          <w:p w14:paraId="26A2DE09" w14:textId="77777777" w:rsidR="00E760CF" w:rsidRDefault="00E760CF" w:rsidP="00E776EE">
            <w:pPr>
              <w:pStyle w:val="Paragraphes"/>
              <w:spacing w:before="0"/>
              <w:ind w:left="0"/>
              <w:jc w:val="center"/>
            </w:pPr>
            <w:r w:rsidRPr="008332E4">
              <w:rPr>
                <w:position w:val="-28"/>
              </w:rPr>
              <w:object w:dxaOrig="7440" w:dyaOrig="660" w14:anchorId="0E7854B7">
                <v:shape id="_x0000_i1045" type="#_x0000_t75" style="width:372pt;height:33pt" o:ole="">
                  <v:imagedata r:id="rId312" o:title=""/>
                </v:shape>
                <o:OLEObject Type="Embed" ProgID="Equation.DSMT4" ShapeID="_x0000_i1045" DrawAspect="Content" ObjectID="_1660157666" r:id="rId313"/>
              </w:object>
            </w:r>
          </w:p>
        </w:tc>
        <w:tc>
          <w:tcPr>
            <w:tcW w:w="0" w:type="auto"/>
            <w:vAlign w:val="center"/>
          </w:tcPr>
          <w:p w14:paraId="512CCACC" w14:textId="77777777" w:rsidR="00E760CF" w:rsidRDefault="00E760CF" w:rsidP="00E776EE">
            <w:pPr>
              <w:pStyle w:val="Paragraphes"/>
              <w:spacing w:before="0"/>
              <w:ind w:left="0"/>
            </w:pPr>
            <w:r>
              <w:t>Importance de la maintenance conditionnelle dans les opérations actives de maintenance préventive.</w:t>
            </w:r>
          </w:p>
        </w:tc>
      </w:tr>
      <w:tr w:rsidR="00E760CF" w14:paraId="50CB2327" w14:textId="77777777" w:rsidTr="00E776EE">
        <w:tc>
          <w:tcPr>
            <w:tcW w:w="0" w:type="auto"/>
            <w:vAlign w:val="center"/>
          </w:tcPr>
          <w:p w14:paraId="6FAFAEBD" w14:textId="77777777" w:rsidR="00E760CF" w:rsidRDefault="00E760CF" w:rsidP="00E776EE">
            <w:pPr>
              <w:pStyle w:val="Paragraphes"/>
              <w:spacing w:before="0"/>
              <w:ind w:left="0"/>
              <w:jc w:val="center"/>
            </w:pPr>
            <w:r w:rsidRPr="008332E4">
              <w:rPr>
                <w:position w:val="-28"/>
              </w:rPr>
              <w:object w:dxaOrig="4459" w:dyaOrig="660" w14:anchorId="3956B8B6">
                <v:shape id="_x0000_i1046" type="#_x0000_t75" style="width:222.75pt;height:33pt" o:ole="">
                  <v:imagedata r:id="rId314" o:title=""/>
                </v:shape>
                <o:OLEObject Type="Embed" ProgID="Equation.DSMT4" ShapeID="_x0000_i1046" DrawAspect="Content" ObjectID="_1660157667" r:id="rId315"/>
              </w:object>
            </w:r>
          </w:p>
        </w:tc>
        <w:tc>
          <w:tcPr>
            <w:tcW w:w="0" w:type="auto"/>
            <w:vAlign w:val="center"/>
          </w:tcPr>
          <w:p w14:paraId="41CF826B" w14:textId="77777777" w:rsidR="00E760CF" w:rsidRDefault="00E760CF" w:rsidP="00E776EE">
            <w:pPr>
              <w:pStyle w:val="Paragraphes"/>
              <w:spacing w:before="0"/>
              <w:ind w:left="0"/>
            </w:pPr>
            <w:r>
              <w:t>Importance de la maintenance corrective dans les opérations actives de maintenance.</w:t>
            </w:r>
          </w:p>
        </w:tc>
      </w:tr>
      <w:tr w:rsidR="00E760CF" w14:paraId="6637EC97" w14:textId="77777777" w:rsidTr="00E776EE">
        <w:tc>
          <w:tcPr>
            <w:tcW w:w="0" w:type="auto"/>
            <w:vAlign w:val="center"/>
          </w:tcPr>
          <w:p w14:paraId="1C1078AB" w14:textId="77777777" w:rsidR="00E760CF" w:rsidRDefault="00E760CF" w:rsidP="00E776EE">
            <w:pPr>
              <w:pStyle w:val="Paragraphes"/>
              <w:spacing w:before="0"/>
              <w:ind w:left="0"/>
              <w:jc w:val="center"/>
            </w:pPr>
            <w:r w:rsidRPr="008332E4">
              <w:rPr>
                <w:position w:val="-28"/>
              </w:rPr>
              <w:object w:dxaOrig="4720" w:dyaOrig="660" w14:anchorId="4EF8FBDA">
                <v:shape id="_x0000_i1047" type="#_x0000_t75" style="width:236.25pt;height:33pt" o:ole="">
                  <v:imagedata r:id="rId316" o:title=""/>
                </v:shape>
                <o:OLEObject Type="Embed" ProgID="Equation.DSMT4" ShapeID="_x0000_i1047" DrawAspect="Content" ObjectID="_1660157668" r:id="rId317"/>
              </w:object>
            </w:r>
          </w:p>
        </w:tc>
        <w:tc>
          <w:tcPr>
            <w:tcW w:w="0" w:type="auto"/>
            <w:vAlign w:val="center"/>
          </w:tcPr>
          <w:p w14:paraId="3EF2085F" w14:textId="77777777" w:rsidR="00E760CF" w:rsidRDefault="00E760CF" w:rsidP="00E776EE">
            <w:pPr>
              <w:pStyle w:val="Paragraphes"/>
              <w:spacing w:before="0"/>
              <w:ind w:left="0"/>
            </w:pPr>
            <w:r>
              <w:t>Importance de tous les temps de mise en œuvre des opérations de maintenance corrective (temps administratifs, logistiques, techniques, de préparation).</w:t>
            </w:r>
          </w:p>
        </w:tc>
      </w:tr>
      <w:tr w:rsidR="00E760CF" w14:paraId="6283434D" w14:textId="77777777" w:rsidTr="00E776EE">
        <w:tc>
          <w:tcPr>
            <w:tcW w:w="0" w:type="auto"/>
            <w:vAlign w:val="center"/>
          </w:tcPr>
          <w:p w14:paraId="0A7C5305" w14:textId="77777777" w:rsidR="00E760CF" w:rsidRDefault="00E760CF" w:rsidP="00E776EE">
            <w:pPr>
              <w:pStyle w:val="Paragraphes"/>
              <w:spacing w:before="0"/>
              <w:ind w:left="0"/>
              <w:jc w:val="center"/>
            </w:pPr>
            <w:r w:rsidRPr="008332E4">
              <w:rPr>
                <w:position w:val="-28"/>
              </w:rPr>
              <w:object w:dxaOrig="3720" w:dyaOrig="660" w14:anchorId="40E2BCF3">
                <v:shape id="_x0000_i1048" type="#_x0000_t75" style="width:186pt;height:33pt" o:ole="">
                  <v:imagedata r:id="rId318" o:title=""/>
                </v:shape>
                <o:OLEObject Type="Embed" ProgID="Equation.DSMT4" ShapeID="_x0000_i1048" DrawAspect="Content" ObjectID="_1660157669" r:id="rId319"/>
              </w:object>
            </w:r>
          </w:p>
        </w:tc>
        <w:tc>
          <w:tcPr>
            <w:tcW w:w="0" w:type="auto"/>
            <w:vAlign w:val="center"/>
          </w:tcPr>
          <w:p w14:paraId="5E89AB73" w14:textId="77777777" w:rsidR="00E760CF" w:rsidRDefault="00E760CF" w:rsidP="00E776EE">
            <w:pPr>
              <w:pStyle w:val="Paragraphes"/>
              <w:spacing w:before="0"/>
              <w:ind w:left="0"/>
            </w:pPr>
            <w:r>
              <w:t>Importance des activités de préparation du travail par rapport aux interventions effectives sur le bien.</w:t>
            </w:r>
          </w:p>
        </w:tc>
      </w:tr>
      <w:tr w:rsidR="00E760CF" w14:paraId="10801A6E" w14:textId="77777777" w:rsidTr="00E776EE">
        <w:tc>
          <w:tcPr>
            <w:tcW w:w="0" w:type="auto"/>
            <w:vAlign w:val="center"/>
          </w:tcPr>
          <w:p w14:paraId="60B9C9B9" w14:textId="77777777" w:rsidR="00E760CF" w:rsidRDefault="00E760CF" w:rsidP="00E776EE">
            <w:pPr>
              <w:pStyle w:val="Paragraphes"/>
              <w:spacing w:before="0"/>
              <w:ind w:left="0"/>
              <w:jc w:val="center"/>
            </w:pPr>
            <w:r w:rsidRPr="008332E4">
              <w:rPr>
                <w:position w:val="-28"/>
              </w:rPr>
              <w:object w:dxaOrig="3480" w:dyaOrig="660" w14:anchorId="55779F8D">
                <v:shape id="_x0000_i1049" type="#_x0000_t75" style="width:174pt;height:33pt" o:ole="">
                  <v:imagedata r:id="rId320" o:title=""/>
                </v:shape>
                <o:OLEObject Type="Embed" ProgID="Equation.DSMT4" ShapeID="_x0000_i1049" DrawAspect="Content" ObjectID="_1660157670" r:id="rId321"/>
              </w:object>
            </w:r>
          </w:p>
        </w:tc>
        <w:tc>
          <w:tcPr>
            <w:tcW w:w="0" w:type="auto"/>
            <w:vAlign w:val="center"/>
          </w:tcPr>
          <w:p w14:paraId="527C957F" w14:textId="77777777" w:rsidR="00E760CF" w:rsidRDefault="00E760CF" w:rsidP="00E776EE">
            <w:pPr>
              <w:pStyle w:val="Paragraphes"/>
              <w:spacing w:before="0"/>
              <w:ind w:left="0"/>
            </w:pPr>
            <w:r>
              <w:t>Part des interventions préparées dans toutes les interventions effectuées sur les biens.</w:t>
            </w:r>
          </w:p>
        </w:tc>
      </w:tr>
    </w:tbl>
    <w:p w14:paraId="1D82BA04" w14:textId="77777777" w:rsidR="00E760CF" w:rsidRPr="001E11F9" w:rsidRDefault="00E760CF" w:rsidP="00E760CF">
      <w:pPr>
        <w:pStyle w:val="Paragraphes"/>
        <w:tabs>
          <w:tab w:val="left" w:pos="5593"/>
        </w:tabs>
        <w:jc w:val="left"/>
        <w:rPr>
          <w:sz w:val="4"/>
          <w:szCs w:val="4"/>
        </w:rPr>
      </w:pPr>
      <w:r w:rsidRPr="001E11F9">
        <w:rPr>
          <w:sz w:val="4"/>
          <w:szCs w:val="4"/>
        </w:rPr>
        <w:tab/>
      </w:r>
    </w:p>
    <w:tbl>
      <w:tblPr>
        <w:tblW w:w="0" w:type="auto"/>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22"/>
        <w:gridCol w:w="3982"/>
      </w:tblGrid>
      <w:tr w:rsidR="00E760CF" w14:paraId="5F5CA9F2" w14:textId="77777777" w:rsidTr="00E776EE">
        <w:tc>
          <w:tcPr>
            <w:tcW w:w="0" w:type="auto"/>
            <w:gridSpan w:val="2"/>
            <w:tcBorders>
              <w:bottom w:val="single" w:sz="4" w:space="0" w:color="auto"/>
            </w:tcBorders>
            <w:shd w:val="clear" w:color="auto" w:fill="CCFFCC"/>
            <w:vAlign w:val="center"/>
          </w:tcPr>
          <w:p w14:paraId="3B26ECF1" w14:textId="77777777" w:rsidR="00E760CF" w:rsidRDefault="00E760CF" w:rsidP="00E776EE">
            <w:pPr>
              <w:pStyle w:val="Titreparagraphe"/>
              <w:jc w:val="center"/>
            </w:pPr>
            <w:r>
              <w:t>Indicateurs de maintenance et gestion des biens durables : suivi des performances et de l’exploitation des biens durables.</w:t>
            </w:r>
          </w:p>
        </w:tc>
      </w:tr>
      <w:tr w:rsidR="00E760CF" w14:paraId="2B021C2B" w14:textId="77777777" w:rsidTr="00E776EE">
        <w:tc>
          <w:tcPr>
            <w:tcW w:w="0" w:type="auto"/>
            <w:gridSpan w:val="2"/>
            <w:shd w:val="clear" w:color="auto" w:fill="FFFF99"/>
            <w:vAlign w:val="center"/>
          </w:tcPr>
          <w:p w14:paraId="00F0A54D" w14:textId="77777777" w:rsidR="00E760CF" w:rsidRDefault="00E760CF" w:rsidP="00E776EE">
            <w:pPr>
              <w:pStyle w:val="Titresousparagraphe"/>
              <w:jc w:val="center"/>
            </w:pPr>
            <w:r>
              <w:t>Mesure de la disponibilité des biens.</w:t>
            </w:r>
          </w:p>
        </w:tc>
      </w:tr>
      <w:tr w:rsidR="00E760CF" w14:paraId="6B47C684" w14:textId="77777777" w:rsidTr="00E776EE">
        <w:tc>
          <w:tcPr>
            <w:tcW w:w="0" w:type="auto"/>
            <w:vAlign w:val="center"/>
          </w:tcPr>
          <w:p w14:paraId="0AFF6302" w14:textId="77777777" w:rsidR="00E760CF" w:rsidRDefault="00E760CF" w:rsidP="00E776EE">
            <w:pPr>
              <w:pStyle w:val="Paragraphes"/>
              <w:spacing w:before="0"/>
              <w:ind w:left="0"/>
              <w:jc w:val="center"/>
            </w:pPr>
            <w:r w:rsidRPr="008332E4">
              <w:rPr>
                <w:position w:val="-28"/>
              </w:rPr>
              <w:object w:dxaOrig="1980" w:dyaOrig="660" w14:anchorId="6930C5ED">
                <v:shape id="_x0000_i1050" type="#_x0000_t75" style="width:99pt;height:33pt" o:ole="">
                  <v:imagedata r:id="rId322" o:title=""/>
                </v:shape>
                <o:OLEObject Type="Embed" ProgID="Equation.DSMT4" ShapeID="_x0000_i1050" DrawAspect="Content" ObjectID="_1660157671" r:id="rId323"/>
              </w:object>
            </w:r>
          </w:p>
        </w:tc>
        <w:tc>
          <w:tcPr>
            <w:tcW w:w="0" w:type="auto"/>
            <w:vAlign w:val="center"/>
          </w:tcPr>
          <w:p w14:paraId="02860A5A" w14:textId="77777777" w:rsidR="00E760CF" w:rsidRDefault="00E760CF" w:rsidP="00E776EE">
            <w:pPr>
              <w:pStyle w:val="Paragraphes"/>
              <w:spacing w:before="0"/>
              <w:ind w:left="0"/>
            </w:pPr>
            <w:r>
              <w:t>C’est le taux d’engagement du bien.</w:t>
            </w:r>
          </w:p>
        </w:tc>
      </w:tr>
      <w:tr w:rsidR="00E760CF" w14:paraId="17A3E72A" w14:textId="77777777" w:rsidTr="00E776EE">
        <w:tc>
          <w:tcPr>
            <w:tcW w:w="0" w:type="auto"/>
            <w:vAlign w:val="center"/>
          </w:tcPr>
          <w:p w14:paraId="3B97B7C5" w14:textId="77777777" w:rsidR="00E760CF" w:rsidRDefault="00E760CF" w:rsidP="00E776EE">
            <w:pPr>
              <w:pStyle w:val="Paragraphes"/>
              <w:spacing w:before="0"/>
              <w:ind w:left="0"/>
              <w:jc w:val="center"/>
            </w:pPr>
            <w:r w:rsidRPr="008332E4">
              <w:rPr>
                <w:position w:val="-28"/>
              </w:rPr>
              <w:object w:dxaOrig="3640" w:dyaOrig="660" w14:anchorId="0F260FE9">
                <v:shape id="_x0000_i1051" type="#_x0000_t75" style="width:182.25pt;height:33pt" o:ole="">
                  <v:imagedata r:id="rId324" o:title=""/>
                </v:shape>
                <o:OLEObject Type="Embed" ProgID="Equation.DSMT4" ShapeID="_x0000_i1051" DrawAspect="Content" ObjectID="_1660157672" r:id="rId325"/>
              </w:object>
            </w:r>
          </w:p>
        </w:tc>
        <w:tc>
          <w:tcPr>
            <w:tcW w:w="0" w:type="auto"/>
            <w:vAlign w:val="center"/>
          </w:tcPr>
          <w:p w14:paraId="4671D277" w14:textId="77777777" w:rsidR="00E760CF" w:rsidRDefault="00E760CF" w:rsidP="00E776EE">
            <w:pPr>
              <w:pStyle w:val="Paragraphes"/>
              <w:spacing w:before="0"/>
              <w:ind w:left="0"/>
            </w:pPr>
            <w:r>
              <w:t>Indicateur d’évaluation de la disponibilité opérationnelle des biens.</w:t>
            </w:r>
          </w:p>
        </w:tc>
      </w:tr>
      <w:tr w:rsidR="00E760CF" w14:paraId="748E487D" w14:textId="77777777" w:rsidTr="00E776EE">
        <w:tc>
          <w:tcPr>
            <w:tcW w:w="0" w:type="auto"/>
            <w:vAlign w:val="center"/>
          </w:tcPr>
          <w:p w14:paraId="05E7F820" w14:textId="77777777" w:rsidR="00E760CF" w:rsidRDefault="00E760CF" w:rsidP="00E776EE">
            <w:pPr>
              <w:pStyle w:val="Paragraphes"/>
              <w:spacing w:before="0"/>
              <w:ind w:left="0"/>
              <w:jc w:val="center"/>
            </w:pPr>
            <w:r w:rsidRPr="008332E4">
              <w:rPr>
                <w:position w:val="-28"/>
              </w:rPr>
              <w:object w:dxaOrig="3640" w:dyaOrig="660" w14:anchorId="423D05F5">
                <v:shape id="_x0000_i1052" type="#_x0000_t75" style="width:182.25pt;height:33pt" o:ole="">
                  <v:imagedata r:id="rId326" o:title=""/>
                </v:shape>
                <o:OLEObject Type="Embed" ProgID="Equation.DSMT4" ShapeID="_x0000_i1052" DrawAspect="Content" ObjectID="_1660157673" r:id="rId327"/>
              </w:object>
            </w:r>
          </w:p>
        </w:tc>
        <w:tc>
          <w:tcPr>
            <w:tcW w:w="0" w:type="auto"/>
            <w:vAlign w:val="center"/>
          </w:tcPr>
          <w:p w14:paraId="2F268A24" w14:textId="77777777" w:rsidR="00E760CF" w:rsidRDefault="00E760CF" w:rsidP="00E776EE">
            <w:pPr>
              <w:pStyle w:val="Paragraphes"/>
              <w:spacing w:before="0"/>
              <w:ind w:left="0"/>
            </w:pPr>
            <w:r>
              <w:t>C’est le taux d’utilisation des biens appelé encore TRS ou taux de rendement synthétique.</w:t>
            </w:r>
          </w:p>
        </w:tc>
      </w:tr>
      <w:tr w:rsidR="00E760CF" w14:paraId="0B2F9617" w14:textId="77777777" w:rsidTr="00E776EE">
        <w:tc>
          <w:tcPr>
            <w:tcW w:w="0" w:type="auto"/>
            <w:vAlign w:val="center"/>
          </w:tcPr>
          <w:p w14:paraId="117FD335" w14:textId="77777777" w:rsidR="00E760CF" w:rsidRDefault="00E760CF" w:rsidP="00E776EE">
            <w:pPr>
              <w:pStyle w:val="Paragraphes"/>
              <w:spacing w:before="0"/>
              <w:ind w:left="0"/>
              <w:jc w:val="center"/>
            </w:pPr>
            <w:r w:rsidRPr="008332E4">
              <w:rPr>
                <w:position w:val="-28"/>
              </w:rPr>
              <w:object w:dxaOrig="3620" w:dyaOrig="660" w14:anchorId="3A1A5734">
                <v:shape id="_x0000_i1053" type="#_x0000_t75" style="width:180.75pt;height:33pt" o:ole="">
                  <v:imagedata r:id="rId328" o:title=""/>
                </v:shape>
                <o:OLEObject Type="Embed" ProgID="Equation.DSMT4" ShapeID="_x0000_i1053" DrawAspect="Content" ObjectID="_1660157674" r:id="rId329"/>
              </w:object>
            </w:r>
          </w:p>
        </w:tc>
        <w:tc>
          <w:tcPr>
            <w:tcW w:w="0" w:type="auto"/>
            <w:vAlign w:val="center"/>
          </w:tcPr>
          <w:p w14:paraId="6FD64C07" w14:textId="77777777" w:rsidR="00E760CF" w:rsidRDefault="00E760CF" w:rsidP="00E776EE">
            <w:pPr>
              <w:pStyle w:val="Paragraphes"/>
              <w:spacing w:before="0"/>
              <w:ind w:left="0"/>
            </w:pPr>
            <w:r>
              <w:t>Permet une comparaison des performances d’exploitation du bien.</w:t>
            </w:r>
          </w:p>
        </w:tc>
      </w:tr>
      <w:tr w:rsidR="00E760CF" w14:paraId="2CDECECE" w14:textId="77777777" w:rsidTr="00E776EE">
        <w:tc>
          <w:tcPr>
            <w:tcW w:w="0" w:type="auto"/>
            <w:gridSpan w:val="2"/>
            <w:shd w:val="clear" w:color="auto" w:fill="FFFF99"/>
            <w:vAlign w:val="center"/>
          </w:tcPr>
          <w:p w14:paraId="3B9DB969" w14:textId="77777777" w:rsidR="00E760CF" w:rsidRDefault="00E760CF" w:rsidP="00E776EE">
            <w:pPr>
              <w:pStyle w:val="Titresousparagraphe"/>
              <w:jc w:val="center"/>
            </w:pPr>
            <w:r>
              <w:t>Mesure de l’indisponibilité pour maintenance</w:t>
            </w:r>
          </w:p>
        </w:tc>
      </w:tr>
      <w:tr w:rsidR="00E760CF" w14:paraId="0B040CDE" w14:textId="77777777" w:rsidTr="00E776EE">
        <w:tc>
          <w:tcPr>
            <w:tcW w:w="0" w:type="auto"/>
            <w:vAlign w:val="center"/>
          </w:tcPr>
          <w:p w14:paraId="7AB0909F" w14:textId="77777777" w:rsidR="00E760CF" w:rsidRDefault="00E760CF" w:rsidP="00E776EE">
            <w:pPr>
              <w:pStyle w:val="Paragraphes"/>
              <w:spacing w:before="0"/>
              <w:ind w:left="0"/>
              <w:jc w:val="center"/>
            </w:pPr>
            <w:r w:rsidRPr="008332E4">
              <w:rPr>
                <w:position w:val="-28"/>
              </w:rPr>
              <w:object w:dxaOrig="6399" w:dyaOrig="660" w14:anchorId="1F903F82">
                <v:shape id="_x0000_i1054" type="#_x0000_t75" style="width:320.25pt;height:33pt" o:ole="">
                  <v:imagedata r:id="rId330" o:title=""/>
                </v:shape>
                <o:OLEObject Type="Embed" ProgID="Equation.DSMT4" ShapeID="_x0000_i1054" DrawAspect="Content" ObjectID="_1660157675" r:id="rId331"/>
              </w:object>
            </w:r>
          </w:p>
        </w:tc>
        <w:tc>
          <w:tcPr>
            <w:tcW w:w="0" w:type="auto"/>
            <w:vAlign w:val="center"/>
          </w:tcPr>
          <w:p w14:paraId="62A91128" w14:textId="77777777" w:rsidR="00E760CF" w:rsidRDefault="00E760CF" w:rsidP="00E776EE">
            <w:pPr>
              <w:pStyle w:val="Paragraphes"/>
              <w:spacing w:before="0"/>
              <w:ind w:left="0"/>
            </w:pPr>
            <w:r>
              <w:t>Expression de la pénalité d’indisponibilité subie par l’utilisateur pour effectuer la maintenance corrective.</w:t>
            </w:r>
          </w:p>
        </w:tc>
      </w:tr>
      <w:tr w:rsidR="00E760CF" w14:paraId="5C8FE2BB" w14:textId="77777777" w:rsidTr="00E776EE">
        <w:tc>
          <w:tcPr>
            <w:tcW w:w="0" w:type="auto"/>
            <w:vAlign w:val="center"/>
          </w:tcPr>
          <w:p w14:paraId="356E5240" w14:textId="77777777" w:rsidR="00E760CF" w:rsidRDefault="00E760CF" w:rsidP="00E776EE">
            <w:pPr>
              <w:pStyle w:val="Paragraphes"/>
              <w:spacing w:before="0"/>
              <w:ind w:left="0"/>
              <w:jc w:val="center"/>
            </w:pPr>
            <w:r w:rsidRPr="008332E4">
              <w:rPr>
                <w:position w:val="-28"/>
              </w:rPr>
              <w:object w:dxaOrig="5400" w:dyaOrig="660" w14:anchorId="7BE11AFD">
                <v:shape id="_x0000_i1055" type="#_x0000_t75" style="width:270pt;height:33pt" o:ole="">
                  <v:imagedata r:id="rId332" o:title=""/>
                </v:shape>
                <o:OLEObject Type="Embed" ProgID="Equation.DSMT4" ShapeID="_x0000_i1055" DrawAspect="Content" ObjectID="_1660157676" r:id="rId333"/>
              </w:object>
            </w:r>
          </w:p>
        </w:tc>
        <w:tc>
          <w:tcPr>
            <w:tcW w:w="0" w:type="auto"/>
            <w:vAlign w:val="center"/>
          </w:tcPr>
          <w:p w14:paraId="64564487" w14:textId="77777777" w:rsidR="00E760CF" w:rsidRDefault="00E760CF" w:rsidP="00E776EE">
            <w:pPr>
              <w:pStyle w:val="Paragraphes"/>
              <w:spacing w:before="0"/>
              <w:ind w:left="0"/>
            </w:pPr>
            <w:r>
              <w:t>Mise en évidence des causes d’indisponibilité dues à la maintenance par rapport à celles inhérentes à des causes externes ou indépendantes des actions de maintenance proprement dites.</w:t>
            </w:r>
          </w:p>
        </w:tc>
      </w:tr>
      <w:tr w:rsidR="00E760CF" w14:paraId="160ACDF9" w14:textId="77777777" w:rsidTr="00E776EE">
        <w:tc>
          <w:tcPr>
            <w:tcW w:w="0" w:type="auto"/>
            <w:vAlign w:val="center"/>
          </w:tcPr>
          <w:p w14:paraId="16FA0B29" w14:textId="77777777" w:rsidR="00E760CF" w:rsidRDefault="00E760CF" w:rsidP="00E776EE">
            <w:pPr>
              <w:pStyle w:val="Paragraphes"/>
              <w:spacing w:before="0"/>
              <w:ind w:left="0"/>
              <w:jc w:val="center"/>
            </w:pPr>
            <w:r w:rsidRPr="008332E4">
              <w:rPr>
                <w:position w:val="-28"/>
              </w:rPr>
              <w:object w:dxaOrig="5400" w:dyaOrig="660" w14:anchorId="05D56808">
                <v:shape id="_x0000_i1056" type="#_x0000_t75" style="width:270pt;height:33pt" o:ole="">
                  <v:imagedata r:id="rId334" o:title=""/>
                </v:shape>
                <o:OLEObject Type="Embed" ProgID="Equation.DSMT4" ShapeID="_x0000_i1056" DrawAspect="Content" ObjectID="_1660157677" r:id="rId335"/>
              </w:object>
            </w:r>
          </w:p>
        </w:tc>
        <w:tc>
          <w:tcPr>
            <w:tcW w:w="0" w:type="auto"/>
            <w:vAlign w:val="center"/>
          </w:tcPr>
          <w:p w14:paraId="118AD49A" w14:textId="77777777" w:rsidR="00E760CF" w:rsidRDefault="00E760CF" w:rsidP="00E776EE">
            <w:pPr>
              <w:pStyle w:val="Paragraphes"/>
              <w:spacing w:before="0"/>
              <w:ind w:left="0"/>
            </w:pPr>
            <w:r>
              <w:t>Anticipation de la charge de personnel de maintenance par rapport à des prévisions de fonctionnement ou de production.</w:t>
            </w:r>
          </w:p>
        </w:tc>
      </w:tr>
      <w:tr w:rsidR="00E760CF" w14:paraId="5D763B9A" w14:textId="77777777" w:rsidTr="00E776EE">
        <w:tc>
          <w:tcPr>
            <w:tcW w:w="0" w:type="auto"/>
            <w:vAlign w:val="center"/>
          </w:tcPr>
          <w:p w14:paraId="378C7B83" w14:textId="77777777" w:rsidR="00E760CF" w:rsidRDefault="00E760CF" w:rsidP="00E776EE">
            <w:pPr>
              <w:pStyle w:val="Paragraphes"/>
              <w:spacing w:before="0"/>
              <w:ind w:left="0"/>
              <w:jc w:val="center"/>
            </w:pPr>
            <w:r w:rsidRPr="008332E4">
              <w:rPr>
                <w:position w:val="-24"/>
              </w:rPr>
              <w:object w:dxaOrig="3920" w:dyaOrig="680" w14:anchorId="6704A1CB">
                <v:shape id="_x0000_i1057" type="#_x0000_t75" style="width:195.75pt;height:33.75pt" o:ole="">
                  <v:imagedata r:id="rId336" o:title=""/>
                </v:shape>
                <o:OLEObject Type="Embed" ProgID="Equation.DSMT4" ShapeID="_x0000_i1057" DrawAspect="Content" ObjectID="_1660157678" r:id="rId337"/>
              </w:object>
            </w:r>
          </w:p>
        </w:tc>
        <w:tc>
          <w:tcPr>
            <w:tcW w:w="0" w:type="auto"/>
            <w:vAlign w:val="center"/>
          </w:tcPr>
          <w:p w14:paraId="236B10F5" w14:textId="77777777" w:rsidR="00E760CF" w:rsidRDefault="00E760CF" w:rsidP="00E776EE">
            <w:pPr>
              <w:pStyle w:val="Paragraphes"/>
              <w:spacing w:before="0"/>
              <w:ind w:left="0"/>
            </w:pPr>
            <w:r w:rsidRPr="008332E4">
              <w:rPr>
                <w:b/>
              </w:rPr>
              <w:t>MTBF</w:t>
            </w:r>
            <w:r>
              <w:t> : temps moyen de fonctionnement entre 2 défaillances. L’inverse donne le taux de défaillance</w:t>
            </w:r>
          </w:p>
        </w:tc>
      </w:tr>
      <w:tr w:rsidR="00E760CF" w14:paraId="30062B0C" w14:textId="77777777" w:rsidTr="00E776EE">
        <w:tc>
          <w:tcPr>
            <w:tcW w:w="0" w:type="auto"/>
            <w:vAlign w:val="center"/>
          </w:tcPr>
          <w:p w14:paraId="1BD9706B" w14:textId="77777777" w:rsidR="00E760CF" w:rsidRDefault="00E760CF" w:rsidP="00E776EE">
            <w:pPr>
              <w:pStyle w:val="Paragraphes"/>
              <w:spacing w:before="0"/>
              <w:ind w:left="0"/>
              <w:jc w:val="center"/>
            </w:pPr>
            <w:r w:rsidRPr="008332E4">
              <w:rPr>
                <w:position w:val="-24"/>
              </w:rPr>
              <w:object w:dxaOrig="4780" w:dyaOrig="680" w14:anchorId="37BFCD00">
                <v:shape id="_x0000_i1058" type="#_x0000_t75" style="width:239.25pt;height:33.75pt" o:ole="">
                  <v:imagedata r:id="rId338" o:title=""/>
                </v:shape>
                <o:OLEObject Type="Embed" ProgID="Equation.DSMT4" ShapeID="_x0000_i1058" DrawAspect="Content" ObjectID="_1660157679" r:id="rId339"/>
              </w:object>
            </w:r>
          </w:p>
        </w:tc>
        <w:tc>
          <w:tcPr>
            <w:tcW w:w="0" w:type="auto"/>
            <w:vAlign w:val="center"/>
          </w:tcPr>
          <w:p w14:paraId="7FBA7ACE" w14:textId="77777777" w:rsidR="00E760CF" w:rsidRDefault="00E760CF" w:rsidP="00E776EE">
            <w:pPr>
              <w:pStyle w:val="Paragraphes"/>
              <w:spacing w:before="0"/>
              <w:ind w:left="0"/>
            </w:pPr>
            <w:r>
              <w:t xml:space="preserve">TMRS : temps moyen avant remise en service </w:t>
            </w:r>
            <w:r w:rsidRPr="008332E4">
              <w:sym w:font="Wingdings" w:char="F0E8"/>
            </w:r>
            <w:r>
              <w:t xml:space="preserve"> </w:t>
            </w:r>
            <w:r w:rsidRPr="008332E4">
              <w:rPr>
                <w:b/>
              </w:rPr>
              <w:t>MTTR</w:t>
            </w:r>
            <w:r>
              <w:t>.</w:t>
            </w:r>
          </w:p>
        </w:tc>
      </w:tr>
    </w:tbl>
    <w:p w14:paraId="77AE28B9" w14:textId="77777777" w:rsidR="00E760CF" w:rsidRPr="001E11F9" w:rsidRDefault="00E760CF" w:rsidP="00E760CF">
      <w:pPr>
        <w:pStyle w:val="Paragraphes"/>
        <w:tabs>
          <w:tab w:val="left" w:pos="6773"/>
        </w:tabs>
        <w:jc w:val="left"/>
        <w:rPr>
          <w:sz w:val="4"/>
          <w:szCs w:val="4"/>
        </w:rPr>
      </w:pPr>
      <w:r w:rsidRPr="001E11F9">
        <w:rPr>
          <w:sz w:val="4"/>
          <w:szCs w:val="4"/>
        </w:rPr>
        <w:tab/>
      </w:r>
    </w:p>
    <w:tbl>
      <w:tblPr>
        <w:tblW w:w="0" w:type="auto"/>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05"/>
        <w:gridCol w:w="5299"/>
      </w:tblGrid>
      <w:tr w:rsidR="00E760CF" w14:paraId="66475A9D" w14:textId="77777777" w:rsidTr="00E776EE">
        <w:tc>
          <w:tcPr>
            <w:tcW w:w="10830" w:type="dxa"/>
            <w:gridSpan w:val="2"/>
            <w:shd w:val="clear" w:color="auto" w:fill="CCFFCC"/>
            <w:vAlign w:val="center"/>
          </w:tcPr>
          <w:p w14:paraId="6F5D3857" w14:textId="77777777" w:rsidR="00E760CF" w:rsidRDefault="00E760CF" w:rsidP="00E776EE">
            <w:pPr>
              <w:pStyle w:val="Titreparagraphe"/>
              <w:jc w:val="center"/>
            </w:pPr>
            <w:r>
              <w:t>Indicateurs de gestion du personnel de maintenance : formation du personnel.</w:t>
            </w:r>
          </w:p>
        </w:tc>
      </w:tr>
      <w:tr w:rsidR="00E760CF" w14:paraId="1D413312" w14:textId="77777777" w:rsidTr="00E776EE">
        <w:tc>
          <w:tcPr>
            <w:tcW w:w="5416" w:type="dxa"/>
            <w:vAlign w:val="center"/>
          </w:tcPr>
          <w:p w14:paraId="5A6C205C" w14:textId="77777777" w:rsidR="00E760CF" w:rsidRDefault="00E760CF" w:rsidP="00E776EE">
            <w:pPr>
              <w:pStyle w:val="Paragraphes"/>
              <w:spacing w:before="0"/>
              <w:ind w:left="0"/>
              <w:jc w:val="center"/>
            </w:pPr>
            <w:r w:rsidRPr="008332E4">
              <w:rPr>
                <w:position w:val="-24"/>
              </w:rPr>
              <w:object w:dxaOrig="4760" w:dyaOrig="620" w14:anchorId="54285430">
                <v:shape id="_x0000_i1059" type="#_x0000_t75" style="width:237.75pt;height:30.75pt" o:ole="">
                  <v:imagedata r:id="rId340" o:title=""/>
                </v:shape>
                <o:OLEObject Type="Embed" ProgID="Equation.DSMT4" ShapeID="_x0000_i1059" DrawAspect="Content" ObjectID="_1660157680" r:id="rId341"/>
              </w:object>
            </w:r>
          </w:p>
        </w:tc>
        <w:tc>
          <w:tcPr>
            <w:tcW w:w="5414" w:type="dxa"/>
            <w:vAlign w:val="center"/>
          </w:tcPr>
          <w:p w14:paraId="012255C6" w14:textId="77777777" w:rsidR="00E760CF" w:rsidRDefault="00E760CF" w:rsidP="00E776EE">
            <w:pPr>
              <w:pStyle w:val="Paragraphes"/>
              <w:spacing w:before="0"/>
              <w:ind w:left="0"/>
              <w:jc w:val="center"/>
            </w:pPr>
            <w:r w:rsidRPr="008332E4">
              <w:rPr>
                <w:position w:val="-28"/>
              </w:rPr>
              <w:object w:dxaOrig="4740" w:dyaOrig="660" w14:anchorId="2A329173">
                <v:shape id="_x0000_i1060" type="#_x0000_t75" style="width:237pt;height:33pt" o:ole="">
                  <v:imagedata r:id="rId342" o:title=""/>
                </v:shape>
                <o:OLEObject Type="Embed" ProgID="Equation.DSMT4" ShapeID="_x0000_i1060" DrawAspect="Content" ObjectID="_1660157681" r:id="rId343"/>
              </w:object>
            </w:r>
          </w:p>
        </w:tc>
      </w:tr>
      <w:tr w:rsidR="00E760CF" w14:paraId="0F2635BA" w14:textId="77777777" w:rsidTr="00E776EE">
        <w:tc>
          <w:tcPr>
            <w:tcW w:w="5416" w:type="dxa"/>
            <w:vAlign w:val="center"/>
          </w:tcPr>
          <w:p w14:paraId="6950FE79" w14:textId="77777777" w:rsidR="00E760CF" w:rsidRDefault="00E760CF" w:rsidP="00E776EE">
            <w:pPr>
              <w:pStyle w:val="Paragraphes"/>
              <w:spacing w:before="0"/>
              <w:ind w:left="0"/>
              <w:jc w:val="center"/>
            </w:pPr>
            <w:r w:rsidRPr="008332E4">
              <w:rPr>
                <w:position w:val="-24"/>
              </w:rPr>
              <w:object w:dxaOrig="2560" w:dyaOrig="620" w14:anchorId="7102C4B6">
                <v:shape id="_x0000_i1061" type="#_x0000_t75" style="width:128.25pt;height:30.75pt" o:ole="">
                  <v:imagedata r:id="rId344" o:title=""/>
                </v:shape>
                <o:OLEObject Type="Embed" ProgID="Equation.DSMT4" ShapeID="_x0000_i1061" DrawAspect="Content" ObjectID="_1660157682" r:id="rId345"/>
              </w:object>
            </w:r>
          </w:p>
        </w:tc>
        <w:tc>
          <w:tcPr>
            <w:tcW w:w="5414" w:type="dxa"/>
            <w:vAlign w:val="center"/>
          </w:tcPr>
          <w:p w14:paraId="633F517E" w14:textId="77777777" w:rsidR="00E760CF" w:rsidRDefault="00E760CF" w:rsidP="00E776EE">
            <w:pPr>
              <w:pStyle w:val="Paragraphes"/>
              <w:spacing w:before="0"/>
              <w:ind w:left="0"/>
              <w:jc w:val="center"/>
            </w:pPr>
          </w:p>
        </w:tc>
      </w:tr>
    </w:tbl>
    <w:p w14:paraId="47E7EA13" w14:textId="77777777" w:rsidR="00E760CF" w:rsidRPr="001E11F9" w:rsidRDefault="00E760CF" w:rsidP="00E760CF">
      <w:pPr>
        <w:pStyle w:val="Paragraphes"/>
        <w:tabs>
          <w:tab w:val="left" w:pos="5607"/>
        </w:tabs>
        <w:jc w:val="left"/>
        <w:rPr>
          <w:sz w:val="4"/>
          <w:szCs w:val="4"/>
        </w:rPr>
      </w:pPr>
    </w:p>
    <w:tbl>
      <w:tblPr>
        <w:tblW w:w="0" w:type="auto"/>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68"/>
        <w:gridCol w:w="5436"/>
      </w:tblGrid>
      <w:tr w:rsidR="00E760CF" w14:paraId="08388228" w14:textId="77777777" w:rsidTr="00E776EE">
        <w:tc>
          <w:tcPr>
            <w:tcW w:w="10830" w:type="dxa"/>
            <w:gridSpan w:val="2"/>
            <w:shd w:val="clear" w:color="auto" w:fill="CCFFCC"/>
            <w:vAlign w:val="center"/>
          </w:tcPr>
          <w:p w14:paraId="270BBC03" w14:textId="77777777" w:rsidR="00E760CF" w:rsidRDefault="00E760CF" w:rsidP="00E776EE">
            <w:pPr>
              <w:pStyle w:val="Titreparagraphe"/>
              <w:jc w:val="center"/>
            </w:pPr>
            <w:r>
              <w:t>Indicateurs de gestion du personnel de maintenance : évolution des effectifs de maintenance.</w:t>
            </w:r>
          </w:p>
        </w:tc>
      </w:tr>
      <w:tr w:rsidR="00E760CF" w14:paraId="004CEAB0" w14:textId="77777777" w:rsidTr="00E776EE">
        <w:tc>
          <w:tcPr>
            <w:tcW w:w="5394" w:type="dxa"/>
            <w:vAlign w:val="center"/>
          </w:tcPr>
          <w:p w14:paraId="7AE5DB72" w14:textId="77777777" w:rsidR="00E760CF" w:rsidRDefault="00E760CF" w:rsidP="00E776EE">
            <w:pPr>
              <w:pStyle w:val="Paragraphes"/>
              <w:spacing w:before="0"/>
              <w:ind w:left="0"/>
              <w:jc w:val="center"/>
            </w:pPr>
            <w:r w:rsidRPr="008332E4">
              <w:rPr>
                <w:position w:val="-28"/>
              </w:rPr>
              <w:object w:dxaOrig="4140" w:dyaOrig="660" w14:anchorId="12417574">
                <v:shape id="_x0000_i1062" type="#_x0000_t75" style="width:207pt;height:33pt" o:ole="">
                  <v:imagedata r:id="rId346" o:title=""/>
                </v:shape>
                <o:OLEObject Type="Embed" ProgID="Equation.DSMT4" ShapeID="_x0000_i1062" DrawAspect="Content" ObjectID="_1660157683" r:id="rId347"/>
              </w:object>
            </w:r>
          </w:p>
        </w:tc>
        <w:tc>
          <w:tcPr>
            <w:tcW w:w="5436" w:type="dxa"/>
            <w:vAlign w:val="center"/>
          </w:tcPr>
          <w:p w14:paraId="5F2096FA" w14:textId="77777777" w:rsidR="00E760CF" w:rsidRDefault="00E760CF" w:rsidP="00E776EE">
            <w:pPr>
              <w:pStyle w:val="Paragraphes"/>
              <w:spacing w:before="0"/>
              <w:ind w:left="0"/>
              <w:jc w:val="center"/>
            </w:pPr>
            <w:r w:rsidRPr="008332E4">
              <w:rPr>
                <w:position w:val="-28"/>
              </w:rPr>
              <w:object w:dxaOrig="5220" w:dyaOrig="660" w14:anchorId="74439604">
                <v:shape id="_x0000_i1063" type="#_x0000_t75" style="width:261pt;height:33pt" o:ole="">
                  <v:imagedata r:id="rId348" o:title=""/>
                </v:shape>
                <o:OLEObject Type="Embed" ProgID="Equation.DSMT4" ShapeID="_x0000_i1063" DrawAspect="Content" ObjectID="_1660157684" r:id="rId349"/>
              </w:object>
            </w:r>
          </w:p>
        </w:tc>
      </w:tr>
      <w:tr w:rsidR="00E760CF" w14:paraId="5EAB47AC" w14:textId="77777777" w:rsidTr="00E776EE">
        <w:tc>
          <w:tcPr>
            <w:tcW w:w="10830" w:type="dxa"/>
            <w:gridSpan w:val="2"/>
            <w:vAlign w:val="center"/>
          </w:tcPr>
          <w:p w14:paraId="21D40AB3" w14:textId="77777777" w:rsidR="00E760CF" w:rsidRDefault="00E760CF" w:rsidP="00E776EE">
            <w:pPr>
              <w:pStyle w:val="Paragraphes"/>
              <w:spacing w:before="0"/>
              <w:ind w:left="0"/>
              <w:jc w:val="center"/>
            </w:pPr>
            <w:r w:rsidRPr="008332E4">
              <w:rPr>
                <w:position w:val="-24"/>
              </w:rPr>
              <w:object w:dxaOrig="5899" w:dyaOrig="620" w14:anchorId="5FDEFE1A">
                <v:shape id="_x0000_i1064" type="#_x0000_t75" style="width:294.75pt;height:30.75pt" o:ole="">
                  <v:imagedata r:id="rId350" o:title=""/>
                </v:shape>
                <o:OLEObject Type="Embed" ProgID="Equation.DSMT4" ShapeID="_x0000_i1064" DrawAspect="Content" ObjectID="_1660157685" r:id="rId351"/>
              </w:object>
            </w:r>
          </w:p>
        </w:tc>
      </w:tr>
    </w:tbl>
    <w:p w14:paraId="6BE9871F" w14:textId="77777777" w:rsidR="00E760CF" w:rsidRPr="001E11F9" w:rsidRDefault="00E760CF" w:rsidP="00E760CF">
      <w:pPr>
        <w:pStyle w:val="Paragraphes"/>
        <w:tabs>
          <w:tab w:val="left" w:pos="5607"/>
        </w:tabs>
        <w:jc w:val="left"/>
        <w:rPr>
          <w:sz w:val="4"/>
          <w:szCs w:val="4"/>
        </w:rPr>
      </w:pPr>
    </w:p>
    <w:tbl>
      <w:tblPr>
        <w:tblW w:w="0" w:type="auto"/>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23"/>
        <w:gridCol w:w="5281"/>
      </w:tblGrid>
      <w:tr w:rsidR="00E760CF" w14:paraId="664E8D8D" w14:textId="77777777" w:rsidTr="00E776EE">
        <w:tc>
          <w:tcPr>
            <w:tcW w:w="10830" w:type="dxa"/>
            <w:gridSpan w:val="2"/>
            <w:shd w:val="clear" w:color="auto" w:fill="CCFFCC"/>
          </w:tcPr>
          <w:p w14:paraId="78F190D7" w14:textId="77777777" w:rsidR="00E760CF" w:rsidRDefault="00E760CF" w:rsidP="00E776EE">
            <w:pPr>
              <w:pStyle w:val="Titreparagraphe"/>
              <w:jc w:val="center"/>
            </w:pPr>
            <w:r>
              <w:t>Indicateurs de gestion du personnel de maintenance : sécurité des personnes.</w:t>
            </w:r>
          </w:p>
        </w:tc>
      </w:tr>
      <w:tr w:rsidR="00E760CF" w14:paraId="1274F53B" w14:textId="77777777" w:rsidTr="00E776EE">
        <w:tc>
          <w:tcPr>
            <w:tcW w:w="5416" w:type="dxa"/>
            <w:vAlign w:val="center"/>
          </w:tcPr>
          <w:p w14:paraId="6E994764" w14:textId="77777777" w:rsidR="00E760CF" w:rsidRDefault="00E760CF" w:rsidP="00E776EE">
            <w:pPr>
              <w:pStyle w:val="Paragraphes"/>
              <w:spacing w:before="0"/>
              <w:ind w:left="0"/>
              <w:jc w:val="center"/>
            </w:pPr>
            <w:r>
              <w:t>Nb d’accidents du travail par mois avec ou sans arrêts.</w:t>
            </w:r>
          </w:p>
        </w:tc>
        <w:tc>
          <w:tcPr>
            <w:tcW w:w="5414" w:type="dxa"/>
            <w:vAlign w:val="center"/>
          </w:tcPr>
          <w:p w14:paraId="0954BA1F" w14:textId="77777777" w:rsidR="00E760CF" w:rsidRDefault="00E760CF" w:rsidP="00E776EE">
            <w:pPr>
              <w:pStyle w:val="Paragraphes"/>
              <w:spacing w:before="0"/>
              <w:ind w:left="0"/>
              <w:jc w:val="center"/>
            </w:pPr>
            <w:r>
              <w:t>Nb de « presque accidents » par mois par non respect des consignes ou par non connaissance des consignes.</w:t>
            </w:r>
          </w:p>
        </w:tc>
      </w:tr>
      <w:tr w:rsidR="00E760CF" w14:paraId="47734CF6" w14:textId="77777777" w:rsidTr="00E776EE">
        <w:tc>
          <w:tcPr>
            <w:tcW w:w="10830" w:type="dxa"/>
            <w:gridSpan w:val="2"/>
            <w:vAlign w:val="center"/>
          </w:tcPr>
          <w:p w14:paraId="2BF0943A" w14:textId="77777777" w:rsidR="00E760CF" w:rsidRDefault="00E760CF" w:rsidP="00E776EE">
            <w:pPr>
              <w:pStyle w:val="Paragraphes"/>
              <w:spacing w:before="0"/>
              <w:ind w:left="0"/>
              <w:jc w:val="center"/>
            </w:pPr>
            <w:r w:rsidRPr="008332E4">
              <w:rPr>
                <w:position w:val="-24"/>
              </w:rPr>
              <w:object w:dxaOrig="6520" w:dyaOrig="660" w14:anchorId="08C725F5">
                <v:shape id="_x0000_i1065" type="#_x0000_t75" style="width:326.25pt;height:33pt" o:ole="">
                  <v:imagedata r:id="rId352" o:title=""/>
                </v:shape>
                <o:OLEObject Type="Embed" ProgID="Equation.DSMT4" ShapeID="_x0000_i1065" DrawAspect="Content" ObjectID="_1660157686" r:id="rId353"/>
              </w:object>
            </w:r>
          </w:p>
        </w:tc>
      </w:tr>
      <w:tr w:rsidR="00E760CF" w14:paraId="4A4FC5A8" w14:textId="77777777" w:rsidTr="00E776EE">
        <w:tc>
          <w:tcPr>
            <w:tcW w:w="10830" w:type="dxa"/>
            <w:gridSpan w:val="2"/>
            <w:vAlign w:val="center"/>
          </w:tcPr>
          <w:p w14:paraId="2D5C55AE" w14:textId="77777777" w:rsidR="00E760CF" w:rsidRDefault="00E760CF" w:rsidP="00E776EE">
            <w:pPr>
              <w:pStyle w:val="Paragraphes"/>
              <w:spacing w:before="0"/>
              <w:ind w:left="0"/>
              <w:jc w:val="center"/>
            </w:pPr>
            <w:r w:rsidRPr="008332E4">
              <w:rPr>
                <w:position w:val="-24"/>
              </w:rPr>
              <w:object w:dxaOrig="6020" w:dyaOrig="660" w14:anchorId="5B07DACE">
                <v:shape id="_x0000_i1066" type="#_x0000_t75" style="width:300.75pt;height:33pt" o:ole="">
                  <v:imagedata r:id="rId354" o:title=""/>
                </v:shape>
                <o:OLEObject Type="Embed" ProgID="Equation.DSMT4" ShapeID="_x0000_i1066" DrawAspect="Content" ObjectID="_1660157687" r:id="rId355"/>
              </w:object>
            </w:r>
          </w:p>
        </w:tc>
      </w:tr>
    </w:tbl>
    <w:p w14:paraId="715EA8E0" w14:textId="77777777" w:rsidR="00E760CF" w:rsidRPr="001E11F9" w:rsidRDefault="00E760CF" w:rsidP="00E760CF">
      <w:pPr>
        <w:pStyle w:val="Paragraphes"/>
        <w:tabs>
          <w:tab w:val="left" w:pos="5607"/>
        </w:tabs>
        <w:jc w:val="left"/>
        <w:rPr>
          <w:sz w:val="4"/>
          <w:szCs w:val="4"/>
        </w:rPr>
      </w:pPr>
    </w:p>
    <w:tbl>
      <w:tblPr>
        <w:tblW w:w="0" w:type="auto"/>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04"/>
      </w:tblGrid>
      <w:tr w:rsidR="00E760CF" w14:paraId="220A5339" w14:textId="77777777" w:rsidTr="00E776EE">
        <w:tc>
          <w:tcPr>
            <w:tcW w:w="10830" w:type="dxa"/>
            <w:shd w:val="clear" w:color="auto" w:fill="CCFFCC"/>
            <w:vAlign w:val="center"/>
          </w:tcPr>
          <w:p w14:paraId="57819A53" w14:textId="77777777" w:rsidR="00E760CF" w:rsidRDefault="00E760CF" w:rsidP="00E776EE">
            <w:pPr>
              <w:pStyle w:val="Titreparagraphe"/>
              <w:jc w:val="center"/>
            </w:pPr>
            <w:r>
              <w:t>Indicateurs de gestion du personnel de maintenance : absentéisme et présentéisme.</w:t>
            </w:r>
          </w:p>
        </w:tc>
      </w:tr>
      <w:tr w:rsidR="00E760CF" w14:paraId="5FEE6768" w14:textId="77777777" w:rsidTr="00E776EE">
        <w:tc>
          <w:tcPr>
            <w:tcW w:w="10830" w:type="dxa"/>
          </w:tcPr>
          <w:p w14:paraId="012768DC" w14:textId="77777777" w:rsidR="00E760CF" w:rsidRDefault="00E760CF" w:rsidP="00E776EE">
            <w:pPr>
              <w:pStyle w:val="Paragraphes"/>
              <w:spacing w:before="20" w:after="20"/>
              <w:ind w:left="0"/>
              <w:jc w:val="center"/>
            </w:pPr>
            <w:r w:rsidRPr="008332E4">
              <w:rPr>
                <w:position w:val="-28"/>
              </w:rPr>
              <w:object w:dxaOrig="7420" w:dyaOrig="660" w14:anchorId="5761F085">
                <v:shape id="_x0000_i1067" type="#_x0000_t75" style="width:371.25pt;height:33pt" o:ole="">
                  <v:imagedata r:id="rId356" o:title=""/>
                </v:shape>
                <o:OLEObject Type="Embed" ProgID="Equation.DSMT4" ShapeID="_x0000_i1067" DrawAspect="Content" ObjectID="_1660157688" r:id="rId357"/>
              </w:object>
            </w:r>
          </w:p>
        </w:tc>
      </w:tr>
      <w:tr w:rsidR="00E760CF" w14:paraId="5E5752EB" w14:textId="77777777" w:rsidTr="00E776EE">
        <w:tc>
          <w:tcPr>
            <w:tcW w:w="10830" w:type="dxa"/>
          </w:tcPr>
          <w:p w14:paraId="5801F66B" w14:textId="77777777" w:rsidR="00E760CF" w:rsidRDefault="00E760CF" w:rsidP="00E776EE">
            <w:pPr>
              <w:pStyle w:val="Paragraphes"/>
              <w:spacing w:before="20" w:after="20"/>
              <w:ind w:left="0"/>
              <w:jc w:val="center"/>
            </w:pPr>
            <w:r w:rsidRPr="008332E4">
              <w:rPr>
                <w:position w:val="-28"/>
              </w:rPr>
              <w:object w:dxaOrig="7400" w:dyaOrig="660" w14:anchorId="6354F66E">
                <v:shape id="_x0000_i1068" type="#_x0000_t75" style="width:369.75pt;height:33pt" o:ole="">
                  <v:imagedata r:id="rId358" o:title=""/>
                </v:shape>
                <o:OLEObject Type="Embed" ProgID="Equation.DSMT4" ShapeID="_x0000_i1068" DrawAspect="Content" ObjectID="_1660157689" r:id="rId359"/>
              </w:object>
            </w:r>
          </w:p>
        </w:tc>
      </w:tr>
    </w:tbl>
    <w:p w14:paraId="5714D85D" w14:textId="77777777" w:rsidR="00E760CF" w:rsidRDefault="00E760CF" w:rsidP="00E760CF">
      <w:pPr>
        <w:pStyle w:val="Paragraphes"/>
        <w:tabs>
          <w:tab w:val="left" w:pos="5607"/>
        </w:tabs>
        <w:ind w:left="0"/>
        <w:jc w:val="left"/>
      </w:pPr>
    </w:p>
    <w:p w14:paraId="0D05CBF4" w14:textId="2B5D2F36" w:rsidR="00E760CF" w:rsidRDefault="00E760CF" w:rsidP="00321BCE">
      <w:pPr>
        <w:pStyle w:val="Titreparagraphe"/>
      </w:pPr>
      <w:r>
        <w:br w:type="page"/>
      </w:r>
    </w:p>
    <w:p w14:paraId="326E07C3" w14:textId="1AAFDE1E" w:rsidR="00E760CF" w:rsidRPr="006E7693" w:rsidRDefault="00321BCE" w:rsidP="00F66C17">
      <w:pPr>
        <w:pStyle w:val="Titre1"/>
      </w:pPr>
      <w:bookmarkStart w:id="91" w:name="_Toc48145060"/>
      <w:r>
        <w:rPr>
          <w:highlight w:val="yellow"/>
        </w:rPr>
        <w:lastRenderedPageBreak/>
        <w:t>IV</w:t>
      </w:r>
      <w:r w:rsidR="00E760CF" w:rsidRPr="006E7693">
        <w:rPr>
          <w:highlight w:val="yellow"/>
        </w:rPr>
        <w:t xml:space="preserve"> – EXPLOITATION DES INDICATEURS ET DES RATIOS :</w:t>
      </w:r>
      <w:bookmarkEnd w:id="91"/>
    </w:p>
    <w:p w14:paraId="422C9F8D" w14:textId="6AA20DF8" w:rsidR="00E760CF" w:rsidRDefault="00321BCE" w:rsidP="00E760CF">
      <w:pPr>
        <w:pStyle w:val="Titresousparagraphe"/>
      </w:pPr>
      <w:r>
        <w:t>4</w:t>
      </w:r>
      <w:r w:rsidR="00E760CF">
        <w:t>1 – Objectif de l’analyse des indicateurs :</w:t>
      </w:r>
    </w:p>
    <w:p w14:paraId="44F1CAA6" w14:textId="77777777" w:rsidR="00E760CF" w:rsidRDefault="00E760CF" w:rsidP="00E760CF">
      <w:pPr>
        <w:pStyle w:val="Paragraphes"/>
      </w:pPr>
      <w:r>
        <w:t>La mise en place d’indicateurs, de ratios ou de tableaux de bord doit obligatoirement faire l’objet d’un suivi. En effet, il ne sert à rien de mettre en place des éléments (mesurant les performances et l’efficacité de la maintenance) si ces mêmes éléments ne sont ni exploités, ni analysés.</w:t>
      </w:r>
    </w:p>
    <w:p w14:paraId="0AF827C3" w14:textId="77777777" w:rsidR="00E760CF" w:rsidRDefault="00E760CF" w:rsidP="00E760CF">
      <w:pPr>
        <w:pStyle w:val="Paragraphes"/>
      </w:pPr>
      <w:r>
        <w:t>Ces indicateurs alimentent chaque jour la base de données de connaissance de l’entreprise par l’intermédiaire d’outils tels que la GMAO, les fichiers historiques, fichiers tableurs, etc.</w:t>
      </w:r>
    </w:p>
    <w:p w14:paraId="6D1A1511" w14:textId="77777777" w:rsidR="00E760CF" w:rsidRDefault="00E760CF" w:rsidP="00E760CF">
      <w:pPr>
        <w:pStyle w:val="Paragraphes"/>
      </w:pPr>
      <w:r>
        <w:t>Et pour corser la difficulté d’analyse, les indicateurs sont multiples et variés : MTBF, TRS, coûts, TTR, disponibilité, etc.</w:t>
      </w:r>
    </w:p>
    <w:p w14:paraId="1CA713FB" w14:textId="77777777" w:rsidR="00E760CF" w:rsidRDefault="00E760CF" w:rsidP="00E760CF">
      <w:pPr>
        <w:pStyle w:val="Paragraphes"/>
      </w:pPr>
      <w:r>
        <w:t>Le responsable maintenance se trouve donc confronté à une masse énorme de données hétérogènes à traiter.</w:t>
      </w:r>
    </w:p>
    <w:p w14:paraId="50B63FC0" w14:textId="77777777" w:rsidR="00E760CF" w:rsidRDefault="00E760CF" w:rsidP="00E760CF">
      <w:pPr>
        <w:pStyle w:val="Paragraphes"/>
      </w:pPr>
      <w:r>
        <w:t>Le problème qui se pose donc à cet instant est le suivant : parmi toute la masse de données existantes, comment mettre en évidence celles qui pourront améliorer l’efficacité de la maintenance ?</w:t>
      </w:r>
    </w:p>
    <w:p w14:paraId="7AB89219" w14:textId="77777777" w:rsidR="00E760CF" w:rsidRPr="00CE0128" w:rsidRDefault="00E760CF" w:rsidP="00E760CF">
      <w:pPr>
        <w:pStyle w:val="Paragraphes"/>
        <w:rPr>
          <w:b/>
          <w:i/>
          <w:sz w:val="24"/>
        </w:rPr>
      </w:pPr>
      <w:r w:rsidRPr="00CE0128">
        <w:rPr>
          <w:b/>
          <w:i/>
          <w:sz w:val="24"/>
        </w:rPr>
        <w:t>Dégager l’important d’une masse d’informations, faire apparaître objectivement ce qui est confusément perçu ; afin d’organiser de façon efficace la maintenance.</w:t>
      </w:r>
    </w:p>
    <w:p w14:paraId="15C9B1C2" w14:textId="35E06B56" w:rsidR="00E760CF" w:rsidRPr="00F66C17" w:rsidRDefault="00F66C17" w:rsidP="00F66C17">
      <w:pPr>
        <w:pStyle w:val="Titre1"/>
      </w:pPr>
      <w:bookmarkStart w:id="92" w:name="_Toc48145061"/>
      <w:r w:rsidRPr="00F66C17">
        <w:rPr>
          <w:highlight w:val="yellow"/>
        </w:rPr>
        <w:t>V - LA METHODE ABC OU L’ANALYSE DE PARETO OU LA METHODE DES 80-20 :</w:t>
      </w:r>
      <w:bookmarkEnd w:id="92"/>
    </w:p>
    <w:p w14:paraId="75B52FDF" w14:textId="77777777" w:rsidR="00E760CF" w:rsidRPr="00CE0128" w:rsidRDefault="00E760CF" w:rsidP="00E760CF">
      <w:pPr>
        <w:pStyle w:val="Paragraphes"/>
        <w:rPr>
          <w:b/>
          <w:i/>
        </w:rPr>
      </w:pPr>
      <w:r w:rsidRPr="00CE0128">
        <w:rPr>
          <w:b/>
          <w:i/>
        </w:rPr>
        <w:t>Il s’agit d’une méthode de choix qui permet de déceler entre plusieurs problèmes, ceux qui doivent être abordés en priorité.</w:t>
      </w:r>
    </w:p>
    <w:tbl>
      <w:tblPr>
        <w:tblW w:w="0" w:type="auto"/>
        <w:tblInd w:w="158" w:type="dxa"/>
        <w:tblLook w:val="04A0" w:firstRow="1" w:lastRow="0" w:firstColumn="1" w:lastColumn="0" w:noHBand="0" w:noVBand="1"/>
      </w:tblPr>
      <w:tblGrid>
        <w:gridCol w:w="7728"/>
        <w:gridCol w:w="2886"/>
      </w:tblGrid>
      <w:tr w:rsidR="00E760CF" w14:paraId="4D31E149" w14:textId="77777777" w:rsidTr="00E776EE">
        <w:tc>
          <w:tcPr>
            <w:tcW w:w="0" w:type="auto"/>
          </w:tcPr>
          <w:p w14:paraId="42FA7A65" w14:textId="77777777" w:rsidR="00E760CF" w:rsidRDefault="00E760CF" w:rsidP="00E776EE">
            <w:pPr>
              <w:pStyle w:val="Paragraphes"/>
            </w:pPr>
            <w:r w:rsidRPr="00CE0128">
              <w:t>La courbe ABC permet donc de distinguer de façon claire les éléments important de ceux qui le sont moins</w:t>
            </w:r>
            <w:r>
              <w:t xml:space="preserve"> ; </w:t>
            </w:r>
            <w:r w:rsidRPr="00CE0128">
              <w:t xml:space="preserve">et ceci sous la forme </w:t>
            </w:r>
            <w:r>
              <w:t>d’une représentation graphique.</w:t>
            </w:r>
          </w:p>
          <w:p w14:paraId="1E363C40" w14:textId="77777777" w:rsidR="00E760CF" w:rsidRPr="00CE0128" w:rsidRDefault="00E760CF" w:rsidP="00E776EE">
            <w:pPr>
              <w:pStyle w:val="Paragraphes"/>
            </w:pPr>
            <w:r w:rsidRPr="00CE0128">
              <w:t xml:space="preserve">Cette règle de répartition a été définie par </w:t>
            </w:r>
            <w:r>
              <w:t>V</w:t>
            </w:r>
            <w:r w:rsidRPr="00CE0128">
              <w:t>ilfredo PARETO (1848-1923</w:t>
            </w:r>
            <w:r>
              <w:t xml:space="preserve">, </w:t>
            </w:r>
            <w:r w:rsidRPr="00A56992">
              <w:t>économiste italien</w:t>
            </w:r>
            <w:r>
              <w:t xml:space="preserve"> qui</w:t>
            </w:r>
            <w:r w:rsidRPr="00A56992">
              <w:t xml:space="preserve">, en étudiant la répartition des impôts aux Etats-Unis constata que </w:t>
            </w:r>
            <w:r w:rsidRPr="00B95A5F">
              <w:rPr>
                <w:bCs/>
              </w:rPr>
              <w:t>20% des contribuables payaient 80% de la recette de ces impôts</w:t>
            </w:r>
            <w:r w:rsidRPr="00CE0128">
              <w:t>)</w:t>
            </w:r>
            <w:r>
              <w:t>.</w:t>
            </w:r>
            <w:r w:rsidRPr="00CE0128">
              <w:t xml:space="preserve"> </w:t>
            </w:r>
            <w:r>
              <w:t>O</w:t>
            </w:r>
            <w:r w:rsidRPr="00CE0128">
              <w:t>n l’appelle aussi la règle des 80-20.</w:t>
            </w:r>
          </w:p>
          <w:p w14:paraId="21B228A3" w14:textId="77777777" w:rsidR="00E760CF" w:rsidRPr="00A56992" w:rsidRDefault="00E760CF" w:rsidP="00E776EE">
            <w:pPr>
              <w:pStyle w:val="Paragraphes"/>
            </w:pPr>
            <w:r w:rsidRPr="00A56992">
              <w:t>D'autres répartitions analogiques ont pu être constatées</w:t>
            </w:r>
            <w:r>
              <w:t> ;</w:t>
            </w:r>
            <w:r w:rsidRPr="00A56992">
              <w:t xml:space="preserve"> ce qui a permis d'en tirer </w:t>
            </w:r>
            <w:r w:rsidRPr="00B95A5F">
              <w:rPr>
                <w:bCs/>
              </w:rPr>
              <w:t>la loi des 20-80 ou la loi de Pareto</w:t>
            </w:r>
            <w:r w:rsidRPr="00A56992">
              <w:t>. Cette loi peut s'appliquer à beaucoup de problèmes</w:t>
            </w:r>
            <w:r>
              <w:t>.</w:t>
            </w:r>
            <w:r w:rsidRPr="00A56992">
              <w:t xml:space="preserve"> </w:t>
            </w:r>
            <w:r>
              <w:t>C</w:t>
            </w:r>
            <w:r w:rsidRPr="00A56992">
              <w:t xml:space="preserve">'est un </w:t>
            </w:r>
            <w:r w:rsidRPr="00B95A5F">
              <w:rPr>
                <w:bCs/>
              </w:rPr>
              <w:t>outil efficace pour le choix et l'aide à la décision</w:t>
            </w:r>
            <w:r w:rsidRPr="00A56992">
              <w:t>.</w:t>
            </w:r>
          </w:p>
          <w:p w14:paraId="4ACDB055" w14:textId="77777777" w:rsidR="00E760CF" w:rsidRPr="00B95A5F" w:rsidRDefault="00E760CF" w:rsidP="00E776EE">
            <w:pPr>
              <w:pStyle w:val="Paragraphes"/>
              <w:rPr>
                <w:b/>
                <w:i/>
              </w:rPr>
            </w:pPr>
            <w:r w:rsidRPr="00B95A5F">
              <w:rPr>
                <w:b/>
                <w:i/>
              </w:rPr>
              <w:t>Elle permet de ne pas se laisser influencer par des travaux certes utiles, mais de très faible importance par rapport au volume des autres travaux.</w:t>
            </w:r>
          </w:p>
          <w:p w14:paraId="4FF292C8" w14:textId="77777777" w:rsidR="00E760CF" w:rsidRPr="00B95A5F" w:rsidRDefault="00E760CF" w:rsidP="00E776EE">
            <w:pPr>
              <w:pStyle w:val="Paragraphes"/>
              <w:rPr>
                <w:b/>
                <w:bCs/>
                <w:i/>
                <w:color w:val="000000"/>
                <w:u w:val="single"/>
              </w:rPr>
            </w:pPr>
            <w:r w:rsidRPr="00B95A5F">
              <w:rPr>
                <w:b/>
                <w:bCs/>
                <w:i/>
                <w:color w:val="000000"/>
                <w:u w:val="single"/>
              </w:rPr>
              <w:t>Exemple de répartitions appliquées à la maintenance :</w:t>
            </w:r>
          </w:p>
          <w:p w14:paraId="27F5DDB2" w14:textId="77777777" w:rsidR="00E760CF" w:rsidRPr="00B95A5F" w:rsidRDefault="00E760CF" w:rsidP="00011806">
            <w:pPr>
              <w:pStyle w:val="Paragraphes"/>
              <w:numPr>
                <w:ilvl w:val="0"/>
                <w:numId w:val="26"/>
              </w:numPr>
              <w:rPr>
                <w:color w:val="000000"/>
              </w:rPr>
            </w:pPr>
            <w:r w:rsidRPr="00B95A5F">
              <w:rPr>
                <w:color w:val="000000"/>
              </w:rPr>
              <w:t>20% des systèmes représentent 80% des pannes.</w:t>
            </w:r>
          </w:p>
          <w:p w14:paraId="1E46C3BE" w14:textId="77777777" w:rsidR="00E760CF" w:rsidRPr="00B95A5F" w:rsidRDefault="00E760CF" w:rsidP="00011806">
            <w:pPr>
              <w:pStyle w:val="Paragraphes"/>
              <w:numPr>
                <w:ilvl w:val="0"/>
                <w:numId w:val="26"/>
              </w:numPr>
              <w:rPr>
                <w:color w:val="000000"/>
              </w:rPr>
            </w:pPr>
            <w:r w:rsidRPr="00B95A5F">
              <w:rPr>
                <w:color w:val="000000"/>
              </w:rPr>
              <w:t>20% des interventions représentent 80% des coûts de maintenance.</w:t>
            </w:r>
          </w:p>
          <w:p w14:paraId="1BD00DD8" w14:textId="77777777" w:rsidR="00E760CF" w:rsidRPr="00B95A5F" w:rsidRDefault="00E760CF" w:rsidP="00011806">
            <w:pPr>
              <w:pStyle w:val="Paragraphes"/>
              <w:numPr>
                <w:ilvl w:val="0"/>
                <w:numId w:val="26"/>
              </w:numPr>
              <w:rPr>
                <w:color w:val="000000"/>
              </w:rPr>
            </w:pPr>
            <w:r w:rsidRPr="00B95A5F">
              <w:rPr>
                <w:color w:val="000000"/>
              </w:rPr>
              <w:t>20% des composants représentent 80% de la valeur des stocks.</w:t>
            </w:r>
          </w:p>
        </w:tc>
        <w:tc>
          <w:tcPr>
            <w:tcW w:w="0" w:type="auto"/>
          </w:tcPr>
          <w:p w14:paraId="17AFC554" w14:textId="6847EBFA" w:rsidR="00E760CF" w:rsidRDefault="00E760CF" w:rsidP="00E776EE">
            <w:pPr>
              <w:pStyle w:val="Paragraphes"/>
              <w:ind w:left="0"/>
            </w:pPr>
            <w:r>
              <w:rPr>
                <w:noProof/>
              </w:rPr>
              <w:drawing>
                <wp:inline distT="0" distB="0" distL="0" distR="0" wp14:anchorId="45D21FB8" wp14:editId="79F9B5F3">
                  <wp:extent cx="1685925" cy="2381250"/>
                  <wp:effectExtent l="0" t="0" r="9525" b="0"/>
                  <wp:docPr id="27658" name="Image 27658" descr="Pa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Pareto"/>
                          <pic:cNvPicPr>
                            <a:picLocks noChangeAspect="1" noChangeArrowheads="1"/>
                          </pic:cNvPicPr>
                        </pic:nvPicPr>
                        <pic:blipFill>
                          <a:blip r:embed="rId360">
                            <a:extLst>
                              <a:ext uri="{28A0092B-C50C-407E-A947-70E740481C1C}">
                                <a14:useLocalDpi xmlns:a14="http://schemas.microsoft.com/office/drawing/2010/main"/>
                              </a:ext>
                            </a:extLst>
                          </a:blip>
                          <a:srcRect/>
                          <a:stretch>
                            <a:fillRect/>
                          </a:stretch>
                        </pic:blipFill>
                        <pic:spPr bwMode="auto">
                          <a:xfrm>
                            <a:off x="0" y="0"/>
                            <a:ext cx="1685925" cy="2381250"/>
                          </a:xfrm>
                          <a:prstGeom prst="rect">
                            <a:avLst/>
                          </a:prstGeom>
                          <a:noFill/>
                          <a:ln>
                            <a:noFill/>
                          </a:ln>
                        </pic:spPr>
                      </pic:pic>
                    </a:graphicData>
                  </a:graphic>
                </wp:inline>
              </w:drawing>
            </w:r>
          </w:p>
        </w:tc>
      </w:tr>
    </w:tbl>
    <w:p w14:paraId="0D9C8916" w14:textId="77777777" w:rsidR="00E760CF" w:rsidRPr="00CE0128" w:rsidRDefault="00E760CF" w:rsidP="00E760CF">
      <w:pPr>
        <w:pStyle w:val="Paragraphes"/>
        <w:rPr>
          <w:b/>
          <w:bCs/>
          <w:i/>
          <w:color w:val="000000"/>
          <w:u w:val="single"/>
        </w:rPr>
      </w:pPr>
      <w:r w:rsidRPr="00CE0128">
        <w:rPr>
          <w:b/>
          <w:bCs/>
          <w:i/>
          <w:color w:val="000000"/>
          <w:u w:val="single"/>
        </w:rPr>
        <w:t>Mise en application de la loi :</w:t>
      </w:r>
    </w:p>
    <w:p w14:paraId="4943C31E" w14:textId="77777777" w:rsidR="00E760CF" w:rsidRPr="00F614AC" w:rsidRDefault="00E760CF" w:rsidP="00E760CF">
      <w:pPr>
        <w:pStyle w:val="Paragraphes"/>
      </w:pPr>
      <w:r w:rsidRPr="00F614AC">
        <w:t>L'exploitation de cette loi permet de déterminer les éléments les plus pénalisants afin d'en diminuer leurs effets :</w:t>
      </w:r>
    </w:p>
    <w:p w14:paraId="47A14398" w14:textId="77777777" w:rsidR="00E760CF" w:rsidRPr="00F614AC" w:rsidRDefault="00E760CF" w:rsidP="00011806">
      <w:pPr>
        <w:pStyle w:val="Paragraphes"/>
        <w:numPr>
          <w:ilvl w:val="0"/>
          <w:numId w:val="27"/>
        </w:numPr>
      </w:pPr>
      <w:r w:rsidRPr="00F614AC">
        <w:t>Diminuer les coûts de maintenance.</w:t>
      </w:r>
    </w:p>
    <w:p w14:paraId="10AAF510" w14:textId="77777777" w:rsidR="00E760CF" w:rsidRPr="00F614AC" w:rsidRDefault="00E760CF" w:rsidP="00011806">
      <w:pPr>
        <w:pStyle w:val="Paragraphes"/>
        <w:numPr>
          <w:ilvl w:val="0"/>
          <w:numId w:val="27"/>
        </w:numPr>
      </w:pPr>
      <w:r w:rsidRPr="00F614AC">
        <w:t>Améliorer la fiabilité des systèmes.</w:t>
      </w:r>
    </w:p>
    <w:p w14:paraId="09882E4C" w14:textId="77777777" w:rsidR="00E760CF" w:rsidRPr="00F614AC" w:rsidRDefault="00E760CF" w:rsidP="00011806">
      <w:pPr>
        <w:pStyle w:val="Paragraphes"/>
        <w:numPr>
          <w:ilvl w:val="0"/>
          <w:numId w:val="27"/>
        </w:numPr>
      </w:pPr>
      <w:r w:rsidRPr="00F614AC">
        <w:t>Justifier la mise en place d'une politique de maintenance.</w:t>
      </w:r>
    </w:p>
    <w:p w14:paraId="4864D806" w14:textId="77777777" w:rsidR="00E760CF" w:rsidRPr="00F614AC" w:rsidRDefault="00E760CF" w:rsidP="00011806">
      <w:pPr>
        <w:pStyle w:val="Paragraphes"/>
        <w:numPr>
          <w:ilvl w:val="0"/>
          <w:numId w:val="27"/>
        </w:numPr>
      </w:pPr>
      <w:r>
        <w:t>Etc.</w:t>
      </w:r>
    </w:p>
    <w:p w14:paraId="5FC043C8" w14:textId="77777777" w:rsidR="00E760CF" w:rsidRDefault="00E760CF" w:rsidP="00E760CF">
      <w:pPr>
        <w:pStyle w:val="Paragraphes"/>
      </w:pPr>
      <w:r>
        <w:t>L’objectif de cette méthode est de s</w:t>
      </w:r>
      <w:r w:rsidRPr="00F614AC">
        <w:t xml:space="preserve">uggérer objectivement </w:t>
      </w:r>
      <w:r w:rsidRPr="00F614AC">
        <w:rPr>
          <w:b/>
          <w:bCs/>
        </w:rPr>
        <w:t>un choix</w:t>
      </w:r>
      <w:r>
        <w:rPr>
          <w:b/>
          <w:bCs/>
        </w:rPr>
        <w:t> </w:t>
      </w:r>
      <w:r w:rsidRPr="001135E8">
        <w:rPr>
          <w:bCs/>
        </w:rPr>
        <w:t>;</w:t>
      </w:r>
      <w:r w:rsidRPr="00F614AC">
        <w:t xml:space="preserve"> c'est-à-dire </w:t>
      </w:r>
      <w:r w:rsidRPr="00F614AC">
        <w:rPr>
          <w:b/>
          <w:bCs/>
        </w:rPr>
        <w:t>classer par ordre d'importance</w:t>
      </w:r>
      <w:r w:rsidRPr="00F614AC">
        <w:t xml:space="preserve"> des éléments (produits, machines, pièces</w:t>
      </w:r>
      <w:r>
        <w:t>, coûts, etc.</w:t>
      </w:r>
      <w:r w:rsidRPr="00F614AC">
        <w:t>) à partir d'une base de connaissance d'une période antérieure (his</w:t>
      </w:r>
      <w:r>
        <w:t>torique de pannes par exemple).</w:t>
      </w:r>
    </w:p>
    <w:p w14:paraId="6DF5352E" w14:textId="77777777" w:rsidR="00E760CF" w:rsidRPr="00F614AC" w:rsidRDefault="00E760CF" w:rsidP="00E760CF">
      <w:pPr>
        <w:pStyle w:val="Paragraphes"/>
      </w:pPr>
      <w:r w:rsidRPr="00F614AC">
        <w:t xml:space="preserve">Les </w:t>
      </w:r>
      <w:r w:rsidRPr="00F614AC">
        <w:rPr>
          <w:b/>
          <w:bCs/>
        </w:rPr>
        <w:t>résultats se présentent sous la forme d'une courbe appelée courbe ABC</w:t>
      </w:r>
      <w:r w:rsidRPr="00F614AC">
        <w:t xml:space="preserve"> dont l'exploitation permet de </w:t>
      </w:r>
      <w:r w:rsidRPr="00F614AC">
        <w:rPr>
          <w:b/>
          <w:bCs/>
        </w:rPr>
        <w:t>détecter les éléments les plus significatif</w:t>
      </w:r>
      <w:r w:rsidRPr="00F614AC">
        <w:t xml:space="preserve">s du problème à résoudre et de prendre les </w:t>
      </w:r>
      <w:r w:rsidRPr="00F614AC">
        <w:rPr>
          <w:b/>
          <w:bCs/>
        </w:rPr>
        <w:t>décisions permettant sa résolution</w:t>
      </w:r>
      <w:r w:rsidRPr="00F614AC">
        <w:t>.</w:t>
      </w:r>
    </w:p>
    <w:p w14:paraId="799D033E" w14:textId="77777777" w:rsidR="00321BCE" w:rsidRDefault="00321BCE">
      <w:pPr>
        <w:rPr>
          <w:rFonts w:cs="Arial"/>
          <w:b/>
          <w:bCs/>
          <w:i/>
          <w:sz w:val="22"/>
          <w:u w:val="single"/>
        </w:rPr>
      </w:pPr>
      <w:r>
        <w:rPr>
          <w:i/>
        </w:rPr>
        <w:br w:type="page"/>
      </w:r>
    </w:p>
    <w:p w14:paraId="73062AA2" w14:textId="65FEC373" w:rsidR="00E760CF" w:rsidRPr="00CE0128" w:rsidRDefault="00E760CF" w:rsidP="00E760CF">
      <w:pPr>
        <w:pStyle w:val="Titresousparagraphe"/>
        <w:rPr>
          <w:i/>
        </w:rPr>
      </w:pPr>
      <w:r w:rsidRPr="00CE0128">
        <w:rPr>
          <w:i/>
        </w:rPr>
        <w:lastRenderedPageBreak/>
        <w:t>METHODE :</w:t>
      </w:r>
    </w:p>
    <w:p w14:paraId="4E9E6BAE" w14:textId="77777777" w:rsidR="00E760CF" w:rsidRPr="00F614AC" w:rsidRDefault="00E760CF" w:rsidP="00E760CF">
      <w:pPr>
        <w:pStyle w:val="Paragraphes"/>
      </w:pPr>
      <w:r w:rsidRPr="00F614AC">
        <w:t xml:space="preserve">L'étude suppose obligatoirement que l'on </w:t>
      </w:r>
      <w:r>
        <w:t>dispose d’u</w:t>
      </w:r>
      <w:r w:rsidRPr="00F614AC">
        <w:t>n historique</w:t>
      </w:r>
      <w:r>
        <w:t xml:space="preserve"> d’une période antérieure ou de </w:t>
      </w:r>
      <w:r w:rsidRPr="00F614AC">
        <w:t>prévisions</w:t>
      </w:r>
      <w:r>
        <w:t xml:space="preserve">. </w:t>
      </w:r>
      <w:r w:rsidRPr="00F614AC">
        <w:t>Pour un</w:t>
      </w:r>
      <w:r>
        <w:t>e</w:t>
      </w:r>
      <w:r w:rsidRPr="00F614AC">
        <w:t xml:space="preserve"> </w:t>
      </w:r>
      <w:r>
        <w:t>analyse</w:t>
      </w:r>
      <w:r w:rsidRPr="00F614AC">
        <w:t xml:space="preserve"> donné</w:t>
      </w:r>
      <w:r>
        <w:t>e,</w:t>
      </w:r>
      <w:r w:rsidRPr="00F614AC">
        <w:t xml:space="preserve"> l'application de la </w:t>
      </w:r>
      <w:r w:rsidRPr="00F614AC">
        <w:rPr>
          <w:b/>
          <w:bCs/>
          <w:color w:val="000000"/>
        </w:rPr>
        <w:t>loi de Pareto</w:t>
      </w:r>
      <w:r w:rsidRPr="00F614AC">
        <w:t xml:space="preserve"> impose plusieurs étapes :</w:t>
      </w:r>
    </w:p>
    <w:p w14:paraId="2E95E288" w14:textId="77777777" w:rsidR="00E760CF" w:rsidRPr="001135E8" w:rsidRDefault="00E760CF" w:rsidP="00011806">
      <w:pPr>
        <w:pStyle w:val="Paragraphes"/>
        <w:numPr>
          <w:ilvl w:val="0"/>
          <w:numId w:val="28"/>
        </w:numPr>
        <w:rPr>
          <w:b/>
          <w:bCs/>
          <w:color w:val="000000"/>
        </w:rPr>
      </w:pPr>
      <w:r w:rsidRPr="001135E8">
        <w:rPr>
          <w:b/>
          <w:bCs/>
          <w:color w:val="000000"/>
        </w:rPr>
        <w:t>Définition de l'objectif de l'étude et de ses limites :</w:t>
      </w:r>
    </w:p>
    <w:p w14:paraId="47203999" w14:textId="77777777" w:rsidR="00E760CF" w:rsidRPr="00F614AC" w:rsidRDefault="00E760CF" w:rsidP="00E760CF">
      <w:pPr>
        <w:pStyle w:val="Paragraphes"/>
        <w:rPr>
          <w:color w:val="000000"/>
        </w:rPr>
      </w:pPr>
      <w:r w:rsidRPr="00F614AC">
        <w:rPr>
          <w:color w:val="000000"/>
        </w:rPr>
        <w:t xml:space="preserve">Ces éléments peuvent être </w:t>
      </w:r>
      <w:r>
        <w:rPr>
          <w:color w:val="000000"/>
        </w:rPr>
        <w:t>d</w:t>
      </w:r>
      <w:r w:rsidRPr="00F614AC">
        <w:rPr>
          <w:color w:val="000000"/>
        </w:rPr>
        <w:t>e</w:t>
      </w:r>
      <w:r>
        <w:rPr>
          <w:color w:val="000000"/>
        </w:rPr>
        <w:t>s matériels, des causes de pannes, d</w:t>
      </w:r>
      <w:r w:rsidRPr="00F614AC">
        <w:rPr>
          <w:color w:val="000000"/>
        </w:rPr>
        <w:t>es natures de pannes</w:t>
      </w:r>
      <w:r>
        <w:rPr>
          <w:color w:val="000000"/>
        </w:rPr>
        <w:t>, etc.</w:t>
      </w:r>
    </w:p>
    <w:p w14:paraId="3A4E7348" w14:textId="77777777" w:rsidR="00E760CF" w:rsidRPr="001135E8" w:rsidRDefault="00E760CF" w:rsidP="00011806">
      <w:pPr>
        <w:pStyle w:val="Paragraphes"/>
        <w:numPr>
          <w:ilvl w:val="0"/>
          <w:numId w:val="28"/>
        </w:numPr>
        <w:rPr>
          <w:b/>
          <w:bCs/>
          <w:color w:val="000000"/>
        </w:rPr>
      </w:pPr>
      <w:r w:rsidRPr="001135E8">
        <w:rPr>
          <w:b/>
          <w:bCs/>
          <w:color w:val="000000"/>
        </w:rPr>
        <w:t>Choisir le critère de classement.</w:t>
      </w:r>
    </w:p>
    <w:p w14:paraId="6EA95CAE" w14:textId="60FD517F" w:rsidR="00E760CF" w:rsidRDefault="00E760CF" w:rsidP="00E760CF">
      <w:pPr>
        <w:pStyle w:val="Paragraphes"/>
      </w:pPr>
      <w:r w:rsidRPr="00F614AC">
        <w:t>Organiser le classement selon les critères de valeurs retenus (les coûts, les temps, les rebuts</w:t>
      </w:r>
      <w:r>
        <w:t>, etc.</w:t>
      </w:r>
      <w:r w:rsidRPr="00F614AC">
        <w:t>).</w:t>
      </w:r>
    </w:p>
    <w:p w14:paraId="281DA434" w14:textId="77777777" w:rsidR="00321BCE" w:rsidRPr="00CE0128" w:rsidRDefault="00321BCE" w:rsidP="00011806">
      <w:pPr>
        <w:pStyle w:val="Paragraphes"/>
        <w:numPr>
          <w:ilvl w:val="0"/>
          <w:numId w:val="28"/>
        </w:numPr>
        <w:rPr>
          <w:b/>
          <w:bCs/>
          <w:color w:val="000000"/>
        </w:rPr>
      </w:pPr>
      <w:r w:rsidRPr="00CE0128">
        <w:rPr>
          <w:b/>
          <w:bCs/>
          <w:color w:val="000000"/>
        </w:rPr>
        <w:t>Construire un graphique.</w:t>
      </w:r>
    </w:p>
    <w:p w14:paraId="14311597" w14:textId="77777777" w:rsidR="00321BCE" w:rsidRPr="00F614AC" w:rsidRDefault="00321BCE" w:rsidP="00321BCE">
      <w:pPr>
        <w:pStyle w:val="Paragraphes"/>
      </w:pPr>
      <w:r w:rsidRPr="00F614AC">
        <w:t>Ce graphe fera apparaître les constituants sur la situation étudié</w:t>
      </w:r>
      <w:r>
        <w:t>e</w:t>
      </w:r>
      <w:r w:rsidRPr="00F614AC">
        <w:t>.</w:t>
      </w:r>
    </w:p>
    <w:p w14:paraId="3A160C43" w14:textId="77777777" w:rsidR="00321BCE" w:rsidRPr="00CE0128" w:rsidRDefault="00321BCE" w:rsidP="00011806">
      <w:pPr>
        <w:pStyle w:val="Paragraphes"/>
        <w:numPr>
          <w:ilvl w:val="0"/>
          <w:numId w:val="28"/>
        </w:numPr>
        <w:rPr>
          <w:b/>
        </w:rPr>
      </w:pPr>
      <w:r w:rsidRPr="00CE0128">
        <w:rPr>
          <w:b/>
          <w:bCs/>
          <w:color w:val="000000"/>
        </w:rPr>
        <w:t>Déterminer les zones ABC.</w:t>
      </w:r>
    </w:p>
    <w:p w14:paraId="7AE127F9" w14:textId="77777777" w:rsidR="00321BCE" w:rsidRPr="00F614AC" w:rsidRDefault="00321BCE" w:rsidP="00321BCE">
      <w:pPr>
        <w:pStyle w:val="Paragraphes"/>
      </w:pPr>
      <w:r w:rsidRPr="00F614AC">
        <w:t>Il s'agit de délimiter</w:t>
      </w:r>
      <w:r>
        <w:t>,</w:t>
      </w:r>
      <w:r w:rsidRPr="00F614AC">
        <w:t xml:space="preserve"> sur la courbe obtenue</w:t>
      </w:r>
      <w:r>
        <w:t>,</w:t>
      </w:r>
      <w:r w:rsidRPr="00F614AC">
        <w:t xml:space="preserve"> des zones </w:t>
      </w:r>
      <w:r>
        <w:t>fonction</w:t>
      </w:r>
      <w:r w:rsidRPr="00F614AC">
        <w:t xml:space="preserve"> de l'allure de la courbe. En général la courbe possède deux cassures, ce qui permet de définir trois zones :</w:t>
      </w:r>
    </w:p>
    <w:p w14:paraId="2AC78028" w14:textId="77777777" w:rsidR="00321BCE" w:rsidRPr="00CE0128" w:rsidRDefault="00321BCE" w:rsidP="00011806">
      <w:pPr>
        <w:pStyle w:val="Paragraphes"/>
        <w:numPr>
          <w:ilvl w:val="0"/>
          <w:numId w:val="29"/>
        </w:numPr>
        <w:rPr>
          <w:color w:val="000000"/>
        </w:rPr>
      </w:pPr>
      <w:r w:rsidRPr="00CE0128">
        <w:rPr>
          <w:color w:val="000000"/>
        </w:rPr>
        <w:t xml:space="preserve">La partie droite de la courbe </w:t>
      </w:r>
      <w:r w:rsidRPr="00CE0128">
        <w:rPr>
          <w:b/>
          <w:bCs/>
          <w:color w:val="000000"/>
        </w:rPr>
        <w:t>OM</w:t>
      </w:r>
      <w:r w:rsidRPr="00CE0128">
        <w:rPr>
          <w:color w:val="000000"/>
        </w:rPr>
        <w:t xml:space="preserve"> détermine la zone </w:t>
      </w:r>
      <w:r w:rsidRPr="00CE0128">
        <w:rPr>
          <w:b/>
          <w:bCs/>
          <w:color w:val="000000"/>
        </w:rPr>
        <w:t>A</w:t>
      </w:r>
      <w:r w:rsidRPr="00CE0128">
        <w:rPr>
          <w:color w:val="000000"/>
        </w:rPr>
        <w:t>.</w:t>
      </w:r>
    </w:p>
    <w:p w14:paraId="428C4C62" w14:textId="77777777" w:rsidR="00321BCE" w:rsidRPr="00CE0128" w:rsidRDefault="00321BCE" w:rsidP="00011806">
      <w:pPr>
        <w:pStyle w:val="Paragraphes"/>
        <w:numPr>
          <w:ilvl w:val="0"/>
          <w:numId w:val="29"/>
        </w:numPr>
        <w:rPr>
          <w:color w:val="000000"/>
        </w:rPr>
      </w:pPr>
      <w:r w:rsidRPr="00CE0128">
        <w:rPr>
          <w:color w:val="000000"/>
        </w:rPr>
        <w:t xml:space="preserve">La partie courbe </w:t>
      </w:r>
      <w:r w:rsidRPr="00CE0128">
        <w:rPr>
          <w:b/>
          <w:bCs/>
          <w:color w:val="000000"/>
        </w:rPr>
        <w:t>MN</w:t>
      </w:r>
      <w:r w:rsidRPr="00CE0128">
        <w:rPr>
          <w:color w:val="000000"/>
        </w:rPr>
        <w:t xml:space="preserve"> détermine la zone </w:t>
      </w:r>
      <w:r w:rsidRPr="00CE0128">
        <w:rPr>
          <w:b/>
          <w:bCs/>
          <w:color w:val="000000"/>
        </w:rPr>
        <w:t>B</w:t>
      </w:r>
      <w:r w:rsidRPr="00CE0128">
        <w:rPr>
          <w:color w:val="000000"/>
        </w:rPr>
        <w:t>.</w:t>
      </w:r>
    </w:p>
    <w:p w14:paraId="1B5B1AE1" w14:textId="77777777" w:rsidR="00321BCE" w:rsidRPr="009C1832" w:rsidRDefault="00321BCE" w:rsidP="00011806">
      <w:pPr>
        <w:pStyle w:val="Paragraphes"/>
        <w:numPr>
          <w:ilvl w:val="0"/>
          <w:numId w:val="29"/>
        </w:numPr>
      </w:pPr>
      <w:r w:rsidRPr="00CE0128">
        <w:rPr>
          <w:color w:val="000000"/>
        </w:rPr>
        <w:t xml:space="preserve">La partie assimilée à une droite </w:t>
      </w:r>
      <w:r w:rsidRPr="00CE0128">
        <w:rPr>
          <w:b/>
          <w:bCs/>
          <w:color w:val="000000"/>
        </w:rPr>
        <w:t>NP</w:t>
      </w:r>
      <w:r w:rsidRPr="00CE0128">
        <w:rPr>
          <w:color w:val="000000"/>
        </w:rPr>
        <w:t xml:space="preserve"> détermine la zone </w:t>
      </w:r>
      <w:r w:rsidRPr="00CE0128">
        <w:rPr>
          <w:b/>
          <w:bCs/>
          <w:color w:val="000000"/>
        </w:rPr>
        <w:t>C</w:t>
      </w:r>
      <w:r w:rsidRPr="00CE0128">
        <w:rPr>
          <w:color w:val="000000"/>
        </w:rPr>
        <w:t>.</w:t>
      </w:r>
    </w:p>
    <w:p w14:paraId="1122E3F6" w14:textId="6456448F" w:rsidR="00321BCE" w:rsidRPr="00CE0128" w:rsidRDefault="00321BCE" w:rsidP="00011806">
      <w:pPr>
        <w:pStyle w:val="Paragraphes"/>
        <w:numPr>
          <w:ilvl w:val="0"/>
          <w:numId w:val="28"/>
        </w:numPr>
        <w:rPr>
          <w:b/>
        </w:rPr>
      </w:pPr>
      <w:r w:rsidRPr="00CE0128">
        <w:rPr>
          <w:b/>
          <w:bCs/>
          <w:color w:val="000000"/>
        </w:rPr>
        <w:t>Interprétation de la courbe.</w:t>
      </w:r>
    </w:p>
    <w:p w14:paraId="3FC6F405" w14:textId="369D8A94" w:rsidR="00321BCE" w:rsidRDefault="00321BCE" w:rsidP="00E760CF">
      <w:pPr>
        <w:pStyle w:val="Paragraphes"/>
      </w:pPr>
      <w:r>
        <w:rPr>
          <w:b/>
          <w:bCs/>
          <w:noProof/>
          <w:color w:val="000000"/>
        </w:rPr>
        <mc:AlternateContent>
          <mc:Choice Requires="wpg">
            <w:drawing>
              <wp:inline distT="0" distB="0" distL="0" distR="0" wp14:anchorId="54DA1320" wp14:editId="7BC63777">
                <wp:extent cx="6724650" cy="5867400"/>
                <wp:effectExtent l="0" t="0" r="76200" b="0"/>
                <wp:docPr id="7181" name="Groupe 7181"/>
                <wp:cNvGraphicFramePr/>
                <a:graphic xmlns:a="http://schemas.openxmlformats.org/drawingml/2006/main">
                  <a:graphicData uri="http://schemas.microsoft.com/office/word/2010/wordprocessingGroup">
                    <wpg:wgp>
                      <wpg:cNvGrpSpPr/>
                      <wpg:grpSpPr>
                        <a:xfrm>
                          <a:off x="0" y="0"/>
                          <a:ext cx="6724650" cy="5867400"/>
                          <a:chOff x="0" y="0"/>
                          <a:chExt cx="7991335" cy="5088595"/>
                        </a:xfrm>
                      </wpg:grpSpPr>
                      <wpg:grpSp>
                        <wpg:cNvPr id="7171" name="Group 8"/>
                        <wpg:cNvGrpSpPr/>
                        <wpg:grpSpPr bwMode="auto">
                          <a:xfrm>
                            <a:off x="533400" y="438150"/>
                            <a:ext cx="6256338" cy="4276725"/>
                            <a:chOff x="539751" y="404813"/>
                            <a:chExt cx="3941" cy="2694"/>
                          </a:xfrm>
                        </wpg:grpSpPr>
                        <wps:wsp>
                          <wps:cNvPr id="7172" name="Line 5"/>
                          <wps:cNvCnPr/>
                          <wps:spPr bwMode="auto">
                            <a:xfrm rot="-10800000">
                              <a:off x="539836" y="404813"/>
                              <a:ext cx="0" cy="2694"/>
                            </a:xfrm>
                            <a:prstGeom prst="line">
                              <a:avLst/>
                            </a:prstGeom>
                            <a:noFill/>
                            <a:ln w="28575">
                              <a:solidFill>
                                <a:schemeClr val="tx1"/>
                              </a:solidFill>
                              <a:round/>
                              <a:headEnd/>
                              <a:tailEnd type="triangle" w="med" len="lg"/>
                            </a:ln>
                            <a:effectLst/>
                          </wps:spPr>
                          <wps:bodyPr/>
                        </wps:wsp>
                        <wps:wsp>
                          <wps:cNvPr id="7173" name="Line 6"/>
                          <wps:cNvCnPr/>
                          <wps:spPr bwMode="auto">
                            <a:xfrm>
                              <a:off x="539751" y="407422"/>
                              <a:ext cx="3941" cy="0"/>
                            </a:xfrm>
                            <a:prstGeom prst="line">
                              <a:avLst/>
                            </a:prstGeom>
                            <a:noFill/>
                            <a:ln w="28575">
                              <a:solidFill>
                                <a:schemeClr val="tx1"/>
                              </a:solidFill>
                              <a:round/>
                              <a:headEnd/>
                              <a:tailEnd type="triangle" w="med" len="lg"/>
                            </a:ln>
                            <a:effectLst/>
                          </wps:spPr>
                          <wps:bodyPr/>
                        </wps:wsp>
                      </wpg:grpSp>
                      <wpg:grpSp>
                        <wpg:cNvPr id="7174" name="Group 13"/>
                        <wpg:cNvGrpSpPr/>
                        <wpg:grpSpPr bwMode="auto">
                          <a:xfrm>
                            <a:off x="676275" y="1009650"/>
                            <a:ext cx="4951412" cy="3556000"/>
                            <a:chOff x="674689" y="990600"/>
                            <a:chExt cx="3119" cy="2240"/>
                          </a:xfrm>
                        </wpg:grpSpPr>
                        <wps:wsp>
                          <wps:cNvPr id="7176" name="Line 9"/>
                          <wps:cNvCnPr/>
                          <wps:spPr bwMode="auto">
                            <a:xfrm flipV="1">
                              <a:off x="674689" y="991167"/>
                              <a:ext cx="567" cy="1673"/>
                            </a:xfrm>
                            <a:prstGeom prst="line">
                              <a:avLst/>
                            </a:prstGeom>
                            <a:noFill/>
                            <a:ln w="38100">
                              <a:solidFill>
                                <a:srgbClr val="FF0000"/>
                              </a:solidFill>
                              <a:round/>
                              <a:headEnd/>
                              <a:tailEnd/>
                            </a:ln>
                            <a:effectLst/>
                          </wps:spPr>
                          <wps:bodyPr/>
                        </wps:wsp>
                        <wps:wsp>
                          <wps:cNvPr id="7177" name="Freeform 11"/>
                          <wps:cNvSpPr>
                            <a:spLocks/>
                          </wps:cNvSpPr>
                          <wps:spPr bwMode="auto">
                            <a:xfrm>
                              <a:off x="675256" y="990770"/>
                              <a:ext cx="766" cy="397"/>
                            </a:xfrm>
                            <a:custGeom>
                              <a:avLst/>
                              <a:gdLst/>
                              <a:ahLst/>
                              <a:cxnLst>
                                <a:cxn ang="0">
                                  <a:pos x="0" y="397"/>
                                </a:cxn>
                                <a:cxn ang="0">
                                  <a:pos x="85" y="255"/>
                                </a:cxn>
                                <a:cxn ang="0">
                                  <a:pos x="199" y="142"/>
                                </a:cxn>
                                <a:cxn ang="0">
                                  <a:pos x="454" y="57"/>
                                </a:cxn>
                                <a:cxn ang="0">
                                  <a:pos x="766" y="0"/>
                                </a:cxn>
                              </a:cxnLst>
                              <a:rect l="0" t="0" r="r" b="b"/>
                              <a:pathLst>
                                <a:path w="766" h="397">
                                  <a:moveTo>
                                    <a:pt x="0" y="397"/>
                                  </a:moveTo>
                                  <a:cubicBezTo>
                                    <a:pt x="26" y="347"/>
                                    <a:pt x="52" y="298"/>
                                    <a:pt x="85" y="255"/>
                                  </a:cubicBezTo>
                                  <a:cubicBezTo>
                                    <a:pt x="118" y="212"/>
                                    <a:pt x="138" y="175"/>
                                    <a:pt x="199" y="142"/>
                                  </a:cubicBezTo>
                                  <a:cubicBezTo>
                                    <a:pt x="260" y="109"/>
                                    <a:pt x="360" y="81"/>
                                    <a:pt x="454" y="57"/>
                                  </a:cubicBezTo>
                                  <a:cubicBezTo>
                                    <a:pt x="548" y="33"/>
                                    <a:pt x="657" y="16"/>
                                    <a:pt x="766" y="0"/>
                                  </a:cubicBezTo>
                                </a:path>
                              </a:pathLst>
                            </a:custGeom>
                            <a:noFill/>
                            <a:ln w="38100" cmpd="sng">
                              <a:solidFill>
                                <a:srgbClr val="FF0000"/>
                              </a:solidFill>
                              <a:round/>
                              <a:headEnd/>
                              <a:tailEnd/>
                            </a:ln>
                            <a:effectLst/>
                          </wps:spPr>
                          <wps:bodyPr/>
                        </wps:wsp>
                        <wps:wsp>
                          <wps:cNvPr id="7178" name="Line 12"/>
                          <wps:cNvCnPr/>
                          <wps:spPr bwMode="auto">
                            <a:xfrm flipV="1">
                              <a:off x="676022" y="990600"/>
                              <a:ext cx="1786" cy="170"/>
                            </a:xfrm>
                            <a:prstGeom prst="line">
                              <a:avLst/>
                            </a:prstGeom>
                            <a:noFill/>
                            <a:ln w="38100">
                              <a:solidFill>
                                <a:srgbClr val="FF0000"/>
                              </a:solidFill>
                              <a:round/>
                              <a:headEnd/>
                              <a:tailEnd/>
                            </a:ln>
                            <a:effectLst/>
                          </wps:spPr>
                          <wps:bodyPr/>
                        </wps:wsp>
                      </wpg:grpSp>
                      <wps:wsp>
                        <wps:cNvPr id="15374" name="Text Box 14"/>
                        <wps:cNvSpPr txBox="1">
                          <a:spLocks noChangeArrowheads="1"/>
                        </wps:cNvSpPr>
                        <wps:spPr bwMode="auto">
                          <a:xfrm>
                            <a:off x="4962208" y="4571706"/>
                            <a:ext cx="2476499" cy="516889"/>
                          </a:xfrm>
                          <a:prstGeom prst="rect">
                            <a:avLst/>
                          </a:prstGeom>
                          <a:noFill/>
                          <a:ln w="9525">
                            <a:noFill/>
                            <a:miter lim="800000"/>
                            <a:headEnd/>
                            <a:tailEnd/>
                          </a:ln>
                          <a:effectLst/>
                        </wps:spPr>
                        <wps:txbx>
                          <w:txbxContent>
                            <w:p w14:paraId="64636A27" w14:textId="77777777" w:rsidR="00321BCE" w:rsidRPr="00321BCE" w:rsidRDefault="00321BCE" w:rsidP="00321BCE">
                              <w:pPr>
                                <w:spacing w:before="216"/>
                              </w:pPr>
                              <w:r w:rsidRPr="00321BCE">
                                <w:rPr>
                                  <w:rFonts w:asciiTheme="minorHAnsi" w:hAnsi="Calibri" w:cstheme="minorBidi"/>
                                  <w:color w:val="000000" w:themeColor="text1"/>
                                  <w:kern w:val="24"/>
                                  <w:sz w:val="28"/>
                                  <w:szCs w:val="28"/>
                                </w:rPr>
                                <w:t>Paramètre étudié</w:t>
                              </w:r>
                            </w:p>
                          </w:txbxContent>
                        </wps:txbx>
                        <wps:bodyPr wrap="square">
                          <a:noAutofit/>
                        </wps:bodyPr>
                      </wps:wsp>
                      <wps:wsp>
                        <wps:cNvPr id="15375" name="Text Box 15"/>
                        <wps:cNvSpPr txBox="1">
                          <a:spLocks noChangeArrowheads="1"/>
                        </wps:cNvSpPr>
                        <wps:spPr bwMode="auto">
                          <a:xfrm>
                            <a:off x="0" y="0"/>
                            <a:ext cx="2456260" cy="516889"/>
                          </a:xfrm>
                          <a:prstGeom prst="rect">
                            <a:avLst/>
                          </a:prstGeom>
                          <a:noFill/>
                          <a:ln w="9525">
                            <a:noFill/>
                            <a:miter lim="800000"/>
                            <a:headEnd/>
                            <a:tailEnd/>
                          </a:ln>
                          <a:effectLst/>
                        </wps:spPr>
                        <wps:txbx>
                          <w:txbxContent>
                            <w:p w14:paraId="54EC3E0C" w14:textId="7B7E1665" w:rsidR="00321BCE" w:rsidRPr="00321BCE" w:rsidRDefault="00321BCE" w:rsidP="00321BCE">
                              <w:pPr>
                                <w:spacing w:before="216"/>
                              </w:pPr>
                              <w:r w:rsidRPr="00321BCE">
                                <w:rPr>
                                  <w:rFonts w:asciiTheme="minorHAnsi" w:hAnsi="Calibri" w:cstheme="minorBidi"/>
                                  <w:color w:val="000000" w:themeColor="text1"/>
                                  <w:kern w:val="24"/>
                                  <w:sz w:val="28"/>
                                  <w:szCs w:val="28"/>
                                </w:rPr>
                                <w:t xml:space="preserve">Critère cumulé en % </w:t>
                              </w:r>
                            </w:p>
                          </w:txbxContent>
                        </wps:txbx>
                        <wps:bodyPr wrap="square">
                          <a:noAutofit/>
                        </wps:bodyPr>
                      </wps:wsp>
                      <wps:wsp>
                        <wps:cNvPr id="15376" name="Rectangle 16"/>
                        <wps:cNvSpPr>
                          <a:spLocks noChangeArrowheads="1"/>
                        </wps:cNvSpPr>
                        <wps:spPr bwMode="auto">
                          <a:xfrm>
                            <a:off x="676275" y="2028825"/>
                            <a:ext cx="855662" cy="2520950"/>
                          </a:xfrm>
                          <a:prstGeom prst="rect">
                            <a:avLst/>
                          </a:prstGeom>
                          <a:solidFill>
                            <a:srgbClr val="66FF66">
                              <a:alpha val="47000"/>
                            </a:srgbClr>
                          </a:solidFill>
                          <a:ln w="9525">
                            <a:solidFill>
                              <a:schemeClr val="tx1"/>
                            </a:solidFill>
                            <a:miter lim="800000"/>
                            <a:headEnd/>
                            <a:tailEnd/>
                          </a:ln>
                          <a:effectLst/>
                        </wps:spPr>
                        <wps:bodyPr wrap="none" anchor="ctr"/>
                      </wps:wsp>
                      <wps:wsp>
                        <wps:cNvPr id="15377" name="Rectangle 17"/>
                        <wps:cNvSpPr>
                          <a:spLocks noChangeArrowheads="1"/>
                        </wps:cNvSpPr>
                        <wps:spPr bwMode="auto">
                          <a:xfrm>
                            <a:off x="1524000" y="1352550"/>
                            <a:ext cx="809625" cy="674687"/>
                          </a:xfrm>
                          <a:prstGeom prst="rect">
                            <a:avLst/>
                          </a:prstGeom>
                          <a:solidFill>
                            <a:srgbClr val="66FFFF">
                              <a:alpha val="47000"/>
                            </a:srgbClr>
                          </a:solidFill>
                          <a:ln w="9525">
                            <a:solidFill>
                              <a:schemeClr val="tx1"/>
                            </a:solidFill>
                            <a:miter lim="800000"/>
                            <a:headEnd/>
                            <a:tailEnd/>
                          </a:ln>
                          <a:effectLst/>
                        </wps:spPr>
                        <wps:bodyPr wrap="none" anchor="ctr"/>
                      </wps:wsp>
                      <wps:wsp>
                        <wps:cNvPr id="15378" name="Rectangle 18"/>
                        <wps:cNvSpPr>
                          <a:spLocks noChangeArrowheads="1"/>
                        </wps:cNvSpPr>
                        <wps:spPr bwMode="auto">
                          <a:xfrm>
                            <a:off x="2333625" y="942975"/>
                            <a:ext cx="3286125" cy="404813"/>
                          </a:xfrm>
                          <a:prstGeom prst="rect">
                            <a:avLst/>
                          </a:prstGeom>
                          <a:solidFill>
                            <a:srgbClr val="FF9933">
                              <a:alpha val="47000"/>
                            </a:srgbClr>
                          </a:solidFill>
                          <a:ln w="9525">
                            <a:solidFill>
                              <a:schemeClr val="tx1"/>
                            </a:solidFill>
                            <a:miter lim="800000"/>
                            <a:headEnd/>
                            <a:tailEnd/>
                          </a:ln>
                          <a:effectLst/>
                        </wps:spPr>
                        <wps:bodyPr wrap="none" anchor="ctr"/>
                      </wps:wsp>
                      <wps:wsp>
                        <wps:cNvPr id="15386" name="Line 26"/>
                        <wps:cNvCnPr/>
                        <wps:spPr bwMode="auto">
                          <a:xfrm>
                            <a:off x="676275" y="2028825"/>
                            <a:ext cx="5626100" cy="0"/>
                          </a:xfrm>
                          <a:prstGeom prst="line">
                            <a:avLst/>
                          </a:prstGeom>
                          <a:noFill/>
                          <a:ln w="9525">
                            <a:solidFill>
                              <a:schemeClr val="tx1"/>
                            </a:solidFill>
                            <a:round/>
                            <a:headEnd/>
                            <a:tailEnd/>
                          </a:ln>
                          <a:effectLst/>
                        </wps:spPr>
                        <wps:bodyPr/>
                      </wps:wsp>
                      <wps:wsp>
                        <wps:cNvPr id="15387" name="Line 27"/>
                        <wps:cNvCnPr/>
                        <wps:spPr bwMode="auto">
                          <a:xfrm>
                            <a:off x="676275" y="1352550"/>
                            <a:ext cx="5626100" cy="0"/>
                          </a:xfrm>
                          <a:prstGeom prst="line">
                            <a:avLst/>
                          </a:prstGeom>
                          <a:noFill/>
                          <a:ln w="9525">
                            <a:solidFill>
                              <a:schemeClr val="tx1"/>
                            </a:solidFill>
                            <a:round/>
                            <a:headEnd/>
                            <a:tailEnd/>
                          </a:ln>
                          <a:effectLst/>
                        </wps:spPr>
                        <wps:bodyPr/>
                      </wps:wsp>
                      <wps:wsp>
                        <wps:cNvPr id="7179" name="Text Box 4"/>
                        <wps:cNvSpPr txBox="1">
                          <a:spLocks noChangeArrowheads="1"/>
                        </wps:cNvSpPr>
                        <wps:spPr bwMode="auto">
                          <a:xfrm>
                            <a:off x="2181086" y="2247750"/>
                            <a:ext cx="5810249" cy="1868169"/>
                          </a:xfrm>
                          <a:prstGeom prst="rect">
                            <a:avLst/>
                          </a:prstGeom>
                          <a:ln/>
                        </wps:spPr>
                        <wps:style>
                          <a:lnRef idx="1">
                            <a:schemeClr val="accent2"/>
                          </a:lnRef>
                          <a:fillRef idx="2">
                            <a:schemeClr val="accent2"/>
                          </a:fillRef>
                          <a:effectRef idx="1">
                            <a:schemeClr val="accent2"/>
                          </a:effectRef>
                          <a:fontRef idx="minor">
                            <a:schemeClr val="dk1"/>
                          </a:fontRef>
                        </wps:style>
                        <wps:txbx>
                          <w:txbxContent>
                            <w:p w14:paraId="430D2154" w14:textId="77777777" w:rsidR="00321BCE" w:rsidRDefault="00321BCE" w:rsidP="00321BCE">
                              <w:pPr>
                                <w:rPr>
                                  <w:sz w:val="24"/>
                                  <w:szCs w:val="24"/>
                                </w:rPr>
                              </w:pPr>
                              <w:r>
                                <w:rPr>
                                  <w:rFonts w:asciiTheme="minorHAnsi" w:hAnsi="Calibri" w:cstheme="minorBidi"/>
                                  <w:color w:val="000000" w:themeColor="dark1"/>
                                  <w:kern w:val="24"/>
                                  <w:sz w:val="32"/>
                                  <w:szCs w:val="32"/>
                                  <w:u w:val="single"/>
                                </w:rPr>
                                <w:t>Déterminer les zones ABC</w:t>
                              </w:r>
                              <w:r>
                                <w:rPr>
                                  <w:rFonts w:asciiTheme="minorHAnsi" w:hAnsi="Calibri" w:cstheme="minorBidi"/>
                                  <w:color w:val="000000" w:themeColor="dark1"/>
                                  <w:kern w:val="24"/>
                                  <w:sz w:val="32"/>
                                  <w:szCs w:val="32"/>
                                </w:rPr>
                                <w:t>.</w:t>
                              </w:r>
                            </w:p>
                            <w:p w14:paraId="69C4772B" w14:textId="77777777" w:rsidR="00321BCE" w:rsidRDefault="00321BCE" w:rsidP="00321BCE">
                              <w:r>
                                <w:rPr>
                                  <w:rFonts w:asciiTheme="minorHAnsi" w:hAnsi="Calibri" w:cstheme="minorBidi"/>
                                  <w:color w:val="000000" w:themeColor="dark1"/>
                                  <w:kern w:val="24"/>
                                  <w:sz w:val="28"/>
                                  <w:szCs w:val="28"/>
                                </w:rPr>
                                <w:t xml:space="preserve">Il s'agit de délimiter sur la courbe obtenue des zones à partir de l'allure de la courbe. </w:t>
                              </w:r>
                            </w:p>
                            <w:p w14:paraId="311C9CCA" w14:textId="77777777" w:rsidR="00321BCE" w:rsidRDefault="00321BCE" w:rsidP="00321BCE">
                              <w:r>
                                <w:rPr>
                                  <w:rFonts w:asciiTheme="minorHAnsi" w:hAnsi="Calibri" w:cstheme="minorBidi"/>
                                  <w:color w:val="000000" w:themeColor="dark1"/>
                                  <w:kern w:val="24"/>
                                  <w:sz w:val="28"/>
                                  <w:szCs w:val="28"/>
                                </w:rPr>
                                <w:t>En général la courbe possède deux cassures, ce qui permet de définir trois zones :</w:t>
                              </w:r>
                            </w:p>
                            <w:p w14:paraId="31B7C800" w14:textId="77777777" w:rsidR="00321BCE" w:rsidRDefault="00321BCE" w:rsidP="00321BCE">
                              <w:r>
                                <w:rPr>
                                  <w:rFonts w:asciiTheme="minorHAnsi" w:hAnsi="Calibri" w:cstheme="minorBidi"/>
                                  <w:color w:val="000000" w:themeColor="dark1"/>
                                  <w:kern w:val="24"/>
                                  <w:sz w:val="28"/>
                                  <w:szCs w:val="28"/>
                                </w:rPr>
                                <w:t>La partie droite de la courbe OM détermine la zone A.</w:t>
                              </w:r>
                            </w:p>
                            <w:p w14:paraId="728080F0" w14:textId="77777777" w:rsidR="00321BCE" w:rsidRDefault="00321BCE" w:rsidP="00321BCE">
                              <w:r>
                                <w:rPr>
                                  <w:rFonts w:asciiTheme="minorHAnsi" w:hAnsi="Calibri" w:cstheme="minorBidi"/>
                                  <w:color w:val="000000" w:themeColor="dark1"/>
                                  <w:kern w:val="24"/>
                                  <w:sz w:val="28"/>
                                  <w:szCs w:val="28"/>
                                </w:rPr>
                                <w:t>La partie courbe MN détermine la zone B.</w:t>
                              </w:r>
                            </w:p>
                            <w:p w14:paraId="46DF6854" w14:textId="77777777" w:rsidR="00321BCE" w:rsidRDefault="00321BCE" w:rsidP="00321BCE">
                              <w:r>
                                <w:rPr>
                                  <w:rFonts w:asciiTheme="minorHAnsi" w:hAnsi="Calibri" w:cstheme="minorBidi"/>
                                  <w:color w:val="000000" w:themeColor="dark1"/>
                                  <w:kern w:val="24"/>
                                  <w:sz w:val="28"/>
                                  <w:szCs w:val="28"/>
                                </w:rPr>
                                <w:t>La partie assimilée à une droite NP détermine la zone C.</w:t>
                              </w:r>
                            </w:p>
                          </w:txbxContent>
                        </wps:txbx>
                        <wps:bodyPr wrap="square">
                          <a:noAutofit/>
                        </wps:bodyPr>
                      </wps:wsp>
                      <wps:wsp>
                        <wps:cNvPr id="7180" name="Text Box 4"/>
                        <wps:cNvSpPr txBox="1">
                          <a:spLocks noChangeArrowheads="1"/>
                        </wps:cNvSpPr>
                        <wps:spPr bwMode="auto">
                          <a:xfrm>
                            <a:off x="2181086" y="2133457"/>
                            <a:ext cx="5810249" cy="2116454"/>
                          </a:xfrm>
                          <a:prstGeom prst="rect">
                            <a:avLst/>
                          </a:prstGeom>
                          <a:ln/>
                        </wps:spPr>
                        <wps:style>
                          <a:lnRef idx="1">
                            <a:schemeClr val="accent3"/>
                          </a:lnRef>
                          <a:fillRef idx="2">
                            <a:schemeClr val="accent3"/>
                          </a:fillRef>
                          <a:effectRef idx="1">
                            <a:schemeClr val="accent3"/>
                          </a:effectRef>
                          <a:fontRef idx="minor">
                            <a:schemeClr val="dk1"/>
                          </a:fontRef>
                        </wps:style>
                        <wps:txbx>
                          <w:txbxContent>
                            <w:p w14:paraId="2ADE8B95" w14:textId="1EEB20F7" w:rsidR="00321BCE" w:rsidRDefault="00321BCE" w:rsidP="00321BCE"/>
                          </w:txbxContent>
                        </wps:txbx>
                        <wps:bodyPr wrap="square">
                          <a:noAutofit/>
                        </wps:bodyPr>
                      </wps:wsp>
                    </wpg:wgp>
                  </a:graphicData>
                </a:graphic>
              </wp:inline>
            </w:drawing>
          </mc:Choice>
          <mc:Fallback>
            <w:pict>
              <v:group w14:anchorId="54DA1320" id="Groupe 7181" o:spid="_x0000_s1392" style="width:529.5pt;height:462pt;mso-position-horizontal-relative:char;mso-position-vertical-relative:line" coordsize="79913,50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">
                <v:group id="Group 8" o:spid="_x0000_s1393" style="position:absolute;left:5334;top:4381;width:62563;height:42767" coordorigin="5397,4048" coordsize="3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">
                  <v:line id="Line 5" o:spid="_x0000_s1394" style="position:absolute;rotation:180;visibility:visible;mso-wrap-style:square" from="5398,4048" to="5398,4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" strokecolor="black [3213]" strokeweight="2.25pt">
                    <v:stroke endarrow="block" endarrowlength="long"/>
                  </v:line>
                  <v:line id="Line 6" o:spid="_x0000_s1395" style="position:absolute;visibility:visible;mso-wrap-style:square" from="5397,4074" to="5436,40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" strokecolor="black [3213]" strokeweight="2.25pt">
                    <v:stroke endarrow="block" endarrowlength="long"/>
                  </v:line>
                </v:group>
                <v:group id="Group 13" o:spid="_x0000_s1396" style="position:absolute;left:6762;top:10096;width:49514;height:35560" coordorigin="6746,9906" coordsize="31,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">
                  <v:line id="Line 9" o:spid="_x0000_s1397" style="position:absolute;flip:y;visibility:visible;mso-wrap-style:square" from="6746,9911" to="6752,9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" strokecolor="red" strokeweight="3pt"/>
                  <v:shape id="Freeform 11" o:spid="_x0000_s1398" style="position:absolute;left:6752;top:9907;width:8;height:4;visibility:visible;mso-wrap-style:square;v-text-anchor:top" coordsize="766,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" path="m,397c26,347,52,298,85,255v33,-43,53,-80,114,-113c260,109,360,81,454,57,548,33,657,16,766,e" filled="f" strokecolor="red" strokeweight="3pt">
                    <v:path arrowok="t" o:connecttype="custom" o:connectlocs="0,397;85,255;199,142;454,57;766,0" o:connectangles="0,0,0,0,0"/>
                  </v:shape>
                  <v:line id="Line 12" o:spid="_x0000_s1399" style="position:absolute;flip:y;visibility:visible;mso-wrap-style:square" from="6760,9906" to="6778,9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" strokecolor="red" strokeweight="3pt"/>
                </v:group>
                <v:shape id="Text Box 14" o:spid="_x0000_s1400" type="#_x0000_t202" style="position:absolute;left:49622;top:45717;width:24765;height:5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" filled="f" stroked="f">
                  <v:textbox>
                    <w:txbxContent>
                      <w:p w14:paraId="64636A27" w14:textId="77777777" w:rsidR="00321BCE" w:rsidRPr="00321BCE" w:rsidRDefault="00321BCE" w:rsidP="00321BCE">
                        <w:pPr>
                          <w:spacing w:before="216"/>
                        </w:pPr>
                        <w:r w:rsidRPr="00321BCE">
                          <w:rPr>
                            <w:rFonts w:asciiTheme="minorHAnsi" w:hAnsi="Calibri" w:cstheme="minorBidi"/>
                            <w:color w:val="000000" w:themeColor="text1"/>
                            <w:kern w:val="24"/>
                            <w:sz w:val="28"/>
                            <w:szCs w:val="28"/>
                          </w:rPr>
                          <w:t>Paramètre étudié</w:t>
                        </w:r>
                      </w:p>
                    </w:txbxContent>
                  </v:textbox>
                </v:shape>
                <v:shape id="Text Box 15" o:spid="_x0000_s1401" type="#_x0000_t202" style="position:absolute;width:24562;height:5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" filled="f" stroked="f">
                  <v:textbox>
                    <w:txbxContent>
                      <w:p w14:paraId="54EC3E0C" w14:textId="7B7E1665" w:rsidR="00321BCE" w:rsidRPr="00321BCE" w:rsidRDefault="00321BCE" w:rsidP="00321BCE">
                        <w:pPr>
                          <w:spacing w:before="216"/>
                        </w:pPr>
                        <w:r w:rsidRPr="00321BCE">
                          <w:rPr>
                            <w:rFonts w:asciiTheme="minorHAnsi" w:hAnsi="Calibri" w:cstheme="minorBidi"/>
                            <w:color w:val="000000" w:themeColor="text1"/>
                            <w:kern w:val="24"/>
                            <w:sz w:val="28"/>
                            <w:szCs w:val="28"/>
                          </w:rPr>
                          <w:t xml:space="preserve">Critère cumulé en % </w:t>
                        </w:r>
                      </w:p>
                    </w:txbxContent>
                  </v:textbox>
                </v:shape>
                <v:rect id="_x0000_s1402" style="position:absolute;left:6762;top:20288;width:8557;height:2520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" fillcolor="#6f6" strokecolor="black [3213]">
                  <v:fill opacity="30840f"/>
                </v:rect>
                <v:rect id="Rectangle 17" o:spid="_x0000_s1403" style="position:absolute;left:15240;top:13525;width:8096;height:674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" fillcolor="#6ff" strokecolor="black [3213]">
                  <v:fill opacity="30840f"/>
                </v:rect>
                <v:rect id="Rectangle 18" o:spid="_x0000_s1404" style="position:absolute;left:23336;top:9429;width:32861;height:404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" fillcolor="#f93" strokecolor="black [3213]">
                  <v:fill opacity="30840f"/>
                </v:rect>
                <v:line id="Line 26" o:spid="_x0000_s1405" style="position:absolute;visibility:visible;mso-wrap-style:square" from="6762,20288" to="63023,202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" strokecolor="black [3213]"/>
                <v:line id="Line 27" o:spid="_x0000_s1406" style="position:absolute;visibility:visible;mso-wrap-style:square" from="6762,13525" to="63023,13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" strokecolor="black [3213]"/>
                <v:shape id="_x0000_s1407" type="#_x0000_t202" style="position:absolute;left:21810;top:22477;width:58103;height:18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" fillcolor="#dfa7a6 [1621]" strokecolor="#bc4542 [3045]">
                  <v:fill color2="#f5e4e4 [501]" rotate="t" angle="180" colors="0 #ffa2a1;22938f #ffbebd;1 #ffe5e5" focus="100%" type="gradient"/>
                  <v:shadow on="t" color="black" opacity="24903f" origin=",.5" offset="0,.55556mm"/>
                  <v:textbox>
                    <w:txbxContent>
                      <w:p w14:paraId="430D2154" w14:textId="77777777" w:rsidR="00321BCE" w:rsidRDefault="00321BCE" w:rsidP="00321BCE">
                        <w:pPr>
                          <w:rPr>
                            <w:sz w:val="24"/>
                            <w:szCs w:val="24"/>
                          </w:rPr>
                        </w:pPr>
                        <w:r>
                          <w:rPr>
                            <w:rFonts w:asciiTheme="minorHAnsi" w:hAnsi="Calibri" w:cstheme="minorBidi"/>
                            <w:color w:val="000000" w:themeColor="dark1"/>
                            <w:kern w:val="24"/>
                            <w:sz w:val="32"/>
                            <w:szCs w:val="32"/>
                            <w:u w:val="single"/>
                          </w:rPr>
                          <w:t>Déterminer les zones ABC</w:t>
                        </w:r>
                        <w:r>
                          <w:rPr>
                            <w:rFonts w:asciiTheme="minorHAnsi" w:hAnsi="Calibri" w:cstheme="minorBidi"/>
                            <w:color w:val="000000" w:themeColor="dark1"/>
                            <w:kern w:val="24"/>
                            <w:sz w:val="32"/>
                            <w:szCs w:val="32"/>
                          </w:rPr>
                          <w:t>.</w:t>
                        </w:r>
                      </w:p>
                      <w:p w14:paraId="69C4772B" w14:textId="77777777" w:rsidR="00321BCE" w:rsidRDefault="00321BCE" w:rsidP="00321BCE">
                        <w:r>
                          <w:rPr>
                            <w:rFonts w:asciiTheme="minorHAnsi" w:hAnsi="Calibri" w:cstheme="minorBidi"/>
                            <w:color w:val="000000" w:themeColor="dark1"/>
                            <w:kern w:val="24"/>
                            <w:sz w:val="28"/>
                            <w:szCs w:val="28"/>
                          </w:rPr>
                          <w:t xml:space="preserve">Il s'agit de délimiter sur la courbe obtenue des zones à partir de l'allure de la courbe. </w:t>
                        </w:r>
                      </w:p>
                      <w:p w14:paraId="311C9CCA" w14:textId="77777777" w:rsidR="00321BCE" w:rsidRDefault="00321BCE" w:rsidP="00321BCE">
                        <w:r>
                          <w:rPr>
                            <w:rFonts w:asciiTheme="minorHAnsi" w:hAnsi="Calibri" w:cstheme="minorBidi"/>
                            <w:color w:val="000000" w:themeColor="dark1"/>
                            <w:kern w:val="24"/>
                            <w:sz w:val="28"/>
                            <w:szCs w:val="28"/>
                          </w:rPr>
                          <w:t>En général la courbe possède deux cassures, ce qui permet de définir trois zones :</w:t>
                        </w:r>
                      </w:p>
                      <w:p w14:paraId="31B7C800" w14:textId="77777777" w:rsidR="00321BCE" w:rsidRDefault="00321BCE" w:rsidP="00321BCE">
                        <w:r>
                          <w:rPr>
                            <w:rFonts w:asciiTheme="minorHAnsi" w:hAnsi="Calibri" w:cstheme="minorBidi"/>
                            <w:color w:val="000000" w:themeColor="dark1"/>
                            <w:kern w:val="24"/>
                            <w:sz w:val="28"/>
                            <w:szCs w:val="28"/>
                          </w:rPr>
                          <w:t>La partie droite de la courbe OM détermine la zone A.</w:t>
                        </w:r>
                      </w:p>
                      <w:p w14:paraId="728080F0" w14:textId="77777777" w:rsidR="00321BCE" w:rsidRDefault="00321BCE" w:rsidP="00321BCE">
                        <w:r>
                          <w:rPr>
                            <w:rFonts w:asciiTheme="minorHAnsi" w:hAnsi="Calibri" w:cstheme="minorBidi"/>
                            <w:color w:val="000000" w:themeColor="dark1"/>
                            <w:kern w:val="24"/>
                            <w:sz w:val="28"/>
                            <w:szCs w:val="28"/>
                          </w:rPr>
                          <w:t>La partie courbe MN détermine la zone B.</w:t>
                        </w:r>
                      </w:p>
                      <w:p w14:paraId="46DF6854" w14:textId="77777777" w:rsidR="00321BCE" w:rsidRDefault="00321BCE" w:rsidP="00321BCE">
                        <w:r>
                          <w:rPr>
                            <w:rFonts w:asciiTheme="minorHAnsi" w:hAnsi="Calibri" w:cstheme="minorBidi"/>
                            <w:color w:val="000000" w:themeColor="dark1"/>
                            <w:kern w:val="24"/>
                            <w:sz w:val="28"/>
                            <w:szCs w:val="28"/>
                          </w:rPr>
                          <w:t>La partie assimilée à une droite NP détermine la zone C.</w:t>
                        </w:r>
                      </w:p>
                    </w:txbxContent>
                  </v:textbox>
                </v:shape>
                <v:shape id="_x0000_s1408" type="#_x0000_t202" style="position:absolute;left:21810;top:21334;width:58103;height:21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" fillcolor="#cdddac [1622]" strokecolor="#94b64e [3046]">
                  <v:fill color2="#f0f4e6 [502]" rotate="t" angle="180" colors="0 #dafda7;22938f #e4fdc2;1 #f5ffe6" focus="100%" type="gradient"/>
                  <v:shadow on="t" color="black" opacity="24903f" origin=",.5" offset="0,.55556mm"/>
                  <v:textbox>
                    <w:txbxContent>
                      <w:p w14:paraId="2ADE8B95" w14:textId="1EEB20F7" w:rsidR="00321BCE" w:rsidRDefault="00321BCE" w:rsidP="00321BCE"/>
                    </w:txbxContent>
                  </v:textbox>
                </v:shape>
                <w10:anchorlock/>
              </v:group>
            </w:pict>
          </mc:Fallback>
        </mc:AlternateConten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6"/>
        <w:gridCol w:w="3590"/>
        <w:gridCol w:w="3586"/>
      </w:tblGrid>
      <w:tr w:rsidR="00E760CF" w14:paraId="1986DBF5" w14:textId="77777777" w:rsidTr="00321BCE">
        <w:tc>
          <w:tcPr>
            <w:tcW w:w="10772" w:type="dxa"/>
            <w:gridSpan w:val="3"/>
            <w:tcBorders>
              <w:top w:val="nil"/>
              <w:left w:val="nil"/>
              <w:bottom w:val="single" w:sz="4" w:space="0" w:color="auto"/>
              <w:right w:val="nil"/>
            </w:tcBorders>
          </w:tcPr>
          <w:p w14:paraId="0EA2E063" w14:textId="77777777" w:rsidR="00E760CF" w:rsidRPr="00DE7CE5" w:rsidRDefault="00E760CF" w:rsidP="00E776EE">
            <w:pPr>
              <w:pStyle w:val="Titresousparagraphe"/>
              <w:rPr>
                <w:i/>
              </w:rPr>
            </w:pPr>
            <w:r w:rsidRPr="00DE7CE5">
              <w:rPr>
                <w:i/>
              </w:rPr>
              <w:lastRenderedPageBreak/>
              <w:t>CAS PARTICULIERS DE COURBES :</w:t>
            </w:r>
          </w:p>
        </w:tc>
      </w:tr>
      <w:tr w:rsidR="00E760CF" w14:paraId="06D258E3" w14:textId="77777777" w:rsidTr="00321BCE">
        <w:tc>
          <w:tcPr>
            <w:tcW w:w="3596" w:type="dxa"/>
            <w:tcBorders>
              <w:top w:val="nil"/>
              <w:bottom w:val="single" w:sz="4" w:space="0" w:color="auto"/>
            </w:tcBorders>
          </w:tcPr>
          <w:p w14:paraId="06980376" w14:textId="4F498945" w:rsidR="00E760CF" w:rsidRPr="0029138A" w:rsidRDefault="00E760CF" w:rsidP="00E776EE">
            <w:pPr>
              <w:pStyle w:val="Paragraphes"/>
              <w:ind w:left="0"/>
              <w:jc w:val="center"/>
            </w:pPr>
            <w:r>
              <w:rPr>
                <w:noProof/>
              </w:rPr>
              <w:drawing>
                <wp:inline distT="0" distB="0" distL="0" distR="0" wp14:anchorId="0B430F31" wp14:editId="7E4ACABC">
                  <wp:extent cx="1628775" cy="1543050"/>
                  <wp:effectExtent l="0" t="0" r="9525" b="0"/>
                  <wp:docPr id="27656" name="Image 27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61" cstate="print">
                            <a:extLst>
                              <a:ext uri="{28A0092B-C50C-407E-A947-70E740481C1C}">
                                <a14:useLocalDpi xmlns:a14="http://schemas.microsoft.com/office/drawing/2010/main"/>
                              </a:ext>
                            </a:extLst>
                          </a:blip>
                          <a:srcRect/>
                          <a:stretch>
                            <a:fillRect/>
                          </a:stretch>
                        </pic:blipFill>
                        <pic:spPr bwMode="auto">
                          <a:xfrm>
                            <a:off x="0" y="0"/>
                            <a:ext cx="1628775" cy="1543050"/>
                          </a:xfrm>
                          <a:prstGeom prst="rect">
                            <a:avLst/>
                          </a:prstGeom>
                          <a:noFill/>
                          <a:ln>
                            <a:noFill/>
                          </a:ln>
                        </pic:spPr>
                      </pic:pic>
                    </a:graphicData>
                  </a:graphic>
                </wp:inline>
              </w:drawing>
            </w:r>
          </w:p>
        </w:tc>
        <w:tc>
          <w:tcPr>
            <w:tcW w:w="3590" w:type="dxa"/>
            <w:tcBorders>
              <w:top w:val="nil"/>
              <w:bottom w:val="single" w:sz="4" w:space="0" w:color="auto"/>
            </w:tcBorders>
          </w:tcPr>
          <w:p w14:paraId="10C9887B" w14:textId="4798E097" w:rsidR="00E760CF" w:rsidRPr="001A58FB" w:rsidRDefault="00E760CF" w:rsidP="00E776EE">
            <w:pPr>
              <w:pStyle w:val="Paragraphes"/>
              <w:ind w:left="0"/>
              <w:jc w:val="center"/>
            </w:pPr>
            <w:r>
              <w:rPr>
                <w:noProof/>
              </w:rPr>
              <w:drawing>
                <wp:inline distT="0" distB="0" distL="0" distR="0" wp14:anchorId="26AA809A" wp14:editId="16508DE7">
                  <wp:extent cx="1581150" cy="1495425"/>
                  <wp:effectExtent l="0" t="0" r="0" b="9525"/>
                  <wp:docPr id="27655" name="Image 27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62" cstate="print">
                            <a:extLst>
                              <a:ext uri="{28A0092B-C50C-407E-A947-70E740481C1C}">
                                <a14:useLocalDpi xmlns:a14="http://schemas.microsoft.com/office/drawing/2010/main"/>
                              </a:ext>
                            </a:extLst>
                          </a:blip>
                          <a:srcRect/>
                          <a:stretch>
                            <a:fillRect/>
                          </a:stretch>
                        </pic:blipFill>
                        <pic:spPr bwMode="auto">
                          <a:xfrm>
                            <a:off x="0" y="0"/>
                            <a:ext cx="1581150" cy="1495425"/>
                          </a:xfrm>
                          <a:prstGeom prst="rect">
                            <a:avLst/>
                          </a:prstGeom>
                          <a:noFill/>
                          <a:ln>
                            <a:noFill/>
                          </a:ln>
                        </pic:spPr>
                      </pic:pic>
                    </a:graphicData>
                  </a:graphic>
                </wp:inline>
              </w:drawing>
            </w:r>
          </w:p>
        </w:tc>
        <w:tc>
          <w:tcPr>
            <w:tcW w:w="3586" w:type="dxa"/>
            <w:tcBorders>
              <w:top w:val="nil"/>
              <w:bottom w:val="single" w:sz="4" w:space="0" w:color="auto"/>
            </w:tcBorders>
          </w:tcPr>
          <w:p w14:paraId="1E859C85" w14:textId="4F7D429F" w:rsidR="00E760CF" w:rsidRDefault="00E760CF" w:rsidP="00E776EE">
            <w:pPr>
              <w:pStyle w:val="Paragraphes"/>
              <w:ind w:left="0"/>
              <w:jc w:val="center"/>
            </w:pPr>
            <w:r>
              <w:rPr>
                <w:noProof/>
              </w:rPr>
              <w:drawing>
                <wp:inline distT="0" distB="0" distL="0" distR="0" wp14:anchorId="76145774" wp14:editId="2B609748">
                  <wp:extent cx="1533525" cy="1447800"/>
                  <wp:effectExtent l="0" t="0" r="9525" b="0"/>
                  <wp:docPr id="27654" name="Image 27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63" cstate="print">
                            <a:extLst>
                              <a:ext uri="{28A0092B-C50C-407E-A947-70E740481C1C}">
                                <a14:useLocalDpi xmlns:a14="http://schemas.microsoft.com/office/drawing/2010/main"/>
                              </a:ext>
                            </a:extLst>
                          </a:blip>
                          <a:srcRect/>
                          <a:stretch>
                            <a:fillRect/>
                          </a:stretch>
                        </pic:blipFill>
                        <pic:spPr bwMode="auto">
                          <a:xfrm>
                            <a:off x="0" y="0"/>
                            <a:ext cx="1533525" cy="1447800"/>
                          </a:xfrm>
                          <a:prstGeom prst="rect">
                            <a:avLst/>
                          </a:prstGeom>
                          <a:noFill/>
                          <a:ln>
                            <a:noFill/>
                          </a:ln>
                        </pic:spPr>
                      </pic:pic>
                    </a:graphicData>
                  </a:graphic>
                </wp:inline>
              </w:drawing>
            </w:r>
          </w:p>
        </w:tc>
      </w:tr>
      <w:tr w:rsidR="00321BCE" w14:paraId="40B7B51F" w14:textId="77777777" w:rsidTr="00321BCE">
        <w:tc>
          <w:tcPr>
            <w:tcW w:w="3596" w:type="dxa"/>
            <w:tcBorders>
              <w:top w:val="single" w:sz="4" w:space="0" w:color="auto"/>
            </w:tcBorders>
          </w:tcPr>
          <w:p w14:paraId="7CCF15D2" w14:textId="77777777" w:rsidR="00321BCE" w:rsidRDefault="00321BCE" w:rsidP="00E776EE">
            <w:pPr>
              <w:pStyle w:val="Paragraphes"/>
              <w:ind w:left="0"/>
              <w:jc w:val="center"/>
              <w:rPr>
                <w:noProof/>
              </w:rPr>
            </w:pPr>
          </w:p>
          <w:p w14:paraId="1D332AEC" w14:textId="77777777" w:rsidR="00321BCE" w:rsidRDefault="00321BCE" w:rsidP="00E776EE">
            <w:pPr>
              <w:pStyle w:val="Paragraphes"/>
              <w:ind w:left="0"/>
              <w:jc w:val="center"/>
              <w:rPr>
                <w:noProof/>
              </w:rPr>
            </w:pPr>
          </w:p>
          <w:p w14:paraId="2B863F04" w14:textId="77777777" w:rsidR="00321BCE" w:rsidRDefault="00321BCE" w:rsidP="00E776EE">
            <w:pPr>
              <w:pStyle w:val="Paragraphes"/>
              <w:ind w:left="0"/>
              <w:jc w:val="center"/>
              <w:rPr>
                <w:noProof/>
              </w:rPr>
            </w:pPr>
          </w:p>
          <w:p w14:paraId="385068E9" w14:textId="77777777" w:rsidR="00321BCE" w:rsidRDefault="00321BCE" w:rsidP="00E776EE">
            <w:pPr>
              <w:pStyle w:val="Paragraphes"/>
              <w:ind w:left="0"/>
              <w:jc w:val="center"/>
              <w:rPr>
                <w:noProof/>
              </w:rPr>
            </w:pPr>
          </w:p>
          <w:p w14:paraId="3C84395A" w14:textId="77777777" w:rsidR="00321BCE" w:rsidRDefault="00321BCE" w:rsidP="00E776EE">
            <w:pPr>
              <w:pStyle w:val="Paragraphes"/>
              <w:ind w:left="0"/>
              <w:jc w:val="center"/>
              <w:rPr>
                <w:noProof/>
              </w:rPr>
            </w:pPr>
          </w:p>
          <w:p w14:paraId="0425E66A" w14:textId="77777777" w:rsidR="00321BCE" w:rsidRDefault="00321BCE" w:rsidP="00E776EE">
            <w:pPr>
              <w:pStyle w:val="Paragraphes"/>
              <w:ind w:left="0"/>
              <w:jc w:val="center"/>
              <w:rPr>
                <w:noProof/>
              </w:rPr>
            </w:pPr>
          </w:p>
          <w:p w14:paraId="06E6A762" w14:textId="77777777" w:rsidR="00321BCE" w:rsidRDefault="00321BCE" w:rsidP="00E776EE">
            <w:pPr>
              <w:pStyle w:val="Paragraphes"/>
              <w:ind w:left="0"/>
              <w:jc w:val="center"/>
              <w:rPr>
                <w:noProof/>
              </w:rPr>
            </w:pPr>
          </w:p>
          <w:p w14:paraId="37BC4E5A" w14:textId="3D051440" w:rsidR="00321BCE" w:rsidRDefault="00321BCE" w:rsidP="00E776EE">
            <w:pPr>
              <w:pStyle w:val="Paragraphes"/>
              <w:ind w:left="0"/>
              <w:jc w:val="center"/>
              <w:rPr>
                <w:noProof/>
              </w:rPr>
            </w:pPr>
          </w:p>
        </w:tc>
        <w:tc>
          <w:tcPr>
            <w:tcW w:w="3590" w:type="dxa"/>
            <w:tcBorders>
              <w:top w:val="single" w:sz="4" w:space="0" w:color="auto"/>
            </w:tcBorders>
          </w:tcPr>
          <w:p w14:paraId="4F7E04F1" w14:textId="77777777" w:rsidR="00321BCE" w:rsidRDefault="00321BCE" w:rsidP="00E776EE">
            <w:pPr>
              <w:pStyle w:val="Paragraphes"/>
              <w:ind w:left="0"/>
              <w:jc w:val="center"/>
              <w:rPr>
                <w:noProof/>
              </w:rPr>
            </w:pPr>
          </w:p>
          <w:p w14:paraId="2EF072F3" w14:textId="77777777" w:rsidR="00321BCE" w:rsidRDefault="00321BCE" w:rsidP="00E776EE">
            <w:pPr>
              <w:pStyle w:val="Paragraphes"/>
              <w:ind w:left="0"/>
              <w:jc w:val="center"/>
              <w:rPr>
                <w:noProof/>
              </w:rPr>
            </w:pPr>
          </w:p>
          <w:p w14:paraId="389B0B3A" w14:textId="77777777" w:rsidR="00321BCE" w:rsidRDefault="00321BCE" w:rsidP="00E776EE">
            <w:pPr>
              <w:pStyle w:val="Paragraphes"/>
              <w:ind w:left="0"/>
              <w:jc w:val="center"/>
              <w:rPr>
                <w:noProof/>
              </w:rPr>
            </w:pPr>
          </w:p>
          <w:p w14:paraId="4184CAE3" w14:textId="77777777" w:rsidR="00321BCE" w:rsidRDefault="00321BCE" w:rsidP="00E776EE">
            <w:pPr>
              <w:pStyle w:val="Paragraphes"/>
              <w:ind w:left="0"/>
              <w:jc w:val="center"/>
              <w:rPr>
                <w:noProof/>
              </w:rPr>
            </w:pPr>
          </w:p>
          <w:p w14:paraId="201BC626" w14:textId="77777777" w:rsidR="00321BCE" w:rsidRDefault="00321BCE" w:rsidP="00E776EE">
            <w:pPr>
              <w:pStyle w:val="Paragraphes"/>
              <w:ind w:left="0"/>
              <w:jc w:val="center"/>
              <w:rPr>
                <w:noProof/>
              </w:rPr>
            </w:pPr>
          </w:p>
          <w:p w14:paraId="1F3366A3" w14:textId="77777777" w:rsidR="00321BCE" w:rsidRDefault="00321BCE" w:rsidP="00E776EE">
            <w:pPr>
              <w:pStyle w:val="Paragraphes"/>
              <w:ind w:left="0"/>
              <w:jc w:val="center"/>
              <w:rPr>
                <w:noProof/>
              </w:rPr>
            </w:pPr>
          </w:p>
          <w:p w14:paraId="09546837" w14:textId="77777777" w:rsidR="00321BCE" w:rsidRDefault="00321BCE" w:rsidP="00E776EE">
            <w:pPr>
              <w:pStyle w:val="Paragraphes"/>
              <w:ind w:left="0"/>
              <w:jc w:val="center"/>
              <w:rPr>
                <w:noProof/>
              </w:rPr>
            </w:pPr>
          </w:p>
          <w:p w14:paraId="4E169F0C" w14:textId="11F54493" w:rsidR="00321BCE" w:rsidRDefault="00321BCE" w:rsidP="00E776EE">
            <w:pPr>
              <w:pStyle w:val="Paragraphes"/>
              <w:ind w:left="0"/>
              <w:jc w:val="center"/>
              <w:rPr>
                <w:noProof/>
              </w:rPr>
            </w:pPr>
          </w:p>
        </w:tc>
        <w:tc>
          <w:tcPr>
            <w:tcW w:w="3586" w:type="dxa"/>
            <w:tcBorders>
              <w:top w:val="single" w:sz="4" w:space="0" w:color="auto"/>
            </w:tcBorders>
          </w:tcPr>
          <w:p w14:paraId="475FE844" w14:textId="77777777" w:rsidR="00321BCE" w:rsidRDefault="00321BCE" w:rsidP="00E776EE">
            <w:pPr>
              <w:pStyle w:val="Paragraphes"/>
              <w:ind w:left="0"/>
              <w:jc w:val="center"/>
              <w:rPr>
                <w:noProof/>
              </w:rPr>
            </w:pPr>
          </w:p>
          <w:p w14:paraId="4D947B8C" w14:textId="77777777" w:rsidR="00321BCE" w:rsidRDefault="00321BCE" w:rsidP="00E776EE">
            <w:pPr>
              <w:pStyle w:val="Paragraphes"/>
              <w:ind w:left="0"/>
              <w:jc w:val="center"/>
              <w:rPr>
                <w:noProof/>
              </w:rPr>
            </w:pPr>
          </w:p>
          <w:p w14:paraId="4BD6DE79" w14:textId="77777777" w:rsidR="00321BCE" w:rsidRDefault="00321BCE" w:rsidP="00E776EE">
            <w:pPr>
              <w:pStyle w:val="Paragraphes"/>
              <w:ind w:left="0"/>
              <w:jc w:val="center"/>
              <w:rPr>
                <w:noProof/>
              </w:rPr>
            </w:pPr>
          </w:p>
          <w:p w14:paraId="5C9F73EC" w14:textId="77777777" w:rsidR="00321BCE" w:rsidRDefault="00321BCE" w:rsidP="00E776EE">
            <w:pPr>
              <w:pStyle w:val="Paragraphes"/>
              <w:ind w:left="0"/>
              <w:jc w:val="center"/>
              <w:rPr>
                <w:noProof/>
              </w:rPr>
            </w:pPr>
          </w:p>
          <w:p w14:paraId="61426693" w14:textId="77777777" w:rsidR="00321BCE" w:rsidRDefault="00321BCE" w:rsidP="00E776EE">
            <w:pPr>
              <w:pStyle w:val="Paragraphes"/>
              <w:ind w:left="0"/>
              <w:jc w:val="center"/>
              <w:rPr>
                <w:noProof/>
              </w:rPr>
            </w:pPr>
          </w:p>
          <w:p w14:paraId="21D9E0B7" w14:textId="77777777" w:rsidR="00321BCE" w:rsidRDefault="00321BCE" w:rsidP="00E776EE">
            <w:pPr>
              <w:pStyle w:val="Paragraphes"/>
              <w:ind w:left="0"/>
              <w:jc w:val="center"/>
              <w:rPr>
                <w:noProof/>
              </w:rPr>
            </w:pPr>
          </w:p>
          <w:p w14:paraId="7B906E85" w14:textId="77777777" w:rsidR="00321BCE" w:rsidRDefault="00321BCE" w:rsidP="00E776EE">
            <w:pPr>
              <w:pStyle w:val="Paragraphes"/>
              <w:ind w:left="0"/>
              <w:jc w:val="center"/>
              <w:rPr>
                <w:noProof/>
              </w:rPr>
            </w:pPr>
          </w:p>
          <w:p w14:paraId="54E06CB8" w14:textId="3E8E7E4F" w:rsidR="00321BCE" w:rsidRDefault="00321BCE" w:rsidP="00E776EE">
            <w:pPr>
              <w:pStyle w:val="Paragraphes"/>
              <w:ind w:left="0"/>
              <w:jc w:val="center"/>
              <w:rPr>
                <w:noProof/>
              </w:rPr>
            </w:pPr>
          </w:p>
        </w:tc>
      </w:tr>
    </w:tbl>
    <w:p w14:paraId="4EA8A347" w14:textId="77777777" w:rsidR="00E760CF" w:rsidRPr="009004A6" w:rsidRDefault="00E760CF" w:rsidP="00E760CF">
      <w:pPr>
        <w:pStyle w:val="Titresousparagraphe"/>
      </w:pPr>
      <w:r w:rsidRPr="009004A6">
        <w:t>53 – Exemple :</w:t>
      </w:r>
    </w:p>
    <w:p w14:paraId="368CB814" w14:textId="77777777" w:rsidR="00E760CF" w:rsidRDefault="00E760CF" w:rsidP="00E760CF">
      <w:pPr>
        <w:pStyle w:val="Paragraphes"/>
        <w:spacing w:after="120"/>
        <w:ind w:left="159"/>
      </w:pPr>
      <w:r>
        <w:t>Sur une machine à souder, grâce à la mise en place d’indicateurs, le service maintenance a dressé le tableau ci-dessous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0"/>
        <w:gridCol w:w="1450"/>
        <w:gridCol w:w="2943"/>
        <w:gridCol w:w="1964"/>
        <w:gridCol w:w="1312"/>
        <w:gridCol w:w="1723"/>
      </w:tblGrid>
      <w:tr w:rsidR="00E760CF" w:rsidRPr="009004A6" w14:paraId="7F0A0F27" w14:textId="77777777" w:rsidTr="00E776EE">
        <w:tc>
          <w:tcPr>
            <w:tcW w:w="0" w:type="auto"/>
            <w:vAlign w:val="center"/>
          </w:tcPr>
          <w:p w14:paraId="4F7EB693" w14:textId="77777777" w:rsidR="00E760CF" w:rsidRPr="00AD7B5E" w:rsidRDefault="00E760CF" w:rsidP="00E776EE">
            <w:pPr>
              <w:pStyle w:val="Paragraphes"/>
              <w:ind w:left="0"/>
              <w:jc w:val="center"/>
              <w:rPr>
                <w:b/>
                <w:sz w:val="18"/>
                <w:szCs w:val="18"/>
              </w:rPr>
            </w:pPr>
            <w:r w:rsidRPr="00AD7B5E">
              <w:rPr>
                <w:b/>
                <w:sz w:val="18"/>
                <w:szCs w:val="18"/>
              </w:rPr>
              <w:t>Type de panne codé</w:t>
            </w:r>
          </w:p>
        </w:tc>
        <w:tc>
          <w:tcPr>
            <w:tcW w:w="0" w:type="auto"/>
            <w:vAlign w:val="center"/>
          </w:tcPr>
          <w:p w14:paraId="4B2F010A" w14:textId="77777777" w:rsidR="00E760CF" w:rsidRPr="00AD7B5E" w:rsidRDefault="00E760CF" w:rsidP="00E776EE">
            <w:pPr>
              <w:pStyle w:val="Paragraphes"/>
              <w:ind w:left="0"/>
              <w:jc w:val="center"/>
              <w:rPr>
                <w:b/>
                <w:sz w:val="18"/>
                <w:szCs w:val="18"/>
              </w:rPr>
            </w:pPr>
            <w:r w:rsidRPr="00AD7B5E">
              <w:rPr>
                <w:b/>
                <w:sz w:val="18"/>
                <w:szCs w:val="18"/>
              </w:rPr>
              <w:t>Famille de pannes</w:t>
            </w:r>
          </w:p>
        </w:tc>
        <w:tc>
          <w:tcPr>
            <w:tcW w:w="0" w:type="auto"/>
            <w:vAlign w:val="center"/>
          </w:tcPr>
          <w:p w14:paraId="6547BC17" w14:textId="77777777" w:rsidR="00E760CF" w:rsidRPr="00AD7B5E" w:rsidRDefault="00E760CF" w:rsidP="00E776EE">
            <w:pPr>
              <w:pStyle w:val="Paragraphes"/>
              <w:ind w:left="0"/>
              <w:jc w:val="center"/>
              <w:rPr>
                <w:b/>
                <w:sz w:val="18"/>
                <w:szCs w:val="18"/>
              </w:rPr>
            </w:pPr>
            <w:r w:rsidRPr="00AD7B5E">
              <w:rPr>
                <w:b/>
                <w:sz w:val="18"/>
                <w:szCs w:val="18"/>
              </w:rPr>
              <w:t>Panne</w:t>
            </w:r>
          </w:p>
        </w:tc>
        <w:tc>
          <w:tcPr>
            <w:tcW w:w="0" w:type="auto"/>
            <w:vAlign w:val="center"/>
          </w:tcPr>
          <w:p w14:paraId="0C07A7EF" w14:textId="77777777" w:rsidR="00E760CF" w:rsidRPr="00AD7B5E" w:rsidRDefault="00E760CF" w:rsidP="00E776EE">
            <w:pPr>
              <w:pStyle w:val="Paragraphes"/>
              <w:ind w:left="0"/>
              <w:jc w:val="center"/>
              <w:rPr>
                <w:b/>
                <w:sz w:val="18"/>
                <w:szCs w:val="18"/>
              </w:rPr>
            </w:pPr>
            <w:r w:rsidRPr="00AD7B5E">
              <w:rPr>
                <w:b/>
                <w:sz w:val="18"/>
                <w:szCs w:val="18"/>
              </w:rPr>
              <w:t>Nb d’interventions par an</w:t>
            </w:r>
          </w:p>
        </w:tc>
        <w:tc>
          <w:tcPr>
            <w:tcW w:w="0" w:type="auto"/>
            <w:vAlign w:val="center"/>
          </w:tcPr>
          <w:p w14:paraId="1CC22CAE" w14:textId="77777777" w:rsidR="00E760CF" w:rsidRPr="00AD7B5E" w:rsidRDefault="00E760CF" w:rsidP="00E776EE">
            <w:pPr>
              <w:pStyle w:val="Paragraphes"/>
              <w:ind w:left="0"/>
              <w:jc w:val="center"/>
              <w:rPr>
                <w:b/>
                <w:sz w:val="18"/>
                <w:szCs w:val="18"/>
              </w:rPr>
            </w:pPr>
            <w:r w:rsidRPr="00AD7B5E">
              <w:rPr>
                <w:b/>
                <w:sz w:val="18"/>
                <w:szCs w:val="18"/>
              </w:rPr>
              <w:t>MTTR (minutes)</w:t>
            </w:r>
          </w:p>
        </w:tc>
        <w:tc>
          <w:tcPr>
            <w:tcW w:w="0" w:type="auto"/>
            <w:vAlign w:val="center"/>
          </w:tcPr>
          <w:p w14:paraId="6038D32B" w14:textId="77777777" w:rsidR="00E760CF" w:rsidRPr="00AD7B5E" w:rsidRDefault="00E760CF" w:rsidP="00E776EE">
            <w:pPr>
              <w:pStyle w:val="Paragraphes"/>
              <w:ind w:left="0"/>
              <w:jc w:val="center"/>
              <w:rPr>
                <w:b/>
                <w:sz w:val="18"/>
                <w:szCs w:val="18"/>
              </w:rPr>
            </w:pPr>
            <w:r w:rsidRPr="00AD7B5E">
              <w:rPr>
                <w:b/>
                <w:sz w:val="18"/>
                <w:szCs w:val="18"/>
              </w:rPr>
              <w:t>Durée annuelle (minutes)</w:t>
            </w:r>
          </w:p>
        </w:tc>
      </w:tr>
      <w:tr w:rsidR="00E760CF" w14:paraId="0D6D738B" w14:textId="77777777" w:rsidTr="00E776EE">
        <w:tc>
          <w:tcPr>
            <w:tcW w:w="0" w:type="auto"/>
            <w:vAlign w:val="center"/>
          </w:tcPr>
          <w:p w14:paraId="3FF45902" w14:textId="77777777" w:rsidR="00E760CF" w:rsidRPr="00AD7B5E" w:rsidRDefault="00E760CF" w:rsidP="00E776EE">
            <w:pPr>
              <w:pStyle w:val="Paragraphes"/>
              <w:spacing w:before="120" w:after="120"/>
              <w:ind w:left="0"/>
              <w:jc w:val="center"/>
              <w:rPr>
                <w:sz w:val="18"/>
                <w:szCs w:val="18"/>
              </w:rPr>
            </w:pPr>
            <w:r w:rsidRPr="00AD7B5E">
              <w:rPr>
                <w:sz w:val="18"/>
                <w:szCs w:val="18"/>
              </w:rPr>
              <w:t>M1</w:t>
            </w:r>
          </w:p>
        </w:tc>
        <w:tc>
          <w:tcPr>
            <w:tcW w:w="0" w:type="auto"/>
            <w:vAlign w:val="center"/>
          </w:tcPr>
          <w:p w14:paraId="1C0775B9" w14:textId="77777777" w:rsidR="00E760CF" w:rsidRPr="00AD7B5E" w:rsidRDefault="00E760CF" w:rsidP="00E776EE">
            <w:pPr>
              <w:pStyle w:val="Paragraphes"/>
              <w:spacing w:before="120" w:after="120"/>
              <w:ind w:left="0"/>
              <w:jc w:val="center"/>
              <w:rPr>
                <w:sz w:val="18"/>
                <w:szCs w:val="18"/>
              </w:rPr>
            </w:pPr>
            <w:r w:rsidRPr="00AD7B5E">
              <w:rPr>
                <w:sz w:val="18"/>
                <w:szCs w:val="18"/>
              </w:rPr>
              <w:t>Mécanique</w:t>
            </w:r>
          </w:p>
        </w:tc>
        <w:tc>
          <w:tcPr>
            <w:tcW w:w="0" w:type="auto"/>
            <w:vAlign w:val="center"/>
          </w:tcPr>
          <w:p w14:paraId="653C056F" w14:textId="77777777" w:rsidR="00E760CF" w:rsidRPr="00AD7B5E" w:rsidRDefault="00E760CF" w:rsidP="00E776EE">
            <w:pPr>
              <w:pStyle w:val="Paragraphes"/>
              <w:spacing w:before="120" w:after="120"/>
              <w:ind w:left="0"/>
              <w:jc w:val="center"/>
              <w:rPr>
                <w:sz w:val="18"/>
                <w:szCs w:val="18"/>
              </w:rPr>
            </w:pPr>
            <w:r w:rsidRPr="00AD7B5E">
              <w:rPr>
                <w:sz w:val="18"/>
                <w:szCs w:val="18"/>
              </w:rPr>
              <w:t>Déréglages</w:t>
            </w:r>
          </w:p>
        </w:tc>
        <w:tc>
          <w:tcPr>
            <w:tcW w:w="0" w:type="auto"/>
            <w:vAlign w:val="center"/>
          </w:tcPr>
          <w:p w14:paraId="4AA95B40" w14:textId="77777777" w:rsidR="00E760CF" w:rsidRPr="00AD7B5E" w:rsidRDefault="00E760CF" w:rsidP="00E776EE">
            <w:pPr>
              <w:pStyle w:val="Paragraphes"/>
              <w:spacing w:before="120" w:after="120"/>
              <w:ind w:left="0"/>
              <w:jc w:val="center"/>
              <w:rPr>
                <w:sz w:val="18"/>
                <w:szCs w:val="18"/>
              </w:rPr>
            </w:pPr>
            <w:r w:rsidRPr="00AD7B5E">
              <w:rPr>
                <w:sz w:val="18"/>
                <w:szCs w:val="18"/>
              </w:rPr>
              <w:t>10</w:t>
            </w:r>
          </w:p>
        </w:tc>
        <w:tc>
          <w:tcPr>
            <w:tcW w:w="0" w:type="auto"/>
            <w:vAlign w:val="center"/>
          </w:tcPr>
          <w:p w14:paraId="5E1E7D9D" w14:textId="77777777" w:rsidR="00E760CF" w:rsidRPr="00AD7B5E" w:rsidRDefault="00E760CF" w:rsidP="00E776EE">
            <w:pPr>
              <w:pStyle w:val="Paragraphes"/>
              <w:spacing w:before="120" w:after="120"/>
              <w:ind w:left="0"/>
              <w:jc w:val="center"/>
              <w:rPr>
                <w:sz w:val="18"/>
                <w:szCs w:val="18"/>
              </w:rPr>
            </w:pPr>
            <w:r w:rsidRPr="00AD7B5E">
              <w:rPr>
                <w:sz w:val="18"/>
                <w:szCs w:val="18"/>
              </w:rPr>
              <w:t>5</w:t>
            </w:r>
          </w:p>
        </w:tc>
        <w:tc>
          <w:tcPr>
            <w:tcW w:w="0" w:type="auto"/>
            <w:vAlign w:val="center"/>
          </w:tcPr>
          <w:p w14:paraId="52C5E84B" w14:textId="77777777" w:rsidR="00E760CF" w:rsidRPr="00AD7B5E" w:rsidRDefault="00E760CF" w:rsidP="00E776EE">
            <w:pPr>
              <w:pStyle w:val="Paragraphes"/>
              <w:spacing w:before="120" w:after="120"/>
              <w:ind w:left="0"/>
              <w:jc w:val="center"/>
              <w:rPr>
                <w:sz w:val="18"/>
                <w:szCs w:val="18"/>
              </w:rPr>
            </w:pPr>
            <w:r w:rsidRPr="00AD7B5E">
              <w:rPr>
                <w:sz w:val="18"/>
                <w:szCs w:val="18"/>
              </w:rPr>
              <w:fldChar w:fldCharType="begin"/>
            </w:r>
            <w:r w:rsidRPr="00AD7B5E">
              <w:rPr>
                <w:sz w:val="18"/>
                <w:szCs w:val="18"/>
              </w:rPr>
              <w:instrText xml:space="preserve"> PRODUCT(d2,e2) </w:instrText>
            </w:r>
            <w:r w:rsidRPr="00AD7B5E">
              <w:rPr>
                <w:sz w:val="18"/>
                <w:szCs w:val="18"/>
              </w:rPr>
              <w:fldChar w:fldCharType="end"/>
            </w:r>
            <w:r w:rsidRPr="00AD7B5E">
              <w:rPr>
                <w:sz w:val="18"/>
                <w:szCs w:val="18"/>
              </w:rPr>
              <w:fldChar w:fldCharType="begin"/>
            </w:r>
            <w:r w:rsidRPr="00AD7B5E">
              <w:rPr>
                <w:sz w:val="18"/>
                <w:szCs w:val="18"/>
              </w:rPr>
              <w:instrText xml:space="preserve"> =PRODUCT(LEFT) </w:instrText>
            </w:r>
            <w:r w:rsidRPr="00AD7B5E">
              <w:rPr>
                <w:sz w:val="18"/>
                <w:szCs w:val="18"/>
              </w:rPr>
              <w:fldChar w:fldCharType="separate"/>
            </w:r>
            <w:r w:rsidRPr="00AD7B5E">
              <w:rPr>
                <w:noProof/>
                <w:sz w:val="18"/>
                <w:szCs w:val="18"/>
              </w:rPr>
              <w:t>50</w:t>
            </w:r>
            <w:r w:rsidRPr="00AD7B5E">
              <w:rPr>
                <w:sz w:val="18"/>
                <w:szCs w:val="18"/>
              </w:rPr>
              <w:fldChar w:fldCharType="end"/>
            </w:r>
          </w:p>
        </w:tc>
      </w:tr>
      <w:tr w:rsidR="00E760CF" w14:paraId="50F82C38" w14:textId="77777777" w:rsidTr="00E776EE">
        <w:tc>
          <w:tcPr>
            <w:tcW w:w="0" w:type="auto"/>
            <w:vAlign w:val="center"/>
          </w:tcPr>
          <w:p w14:paraId="3AF65D5C" w14:textId="77777777" w:rsidR="00E760CF" w:rsidRPr="00AD7B5E" w:rsidRDefault="00E760CF" w:rsidP="00E776EE">
            <w:pPr>
              <w:pStyle w:val="Paragraphes"/>
              <w:spacing w:before="120" w:after="120"/>
              <w:ind w:left="0"/>
              <w:jc w:val="center"/>
              <w:rPr>
                <w:sz w:val="18"/>
                <w:szCs w:val="18"/>
              </w:rPr>
            </w:pPr>
            <w:r w:rsidRPr="00AD7B5E">
              <w:rPr>
                <w:sz w:val="18"/>
                <w:szCs w:val="18"/>
              </w:rPr>
              <w:t>M2</w:t>
            </w:r>
          </w:p>
        </w:tc>
        <w:tc>
          <w:tcPr>
            <w:tcW w:w="0" w:type="auto"/>
            <w:vAlign w:val="center"/>
          </w:tcPr>
          <w:p w14:paraId="18685F4D" w14:textId="77777777" w:rsidR="00E760CF" w:rsidRPr="00AD7B5E" w:rsidRDefault="00E760CF" w:rsidP="00E776EE">
            <w:pPr>
              <w:pStyle w:val="Paragraphes"/>
              <w:spacing w:before="120" w:after="120"/>
              <w:ind w:left="0"/>
              <w:jc w:val="center"/>
              <w:rPr>
                <w:sz w:val="18"/>
                <w:szCs w:val="18"/>
              </w:rPr>
            </w:pPr>
            <w:r w:rsidRPr="00AD7B5E">
              <w:rPr>
                <w:sz w:val="18"/>
                <w:szCs w:val="18"/>
              </w:rPr>
              <w:t>Mécanique</w:t>
            </w:r>
          </w:p>
        </w:tc>
        <w:tc>
          <w:tcPr>
            <w:tcW w:w="0" w:type="auto"/>
            <w:vAlign w:val="center"/>
          </w:tcPr>
          <w:p w14:paraId="771CCE62" w14:textId="77777777" w:rsidR="00E760CF" w:rsidRPr="00AD7B5E" w:rsidRDefault="00E760CF" w:rsidP="00E776EE">
            <w:pPr>
              <w:pStyle w:val="Paragraphes"/>
              <w:spacing w:before="120" w:after="120"/>
              <w:ind w:left="0"/>
              <w:jc w:val="center"/>
              <w:rPr>
                <w:sz w:val="18"/>
                <w:szCs w:val="18"/>
              </w:rPr>
            </w:pPr>
            <w:r w:rsidRPr="00AD7B5E">
              <w:rPr>
                <w:sz w:val="18"/>
                <w:szCs w:val="18"/>
              </w:rPr>
              <w:t>Blocages de la tête</w:t>
            </w:r>
          </w:p>
        </w:tc>
        <w:tc>
          <w:tcPr>
            <w:tcW w:w="0" w:type="auto"/>
            <w:vAlign w:val="center"/>
          </w:tcPr>
          <w:p w14:paraId="27267565" w14:textId="77777777" w:rsidR="00E760CF" w:rsidRPr="00AD7B5E" w:rsidRDefault="00E760CF" w:rsidP="00E776EE">
            <w:pPr>
              <w:pStyle w:val="Paragraphes"/>
              <w:spacing w:before="120" w:after="120"/>
              <w:ind w:left="0"/>
              <w:jc w:val="center"/>
              <w:rPr>
                <w:sz w:val="18"/>
                <w:szCs w:val="18"/>
              </w:rPr>
            </w:pPr>
            <w:r w:rsidRPr="00AD7B5E">
              <w:rPr>
                <w:sz w:val="18"/>
                <w:szCs w:val="18"/>
              </w:rPr>
              <w:t>2</w:t>
            </w:r>
          </w:p>
        </w:tc>
        <w:tc>
          <w:tcPr>
            <w:tcW w:w="0" w:type="auto"/>
            <w:vAlign w:val="center"/>
          </w:tcPr>
          <w:p w14:paraId="09727DD5" w14:textId="77777777" w:rsidR="00E760CF" w:rsidRPr="00AD7B5E" w:rsidRDefault="00E760CF" w:rsidP="00E776EE">
            <w:pPr>
              <w:pStyle w:val="Paragraphes"/>
              <w:spacing w:before="120" w:after="120"/>
              <w:ind w:left="0"/>
              <w:jc w:val="center"/>
              <w:rPr>
                <w:sz w:val="18"/>
                <w:szCs w:val="18"/>
              </w:rPr>
            </w:pPr>
            <w:r w:rsidRPr="00AD7B5E">
              <w:rPr>
                <w:sz w:val="18"/>
                <w:szCs w:val="18"/>
              </w:rPr>
              <w:t>500</w:t>
            </w:r>
          </w:p>
        </w:tc>
        <w:tc>
          <w:tcPr>
            <w:tcW w:w="0" w:type="auto"/>
            <w:vAlign w:val="center"/>
          </w:tcPr>
          <w:p w14:paraId="08521B91" w14:textId="77777777" w:rsidR="00E760CF" w:rsidRPr="00AD7B5E" w:rsidRDefault="00E760CF" w:rsidP="00E776EE">
            <w:pPr>
              <w:pStyle w:val="Paragraphes"/>
              <w:spacing w:before="120" w:after="120"/>
              <w:ind w:left="0"/>
              <w:jc w:val="center"/>
              <w:rPr>
                <w:sz w:val="18"/>
                <w:szCs w:val="18"/>
              </w:rPr>
            </w:pPr>
            <w:r w:rsidRPr="00AD7B5E">
              <w:rPr>
                <w:sz w:val="18"/>
                <w:szCs w:val="18"/>
              </w:rPr>
              <w:fldChar w:fldCharType="begin"/>
            </w:r>
            <w:r w:rsidRPr="00AD7B5E">
              <w:rPr>
                <w:sz w:val="18"/>
                <w:szCs w:val="18"/>
              </w:rPr>
              <w:instrText xml:space="preserve"> =PRODUCT(LEFT) </w:instrText>
            </w:r>
            <w:r w:rsidRPr="00AD7B5E">
              <w:rPr>
                <w:sz w:val="18"/>
                <w:szCs w:val="18"/>
              </w:rPr>
              <w:fldChar w:fldCharType="separate"/>
            </w:r>
            <w:r w:rsidRPr="00AD7B5E">
              <w:rPr>
                <w:noProof/>
                <w:sz w:val="18"/>
                <w:szCs w:val="18"/>
              </w:rPr>
              <w:t>1000</w:t>
            </w:r>
            <w:r w:rsidRPr="00AD7B5E">
              <w:rPr>
                <w:sz w:val="18"/>
                <w:szCs w:val="18"/>
              </w:rPr>
              <w:fldChar w:fldCharType="end"/>
            </w:r>
          </w:p>
        </w:tc>
      </w:tr>
      <w:tr w:rsidR="00E760CF" w14:paraId="27D591FC" w14:textId="77777777" w:rsidTr="00E776EE">
        <w:tc>
          <w:tcPr>
            <w:tcW w:w="0" w:type="auto"/>
            <w:vAlign w:val="center"/>
          </w:tcPr>
          <w:p w14:paraId="5BC53011" w14:textId="77777777" w:rsidR="00E760CF" w:rsidRPr="00AD7B5E" w:rsidRDefault="00E760CF" w:rsidP="00E776EE">
            <w:pPr>
              <w:pStyle w:val="Paragraphes"/>
              <w:spacing w:before="120" w:after="120"/>
              <w:ind w:left="0"/>
              <w:jc w:val="center"/>
              <w:rPr>
                <w:sz w:val="18"/>
                <w:szCs w:val="18"/>
              </w:rPr>
            </w:pPr>
            <w:r w:rsidRPr="00AD7B5E">
              <w:rPr>
                <w:sz w:val="18"/>
                <w:szCs w:val="18"/>
              </w:rPr>
              <w:t>M3</w:t>
            </w:r>
          </w:p>
        </w:tc>
        <w:tc>
          <w:tcPr>
            <w:tcW w:w="0" w:type="auto"/>
            <w:vAlign w:val="center"/>
          </w:tcPr>
          <w:p w14:paraId="36D1E035" w14:textId="77777777" w:rsidR="00E760CF" w:rsidRPr="00AD7B5E" w:rsidRDefault="00E760CF" w:rsidP="00E776EE">
            <w:pPr>
              <w:pStyle w:val="Paragraphes"/>
              <w:spacing w:before="120" w:after="120"/>
              <w:ind w:left="0"/>
              <w:jc w:val="center"/>
              <w:rPr>
                <w:sz w:val="18"/>
                <w:szCs w:val="18"/>
              </w:rPr>
            </w:pPr>
            <w:r w:rsidRPr="00AD7B5E">
              <w:rPr>
                <w:sz w:val="18"/>
                <w:szCs w:val="18"/>
              </w:rPr>
              <w:t>Mécanique</w:t>
            </w:r>
          </w:p>
        </w:tc>
        <w:tc>
          <w:tcPr>
            <w:tcW w:w="0" w:type="auto"/>
            <w:vAlign w:val="center"/>
          </w:tcPr>
          <w:p w14:paraId="2C93178A" w14:textId="77777777" w:rsidR="00E760CF" w:rsidRPr="00AD7B5E" w:rsidRDefault="00E760CF" w:rsidP="00E776EE">
            <w:pPr>
              <w:pStyle w:val="Paragraphes"/>
              <w:spacing w:before="120" w:after="120"/>
              <w:ind w:left="0"/>
              <w:jc w:val="center"/>
              <w:rPr>
                <w:sz w:val="18"/>
                <w:szCs w:val="18"/>
              </w:rPr>
            </w:pPr>
            <w:r w:rsidRPr="00AD7B5E">
              <w:rPr>
                <w:sz w:val="18"/>
                <w:szCs w:val="18"/>
              </w:rPr>
              <w:t>Grippage de la tête</w:t>
            </w:r>
          </w:p>
        </w:tc>
        <w:tc>
          <w:tcPr>
            <w:tcW w:w="0" w:type="auto"/>
            <w:vAlign w:val="center"/>
          </w:tcPr>
          <w:p w14:paraId="21FACB26" w14:textId="77777777" w:rsidR="00E760CF" w:rsidRPr="00AD7B5E" w:rsidRDefault="00E760CF" w:rsidP="00E776EE">
            <w:pPr>
              <w:pStyle w:val="Paragraphes"/>
              <w:spacing w:before="120" w:after="120"/>
              <w:ind w:left="0"/>
              <w:jc w:val="center"/>
              <w:rPr>
                <w:sz w:val="18"/>
                <w:szCs w:val="18"/>
              </w:rPr>
            </w:pPr>
            <w:r w:rsidRPr="00AD7B5E">
              <w:rPr>
                <w:sz w:val="18"/>
                <w:szCs w:val="18"/>
              </w:rPr>
              <w:t>158</w:t>
            </w:r>
          </w:p>
        </w:tc>
        <w:tc>
          <w:tcPr>
            <w:tcW w:w="0" w:type="auto"/>
            <w:vAlign w:val="center"/>
          </w:tcPr>
          <w:p w14:paraId="2D502542" w14:textId="77777777" w:rsidR="00E760CF" w:rsidRPr="00AD7B5E" w:rsidRDefault="00E760CF" w:rsidP="00E776EE">
            <w:pPr>
              <w:pStyle w:val="Paragraphes"/>
              <w:spacing w:before="120" w:after="120"/>
              <w:ind w:left="0"/>
              <w:jc w:val="center"/>
              <w:rPr>
                <w:sz w:val="18"/>
                <w:szCs w:val="18"/>
              </w:rPr>
            </w:pPr>
            <w:r w:rsidRPr="00AD7B5E">
              <w:rPr>
                <w:sz w:val="18"/>
                <w:szCs w:val="18"/>
              </w:rPr>
              <w:t>4</w:t>
            </w:r>
          </w:p>
        </w:tc>
        <w:tc>
          <w:tcPr>
            <w:tcW w:w="0" w:type="auto"/>
            <w:vAlign w:val="center"/>
          </w:tcPr>
          <w:p w14:paraId="76B20E25" w14:textId="77777777" w:rsidR="00E760CF" w:rsidRPr="00AD7B5E" w:rsidRDefault="00E760CF" w:rsidP="00E776EE">
            <w:pPr>
              <w:pStyle w:val="Paragraphes"/>
              <w:spacing w:before="120" w:after="120"/>
              <w:ind w:left="0"/>
              <w:jc w:val="center"/>
              <w:rPr>
                <w:sz w:val="18"/>
                <w:szCs w:val="18"/>
              </w:rPr>
            </w:pPr>
            <w:r w:rsidRPr="00AD7B5E">
              <w:rPr>
                <w:sz w:val="18"/>
                <w:szCs w:val="18"/>
              </w:rPr>
              <w:fldChar w:fldCharType="begin"/>
            </w:r>
            <w:r w:rsidRPr="00AD7B5E">
              <w:rPr>
                <w:sz w:val="18"/>
                <w:szCs w:val="18"/>
              </w:rPr>
              <w:instrText xml:space="preserve"> =PRODUCT(LEFT) </w:instrText>
            </w:r>
            <w:r w:rsidRPr="00AD7B5E">
              <w:rPr>
                <w:sz w:val="18"/>
                <w:szCs w:val="18"/>
              </w:rPr>
              <w:fldChar w:fldCharType="separate"/>
            </w:r>
            <w:r w:rsidRPr="00AD7B5E">
              <w:rPr>
                <w:noProof/>
                <w:sz w:val="18"/>
                <w:szCs w:val="18"/>
              </w:rPr>
              <w:t>632</w:t>
            </w:r>
            <w:r w:rsidRPr="00AD7B5E">
              <w:rPr>
                <w:sz w:val="18"/>
                <w:szCs w:val="18"/>
              </w:rPr>
              <w:fldChar w:fldCharType="end"/>
            </w:r>
          </w:p>
        </w:tc>
      </w:tr>
      <w:tr w:rsidR="00E760CF" w14:paraId="7935AE51" w14:textId="77777777" w:rsidTr="00E776EE">
        <w:tc>
          <w:tcPr>
            <w:tcW w:w="0" w:type="auto"/>
            <w:vAlign w:val="center"/>
          </w:tcPr>
          <w:p w14:paraId="474E43CB" w14:textId="77777777" w:rsidR="00E760CF" w:rsidRPr="00AD7B5E" w:rsidRDefault="00E760CF" w:rsidP="00E776EE">
            <w:pPr>
              <w:pStyle w:val="Paragraphes"/>
              <w:ind w:left="0"/>
              <w:jc w:val="center"/>
              <w:rPr>
                <w:sz w:val="18"/>
                <w:szCs w:val="18"/>
              </w:rPr>
            </w:pPr>
            <w:r w:rsidRPr="00AD7B5E">
              <w:rPr>
                <w:sz w:val="18"/>
                <w:szCs w:val="18"/>
              </w:rPr>
              <w:t>M4</w:t>
            </w:r>
          </w:p>
        </w:tc>
        <w:tc>
          <w:tcPr>
            <w:tcW w:w="0" w:type="auto"/>
            <w:vAlign w:val="center"/>
          </w:tcPr>
          <w:p w14:paraId="208B9505" w14:textId="77777777" w:rsidR="00E760CF" w:rsidRPr="00AD7B5E" w:rsidRDefault="00E760CF" w:rsidP="00E776EE">
            <w:pPr>
              <w:pStyle w:val="Paragraphes"/>
              <w:ind w:left="0"/>
              <w:jc w:val="center"/>
              <w:rPr>
                <w:sz w:val="18"/>
                <w:szCs w:val="18"/>
              </w:rPr>
            </w:pPr>
            <w:r w:rsidRPr="00AD7B5E">
              <w:rPr>
                <w:sz w:val="18"/>
                <w:szCs w:val="18"/>
              </w:rPr>
              <w:t>Mécanique</w:t>
            </w:r>
          </w:p>
        </w:tc>
        <w:tc>
          <w:tcPr>
            <w:tcW w:w="0" w:type="auto"/>
            <w:vAlign w:val="center"/>
          </w:tcPr>
          <w:p w14:paraId="25E0A53A" w14:textId="77777777" w:rsidR="00E760CF" w:rsidRPr="00AD7B5E" w:rsidRDefault="00E760CF" w:rsidP="00E776EE">
            <w:pPr>
              <w:pStyle w:val="Paragraphes"/>
              <w:ind w:left="0"/>
              <w:jc w:val="center"/>
              <w:rPr>
                <w:sz w:val="18"/>
                <w:szCs w:val="18"/>
              </w:rPr>
            </w:pPr>
            <w:r w:rsidRPr="00AD7B5E">
              <w:rPr>
                <w:sz w:val="18"/>
                <w:szCs w:val="18"/>
              </w:rPr>
              <w:t>Défaillance moteur groupe hydraulique</w:t>
            </w:r>
          </w:p>
        </w:tc>
        <w:tc>
          <w:tcPr>
            <w:tcW w:w="0" w:type="auto"/>
            <w:vAlign w:val="center"/>
          </w:tcPr>
          <w:p w14:paraId="362F75B1" w14:textId="77777777" w:rsidR="00E760CF" w:rsidRPr="00AD7B5E" w:rsidRDefault="00E760CF" w:rsidP="00E776EE">
            <w:pPr>
              <w:pStyle w:val="Paragraphes"/>
              <w:ind w:left="0"/>
              <w:jc w:val="center"/>
              <w:rPr>
                <w:sz w:val="18"/>
                <w:szCs w:val="18"/>
              </w:rPr>
            </w:pPr>
            <w:r w:rsidRPr="00AD7B5E">
              <w:rPr>
                <w:sz w:val="18"/>
                <w:szCs w:val="18"/>
              </w:rPr>
              <w:t>0.2</w:t>
            </w:r>
          </w:p>
        </w:tc>
        <w:tc>
          <w:tcPr>
            <w:tcW w:w="0" w:type="auto"/>
            <w:vAlign w:val="center"/>
          </w:tcPr>
          <w:p w14:paraId="55C2D60D" w14:textId="77777777" w:rsidR="00E760CF" w:rsidRPr="00AD7B5E" w:rsidRDefault="00E760CF" w:rsidP="00E776EE">
            <w:pPr>
              <w:pStyle w:val="Paragraphes"/>
              <w:ind w:left="0"/>
              <w:jc w:val="center"/>
              <w:rPr>
                <w:sz w:val="18"/>
                <w:szCs w:val="18"/>
              </w:rPr>
            </w:pPr>
            <w:r w:rsidRPr="00AD7B5E">
              <w:rPr>
                <w:sz w:val="18"/>
                <w:szCs w:val="18"/>
              </w:rPr>
              <w:t>120</w:t>
            </w:r>
          </w:p>
        </w:tc>
        <w:tc>
          <w:tcPr>
            <w:tcW w:w="0" w:type="auto"/>
            <w:vAlign w:val="center"/>
          </w:tcPr>
          <w:p w14:paraId="2E9A86E4" w14:textId="77777777" w:rsidR="00E760CF" w:rsidRPr="00AD7B5E" w:rsidRDefault="00E760CF" w:rsidP="00E776EE">
            <w:pPr>
              <w:pStyle w:val="Paragraphes"/>
              <w:ind w:left="0"/>
              <w:jc w:val="center"/>
              <w:rPr>
                <w:sz w:val="18"/>
                <w:szCs w:val="18"/>
              </w:rPr>
            </w:pPr>
            <w:r w:rsidRPr="00AD7B5E">
              <w:rPr>
                <w:sz w:val="18"/>
                <w:szCs w:val="18"/>
              </w:rPr>
              <w:fldChar w:fldCharType="begin"/>
            </w:r>
            <w:r w:rsidRPr="00AD7B5E">
              <w:rPr>
                <w:sz w:val="18"/>
                <w:szCs w:val="18"/>
              </w:rPr>
              <w:instrText xml:space="preserve"> =PRODUCT(LEFT) </w:instrText>
            </w:r>
            <w:r w:rsidRPr="00AD7B5E">
              <w:rPr>
                <w:sz w:val="18"/>
                <w:szCs w:val="18"/>
              </w:rPr>
              <w:fldChar w:fldCharType="separate"/>
            </w:r>
            <w:r w:rsidRPr="00AD7B5E">
              <w:rPr>
                <w:noProof/>
                <w:sz w:val="18"/>
                <w:szCs w:val="18"/>
              </w:rPr>
              <w:t>24</w:t>
            </w:r>
            <w:r w:rsidRPr="00AD7B5E">
              <w:rPr>
                <w:sz w:val="18"/>
                <w:szCs w:val="18"/>
              </w:rPr>
              <w:fldChar w:fldCharType="end"/>
            </w:r>
          </w:p>
        </w:tc>
      </w:tr>
      <w:tr w:rsidR="00E760CF" w14:paraId="146D6CF9" w14:textId="77777777" w:rsidTr="00E776EE">
        <w:tc>
          <w:tcPr>
            <w:tcW w:w="0" w:type="auto"/>
            <w:vAlign w:val="center"/>
          </w:tcPr>
          <w:p w14:paraId="1B6D634C" w14:textId="77777777" w:rsidR="00E760CF" w:rsidRPr="00AD7B5E" w:rsidRDefault="00E760CF" w:rsidP="00E776EE">
            <w:pPr>
              <w:pStyle w:val="Paragraphes"/>
              <w:ind w:left="0"/>
              <w:jc w:val="center"/>
              <w:rPr>
                <w:sz w:val="18"/>
                <w:szCs w:val="18"/>
              </w:rPr>
            </w:pPr>
            <w:r w:rsidRPr="00AD7B5E">
              <w:rPr>
                <w:sz w:val="18"/>
                <w:szCs w:val="18"/>
              </w:rPr>
              <w:t>M5</w:t>
            </w:r>
          </w:p>
        </w:tc>
        <w:tc>
          <w:tcPr>
            <w:tcW w:w="0" w:type="auto"/>
            <w:vAlign w:val="center"/>
          </w:tcPr>
          <w:p w14:paraId="4E87167A" w14:textId="77777777" w:rsidR="00E760CF" w:rsidRPr="00AD7B5E" w:rsidRDefault="00E760CF" w:rsidP="00E776EE">
            <w:pPr>
              <w:pStyle w:val="Paragraphes"/>
              <w:ind w:left="0"/>
              <w:jc w:val="center"/>
              <w:rPr>
                <w:sz w:val="18"/>
                <w:szCs w:val="18"/>
              </w:rPr>
            </w:pPr>
            <w:r w:rsidRPr="00AD7B5E">
              <w:rPr>
                <w:sz w:val="18"/>
                <w:szCs w:val="18"/>
              </w:rPr>
              <w:t>Mécanique</w:t>
            </w:r>
          </w:p>
        </w:tc>
        <w:tc>
          <w:tcPr>
            <w:tcW w:w="0" w:type="auto"/>
            <w:vAlign w:val="center"/>
          </w:tcPr>
          <w:p w14:paraId="2F76252E" w14:textId="77777777" w:rsidR="00E760CF" w:rsidRPr="00AD7B5E" w:rsidRDefault="00E760CF" w:rsidP="00E776EE">
            <w:pPr>
              <w:pStyle w:val="Paragraphes"/>
              <w:ind w:left="0"/>
              <w:jc w:val="center"/>
              <w:rPr>
                <w:sz w:val="18"/>
                <w:szCs w:val="18"/>
              </w:rPr>
            </w:pPr>
            <w:r w:rsidRPr="00AD7B5E">
              <w:rPr>
                <w:sz w:val="18"/>
                <w:szCs w:val="18"/>
              </w:rPr>
              <w:t>Défaillance pompe haute pression groupe hydraulique</w:t>
            </w:r>
          </w:p>
        </w:tc>
        <w:tc>
          <w:tcPr>
            <w:tcW w:w="0" w:type="auto"/>
            <w:vAlign w:val="center"/>
          </w:tcPr>
          <w:p w14:paraId="627D2DE6" w14:textId="77777777" w:rsidR="00E760CF" w:rsidRPr="00AD7B5E" w:rsidRDefault="00E760CF" w:rsidP="00E776EE">
            <w:pPr>
              <w:pStyle w:val="Paragraphes"/>
              <w:ind w:left="0"/>
              <w:jc w:val="center"/>
              <w:rPr>
                <w:sz w:val="18"/>
                <w:szCs w:val="18"/>
              </w:rPr>
            </w:pPr>
            <w:r w:rsidRPr="00AD7B5E">
              <w:rPr>
                <w:sz w:val="18"/>
                <w:szCs w:val="18"/>
              </w:rPr>
              <w:t>0.8</w:t>
            </w:r>
          </w:p>
        </w:tc>
        <w:tc>
          <w:tcPr>
            <w:tcW w:w="0" w:type="auto"/>
            <w:vAlign w:val="center"/>
          </w:tcPr>
          <w:p w14:paraId="7756C8BD" w14:textId="77777777" w:rsidR="00E760CF" w:rsidRPr="00AD7B5E" w:rsidRDefault="00E760CF" w:rsidP="00E776EE">
            <w:pPr>
              <w:pStyle w:val="Paragraphes"/>
              <w:ind w:left="0"/>
              <w:jc w:val="center"/>
              <w:rPr>
                <w:sz w:val="18"/>
                <w:szCs w:val="18"/>
              </w:rPr>
            </w:pPr>
            <w:r w:rsidRPr="00AD7B5E">
              <w:rPr>
                <w:sz w:val="18"/>
                <w:szCs w:val="18"/>
              </w:rPr>
              <w:t>180</w:t>
            </w:r>
          </w:p>
        </w:tc>
        <w:tc>
          <w:tcPr>
            <w:tcW w:w="0" w:type="auto"/>
            <w:vAlign w:val="center"/>
          </w:tcPr>
          <w:p w14:paraId="575FE1FC" w14:textId="77777777" w:rsidR="00E760CF" w:rsidRPr="00AD7B5E" w:rsidRDefault="00E760CF" w:rsidP="00E776EE">
            <w:pPr>
              <w:pStyle w:val="Paragraphes"/>
              <w:ind w:left="0"/>
              <w:jc w:val="center"/>
              <w:rPr>
                <w:sz w:val="18"/>
                <w:szCs w:val="18"/>
              </w:rPr>
            </w:pPr>
            <w:r w:rsidRPr="00AD7B5E">
              <w:rPr>
                <w:sz w:val="18"/>
                <w:szCs w:val="18"/>
              </w:rPr>
              <w:fldChar w:fldCharType="begin"/>
            </w:r>
            <w:r w:rsidRPr="00AD7B5E">
              <w:rPr>
                <w:sz w:val="18"/>
                <w:szCs w:val="18"/>
              </w:rPr>
              <w:instrText xml:space="preserve"> =PRODUCT(LEFT) </w:instrText>
            </w:r>
            <w:r w:rsidRPr="00AD7B5E">
              <w:rPr>
                <w:sz w:val="18"/>
                <w:szCs w:val="18"/>
              </w:rPr>
              <w:fldChar w:fldCharType="separate"/>
            </w:r>
            <w:r w:rsidRPr="00AD7B5E">
              <w:rPr>
                <w:noProof/>
                <w:sz w:val="18"/>
                <w:szCs w:val="18"/>
              </w:rPr>
              <w:t>144</w:t>
            </w:r>
            <w:r w:rsidRPr="00AD7B5E">
              <w:rPr>
                <w:sz w:val="18"/>
                <w:szCs w:val="18"/>
              </w:rPr>
              <w:fldChar w:fldCharType="end"/>
            </w:r>
          </w:p>
        </w:tc>
      </w:tr>
      <w:tr w:rsidR="00E760CF" w14:paraId="0B37558B" w14:textId="77777777" w:rsidTr="00E776EE">
        <w:tc>
          <w:tcPr>
            <w:tcW w:w="0" w:type="auto"/>
            <w:vAlign w:val="center"/>
          </w:tcPr>
          <w:p w14:paraId="44FA3990" w14:textId="77777777" w:rsidR="00E760CF" w:rsidRPr="00AD7B5E" w:rsidRDefault="00E760CF" w:rsidP="00E776EE">
            <w:pPr>
              <w:pStyle w:val="Paragraphes"/>
              <w:ind w:left="0"/>
              <w:jc w:val="center"/>
              <w:rPr>
                <w:sz w:val="18"/>
                <w:szCs w:val="18"/>
              </w:rPr>
            </w:pPr>
            <w:r w:rsidRPr="00AD7B5E">
              <w:rPr>
                <w:sz w:val="18"/>
                <w:szCs w:val="18"/>
              </w:rPr>
              <w:t>M6</w:t>
            </w:r>
          </w:p>
        </w:tc>
        <w:tc>
          <w:tcPr>
            <w:tcW w:w="0" w:type="auto"/>
            <w:vAlign w:val="center"/>
          </w:tcPr>
          <w:p w14:paraId="4E7F307D" w14:textId="77777777" w:rsidR="00E760CF" w:rsidRPr="00AD7B5E" w:rsidRDefault="00E760CF" w:rsidP="00E776EE">
            <w:pPr>
              <w:pStyle w:val="Paragraphes"/>
              <w:ind w:left="0"/>
              <w:jc w:val="center"/>
              <w:rPr>
                <w:sz w:val="18"/>
                <w:szCs w:val="18"/>
              </w:rPr>
            </w:pPr>
            <w:r w:rsidRPr="00AD7B5E">
              <w:rPr>
                <w:sz w:val="18"/>
                <w:szCs w:val="18"/>
              </w:rPr>
              <w:t>Mécanique</w:t>
            </w:r>
          </w:p>
        </w:tc>
        <w:tc>
          <w:tcPr>
            <w:tcW w:w="0" w:type="auto"/>
            <w:vAlign w:val="center"/>
          </w:tcPr>
          <w:p w14:paraId="007409D3" w14:textId="77777777" w:rsidR="00E760CF" w:rsidRPr="00AD7B5E" w:rsidRDefault="00E760CF" w:rsidP="00E776EE">
            <w:pPr>
              <w:pStyle w:val="Paragraphes"/>
              <w:ind w:left="0"/>
              <w:jc w:val="center"/>
              <w:rPr>
                <w:sz w:val="18"/>
                <w:szCs w:val="18"/>
              </w:rPr>
            </w:pPr>
            <w:r w:rsidRPr="00AD7B5E">
              <w:rPr>
                <w:sz w:val="18"/>
                <w:szCs w:val="18"/>
              </w:rPr>
              <w:t>Défaillance pompe basse pression groupe hydraulique</w:t>
            </w:r>
          </w:p>
        </w:tc>
        <w:tc>
          <w:tcPr>
            <w:tcW w:w="0" w:type="auto"/>
            <w:vAlign w:val="center"/>
          </w:tcPr>
          <w:p w14:paraId="7EA99208" w14:textId="77777777" w:rsidR="00E760CF" w:rsidRPr="00AD7B5E" w:rsidRDefault="00E760CF" w:rsidP="00E776EE">
            <w:pPr>
              <w:pStyle w:val="Paragraphes"/>
              <w:ind w:left="0"/>
              <w:jc w:val="center"/>
              <w:rPr>
                <w:sz w:val="18"/>
                <w:szCs w:val="18"/>
              </w:rPr>
            </w:pPr>
            <w:r w:rsidRPr="00AD7B5E">
              <w:rPr>
                <w:sz w:val="18"/>
                <w:szCs w:val="18"/>
              </w:rPr>
              <w:t>0.3</w:t>
            </w:r>
          </w:p>
        </w:tc>
        <w:tc>
          <w:tcPr>
            <w:tcW w:w="0" w:type="auto"/>
            <w:vAlign w:val="center"/>
          </w:tcPr>
          <w:p w14:paraId="4A542775" w14:textId="77777777" w:rsidR="00E760CF" w:rsidRPr="00AD7B5E" w:rsidRDefault="00E760CF" w:rsidP="00E776EE">
            <w:pPr>
              <w:pStyle w:val="Paragraphes"/>
              <w:ind w:left="0"/>
              <w:jc w:val="center"/>
              <w:rPr>
                <w:sz w:val="18"/>
                <w:szCs w:val="18"/>
              </w:rPr>
            </w:pPr>
            <w:r w:rsidRPr="00AD7B5E">
              <w:rPr>
                <w:sz w:val="18"/>
                <w:szCs w:val="18"/>
              </w:rPr>
              <w:t>180</w:t>
            </w:r>
          </w:p>
        </w:tc>
        <w:tc>
          <w:tcPr>
            <w:tcW w:w="0" w:type="auto"/>
            <w:vAlign w:val="center"/>
          </w:tcPr>
          <w:p w14:paraId="197A7DC3" w14:textId="77777777" w:rsidR="00E760CF" w:rsidRPr="00AD7B5E" w:rsidRDefault="00E760CF" w:rsidP="00E776EE">
            <w:pPr>
              <w:pStyle w:val="Paragraphes"/>
              <w:ind w:left="0"/>
              <w:jc w:val="center"/>
              <w:rPr>
                <w:sz w:val="18"/>
                <w:szCs w:val="18"/>
              </w:rPr>
            </w:pPr>
            <w:r w:rsidRPr="00AD7B5E">
              <w:rPr>
                <w:sz w:val="18"/>
                <w:szCs w:val="18"/>
              </w:rPr>
              <w:fldChar w:fldCharType="begin"/>
            </w:r>
            <w:r w:rsidRPr="00AD7B5E">
              <w:rPr>
                <w:sz w:val="18"/>
                <w:szCs w:val="18"/>
              </w:rPr>
              <w:instrText xml:space="preserve"> =PRODUCT(LEFT) </w:instrText>
            </w:r>
            <w:r w:rsidRPr="00AD7B5E">
              <w:rPr>
                <w:sz w:val="18"/>
                <w:szCs w:val="18"/>
              </w:rPr>
              <w:fldChar w:fldCharType="separate"/>
            </w:r>
            <w:r w:rsidRPr="00AD7B5E">
              <w:rPr>
                <w:noProof/>
                <w:sz w:val="18"/>
                <w:szCs w:val="18"/>
              </w:rPr>
              <w:t>54</w:t>
            </w:r>
            <w:r w:rsidRPr="00AD7B5E">
              <w:rPr>
                <w:sz w:val="18"/>
                <w:szCs w:val="18"/>
              </w:rPr>
              <w:fldChar w:fldCharType="end"/>
            </w:r>
          </w:p>
        </w:tc>
      </w:tr>
      <w:tr w:rsidR="00E760CF" w14:paraId="380A069A" w14:textId="77777777" w:rsidTr="00E776EE">
        <w:tc>
          <w:tcPr>
            <w:tcW w:w="0" w:type="auto"/>
            <w:vAlign w:val="center"/>
          </w:tcPr>
          <w:p w14:paraId="64D975B5" w14:textId="77777777" w:rsidR="00E760CF" w:rsidRPr="00AD7B5E" w:rsidRDefault="00E760CF" w:rsidP="00E776EE">
            <w:pPr>
              <w:pStyle w:val="Paragraphes"/>
              <w:spacing w:before="120" w:after="120"/>
              <w:ind w:left="0"/>
              <w:jc w:val="center"/>
              <w:rPr>
                <w:sz w:val="18"/>
                <w:szCs w:val="18"/>
              </w:rPr>
            </w:pPr>
            <w:r w:rsidRPr="00AD7B5E">
              <w:rPr>
                <w:sz w:val="18"/>
                <w:szCs w:val="18"/>
              </w:rPr>
              <w:t>F1</w:t>
            </w:r>
          </w:p>
        </w:tc>
        <w:tc>
          <w:tcPr>
            <w:tcW w:w="0" w:type="auto"/>
            <w:vAlign w:val="center"/>
          </w:tcPr>
          <w:p w14:paraId="05859426" w14:textId="77777777" w:rsidR="00E760CF" w:rsidRPr="00AD7B5E" w:rsidRDefault="00E760CF" w:rsidP="00E776EE">
            <w:pPr>
              <w:pStyle w:val="Paragraphes"/>
              <w:spacing w:before="120" w:after="120"/>
              <w:ind w:left="0"/>
              <w:jc w:val="center"/>
              <w:rPr>
                <w:sz w:val="18"/>
                <w:szCs w:val="18"/>
              </w:rPr>
            </w:pPr>
            <w:r w:rsidRPr="00AD7B5E">
              <w:rPr>
                <w:sz w:val="18"/>
                <w:szCs w:val="18"/>
              </w:rPr>
              <w:t>Fluidique</w:t>
            </w:r>
          </w:p>
        </w:tc>
        <w:tc>
          <w:tcPr>
            <w:tcW w:w="0" w:type="auto"/>
            <w:vAlign w:val="center"/>
          </w:tcPr>
          <w:p w14:paraId="70911ECA" w14:textId="77777777" w:rsidR="00E760CF" w:rsidRPr="00AD7B5E" w:rsidRDefault="00E760CF" w:rsidP="00E776EE">
            <w:pPr>
              <w:pStyle w:val="Paragraphes"/>
              <w:spacing w:before="120" w:after="120"/>
              <w:ind w:left="0"/>
              <w:jc w:val="center"/>
              <w:rPr>
                <w:sz w:val="18"/>
                <w:szCs w:val="18"/>
              </w:rPr>
            </w:pPr>
            <w:r w:rsidRPr="00AD7B5E">
              <w:rPr>
                <w:sz w:val="18"/>
                <w:szCs w:val="18"/>
              </w:rPr>
              <w:t>Fuites d’huile</w:t>
            </w:r>
          </w:p>
        </w:tc>
        <w:tc>
          <w:tcPr>
            <w:tcW w:w="0" w:type="auto"/>
            <w:vAlign w:val="center"/>
          </w:tcPr>
          <w:p w14:paraId="0A5712F0" w14:textId="77777777" w:rsidR="00E760CF" w:rsidRPr="00AD7B5E" w:rsidRDefault="00E760CF" w:rsidP="00E776EE">
            <w:pPr>
              <w:pStyle w:val="Paragraphes"/>
              <w:spacing w:before="120" w:after="120"/>
              <w:ind w:left="0"/>
              <w:jc w:val="center"/>
              <w:rPr>
                <w:sz w:val="18"/>
                <w:szCs w:val="18"/>
              </w:rPr>
            </w:pPr>
            <w:r w:rsidRPr="00AD7B5E">
              <w:rPr>
                <w:sz w:val="18"/>
                <w:szCs w:val="18"/>
              </w:rPr>
              <w:t>12</w:t>
            </w:r>
          </w:p>
        </w:tc>
        <w:tc>
          <w:tcPr>
            <w:tcW w:w="0" w:type="auto"/>
            <w:vAlign w:val="center"/>
          </w:tcPr>
          <w:p w14:paraId="497E35DD" w14:textId="77777777" w:rsidR="00E760CF" w:rsidRPr="00AD7B5E" w:rsidRDefault="00E760CF" w:rsidP="00E776EE">
            <w:pPr>
              <w:pStyle w:val="Paragraphes"/>
              <w:spacing w:before="120" w:after="120"/>
              <w:ind w:left="0"/>
              <w:jc w:val="center"/>
              <w:rPr>
                <w:sz w:val="18"/>
                <w:szCs w:val="18"/>
              </w:rPr>
            </w:pPr>
            <w:r w:rsidRPr="00AD7B5E">
              <w:rPr>
                <w:sz w:val="18"/>
                <w:szCs w:val="18"/>
              </w:rPr>
              <w:t>30</w:t>
            </w:r>
          </w:p>
        </w:tc>
        <w:tc>
          <w:tcPr>
            <w:tcW w:w="0" w:type="auto"/>
            <w:vAlign w:val="center"/>
          </w:tcPr>
          <w:p w14:paraId="09E52D5D" w14:textId="77777777" w:rsidR="00E760CF" w:rsidRPr="00AD7B5E" w:rsidRDefault="00E760CF" w:rsidP="00E776EE">
            <w:pPr>
              <w:pStyle w:val="Paragraphes"/>
              <w:spacing w:before="120" w:after="120"/>
              <w:ind w:left="0"/>
              <w:jc w:val="center"/>
              <w:rPr>
                <w:sz w:val="18"/>
                <w:szCs w:val="18"/>
              </w:rPr>
            </w:pPr>
            <w:r w:rsidRPr="00AD7B5E">
              <w:rPr>
                <w:sz w:val="18"/>
                <w:szCs w:val="18"/>
              </w:rPr>
              <w:fldChar w:fldCharType="begin"/>
            </w:r>
            <w:r w:rsidRPr="00AD7B5E">
              <w:rPr>
                <w:sz w:val="18"/>
                <w:szCs w:val="18"/>
              </w:rPr>
              <w:instrText xml:space="preserve"> =PRODUCT(LEFT) </w:instrText>
            </w:r>
            <w:r w:rsidRPr="00AD7B5E">
              <w:rPr>
                <w:sz w:val="18"/>
                <w:szCs w:val="18"/>
              </w:rPr>
              <w:fldChar w:fldCharType="separate"/>
            </w:r>
            <w:r w:rsidRPr="00AD7B5E">
              <w:rPr>
                <w:noProof/>
                <w:sz w:val="18"/>
                <w:szCs w:val="18"/>
              </w:rPr>
              <w:t>360</w:t>
            </w:r>
            <w:r w:rsidRPr="00AD7B5E">
              <w:rPr>
                <w:sz w:val="18"/>
                <w:szCs w:val="18"/>
              </w:rPr>
              <w:fldChar w:fldCharType="end"/>
            </w:r>
          </w:p>
        </w:tc>
      </w:tr>
      <w:tr w:rsidR="00E760CF" w14:paraId="612E9AA9" w14:textId="77777777" w:rsidTr="00E776EE">
        <w:tc>
          <w:tcPr>
            <w:tcW w:w="0" w:type="auto"/>
            <w:vAlign w:val="center"/>
          </w:tcPr>
          <w:p w14:paraId="73AC1629" w14:textId="77777777" w:rsidR="00E760CF" w:rsidRPr="00AD7B5E" w:rsidRDefault="00E760CF" w:rsidP="00E776EE">
            <w:pPr>
              <w:pStyle w:val="Paragraphes"/>
              <w:ind w:left="0"/>
              <w:jc w:val="center"/>
              <w:rPr>
                <w:sz w:val="18"/>
                <w:szCs w:val="18"/>
              </w:rPr>
            </w:pPr>
            <w:r w:rsidRPr="00AD7B5E">
              <w:rPr>
                <w:sz w:val="18"/>
                <w:szCs w:val="18"/>
              </w:rPr>
              <w:t>E1</w:t>
            </w:r>
          </w:p>
        </w:tc>
        <w:tc>
          <w:tcPr>
            <w:tcW w:w="0" w:type="auto"/>
            <w:vAlign w:val="center"/>
          </w:tcPr>
          <w:p w14:paraId="2BDB2964" w14:textId="77777777" w:rsidR="00E760CF" w:rsidRPr="00AD7B5E" w:rsidRDefault="00E760CF" w:rsidP="00E776EE">
            <w:pPr>
              <w:pStyle w:val="Paragraphes"/>
              <w:ind w:left="0"/>
              <w:jc w:val="center"/>
              <w:rPr>
                <w:sz w:val="18"/>
                <w:szCs w:val="18"/>
              </w:rPr>
            </w:pPr>
            <w:r w:rsidRPr="00AD7B5E">
              <w:rPr>
                <w:sz w:val="18"/>
                <w:szCs w:val="18"/>
              </w:rPr>
              <w:t>Electrique</w:t>
            </w:r>
          </w:p>
        </w:tc>
        <w:tc>
          <w:tcPr>
            <w:tcW w:w="0" w:type="auto"/>
            <w:vAlign w:val="center"/>
          </w:tcPr>
          <w:p w14:paraId="11CFBCF8" w14:textId="77777777" w:rsidR="00E760CF" w:rsidRPr="00AD7B5E" w:rsidRDefault="00E760CF" w:rsidP="00E776EE">
            <w:pPr>
              <w:pStyle w:val="Paragraphes"/>
              <w:ind w:left="0"/>
              <w:jc w:val="center"/>
              <w:rPr>
                <w:sz w:val="18"/>
                <w:szCs w:val="18"/>
              </w:rPr>
            </w:pPr>
            <w:r w:rsidRPr="00AD7B5E">
              <w:rPr>
                <w:sz w:val="18"/>
                <w:szCs w:val="18"/>
              </w:rPr>
              <w:t>Défaillances de composants dues à l’humidité</w:t>
            </w:r>
          </w:p>
        </w:tc>
        <w:tc>
          <w:tcPr>
            <w:tcW w:w="0" w:type="auto"/>
            <w:vAlign w:val="center"/>
          </w:tcPr>
          <w:p w14:paraId="69912F30" w14:textId="77777777" w:rsidR="00E760CF" w:rsidRPr="00AD7B5E" w:rsidRDefault="00E760CF" w:rsidP="00E776EE">
            <w:pPr>
              <w:pStyle w:val="Paragraphes"/>
              <w:ind w:left="0"/>
              <w:jc w:val="center"/>
              <w:rPr>
                <w:sz w:val="18"/>
                <w:szCs w:val="18"/>
              </w:rPr>
            </w:pPr>
            <w:r w:rsidRPr="00AD7B5E">
              <w:rPr>
                <w:sz w:val="18"/>
                <w:szCs w:val="18"/>
              </w:rPr>
              <w:t>90</w:t>
            </w:r>
          </w:p>
        </w:tc>
        <w:tc>
          <w:tcPr>
            <w:tcW w:w="0" w:type="auto"/>
            <w:vAlign w:val="center"/>
          </w:tcPr>
          <w:p w14:paraId="01CC2E04" w14:textId="77777777" w:rsidR="00E760CF" w:rsidRPr="00AD7B5E" w:rsidRDefault="00E760CF" w:rsidP="00E776EE">
            <w:pPr>
              <w:pStyle w:val="Paragraphes"/>
              <w:ind w:left="0"/>
              <w:jc w:val="center"/>
              <w:rPr>
                <w:sz w:val="18"/>
                <w:szCs w:val="18"/>
              </w:rPr>
            </w:pPr>
            <w:r w:rsidRPr="00AD7B5E">
              <w:rPr>
                <w:sz w:val="18"/>
                <w:szCs w:val="18"/>
              </w:rPr>
              <w:t>50</w:t>
            </w:r>
          </w:p>
        </w:tc>
        <w:tc>
          <w:tcPr>
            <w:tcW w:w="0" w:type="auto"/>
            <w:vAlign w:val="center"/>
          </w:tcPr>
          <w:p w14:paraId="110E004F" w14:textId="77777777" w:rsidR="00E760CF" w:rsidRPr="00AD7B5E" w:rsidRDefault="00E760CF" w:rsidP="00E776EE">
            <w:pPr>
              <w:pStyle w:val="Paragraphes"/>
              <w:ind w:left="0"/>
              <w:jc w:val="center"/>
              <w:rPr>
                <w:sz w:val="18"/>
                <w:szCs w:val="18"/>
              </w:rPr>
            </w:pPr>
            <w:r w:rsidRPr="00AD7B5E">
              <w:rPr>
                <w:sz w:val="18"/>
                <w:szCs w:val="18"/>
              </w:rPr>
              <w:fldChar w:fldCharType="begin"/>
            </w:r>
            <w:r w:rsidRPr="00AD7B5E">
              <w:rPr>
                <w:sz w:val="18"/>
                <w:szCs w:val="18"/>
              </w:rPr>
              <w:instrText xml:space="preserve"> =PRODUCT(LEFT) </w:instrText>
            </w:r>
            <w:r w:rsidRPr="00AD7B5E">
              <w:rPr>
                <w:sz w:val="18"/>
                <w:szCs w:val="18"/>
              </w:rPr>
              <w:fldChar w:fldCharType="separate"/>
            </w:r>
            <w:r w:rsidRPr="00AD7B5E">
              <w:rPr>
                <w:noProof/>
                <w:sz w:val="18"/>
                <w:szCs w:val="18"/>
              </w:rPr>
              <w:t>4500</w:t>
            </w:r>
            <w:r w:rsidRPr="00AD7B5E">
              <w:rPr>
                <w:sz w:val="18"/>
                <w:szCs w:val="18"/>
              </w:rPr>
              <w:fldChar w:fldCharType="end"/>
            </w:r>
          </w:p>
        </w:tc>
      </w:tr>
      <w:tr w:rsidR="00E760CF" w14:paraId="16435079" w14:textId="77777777" w:rsidTr="00E776EE">
        <w:tc>
          <w:tcPr>
            <w:tcW w:w="0" w:type="auto"/>
            <w:vAlign w:val="center"/>
          </w:tcPr>
          <w:p w14:paraId="53F02C92" w14:textId="77777777" w:rsidR="00E760CF" w:rsidRPr="00AD7B5E" w:rsidRDefault="00E760CF" w:rsidP="00E776EE">
            <w:pPr>
              <w:pStyle w:val="Paragraphes"/>
              <w:ind w:left="0"/>
              <w:jc w:val="center"/>
              <w:rPr>
                <w:sz w:val="18"/>
                <w:szCs w:val="18"/>
              </w:rPr>
            </w:pPr>
            <w:r w:rsidRPr="00AD7B5E">
              <w:rPr>
                <w:sz w:val="18"/>
                <w:szCs w:val="18"/>
              </w:rPr>
              <w:t>E2</w:t>
            </w:r>
          </w:p>
        </w:tc>
        <w:tc>
          <w:tcPr>
            <w:tcW w:w="0" w:type="auto"/>
            <w:vAlign w:val="center"/>
          </w:tcPr>
          <w:p w14:paraId="3FEABB73" w14:textId="77777777" w:rsidR="00E760CF" w:rsidRPr="00AD7B5E" w:rsidRDefault="00E760CF" w:rsidP="00E776EE">
            <w:pPr>
              <w:pStyle w:val="Paragraphes"/>
              <w:ind w:left="0"/>
              <w:jc w:val="center"/>
              <w:rPr>
                <w:sz w:val="18"/>
                <w:szCs w:val="18"/>
              </w:rPr>
            </w:pPr>
            <w:r w:rsidRPr="00AD7B5E">
              <w:rPr>
                <w:sz w:val="18"/>
                <w:szCs w:val="18"/>
              </w:rPr>
              <w:t>Electrique</w:t>
            </w:r>
          </w:p>
        </w:tc>
        <w:tc>
          <w:tcPr>
            <w:tcW w:w="0" w:type="auto"/>
            <w:vAlign w:val="center"/>
          </w:tcPr>
          <w:p w14:paraId="2B25FF86" w14:textId="77777777" w:rsidR="00E760CF" w:rsidRPr="00AD7B5E" w:rsidRDefault="00E760CF" w:rsidP="00E776EE">
            <w:pPr>
              <w:pStyle w:val="Paragraphes"/>
              <w:ind w:left="0"/>
              <w:jc w:val="center"/>
              <w:rPr>
                <w:sz w:val="18"/>
                <w:szCs w:val="18"/>
              </w:rPr>
            </w:pPr>
            <w:r w:rsidRPr="00AD7B5E">
              <w:rPr>
                <w:sz w:val="18"/>
                <w:szCs w:val="18"/>
              </w:rPr>
              <w:t>Défaillances de composants dues à la poussière</w:t>
            </w:r>
          </w:p>
        </w:tc>
        <w:tc>
          <w:tcPr>
            <w:tcW w:w="0" w:type="auto"/>
            <w:vAlign w:val="center"/>
          </w:tcPr>
          <w:p w14:paraId="6BC87BDD" w14:textId="77777777" w:rsidR="00E760CF" w:rsidRPr="00AD7B5E" w:rsidRDefault="00E760CF" w:rsidP="00E776EE">
            <w:pPr>
              <w:pStyle w:val="Paragraphes"/>
              <w:ind w:left="0"/>
              <w:jc w:val="center"/>
              <w:rPr>
                <w:sz w:val="18"/>
                <w:szCs w:val="18"/>
              </w:rPr>
            </w:pPr>
            <w:r w:rsidRPr="00AD7B5E">
              <w:rPr>
                <w:sz w:val="18"/>
                <w:szCs w:val="18"/>
              </w:rPr>
              <w:t>71</w:t>
            </w:r>
          </w:p>
        </w:tc>
        <w:tc>
          <w:tcPr>
            <w:tcW w:w="0" w:type="auto"/>
            <w:vAlign w:val="center"/>
          </w:tcPr>
          <w:p w14:paraId="0544B25E" w14:textId="77777777" w:rsidR="00E760CF" w:rsidRPr="00AD7B5E" w:rsidRDefault="00E760CF" w:rsidP="00E776EE">
            <w:pPr>
              <w:pStyle w:val="Paragraphes"/>
              <w:ind w:left="0"/>
              <w:jc w:val="center"/>
              <w:rPr>
                <w:sz w:val="18"/>
                <w:szCs w:val="18"/>
              </w:rPr>
            </w:pPr>
            <w:r w:rsidRPr="00AD7B5E">
              <w:rPr>
                <w:sz w:val="18"/>
                <w:szCs w:val="18"/>
              </w:rPr>
              <w:t>50</w:t>
            </w:r>
          </w:p>
        </w:tc>
        <w:tc>
          <w:tcPr>
            <w:tcW w:w="0" w:type="auto"/>
            <w:vAlign w:val="center"/>
          </w:tcPr>
          <w:p w14:paraId="377B74F9" w14:textId="77777777" w:rsidR="00E760CF" w:rsidRPr="00AD7B5E" w:rsidRDefault="00E760CF" w:rsidP="00E776EE">
            <w:pPr>
              <w:pStyle w:val="Paragraphes"/>
              <w:ind w:left="0"/>
              <w:jc w:val="center"/>
              <w:rPr>
                <w:sz w:val="18"/>
                <w:szCs w:val="18"/>
              </w:rPr>
            </w:pPr>
            <w:r w:rsidRPr="00AD7B5E">
              <w:rPr>
                <w:sz w:val="18"/>
                <w:szCs w:val="18"/>
              </w:rPr>
              <w:fldChar w:fldCharType="begin"/>
            </w:r>
            <w:r w:rsidRPr="00AD7B5E">
              <w:rPr>
                <w:sz w:val="18"/>
                <w:szCs w:val="18"/>
              </w:rPr>
              <w:instrText xml:space="preserve"> =PRODUCT(LEFT) </w:instrText>
            </w:r>
            <w:r w:rsidRPr="00AD7B5E">
              <w:rPr>
                <w:sz w:val="18"/>
                <w:szCs w:val="18"/>
              </w:rPr>
              <w:fldChar w:fldCharType="separate"/>
            </w:r>
            <w:r w:rsidRPr="00AD7B5E">
              <w:rPr>
                <w:noProof/>
                <w:sz w:val="18"/>
                <w:szCs w:val="18"/>
              </w:rPr>
              <w:t>3550</w:t>
            </w:r>
            <w:r w:rsidRPr="00AD7B5E">
              <w:rPr>
                <w:sz w:val="18"/>
                <w:szCs w:val="18"/>
              </w:rPr>
              <w:fldChar w:fldCharType="end"/>
            </w:r>
          </w:p>
        </w:tc>
      </w:tr>
    </w:tbl>
    <w:p w14:paraId="2F72E788" w14:textId="6EECCBA4" w:rsidR="00E760CF" w:rsidRPr="00321BCE" w:rsidRDefault="00E760CF" w:rsidP="00E760CF">
      <w:pPr>
        <w:pStyle w:val="Paragraphes"/>
        <w:spacing w:after="120"/>
        <w:ind w:left="159"/>
        <w:rPr>
          <w:b/>
          <w:bCs/>
          <w:i/>
          <w:iCs/>
          <w:color w:val="FF0000"/>
          <w:sz w:val="22"/>
          <w:szCs w:val="22"/>
        </w:rPr>
      </w:pPr>
      <w:r w:rsidRPr="00321BCE">
        <w:rPr>
          <w:b/>
          <w:bCs/>
          <w:i/>
          <w:iCs/>
          <w:color w:val="FF0000"/>
          <w:sz w:val="22"/>
          <w:szCs w:val="22"/>
        </w:rPr>
        <w:t>Il a été décidé d’analyser le paramètre « durée annuelle d’intervention ». En effet, ce paramètre représente un indicateur de non disponibilité de l’équipement.</w:t>
      </w:r>
    </w:p>
    <w:p w14:paraId="0D4D3F01" w14:textId="6776B68B" w:rsidR="00321BCE" w:rsidRDefault="00321BCE" w:rsidP="00E760CF">
      <w:pPr>
        <w:pStyle w:val="Paragraphes"/>
        <w:spacing w:after="120"/>
        <w:ind w:left="159"/>
      </w:pPr>
    </w:p>
    <w:p w14:paraId="5045E0A4" w14:textId="23C7CDDE" w:rsidR="00321BCE" w:rsidRDefault="00321BCE" w:rsidP="00E760CF">
      <w:pPr>
        <w:pStyle w:val="Paragraphes"/>
        <w:spacing w:after="120"/>
        <w:ind w:left="159"/>
      </w:pPr>
    </w:p>
    <w:p w14:paraId="433192C4" w14:textId="5FD8503A" w:rsidR="00321BCE" w:rsidRDefault="00321BCE" w:rsidP="00E760CF">
      <w:pPr>
        <w:pStyle w:val="Paragraphes"/>
        <w:spacing w:after="120"/>
        <w:ind w:left="159"/>
      </w:pPr>
    </w:p>
    <w:p w14:paraId="088AB7E9" w14:textId="4CBE1C44" w:rsidR="00321BCE" w:rsidRDefault="00321BCE" w:rsidP="00E760CF">
      <w:pPr>
        <w:pStyle w:val="Paragraphes"/>
        <w:spacing w:after="120"/>
        <w:ind w:left="159"/>
      </w:pPr>
    </w:p>
    <w:p w14:paraId="344F4681" w14:textId="6050889F" w:rsidR="00321BCE" w:rsidRDefault="00321BCE" w:rsidP="00E760CF">
      <w:pPr>
        <w:pStyle w:val="Paragraphes"/>
        <w:spacing w:after="120"/>
        <w:ind w:left="159"/>
      </w:pPr>
    </w:p>
    <w:p w14:paraId="0C9619BA" w14:textId="75659F80" w:rsidR="00321BCE" w:rsidRDefault="00321BCE" w:rsidP="00E760CF">
      <w:pPr>
        <w:pStyle w:val="Paragraphes"/>
        <w:spacing w:after="120"/>
        <w:ind w:left="159"/>
      </w:pPr>
    </w:p>
    <w:p w14:paraId="56A4F4C6" w14:textId="77777777" w:rsidR="00321BCE" w:rsidRPr="00AD7B5E" w:rsidRDefault="00321BCE" w:rsidP="00E760CF">
      <w:pPr>
        <w:pStyle w:val="Paragraphes"/>
        <w:spacing w:after="120"/>
        <w:ind w:left="159"/>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0"/>
        <w:gridCol w:w="2696"/>
        <w:gridCol w:w="2688"/>
        <w:gridCol w:w="2698"/>
      </w:tblGrid>
      <w:tr w:rsidR="00E760CF" w:rsidRPr="009004A6" w14:paraId="36D93226" w14:textId="77777777" w:rsidTr="00E776EE">
        <w:tc>
          <w:tcPr>
            <w:tcW w:w="2728" w:type="dxa"/>
            <w:vAlign w:val="center"/>
          </w:tcPr>
          <w:p w14:paraId="6629215F" w14:textId="77777777" w:rsidR="00E760CF" w:rsidRPr="009004A6" w:rsidRDefault="00E760CF" w:rsidP="00E776EE">
            <w:pPr>
              <w:pStyle w:val="Paragraphes"/>
              <w:spacing w:beforeLines="40" w:before="96" w:after="40"/>
              <w:ind w:left="0"/>
              <w:jc w:val="center"/>
              <w:rPr>
                <w:b/>
              </w:rPr>
            </w:pPr>
            <w:r w:rsidRPr="009004A6">
              <w:rPr>
                <w:b/>
              </w:rPr>
              <w:lastRenderedPageBreak/>
              <w:t>Type de panne classé</w:t>
            </w:r>
          </w:p>
        </w:tc>
        <w:tc>
          <w:tcPr>
            <w:tcW w:w="2728" w:type="dxa"/>
            <w:vAlign w:val="center"/>
          </w:tcPr>
          <w:p w14:paraId="52F238F7" w14:textId="77777777" w:rsidR="00E760CF" w:rsidRPr="009004A6" w:rsidRDefault="00E760CF" w:rsidP="00E776EE">
            <w:pPr>
              <w:pStyle w:val="Paragraphes"/>
              <w:spacing w:beforeLines="40" w:before="96" w:after="40"/>
              <w:ind w:left="0"/>
              <w:jc w:val="center"/>
              <w:rPr>
                <w:b/>
              </w:rPr>
            </w:pPr>
            <w:r w:rsidRPr="009004A6">
              <w:rPr>
                <w:b/>
              </w:rPr>
              <w:t>Durée annuelle des interventions</w:t>
            </w:r>
            <w:r>
              <w:rPr>
                <w:b/>
              </w:rPr>
              <w:t xml:space="preserve"> (minutes)</w:t>
            </w:r>
          </w:p>
        </w:tc>
        <w:tc>
          <w:tcPr>
            <w:tcW w:w="2728" w:type="dxa"/>
            <w:vAlign w:val="center"/>
          </w:tcPr>
          <w:p w14:paraId="31803472" w14:textId="77777777" w:rsidR="00E760CF" w:rsidRPr="009004A6" w:rsidRDefault="00E760CF" w:rsidP="00E776EE">
            <w:pPr>
              <w:pStyle w:val="Paragraphes"/>
              <w:spacing w:beforeLines="40" w:before="96" w:after="40"/>
              <w:ind w:left="0"/>
              <w:jc w:val="center"/>
              <w:rPr>
                <w:b/>
              </w:rPr>
            </w:pPr>
            <w:r w:rsidRPr="009004A6">
              <w:rPr>
                <w:b/>
              </w:rPr>
              <w:t>Durées cumulées</w:t>
            </w:r>
          </w:p>
        </w:tc>
        <w:tc>
          <w:tcPr>
            <w:tcW w:w="2728" w:type="dxa"/>
            <w:vAlign w:val="center"/>
          </w:tcPr>
          <w:p w14:paraId="1E68D5A7" w14:textId="77777777" w:rsidR="00E760CF" w:rsidRPr="009004A6" w:rsidRDefault="00E760CF" w:rsidP="00E776EE">
            <w:pPr>
              <w:pStyle w:val="Paragraphes"/>
              <w:spacing w:beforeLines="40" w:before="96" w:after="40"/>
              <w:ind w:left="0"/>
              <w:jc w:val="center"/>
              <w:rPr>
                <w:b/>
              </w:rPr>
            </w:pPr>
            <w:r w:rsidRPr="009004A6">
              <w:rPr>
                <w:b/>
              </w:rPr>
              <w:t>Pourcentages cumulés</w:t>
            </w:r>
          </w:p>
        </w:tc>
      </w:tr>
      <w:tr w:rsidR="00E760CF" w14:paraId="3F117E89" w14:textId="77777777" w:rsidTr="00E776EE">
        <w:tc>
          <w:tcPr>
            <w:tcW w:w="2728" w:type="dxa"/>
            <w:vAlign w:val="bottom"/>
          </w:tcPr>
          <w:p w14:paraId="4565A469" w14:textId="3A7F8CC8" w:rsidR="00E760CF" w:rsidRPr="00AD7B5E" w:rsidRDefault="00E760CF" w:rsidP="00321BCE">
            <w:pPr>
              <w:spacing w:before="120" w:after="120"/>
              <w:jc w:val="center"/>
              <w:rPr>
                <w:rFonts w:cs="Arial"/>
              </w:rPr>
            </w:pPr>
          </w:p>
        </w:tc>
        <w:tc>
          <w:tcPr>
            <w:tcW w:w="2728" w:type="dxa"/>
            <w:vAlign w:val="bottom"/>
          </w:tcPr>
          <w:p w14:paraId="67612A5B" w14:textId="12CF6C6F" w:rsidR="00E760CF" w:rsidRPr="00AD7B5E" w:rsidRDefault="00E760CF" w:rsidP="00321BCE">
            <w:pPr>
              <w:spacing w:before="120" w:after="120"/>
              <w:jc w:val="center"/>
              <w:rPr>
                <w:rFonts w:cs="Arial"/>
              </w:rPr>
            </w:pPr>
          </w:p>
        </w:tc>
        <w:tc>
          <w:tcPr>
            <w:tcW w:w="2728" w:type="dxa"/>
            <w:vAlign w:val="bottom"/>
          </w:tcPr>
          <w:p w14:paraId="15A2D993" w14:textId="265B2CB9" w:rsidR="00E760CF" w:rsidRPr="00AD7B5E" w:rsidRDefault="00E760CF" w:rsidP="00321BCE">
            <w:pPr>
              <w:spacing w:before="120" w:after="120"/>
              <w:jc w:val="center"/>
              <w:rPr>
                <w:rFonts w:cs="Arial"/>
              </w:rPr>
            </w:pPr>
          </w:p>
        </w:tc>
        <w:tc>
          <w:tcPr>
            <w:tcW w:w="2728" w:type="dxa"/>
            <w:vAlign w:val="bottom"/>
          </w:tcPr>
          <w:p w14:paraId="2381A130" w14:textId="114F32C3" w:rsidR="00E760CF" w:rsidRPr="00AD7B5E" w:rsidRDefault="00E760CF" w:rsidP="00321BCE">
            <w:pPr>
              <w:spacing w:before="120" w:after="120"/>
              <w:jc w:val="center"/>
              <w:rPr>
                <w:rFonts w:cs="Arial"/>
              </w:rPr>
            </w:pPr>
          </w:p>
        </w:tc>
      </w:tr>
      <w:tr w:rsidR="00E760CF" w14:paraId="03FF48E7" w14:textId="77777777" w:rsidTr="00E776EE">
        <w:tc>
          <w:tcPr>
            <w:tcW w:w="2728" w:type="dxa"/>
            <w:vAlign w:val="bottom"/>
          </w:tcPr>
          <w:p w14:paraId="1D302E48" w14:textId="522B7456" w:rsidR="00E760CF" w:rsidRPr="00AD7B5E" w:rsidRDefault="00E760CF" w:rsidP="00321BCE">
            <w:pPr>
              <w:spacing w:before="120" w:after="120"/>
              <w:jc w:val="center"/>
              <w:rPr>
                <w:rFonts w:cs="Arial"/>
              </w:rPr>
            </w:pPr>
          </w:p>
        </w:tc>
        <w:tc>
          <w:tcPr>
            <w:tcW w:w="2728" w:type="dxa"/>
            <w:vAlign w:val="bottom"/>
          </w:tcPr>
          <w:p w14:paraId="5C6C31D5" w14:textId="0F913F06" w:rsidR="00E760CF" w:rsidRPr="00AD7B5E" w:rsidRDefault="00E760CF" w:rsidP="00321BCE">
            <w:pPr>
              <w:spacing w:before="120" w:after="120"/>
              <w:jc w:val="center"/>
              <w:rPr>
                <w:rFonts w:cs="Arial"/>
              </w:rPr>
            </w:pPr>
          </w:p>
        </w:tc>
        <w:tc>
          <w:tcPr>
            <w:tcW w:w="2728" w:type="dxa"/>
            <w:vAlign w:val="bottom"/>
          </w:tcPr>
          <w:p w14:paraId="3DC0A2A1" w14:textId="5F27A928" w:rsidR="00E760CF" w:rsidRPr="00AD7B5E" w:rsidRDefault="00E760CF" w:rsidP="00321BCE">
            <w:pPr>
              <w:spacing w:before="120" w:after="120"/>
              <w:jc w:val="center"/>
              <w:rPr>
                <w:rFonts w:cs="Arial"/>
              </w:rPr>
            </w:pPr>
          </w:p>
        </w:tc>
        <w:tc>
          <w:tcPr>
            <w:tcW w:w="2728" w:type="dxa"/>
            <w:vAlign w:val="bottom"/>
          </w:tcPr>
          <w:p w14:paraId="222BC3B2" w14:textId="4A489FCF" w:rsidR="00E760CF" w:rsidRPr="00AD7B5E" w:rsidRDefault="00E760CF" w:rsidP="00321BCE">
            <w:pPr>
              <w:spacing w:before="120" w:after="120"/>
              <w:jc w:val="center"/>
              <w:rPr>
                <w:rFonts w:cs="Arial"/>
              </w:rPr>
            </w:pPr>
          </w:p>
        </w:tc>
      </w:tr>
      <w:tr w:rsidR="00E760CF" w14:paraId="7ED13616" w14:textId="77777777" w:rsidTr="00E776EE">
        <w:tc>
          <w:tcPr>
            <w:tcW w:w="2728" w:type="dxa"/>
            <w:vAlign w:val="bottom"/>
          </w:tcPr>
          <w:p w14:paraId="739C7319" w14:textId="7E3F49F8" w:rsidR="00E760CF" w:rsidRPr="00AD7B5E" w:rsidRDefault="00E760CF" w:rsidP="00321BCE">
            <w:pPr>
              <w:spacing w:before="120" w:after="120"/>
              <w:jc w:val="center"/>
              <w:rPr>
                <w:rFonts w:cs="Arial"/>
              </w:rPr>
            </w:pPr>
          </w:p>
        </w:tc>
        <w:tc>
          <w:tcPr>
            <w:tcW w:w="2728" w:type="dxa"/>
            <w:vAlign w:val="bottom"/>
          </w:tcPr>
          <w:p w14:paraId="53F8743A" w14:textId="1ACB2460" w:rsidR="00E760CF" w:rsidRPr="00AD7B5E" w:rsidRDefault="00E760CF" w:rsidP="00321BCE">
            <w:pPr>
              <w:spacing w:before="120" w:after="120"/>
              <w:jc w:val="center"/>
              <w:rPr>
                <w:rFonts w:cs="Arial"/>
              </w:rPr>
            </w:pPr>
          </w:p>
        </w:tc>
        <w:tc>
          <w:tcPr>
            <w:tcW w:w="2728" w:type="dxa"/>
            <w:vAlign w:val="bottom"/>
          </w:tcPr>
          <w:p w14:paraId="7D8FAF81" w14:textId="6DD18AEA" w:rsidR="00E760CF" w:rsidRPr="00AD7B5E" w:rsidRDefault="00E760CF" w:rsidP="00321BCE">
            <w:pPr>
              <w:spacing w:before="120" w:after="120"/>
              <w:jc w:val="center"/>
              <w:rPr>
                <w:rFonts w:cs="Arial"/>
              </w:rPr>
            </w:pPr>
          </w:p>
        </w:tc>
        <w:tc>
          <w:tcPr>
            <w:tcW w:w="2728" w:type="dxa"/>
            <w:vAlign w:val="bottom"/>
          </w:tcPr>
          <w:p w14:paraId="0C4CF149" w14:textId="681AF90E" w:rsidR="00E760CF" w:rsidRPr="00AD7B5E" w:rsidRDefault="00E760CF" w:rsidP="00321BCE">
            <w:pPr>
              <w:spacing w:before="120" w:after="120"/>
              <w:jc w:val="center"/>
              <w:rPr>
                <w:rFonts w:cs="Arial"/>
              </w:rPr>
            </w:pPr>
          </w:p>
        </w:tc>
      </w:tr>
      <w:tr w:rsidR="00E760CF" w14:paraId="3315FB33" w14:textId="77777777" w:rsidTr="00E776EE">
        <w:tc>
          <w:tcPr>
            <w:tcW w:w="2728" w:type="dxa"/>
            <w:vAlign w:val="bottom"/>
          </w:tcPr>
          <w:p w14:paraId="3B14EF84" w14:textId="71531DE3" w:rsidR="00E760CF" w:rsidRPr="00AD7B5E" w:rsidRDefault="00E760CF" w:rsidP="00321BCE">
            <w:pPr>
              <w:spacing w:before="120" w:after="120"/>
              <w:jc w:val="center"/>
              <w:rPr>
                <w:rFonts w:cs="Arial"/>
              </w:rPr>
            </w:pPr>
          </w:p>
        </w:tc>
        <w:tc>
          <w:tcPr>
            <w:tcW w:w="2728" w:type="dxa"/>
            <w:vAlign w:val="bottom"/>
          </w:tcPr>
          <w:p w14:paraId="2D3568CE" w14:textId="367994ED" w:rsidR="00E760CF" w:rsidRPr="00AD7B5E" w:rsidRDefault="00E760CF" w:rsidP="00321BCE">
            <w:pPr>
              <w:spacing w:before="120" w:after="120"/>
              <w:jc w:val="center"/>
              <w:rPr>
                <w:rFonts w:cs="Arial"/>
              </w:rPr>
            </w:pPr>
          </w:p>
        </w:tc>
        <w:tc>
          <w:tcPr>
            <w:tcW w:w="2728" w:type="dxa"/>
            <w:vAlign w:val="bottom"/>
          </w:tcPr>
          <w:p w14:paraId="7502761B" w14:textId="3AE9CD66" w:rsidR="00E760CF" w:rsidRPr="00AD7B5E" w:rsidRDefault="00E760CF" w:rsidP="00321BCE">
            <w:pPr>
              <w:spacing w:before="120" w:after="120"/>
              <w:jc w:val="center"/>
              <w:rPr>
                <w:rFonts w:cs="Arial"/>
              </w:rPr>
            </w:pPr>
          </w:p>
        </w:tc>
        <w:tc>
          <w:tcPr>
            <w:tcW w:w="2728" w:type="dxa"/>
            <w:vAlign w:val="bottom"/>
          </w:tcPr>
          <w:p w14:paraId="7A79F0C0" w14:textId="5D0599CA" w:rsidR="00E760CF" w:rsidRPr="00AD7B5E" w:rsidRDefault="00E760CF" w:rsidP="00321BCE">
            <w:pPr>
              <w:spacing w:before="120" w:after="120"/>
              <w:jc w:val="center"/>
              <w:rPr>
                <w:rFonts w:cs="Arial"/>
              </w:rPr>
            </w:pPr>
          </w:p>
        </w:tc>
      </w:tr>
      <w:tr w:rsidR="00E760CF" w14:paraId="3BBEFADE" w14:textId="77777777" w:rsidTr="00E776EE">
        <w:tc>
          <w:tcPr>
            <w:tcW w:w="2728" w:type="dxa"/>
            <w:vAlign w:val="bottom"/>
          </w:tcPr>
          <w:p w14:paraId="6D529A55" w14:textId="67ED25DB" w:rsidR="00E760CF" w:rsidRPr="00AD7B5E" w:rsidRDefault="00E760CF" w:rsidP="00321BCE">
            <w:pPr>
              <w:spacing w:before="120" w:after="120"/>
              <w:jc w:val="center"/>
              <w:rPr>
                <w:rFonts w:cs="Arial"/>
              </w:rPr>
            </w:pPr>
          </w:p>
        </w:tc>
        <w:tc>
          <w:tcPr>
            <w:tcW w:w="2728" w:type="dxa"/>
            <w:vAlign w:val="bottom"/>
          </w:tcPr>
          <w:p w14:paraId="14F7A1AC" w14:textId="06077A58" w:rsidR="00E760CF" w:rsidRPr="00AD7B5E" w:rsidRDefault="00E760CF" w:rsidP="00321BCE">
            <w:pPr>
              <w:spacing w:before="120" w:after="120"/>
              <w:jc w:val="center"/>
              <w:rPr>
                <w:rFonts w:cs="Arial"/>
              </w:rPr>
            </w:pPr>
          </w:p>
        </w:tc>
        <w:tc>
          <w:tcPr>
            <w:tcW w:w="2728" w:type="dxa"/>
            <w:vAlign w:val="bottom"/>
          </w:tcPr>
          <w:p w14:paraId="7B020172" w14:textId="6F5E0C37" w:rsidR="00E760CF" w:rsidRPr="00AD7B5E" w:rsidRDefault="00E760CF" w:rsidP="00321BCE">
            <w:pPr>
              <w:spacing w:before="120" w:after="120"/>
              <w:jc w:val="center"/>
              <w:rPr>
                <w:rFonts w:cs="Arial"/>
              </w:rPr>
            </w:pPr>
          </w:p>
        </w:tc>
        <w:tc>
          <w:tcPr>
            <w:tcW w:w="2728" w:type="dxa"/>
            <w:vAlign w:val="bottom"/>
          </w:tcPr>
          <w:p w14:paraId="16FE7AF0" w14:textId="1CAE8CD8" w:rsidR="00E760CF" w:rsidRPr="00AD7B5E" w:rsidRDefault="00E760CF" w:rsidP="00321BCE">
            <w:pPr>
              <w:spacing w:before="120" w:after="120"/>
              <w:jc w:val="center"/>
              <w:rPr>
                <w:rFonts w:cs="Arial"/>
              </w:rPr>
            </w:pPr>
          </w:p>
        </w:tc>
      </w:tr>
      <w:tr w:rsidR="00E760CF" w14:paraId="0AAE70A3" w14:textId="77777777" w:rsidTr="00E776EE">
        <w:tc>
          <w:tcPr>
            <w:tcW w:w="2728" w:type="dxa"/>
            <w:vAlign w:val="bottom"/>
          </w:tcPr>
          <w:p w14:paraId="28AADA89" w14:textId="1E0ED205" w:rsidR="00E760CF" w:rsidRPr="00AD7B5E" w:rsidRDefault="00E760CF" w:rsidP="00321BCE">
            <w:pPr>
              <w:spacing w:before="120" w:after="120"/>
              <w:jc w:val="center"/>
              <w:rPr>
                <w:rFonts w:cs="Arial"/>
              </w:rPr>
            </w:pPr>
          </w:p>
        </w:tc>
        <w:tc>
          <w:tcPr>
            <w:tcW w:w="2728" w:type="dxa"/>
            <w:vAlign w:val="bottom"/>
          </w:tcPr>
          <w:p w14:paraId="3D8E82FA" w14:textId="66852CA6" w:rsidR="00E760CF" w:rsidRPr="00AD7B5E" w:rsidRDefault="00E760CF" w:rsidP="00321BCE">
            <w:pPr>
              <w:spacing w:before="120" w:after="120"/>
              <w:jc w:val="center"/>
              <w:rPr>
                <w:rFonts w:cs="Arial"/>
              </w:rPr>
            </w:pPr>
          </w:p>
        </w:tc>
        <w:tc>
          <w:tcPr>
            <w:tcW w:w="2728" w:type="dxa"/>
            <w:vAlign w:val="bottom"/>
          </w:tcPr>
          <w:p w14:paraId="1F43760E" w14:textId="1060A420" w:rsidR="00E760CF" w:rsidRPr="00AD7B5E" w:rsidRDefault="00E760CF" w:rsidP="00321BCE">
            <w:pPr>
              <w:spacing w:before="120" w:after="120"/>
              <w:jc w:val="center"/>
              <w:rPr>
                <w:rFonts w:cs="Arial"/>
              </w:rPr>
            </w:pPr>
          </w:p>
        </w:tc>
        <w:tc>
          <w:tcPr>
            <w:tcW w:w="2728" w:type="dxa"/>
            <w:vAlign w:val="bottom"/>
          </w:tcPr>
          <w:p w14:paraId="7A14CAA1" w14:textId="0FD242FD" w:rsidR="00E760CF" w:rsidRPr="00AD7B5E" w:rsidRDefault="00E760CF" w:rsidP="00321BCE">
            <w:pPr>
              <w:spacing w:before="120" w:after="120"/>
              <w:jc w:val="center"/>
              <w:rPr>
                <w:rFonts w:cs="Arial"/>
              </w:rPr>
            </w:pPr>
          </w:p>
        </w:tc>
      </w:tr>
      <w:tr w:rsidR="00E760CF" w14:paraId="132FA128" w14:textId="77777777" w:rsidTr="00E776EE">
        <w:tc>
          <w:tcPr>
            <w:tcW w:w="2728" w:type="dxa"/>
            <w:vAlign w:val="bottom"/>
          </w:tcPr>
          <w:p w14:paraId="6123D14A" w14:textId="0678DB2D" w:rsidR="00E760CF" w:rsidRPr="00AD7B5E" w:rsidRDefault="00E760CF" w:rsidP="00321BCE">
            <w:pPr>
              <w:spacing w:before="120" w:after="120"/>
              <w:jc w:val="center"/>
              <w:rPr>
                <w:rFonts w:cs="Arial"/>
              </w:rPr>
            </w:pPr>
          </w:p>
        </w:tc>
        <w:tc>
          <w:tcPr>
            <w:tcW w:w="2728" w:type="dxa"/>
            <w:vAlign w:val="bottom"/>
          </w:tcPr>
          <w:p w14:paraId="3620E6F0" w14:textId="12273DC1" w:rsidR="00E760CF" w:rsidRPr="00AD7B5E" w:rsidRDefault="00E760CF" w:rsidP="00321BCE">
            <w:pPr>
              <w:spacing w:before="120" w:after="120"/>
              <w:jc w:val="center"/>
              <w:rPr>
                <w:rFonts w:cs="Arial"/>
              </w:rPr>
            </w:pPr>
          </w:p>
        </w:tc>
        <w:tc>
          <w:tcPr>
            <w:tcW w:w="2728" w:type="dxa"/>
            <w:vAlign w:val="bottom"/>
          </w:tcPr>
          <w:p w14:paraId="274863F9" w14:textId="28C7C041" w:rsidR="00E760CF" w:rsidRPr="00AD7B5E" w:rsidRDefault="00E760CF" w:rsidP="00321BCE">
            <w:pPr>
              <w:spacing w:before="120" w:after="120"/>
              <w:jc w:val="center"/>
              <w:rPr>
                <w:rFonts w:cs="Arial"/>
              </w:rPr>
            </w:pPr>
          </w:p>
        </w:tc>
        <w:tc>
          <w:tcPr>
            <w:tcW w:w="2728" w:type="dxa"/>
            <w:vAlign w:val="bottom"/>
          </w:tcPr>
          <w:p w14:paraId="1F3018AE" w14:textId="399BCB01" w:rsidR="00E760CF" w:rsidRPr="00AD7B5E" w:rsidRDefault="00E760CF" w:rsidP="00321BCE">
            <w:pPr>
              <w:spacing w:before="120" w:after="120"/>
              <w:jc w:val="center"/>
              <w:rPr>
                <w:rFonts w:cs="Arial"/>
              </w:rPr>
            </w:pPr>
          </w:p>
        </w:tc>
      </w:tr>
      <w:tr w:rsidR="00E760CF" w14:paraId="64BDB6E7" w14:textId="77777777" w:rsidTr="00E776EE">
        <w:tc>
          <w:tcPr>
            <w:tcW w:w="2728" w:type="dxa"/>
            <w:vAlign w:val="bottom"/>
          </w:tcPr>
          <w:p w14:paraId="25463C1F" w14:textId="73D5767C" w:rsidR="00E760CF" w:rsidRPr="00AD7B5E" w:rsidRDefault="00E760CF" w:rsidP="00321BCE">
            <w:pPr>
              <w:spacing w:before="120" w:after="120"/>
              <w:jc w:val="center"/>
              <w:rPr>
                <w:rFonts w:cs="Arial"/>
              </w:rPr>
            </w:pPr>
          </w:p>
        </w:tc>
        <w:tc>
          <w:tcPr>
            <w:tcW w:w="2728" w:type="dxa"/>
            <w:vAlign w:val="bottom"/>
          </w:tcPr>
          <w:p w14:paraId="127D3AC5" w14:textId="6DA1D0D5" w:rsidR="00E760CF" w:rsidRPr="00AD7B5E" w:rsidRDefault="00E760CF" w:rsidP="00321BCE">
            <w:pPr>
              <w:spacing w:before="120" w:after="120"/>
              <w:jc w:val="center"/>
              <w:rPr>
                <w:rFonts w:cs="Arial"/>
              </w:rPr>
            </w:pPr>
          </w:p>
        </w:tc>
        <w:tc>
          <w:tcPr>
            <w:tcW w:w="2728" w:type="dxa"/>
            <w:vAlign w:val="bottom"/>
          </w:tcPr>
          <w:p w14:paraId="6944524F" w14:textId="06A11B52" w:rsidR="00E760CF" w:rsidRPr="00AD7B5E" w:rsidRDefault="00E760CF" w:rsidP="00321BCE">
            <w:pPr>
              <w:spacing w:before="120" w:after="120"/>
              <w:jc w:val="center"/>
              <w:rPr>
                <w:rFonts w:cs="Arial"/>
              </w:rPr>
            </w:pPr>
          </w:p>
        </w:tc>
        <w:tc>
          <w:tcPr>
            <w:tcW w:w="2728" w:type="dxa"/>
            <w:vAlign w:val="bottom"/>
          </w:tcPr>
          <w:p w14:paraId="7D168A1F" w14:textId="657CFA74" w:rsidR="00E760CF" w:rsidRPr="00AD7B5E" w:rsidRDefault="00E760CF" w:rsidP="00321BCE">
            <w:pPr>
              <w:spacing w:before="120" w:after="120"/>
              <w:jc w:val="center"/>
              <w:rPr>
                <w:rFonts w:cs="Arial"/>
              </w:rPr>
            </w:pPr>
          </w:p>
        </w:tc>
      </w:tr>
      <w:tr w:rsidR="00E760CF" w14:paraId="5667CE75" w14:textId="77777777" w:rsidTr="00E776EE">
        <w:tc>
          <w:tcPr>
            <w:tcW w:w="2728" w:type="dxa"/>
            <w:vAlign w:val="bottom"/>
          </w:tcPr>
          <w:p w14:paraId="5D1EAEA2" w14:textId="7A50AB57" w:rsidR="00E760CF" w:rsidRPr="00AD7B5E" w:rsidRDefault="00E760CF" w:rsidP="00321BCE">
            <w:pPr>
              <w:spacing w:before="120" w:after="120"/>
              <w:jc w:val="center"/>
              <w:rPr>
                <w:rFonts w:cs="Arial"/>
              </w:rPr>
            </w:pPr>
          </w:p>
        </w:tc>
        <w:tc>
          <w:tcPr>
            <w:tcW w:w="2728" w:type="dxa"/>
            <w:vAlign w:val="bottom"/>
          </w:tcPr>
          <w:p w14:paraId="7D1E5A35" w14:textId="47B8097C" w:rsidR="00E760CF" w:rsidRPr="00AD7B5E" w:rsidRDefault="00E760CF" w:rsidP="00321BCE">
            <w:pPr>
              <w:spacing w:before="120" w:after="120"/>
              <w:jc w:val="center"/>
              <w:rPr>
                <w:rFonts w:cs="Arial"/>
              </w:rPr>
            </w:pPr>
          </w:p>
        </w:tc>
        <w:tc>
          <w:tcPr>
            <w:tcW w:w="2728" w:type="dxa"/>
            <w:vAlign w:val="bottom"/>
          </w:tcPr>
          <w:p w14:paraId="1077AFE6" w14:textId="3729553E" w:rsidR="00E760CF" w:rsidRPr="00AD7B5E" w:rsidRDefault="00E760CF" w:rsidP="00321BCE">
            <w:pPr>
              <w:spacing w:before="120" w:after="120"/>
              <w:jc w:val="center"/>
              <w:rPr>
                <w:rFonts w:cs="Arial"/>
              </w:rPr>
            </w:pPr>
          </w:p>
        </w:tc>
        <w:tc>
          <w:tcPr>
            <w:tcW w:w="2728" w:type="dxa"/>
            <w:vAlign w:val="bottom"/>
          </w:tcPr>
          <w:p w14:paraId="5AA3BBC8" w14:textId="5F2F5DAB" w:rsidR="00E760CF" w:rsidRPr="00AD7B5E" w:rsidRDefault="00E760CF" w:rsidP="00321BCE">
            <w:pPr>
              <w:spacing w:before="120" w:after="120"/>
              <w:jc w:val="center"/>
              <w:rPr>
                <w:rFonts w:cs="Arial"/>
              </w:rPr>
            </w:pPr>
          </w:p>
        </w:tc>
      </w:tr>
    </w:tbl>
    <w:p w14:paraId="6768406F" w14:textId="67592E88" w:rsidR="00E760CF" w:rsidRDefault="00321BCE" w:rsidP="00321BCE">
      <w:pPr>
        <w:pStyle w:val="Paragraphes"/>
        <w:rPr>
          <w:noProof/>
        </w:rPr>
      </w:pPr>
      <w:r>
        <w:rPr>
          <w:noProof/>
        </w:rPr>
        <mc:AlternateContent>
          <mc:Choice Requires="wpg">
            <w:drawing>
              <wp:inline distT="0" distB="0" distL="0" distR="0" wp14:anchorId="635AFF68" wp14:editId="4C5B4E96">
                <wp:extent cx="6486525" cy="5324475"/>
                <wp:effectExtent l="0" t="0" r="9525" b="9525"/>
                <wp:docPr id="7188" name="Groupe 7188"/>
                <wp:cNvGraphicFramePr/>
                <a:graphic xmlns:a="http://schemas.openxmlformats.org/drawingml/2006/main">
                  <a:graphicData uri="http://schemas.microsoft.com/office/word/2010/wordprocessingGroup">
                    <wpg:wgp>
                      <wpg:cNvGrpSpPr/>
                      <wpg:grpSpPr>
                        <a:xfrm>
                          <a:off x="0" y="0"/>
                          <a:ext cx="6486525" cy="5324475"/>
                          <a:chOff x="0" y="0"/>
                          <a:chExt cx="6840220" cy="4413885"/>
                        </a:xfrm>
                      </wpg:grpSpPr>
                      <wps:wsp>
                        <wps:cNvPr id="7182" name="Rectangle 1"/>
                        <wps:cNvSpPr/>
                        <wps:spPr>
                          <a:xfrm>
                            <a:off x="676275" y="504825"/>
                            <a:ext cx="3672408" cy="1656184"/>
                          </a:xfrm>
                          <a:prstGeom prst="rect">
                            <a:avLst/>
                          </a:prstGeom>
                        </wps:spPr>
                        <wps:style>
                          <a:lnRef idx="2">
                            <a:schemeClr val="accent3">
                              <a:shade val="50000"/>
                            </a:schemeClr>
                          </a:lnRef>
                          <a:fillRef idx="1">
                            <a:schemeClr val="accent3"/>
                          </a:fillRef>
                          <a:effectRef idx="0">
                            <a:schemeClr val="accent3"/>
                          </a:effectRef>
                          <a:fontRef idx="minor">
                            <a:schemeClr val="lt1"/>
                          </a:fontRef>
                        </wps:style>
                        <wps:txbx>
                          <w:txbxContent>
                            <w:p w14:paraId="4013ADD1" w14:textId="77777777" w:rsidR="00321BCE" w:rsidRDefault="00321BCE" w:rsidP="00321BCE">
                              <w:pPr>
                                <w:jc w:val="center"/>
                                <w:rPr>
                                  <w:sz w:val="24"/>
                                  <w:szCs w:val="24"/>
                                </w:rPr>
                              </w:pPr>
                              <w:r>
                                <w:rPr>
                                  <w:rFonts w:asciiTheme="minorHAnsi" w:hAnsi="Calibri" w:cstheme="minorBidi"/>
                                  <w:color w:val="FFFFFF" w:themeColor="light1"/>
                                  <w:kern w:val="24"/>
                                  <w:sz w:val="36"/>
                                  <w:szCs w:val="36"/>
                                </w:rPr>
                                <w:t>TRACER LA COURBE</w:t>
                              </w:r>
                            </w:p>
                          </w:txbxContent>
                        </wps:txbx>
                        <wps:bodyPr rtlCol="0" anchor="ctr"/>
                      </wps:wsp>
                      <pic:pic xmlns:pic="http://schemas.openxmlformats.org/drawingml/2006/picture">
                        <pic:nvPicPr>
                          <pic:cNvPr id="7187" name="Picture 2"/>
                          <pic:cNvPicPr>
                            <a:picLocks noChangeAspect="1"/>
                          </pic:cNvPicPr>
                        </pic:nvPicPr>
                        <pic:blipFill>
                          <a:blip r:embed="rId364" cstate="email">
                            <a:extLst>
                              <a:ext uri="{28A0092B-C50C-407E-A947-70E740481C1C}">
                                <a14:useLocalDpi xmlns:a14="http://schemas.microsoft.com/office/drawing/2010/main"/>
                              </a:ext>
                            </a:extLst>
                          </a:blip>
                          <a:srcRect/>
                          <a:stretch>
                            <a:fillRect/>
                          </a:stretch>
                        </pic:blipFill>
                        <pic:spPr bwMode="auto">
                          <a:xfrm>
                            <a:off x="0" y="0"/>
                            <a:ext cx="6840220" cy="4413885"/>
                          </a:xfrm>
                          <a:prstGeom prst="rect">
                            <a:avLst/>
                          </a:prstGeom>
                          <a:noFill/>
                          <a:ln w="9525">
                            <a:noFill/>
                            <a:miter lim="800000"/>
                            <a:headEnd/>
                            <a:tailEnd/>
                          </a:ln>
                        </pic:spPr>
                      </pic:pic>
                      <wps:wsp>
                        <wps:cNvPr id="7183" name="Rectangle 2"/>
                        <wps:cNvSpPr/>
                        <wps:spPr>
                          <a:xfrm>
                            <a:off x="3619252" y="1104515"/>
                            <a:ext cx="2304256" cy="79843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E000331" w14:textId="576B0994" w:rsidR="00321BCE" w:rsidRDefault="00321BCE" w:rsidP="00321BCE">
                              <w:pPr>
                                <w:jc w:val="center"/>
                                <w:rPr>
                                  <w:sz w:val="24"/>
                                  <w:szCs w:val="24"/>
                                </w:rPr>
                              </w:pPr>
                            </w:p>
                          </w:txbxContent>
                        </wps:txbx>
                        <wps:bodyPr rtlCol="0" anchor="ctr"/>
                      </wps:wsp>
                      <wps:wsp>
                        <wps:cNvPr id="7184" name="Rectangle 6"/>
                        <wps:cNvSpPr/>
                        <wps:spPr>
                          <a:xfrm>
                            <a:off x="3629025" y="1985927"/>
                            <a:ext cx="2304256" cy="1069840"/>
                          </a:xfrm>
                          <a:prstGeom prst="rect">
                            <a:avLst/>
                          </a:prstGeom>
                        </wps:spPr>
                        <wps:style>
                          <a:lnRef idx="2">
                            <a:schemeClr val="accent6">
                              <a:shade val="50000"/>
                            </a:schemeClr>
                          </a:lnRef>
                          <a:fillRef idx="1">
                            <a:schemeClr val="accent6"/>
                          </a:fillRef>
                          <a:effectRef idx="0">
                            <a:schemeClr val="accent6"/>
                          </a:effectRef>
                          <a:fontRef idx="minor">
                            <a:schemeClr val="lt1"/>
                          </a:fontRef>
                        </wps:style>
                        <wps:txbx>
                          <w:txbxContent>
                            <w:p w14:paraId="6DD24F0F" w14:textId="5B0B3131" w:rsidR="00321BCE" w:rsidRDefault="00321BCE" w:rsidP="00321BCE">
                              <w:pPr>
                                <w:jc w:val="center"/>
                              </w:pPr>
                            </w:p>
                          </w:txbxContent>
                        </wps:txbx>
                        <wps:bodyPr rtlCol="0" anchor="ctr"/>
                      </wps:wsp>
                      <wps:wsp>
                        <wps:cNvPr id="7185" name="ZoneTexte 4"/>
                        <wps:cNvSpPr txBox="1"/>
                        <wps:spPr>
                          <a:xfrm>
                            <a:off x="4390634" y="684419"/>
                            <a:ext cx="1617980" cy="370205"/>
                          </a:xfrm>
                          <a:prstGeom prst="rect">
                            <a:avLst/>
                          </a:prstGeom>
                          <a:noFill/>
                        </wps:spPr>
                        <wps:txbx>
                          <w:txbxContent>
                            <w:p w14:paraId="382FDF2C" w14:textId="405B585E" w:rsidR="00321BCE" w:rsidRDefault="00321BCE" w:rsidP="00321BCE">
                              <w:pPr>
                                <w:rPr>
                                  <w:sz w:val="24"/>
                                  <w:szCs w:val="24"/>
                                </w:rPr>
                              </w:pPr>
                            </w:p>
                          </w:txbxContent>
                        </wps:txbx>
                        <wps:bodyPr wrap="square" rtlCol="0">
                          <a:noAutofit/>
                        </wps:bodyPr>
                      </wps:wsp>
                      <wps:wsp>
                        <wps:cNvPr id="7186" name="Connecteur droit 7"/>
                        <wps:cNvCnPr/>
                        <wps:spPr>
                          <a:xfrm>
                            <a:off x="600029" y="974174"/>
                            <a:ext cx="5486446" cy="0"/>
                          </a:xfrm>
                          <a:prstGeom prst="line">
                            <a:avLst/>
                          </a:prstGeom>
                          <a:ln w="50800">
                            <a:solidFill>
                              <a:srgbClr val="FF0000"/>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635AFF68" id="Groupe 7188" o:spid="_x0000_s1409" style="width:510.75pt;height:419.25pt;mso-position-horizontal-relative:char;mso-position-vertical-relative:line" coordsize="68402,441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">
                <v:rect id="_x0000_s1410" style="position:absolute;left:6762;top:5048;width:36724;height:16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" fillcolor="#9bbb59 [3206]" strokecolor="#4e6128 [1606]" strokeweight="2pt">
                  <v:textbox>
                    <w:txbxContent>
                      <w:p w14:paraId="4013ADD1" w14:textId="77777777" w:rsidR="00321BCE" w:rsidRDefault="00321BCE" w:rsidP="00321BCE">
                        <w:pPr>
                          <w:jc w:val="center"/>
                          <w:rPr>
                            <w:sz w:val="24"/>
                            <w:szCs w:val="24"/>
                          </w:rPr>
                        </w:pPr>
                        <w:r>
                          <w:rPr>
                            <w:rFonts w:asciiTheme="minorHAnsi" w:hAnsi="Calibri" w:cstheme="minorBidi"/>
                            <w:color w:val="FFFFFF" w:themeColor="light1"/>
                            <w:kern w:val="24"/>
                            <w:sz w:val="36"/>
                            <w:szCs w:val="36"/>
                          </w:rPr>
                          <w:t>TRACER LA COURBE</w:t>
                        </w:r>
                      </w:p>
                    </w:txbxContent>
                  </v:textbox>
                </v:rect>
                <v:shape id="Picture 2" o:spid="_x0000_s1411" type="#_x0000_t75" style="position:absolute;width:68402;height:441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">
                  <v:imagedata r:id="rId365" o:title=""/>
                </v:shape>
                <v:rect id="Rectangle 2" o:spid="_x0000_s1412" style="position:absolute;left:36192;top:11045;width:23043;height:79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" fillcolor="#4f81bd [3204]" strokecolor="#243f60 [1604]" strokeweight="2pt">
                  <v:textbox>
                    <w:txbxContent>
                      <w:p w14:paraId="4E000331" w14:textId="576B0994" w:rsidR="00321BCE" w:rsidRDefault="00321BCE" w:rsidP="00321BCE">
                        <w:pPr>
                          <w:jc w:val="center"/>
                          <w:rPr>
                            <w:sz w:val="24"/>
                            <w:szCs w:val="24"/>
                          </w:rPr>
                        </w:pPr>
                      </w:p>
                    </w:txbxContent>
                  </v:textbox>
                </v:rect>
                <v:rect id="_x0000_s1413" style="position:absolute;left:36290;top:19859;width:23042;height:10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" fillcolor="#f79646 [3209]" strokecolor="#974706 [1609]" strokeweight="2pt">
                  <v:textbox>
                    <w:txbxContent>
                      <w:p w14:paraId="6DD24F0F" w14:textId="5B0B3131" w:rsidR="00321BCE" w:rsidRDefault="00321BCE" w:rsidP="00321BCE">
                        <w:pPr>
                          <w:jc w:val="center"/>
                        </w:pPr>
                      </w:p>
                    </w:txbxContent>
                  </v:textbox>
                </v:rect>
                <v:shape id="_x0000_s1414" type="#_x0000_t202" style="position:absolute;left:43906;top:6844;width:16180;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" filled="f" stroked="f">
                  <v:textbox>
                    <w:txbxContent>
                      <w:p w14:paraId="382FDF2C" w14:textId="405B585E" w:rsidR="00321BCE" w:rsidRDefault="00321BCE" w:rsidP="00321BCE">
                        <w:pPr>
                          <w:rPr>
                            <w:sz w:val="24"/>
                            <w:szCs w:val="24"/>
                          </w:rPr>
                        </w:pPr>
                      </w:p>
                    </w:txbxContent>
                  </v:textbox>
                </v:shape>
                <v:line id="Connecteur droit 7" o:spid="_x0000_s1415" style="position:absolute;visibility:visible;mso-wrap-style:square" from="6000,9741" to="60864,97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" strokecolor="red" strokeweight="4pt"/>
                <w10:anchorlock/>
              </v:group>
            </w:pict>
          </mc:Fallback>
        </mc:AlternateContent>
      </w:r>
    </w:p>
    <w:p w14:paraId="1A87E959" w14:textId="750FBD07" w:rsidR="00321BCE" w:rsidRDefault="00321BCE" w:rsidP="00E760CF">
      <w:pPr>
        <w:pStyle w:val="Paragraphes"/>
        <w:jc w:val="center"/>
      </w:pPr>
    </w:p>
    <w:p w14:paraId="257CCBAD" w14:textId="0B3EA705" w:rsidR="00E760CF" w:rsidRDefault="00321BCE" w:rsidP="00321BCE">
      <w:pPr>
        <w:pStyle w:val="Paragraphes"/>
        <w:ind w:left="0"/>
      </w:pPr>
      <w:r>
        <w:rPr>
          <w:noProof/>
        </w:rPr>
        <w:lastRenderedPageBreak/>
        <mc:AlternateContent>
          <mc:Choice Requires="wps">
            <w:drawing>
              <wp:inline distT="0" distB="0" distL="0" distR="0" wp14:anchorId="7D9A313F" wp14:editId="1C98EB40">
                <wp:extent cx="6905625" cy="1628775"/>
                <wp:effectExtent l="57150" t="38100" r="85725" b="104775"/>
                <wp:docPr id="7189" name="Rectangle 7189"/>
                <wp:cNvGraphicFramePr/>
                <a:graphic xmlns:a="http://schemas.openxmlformats.org/drawingml/2006/main">
                  <a:graphicData uri="http://schemas.microsoft.com/office/word/2010/wordprocessingShape">
                    <wps:wsp>
                      <wps:cNvSpPr/>
                      <wps:spPr>
                        <a:xfrm>
                          <a:off x="0" y="0"/>
                          <a:ext cx="6905625" cy="1628775"/>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3EE1D1EF" w14:textId="61D63CCE" w:rsidR="00321BCE" w:rsidRPr="00321BCE" w:rsidRDefault="00321BCE" w:rsidP="00321BCE">
                            <w:pPr>
                              <w:rPr>
                                <w:rFonts w:cs="Arial"/>
                                <w:b/>
                                <w:bCs/>
                                <w:i/>
                                <w:iCs/>
                                <w:sz w:val="28"/>
                                <w:szCs w:val="28"/>
                                <w:u w:val="single"/>
                              </w:rPr>
                            </w:pPr>
                            <w:r w:rsidRPr="00321BCE">
                              <w:rPr>
                                <w:rFonts w:cs="Arial"/>
                                <w:b/>
                                <w:bCs/>
                                <w:i/>
                                <w:iCs/>
                                <w:sz w:val="28"/>
                                <w:szCs w:val="28"/>
                                <w:u w:val="single"/>
                              </w:rPr>
                              <w:t>Analyse et conclusion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7D9A313F" id="Rectangle 7189" o:spid="_x0000_s1416" style="width:543.75pt;height:128.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" fillcolor="#a7bfde [1620]" strokecolor="#4579b8 [3044]">
                <v:fill color2="#e4ecf5 [500]" rotate="t" angle="180" colors="0 #a3c4ff;22938f #bfd5ff;1 #e5eeff" focus="100%" type="gradient"/>
                <v:shadow on="t" color="black" opacity="24903f" origin=",.5" offset="0,.55556mm"/>
                <v:textbox>
                  <w:txbxContent>
                    <w:p w14:paraId="3EE1D1EF" w14:textId="61D63CCE" w:rsidR="00321BCE" w:rsidRPr="00321BCE" w:rsidRDefault="00321BCE" w:rsidP="00321BCE">
                      <w:pPr>
                        <w:rPr>
                          <w:rFonts w:cs="Arial"/>
                          <w:b/>
                          <w:bCs/>
                          <w:i/>
                          <w:iCs/>
                          <w:sz w:val="28"/>
                          <w:szCs w:val="28"/>
                          <w:u w:val="single"/>
                        </w:rPr>
                      </w:pPr>
                      <w:r w:rsidRPr="00321BCE">
                        <w:rPr>
                          <w:rFonts w:cs="Arial"/>
                          <w:b/>
                          <w:bCs/>
                          <w:i/>
                          <w:iCs/>
                          <w:sz w:val="28"/>
                          <w:szCs w:val="28"/>
                          <w:u w:val="single"/>
                        </w:rPr>
                        <w:t>Analyse et conclusion :</w:t>
                      </w:r>
                    </w:p>
                  </w:txbxContent>
                </v:textbox>
                <w10:anchorlock/>
              </v:rect>
            </w:pict>
          </mc:Fallback>
        </mc:AlternateContent>
      </w:r>
    </w:p>
    <w:p w14:paraId="19CA5B8B" w14:textId="77777777" w:rsidR="00E760CF" w:rsidRPr="006E7693" w:rsidRDefault="00E760CF" w:rsidP="00F66C17">
      <w:pPr>
        <w:pStyle w:val="Titre1"/>
      </w:pPr>
      <w:bookmarkStart w:id="93" w:name="_Toc48145062"/>
      <w:r w:rsidRPr="006E7693">
        <w:rPr>
          <w:highlight w:val="yellow"/>
        </w:rPr>
        <w:t>V</w:t>
      </w:r>
      <w:r>
        <w:rPr>
          <w:highlight w:val="yellow"/>
        </w:rPr>
        <w:t>I</w:t>
      </w:r>
      <w:r w:rsidRPr="006E7693">
        <w:rPr>
          <w:highlight w:val="yellow"/>
        </w:rPr>
        <w:t xml:space="preserve"> – </w:t>
      </w:r>
      <w:r>
        <w:rPr>
          <w:highlight w:val="yellow"/>
        </w:rPr>
        <w:t>ANALYSE EN N/T</w:t>
      </w:r>
      <w:r w:rsidRPr="006E7693">
        <w:rPr>
          <w:highlight w:val="yellow"/>
        </w:rPr>
        <w:t> :</w:t>
      </w:r>
      <w:bookmarkEnd w:id="93"/>
    </w:p>
    <w:p w14:paraId="47227EC1" w14:textId="003C3213" w:rsidR="00321BCE" w:rsidRDefault="00321BCE" w:rsidP="00E776EE">
      <w:pPr>
        <w:pStyle w:val="Paragraphes"/>
      </w:pPr>
      <w:r w:rsidRPr="00321BCE">
        <w:rPr>
          <w:noProof/>
        </w:rPr>
        <w:drawing>
          <wp:inline distT="0" distB="0" distL="0" distR="0" wp14:anchorId="7CC1600B" wp14:editId="1B00BAE7">
            <wp:extent cx="6768465" cy="4629150"/>
            <wp:effectExtent l="0" t="0" r="13335" b="0"/>
            <wp:docPr id="7190" name="Graphique 7190">
              <a:extLst xmlns:a="http://schemas.openxmlformats.org/drawingml/2006/main">
                <a:ext uri="{FF2B5EF4-FFF2-40B4-BE49-F238E27FC236}">
                  <a16:creationId xmlns:a16="http://schemas.microsoft.com/office/drawing/2014/main" id="{7B2284FC-A275-476B-A2CA-1DBFD6C506F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66"/>
              </a:graphicData>
            </a:graphic>
          </wp:inline>
        </w:drawing>
      </w:r>
    </w:p>
    <w:p w14:paraId="2059B10F" w14:textId="5DB08654" w:rsidR="00321BCE" w:rsidRDefault="00321BCE" w:rsidP="00E776EE">
      <w:pPr>
        <w:pStyle w:val="Paragraphes"/>
      </w:pPr>
      <w:r w:rsidRPr="00321BCE">
        <w:rPr>
          <w:noProof/>
        </w:rPr>
        <mc:AlternateContent>
          <mc:Choice Requires="wps">
            <w:drawing>
              <wp:inline distT="0" distB="0" distL="0" distR="0" wp14:anchorId="581E2027" wp14:editId="0A3CA8C8">
                <wp:extent cx="6783705" cy="707886"/>
                <wp:effectExtent l="57150" t="38100" r="74295" b="98425"/>
                <wp:docPr id="13317"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83705" cy="707886"/>
                        </a:xfrm>
                        <a:prstGeom prst="rect">
                          <a:avLst/>
                        </a:prstGeom>
                        <a:ln>
                          <a:headEnd/>
                          <a:tailEnd/>
                        </a:ln>
                      </wps:spPr>
                      <wps:style>
                        <a:lnRef idx="1">
                          <a:schemeClr val="accent2"/>
                        </a:lnRef>
                        <a:fillRef idx="2">
                          <a:schemeClr val="accent2"/>
                        </a:fillRef>
                        <a:effectRef idx="1">
                          <a:schemeClr val="accent2"/>
                        </a:effectRef>
                        <a:fontRef idx="minor">
                          <a:schemeClr val="dk1"/>
                        </a:fontRef>
                      </wps:style>
                      <wps:txbx>
                        <w:txbxContent>
                          <w:p w14:paraId="783328C8" w14:textId="77777777" w:rsidR="00321BCE" w:rsidRDefault="00321BCE" w:rsidP="00321BCE">
                            <w:pPr>
                              <w:rPr>
                                <w:sz w:val="24"/>
                                <w:szCs w:val="24"/>
                              </w:rPr>
                            </w:pPr>
                            <w:r>
                              <w:rPr>
                                <w:rFonts w:asciiTheme="minorHAnsi" w:hAnsi="Calibri" w:cstheme="minorBidi"/>
                                <w:color w:val="000000" w:themeColor="text1"/>
                                <w:kern w:val="24"/>
                                <w:sz w:val="40"/>
                                <w:szCs w:val="40"/>
                              </w:rPr>
                              <w:t>Graphes dédiés à l’analyse FMD (Fiabilité – Maintenabilité – Disponibilité) des équipements</w:t>
                            </w:r>
                          </w:p>
                        </w:txbxContent>
                      </wps:txbx>
                      <wps:bodyPr wrap="square">
                        <a:spAutoFit/>
                      </wps:bodyPr>
                    </wps:wsp>
                  </a:graphicData>
                </a:graphic>
              </wp:inline>
            </w:drawing>
          </mc:Choice>
          <mc:Fallback>
            <w:pict>
              <v:rect w14:anchorId="581E2027" id="_x0000_s1417" style="width:534.15pt;height:55.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" fillcolor="#dfa7a6 [1621]" strokecolor="#bc4542 [3045]">
                <v:fill color2="#f5e4e4 [501]" rotate="t" angle="180" colors="0 #ffa2a1;22938f #ffbebd;1 #ffe5e5" focus="100%" type="gradient"/>
                <v:shadow on="t" color="black" opacity="24903f" origin=",.5" offset="0,.55556mm"/>
                <v:textbox style="mso-fit-shape-to-text:t">
                  <w:txbxContent>
                    <w:p w14:paraId="783328C8" w14:textId="77777777" w:rsidR="00321BCE" w:rsidRDefault="00321BCE" w:rsidP="00321BCE">
                      <w:pPr>
                        <w:rPr>
                          <w:sz w:val="24"/>
                          <w:szCs w:val="24"/>
                        </w:rPr>
                      </w:pPr>
                      <w:r>
                        <w:rPr>
                          <w:rFonts w:asciiTheme="minorHAnsi" w:hAnsi="Calibri" w:cstheme="minorBidi"/>
                          <w:color w:val="000000" w:themeColor="text1"/>
                          <w:kern w:val="24"/>
                          <w:sz w:val="40"/>
                          <w:szCs w:val="40"/>
                        </w:rPr>
                        <w:t>Graphes dédiés à l’analyse FMD (Fiabilité – Maintenabilité – Disponibilité) des équipements</w:t>
                      </w:r>
                    </w:p>
                  </w:txbxContent>
                </v:textbox>
                <w10:anchorlock/>
              </v:rect>
            </w:pict>
          </mc:Fallback>
        </mc:AlternateContent>
      </w:r>
    </w:p>
    <w:p w14:paraId="079BA833" w14:textId="5423AD03" w:rsidR="00321BCE" w:rsidRDefault="00321BCE" w:rsidP="00E776EE">
      <w:pPr>
        <w:pStyle w:val="Paragraphes"/>
      </w:pPr>
      <w:r>
        <w:t>C’est un outil dédié à l’analyse des défaillances. Il consiste à tracer 3 graphes portant successivement en ordonnées :</w:t>
      </w:r>
    </w:p>
    <w:p w14:paraId="799052AA" w14:textId="77777777" w:rsidR="00321BCE" w:rsidRDefault="00321BCE" w:rsidP="00011806">
      <w:pPr>
        <w:pStyle w:val="Paragraphes"/>
        <w:numPr>
          <w:ilvl w:val="0"/>
          <w:numId w:val="30"/>
        </w:numPr>
      </w:pPr>
      <w:r>
        <w:t xml:space="preserve">N x MTTR = </w:t>
      </w:r>
      <w:r w:rsidRPr="003E27E1">
        <w:sym w:font="Symbol" w:char="F020"/>
      </w:r>
      <w:r w:rsidRPr="003E27E1">
        <w:sym w:font="Symbol" w:char="F053"/>
      </w:r>
      <w:r>
        <w:t xml:space="preserve">TTR, cumul des N durées d’intervention. Ce sera un indicateur de </w:t>
      </w:r>
      <w:r w:rsidRPr="003E27E1">
        <w:rPr>
          <w:b/>
        </w:rPr>
        <w:t>non disponibilité</w:t>
      </w:r>
    </w:p>
    <w:p w14:paraId="30C02F0E" w14:textId="77777777" w:rsidR="00321BCE" w:rsidRDefault="00321BCE" w:rsidP="00011806">
      <w:pPr>
        <w:pStyle w:val="Paragraphes"/>
        <w:numPr>
          <w:ilvl w:val="0"/>
          <w:numId w:val="30"/>
        </w:numPr>
      </w:pPr>
      <w:r>
        <w:t xml:space="preserve">N : nombre de pannes enregistrées par familles. Ce sera un indicateur de </w:t>
      </w:r>
      <w:r w:rsidRPr="003E27E1">
        <w:rPr>
          <w:b/>
        </w:rPr>
        <w:t>non fiabilité</w:t>
      </w:r>
    </w:p>
    <w:p w14:paraId="57DA0A1F" w14:textId="77777777" w:rsidR="00321BCE" w:rsidRDefault="00321BCE" w:rsidP="00011806">
      <w:pPr>
        <w:pStyle w:val="Paragraphes"/>
        <w:numPr>
          <w:ilvl w:val="0"/>
          <w:numId w:val="30"/>
        </w:numPr>
      </w:pPr>
      <w:r>
        <w:t xml:space="preserve">MTTR : moyenne des durées d’intervention. Ce sera un indicateur de </w:t>
      </w:r>
      <w:r w:rsidRPr="003E27E1">
        <w:rPr>
          <w:b/>
        </w:rPr>
        <w:t>non</w:t>
      </w:r>
      <w:r>
        <w:t xml:space="preserve"> </w:t>
      </w:r>
      <w:r w:rsidRPr="003E27E1">
        <w:rPr>
          <w:b/>
        </w:rPr>
        <w:t>maintenabilité</w:t>
      </w:r>
    </w:p>
    <w:p w14:paraId="62C31F87" w14:textId="77777777" w:rsidR="00321BCE" w:rsidRPr="00321BCE" w:rsidRDefault="00321BCE" w:rsidP="00E776EE">
      <w:pPr>
        <w:pStyle w:val="Paragraphes"/>
        <w:spacing w:after="120"/>
        <w:ind w:left="159"/>
        <w:rPr>
          <w:b/>
          <w:bCs/>
          <w:i/>
          <w:iCs/>
          <w:color w:val="FF0000"/>
          <w:sz w:val="22"/>
          <w:szCs w:val="22"/>
        </w:rPr>
      </w:pPr>
      <w:r w:rsidRPr="00321BCE">
        <w:rPr>
          <w:b/>
          <w:bCs/>
          <w:i/>
          <w:iCs/>
          <w:color w:val="FF0000"/>
          <w:sz w:val="22"/>
          <w:szCs w:val="22"/>
        </w:rPr>
        <w:t>Les abscisses seront ordonnées par criticité décroissante des familles analysées sur le 1</w:t>
      </w:r>
      <w:r w:rsidRPr="00321BCE">
        <w:rPr>
          <w:b/>
          <w:bCs/>
          <w:i/>
          <w:iCs/>
          <w:color w:val="FF0000"/>
          <w:sz w:val="22"/>
          <w:szCs w:val="22"/>
          <w:vertAlign w:val="superscript"/>
        </w:rPr>
        <w:t>er</w:t>
      </w:r>
      <w:r w:rsidRPr="00321BCE">
        <w:rPr>
          <w:b/>
          <w:bCs/>
          <w:i/>
          <w:iCs/>
          <w:color w:val="FF0000"/>
          <w:sz w:val="22"/>
          <w:szCs w:val="22"/>
        </w:rPr>
        <w:t xml:space="preserve"> graphe en N/T. </w:t>
      </w:r>
    </w:p>
    <w:tbl>
      <w:tblPr>
        <w:tblStyle w:val="Grilledutableau"/>
        <w:tblW w:w="0" w:type="auto"/>
        <w:tblInd w:w="158" w:type="dxa"/>
        <w:tblLook w:val="04A0" w:firstRow="1" w:lastRow="0" w:firstColumn="1" w:lastColumn="0" w:noHBand="0" w:noVBand="1"/>
      </w:tblPr>
      <w:tblGrid>
        <w:gridCol w:w="5287"/>
        <w:gridCol w:w="5317"/>
      </w:tblGrid>
      <w:tr w:rsidR="00321BCE" w14:paraId="11306E93" w14:textId="77777777" w:rsidTr="00321BCE">
        <w:tc>
          <w:tcPr>
            <w:tcW w:w="5381" w:type="dxa"/>
          </w:tcPr>
          <w:p w14:paraId="7982CE5B" w14:textId="39440C8D" w:rsidR="00321BCE" w:rsidRDefault="00321BCE" w:rsidP="00E776EE">
            <w:pPr>
              <w:pStyle w:val="Paragraphes"/>
              <w:ind w:left="0"/>
            </w:pPr>
            <w:r w:rsidRPr="00321BCE">
              <w:rPr>
                <w:noProof/>
              </w:rPr>
              <w:lastRenderedPageBreak/>
              <mc:AlternateContent>
                <mc:Choice Requires="wps">
                  <w:drawing>
                    <wp:inline distT="0" distB="0" distL="0" distR="0" wp14:anchorId="02A25917" wp14:editId="6557586B">
                      <wp:extent cx="3128010" cy="2585323"/>
                      <wp:effectExtent l="57150" t="38100" r="72390" b="104140"/>
                      <wp:docPr id="7192" name="ZoneTexte 1"/>
                      <wp:cNvGraphicFramePr/>
                      <a:graphic xmlns:a="http://schemas.openxmlformats.org/drawingml/2006/main">
                        <a:graphicData uri="http://schemas.microsoft.com/office/word/2010/wordprocessingShape">
                          <wps:wsp>
                            <wps:cNvSpPr txBox="1"/>
                            <wps:spPr>
                              <a:xfrm>
                                <a:off x="0" y="0"/>
                                <a:ext cx="3128010" cy="2585323"/>
                              </a:xfrm>
                              <a:prstGeom prst="rect">
                                <a:avLst/>
                              </a:prstGeom>
                            </wps:spPr>
                            <wps:style>
                              <a:lnRef idx="1">
                                <a:schemeClr val="accent5"/>
                              </a:lnRef>
                              <a:fillRef idx="2">
                                <a:schemeClr val="accent5"/>
                              </a:fillRef>
                              <a:effectRef idx="1">
                                <a:schemeClr val="accent5"/>
                              </a:effectRef>
                              <a:fontRef idx="minor">
                                <a:schemeClr val="dk1"/>
                              </a:fontRef>
                            </wps:style>
                            <wps:txbx>
                              <w:txbxContent>
                                <w:p w14:paraId="1F6F6EF6" w14:textId="77777777" w:rsidR="00321BCE" w:rsidRPr="00321BCE" w:rsidRDefault="00321BCE" w:rsidP="00321BCE">
                                  <w:pPr>
                                    <w:rPr>
                                      <w:sz w:val="18"/>
                                      <w:szCs w:val="18"/>
                                    </w:rPr>
                                  </w:pPr>
                                  <w:r w:rsidRPr="00321BCE">
                                    <w:rPr>
                                      <w:rFonts w:asciiTheme="minorHAnsi" w:hAnsi="Calibri" w:cstheme="minorBidi"/>
                                      <w:b/>
                                      <w:bCs/>
                                      <w:i/>
                                      <w:iCs/>
                                      <w:color w:val="000000" w:themeColor="text1"/>
                                      <w:kern w:val="24"/>
                                      <w:sz w:val="24"/>
                                      <w:szCs w:val="24"/>
                                    </w:rPr>
                                    <w:t>Graphe en N./T :</w:t>
                                  </w:r>
                                </w:p>
                                <w:p w14:paraId="11008F76" w14:textId="77777777" w:rsidR="00321BCE" w:rsidRPr="00321BCE" w:rsidRDefault="00321BCE" w:rsidP="00011806">
                                  <w:pPr>
                                    <w:pStyle w:val="Paragraphedeliste"/>
                                    <w:numPr>
                                      <w:ilvl w:val="0"/>
                                      <w:numId w:val="31"/>
                                    </w:numPr>
                                    <w:rPr>
                                      <w:rFonts w:eastAsia="Times New Roman"/>
                                      <w:szCs w:val="18"/>
                                    </w:rPr>
                                  </w:pPr>
                                  <w:r w:rsidRPr="00321BCE">
                                    <w:rPr>
                                      <w:rFonts w:asciiTheme="minorHAnsi" w:hAnsi="Calibri" w:cstheme="minorBidi"/>
                                      <w:color w:val="000000" w:themeColor="text1"/>
                                      <w:kern w:val="24"/>
                                    </w:rPr>
                                    <w:t>Il estime la perte de disponibilité (INDISPONIBILITE) due à chaque famille</w:t>
                                  </w:r>
                                </w:p>
                                <w:p w14:paraId="5D8C6F44" w14:textId="77777777" w:rsidR="00321BCE" w:rsidRPr="00321BCE" w:rsidRDefault="00321BCE" w:rsidP="00011806">
                                  <w:pPr>
                                    <w:pStyle w:val="Paragraphedeliste"/>
                                    <w:numPr>
                                      <w:ilvl w:val="0"/>
                                      <w:numId w:val="31"/>
                                    </w:numPr>
                                    <w:rPr>
                                      <w:rFonts w:eastAsia="Times New Roman"/>
                                      <w:szCs w:val="18"/>
                                    </w:rPr>
                                  </w:pPr>
                                  <w:r w:rsidRPr="00321BCE">
                                    <w:rPr>
                                      <w:rFonts w:asciiTheme="minorHAnsi" w:hAnsi="Calibri" w:cstheme="minorBidi"/>
                                      <w:color w:val="000000" w:themeColor="text1"/>
                                      <w:kern w:val="24"/>
                                    </w:rPr>
                                    <w:t>Il permet de sélectionner l’ordre de prise en compte des types de défaillance en fonction de leur criticité (= importance)</w:t>
                                  </w:r>
                                </w:p>
                                <w:p w14:paraId="6F9575E4" w14:textId="77777777" w:rsidR="00321BCE" w:rsidRPr="00321BCE" w:rsidRDefault="00321BCE" w:rsidP="00011806">
                                  <w:pPr>
                                    <w:pStyle w:val="Paragraphedeliste"/>
                                    <w:numPr>
                                      <w:ilvl w:val="0"/>
                                      <w:numId w:val="31"/>
                                    </w:numPr>
                                    <w:rPr>
                                      <w:rFonts w:eastAsia="Times New Roman"/>
                                      <w:szCs w:val="18"/>
                                    </w:rPr>
                                  </w:pPr>
                                  <w:r w:rsidRPr="00321BCE">
                                    <w:rPr>
                                      <w:rFonts w:asciiTheme="minorHAnsi" w:hAnsi="Calibri" w:cstheme="minorBidi"/>
                                      <w:color w:val="000000" w:themeColor="text1"/>
                                      <w:kern w:val="24"/>
                                    </w:rPr>
                                    <w:t>Il a pour objectif l’amélioration de la disponibilité d’un équipement par action sur les sous-ensembles qui pénalisent la performance globale de la machine</w:t>
                                  </w:r>
                                </w:p>
                                <w:p w14:paraId="53D8A523" w14:textId="77777777" w:rsidR="00321BCE" w:rsidRPr="00321BCE" w:rsidRDefault="00321BCE" w:rsidP="00011806">
                                  <w:pPr>
                                    <w:pStyle w:val="Paragraphedeliste"/>
                                    <w:numPr>
                                      <w:ilvl w:val="0"/>
                                      <w:numId w:val="31"/>
                                    </w:numPr>
                                    <w:rPr>
                                      <w:rFonts w:eastAsia="Times New Roman"/>
                                      <w:szCs w:val="18"/>
                                    </w:rPr>
                                  </w:pPr>
                                  <w:r w:rsidRPr="00321BCE">
                                    <w:rPr>
                                      <w:rFonts w:asciiTheme="minorHAnsi" w:hAnsi="Calibri" w:cstheme="minorBidi"/>
                                      <w:color w:val="000000" w:themeColor="text1"/>
                                      <w:kern w:val="24"/>
                                    </w:rPr>
                                    <w:t xml:space="preserve">Ce graphe permet de déterminer objectivement les problèmes à analyser afin de les réduire et de voir leur impact sur la disponibilité  </w:t>
                                  </w:r>
                                </w:p>
                              </w:txbxContent>
                            </wps:txbx>
                            <wps:bodyPr wrap="square" rtlCol="0">
                              <a:spAutoFit/>
                            </wps:bodyPr>
                          </wps:wsp>
                        </a:graphicData>
                      </a:graphic>
                    </wp:inline>
                  </w:drawing>
                </mc:Choice>
                <mc:Fallback>
                  <w:pict>
                    <v:shape w14:anchorId="02A25917" id="_x0000_s1418" type="#_x0000_t202" style="width:246.3pt;height:203.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" fillcolor="#a5d5e2 [1624]" strokecolor="#40a7c2 [3048]">
                      <v:fill color2="#e4f2f6 [504]" rotate="t" angle="180" colors="0 #9eeaff;22938f #bbefff;1 #e4f9ff" focus="100%" type="gradient"/>
                      <v:shadow on="t" color="black" opacity="24903f" origin=",.5" offset="0,.55556mm"/>
                      <v:textbox style="mso-fit-shape-to-text:t">
                        <w:txbxContent>
                          <w:p w14:paraId="1F6F6EF6" w14:textId="77777777" w:rsidR="00321BCE" w:rsidRPr="00321BCE" w:rsidRDefault="00321BCE" w:rsidP="00321BCE">
                            <w:pPr>
                              <w:rPr>
                                <w:sz w:val="18"/>
                                <w:szCs w:val="18"/>
                              </w:rPr>
                            </w:pPr>
                            <w:r w:rsidRPr="00321BCE">
                              <w:rPr>
                                <w:rFonts w:asciiTheme="minorHAnsi" w:hAnsi="Calibri" w:cstheme="minorBidi"/>
                                <w:b/>
                                <w:bCs/>
                                <w:i/>
                                <w:iCs/>
                                <w:color w:val="000000" w:themeColor="text1"/>
                                <w:kern w:val="24"/>
                                <w:sz w:val="24"/>
                                <w:szCs w:val="24"/>
                              </w:rPr>
                              <w:t>Graphe en N./T :</w:t>
                            </w:r>
                          </w:p>
                          <w:p w14:paraId="11008F76" w14:textId="77777777" w:rsidR="00321BCE" w:rsidRPr="00321BCE" w:rsidRDefault="00321BCE" w:rsidP="00011806">
                            <w:pPr>
                              <w:pStyle w:val="Paragraphedeliste"/>
                              <w:numPr>
                                <w:ilvl w:val="0"/>
                                <w:numId w:val="31"/>
                              </w:numPr>
                              <w:rPr>
                                <w:rFonts w:eastAsia="Times New Roman"/>
                                <w:szCs w:val="18"/>
                              </w:rPr>
                            </w:pPr>
                            <w:r w:rsidRPr="00321BCE">
                              <w:rPr>
                                <w:rFonts w:asciiTheme="minorHAnsi" w:hAnsi="Calibri" w:cstheme="minorBidi"/>
                                <w:color w:val="000000" w:themeColor="text1"/>
                                <w:kern w:val="24"/>
                              </w:rPr>
                              <w:t>Il estime la perte de disponibilité (INDISPONIBILITE) due à chaque famille</w:t>
                            </w:r>
                          </w:p>
                          <w:p w14:paraId="5D8C6F44" w14:textId="77777777" w:rsidR="00321BCE" w:rsidRPr="00321BCE" w:rsidRDefault="00321BCE" w:rsidP="00011806">
                            <w:pPr>
                              <w:pStyle w:val="Paragraphedeliste"/>
                              <w:numPr>
                                <w:ilvl w:val="0"/>
                                <w:numId w:val="31"/>
                              </w:numPr>
                              <w:rPr>
                                <w:rFonts w:eastAsia="Times New Roman"/>
                                <w:szCs w:val="18"/>
                              </w:rPr>
                            </w:pPr>
                            <w:r w:rsidRPr="00321BCE">
                              <w:rPr>
                                <w:rFonts w:asciiTheme="minorHAnsi" w:hAnsi="Calibri" w:cstheme="minorBidi"/>
                                <w:color w:val="000000" w:themeColor="text1"/>
                                <w:kern w:val="24"/>
                              </w:rPr>
                              <w:t>Il permet de sélectionner l’ordre de prise en compte des types de défaillance en fonction de leur criticité (= importance)</w:t>
                            </w:r>
                          </w:p>
                          <w:p w14:paraId="6F9575E4" w14:textId="77777777" w:rsidR="00321BCE" w:rsidRPr="00321BCE" w:rsidRDefault="00321BCE" w:rsidP="00011806">
                            <w:pPr>
                              <w:pStyle w:val="Paragraphedeliste"/>
                              <w:numPr>
                                <w:ilvl w:val="0"/>
                                <w:numId w:val="31"/>
                              </w:numPr>
                              <w:rPr>
                                <w:rFonts w:eastAsia="Times New Roman"/>
                                <w:szCs w:val="18"/>
                              </w:rPr>
                            </w:pPr>
                            <w:r w:rsidRPr="00321BCE">
                              <w:rPr>
                                <w:rFonts w:asciiTheme="minorHAnsi" w:hAnsi="Calibri" w:cstheme="minorBidi"/>
                                <w:color w:val="000000" w:themeColor="text1"/>
                                <w:kern w:val="24"/>
                              </w:rPr>
                              <w:t>Il a pour objectif l’amélioration de la disponibilité d’un équipement par action sur les sous-ensembles qui pénalisent la performance globale de la machine</w:t>
                            </w:r>
                          </w:p>
                          <w:p w14:paraId="53D8A523" w14:textId="77777777" w:rsidR="00321BCE" w:rsidRPr="00321BCE" w:rsidRDefault="00321BCE" w:rsidP="00011806">
                            <w:pPr>
                              <w:pStyle w:val="Paragraphedeliste"/>
                              <w:numPr>
                                <w:ilvl w:val="0"/>
                                <w:numId w:val="31"/>
                              </w:numPr>
                              <w:rPr>
                                <w:rFonts w:eastAsia="Times New Roman"/>
                                <w:szCs w:val="18"/>
                              </w:rPr>
                            </w:pPr>
                            <w:r w:rsidRPr="00321BCE">
                              <w:rPr>
                                <w:rFonts w:asciiTheme="minorHAnsi" w:hAnsi="Calibri" w:cstheme="minorBidi"/>
                                <w:color w:val="000000" w:themeColor="text1"/>
                                <w:kern w:val="24"/>
                              </w:rPr>
                              <w:t xml:space="preserve">Ce graphe permet de déterminer objectivement les problèmes à analyser afin de les réduire et de voir leur impact sur la disponibilité  </w:t>
                            </w:r>
                          </w:p>
                        </w:txbxContent>
                      </v:textbox>
                      <w10:anchorlock/>
                    </v:shape>
                  </w:pict>
                </mc:Fallback>
              </mc:AlternateContent>
            </w:r>
          </w:p>
        </w:tc>
        <w:tc>
          <w:tcPr>
            <w:tcW w:w="5381" w:type="dxa"/>
            <w:vAlign w:val="center"/>
          </w:tcPr>
          <w:p w14:paraId="2A33682E" w14:textId="329EFC79" w:rsidR="00321BCE" w:rsidRDefault="00321BCE" w:rsidP="00321BCE">
            <w:pPr>
              <w:pStyle w:val="Paragraphes"/>
              <w:ind w:left="0"/>
              <w:jc w:val="center"/>
            </w:pPr>
            <w:r w:rsidRPr="00321BCE">
              <w:rPr>
                <w:noProof/>
              </w:rPr>
              <w:drawing>
                <wp:inline distT="0" distB="0" distL="0" distR="0" wp14:anchorId="18486C00" wp14:editId="23F64A35">
                  <wp:extent cx="3272582" cy="2090678"/>
                  <wp:effectExtent l="0" t="0" r="4445" b="5080"/>
                  <wp:docPr id="7191" name="Image 6">
                    <a:extLst xmlns:a="http://schemas.openxmlformats.org/drawingml/2006/main">
                      <a:ext uri="{FF2B5EF4-FFF2-40B4-BE49-F238E27FC236}">
                        <a16:creationId xmlns:a16="http://schemas.microsoft.com/office/drawing/2014/main" id="{3847C4A8-D279-4F61-A580-832AD185B7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a:extLst>
                              <a:ext uri="{FF2B5EF4-FFF2-40B4-BE49-F238E27FC236}">
                                <a16:creationId xmlns:a16="http://schemas.microsoft.com/office/drawing/2014/main" id="{3847C4A8-D279-4F61-A580-832AD185B792}"/>
                              </a:ext>
                            </a:extLst>
                          </pic:cNvPr>
                          <pic:cNvPicPr>
                            <a:picLocks noChangeAspect="1"/>
                          </pic:cNvPicPr>
                        </pic:nvPicPr>
                        <pic:blipFill>
                          <a:blip r:embed="rId367" cstate="email">
                            <a:extLst>
                              <a:ext uri="{28A0092B-C50C-407E-A947-70E740481C1C}">
                                <a14:useLocalDpi xmlns:a14="http://schemas.microsoft.com/office/drawing/2010/main"/>
                              </a:ext>
                            </a:extLst>
                          </a:blip>
                          <a:stretch>
                            <a:fillRect/>
                          </a:stretch>
                        </pic:blipFill>
                        <pic:spPr>
                          <a:xfrm>
                            <a:off x="0" y="0"/>
                            <a:ext cx="3337526" cy="2132168"/>
                          </a:xfrm>
                          <a:prstGeom prst="rect">
                            <a:avLst/>
                          </a:prstGeom>
                        </pic:spPr>
                      </pic:pic>
                    </a:graphicData>
                  </a:graphic>
                </wp:inline>
              </w:drawing>
            </w:r>
          </w:p>
        </w:tc>
      </w:tr>
    </w:tbl>
    <w:p w14:paraId="1E45BF2D" w14:textId="7C5952BE" w:rsidR="00321BCE" w:rsidRDefault="00321BCE" w:rsidP="00321BCE">
      <w:pPr>
        <w:pStyle w:val="Paragraphes"/>
      </w:pPr>
      <w:r w:rsidRPr="00321BCE">
        <w:rPr>
          <w:noProof/>
        </w:rPr>
        <mc:AlternateContent>
          <mc:Choice Requires="wps">
            <w:drawing>
              <wp:anchor distT="0" distB="0" distL="114300" distR="114300" simplePos="0" relativeHeight="251687936" behindDoc="1" locked="0" layoutInCell="1" allowOverlap="1" wp14:anchorId="4C601259" wp14:editId="24E68068">
                <wp:simplePos x="0" y="0"/>
                <wp:positionH relativeFrom="column">
                  <wp:posOffset>3545205</wp:posOffset>
                </wp:positionH>
                <wp:positionV relativeFrom="paragraph">
                  <wp:posOffset>73660</wp:posOffset>
                </wp:positionV>
                <wp:extent cx="3228975" cy="2333625"/>
                <wp:effectExtent l="0" t="0" r="28575" b="28575"/>
                <wp:wrapTight wrapText="bothSides">
                  <wp:wrapPolygon edited="0">
                    <wp:start x="0" y="0"/>
                    <wp:lineTo x="0" y="21688"/>
                    <wp:lineTo x="21664" y="21688"/>
                    <wp:lineTo x="21664" y="0"/>
                    <wp:lineTo x="0" y="0"/>
                  </wp:wrapPolygon>
                </wp:wrapTight>
                <wp:docPr id="15362" name="Espace réservé du contenu 2"/>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3228975" cy="2333625"/>
                        </a:xfrm>
                        <a:prstGeom prst="rect">
                          <a:avLst/>
                        </a:prstGeom>
                      </wps:spPr>
                      <wps:style>
                        <a:lnRef idx="2">
                          <a:schemeClr val="accent5"/>
                        </a:lnRef>
                        <a:fillRef idx="1">
                          <a:schemeClr val="lt1"/>
                        </a:fillRef>
                        <a:effectRef idx="0">
                          <a:schemeClr val="accent5"/>
                        </a:effectRef>
                        <a:fontRef idx="minor">
                          <a:schemeClr val="dk1"/>
                        </a:fontRef>
                      </wps:style>
                      <wps:txbx>
                        <w:txbxContent>
                          <w:p w14:paraId="50E3EBAB" w14:textId="3B20ACE6" w:rsidR="00321BCE" w:rsidRPr="00321BCE" w:rsidRDefault="00321BCE" w:rsidP="00321BCE">
                            <w:pPr>
                              <w:rPr>
                                <w:color w:val="4F81BD"/>
                                <w:sz w:val="44"/>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4C601259" id="_x0000_s1419" style="position:absolute;left:0;text-align:left;margin-left:279.15pt;margin-top:5.8pt;width:254.25pt;height:183.7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" fillcolor="white [3201]" strokecolor="#4bacc6 [3208]" strokeweight="2pt">
                <v:path arrowok="t"/>
                <o:lock v:ext="edit" grouping="t"/>
                <v:textbox>
                  <w:txbxContent>
                    <w:p w14:paraId="50E3EBAB" w14:textId="3B20ACE6" w:rsidR="00321BCE" w:rsidRPr="00321BCE" w:rsidRDefault="00321BCE" w:rsidP="00321BCE">
                      <w:pPr>
                        <w:rPr>
                          <w:color w:val="4F81BD"/>
                          <w:sz w:val="44"/>
                        </w:rPr>
                      </w:pPr>
                    </w:p>
                  </w:txbxContent>
                </v:textbox>
                <w10:wrap type="tight"/>
              </v:rect>
            </w:pict>
          </mc:Fallback>
        </mc:AlternateContent>
      </w:r>
      <w:r w:rsidRPr="00321BCE">
        <w:rPr>
          <w:noProof/>
        </w:rPr>
        <w:drawing>
          <wp:inline distT="0" distB="0" distL="0" distR="0" wp14:anchorId="7BD75925" wp14:editId="4141AD4F">
            <wp:extent cx="3324225" cy="2389171"/>
            <wp:effectExtent l="0" t="0" r="0" b="0"/>
            <wp:docPr id="15361" name="Image 2">
              <a:extLst xmlns:a="http://schemas.openxmlformats.org/drawingml/2006/main">
                <a:ext uri="{FF2B5EF4-FFF2-40B4-BE49-F238E27FC236}">
                  <a16:creationId xmlns:a16="http://schemas.microsoft.com/office/drawing/2014/main" id="{6ACC4668-3EAA-4162-A437-601FD6105E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a:extLst>
                        <a:ext uri="{FF2B5EF4-FFF2-40B4-BE49-F238E27FC236}">
                          <a16:creationId xmlns:a16="http://schemas.microsoft.com/office/drawing/2014/main" id="{6ACC4668-3EAA-4162-A437-601FD6105EB8}"/>
                        </a:ext>
                      </a:extLst>
                    </pic:cNvPr>
                    <pic:cNvPicPr>
                      <a:picLocks noChangeAspect="1"/>
                    </pic:cNvPicPr>
                  </pic:nvPicPr>
                  <pic:blipFill rotWithShape="1">
                    <a:blip r:embed="rId368" cstate="email">
                      <a:extLst>
                        <a:ext uri="{28A0092B-C50C-407E-A947-70E740481C1C}">
                          <a14:useLocalDpi xmlns:a14="http://schemas.microsoft.com/office/drawing/2010/main"/>
                        </a:ext>
                      </a:extLst>
                    </a:blip>
                    <a:srcRect/>
                    <a:stretch/>
                  </pic:blipFill>
                  <pic:spPr>
                    <a:xfrm>
                      <a:off x="0" y="0"/>
                      <a:ext cx="3351590" cy="2408838"/>
                    </a:xfrm>
                    <a:prstGeom prst="rect">
                      <a:avLst/>
                    </a:prstGeom>
                  </pic:spPr>
                </pic:pic>
              </a:graphicData>
            </a:graphic>
          </wp:inline>
        </w:drawing>
      </w:r>
    </w:p>
    <w:p w14:paraId="583CDE3D" w14:textId="44293815" w:rsidR="00321BCE" w:rsidRDefault="00321BCE" w:rsidP="00E776EE">
      <w:pPr>
        <w:pStyle w:val="Paragraphes"/>
      </w:pPr>
    </w:p>
    <w:p w14:paraId="4A695A06" w14:textId="098C72BD" w:rsidR="00321BCE" w:rsidRDefault="00321BCE" w:rsidP="00E776EE">
      <w:pPr>
        <w:pStyle w:val="Paragraphes"/>
      </w:pPr>
      <w:r>
        <w:rPr>
          <w:noProof/>
        </w:rPr>
        <w:drawing>
          <wp:inline distT="0" distB="0" distL="0" distR="0" wp14:anchorId="18AB99DB" wp14:editId="22D54FC3">
            <wp:extent cx="6705600" cy="2876550"/>
            <wp:effectExtent l="0" t="0" r="0" b="0"/>
            <wp:docPr id="15363" name="Diagramme 15363">
              <a:extLst xmlns:a="http://schemas.openxmlformats.org/drawingml/2006/main">
                <a:ext uri="{FF2B5EF4-FFF2-40B4-BE49-F238E27FC236}">
                  <a16:creationId xmlns:a16="http://schemas.microsoft.com/office/drawing/2014/main" id="{97E45A42-E017-4F1E-B6A7-32047582094B}"/>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9" r:lo="rId370" r:qs="rId371" r:cs="rId372"/>
              </a:graphicData>
            </a:graphic>
          </wp:inline>
        </w:drawing>
      </w:r>
    </w:p>
    <w:tbl>
      <w:tblPr>
        <w:tblStyle w:val="Grilledutableau"/>
        <w:tblW w:w="0" w:type="auto"/>
        <w:tblInd w:w="158" w:type="dxa"/>
        <w:tblLook w:val="04A0" w:firstRow="1" w:lastRow="0" w:firstColumn="1" w:lastColumn="0" w:noHBand="0" w:noVBand="1"/>
      </w:tblPr>
      <w:tblGrid>
        <w:gridCol w:w="5374"/>
        <w:gridCol w:w="5230"/>
      </w:tblGrid>
      <w:tr w:rsidR="00321BCE" w14:paraId="78203B87" w14:textId="77777777" w:rsidTr="00321BCE">
        <w:tc>
          <w:tcPr>
            <w:tcW w:w="5374" w:type="dxa"/>
          </w:tcPr>
          <w:p w14:paraId="559174B2" w14:textId="259CD7CE" w:rsidR="00321BCE" w:rsidRDefault="00321BCE" w:rsidP="00E776EE">
            <w:pPr>
              <w:pStyle w:val="Paragraphes"/>
              <w:ind w:left="0"/>
            </w:pPr>
            <w:r w:rsidRPr="00321BCE">
              <w:rPr>
                <w:noProof/>
              </w:rPr>
              <w:lastRenderedPageBreak/>
              <mc:AlternateContent>
                <mc:Choice Requires="wps">
                  <w:drawing>
                    <wp:inline distT="0" distB="0" distL="0" distR="0" wp14:anchorId="0D0FBA0E" wp14:editId="7D6E3FA4">
                      <wp:extent cx="3194685" cy="1754326"/>
                      <wp:effectExtent l="57150" t="38100" r="81915" b="100965"/>
                      <wp:docPr id="15366" name="ZoneTexte 1"/>
                      <wp:cNvGraphicFramePr/>
                      <a:graphic xmlns:a="http://schemas.openxmlformats.org/drawingml/2006/main">
                        <a:graphicData uri="http://schemas.microsoft.com/office/word/2010/wordprocessingShape">
                          <wps:wsp>
                            <wps:cNvSpPr txBox="1"/>
                            <wps:spPr>
                              <a:xfrm>
                                <a:off x="0" y="0"/>
                                <a:ext cx="3194685" cy="1754326"/>
                              </a:xfrm>
                              <a:prstGeom prst="rect">
                                <a:avLst/>
                              </a:prstGeom>
                            </wps:spPr>
                            <wps:style>
                              <a:lnRef idx="1">
                                <a:schemeClr val="accent2"/>
                              </a:lnRef>
                              <a:fillRef idx="2">
                                <a:schemeClr val="accent2"/>
                              </a:fillRef>
                              <a:effectRef idx="1">
                                <a:schemeClr val="accent2"/>
                              </a:effectRef>
                              <a:fontRef idx="minor">
                                <a:schemeClr val="dk1"/>
                              </a:fontRef>
                            </wps:style>
                            <wps:txbx>
                              <w:txbxContent>
                                <w:p w14:paraId="21C544C6" w14:textId="77777777" w:rsidR="00321BCE" w:rsidRPr="00321BCE" w:rsidRDefault="00321BCE" w:rsidP="00321BCE">
                                  <w:pPr>
                                    <w:rPr>
                                      <w:sz w:val="18"/>
                                      <w:szCs w:val="18"/>
                                    </w:rPr>
                                  </w:pPr>
                                  <w:r w:rsidRPr="00321BCE">
                                    <w:rPr>
                                      <w:rFonts w:asciiTheme="minorHAnsi" w:hAnsi="Calibri" w:cstheme="minorBidi"/>
                                      <w:b/>
                                      <w:bCs/>
                                      <w:i/>
                                      <w:iCs/>
                                      <w:color w:val="000000" w:themeColor="text1"/>
                                      <w:kern w:val="24"/>
                                      <w:sz w:val="24"/>
                                      <w:szCs w:val="24"/>
                                    </w:rPr>
                                    <w:t>Graphe en N :</w:t>
                                  </w:r>
                                </w:p>
                                <w:p w14:paraId="27EC1D73" w14:textId="77777777" w:rsidR="00321BCE" w:rsidRPr="00321BCE" w:rsidRDefault="00321BCE" w:rsidP="00011806">
                                  <w:pPr>
                                    <w:pStyle w:val="Paragraphedeliste"/>
                                    <w:numPr>
                                      <w:ilvl w:val="0"/>
                                      <w:numId w:val="32"/>
                                    </w:numPr>
                                    <w:rPr>
                                      <w:rFonts w:eastAsia="Times New Roman"/>
                                      <w:szCs w:val="18"/>
                                    </w:rPr>
                                  </w:pPr>
                                  <w:r w:rsidRPr="00321BCE">
                                    <w:rPr>
                                      <w:rFonts w:asciiTheme="minorHAnsi" w:hAnsi="Calibri" w:cstheme="minorBidi"/>
                                      <w:color w:val="000000" w:themeColor="text1"/>
                                      <w:kern w:val="24"/>
                                    </w:rPr>
                                    <w:t>Il estime la perte de fiabilité due à chaque famille</w:t>
                                  </w:r>
                                </w:p>
                                <w:p w14:paraId="28327D20" w14:textId="77777777" w:rsidR="00321BCE" w:rsidRPr="00321BCE" w:rsidRDefault="00321BCE" w:rsidP="00011806">
                                  <w:pPr>
                                    <w:pStyle w:val="Paragraphedeliste"/>
                                    <w:numPr>
                                      <w:ilvl w:val="0"/>
                                      <w:numId w:val="32"/>
                                    </w:numPr>
                                    <w:rPr>
                                      <w:rFonts w:eastAsia="Times New Roman"/>
                                      <w:szCs w:val="18"/>
                                    </w:rPr>
                                  </w:pPr>
                                  <w:r w:rsidRPr="00321BCE">
                                    <w:rPr>
                                      <w:rFonts w:asciiTheme="minorHAnsi" w:hAnsi="Calibri" w:cstheme="minorBidi"/>
                                      <w:color w:val="000000" w:themeColor="text1"/>
                                      <w:kern w:val="24"/>
                                    </w:rPr>
                                    <w:t>Il a pour objectif l’amélioration de la fiabilité d’un équipement par action sur les sous-ensembles qui tombent le plus souvent en panne</w:t>
                                  </w:r>
                                </w:p>
                                <w:p w14:paraId="33F6FEE1" w14:textId="77777777" w:rsidR="00321BCE" w:rsidRPr="00321BCE" w:rsidRDefault="00321BCE" w:rsidP="00011806">
                                  <w:pPr>
                                    <w:pStyle w:val="Paragraphedeliste"/>
                                    <w:numPr>
                                      <w:ilvl w:val="0"/>
                                      <w:numId w:val="32"/>
                                    </w:numPr>
                                    <w:rPr>
                                      <w:rFonts w:eastAsia="Times New Roman"/>
                                      <w:szCs w:val="18"/>
                                    </w:rPr>
                                  </w:pPr>
                                  <w:r w:rsidRPr="00321BCE">
                                    <w:rPr>
                                      <w:rFonts w:asciiTheme="minorHAnsi" w:hAnsi="Calibri" w:cstheme="minorBidi"/>
                                      <w:color w:val="000000" w:themeColor="text1"/>
                                      <w:kern w:val="24"/>
                                    </w:rPr>
                                    <w:t xml:space="preserve">Ce graphe permet de déterminer objectivement les pannes à analyser afin de les réduire et de voir leur impact sur la disponibilité  </w:t>
                                  </w:r>
                                </w:p>
                              </w:txbxContent>
                            </wps:txbx>
                            <wps:bodyPr wrap="square" rtlCol="0">
                              <a:spAutoFit/>
                            </wps:bodyPr>
                          </wps:wsp>
                        </a:graphicData>
                      </a:graphic>
                    </wp:inline>
                  </w:drawing>
                </mc:Choice>
                <mc:Fallback>
                  <w:pict>
                    <v:shape w14:anchorId="0D0FBA0E" id="_x0000_s1420" type="#_x0000_t202" style="width:251.55pt;height:138.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" fillcolor="#dfa7a6 [1621]" strokecolor="#bc4542 [3045]">
                      <v:fill color2="#f5e4e4 [501]" rotate="t" angle="180" colors="0 #ffa2a1;22938f #ffbebd;1 #ffe5e5" focus="100%" type="gradient"/>
                      <v:shadow on="t" color="black" opacity="24903f" origin=",.5" offset="0,.55556mm"/>
                      <v:textbox style="mso-fit-shape-to-text:t">
                        <w:txbxContent>
                          <w:p w14:paraId="21C544C6" w14:textId="77777777" w:rsidR="00321BCE" w:rsidRPr="00321BCE" w:rsidRDefault="00321BCE" w:rsidP="00321BCE">
                            <w:pPr>
                              <w:rPr>
                                <w:sz w:val="18"/>
                                <w:szCs w:val="18"/>
                              </w:rPr>
                            </w:pPr>
                            <w:r w:rsidRPr="00321BCE">
                              <w:rPr>
                                <w:rFonts w:asciiTheme="minorHAnsi" w:hAnsi="Calibri" w:cstheme="minorBidi"/>
                                <w:b/>
                                <w:bCs/>
                                <w:i/>
                                <w:iCs/>
                                <w:color w:val="000000" w:themeColor="text1"/>
                                <w:kern w:val="24"/>
                                <w:sz w:val="24"/>
                                <w:szCs w:val="24"/>
                              </w:rPr>
                              <w:t>Graphe en N :</w:t>
                            </w:r>
                          </w:p>
                          <w:p w14:paraId="27EC1D73" w14:textId="77777777" w:rsidR="00321BCE" w:rsidRPr="00321BCE" w:rsidRDefault="00321BCE" w:rsidP="00011806">
                            <w:pPr>
                              <w:pStyle w:val="Paragraphedeliste"/>
                              <w:numPr>
                                <w:ilvl w:val="0"/>
                                <w:numId w:val="32"/>
                              </w:numPr>
                              <w:rPr>
                                <w:rFonts w:eastAsia="Times New Roman"/>
                                <w:szCs w:val="18"/>
                              </w:rPr>
                            </w:pPr>
                            <w:r w:rsidRPr="00321BCE">
                              <w:rPr>
                                <w:rFonts w:asciiTheme="minorHAnsi" w:hAnsi="Calibri" w:cstheme="minorBidi"/>
                                <w:color w:val="000000" w:themeColor="text1"/>
                                <w:kern w:val="24"/>
                              </w:rPr>
                              <w:t>Il estime la perte de fiabilité due à chaque famille</w:t>
                            </w:r>
                          </w:p>
                          <w:p w14:paraId="28327D20" w14:textId="77777777" w:rsidR="00321BCE" w:rsidRPr="00321BCE" w:rsidRDefault="00321BCE" w:rsidP="00011806">
                            <w:pPr>
                              <w:pStyle w:val="Paragraphedeliste"/>
                              <w:numPr>
                                <w:ilvl w:val="0"/>
                                <w:numId w:val="32"/>
                              </w:numPr>
                              <w:rPr>
                                <w:rFonts w:eastAsia="Times New Roman"/>
                                <w:szCs w:val="18"/>
                              </w:rPr>
                            </w:pPr>
                            <w:r w:rsidRPr="00321BCE">
                              <w:rPr>
                                <w:rFonts w:asciiTheme="minorHAnsi" w:hAnsi="Calibri" w:cstheme="minorBidi"/>
                                <w:color w:val="000000" w:themeColor="text1"/>
                                <w:kern w:val="24"/>
                              </w:rPr>
                              <w:t>Il a pour objectif l’amélioration de la fiabilité d’un équipement par action sur les sous-ensembles qui tombent le plus souvent en panne</w:t>
                            </w:r>
                          </w:p>
                          <w:p w14:paraId="33F6FEE1" w14:textId="77777777" w:rsidR="00321BCE" w:rsidRPr="00321BCE" w:rsidRDefault="00321BCE" w:rsidP="00011806">
                            <w:pPr>
                              <w:pStyle w:val="Paragraphedeliste"/>
                              <w:numPr>
                                <w:ilvl w:val="0"/>
                                <w:numId w:val="32"/>
                              </w:numPr>
                              <w:rPr>
                                <w:rFonts w:eastAsia="Times New Roman"/>
                                <w:szCs w:val="18"/>
                              </w:rPr>
                            </w:pPr>
                            <w:r w:rsidRPr="00321BCE">
                              <w:rPr>
                                <w:rFonts w:asciiTheme="minorHAnsi" w:hAnsi="Calibri" w:cstheme="minorBidi"/>
                                <w:color w:val="000000" w:themeColor="text1"/>
                                <w:kern w:val="24"/>
                              </w:rPr>
                              <w:t xml:space="preserve">Ce graphe permet de déterminer objectivement les pannes à analyser afin de les réduire et de voir leur impact sur la disponibilité  </w:t>
                            </w:r>
                          </w:p>
                        </w:txbxContent>
                      </v:textbox>
                      <w10:anchorlock/>
                    </v:shape>
                  </w:pict>
                </mc:Fallback>
              </mc:AlternateContent>
            </w:r>
          </w:p>
        </w:tc>
        <w:tc>
          <w:tcPr>
            <w:tcW w:w="5230" w:type="dxa"/>
            <w:vAlign w:val="center"/>
          </w:tcPr>
          <w:p w14:paraId="4836C494" w14:textId="2A9BADE7" w:rsidR="00321BCE" w:rsidRDefault="00321BCE" w:rsidP="00E776EE">
            <w:pPr>
              <w:pStyle w:val="Paragraphes"/>
              <w:ind w:left="0"/>
              <w:jc w:val="center"/>
            </w:pPr>
            <w:r w:rsidRPr="00321BCE">
              <w:rPr>
                <w:noProof/>
              </w:rPr>
              <w:drawing>
                <wp:inline distT="0" distB="0" distL="0" distR="0" wp14:anchorId="316B3795" wp14:editId="217CA620">
                  <wp:extent cx="3240495" cy="2019300"/>
                  <wp:effectExtent l="0" t="0" r="0" b="0"/>
                  <wp:docPr id="15367" name="Image 2">
                    <a:extLst xmlns:a="http://schemas.openxmlformats.org/drawingml/2006/main">
                      <a:ext uri="{FF2B5EF4-FFF2-40B4-BE49-F238E27FC236}">
                        <a16:creationId xmlns:a16="http://schemas.microsoft.com/office/drawing/2014/main" id="{5A52E474-0DC8-4152-9415-77A86492EC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a:extLst>
                              <a:ext uri="{FF2B5EF4-FFF2-40B4-BE49-F238E27FC236}">
                                <a16:creationId xmlns:a16="http://schemas.microsoft.com/office/drawing/2014/main" id="{5A52E474-0DC8-4152-9415-77A86492ECAC}"/>
                              </a:ext>
                            </a:extLst>
                          </pic:cNvPr>
                          <pic:cNvPicPr>
                            <a:picLocks noChangeAspect="1"/>
                          </pic:cNvPicPr>
                        </pic:nvPicPr>
                        <pic:blipFill>
                          <a:blip r:embed="rId374" cstate="email">
                            <a:extLst>
                              <a:ext uri="{28A0092B-C50C-407E-A947-70E740481C1C}">
                                <a14:useLocalDpi xmlns:a14="http://schemas.microsoft.com/office/drawing/2010/main"/>
                              </a:ext>
                            </a:extLst>
                          </a:blip>
                          <a:stretch>
                            <a:fillRect/>
                          </a:stretch>
                        </pic:blipFill>
                        <pic:spPr>
                          <a:xfrm>
                            <a:off x="0" y="0"/>
                            <a:ext cx="3255740" cy="2028800"/>
                          </a:xfrm>
                          <a:prstGeom prst="rect">
                            <a:avLst/>
                          </a:prstGeom>
                        </pic:spPr>
                      </pic:pic>
                    </a:graphicData>
                  </a:graphic>
                </wp:inline>
              </w:drawing>
            </w:r>
          </w:p>
        </w:tc>
      </w:tr>
    </w:tbl>
    <w:p w14:paraId="31118150" w14:textId="47A1E49C" w:rsidR="00321BCE" w:rsidRDefault="00321BCE" w:rsidP="00321BCE">
      <w:pPr>
        <w:pStyle w:val="Paragraphes"/>
        <w:jc w:val="left"/>
      </w:pPr>
      <w:r w:rsidRPr="00321BCE">
        <w:rPr>
          <w:noProof/>
        </w:rPr>
        <mc:AlternateContent>
          <mc:Choice Requires="wps">
            <w:drawing>
              <wp:anchor distT="0" distB="0" distL="114300" distR="114300" simplePos="0" relativeHeight="251688960" behindDoc="1" locked="0" layoutInCell="1" allowOverlap="1" wp14:anchorId="1D2933D1" wp14:editId="785C051C">
                <wp:simplePos x="0" y="0"/>
                <wp:positionH relativeFrom="column">
                  <wp:posOffset>3649980</wp:posOffset>
                </wp:positionH>
                <wp:positionV relativeFrom="paragraph">
                  <wp:posOffset>55245</wp:posOffset>
                </wp:positionV>
                <wp:extent cx="3162300" cy="2228850"/>
                <wp:effectExtent l="0" t="0" r="19050" b="19050"/>
                <wp:wrapTight wrapText="bothSides">
                  <wp:wrapPolygon edited="0">
                    <wp:start x="0" y="0"/>
                    <wp:lineTo x="0" y="21600"/>
                    <wp:lineTo x="21600" y="21600"/>
                    <wp:lineTo x="21600" y="0"/>
                    <wp:lineTo x="0" y="0"/>
                  </wp:wrapPolygon>
                </wp:wrapTight>
                <wp:docPr id="15369" name="Espace réservé du contenu 2"/>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3162300" cy="2228850"/>
                        </a:xfrm>
                        <a:prstGeom prst="rect">
                          <a:avLst/>
                        </a:prstGeom>
                      </wps:spPr>
                      <wps:style>
                        <a:lnRef idx="2">
                          <a:schemeClr val="accent2"/>
                        </a:lnRef>
                        <a:fillRef idx="1">
                          <a:schemeClr val="lt1"/>
                        </a:fillRef>
                        <a:effectRef idx="0">
                          <a:schemeClr val="accent2"/>
                        </a:effectRef>
                        <a:fontRef idx="minor">
                          <a:schemeClr val="dk1"/>
                        </a:fontRef>
                      </wps:style>
                      <wps:txbx>
                        <w:txbxContent>
                          <w:p w14:paraId="55347C98" w14:textId="77777777" w:rsidR="00321BCE" w:rsidRPr="00321BCE" w:rsidRDefault="00321BCE" w:rsidP="00321BCE">
                            <w:pPr>
                              <w:rPr>
                                <w:color w:val="4F81BD"/>
                                <w:sz w:val="44"/>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1D2933D1" id="_x0000_s1421" style="position:absolute;left:0;text-align:left;margin-left:287.4pt;margin-top:4.35pt;width:249pt;height:175.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" fillcolor="white [3201]" strokecolor="#c0504d [3205]" strokeweight="2pt">
                <v:path arrowok="t"/>
                <o:lock v:ext="edit" grouping="t"/>
                <v:textbox>
                  <w:txbxContent>
                    <w:p w14:paraId="55347C98" w14:textId="77777777" w:rsidR="00321BCE" w:rsidRPr="00321BCE" w:rsidRDefault="00321BCE" w:rsidP="00321BCE">
                      <w:pPr>
                        <w:rPr>
                          <w:color w:val="4F81BD"/>
                          <w:sz w:val="44"/>
                        </w:rPr>
                      </w:pPr>
                    </w:p>
                  </w:txbxContent>
                </v:textbox>
                <w10:wrap type="tight"/>
              </v:rect>
            </w:pict>
          </mc:Fallback>
        </mc:AlternateContent>
      </w:r>
      <w:r w:rsidRPr="00321BCE">
        <w:rPr>
          <w:noProof/>
        </w:rPr>
        <w:drawing>
          <wp:inline distT="0" distB="0" distL="0" distR="0" wp14:anchorId="4DB7013C" wp14:editId="04A8998B">
            <wp:extent cx="3409950" cy="2341570"/>
            <wp:effectExtent l="0" t="0" r="0" b="1905"/>
            <wp:docPr id="15368" name="Image 3">
              <a:extLst xmlns:a="http://schemas.openxmlformats.org/drawingml/2006/main">
                <a:ext uri="{FF2B5EF4-FFF2-40B4-BE49-F238E27FC236}">
                  <a16:creationId xmlns:a16="http://schemas.microsoft.com/office/drawing/2014/main" id="{8BB46110-7271-459C-BD6A-AA85BF4BF4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8BB46110-7271-459C-BD6A-AA85BF4BF4D9}"/>
                        </a:ext>
                      </a:extLst>
                    </pic:cNvPr>
                    <pic:cNvPicPr>
                      <a:picLocks noChangeAspect="1"/>
                    </pic:cNvPicPr>
                  </pic:nvPicPr>
                  <pic:blipFill rotWithShape="1">
                    <a:blip r:embed="rId375" cstate="email">
                      <a:extLst>
                        <a:ext uri="{28A0092B-C50C-407E-A947-70E740481C1C}">
                          <a14:useLocalDpi xmlns:a14="http://schemas.microsoft.com/office/drawing/2010/main"/>
                        </a:ext>
                      </a:extLst>
                    </a:blip>
                    <a:srcRect/>
                    <a:stretch/>
                  </pic:blipFill>
                  <pic:spPr>
                    <a:xfrm>
                      <a:off x="0" y="0"/>
                      <a:ext cx="3427876" cy="2353880"/>
                    </a:xfrm>
                    <a:prstGeom prst="rect">
                      <a:avLst/>
                    </a:prstGeom>
                  </pic:spPr>
                </pic:pic>
              </a:graphicData>
            </a:graphic>
          </wp:inline>
        </w:drawing>
      </w:r>
    </w:p>
    <w:p w14:paraId="6C629634" w14:textId="4D2A7417" w:rsidR="00321BCE" w:rsidRDefault="00321BCE" w:rsidP="00321BCE">
      <w:pPr>
        <w:pStyle w:val="Paragraphes"/>
      </w:pPr>
      <w:r>
        <w:rPr>
          <w:noProof/>
        </w:rPr>
        <w:drawing>
          <wp:inline distT="0" distB="0" distL="0" distR="0" wp14:anchorId="70B4652D" wp14:editId="6ED99E45">
            <wp:extent cx="6840220" cy="4029075"/>
            <wp:effectExtent l="0" t="0" r="0" b="9525"/>
            <wp:docPr id="15370" name="Diagramme 15370">
              <a:extLst xmlns:a="http://schemas.openxmlformats.org/drawingml/2006/main">
                <a:ext uri="{FF2B5EF4-FFF2-40B4-BE49-F238E27FC236}">
                  <a16:creationId xmlns:a16="http://schemas.microsoft.com/office/drawing/2014/main" id="{97E45A42-E017-4F1E-B6A7-32047582094B}"/>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6" r:lo="rId377" r:qs="rId378" r:cs="rId379"/>
              </a:graphicData>
            </a:graphic>
          </wp:inline>
        </w:drawing>
      </w:r>
    </w:p>
    <w:tbl>
      <w:tblPr>
        <w:tblStyle w:val="Grilledutableau"/>
        <w:tblW w:w="0" w:type="auto"/>
        <w:tblInd w:w="158" w:type="dxa"/>
        <w:tblLook w:val="04A0" w:firstRow="1" w:lastRow="0" w:firstColumn="1" w:lastColumn="0" w:noHBand="0" w:noVBand="1"/>
      </w:tblPr>
      <w:tblGrid>
        <w:gridCol w:w="5507"/>
        <w:gridCol w:w="5097"/>
      </w:tblGrid>
      <w:tr w:rsidR="00321BCE" w14:paraId="779A1DF4" w14:textId="77777777" w:rsidTr="00321BCE">
        <w:tc>
          <w:tcPr>
            <w:tcW w:w="5507" w:type="dxa"/>
          </w:tcPr>
          <w:p w14:paraId="65A5F385" w14:textId="62424DFD" w:rsidR="00321BCE" w:rsidRDefault="00321BCE" w:rsidP="00E776EE">
            <w:pPr>
              <w:pStyle w:val="Paragraphes"/>
              <w:ind w:left="0"/>
            </w:pPr>
            <w:r w:rsidRPr="00321BCE">
              <w:rPr>
                <w:noProof/>
              </w:rPr>
              <w:lastRenderedPageBreak/>
              <mc:AlternateContent>
                <mc:Choice Requires="wps">
                  <w:drawing>
                    <wp:inline distT="0" distB="0" distL="0" distR="0" wp14:anchorId="06A35C67" wp14:editId="16B24708">
                      <wp:extent cx="3308985" cy="2031325"/>
                      <wp:effectExtent l="57150" t="38100" r="81915" b="100965"/>
                      <wp:docPr id="15388" name="ZoneTexte 1"/>
                      <wp:cNvGraphicFramePr/>
                      <a:graphic xmlns:a="http://schemas.openxmlformats.org/drawingml/2006/main">
                        <a:graphicData uri="http://schemas.microsoft.com/office/word/2010/wordprocessingShape">
                          <wps:wsp>
                            <wps:cNvSpPr txBox="1"/>
                            <wps:spPr>
                              <a:xfrm>
                                <a:off x="0" y="0"/>
                                <a:ext cx="3308985" cy="20313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5E975355" w14:textId="77777777" w:rsidR="00321BCE" w:rsidRPr="00321BCE" w:rsidRDefault="00321BCE" w:rsidP="00321BCE">
                                  <w:pPr>
                                    <w:rPr>
                                      <w:sz w:val="18"/>
                                      <w:szCs w:val="18"/>
                                    </w:rPr>
                                  </w:pPr>
                                  <w:r w:rsidRPr="00321BCE">
                                    <w:rPr>
                                      <w:rFonts w:asciiTheme="minorHAnsi" w:hAnsi="Calibri" w:cstheme="minorBidi"/>
                                      <w:b/>
                                      <w:bCs/>
                                      <w:i/>
                                      <w:iCs/>
                                      <w:color w:val="000000" w:themeColor="text1"/>
                                      <w:kern w:val="24"/>
                                      <w:sz w:val="24"/>
                                      <w:szCs w:val="24"/>
                                    </w:rPr>
                                    <w:t>Graphe en /T :</w:t>
                                  </w:r>
                                </w:p>
                                <w:p w14:paraId="6E64DC10" w14:textId="77777777" w:rsidR="00321BCE" w:rsidRPr="00321BCE" w:rsidRDefault="00321BCE" w:rsidP="00011806">
                                  <w:pPr>
                                    <w:pStyle w:val="Paragraphedeliste"/>
                                    <w:numPr>
                                      <w:ilvl w:val="0"/>
                                      <w:numId w:val="33"/>
                                    </w:numPr>
                                    <w:rPr>
                                      <w:rFonts w:eastAsia="Times New Roman"/>
                                      <w:szCs w:val="18"/>
                                    </w:rPr>
                                  </w:pPr>
                                  <w:r w:rsidRPr="00321BCE">
                                    <w:rPr>
                                      <w:rFonts w:asciiTheme="minorHAnsi" w:hAnsi="Calibri" w:cstheme="minorBidi"/>
                                      <w:color w:val="000000" w:themeColor="text1"/>
                                      <w:kern w:val="24"/>
                                    </w:rPr>
                                    <w:t>Il estime la non maintenabilité due à chaque famille</w:t>
                                  </w:r>
                                </w:p>
                                <w:p w14:paraId="2E5B3924" w14:textId="77777777" w:rsidR="00321BCE" w:rsidRPr="00321BCE" w:rsidRDefault="00321BCE" w:rsidP="00011806">
                                  <w:pPr>
                                    <w:pStyle w:val="Paragraphedeliste"/>
                                    <w:numPr>
                                      <w:ilvl w:val="0"/>
                                      <w:numId w:val="33"/>
                                    </w:numPr>
                                    <w:rPr>
                                      <w:rFonts w:eastAsia="Times New Roman"/>
                                      <w:szCs w:val="18"/>
                                    </w:rPr>
                                  </w:pPr>
                                  <w:r w:rsidRPr="00321BCE">
                                    <w:rPr>
                                      <w:rFonts w:asciiTheme="minorHAnsi" w:hAnsi="Calibri" w:cstheme="minorBidi"/>
                                      <w:color w:val="000000" w:themeColor="text1"/>
                                      <w:kern w:val="24"/>
                                    </w:rPr>
                                    <w:t>Il a pour objectif l’amélioration de la maintenabilité d’un équipement par action sur les sous-ensembles qui ont une MTTR élevée</w:t>
                                  </w:r>
                                </w:p>
                                <w:p w14:paraId="7CABE022" w14:textId="77777777" w:rsidR="00321BCE" w:rsidRPr="00321BCE" w:rsidRDefault="00321BCE" w:rsidP="00011806">
                                  <w:pPr>
                                    <w:pStyle w:val="Paragraphedeliste"/>
                                    <w:numPr>
                                      <w:ilvl w:val="0"/>
                                      <w:numId w:val="33"/>
                                    </w:numPr>
                                    <w:rPr>
                                      <w:rFonts w:eastAsia="Times New Roman"/>
                                      <w:szCs w:val="18"/>
                                    </w:rPr>
                                  </w:pPr>
                                  <w:r w:rsidRPr="00321BCE">
                                    <w:rPr>
                                      <w:rFonts w:asciiTheme="minorHAnsi" w:hAnsi="Calibri" w:cstheme="minorBidi"/>
                                      <w:color w:val="000000" w:themeColor="text1"/>
                                      <w:kern w:val="24"/>
                                    </w:rPr>
                                    <w:t xml:space="preserve">Ce graphe permet de déterminer objectivement sous-ensembles à analyser afin de réduire leur MTTR et de voir leur impact sur la disponibilité  </w:t>
                                  </w:r>
                                </w:p>
                              </w:txbxContent>
                            </wps:txbx>
                            <wps:bodyPr wrap="square" rtlCol="0">
                              <a:spAutoFit/>
                            </wps:bodyPr>
                          </wps:wsp>
                        </a:graphicData>
                      </a:graphic>
                    </wp:inline>
                  </w:drawing>
                </mc:Choice>
                <mc:Fallback>
                  <w:pict>
                    <v:shape w14:anchorId="06A35C67" id="_x0000_s1422" type="#_x0000_t202" style="width:260.55pt;height:159.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" fillcolor="#cdddac [1622]" strokecolor="#94b64e [3046]">
                      <v:fill color2="#f0f4e6 [502]" rotate="t" angle="180" colors="0 #dafda7;22938f #e4fdc2;1 #f5ffe6" focus="100%" type="gradient"/>
                      <v:shadow on="t" color="black" opacity="24903f" origin=",.5" offset="0,.55556mm"/>
                      <v:textbox style="mso-fit-shape-to-text:t">
                        <w:txbxContent>
                          <w:p w14:paraId="5E975355" w14:textId="77777777" w:rsidR="00321BCE" w:rsidRPr="00321BCE" w:rsidRDefault="00321BCE" w:rsidP="00321BCE">
                            <w:pPr>
                              <w:rPr>
                                <w:sz w:val="18"/>
                                <w:szCs w:val="18"/>
                              </w:rPr>
                            </w:pPr>
                            <w:r w:rsidRPr="00321BCE">
                              <w:rPr>
                                <w:rFonts w:asciiTheme="minorHAnsi" w:hAnsi="Calibri" w:cstheme="minorBidi"/>
                                <w:b/>
                                <w:bCs/>
                                <w:i/>
                                <w:iCs/>
                                <w:color w:val="000000" w:themeColor="text1"/>
                                <w:kern w:val="24"/>
                                <w:sz w:val="24"/>
                                <w:szCs w:val="24"/>
                              </w:rPr>
                              <w:t>Graphe en /T :</w:t>
                            </w:r>
                          </w:p>
                          <w:p w14:paraId="6E64DC10" w14:textId="77777777" w:rsidR="00321BCE" w:rsidRPr="00321BCE" w:rsidRDefault="00321BCE" w:rsidP="00011806">
                            <w:pPr>
                              <w:pStyle w:val="Paragraphedeliste"/>
                              <w:numPr>
                                <w:ilvl w:val="0"/>
                                <w:numId w:val="33"/>
                              </w:numPr>
                              <w:rPr>
                                <w:rFonts w:eastAsia="Times New Roman"/>
                                <w:szCs w:val="18"/>
                              </w:rPr>
                            </w:pPr>
                            <w:r w:rsidRPr="00321BCE">
                              <w:rPr>
                                <w:rFonts w:asciiTheme="minorHAnsi" w:hAnsi="Calibri" w:cstheme="minorBidi"/>
                                <w:color w:val="000000" w:themeColor="text1"/>
                                <w:kern w:val="24"/>
                              </w:rPr>
                              <w:t>Il estime la non maintenabilité due à chaque famille</w:t>
                            </w:r>
                          </w:p>
                          <w:p w14:paraId="2E5B3924" w14:textId="77777777" w:rsidR="00321BCE" w:rsidRPr="00321BCE" w:rsidRDefault="00321BCE" w:rsidP="00011806">
                            <w:pPr>
                              <w:pStyle w:val="Paragraphedeliste"/>
                              <w:numPr>
                                <w:ilvl w:val="0"/>
                                <w:numId w:val="33"/>
                              </w:numPr>
                              <w:rPr>
                                <w:rFonts w:eastAsia="Times New Roman"/>
                                <w:szCs w:val="18"/>
                              </w:rPr>
                            </w:pPr>
                            <w:r w:rsidRPr="00321BCE">
                              <w:rPr>
                                <w:rFonts w:asciiTheme="minorHAnsi" w:hAnsi="Calibri" w:cstheme="minorBidi"/>
                                <w:color w:val="000000" w:themeColor="text1"/>
                                <w:kern w:val="24"/>
                              </w:rPr>
                              <w:t>Il a pour objectif l’amélioration de la maintenabilité d’un équipement par action sur les sous-ensembles qui ont une MTTR élevée</w:t>
                            </w:r>
                          </w:p>
                          <w:p w14:paraId="7CABE022" w14:textId="77777777" w:rsidR="00321BCE" w:rsidRPr="00321BCE" w:rsidRDefault="00321BCE" w:rsidP="00011806">
                            <w:pPr>
                              <w:pStyle w:val="Paragraphedeliste"/>
                              <w:numPr>
                                <w:ilvl w:val="0"/>
                                <w:numId w:val="33"/>
                              </w:numPr>
                              <w:rPr>
                                <w:rFonts w:eastAsia="Times New Roman"/>
                                <w:szCs w:val="18"/>
                              </w:rPr>
                            </w:pPr>
                            <w:r w:rsidRPr="00321BCE">
                              <w:rPr>
                                <w:rFonts w:asciiTheme="minorHAnsi" w:hAnsi="Calibri" w:cstheme="minorBidi"/>
                                <w:color w:val="000000" w:themeColor="text1"/>
                                <w:kern w:val="24"/>
                              </w:rPr>
                              <w:t xml:space="preserve">Ce graphe permet de déterminer objectivement sous-ensembles à analyser afin de réduire leur MTTR et de voir leur impact sur la disponibilité  </w:t>
                            </w:r>
                          </w:p>
                        </w:txbxContent>
                      </v:textbox>
                      <w10:anchorlock/>
                    </v:shape>
                  </w:pict>
                </mc:Fallback>
              </mc:AlternateContent>
            </w:r>
          </w:p>
        </w:tc>
        <w:tc>
          <w:tcPr>
            <w:tcW w:w="5097" w:type="dxa"/>
            <w:vAlign w:val="center"/>
          </w:tcPr>
          <w:p w14:paraId="2A7C24BD" w14:textId="4EC55C3F" w:rsidR="00321BCE" w:rsidRDefault="00321BCE" w:rsidP="00E776EE">
            <w:pPr>
              <w:pStyle w:val="Paragraphes"/>
              <w:ind w:left="0"/>
              <w:jc w:val="center"/>
            </w:pPr>
            <w:r w:rsidRPr="00321BCE">
              <w:rPr>
                <w:noProof/>
              </w:rPr>
              <w:drawing>
                <wp:inline distT="0" distB="0" distL="0" distR="0" wp14:anchorId="68549B04" wp14:editId="71A08071">
                  <wp:extent cx="3178810" cy="1784118"/>
                  <wp:effectExtent l="0" t="0" r="2540" b="6985"/>
                  <wp:docPr id="15373" name="Image 3">
                    <a:extLst xmlns:a="http://schemas.openxmlformats.org/drawingml/2006/main">
                      <a:ext uri="{FF2B5EF4-FFF2-40B4-BE49-F238E27FC236}">
                        <a16:creationId xmlns:a16="http://schemas.microsoft.com/office/drawing/2014/main" id="{30C6AE15-04FA-4641-81C1-A8198AFF85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a:extLst>
                              <a:ext uri="{FF2B5EF4-FFF2-40B4-BE49-F238E27FC236}">
                                <a16:creationId xmlns:a16="http://schemas.microsoft.com/office/drawing/2014/main" id="{30C6AE15-04FA-4641-81C1-A8198AFF8574}"/>
                              </a:ext>
                            </a:extLst>
                          </pic:cNvPr>
                          <pic:cNvPicPr>
                            <a:picLocks noChangeAspect="1"/>
                          </pic:cNvPicPr>
                        </pic:nvPicPr>
                        <pic:blipFill>
                          <a:blip r:embed="rId381" cstate="email">
                            <a:extLst>
                              <a:ext uri="{28A0092B-C50C-407E-A947-70E740481C1C}">
                                <a14:useLocalDpi xmlns:a14="http://schemas.microsoft.com/office/drawing/2010/main"/>
                              </a:ext>
                            </a:extLst>
                          </a:blip>
                          <a:stretch>
                            <a:fillRect/>
                          </a:stretch>
                        </pic:blipFill>
                        <pic:spPr>
                          <a:xfrm>
                            <a:off x="0" y="0"/>
                            <a:ext cx="3212408" cy="1802975"/>
                          </a:xfrm>
                          <a:prstGeom prst="rect">
                            <a:avLst/>
                          </a:prstGeom>
                        </pic:spPr>
                      </pic:pic>
                    </a:graphicData>
                  </a:graphic>
                </wp:inline>
              </w:drawing>
            </w:r>
          </w:p>
        </w:tc>
      </w:tr>
    </w:tbl>
    <w:p w14:paraId="51FD98BB" w14:textId="16D822DD" w:rsidR="00321BCE" w:rsidRDefault="00321BCE" w:rsidP="00E776EE">
      <w:pPr>
        <w:pStyle w:val="Paragraphes"/>
      </w:pPr>
      <w:r w:rsidRPr="00321BCE">
        <w:rPr>
          <w:noProof/>
        </w:rPr>
        <mc:AlternateContent>
          <mc:Choice Requires="wps">
            <w:drawing>
              <wp:anchor distT="0" distB="0" distL="114300" distR="114300" simplePos="0" relativeHeight="251691008" behindDoc="1" locked="0" layoutInCell="1" allowOverlap="1" wp14:anchorId="2813076D" wp14:editId="0202B506">
                <wp:simplePos x="0" y="0"/>
                <wp:positionH relativeFrom="column">
                  <wp:posOffset>3705225</wp:posOffset>
                </wp:positionH>
                <wp:positionV relativeFrom="paragraph">
                  <wp:posOffset>104775</wp:posOffset>
                </wp:positionV>
                <wp:extent cx="3162300" cy="2228850"/>
                <wp:effectExtent l="0" t="0" r="19050" b="19050"/>
                <wp:wrapTight wrapText="bothSides">
                  <wp:wrapPolygon edited="0">
                    <wp:start x="0" y="0"/>
                    <wp:lineTo x="0" y="21600"/>
                    <wp:lineTo x="21600" y="21600"/>
                    <wp:lineTo x="21600" y="0"/>
                    <wp:lineTo x="0" y="0"/>
                  </wp:wrapPolygon>
                </wp:wrapTight>
                <wp:docPr id="15390" name="Espace réservé du contenu 2"/>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3162300" cy="2228850"/>
                        </a:xfrm>
                        <a:prstGeom prst="rect">
                          <a:avLst/>
                        </a:prstGeom>
                      </wps:spPr>
                      <wps:style>
                        <a:lnRef idx="2">
                          <a:schemeClr val="accent3"/>
                        </a:lnRef>
                        <a:fillRef idx="1">
                          <a:schemeClr val="lt1"/>
                        </a:fillRef>
                        <a:effectRef idx="0">
                          <a:schemeClr val="accent3"/>
                        </a:effectRef>
                        <a:fontRef idx="minor">
                          <a:schemeClr val="dk1"/>
                        </a:fontRef>
                      </wps:style>
                      <wps:txbx>
                        <w:txbxContent>
                          <w:p w14:paraId="7A4A8817" w14:textId="77777777" w:rsidR="00321BCE" w:rsidRPr="00321BCE" w:rsidRDefault="00321BCE" w:rsidP="00321BCE">
                            <w:pPr>
                              <w:rPr>
                                <w:color w:val="4F81BD"/>
                                <w:sz w:val="44"/>
                              </w:rPr>
                            </w:pPr>
                          </w:p>
                        </w:txbxContent>
                      </wps:txbx>
                      <wps:bodyPr wrap="square">
                        <a:noAutofit/>
                      </wps:bodyPr>
                    </wps:wsp>
                  </a:graphicData>
                </a:graphic>
                <wp14:sizeRelH relativeFrom="margin">
                  <wp14:pctWidth>0</wp14:pctWidth>
                </wp14:sizeRelH>
                <wp14:sizeRelV relativeFrom="margin">
                  <wp14:pctHeight>0</wp14:pctHeight>
                </wp14:sizeRelV>
              </wp:anchor>
            </w:drawing>
          </mc:Choice>
          <mc:Fallback>
            <w:pict>
              <v:rect w14:anchorId="2813076D" id="_x0000_s1423" style="position:absolute;left:0;text-align:left;margin-left:291.75pt;margin-top:8.25pt;width:249pt;height:175.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" fillcolor="white [3201]" strokecolor="#9bbb59 [3206]" strokeweight="2pt">
                <v:path arrowok="t"/>
                <o:lock v:ext="edit" grouping="t"/>
                <v:textbox>
                  <w:txbxContent>
                    <w:p w14:paraId="7A4A8817" w14:textId="77777777" w:rsidR="00321BCE" w:rsidRPr="00321BCE" w:rsidRDefault="00321BCE" w:rsidP="00321BCE">
                      <w:pPr>
                        <w:rPr>
                          <w:color w:val="4F81BD"/>
                          <w:sz w:val="44"/>
                        </w:rPr>
                      </w:pPr>
                    </w:p>
                  </w:txbxContent>
                </v:textbox>
                <w10:wrap type="tight"/>
              </v:rect>
            </w:pict>
          </mc:Fallback>
        </mc:AlternateContent>
      </w:r>
      <w:r w:rsidRPr="00321BCE">
        <w:rPr>
          <w:noProof/>
        </w:rPr>
        <w:drawing>
          <wp:inline distT="0" distB="0" distL="0" distR="0" wp14:anchorId="13B175B0" wp14:editId="37813C4A">
            <wp:extent cx="3486150" cy="2342439"/>
            <wp:effectExtent l="0" t="0" r="0" b="1270"/>
            <wp:docPr id="15389" name="Image 2">
              <a:extLst xmlns:a="http://schemas.openxmlformats.org/drawingml/2006/main">
                <a:ext uri="{FF2B5EF4-FFF2-40B4-BE49-F238E27FC236}">
                  <a16:creationId xmlns:a16="http://schemas.microsoft.com/office/drawing/2014/main" id="{522E3061-07F8-41AE-9063-96EAB51D72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a:extLst>
                        <a:ext uri="{FF2B5EF4-FFF2-40B4-BE49-F238E27FC236}">
                          <a16:creationId xmlns:a16="http://schemas.microsoft.com/office/drawing/2014/main" id="{522E3061-07F8-41AE-9063-96EAB51D7206}"/>
                        </a:ext>
                      </a:extLst>
                    </pic:cNvPr>
                    <pic:cNvPicPr>
                      <a:picLocks noChangeAspect="1"/>
                    </pic:cNvPicPr>
                  </pic:nvPicPr>
                  <pic:blipFill rotWithShape="1">
                    <a:blip r:embed="rId382" cstate="email">
                      <a:extLst>
                        <a:ext uri="{28A0092B-C50C-407E-A947-70E740481C1C}">
                          <a14:useLocalDpi xmlns:a14="http://schemas.microsoft.com/office/drawing/2010/main"/>
                        </a:ext>
                      </a:extLst>
                    </a:blip>
                    <a:srcRect/>
                    <a:stretch/>
                  </pic:blipFill>
                  <pic:spPr>
                    <a:xfrm>
                      <a:off x="0" y="0"/>
                      <a:ext cx="3506505" cy="2356116"/>
                    </a:xfrm>
                    <a:prstGeom prst="rect">
                      <a:avLst/>
                    </a:prstGeom>
                  </pic:spPr>
                </pic:pic>
              </a:graphicData>
            </a:graphic>
          </wp:inline>
        </w:drawing>
      </w:r>
    </w:p>
    <w:p w14:paraId="483F268F" w14:textId="1B59478D" w:rsidR="00321BCE" w:rsidRDefault="00321BCE" w:rsidP="00E776EE">
      <w:pPr>
        <w:pStyle w:val="Paragraphes"/>
      </w:pPr>
      <w:r>
        <w:rPr>
          <w:noProof/>
        </w:rPr>
        <w:drawing>
          <wp:inline distT="0" distB="0" distL="0" distR="0" wp14:anchorId="4B1AABE9" wp14:editId="6BE14325">
            <wp:extent cx="6840220" cy="4019550"/>
            <wp:effectExtent l="38100" t="0" r="0" b="0"/>
            <wp:docPr id="15391" name="Diagramme 15391">
              <a:extLst xmlns:a="http://schemas.openxmlformats.org/drawingml/2006/main">
                <a:ext uri="{FF2B5EF4-FFF2-40B4-BE49-F238E27FC236}">
                  <a16:creationId xmlns:a16="http://schemas.microsoft.com/office/drawing/2014/main" id="{32BABC06-7CC5-41EB-854D-5444F31E5748}"/>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3" r:lo="rId384" r:qs="rId385" r:cs="rId386"/>
              </a:graphicData>
            </a:graphic>
          </wp:inline>
        </w:drawing>
      </w:r>
    </w:p>
    <w:p w14:paraId="2E4FB2BD" w14:textId="1A0400C4" w:rsidR="003F1038" w:rsidRPr="00F66C17" w:rsidRDefault="00321BCE" w:rsidP="00F66C17">
      <w:r w:rsidRPr="00F66C17">
        <w:rPr>
          <w:noProof/>
        </w:rPr>
        <w:lastRenderedPageBreak/>
        <mc:AlternateContent>
          <mc:Choice Requires="wps">
            <w:drawing>
              <wp:anchor distT="0" distB="0" distL="114300" distR="114300" simplePos="0" relativeHeight="251692032" behindDoc="0" locked="0" layoutInCell="1" allowOverlap="1" wp14:anchorId="1C325164" wp14:editId="140D20FD">
                <wp:simplePos x="0" y="0"/>
                <wp:positionH relativeFrom="column">
                  <wp:posOffset>478155</wp:posOffset>
                </wp:positionH>
                <wp:positionV relativeFrom="paragraph">
                  <wp:posOffset>295275</wp:posOffset>
                </wp:positionV>
                <wp:extent cx="6105525" cy="733425"/>
                <wp:effectExtent l="76200" t="57150" r="85725" b="104775"/>
                <wp:wrapNone/>
                <wp:docPr id="503" name="Rectangle 503"/>
                <wp:cNvGraphicFramePr/>
                <a:graphic xmlns:a="http://schemas.openxmlformats.org/drawingml/2006/main">
                  <a:graphicData uri="http://schemas.microsoft.com/office/word/2010/wordprocessingShape">
                    <wps:wsp>
                      <wps:cNvSpPr/>
                      <wps:spPr>
                        <a:xfrm>
                          <a:off x="0" y="0"/>
                          <a:ext cx="6105525" cy="733425"/>
                        </a:xfrm>
                        <a:prstGeom prst="rect">
                          <a:avLst/>
                        </a:prstGeom>
                      </wps:spPr>
                      <wps:style>
                        <a:lnRef idx="3">
                          <a:schemeClr val="lt1"/>
                        </a:lnRef>
                        <a:fillRef idx="1">
                          <a:schemeClr val="accent5"/>
                        </a:fillRef>
                        <a:effectRef idx="1">
                          <a:schemeClr val="accent5"/>
                        </a:effectRef>
                        <a:fontRef idx="minor">
                          <a:schemeClr val="lt1"/>
                        </a:fontRef>
                      </wps:style>
                      <wps:txbx>
                        <w:txbxContent>
                          <w:p w14:paraId="039F0D87" w14:textId="12EA63B6" w:rsidR="00321BCE" w:rsidRPr="00321BCE" w:rsidRDefault="00321BCE" w:rsidP="00321BCE">
                            <w:pPr>
                              <w:jc w:val="center"/>
                              <w:rPr>
                                <w:rFonts w:cs="Arial"/>
                                <w:b/>
                                <w:bCs/>
                                <w:i/>
                                <w:iCs/>
                                <w:sz w:val="40"/>
                                <w:szCs w:val="40"/>
                              </w:rPr>
                            </w:pPr>
                            <w:r w:rsidRPr="00321BCE">
                              <w:rPr>
                                <w:rFonts w:cs="Arial"/>
                                <w:b/>
                                <w:bCs/>
                                <w:i/>
                                <w:iCs/>
                                <w:sz w:val="40"/>
                                <w:szCs w:val="40"/>
                              </w:rPr>
                              <w:t>SYNTHESE DES 2 METHODES PARETO / FMD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C325164" id="Rectangle 503" o:spid="_x0000_s1424" style="position:absolute;margin-left:37.65pt;margin-top:23.25pt;width:480.75pt;height:57.75pt;z-index:251692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" fillcolor="#4bacc6 [3208]" strokecolor="white [3201]" strokeweight="3pt">
                <v:shadow on="t" color="black" opacity="24903f" origin=",.5" offset="0,.55556mm"/>
                <v:textbox>
                  <w:txbxContent>
                    <w:p w14:paraId="039F0D87" w14:textId="12EA63B6" w:rsidR="00321BCE" w:rsidRPr="00321BCE" w:rsidRDefault="00321BCE" w:rsidP="00321BCE">
                      <w:pPr>
                        <w:jc w:val="center"/>
                        <w:rPr>
                          <w:rFonts w:cs="Arial"/>
                          <w:b/>
                          <w:bCs/>
                          <w:i/>
                          <w:iCs/>
                          <w:sz w:val="40"/>
                          <w:szCs w:val="40"/>
                        </w:rPr>
                      </w:pPr>
                      <w:r w:rsidRPr="00321BCE">
                        <w:rPr>
                          <w:rFonts w:cs="Arial"/>
                          <w:b/>
                          <w:bCs/>
                          <w:i/>
                          <w:iCs/>
                          <w:sz w:val="40"/>
                          <w:szCs w:val="40"/>
                        </w:rPr>
                        <w:t>SYNTHESE DES 2 METHODES PARETO / FMD</w:t>
                      </w:r>
                    </w:p>
                  </w:txbxContent>
                </v:textbox>
              </v:rect>
            </w:pict>
          </mc:Fallback>
        </mc:AlternateContent>
      </w:r>
      <w:r w:rsidRPr="00F66C17">
        <w:rPr>
          <w:noProof/>
        </w:rPr>
        <w:drawing>
          <wp:inline distT="0" distB="0" distL="0" distR="0" wp14:anchorId="41C7A6AE" wp14:editId="113ADB84">
            <wp:extent cx="6840220" cy="8481391"/>
            <wp:effectExtent l="76200" t="0" r="17780" b="0"/>
            <wp:docPr id="497" name="Diagramme 497">
              <a:extLst xmlns:a="http://schemas.openxmlformats.org/drawingml/2006/main">
                <a:ext uri="{FF2B5EF4-FFF2-40B4-BE49-F238E27FC236}">
                  <a16:creationId xmlns:a16="http://schemas.microsoft.com/office/drawing/2014/main" id="{D25DBC9C-7B0B-4C45-8F68-61797580D370}"/>
                </a:ext>
              </a:extLst>
            </wp:docPr>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88" r:lo="rId389" r:qs="rId390" r:cs="rId391"/>
              </a:graphicData>
            </a:graphic>
          </wp:inline>
        </w:drawing>
      </w:r>
    </w:p>
    <w:p w14:paraId="179CF598" w14:textId="77777777" w:rsidR="00AE3A03" w:rsidRPr="00F66C17" w:rsidRDefault="00AE3A03" w:rsidP="00F66C17">
      <w:pPr>
        <w:sectPr w:rsidR="00AE3A03" w:rsidRPr="00F66C17" w:rsidSect="00E760CF">
          <w:headerReference w:type="default" r:id="rId393"/>
          <w:footerReference w:type="default" r:id="rId394"/>
          <w:pgSz w:w="11906" w:h="16838"/>
          <w:pgMar w:top="851" w:right="567" w:bottom="851" w:left="567" w:header="720" w:footer="720" w:gutter="0"/>
          <w:cols w:space="720"/>
        </w:sectPr>
      </w:pPr>
    </w:p>
    <w:p w14:paraId="50DC8538" w14:textId="77777777" w:rsidR="00011806" w:rsidRPr="00EE3F92" w:rsidRDefault="00011806" w:rsidP="00F11B41">
      <w:pPr>
        <w:pStyle w:val="Titre1"/>
      </w:pPr>
      <w:bookmarkStart w:id="94" w:name="_Toc48145063"/>
      <w:r w:rsidRPr="00EE3F92">
        <w:rPr>
          <w:highlight w:val="yellow"/>
        </w:rPr>
        <w:lastRenderedPageBreak/>
        <w:t>I – TERMINOLOGIE ET METHODES D’ORDONNANCEMENT :</w:t>
      </w:r>
      <w:bookmarkEnd w:id="94"/>
    </w:p>
    <w:p w14:paraId="36EF8CF0" w14:textId="77777777" w:rsidR="00011806" w:rsidRPr="00EE3F92" w:rsidRDefault="00011806" w:rsidP="00F11B41">
      <w:pPr>
        <w:pStyle w:val="Titre2"/>
      </w:pPr>
      <w:bookmarkStart w:id="95" w:name="_Toc48145064"/>
      <w:r w:rsidRPr="00EE3F92">
        <w:t>11 – Définitions :</w:t>
      </w:r>
      <w:bookmarkEnd w:id="95"/>
    </w:p>
    <w:p w14:paraId="1EFE93A1" w14:textId="77777777" w:rsidR="00011806" w:rsidRPr="00EA3CE6" w:rsidRDefault="00011806" w:rsidP="00011806">
      <w:pPr>
        <w:pStyle w:val="Paragraphes"/>
        <w:spacing w:after="120"/>
        <w:ind w:left="159"/>
      </w:pPr>
      <w:r w:rsidRPr="00EA3CE6">
        <w:rPr>
          <w:b/>
          <w:bCs/>
          <w:i/>
          <w:iCs/>
          <w:u w:val="single"/>
        </w:rPr>
        <w:t>Fonction ordonnancement :</w:t>
      </w:r>
      <w:r w:rsidRPr="00EA3CE6">
        <w:t xml:space="preserve"> c’est la fonction de l’entreprise chargée de gérer les temps d’activités. Elle occupe une position chronologique dans le déroulement d’une intervention entre les méthodes et la réalisation.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86"/>
        <w:gridCol w:w="1776"/>
        <w:gridCol w:w="2564"/>
        <w:gridCol w:w="1761"/>
        <w:gridCol w:w="2775"/>
      </w:tblGrid>
      <w:tr w:rsidR="00011806" w:rsidRPr="00EA3CE6" w14:paraId="79E49A40" w14:textId="77777777" w:rsidTr="00E776EE">
        <w:tc>
          <w:tcPr>
            <w:tcW w:w="0" w:type="auto"/>
            <w:vAlign w:val="center"/>
          </w:tcPr>
          <w:p w14:paraId="2772430F" w14:textId="77777777" w:rsidR="00011806" w:rsidRPr="00EA3CE6" w:rsidRDefault="00011806" w:rsidP="00E776EE">
            <w:pPr>
              <w:pStyle w:val="Paragraphes"/>
              <w:ind w:left="0"/>
              <w:jc w:val="left"/>
            </w:pPr>
            <w:r w:rsidRPr="00EA3CE6">
              <w:t xml:space="preserve">La </w:t>
            </w:r>
            <w:r w:rsidRPr="00EA3CE6">
              <w:rPr>
                <w:b/>
                <w:bCs/>
              </w:rPr>
              <w:t>fonction méthode</w:t>
            </w:r>
            <w:r w:rsidRPr="00EA3CE6">
              <w:t xml:space="preserve"> affecte une durée de travail pour une tâche : c’est le </w:t>
            </w:r>
            <w:r w:rsidRPr="00EA3CE6">
              <w:rPr>
                <w:b/>
                <w:bCs/>
              </w:rPr>
              <w:t>temps alloué</w:t>
            </w:r>
          </w:p>
        </w:tc>
        <w:tc>
          <w:tcPr>
            <w:tcW w:w="0" w:type="auto"/>
            <w:tcBorders>
              <w:top w:val="nil"/>
              <w:bottom w:val="nil"/>
            </w:tcBorders>
            <w:vAlign w:val="center"/>
          </w:tcPr>
          <w:p w14:paraId="6583596F" w14:textId="77777777" w:rsidR="00011806" w:rsidRDefault="00011806" w:rsidP="00E776EE">
            <w:pPr>
              <w:pStyle w:val="Paragraphes"/>
              <w:ind w:left="0"/>
              <w:jc w:val="center"/>
            </w:pPr>
          </w:p>
          <w:p w14:paraId="7B0ADFFF" w14:textId="22B182C8" w:rsidR="00011806" w:rsidRPr="00EA3CE6" w:rsidRDefault="00011806" w:rsidP="00E776EE">
            <w:pPr>
              <w:pStyle w:val="Paragraphes"/>
              <w:ind w:left="0"/>
              <w:jc w:val="center"/>
            </w:pPr>
            <w:r>
              <w:rPr>
                <w:noProof/>
              </w:rPr>
              <mc:AlternateContent>
                <mc:Choice Requires="wps">
                  <w:drawing>
                    <wp:inline distT="0" distB="0" distL="0" distR="0" wp14:anchorId="7E6DEFD1" wp14:editId="062709D9">
                      <wp:extent cx="956945" cy="248285"/>
                      <wp:effectExtent l="10795" t="20955" r="22860" b="6985"/>
                      <wp:docPr id="595" name="Flèche : droite 5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6945" cy="248285"/>
                              </a:xfrm>
                              <a:prstGeom prst="rightArrow">
                                <a:avLst>
                                  <a:gd name="adj1" fmla="val 50000"/>
                                  <a:gd name="adj2" fmla="val 9635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shape w14:anchorId="7628E92B" id="Flèche : droite 595" o:spid="_x0000_s1026" type="#_x0000_t13" style="width:75.35pt;height:19.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">
                      <w10:anchorlock/>
                    </v:shape>
                  </w:pict>
                </mc:Fallback>
              </mc:AlternateContent>
            </w:r>
          </w:p>
        </w:tc>
        <w:tc>
          <w:tcPr>
            <w:tcW w:w="0" w:type="auto"/>
            <w:vAlign w:val="center"/>
          </w:tcPr>
          <w:p w14:paraId="6B403052" w14:textId="77777777" w:rsidR="00011806" w:rsidRPr="00EA3CE6" w:rsidRDefault="00011806" w:rsidP="00E776EE">
            <w:pPr>
              <w:pStyle w:val="Paragraphes"/>
              <w:ind w:left="0"/>
              <w:jc w:val="left"/>
            </w:pPr>
            <w:r w:rsidRPr="00EA3CE6">
              <w:t xml:space="preserve">La </w:t>
            </w:r>
            <w:r w:rsidRPr="00EA3CE6">
              <w:rPr>
                <w:b/>
                <w:bCs/>
              </w:rPr>
              <w:t>fonction ordonnancement</w:t>
            </w:r>
            <w:r w:rsidRPr="00EA3CE6">
              <w:t xml:space="preserve"> planifie cette tâche, c’est à dire l’heure H du jour J où elle doit débuter</w:t>
            </w:r>
          </w:p>
        </w:tc>
        <w:tc>
          <w:tcPr>
            <w:tcW w:w="0" w:type="auto"/>
            <w:tcBorders>
              <w:top w:val="nil"/>
              <w:bottom w:val="nil"/>
            </w:tcBorders>
            <w:vAlign w:val="center"/>
          </w:tcPr>
          <w:p w14:paraId="188AAF34" w14:textId="77777777" w:rsidR="00011806" w:rsidRDefault="00011806" w:rsidP="00E776EE">
            <w:pPr>
              <w:pStyle w:val="Paragraphes"/>
              <w:ind w:left="0"/>
              <w:jc w:val="center"/>
            </w:pPr>
          </w:p>
          <w:p w14:paraId="1B7029A5" w14:textId="5C90121C" w:rsidR="00011806" w:rsidRPr="00EA3CE6" w:rsidRDefault="00011806" w:rsidP="00E776EE">
            <w:pPr>
              <w:pStyle w:val="Paragraphes"/>
              <w:ind w:left="0"/>
              <w:jc w:val="center"/>
            </w:pPr>
            <w:r>
              <w:rPr>
                <w:noProof/>
              </w:rPr>
              <mc:AlternateContent>
                <mc:Choice Requires="wps">
                  <w:drawing>
                    <wp:inline distT="0" distB="0" distL="0" distR="0" wp14:anchorId="5A961AC9" wp14:editId="4536A621">
                      <wp:extent cx="956945" cy="248285"/>
                      <wp:effectExtent l="7620" t="20955" r="16510" b="6985"/>
                      <wp:docPr id="594" name="Flèche : droite 5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6945" cy="248285"/>
                              </a:xfrm>
                              <a:prstGeom prst="rightArrow">
                                <a:avLst>
                                  <a:gd name="adj1" fmla="val 50000"/>
                                  <a:gd name="adj2" fmla="val 9635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shape w14:anchorId="2C1183AC" id="Flèche : droite 594" o:spid="_x0000_s1026" type="#_x0000_t13" style="width:75.35pt;height:19.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">
                      <w10:anchorlock/>
                    </v:shape>
                  </w:pict>
                </mc:Fallback>
              </mc:AlternateContent>
            </w:r>
          </w:p>
        </w:tc>
        <w:tc>
          <w:tcPr>
            <w:tcW w:w="0" w:type="auto"/>
            <w:vAlign w:val="center"/>
          </w:tcPr>
          <w:p w14:paraId="38FA6AEB" w14:textId="77777777" w:rsidR="00011806" w:rsidRPr="00EA3CE6" w:rsidRDefault="00011806" w:rsidP="00E776EE">
            <w:pPr>
              <w:pStyle w:val="Paragraphes"/>
              <w:ind w:left="0"/>
              <w:jc w:val="left"/>
            </w:pPr>
            <w:r w:rsidRPr="00EA3CE6">
              <w:t xml:space="preserve">La </w:t>
            </w:r>
            <w:r w:rsidRPr="00EA3CE6">
              <w:rPr>
                <w:b/>
                <w:bCs/>
              </w:rPr>
              <w:t>fonction réalisation</w:t>
            </w:r>
            <w:r w:rsidRPr="00EA3CE6">
              <w:t>, au moment choisi par l’ordonnancement, suivant les prescriptions des méthodes, la met en œuvre</w:t>
            </w:r>
          </w:p>
        </w:tc>
      </w:tr>
    </w:tbl>
    <w:p w14:paraId="51FE8422" w14:textId="77777777" w:rsidR="00011806" w:rsidRPr="00EA3CE6" w:rsidRDefault="00011806" w:rsidP="00011806">
      <w:pPr>
        <w:pStyle w:val="Paragraphes"/>
        <w:spacing w:before="120"/>
        <w:ind w:left="159"/>
        <w:rPr>
          <w:b/>
          <w:bCs/>
          <w:i/>
          <w:iCs/>
          <w:u w:val="single"/>
        </w:rPr>
      </w:pPr>
      <w:r w:rsidRPr="00EA3CE6">
        <w:rPr>
          <w:b/>
          <w:bCs/>
          <w:i/>
          <w:iCs/>
          <w:u w:val="single"/>
        </w:rPr>
        <w:t xml:space="preserve">Notion de charge : </w:t>
      </w:r>
    </w:p>
    <w:p w14:paraId="2C1FE1FF" w14:textId="77777777" w:rsidR="00011806" w:rsidRPr="00EA3CE6" w:rsidRDefault="00011806" w:rsidP="00011806">
      <w:pPr>
        <w:pStyle w:val="Paragraphes"/>
        <w:numPr>
          <w:ilvl w:val="0"/>
          <w:numId w:val="34"/>
        </w:numPr>
      </w:pPr>
      <w:r w:rsidRPr="00EA3CE6">
        <w:rPr>
          <w:b/>
          <w:bCs/>
        </w:rPr>
        <w:t>Capacité de charge :</w:t>
      </w:r>
      <w:r w:rsidRPr="00EA3CE6">
        <w:t xml:space="preserve"> c’est le nombre d’heures de travail qu’il est possible à une équipe de réaliser pendant son horaire normal de travail. Ex : 12 ouvriers représentent une capacité de charge de 12 x 35h = 420 heures hebdomadaire.</w:t>
      </w:r>
    </w:p>
    <w:p w14:paraId="5E2DBEB7" w14:textId="77777777" w:rsidR="00011806" w:rsidRPr="00EA3CE6" w:rsidRDefault="00011806" w:rsidP="00011806">
      <w:pPr>
        <w:pStyle w:val="Paragraphes"/>
        <w:numPr>
          <w:ilvl w:val="0"/>
          <w:numId w:val="34"/>
        </w:numPr>
      </w:pPr>
      <w:r w:rsidRPr="00EA3CE6">
        <w:rPr>
          <w:b/>
          <w:bCs/>
        </w:rPr>
        <w:t>Charge :</w:t>
      </w:r>
      <w:r w:rsidRPr="00EA3CE6">
        <w:t xml:space="preserve"> c’est la somme des temps alloués pour une période de référence et pour une équipe.</w:t>
      </w:r>
    </w:p>
    <w:p w14:paraId="1BFA4C79" w14:textId="77777777" w:rsidR="00011806" w:rsidRPr="00EA3CE6" w:rsidRDefault="00011806" w:rsidP="00011806">
      <w:pPr>
        <w:pStyle w:val="Paragraphes"/>
        <w:numPr>
          <w:ilvl w:val="0"/>
          <w:numId w:val="34"/>
        </w:numPr>
      </w:pPr>
      <w:r w:rsidRPr="00EA3CE6">
        <w:rPr>
          <w:b/>
          <w:bCs/>
        </w:rPr>
        <w:t>Surcharge :</w:t>
      </w:r>
      <w:r w:rsidRPr="00EA3CE6">
        <w:t xml:space="preserve"> elle se manifeste quand la charge est supérieure à la capacité.</w:t>
      </w:r>
    </w:p>
    <w:p w14:paraId="6C547733" w14:textId="77777777" w:rsidR="00011806" w:rsidRPr="00EA3CE6" w:rsidRDefault="00011806" w:rsidP="00011806">
      <w:pPr>
        <w:pStyle w:val="Paragraphes"/>
        <w:numPr>
          <w:ilvl w:val="0"/>
          <w:numId w:val="34"/>
        </w:numPr>
      </w:pPr>
      <w:r w:rsidRPr="00EA3CE6">
        <w:rPr>
          <w:b/>
          <w:bCs/>
        </w:rPr>
        <w:t>Sous charge :</w:t>
      </w:r>
      <w:r w:rsidRPr="00EA3CE6">
        <w:t xml:space="preserve"> elle se manifeste quand la charge est inférieure à la capacité. Momentanée, elle rend disponible le personnel. Permanente, elle pose le problème des sureffectifs.</w:t>
      </w:r>
    </w:p>
    <w:p w14:paraId="7F6DD709" w14:textId="77777777" w:rsidR="00011806" w:rsidRPr="00EA3CE6" w:rsidRDefault="00011806" w:rsidP="00011806">
      <w:pPr>
        <w:pStyle w:val="Paragraphes"/>
        <w:rPr>
          <w:b/>
          <w:bCs/>
          <w:i/>
          <w:iCs/>
          <w:u w:val="single"/>
        </w:rPr>
      </w:pPr>
      <w:r w:rsidRPr="00EA3CE6">
        <w:rPr>
          <w:b/>
          <w:bCs/>
          <w:i/>
          <w:iCs/>
          <w:u w:val="single"/>
        </w:rPr>
        <w:t>Notion de tâche ou d’étape :</w:t>
      </w:r>
    </w:p>
    <w:p w14:paraId="33DF69AF" w14:textId="77777777" w:rsidR="00011806" w:rsidRPr="00EA3CE6" w:rsidRDefault="00011806" w:rsidP="00011806">
      <w:pPr>
        <w:pStyle w:val="Paragraphes"/>
        <w:numPr>
          <w:ilvl w:val="0"/>
          <w:numId w:val="35"/>
        </w:numPr>
      </w:pPr>
      <w:r w:rsidRPr="00EA3CE6">
        <w:rPr>
          <w:b/>
          <w:bCs/>
        </w:rPr>
        <w:t>Tâche :</w:t>
      </w:r>
      <w:r w:rsidRPr="00EA3CE6">
        <w:t xml:space="preserve"> en maintenance, c’est une intervention caractérisée par une durée propre, estimée par les méthodes, et portée sur l’ordre de travail. La situation dans le temps de cette tâche entraîne la définition des termes suivants :</w:t>
      </w:r>
    </w:p>
    <w:p w14:paraId="1CE62A54" w14:textId="519986F4" w:rsidR="00011806" w:rsidRPr="00EA3CE6" w:rsidRDefault="00011806" w:rsidP="00011806">
      <w:pPr>
        <w:pStyle w:val="Paragraphes"/>
        <w:ind w:left="518"/>
        <w:jc w:val="center"/>
      </w:pPr>
      <w:r>
        <w:rPr>
          <w:noProof/>
        </w:rPr>
        <w:drawing>
          <wp:inline distT="0" distB="0" distL="0" distR="0" wp14:anchorId="08032610" wp14:editId="59AD56FC">
            <wp:extent cx="6525937" cy="1550504"/>
            <wp:effectExtent l="0" t="0" r="0" b="0"/>
            <wp:docPr id="542" name="Imag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95">
                      <a:lum bright="12000" contrast="48000"/>
                      <a:extLst>
                        <a:ext uri="{28A0092B-C50C-407E-A947-70E740481C1C}">
                          <a14:useLocalDpi xmlns:a14="http://schemas.microsoft.com/office/drawing/2010/main"/>
                        </a:ext>
                      </a:extLst>
                    </a:blip>
                    <a:srcRect/>
                    <a:stretch>
                      <a:fillRect/>
                    </a:stretch>
                  </pic:blipFill>
                  <pic:spPr bwMode="auto">
                    <a:xfrm>
                      <a:off x="0" y="0"/>
                      <a:ext cx="6581040" cy="1563596"/>
                    </a:xfrm>
                    <a:prstGeom prst="rect">
                      <a:avLst/>
                    </a:prstGeom>
                    <a:noFill/>
                    <a:ln>
                      <a:noFill/>
                    </a:ln>
                  </pic:spPr>
                </pic:pic>
              </a:graphicData>
            </a:graphic>
          </wp:inline>
        </w:drawing>
      </w:r>
    </w:p>
    <w:p w14:paraId="44F2A47E" w14:textId="77777777" w:rsidR="00011806" w:rsidRPr="00EA3CE6" w:rsidRDefault="00011806" w:rsidP="00011806">
      <w:pPr>
        <w:pStyle w:val="Paragraphes"/>
        <w:numPr>
          <w:ilvl w:val="0"/>
          <w:numId w:val="35"/>
        </w:numPr>
      </w:pPr>
      <w:r w:rsidRPr="00EA3CE6">
        <w:rPr>
          <w:b/>
          <w:bCs/>
        </w:rPr>
        <w:t>Projet :</w:t>
      </w:r>
      <w:r w:rsidRPr="00EA3CE6">
        <w:t xml:space="preserve"> c’est un ensemble de tâches ; chaque tâche étant une phase, c’est à dire un élément de décomposition du projet auquel les méthodes ont affecté une durée propre. Ex : révision annuelle d’un process, arrêt d’une tranche de centrale nucléaire.</w:t>
      </w:r>
    </w:p>
    <w:p w14:paraId="2B9D56A8" w14:textId="77777777" w:rsidR="00011806" w:rsidRPr="00EA3CE6" w:rsidRDefault="00011806" w:rsidP="00011806">
      <w:pPr>
        <w:pStyle w:val="Paragraphes"/>
        <w:numPr>
          <w:ilvl w:val="0"/>
          <w:numId w:val="35"/>
        </w:numPr>
      </w:pPr>
      <w:r w:rsidRPr="00EA3CE6">
        <w:rPr>
          <w:b/>
          <w:bCs/>
        </w:rPr>
        <w:t>Chemin critique :</w:t>
      </w:r>
      <w:r w:rsidRPr="00EA3CE6">
        <w:t xml:space="preserve"> c’est l’ensemble des tâches « en série » qui conditionnent la durée totale d’un projet.</w:t>
      </w:r>
    </w:p>
    <w:p w14:paraId="4E123F8D" w14:textId="77777777" w:rsidR="00011806" w:rsidRPr="00EA3CE6" w:rsidRDefault="00011806" w:rsidP="00011806">
      <w:pPr>
        <w:pStyle w:val="Paragraphes"/>
        <w:numPr>
          <w:ilvl w:val="0"/>
          <w:numId w:val="35"/>
        </w:numPr>
      </w:pPr>
      <w:r w:rsidRPr="00EA3CE6">
        <w:rPr>
          <w:b/>
          <w:bCs/>
        </w:rPr>
        <w:t>Délai :</w:t>
      </w:r>
      <w:r w:rsidRPr="00EA3CE6">
        <w:t xml:space="preserve"> c’est une contrainte technique ou commerciale s’appliquant à l’achèvement d’une tâche (fin au plus tard) ou d’un projet.</w:t>
      </w:r>
    </w:p>
    <w:p w14:paraId="0BDBF135" w14:textId="77777777" w:rsidR="00011806" w:rsidRDefault="00011806">
      <w:pPr>
        <w:rPr>
          <w:rFonts w:cs="Arial"/>
          <w:b/>
          <w:bCs/>
          <w:i/>
          <w:iCs/>
          <w:u w:val="single"/>
        </w:rPr>
      </w:pPr>
      <w:r>
        <w:rPr>
          <w:b/>
          <w:bCs/>
          <w:i/>
          <w:iCs/>
          <w:u w:val="single"/>
        </w:rPr>
        <w:br w:type="page"/>
      </w:r>
    </w:p>
    <w:p w14:paraId="2D1CD9DE" w14:textId="69EEDE88" w:rsidR="00011806" w:rsidRPr="00EA3CE6" w:rsidRDefault="00011806" w:rsidP="00011806">
      <w:pPr>
        <w:pStyle w:val="Paragraphes"/>
        <w:rPr>
          <w:b/>
          <w:bCs/>
          <w:i/>
          <w:iCs/>
          <w:u w:val="single"/>
        </w:rPr>
      </w:pPr>
      <w:r w:rsidRPr="00EA3CE6">
        <w:rPr>
          <w:b/>
          <w:bCs/>
          <w:i/>
          <w:iCs/>
          <w:u w:val="single"/>
        </w:rPr>
        <w:lastRenderedPageBreak/>
        <w:t>Notion de planning :</w:t>
      </w:r>
    </w:p>
    <w:p w14:paraId="46DEE4BA" w14:textId="77777777" w:rsidR="00011806" w:rsidRPr="00EA3CE6" w:rsidRDefault="00011806" w:rsidP="00011806">
      <w:pPr>
        <w:pStyle w:val="Paragraphes"/>
        <w:numPr>
          <w:ilvl w:val="0"/>
          <w:numId w:val="36"/>
        </w:numPr>
      </w:pPr>
      <w:r w:rsidRPr="00EA3CE6">
        <w:rPr>
          <w:b/>
          <w:bCs/>
        </w:rPr>
        <w:t>Diagramme de Gantt :</w:t>
      </w:r>
      <w:r w:rsidRPr="00EA3CE6">
        <w:t xml:space="preserve"> c’est une forme graphique visualisant la succession des tâches, chaque durée de tâche étant représentée par une barre dont la longueur est à l’échelle des temps.</w:t>
      </w:r>
    </w:p>
    <w:p w14:paraId="6FF98D8E" w14:textId="23F7EF2F" w:rsidR="00011806" w:rsidRDefault="00011806" w:rsidP="00011806">
      <w:pPr>
        <w:pStyle w:val="Paragraphes"/>
        <w:ind w:left="518"/>
        <w:jc w:val="center"/>
      </w:pPr>
      <w:r>
        <w:rPr>
          <w:noProof/>
        </w:rPr>
        <w:drawing>
          <wp:inline distT="0" distB="0" distL="0" distR="0" wp14:anchorId="7BD7F0E0" wp14:editId="6A4B229E">
            <wp:extent cx="5744716" cy="2425148"/>
            <wp:effectExtent l="0" t="0" r="8890" b="0"/>
            <wp:docPr id="525" name="Image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396">
                      <a:extLst>
                        <a:ext uri="{28A0092B-C50C-407E-A947-70E740481C1C}">
                          <a14:useLocalDpi xmlns:a14="http://schemas.microsoft.com/office/drawing/2010/main"/>
                        </a:ext>
                      </a:extLst>
                    </a:blip>
                    <a:srcRect/>
                    <a:stretch>
                      <a:fillRect/>
                    </a:stretch>
                  </pic:blipFill>
                  <pic:spPr bwMode="auto">
                    <a:xfrm>
                      <a:off x="0" y="0"/>
                      <a:ext cx="5768368" cy="2435133"/>
                    </a:xfrm>
                    <a:prstGeom prst="rect">
                      <a:avLst/>
                    </a:prstGeom>
                    <a:noFill/>
                    <a:ln>
                      <a:noFill/>
                    </a:ln>
                  </pic:spPr>
                </pic:pic>
              </a:graphicData>
            </a:graphic>
          </wp:inline>
        </w:drawing>
      </w:r>
    </w:p>
    <w:p w14:paraId="53B8868F" w14:textId="77777777" w:rsidR="00011806" w:rsidRPr="00EA3CE6" w:rsidRDefault="00011806" w:rsidP="00011806">
      <w:pPr>
        <w:pStyle w:val="Paragraphes"/>
        <w:numPr>
          <w:ilvl w:val="0"/>
          <w:numId w:val="36"/>
        </w:numPr>
      </w:pPr>
      <w:r w:rsidRPr="00EA3CE6">
        <w:rPr>
          <w:b/>
          <w:bCs/>
        </w:rPr>
        <w:t>Plannings :</w:t>
      </w:r>
      <w:r w:rsidRPr="00EA3CE6">
        <w:t xml:space="preserve"> ce sont des tableaux visualisant la programmation des travaux. Ces tableaux sont des diagrammes de Gantt.</w:t>
      </w:r>
    </w:p>
    <w:p w14:paraId="690EED18" w14:textId="77777777" w:rsidR="00011806" w:rsidRPr="00EA3CE6" w:rsidRDefault="00011806" w:rsidP="00011806">
      <w:pPr>
        <w:pStyle w:val="Paragraphes"/>
        <w:numPr>
          <w:ilvl w:val="0"/>
          <w:numId w:val="36"/>
        </w:numPr>
      </w:pPr>
      <w:r w:rsidRPr="00EA3CE6">
        <w:rPr>
          <w:b/>
          <w:bCs/>
        </w:rPr>
        <w:t>Lissage :</w:t>
      </w:r>
      <w:r w:rsidRPr="00EA3CE6">
        <w:t xml:space="preserve"> opération qui consiste à rechercher une optimisation des charges en jouant sur les marges. Le lissage ne concerne pas les tâches du chemin critique qui, par définition, n’ont pas de marge.</w:t>
      </w:r>
    </w:p>
    <w:p w14:paraId="7CAAA70E" w14:textId="77777777" w:rsidR="00011806" w:rsidRPr="00EA3CE6" w:rsidRDefault="00011806" w:rsidP="00011806">
      <w:pPr>
        <w:pStyle w:val="Paragraphes"/>
        <w:numPr>
          <w:ilvl w:val="0"/>
          <w:numId w:val="36"/>
        </w:numPr>
      </w:pPr>
      <w:r w:rsidRPr="00EA3CE6">
        <w:rPr>
          <w:b/>
          <w:bCs/>
        </w:rPr>
        <w:t>Jalonnement :</w:t>
      </w:r>
      <w:r w:rsidRPr="00EA3CE6">
        <w:t xml:space="preserve"> ensemble des dates situant sur un planning les tâches et leurs marges, dans la réalisation d’un projet.</w:t>
      </w:r>
    </w:p>
    <w:p w14:paraId="39D7AF29" w14:textId="77777777" w:rsidR="00011806" w:rsidRPr="00EA3CE6" w:rsidRDefault="00011806" w:rsidP="00011806">
      <w:pPr>
        <w:pStyle w:val="Paragraphes"/>
        <w:rPr>
          <w:b/>
          <w:bCs/>
          <w:i/>
          <w:iCs/>
          <w:u w:val="single"/>
        </w:rPr>
      </w:pPr>
      <w:r w:rsidRPr="00EA3CE6">
        <w:rPr>
          <w:b/>
          <w:bCs/>
          <w:i/>
          <w:iCs/>
          <w:u w:val="single"/>
        </w:rPr>
        <w:t>Actions d’ordonnancement :</w:t>
      </w:r>
    </w:p>
    <w:p w14:paraId="2267811A" w14:textId="77777777" w:rsidR="00011806" w:rsidRPr="00EA3CE6" w:rsidRDefault="00011806" w:rsidP="00011806">
      <w:pPr>
        <w:pStyle w:val="Paragraphes"/>
        <w:numPr>
          <w:ilvl w:val="0"/>
          <w:numId w:val="37"/>
        </w:numPr>
      </w:pPr>
      <w:r w:rsidRPr="00EA3CE6">
        <w:rPr>
          <w:b/>
          <w:bCs/>
        </w:rPr>
        <w:t>Programmation :</w:t>
      </w:r>
      <w:r w:rsidRPr="00EA3CE6">
        <w:t xml:space="preserve"> action d’intégrer une tâche « en attente » sur un planning, donc de lui choisir ses dates de début et de fin.</w:t>
      </w:r>
    </w:p>
    <w:p w14:paraId="77D087AD" w14:textId="77777777" w:rsidR="00011806" w:rsidRPr="00EA3CE6" w:rsidRDefault="00011806" w:rsidP="00011806">
      <w:pPr>
        <w:pStyle w:val="Paragraphes"/>
        <w:numPr>
          <w:ilvl w:val="0"/>
          <w:numId w:val="37"/>
        </w:numPr>
      </w:pPr>
      <w:r w:rsidRPr="00EA3CE6">
        <w:rPr>
          <w:b/>
          <w:bCs/>
        </w:rPr>
        <w:t>Lancement :</w:t>
      </w:r>
      <w:r w:rsidRPr="00EA3CE6">
        <w:t xml:space="preserve"> c’est une sous fonction de l’ordonnancement ayant pour mission de rassembler tous les « moyens » pour assurer leur disponibilité au moment choisi.</w:t>
      </w:r>
    </w:p>
    <w:p w14:paraId="15F1F1C2" w14:textId="77777777" w:rsidR="00011806" w:rsidRPr="00EA3CE6" w:rsidRDefault="00011806" w:rsidP="00011806">
      <w:pPr>
        <w:pStyle w:val="Paragraphes"/>
        <w:numPr>
          <w:ilvl w:val="0"/>
          <w:numId w:val="37"/>
        </w:numPr>
      </w:pPr>
      <w:r w:rsidRPr="00EA3CE6">
        <w:rPr>
          <w:b/>
          <w:bCs/>
        </w:rPr>
        <w:t>Avancement :</w:t>
      </w:r>
      <w:r w:rsidRPr="00EA3CE6">
        <w:t xml:space="preserve"> autre sous fonction assurant le suivi des travaux. Il contrôle l’état d’avancement des « en-cours », leur achèvement, et enregistre les éventuelles discordances entre les prévisions et les réalisations ; ce qui permet les corrections nécessaires à la tenue à jour des plannings.</w:t>
      </w:r>
    </w:p>
    <w:p w14:paraId="7DD46754" w14:textId="77777777" w:rsidR="00011806" w:rsidRPr="00EA3CE6" w:rsidRDefault="00011806" w:rsidP="00011806">
      <w:pPr>
        <w:pStyle w:val="Paragraphes"/>
        <w:numPr>
          <w:ilvl w:val="0"/>
          <w:numId w:val="37"/>
        </w:numPr>
      </w:pPr>
      <w:r w:rsidRPr="00EA3CE6">
        <w:rPr>
          <w:b/>
          <w:bCs/>
        </w:rPr>
        <w:t>Déblocage :</w:t>
      </w:r>
      <w:r w:rsidRPr="00EA3CE6">
        <w:t xml:space="preserve"> action de libérer le lancement d’une tâche après l’enregistrement de la fin de la tâche antécédente.</w:t>
      </w:r>
    </w:p>
    <w:p w14:paraId="588D0922" w14:textId="77777777" w:rsidR="00011806" w:rsidRPr="00EA3CE6" w:rsidRDefault="00011806" w:rsidP="00011806">
      <w:pPr>
        <w:pStyle w:val="Paragraphes"/>
        <w:numPr>
          <w:ilvl w:val="0"/>
          <w:numId w:val="37"/>
        </w:numPr>
      </w:pPr>
      <w:r w:rsidRPr="00EA3CE6">
        <w:rPr>
          <w:b/>
          <w:bCs/>
        </w:rPr>
        <w:t>Approvisionnement :</w:t>
      </w:r>
      <w:r w:rsidRPr="00EA3CE6">
        <w:t xml:space="preserve"> de la responsabilité de l’ordonnancement, il veille à la disponibilité des « consommables », donc il s’assure des approvisionnements nécessaires. C’est une fonction économiquement très importante :</w:t>
      </w:r>
    </w:p>
    <w:p w14:paraId="35A454DD" w14:textId="77777777" w:rsidR="00011806" w:rsidRPr="00EA3CE6" w:rsidRDefault="00011806" w:rsidP="00011806">
      <w:pPr>
        <w:pStyle w:val="Paragraphes"/>
        <w:numPr>
          <w:ilvl w:val="1"/>
          <w:numId w:val="37"/>
        </w:numPr>
      </w:pPr>
      <w:r w:rsidRPr="00EA3CE6">
        <w:t>Approvisionner trop tôt, en trop grand nombre, conduit à stocker inutilement ; ce qui revient très cher.</w:t>
      </w:r>
    </w:p>
    <w:p w14:paraId="7C587142" w14:textId="77777777" w:rsidR="00011806" w:rsidRPr="00EA3CE6" w:rsidRDefault="00011806" w:rsidP="00011806">
      <w:pPr>
        <w:pStyle w:val="Paragraphes"/>
        <w:numPr>
          <w:ilvl w:val="1"/>
          <w:numId w:val="37"/>
        </w:numPr>
      </w:pPr>
      <w:r w:rsidRPr="00EA3CE6">
        <w:t>Approvisionner trop tard entraîne des retards et du personnel inoccupé.</w:t>
      </w:r>
    </w:p>
    <w:p w14:paraId="67FDDC0C" w14:textId="77777777" w:rsidR="00011806" w:rsidRDefault="00011806" w:rsidP="00F11B41">
      <w:pPr>
        <w:pStyle w:val="Titre2"/>
      </w:pPr>
      <w:bookmarkStart w:id="96" w:name="_Toc48145065"/>
      <w:r>
        <w:t>12 – Caractéristiques de l’ordonnancement :</w:t>
      </w:r>
      <w:bookmarkEnd w:id="96"/>
    </w:p>
    <w:p w14:paraId="10EFA7EE" w14:textId="77777777" w:rsidR="00011806" w:rsidRPr="00EA3CE6" w:rsidRDefault="00011806" w:rsidP="00011806">
      <w:pPr>
        <w:pStyle w:val="Paragraphes"/>
      </w:pPr>
      <w:r w:rsidRPr="00EA3CE6">
        <w:t>L’ordonnancement est le « chef d’orchestre », chargé de conduire les évènements. Son rôle consiste à :</w:t>
      </w:r>
    </w:p>
    <w:p w14:paraId="550A1AB2" w14:textId="77777777" w:rsidR="00011806" w:rsidRPr="00EE3F92" w:rsidRDefault="00011806" w:rsidP="00011806">
      <w:pPr>
        <w:pStyle w:val="Paragraphes"/>
        <w:numPr>
          <w:ilvl w:val="0"/>
          <w:numId w:val="38"/>
        </w:numPr>
        <w:tabs>
          <w:tab w:val="clear" w:pos="878"/>
          <w:tab w:val="num" w:pos="1238"/>
        </w:tabs>
        <w:ind w:left="1238"/>
      </w:pPr>
      <w:r w:rsidRPr="00EE3F92">
        <w:t xml:space="preserve">Prévoir la chronologie du déroulement des tâches, </w:t>
      </w:r>
      <w:r>
        <w:t>o</w:t>
      </w:r>
      <w:r w:rsidRPr="00EE3F92">
        <w:t>ptimiser l’utilisation des moyens nécessaires, et les rendre disponibles</w:t>
      </w:r>
    </w:p>
    <w:p w14:paraId="7FAEF235" w14:textId="77777777" w:rsidR="00011806" w:rsidRPr="00EA3CE6" w:rsidRDefault="00011806" w:rsidP="00011806">
      <w:pPr>
        <w:pStyle w:val="Paragraphes"/>
        <w:numPr>
          <w:ilvl w:val="0"/>
          <w:numId w:val="38"/>
        </w:numPr>
        <w:tabs>
          <w:tab w:val="clear" w:pos="878"/>
          <w:tab w:val="num" w:pos="1238"/>
        </w:tabs>
        <w:ind w:left="1238"/>
      </w:pPr>
      <w:r w:rsidRPr="00EA3CE6">
        <w:t>Lancer les travaux au moment choisi</w:t>
      </w:r>
    </w:p>
    <w:p w14:paraId="758EC965" w14:textId="77777777" w:rsidR="00011806" w:rsidRPr="00EA3CE6" w:rsidRDefault="00011806" w:rsidP="00011806">
      <w:pPr>
        <w:pStyle w:val="Paragraphes"/>
        <w:numPr>
          <w:ilvl w:val="0"/>
          <w:numId w:val="38"/>
        </w:numPr>
        <w:tabs>
          <w:tab w:val="clear" w:pos="878"/>
          <w:tab w:val="num" w:pos="1238"/>
        </w:tabs>
        <w:ind w:left="1238"/>
      </w:pPr>
      <w:r w:rsidRPr="00EA3CE6">
        <w:t>Contrôler l’avancement et la fin des tâches, et prendre en compte les écarts entre les prévisions et les réalisations.</w:t>
      </w:r>
    </w:p>
    <w:p w14:paraId="01D1287F" w14:textId="77777777" w:rsidR="00011806" w:rsidRPr="00EA3CE6" w:rsidRDefault="00011806" w:rsidP="00011806">
      <w:pPr>
        <w:pStyle w:val="Paragraphes"/>
        <w:jc w:val="center"/>
        <w:rPr>
          <w:i/>
          <w:iCs/>
        </w:rPr>
      </w:pPr>
      <w:r w:rsidRPr="00EA3CE6">
        <w:rPr>
          <w:i/>
          <w:iCs/>
        </w:rPr>
        <w:t>Prévoir un instant T et un endroit X où un personnel P, muni de l’outillage O et des matières M, exécutera la tâche Y.</w:t>
      </w:r>
    </w:p>
    <w:p w14:paraId="500B4CE7" w14:textId="77777777" w:rsidR="00011806" w:rsidRPr="00EA3CE6" w:rsidRDefault="00011806" w:rsidP="00011806">
      <w:pPr>
        <w:pStyle w:val="Paragraphes"/>
        <w:rPr>
          <w:b/>
          <w:bCs/>
          <w:i/>
          <w:iCs/>
          <w:u w:val="single"/>
        </w:rPr>
      </w:pPr>
      <w:r w:rsidRPr="00EA3CE6">
        <w:rPr>
          <w:b/>
          <w:bCs/>
          <w:i/>
          <w:iCs/>
          <w:u w:val="single"/>
        </w:rPr>
        <w:t>Caractéristiques :</w:t>
      </w:r>
    </w:p>
    <w:p w14:paraId="5C921FAC" w14:textId="77777777" w:rsidR="00011806" w:rsidRPr="00EA3CE6" w:rsidRDefault="00011806" w:rsidP="00011806">
      <w:pPr>
        <w:pStyle w:val="Paragraphes"/>
        <w:numPr>
          <w:ilvl w:val="0"/>
          <w:numId w:val="39"/>
        </w:numPr>
      </w:pPr>
      <w:r w:rsidRPr="00EA3CE6">
        <w:rPr>
          <w:i/>
          <w:iCs/>
        </w:rPr>
        <w:t>Optimisation des moyens :</w:t>
      </w:r>
      <w:r w:rsidRPr="00EA3CE6">
        <w:t xml:space="preserve"> trouver le compromis coût / temps. Pour réduire la durée d’une tâche, il faut augmenter les moyens à mettre en œuvre, donc les coûts directs imputés à cette tâche.</w:t>
      </w:r>
    </w:p>
    <w:p w14:paraId="6CD5ED96" w14:textId="77777777" w:rsidR="00011806" w:rsidRPr="00EA3CE6" w:rsidRDefault="00011806" w:rsidP="00011806">
      <w:pPr>
        <w:pStyle w:val="Paragraphes"/>
        <w:numPr>
          <w:ilvl w:val="0"/>
          <w:numId w:val="39"/>
        </w:numPr>
      </w:pPr>
      <w:r w:rsidRPr="00EA3CE6">
        <w:rPr>
          <w:i/>
          <w:iCs/>
        </w:rPr>
        <w:t>Méthodes et ordonnancement :</w:t>
      </w:r>
      <w:r w:rsidRPr="00EA3CE6">
        <w:t xml:space="preserve"> </w:t>
      </w:r>
    </w:p>
    <w:p w14:paraId="6608871B" w14:textId="77777777" w:rsidR="00011806" w:rsidRPr="00EA3CE6" w:rsidRDefault="00011806" w:rsidP="00011806">
      <w:pPr>
        <w:pStyle w:val="Paragraphes"/>
        <w:numPr>
          <w:ilvl w:val="1"/>
          <w:numId w:val="39"/>
        </w:numPr>
      </w:pPr>
      <w:r w:rsidRPr="00EA3CE6">
        <w:t>Les méthodes répondent aux questions : Quelle tâche ? Comment la réaliser ?</w:t>
      </w:r>
    </w:p>
    <w:p w14:paraId="7033FB23" w14:textId="77777777" w:rsidR="00011806" w:rsidRPr="00EA3CE6" w:rsidRDefault="00011806" w:rsidP="00011806">
      <w:pPr>
        <w:pStyle w:val="Paragraphes"/>
        <w:numPr>
          <w:ilvl w:val="1"/>
          <w:numId w:val="39"/>
        </w:numPr>
      </w:pPr>
      <w:r w:rsidRPr="00EA3CE6">
        <w:t>L’ordonnancement répond aux questions : Quand ? Qui ?</w:t>
      </w:r>
    </w:p>
    <w:p w14:paraId="15364FE0" w14:textId="77777777" w:rsidR="00011806" w:rsidRPr="00EA3CE6" w:rsidRDefault="00011806" w:rsidP="00011806">
      <w:pPr>
        <w:pStyle w:val="Paragraphes"/>
        <w:numPr>
          <w:ilvl w:val="0"/>
          <w:numId w:val="39"/>
        </w:numPr>
      </w:pPr>
      <w:r w:rsidRPr="00EA3CE6">
        <w:t xml:space="preserve">Sans ordonnancement efficace, un service </w:t>
      </w:r>
      <w:r w:rsidRPr="00EA3CE6">
        <w:rPr>
          <w:b/>
          <w:bCs/>
        </w:rPr>
        <w:t>subit</w:t>
      </w:r>
      <w:r w:rsidRPr="00EA3CE6">
        <w:t xml:space="preserve"> les évènements au lieu de les </w:t>
      </w:r>
      <w:r w:rsidRPr="00EA3CE6">
        <w:rPr>
          <w:b/>
          <w:bCs/>
        </w:rPr>
        <w:t>maîtriser</w:t>
      </w:r>
      <w:r w:rsidRPr="00EA3CE6">
        <w:t>.</w:t>
      </w:r>
    </w:p>
    <w:p w14:paraId="5FA2F60D" w14:textId="77777777" w:rsidR="00011806" w:rsidRDefault="00011806" w:rsidP="00F11B41">
      <w:pPr>
        <w:pStyle w:val="Titre2"/>
      </w:pPr>
      <w:bookmarkStart w:id="97" w:name="_Toc48145066"/>
      <w:r>
        <w:lastRenderedPageBreak/>
        <w:t>13 – Les 5 niveaux d’ordonnancement :</w:t>
      </w:r>
      <w:bookmarkEnd w:id="97"/>
    </w:p>
    <w:p w14:paraId="09C63AF9" w14:textId="77777777" w:rsidR="00011806" w:rsidRPr="00EA3CE6" w:rsidRDefault="00011806" w:rsidP="00011806">
      <w:pPr>
        <w:pStyle w:val="Paragraphes"/>
      </w:pPr>
      <w:r w:rsidRPr="00EA3CE6">
        <w:rPr>
          <w:b/>
          <w:bCs/>
          <w:i/>
          <w:iCs/>
          <w:u w:val="single"/>
        </w:rPr>
        <w:t>1</w:t>
      </w:r>
      <w:r w:rsidRPr="00EA3CE6">
        <w:rPr>
          <w:b/>
          <w:bCs/>
          <w:i/>
          <w:iCs/>
          <w:u w:val="single"/>
          <w:vertAlign w:val="superscript"/>
        </w:rPr>
        <w:t>er</w:t>
      </w:r>
      <w:r w:rsidRPr="00EA3CE6">
        <w:rPr>
          <w:b/>
          <w:bCs/>
          <w:i/>
          <w:iCs/>
          <w:u w:val="single"/>
        </w:rPr>
        <w:t xml:space="preserve"> niveau : prévisions à long terme.</w:t>
      </w:r>
      <w:r w:rsidRPr="00EA3CE6">
        <w:t xml:space="preserve"> Il correspond à la notion de « plan de charge » et se situe à un horizon compris entre 1 et 5 ans. Les prévisions concernent la direction et sa politique. Elles permettent, en fonction des prévisions économiques de l’entreprise, de prévoir globalement une charge de travail ; donc du personnel et des investissements en matériels. Ces prévisions impliquent la définition d’une politique de maintenance adaptée à ces investissements.</w:t>
      </w:r>
    </w:p>
    <w:p w14:paraId="14D12BAA" w14:textId="77777777" w:rsidR="00011806" w:rsidRPr="00EA3CE6" w:rsidRDefault="00011806" w:rsidP="00011806">
      <w:pPr>
        <w:pStyle w:val="Paragraphes"/>
      </w:pPr>
      <w:r w:rsidRPr="00EA3CE6">
        <w:rPr>
          <w:b/>
          <w:bCs/>
          <w:i/>
          <w:iCs/>
          <w:u w:val="single"/>
        </w:rPr>
        <w:t>2</w:t>
      </w:r>
      <w:r w:rsidRPr="00EA3CE6">
        <w:rPr>
          <w:b/>
          <w:bCs/>
          <w:i/>
          <w:iCs/>
          <w:u w:val="single"/>
          <w:vertAlign w:val="superscript"/>
        </w:rPr>
        <w:t>ème</w:t>
      </w:r>
      <w:r w:rsidRPr="00EA3CE6">
        <w:rPr>
          <w:b/>
          <w:bCs/>
          <w:i/>
          <w:iCs/>
          <w:u w:val="single"/>
        </w:rPr>
        <w:t xml:space="preserve"> niveau : prévisions à moyen terme.</w:t>
      </w:r>
      <w:r w:rsidRPr="00EA3CE6">
        <w:t xml:space="preserve"> Horizon de 1 à 12 mois. Elles concernent le bureau d’ordonnancement. Les commandes sont enregistrées. Un planning des charges mensuelles est possible, l’approvisionnement des stocks est lancé, ainsi que les pièces et les outillages à fabriquer ou à modifier.</w:t>
      </w:r>
    </w:p>
    <w:p w14:paraId="3784DDFE" w14:textId="77777777" w:rsidR="00011806" w:rsidRPr="00EA3CE6" w:rsidRDefault="00011806" w:rsidP="00011806">
      <w:pPr>
        <w:pStyle w:val="Paragraphes"/>
      </w:pPr>
      <w:r w:rsidRPr="00EA3CE6">
        <w:rPr>
          <w:b/>
          <w:bCs/>
          <w:i/>
          <w:iCs/>
          <w:u w:val="single"/>
        </w:rPr>
        <w:t>3</w:t>
      </w:r>
      <w:r w:rsidRPr="00EA3CE6">
        <w:rPr>
          <w:b/>
          <w:bCs/>
          <w:i/>
          <w:iCs/>
          <w:u w:val="single"/>
          <w:vertAlign w:val="superscript"/>
        </w:rPr>
        <w:t>ème</w:t>
      </w:r>
      <w:r w:rsidRPr="00EA3CE6">
        <w:rPr>
          <w:b/>
          <w:bCs/>
          <w:i/>
          <w:iCs/>
          <w:u w:val="single"/>
        </w:rPr>
        <w:t xml:space="preserve"> niveau : le lancement (court terme).</w:t>
      </w:r>
      <w:r w:rsidRPr="00EA3CE6">
        <w:t xml:space="preserve"> Il concerne le bureau de lancement, charnière entre la prévision et l’exécution. Il gère le « planning de lancement » et déclenche la mise à disposition du chef d’équipe des matières et des outillages, ainsi que des préparations des méthodes et des procédures de sécurité (consignations).</w:t>
      </w:r>
    </w:p>
    <w:p w14:paraId="7F452CD1" w14:textId="77777777" w:rsidR="00011806" w:rsidRPr="00EA3CE6" w:rsidRDefault="00011806" w:rsidP="00011806">
      <w:pPr>
        <w:pStyle w:val="Paragraphes"/>
      </w:pPr>
      <w:r w:rsidRPr="00EA3CE6">
        <w:rPr>
          <w:b/>
          <w:bCs/>
          <w:i/>
          <w:iCs/>
          <w:u w:val="single"/>
        </w:rPr>
        <w:t>4</w:t>
      </w:r>
      <w:r w:rsidRPr="00EA3CE6">
        <w:rPr>
          <w:b/>
          <w:bCs/>
          <w:i/>
          <w:iCs/>
          <w:u w:val="single"/>
          <w:vertAlign w:val="superscript"/>
        </w:rPr>
        <w:t>ème</w:t>
      </w:r>
      <w:r w:rsidRPr="00EA3CE6">
        <w:rPr>
          <w:b/>
          <w:bCs/>
          <w:i/>
          <w:iCs/>
          <w:u w:val="single"/>
        </w:rPr>
        <w:t xml:space="preserve"> niveau : répartition du travail (futur immédiat).</w:t>
      </w:r>
      <w:r w:rsidRPr="00EA3CE6">
        <w:t xml:space="preserve"> C’est la mise en main, par le chef d’équipe, des tous les éléments permettant aux exécutants de faire le travail dans les conditions de temps, qualité et sécurité prévues.</w:t>
      </w:r>
    </w:p>
    <w:p w14:paraId="1BD53C13" w14:textId="5F7C03DA" w:rsidR="00011806" w:rsidRDefault="00011806" w:rsidP="00011806">
      <w:pPr>
        <w:pStyle w:val="Paragraphes"/>
      </w:pPr>
      <w:r w:rsidRPr="00EA3CE6">
        <w:rPr>
          <w:b/>
          <w:bCs/>
          <w:i/>
          <w:iCs/>
          <w:u w:val="single"/>
        </w:rPr>
        <w:t>5</w:t>
      </w:r>
      <w:r w:rsidRPr="00EA3CE6">
        <w:rPr>
          <w:b/>
          <w:bCs/>
          <w:i/>
          <w:iCs/>
          <w:u w:val="single"/>
          <w:vertAlign w:val="superscript"/>
        </w:rPr>
        <w:t>ème</w:t>
      </w:r>
      <w:r w:rsidRPr="00EA3CE6">
        <w:rPr>
          <w:b/>
          <w:bCs/>
          <w:i/>
          <w:iCs/>
          <w:u w:val="single"/>
        </w:rPr>
        <w:t xml:space="preserve"> niveau : contrôle de l’avancement.</w:t>
      </w:r>
      <w:r w:rsidRPr="00EA3CE6">
        <w:t xml:space="preserve"> Le respect des délais nécessite un contrôle permanent de l’avancement des travaux, une étude des écarts par rapport aux prévisions et une adaptation éventuelle.</w:t>
      </w:r>
    </w:p>
    <w:p w14:paraId="5E6E58FA" w14:textId="607B68F9" w:rsidR="00011806" w:rsidRDefault="00011806" w:rsidP="00F11B41">
      <w:pPr>
        <w:pStyle w:val="Titre2"/>
      </w:pPr>
      <w:bookmarkStart w:id="98" w:name="_Toc48145067"/>
      <w:r>
        <w:t>14 – Les problèmes de surcharge :</w:t>
      </w:r>
      <w:bookmarkEnd w:id="98"/>
    </w:p>
    <w:tbl>
      <w:tblPr>
        <w:tblW w:w="0" w:type="auto"/>
        <w:tblBorders>
          <w:insideH w:val="single" w:sz="4" w:space="0" w:color="auto"/>
          <w:insideV w:val="single" w:sz="4" w:space="0" w:color="auto"/>
        </w:tblBorders>
        <w:tblLook w:val="00A0" w:firstRow="1" w:lastRow="0" w:firstColumn="1" w:lastColumn="0" w:noHBand="0" w:noVBand="0"/>
      </w:tblPr>
      <w:tblGrid>
        <w:gridCol w:w="5390"/>
        <w:gridCol w:w="5382"/>
      </w:tblGrid>
      <w:tr w:rsidR="00011806" w:rsidRPr="00EE3F92" w14:paraId="61B63F1D" w14:textId="77777777" w:rsidTr="00E776EE">
        <w:tc>
          <w:tcPr>
            <w:tcW w:w="5456" w:type="dxa"/>
          </w:tcPr>
          <w:p w14:paraId="4A5851E0" w14:textId="77777777" w:rsidR="00011806" w:rsidRPr="00EE3F92" w:rsidRDefault="00011806" w:rsidP="00E776EE">
            <w:pPr>
              <w:pStyle w:val="Paragraphes"/>
              <w:ind w:left="0"/>
              <w:jc w:val="center"/>
              <w:rPr>
                <w:b/>
                <w:bCs/>
              </w:rPr>
            </w:pPr>
            <w:r w:rsidRPr="00EE3F92">
              <w:rPr>
                <w:b/>
                <w:bCs/>
              </w:rPr>
              <w:t>Surcharge permanente</w:t>
            </w:r>
          </w:p>
        </w:tc>
        <w:tc>
          <w:tcPr>
            <w:tcW w:w="5456" w:type="dxa"/>
          </w:tcPr>
          <w:p w14:paraId="3949DD29" w14:textId="77777777" w:rsidR="00011806" w:rsidRPr="00EE3F92" w:rsidRDefault="00011806" w:rsidP="00E776EE">
            <w:pPr>
              <w:pStyle w:val="Paragraphes"/>
              <w:ind w:left="0"/>
              <w:jc w:val="center"/>
              <w:rPr>
                <w:b/>
                <w:bCs/>
              </w:rPr>
            </w:pPr>
            <w:r w:rsidRPr="00EE3F92">
              <w:rPr>
                <w:b/>
                <w:bCs/>
              </w:rPr>
              <w:t>Surcharge conjoncturelle</w:t>
            </w:r>
          </w:p>
        </w:tc>
      </w:tr>
      <w:tr w:rsidR="00011806" w:rsidRPr="00EE3F92" w14:paraId="03059210" w14:textId="77777777" w:rsidTr="00E776EE">
        <w:tc>
          <w:tcPr>
            <w:tcW w:w="5456" w:type="dxa"/>
          </w:tcPr>
          <w:p w14:paraId="27A037D8" w14:textId="77777777" w:rsidR="00011806" w:rsidRPr="00EE3F92" w:rsidRDefault="00011806" w:rsidP="00E776EE">
            <w:pPr>
              <w:pStyle w:val="Paragraphes"/>
              <w:ind w:left="0"/>
            </w:pPr>
            <w:r w:rsidRPr="00EE3F92">
              <w:t>Revoir la politique de maintenance :</w:t>
            </w:r>
          </w:p>
          <w:p w14:paraId="488B1A0F" w14:textId="77777777" w:rsidR="00011806" w:rsidRPr="00EE3F92" w:rsidRDefault="00011806" w:rsidP="00011806">
            <w:pPr>
              <w:pStyle w:val="Paragraphes"/>
              <w:numPr>
                <w:ilvl w:val="0"/>
                <w:numId w:val="40"/>
              </w:numPr>
            </w:pPr>
            <w:r w:rsidRPr="00EE3F92">
              <w:t>Le préventif diminue la charge globale</w:t>
            </w:r>
          </w:p>
          <w:p w14:paraId="1B737AF5" w14:textId="77777777" w:rsidR="00011806" w:rsidRPr="00EE3F92" w:rsidRDefault="00011806" w:rsidP="00011806">
            <w:pPr>
              <w:pStyle w:val="Paragraphes"/>
              <w:numPr>
                <w:ilvl w:val="0"/>
                <w:numId w:val="40"/>
              </w:numPr>
            </w:pPr>
            <w:r w:rsidRPr="00EE3F92">
              <w:t>L’amélioratif diminue le taux de défaillance, donc la charge de correctif</w:t>
            </w:r>
          </w:p>
          <w:p w14:paraId="3840C3C0" w14:textId="77777777" w:rsidR="00011806" w:rsidRPr="00EE3F92" w:rsidRDefault="00011806" w:rsidP="00011806">
            <w:pPr>
              <w:pStyle w:val="Paragraphes"/>
              <w:numPr>
                <w:ilvl w:val="0"/>
                <w:numId w:val="40"/>
              </w:numPr>
            </w:pPr>
            <w:r w:rsidRPr="00EE3F92">
              <w:t>Des méthodes performantes diminuent les temps opératifs</w:t>
            </w:r>
          </w:p>
          <w:p w14:paraId="27A25FD0" w14:textId="77777777" w:rsidR="00011806" w:rsidRPr="00EE3F92" w:rsidRDefault="00011806" w:rsidP="00011806">
            <w:pPr>
              <w:pStyle w:val="Paragraphes"/>
              <w:numPr>
                <w:ilvl w:val="0"/>
                <w:numId w:val="40"/>
              </w:numPr>
            </w:pPr>
            <w:r w:rsidRPr="00EE3F92">
              <w:t>Une sous-traitance bien négociée diminue la charge interne</w:t>
            </w:r>
          </w:p>
          <w:p w14:paraId="1B4277D8" w14:textId="77777777" w:rsidR="00011806" w:rsidRPr="00EE3F92" w:rsidRDefault="00011806" w:rsidP="00011806">
            <w:pPr>
              <w:pStyle w:val="Paragraphes"/>
              <w:numPr>
                <w:ilvl w:val="0"/>
                <w:numId w:val="40"/>
              </w:numPr>
            </w:pPr>
            <w:r w:rsidRPr="00EE3F92">
              <w:t xml:space="preserve"> 1</w:t>
            </w:r>
            <w:r w:rsidRPr="00EE3F92">
              <w:rPr>
                <w:vertAlign w:val="superscript"/>
              </w:rPr>
              <w:t>er</w:t>
            </w:r>
            <w:r w:rsidRPr="00EE3F92">
              <w:t xml:space="preserve"> niveau de maintenance à la production</w:t>
            </w:r>
          </w:p>
          <w:p w14:paraId="5FFC65AB" w14:textId="77777777" w:rsidR="00011806" w:rsidRPr="00EE3F92" w:rsidRDefault="00011806" w:rsidP="00E776EE">
            <w:pPr>
              <w:pStyle w:val="Paragraphes"/>
              <w:ind w:left="0"/>
            </w:pPr>
            <w:r w:rsidRPr="00EE3F92">
              <w:t>Embaucher du personnel (intérimaires)</w:t>
            </w:r>
          </w:p>
        </w:tc>
        <w:tc>
          <w:tcPr>
            <w:tcW w:w="5456" w:type="dxa"/>
          </w:tcPr>
          <w:p w14:paraId="70D546E8" w14:textId="77777777" w:rsidR="00011806" w:rsidRPr="00EE3F92" w:rsidRDefault="00011806" w:rsidP="00E776EE">
            <w:pPr>
              <w:pStyle w:val="Paragraphes"/>
              <w:ind w:left="0"/>
            </w:pPr>
            <w:r w:rsidRPr="00EE3F92">
              <w:t>Recours aux heures supplémentaires</w:t>
            </w:r>
          </w:p>
          <w:p w14:paraId="410E20CD" w14:textId="77777777" w:rsidR="00011806" w:rsidRPr="00EE3F92" w:rsidRDefault="00011806" w:rsidP="00E776EE">
            <w:pPr>
              <w:pStyle w:val="Paragraphes"/>
              <w:ind w:left="0"/>
            </w:pPr>
            <w:r w:rsidRPr="00EE3F92">
              <w:t>Sous-traitance</w:t>
            </w:r>
          </w:p>
          <w:p w14:paraId="560D2F50" w14:textId="77777777" w:rsidR="00011806" w:rsidRPr="00EE3F92" w:rsidRDefault="00011806" w:rsidP="00E776EE">
            <w:pPr>
              <w:pStyle w:val="Paragraphes"/>
              <w:ind w:left="0"/>
            </w:pPr>
            <w:r w:rsidRPr="00EE3F92">
              <w:t>Chercher des priorités : quels travaux peut-on reporter ?</w:t>
            </w:r>
          </w:p>
          <w:p w14:paraId="52DCFDE8" w14:textId="77777777" w:rsidR="00011806" w:rsidRPr="00EE3F92" w:rsidRDefault="00011806" w:rsidP="00E776EE">
            <w:pPr>
              <w:pStyle w:val="Paragraphes"/>
              <w:ind w:left="0"/>
            </w:pPr>
            <w:r w:rsidRPr="00EE3F92">
              <w:t xml:space="preserve">Méthodes : remplacer une réparation par un échange standard, plus coûteux mais plus rapide. </w:t>
            </w:r>
          </w:p>
        </w:tc>
      </w:tr>
    </w:tbl>
    <w:p w14:paraId="07C12F0E" w14:textId="77777777" w:rsidR="00011806" w:rsidRDefault="00011806" w:rsidP="00F11B41">
      <w:pPr>
        <w:pStyle w:val="Titre2"/>
      </w:pPr>
      <w:bookmarkStart w:id="99" w:name="_Toc48145068"/>
      <w:r>
        <w:t>15 – Les ordres d’urgence :</w:t>
      </w:r>
      <w:bookmarkEnd w:id="99"/>
    </w:p>
    <w:p w14:paraId="1936EB41" w14:textId="77777777" w:rsidR="00011806" w:rsidRPr="00EE3F92" w:rsidRDefault="00011806" w:rsidP="00011806">
      <w:pPr>
        <w:pStyle w:val="Paragraphes"/>
      </w:pPr>
      <w:r w:rsidRPr="00EE3F92">
        <w:t>Les travaux de maintenance peuvent être classés en 2 catégories :</w:t>
      </w:r>
    </w:p>
    <w:p w14:paraId="6AEBEBCD" w14:textId="77777777" w:rsidR="00011806" w:rsidRPr="00EE3F92" w:rsidRDefault="00011806" w:rsidP="00011806">
      <w:pPr>
        <w:pStyle w:val="Paragraphes"/>
        <w:numPr>
          <w:ilvl w:val="0"/>
          <w:numId w:val="41"/>
        </w:numPr>
      </w:pPr>
      <w:r w:rsidRPr="00EE3F92">
        <w:rPr>
          <w:b/>
          <w:bCs/>
        </w:rPr>
        <w:t>Les travaux prévisibles à l’avance :</w:t>
      </w:r>
      <w:r w:rsidRPr="00EE3F92">
        <w:t xml:space="preserve"> maintenance préventive, travaux d’améliorations, révisions, etc.</w:t>
      </w:r>
    </w:p>
    <w:p w14:paraId="77C20833" w14:textId="77777777" w:rsidR="00011806" w:rsidRPr="00EE3F92" w:rsidRDefault="00011806" w:rsidP="00011806">
      <w:pPr>
        <w:pStyle w:val="Paragraphes"/>
        <w:numPr>
          <w:ilvl w:val="0"/>
          <w:numId w:val="41"/>
        </w:numPr>
      </w:pPr>
      <w:r w:rsidRPr="00EE3F92">
        <w:rPr>
          <w:b/>
          <w:bCs/>
        </w:rPr>
        <w:t>Les travaux imprévisibles :</w:t>
      </w:r>
      <w:r w:rsidRPr="00EE3F92">
        <w:t xml:space="preserve"> c’est tout le domaine de la maintenance corrective.</w:t>
      </w:r>
    </w:p>
    <w:p w14:paraId="69C18456" w14:textId="77777777" w:rsidR="00011806" w:rsidRPr="00EE3F92" w:rsidRDefault="00011806" w:rsidP="00011806">
      <w:pPr>
        <w:pStyle w:val="Paragraphes"/>
      </w:pPr>
      <w:r w:rsidRPr="00EE3F92">
        <w:t>Les travaux prévisibles feront donc l’objet d’une planification. Le rôle de l’ordonnancement sera alors de caler l’apparition de travaux imprévisibles sur le planning en fonction de leurs degrés d’urgence :</w:t>
      </w:r>
    </w:p>
    <w:p w14:paraId="3FFEC22A" w14:textId="77777777" w:rsidR="00011806" w:rsidRPr="00EE3F92" w:rsidRDefault="00011806" w:rsidP="00011806">
      <w:pPr>
        <w:pStyle w:val="Paragraphes"/>
        <w:numPr>
          <w:ilvl w:val="0"/>
          <w:numId w:val="42"/>
        </w:numPr>
      </w:pPr>
      <w:r w:rsidRPr="00EE3F92">
        <w:rPr>
          <w:i/>
          <w:iCs/>
        </w:rPr>
        <w:t>Urgence 1 :</w:t>
      </w:r>
      <w:r w:rsidRPr="00EE3F92">
        <w:t xml:space="preserve"> travaux à effectuer immédiatement ou dans la journée. Ce sont en général des travaux de dépannage exécutés par du personnel qualifié et polyvalent.</w:t>
      </w:r>
    </w:p>
    <w:p w14:paraId="2B6BA6D1" w14:textId="77777777" w:rsidR="00011806" w:rsidRPr="00EE3F92" w:rsidRDefault="00011806" w:rsidP="00011806">
      <w:pPr>
        <w:pStyle w:val="Paragraphes"/>
        <w:numPr>
          <w:ilvl w:val="0"/>
          <w:numId w:val="42"/>
        </w:numPr>
      </w:pPr>
      <w:r w:rsidRPr="00EE3F92">
        <w:rPr>
          <w:i/>
          <w:iCs/>
        </w:rPr>
        <w:t>Urgence 2 :</w:t>
      </w:r>
      <w:r w:rsidRPr="00EE3F92">
        <w:t xml:space="preserve"> travaux à effectuer avant une date limite ou au cours d’une période déterminée.</w:t>
      </w:r>
    </w:p>
    <w:p w14:paraId="5BEB666F" w14:textId="77777777" w:rsidR="00011806" w:rsidRPr="00EE3F92" w:rsidRDefault="00011806" w:rsidP="00011806">
      <w:pPr>
        <w:pStyle w:val="Paragraphes"/>
        <w:numPr>
          <w:ilvl w:val="0"/>
          <w:numId w:val="42"/>
        </w:numPr>
      </w:pPr>
      <w:r w:rsidRPr="00EE3F92">
        <w:rPr>
          <w:i/>
          <w:iCs/>
        </w:rPr>
        <w:t>Urgence 3 :</w:t>
      </w:r>
      <w:r w:rsidRPr="00EE3F92">
        <w:t xml:space="preserve"> travaux dont le délai d’exécution est dans une large mesure indifférent car ces travaux concernent des installations sans lien avec la production ou sans spécifications particulières de sécurité.</w:t>
      </w:r>
    </w:p>
    <w:p w14:paraId="66143E6E" w14:textId="77777777" w:rsidR="00011806" w:rsidRDefault="00011806">
      <w:pPr>
        <w:rPr>
          <w:rFonts w:cs="Arial"/>
          <w:b/>
          <w:bCs/>
          <w:sz w:val="24"/>
          <w:highlight w:val="yellow"/>
          <w:u w:val="single"/>
        </w:rPr>
      </w:pPr>
      <w:r>
        <w:rPr>
          <w:highlight w:val="yellow"/>
        </w:rPr>
        <w:br w:type="page"/>
      </w:r>
    </w:p>
    <w:p w14:paraId="70C5873D" w14:textId="79770553" w:rsidR="00011806" w:rsidRDefault="00011806" w:rsidP="00F11B41">
      <w:pPr>
        <w:pStyle w:val="Titre1"/>
      </w:pPr>
      <w:bookmarkStart w:id="100" w:name="_Toc48145069"/>
      <w:r w:rsidRPr="008331C1">
        <w:rPr>
          <w:highlight w:val="yellow"/>
        </w:rPr>
        <w:lastRenderedPageBreak/>
        <w:t>II – PLANIFICATION PAR DIAGRAMME DE GANTT :</w:t>
      </w:r>
      <w:bookmarkEnd w:id="100"/>
    </w:p>
    <w:p w14:paraId="64E223F9" w14:textId="77777777" w:rsidR="00011806" w:rsidRPr="00EE3F92" w:rsidRDefault="00011806" w:rsidP="00011806">
      <w:pPr>
        <w:pStyle w:val="Paragraphes"/>
        <w:rPr>
          <w:color w:val="FF0000"/>
        </w:rPr>
      </w:pPr>
      <w:r w:rsidRPr="00EE3F92">
        <w:t>Un projet comporte un nombre de tâches plus ou moins grand à réaliser dans les délais impartis et selon un agencement bien déterminé. Le diagramme de GANTT est un outil permettant de planifier le projet et de rendre plus simple le suivi de son avancement.</w:t>
      </w:r>
    </w:p>
    <w:p w14:paraId="528AE830" w14:textId="77777777" w:rsidR="00011806" w:rsidRPr="00EE3F92" w:rsidRDefault="00011806" w:rsidP="00011806">
      <w:pPr>
        <w:pStyle w:val="Paragraphes"/>
        <w:rPr>
          <w:rFonts w:ascii="Symbol" w:hAnsi="Symbol" w:cs="Symbol"/>
        </w:rPr>
      </w:pPr>
      <w:r w:rsidRPr="00EE3F92">
        <w:t>Le diagramme de GANTT est un planning présentant une liste de tâches en colonne et en abscisse l'échelle de temps retenue. La mise en oeuvre de technique de planification nécessite que les tâches soient identifiées, quantifiées en terme de délais, de charges ou de ressources et que la logique de l'ensemble des tâches ait été analysée</w:t>
      </w:r>
    </w:p>
    <w:p w14:paraId="35FA6662" w14:textId="77777777" w:rsidR="00011806" w:rsidRPr="00EE3F92" w:rsidRDefault="00011806" w:rsidP="00011806">
      <w:pPr>
        <w:pStyle w:val="Paragraphes"/>
      </w:pPr>
      <w:r w:rsidRPr="00EE3F92">
        <w:t>Afin de mener à bien la réalisation de cet outil, il faut donc procéder comme suit :</w:t>
      </w:r>
    </w:p>
    <w:p w14:paraId="62369B7C" w14:textId="77777777" w:rsidR="00011806" w:rsidRPr="00EE3F92" w:rsidRDefault="00011806" w:rsidP="00011806">
      <w:pPr>
        <w:pStyle w:val="Paragraphes"/>
        <w:numPr>
          <w:ilvl w:val="0"/>
          <w:numId w:val="43"/>
        </w:numPr>
        <w:rPr>
          <w:b/>
          <w:bCs/>
        </w:rPr>
      </w:pPr>
      <w:r w:rsidRPr="00EE3F92">
        <w:rPr>
          <w:b/>
          <w:bCs/>
          <w:i/>
          <w:iCs/>
        </w:rPr>
        <w:t>Déterminer et structurer la liste des tâches à réaliser</w:t>
      </w:r>
    </w:p>
    <w:p w14:paraId="63F7D4BD" w14:textId="77777777" w:rsidR="00011806" w:rsidRPr="00EE3F92" w:rsidRDefault="00011806" w:rsidP="00011806">
      <w:pPr>
        <w:pStyle w:val="Paragraphes"/>
        <w:numPr>
          <w:ilvl w:val="0"/>
          <w:numId w:val="43"/>
        </w:numPr>
      </w:pPr>
      <w:r w:rsidRPr="00EE3F92">
        <w:rPr>
          <w:b/>
          <w:bCs/>
          <w:i/>
          <w:iCs/>
        </w:rPr>
        <w:t>Estimer les durées et les ressources :</w:t>
      </w:r>
      <w:r w:rsidRPr="00EE3F92">
        <w:rPr>
          <w:i/>
          <w:iCs/>
        </w:rPr>
        <w:t xml:space="preserve"> </w:t>
      </w:r>
      <w:r w:rsidRPr="00EE3F92">
        <w:t>il faut remplir un tableau présentant, pour chaque tâche, la durée de celle-ci et les ressources affectées (matériels et personnels). L'unité de temps pour exprimer la durée est fonction du type de projet réalisé. Elle peut aller de la minute à l'année. Le tout est d'utiliser la même unité de temps pour toutes les tâches dans un souci d'harmonisation du diagramme.</w:t>
      </w:r>
    </w:p>
    <w:p w14:paraId="35A937B1" w14:textId="77777777" w:rsidR="00011806" w:rsidRPr="00EE3F92" w:rsidRDefault="00011806" w:rsidP="00011806">
      <w:pPr>
        <w:pStyle w:val="Paragraphes"/>
        <w:numPr>
          <w:ilvl w:val="0"/>
          <w:numId w:val="43"/>
        </w:numPr>
      </w:pPr>
      <w:r w:rsidRPr="00EE3F92">
        <w:rPr>
          <w:b/>
          <w:bCs/>
          <w:i/>
          <w:iCs/>
        </w:rPr>
        <w:t>Réaliser le réseau logique :</w:t>
      </w:r>
      <w:r w:rsidRPr="00EE3F92">
        <w:rPr>
          <w:i/>
          <w:iCs/>
        </w:rPr>
        <w:t xml:space="preserve"> </w:t>
      </w:r>
      <w:r w:rsidRPr="00EE3F92">
        <w:rPr>
          <w:iCs/>
        </w:rPr>
        <w:t>l</w:t>
      </w:r>
      <w:r w:rsidRPr="00EE3F92">
        <w:t>e réseau doit reprendre les hypothèses de priorités des tâches. Il se présente souvent sous la forme de tâches reliées entre elles par des liens logiques. Pour chaque tâche, il est primordial de trouver les relations d'antécédence et de succession. Une fois le réseau tracé, on retrouvera la chronologie du projet.</w:t>
      </w:r>
    </w:p>
    <w:p w14:paraId="37CA63C2" w14:textId="77777777" w:rsidR="00011806" w:rsidRPr="00EE3F92" w:rsidRDefault="00011806" w:rsidP="00011806">
      <w:pPr>
        <w:pStyle w:val="Paragraphes"/>
        <w:numPr>
          <w:ilvl w:val="0"/>
          <w:numId w:val="43"/>
        </w:numPr>
      </w:pPr>
      <w:r w:rsidRPr="00EE3F92">
        <w:rPr>
          <w:b/>
          <w:bCs/>
          <w:i/>
          <w:iCs/>
        </w:rPr>
        <w:t>Tracer le diagramme de GANTT :</w:t>
      </w:r>
      <w:r w:rsidRPr="00EE3F92">
        <w:rPr>
          <w:i/>
          <w:iCs/>
        </w:rPr>
        <w:t xml:space="preserve"> </w:t>
      </w:r>
      <w:r w:rsidRPr="00EE3F92">
        <w:rPr>
          <w:iCs/>
        </w:rPr>
        <w:t>a</w:t>
      </w:r>
      <w:r w:rsidRPr="00EE3F92">
        <w:t>vec en abscisse l'échelle de temps et en ordonnée la liste des tâches, il faut tracer un rectangle d'une longueur proportionnelle à sa durée, le tout suivant la logique d'ordre d'exécution du réseau. Il peut apparaître des tâches se réalisant pendant la même période. En effet, c'est un peu le but recherché car plus les tâches pourront se faire simultanément, plus la durée du projet sera courte et plus le coût du projet risque de baisser. Il faut toutefois vérifier la disponibilité des ressources en regardant dans le tableau d'affectation, les ressources utilisées plusieurs fois.</w:t>
      </w:r>
    </w:p>
    <w:p w14:paraId="6A61D6E0" w14:textId="77777777" w:rsidR="00011806" w:rsidRDefault="00011806" w:rsidP="00011806">
      <w:pPr>
        <w:pStyle w:val="Paragraphes"/>
      </w:pPr>
      <w:r w:rsidRPr="00EE3F92">
        <w:t>Le diagramme de GANTT permet de visualiser facilement le déroulement du projet, ainsi que de prévoir suffisamment à l'avance les actions à penser ou à faire comme la commande de matériel qui prend parfois beaucoup de temps. On pourra aussi gérer plus facilement les conflits de ressources et les éventuels retards en visualisant l'impact de ceux-ci sur le déroulement du projet. En outre, le diagramme de GANTT est un bon outil de communication avec les différents acteurs du projet.</w:t>
      </w:r>
    </w:p>
    <w:p w14:paraId="467D4191" w14:textId="77777777" w:rsidR="00011806" w:rsidRPr="00A01A2E" w:rsidRDefault="00011806" w:rsidP="00011806">
      <w:pPr>
        <w:pStyle w:val="Paragraphes"/>
        <w:rPr>
          <w:b/>
          <w:i/>
        </w:rPr>
      </w:pPr>
      <w:r w:rsidRPr="00A01A2E">
        <w:rPr>
          <w:rFonts w:eastAsia="ArialMT"/>
          <w:b/>
          <w:i/>
        </w:rPr>
        <w:t xml:space="preserve">Le diagramme de GANTT sera modifié au fur et a mesure de l'avancement du projet. Il faut mettre à jour ce diagramme régulièrement. Le chemin critique peut évoluer en fonction de l'avancement, du retard, ou de toute modification sur une tâche ; les </w:t>
      </w:r>
      <w:r w:rsidRPr="00A01A2E">
        <w:rPr>
          <w:rFonts w:eastAsia="ArialMT" w:hint="eastAsia"/>
          <w:b/>
          <w:i/>
        </w:rPr>
        <w:t xml:space="preserve">chemins </w:t>
      </w:r>
      <w:r w:rsidRPr="00A01A2E">
        <w:rPr>
          <w:rFonts w:eastAsia="ArialMT"/>
          <w:b/>
          <w:i/>
        </w:rPr>
        <w:t>« </w:t>
      </w:r>
      <w:r w:rsidRPr="00A01A2E">
        <w:rPr>
          <w:rFonts w:eastAsia="ArialMT" w:hint="eastAsia"/>
          <w:b/>
          <w:i/>
        </w:rPr>
        <w:t>presque critiques</w:t>
      </w:r>
      <w:r w:rsidRPr="00A01A2E">
        <w:rPr>
          <w:rFonts w:eastAsia="ArialMT"/>
          <w:b/>
          <w:i/>
        </w:rPr>
        <w:t> »</w:t>
      </w:r>
      <w:r w:rsidRPr="00A01A2E">
        <w:rPr>
          <w:rFonts w:eastAsia="ArialMT" w:hint="eastAsia"/>
          <w:b/>
          <w:i/>
        </w:rPr>
        <w:t xml:space="preserve"> p</w:t>
      </w:r>
      <w:r w:rsidRPr="00A01A2E">
        <w:rPr>
          <w:rFonts w:eastAsia="ArialMT"/>
          <w:b/>
          <w:i/>
        </w:rPr>
        <w:t>ouvan</w:t>
      </w:r>
      <w:r w:rsidRPr="00A01A2E">
        <w:rPr>
          <w:rFonts w:eastAsia="ArialMT" w:hint="eastAsia"/>
          <w:b/>
          <w:i/>
        </w:rPr>
        <w:t>t alors devenir critiques.</w:t>
      </w:r>
    </w:p>
    <w:p w14:paraId="4E492A9F" w14:textId="77777777" w:rsidR="00011806" w:rsidRPr="00EE3F92" w:rsidRDefault="00011806" w:rsidP="00011806">
      <w:pPr>
        <w:pStyle w:val="Paragraphes"/>
        <w:rPr>
          <w:b/>
          <w:bCs/>
          <w:i/>
          <w:iCs/>
          <w:u w:val="single"/>
        </w:rPr>
      </w:pPr>
      <w:r w:rsidRPr="00EE3F92">
        <w:rPr>
          <w:b/>
          <w:bCs/>
          <w:i/>
          <w:iCs/>
          <w:u w:val="single"/>
        </w:rPr>
        <w:t>Exemple :</w:t>
      </w:r>
    </w:p>
    <w:p w14:paraId="67F4F285" w14:textId="77777777" w:rsidR="00011806" w:rsidRPr="00EE3F92" w:rsidRDefault="00011806" w:rsidP="00011806">
      <w:pPr>
        <w:pStyle w:val="Paragraphes"/>
        <w:spacing w:after="120"/>
        <w:ind w:left="159"/>
      </w:pPr>
      <w:r w:rsidRPr="00EE3F92">
        <w:t>Une commune décide de construire une bibliothèque municipale sur un terrain qu’elle vient d’acquérir. L’entrepreneur chargé de cette construction a fourni le tableau des enchaînements des différentes tâches, avec indication des durées respectives de chaque activité :</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71" w:type="dxa"/>
          <w:right w:w="71" w:type="dxa"/>
        </w:tblCellMar>
        <w:tblLook w:val="0000" w:firstRow="0" w:lastRow="0" w:firstColumn="0" w:lastColumn="0" w:noHBand="0" w:noVBand="0"/>
      </w:tblPr>
      <w:tblGrid>
        <w:gridCol w:w="355"/>
        <w:gridCol w:w="4231"/>
        <w:gridCol w:w="998"/>
        <w:gridCol w:w="2567"/>
      </w:tblGrid>
      <w:tr w:rsidR="00011806" w14:paraId="39E886F9" w14:textId="77777777" w:rsidTr="00E776EE">
        <w:trPr>
          <w:jc w:val="center"/>
        </w:trPr>
        <w:tc>
          <w:tcPr>
            <w:tcW w:w="355" w:type="dxa"/>
            <w:tcBorders>
              <w:top w:val="single" w:sz="6" w:space="0" w:color="auto"/>
              <w:bottom w:val="single" w:sz="6" w:space="0" w:color="auto"/>
              <w:right w:val="single" w:sz="6" w:space="0" w:color="auto"/>
            </w:tcBorders>
          </w:tcPr>
          <w:p w14:paraId="3B08D393" w14:textId="77777777" w:rsidR="00011806" w:rsidRDefault="00011806" w:rsidP="00E776EE">
            <w:pPr>
              <w:spacing w:before="80"/>
              <w:jc w:val="center"/>
              <w:rPr>
                <w:sz w:val="18"/>
              </w:rPr>
            </w:pPr>
            <w:r>
              <w:rPr>
                <w:sz w:val="18"/>
              </w:rPr>
              <w:t>N°</w:t>
            </w:r>
          </w:p>
        </w:tc>
        <w:tc>
          <w:tcPr>
            <w:tcW w:w="4231" w:type="dxa"/>
            <w:tcBorders>
              <w:top w:val="single" w:sz="6" w:space="0" w:color="auto"/>
              <w:left w:val="nil"/>
              <w:bottom w:val="single" w:sz="6" w:space="0" w:color="auto"/>
              <w:right w:val="single" w:sz="6" w:space="0" w:color="auto"/>
            </w:tcBorders>
          </w:tcPr>
          <w:p w14:paraId="5CA98086" w14:textId="77777777" w:rsidR="00011806" w:rsidRDefault="00011806" w:rsidP="00E776EE">
            <w:pPr>
              <w:spacing w:before="80"/>
              <w:jc w:val="center"/>
              <w:rPr>
                <w:sz w:val="18"/>
              </w:rPr>
            </w:pPr>
            <w:r>
              <w:rPr>
                <w:sz w:val="18"/>
              </w:rPr>
              <w:t>Nom de la tâche</w:t>
            </w:r>
          </w:p>
        </w:tc>
        <w:tc>
          <w:tcPr>
            <w:tcW w:w="998" w:type="dxa"/>
            <w:tcBorders>
              <w:top w:val="single" w:sz="6" w:space="0" w:color="auto"/>
              <w:left w:val="nil"/>
              <w:bottom w:val="single" w:sz="6" w:space="0" w:color="auto"/>
              <w:right w:val="single" w:sz="6" w:space="0" w:color="auto"/>
            </w:tcBorders>
          </w:tcPr>
          <w:p w14:paraId="6DB47183" w14:textId="77777777" w:rsidR="00011806" w:rsidRDefault="00011806" w:rsidP="00E776EE">
            <w:pPr>
              <w:jc w:val="center"/>
              <w:rPr>
                <w:sz w:val="18"/>
              </w:rPr>
            </w:pPr>
            <w:r>
              <w:rPr>
                <w:sz w:val="18"/>
              </w:rPr>
              <w:t xml:space="preserve">Durée </w:t>
            </w:r>
          </w:p>
          <w:p w14:paraId="3E73B0D1" w14:textId="77777777" w:rsidR="00011806" w:rsidRDefault="00011806" w:rsidP="00E776EE">
            <w:pPr>
              <w:jc w:val="center"/>
              <w:rPr>
                <w:sz w:val="18"/>
              </w:rPr>
            </w:pPr>
            <w:r>
              <w:rPr>
                <w:sz w:val="18"/>
              </w:rPr>
              <w:t>(en mois)</w:t>
            </w:r>
          </w:p>
        </w:tc>
        <w:tc>
          <w:tcPr>
            <w:tcW w:w="2567" w:type="dxa"/>
            <w:tcBorders>
              <w:top w:val="single" w:sz="6" w:space="0" w:color="auto"/>
              <w:left w:val="nil"/>
              <w:bottom w:val="nil"/>
            </w:tcBorders>
          </w:tcPr>
          <w:p w14:paraId="77531013" w14:textId="77777777" w:rsidR="00011806" w:rsidRDefault="00011806" w:rsidP="00E776EE">
            <w:pPr>
              <w:jc w:val="center"/>
              <w:rPr>
                <w:sz w:val="18"/>
              </w:rPr>
            </w:pPr>
            <w:r>
              <w:rPr>
                <w:sz w:val="18"/>
              </w:rPr>
              <w:t>Tâches pré requises</w:t>
            </w:r>
          </w:p>
          <w:p w14:paraId="489C940D" w14:textId="77777777" w:rsidR="00011806" w:rsidRDefault="00011806" w:rsidP="00E776EE">
            <w:pPr>
              <w:jc w:val="center"/>
              <w:rPr>
                <w:sz w:val="18"/>
              </w:rPr>
            </w:pPr>
            <w:r>
              <w:rPr>
                <w:sz w:val="18"/>
              </w:rPr>
              <w:t>(immédiatement antérieures)</w:t>
            </w:r>
          </w:p>
        </w:tc>
      </w:tr>
      <w:tr w:rsidR="00011806" w14:paraId="6292164A" w14:textId="77777777" w:rsidTr="00E776EE">
        <w:trPr>
          <w:jc w:val="center"/>
        </w:trPr>
        <w:tc>
          <w:tcPr>
            <w:tcW w:w="355" w:type="dxa"/>
            <w:tcBorders>
              <w:top w:val="nil"/>
              <w:bottom w:val="single" w:sz="6" w:space="0" w:color="auto"/>
              <w:right w:val="single" w:sz="6" w:space="0" w:color="auto"/>
            </w:tcBorders>
          </w:tcPr>
          <w:p w14:paraId="288EC68A" w14:textId="77777777" w:rsidR="00011806" w:rsidRDefault="00011806" w:rsidP="00E776EE">
            <w:pPr>
              <w:spacing w:beforeLines="40" w:before="96" w:afterLines="40" w:after="96"/>
              <w:jc w:val="center"/>
              <w:rPr>
                <w:color w:val="000000"/>
                <w:sz w:val="16"/>
              </w:rPr>
            </w:pPr>
            <w:r>
              <w:rPr>
                <w:color w:val="000000"/>
                <w:sz w:val="16"/>
              </w:rPr>
              <w:t>A</w:t>
            </w:r>
          </w:p>
        </w:tc>
        <w:tc>
          <w:tcPr>
            <w:tcW w:w="4231" w:type="dxa"/>
            <w:tcBorders>
              <w:top w:val="nil"/>
              <w:left w:val="single" w:sz="6" w:space="0" w:color="auto"/>
              <w:bottom w:val="single" w:sz="6" w:space="0" w:color="auto"/>
              <w:right w:val="single" w:sz="6" w:space="0" w:color="auto"/>
            </w:tcBorders>
          </w:tcPr>
          <w:p w14:paraId="08636BEF" w14:textId="77777777" w:rsidR="00011806" w:rsidRDefault="00011806" w:rsidP="00E776EE">
            <w:pPr>
              <w:spacing w:beforeLines="40" w:before="96" w:afterLines="40" w:after="96"/>
              <w:rPr>
                <w:color w:val="000000"/>
                <w:sz w:val="16"/>
              </w:rPr>
            </w:pPr>
            <w:r>
              <w:rPr>
                <w:color w:val="000000"/>
                <w:sz w:val="16"/>
              </w:rPr>
              <w:t>Acceptation des plans par les services compétents</w:t>
            </w:r>
          </w:p>
        </w:tc>
        <w:tc>
          <w:tcPr>
            <w:tcW w:w="998" w:type="dxa"/>
            <w:tcBorders>
              <w:top w:val="nil"/>
              <w:left w:val="single" w:sz="6" w:space="0" w:color="auto"/>
              <w:bottom w:val="single" w:sz="6" w:space="0" w:color="auto"/>
              <w:right w:val="single" w:sz="6" w:space="0" w:color="auto"/>
            </w:tcBorders>
          </w:tcPr>
          <w:p w14:paraId="69307475" w14:textId="77777777" w:rsidR="00011806" w:rsidRDefault="00011806" w:rsidP="00E776EE">
            <w:pPr>
              <w:spacing w:beforeLines="40" w:before="96" w:afterLines="40" w:after="96"/>
              <w:jc w:val="center"/>
              <w:rPr>
                <w:sz w:val="18"/>
              </w:rPr>
            </w:pPr>
            <w:r>
              <w:rPr>
                <w:sz w:val="18"/>
              </w:rPr>
              <w:t>4</w:t>
            </w:r>
          </w:p>
        </w:tc>
        <w:tc>
          <w:tcPr>
            <w:tcW w:w="2567" w:type="dxa"/>
            <w:tcBorders>
              <w:top w:val="single" w:sz="6" w:space="0" w:color="auto"/>
              <w:left w:val="single" w:sz="6" w:space="0" w:color="auto"/>
              <w:bottom w:val="single" w:sz="6" w:space="0" w:color="auto"/>
            </w:tcBorders>
          </w:tcPr>
          <w:p w14:paraId="02F09508" w14:textId="77777777" w:rsidR="00011806" w:rsidRDefault="00011806" w:rsidP="00E776EE">
            <w:pPr>
              <w:spacing w:beforeLines="40" w:before="96" w:afterLines="40" w:after="96"/>
              <w:jc w:val="center"/>
              <w:rPr>
                <w:sz w:val="18"/>
              </w:rPr>
            </w:pPr>
          </w:p>
        </w:tc>
      </w:tr>
      <w:tr w:rsidR="00011806" w14:paraId="7E96F35C" w14:textId="77777777" w:rsidTr="00E776EE">
        <w:trPr>
          <w:jc w:val="center"/>
        </w:trPr>
        <w:tc>
          <w:tcPr>
            <w:tcW w:w="355" w:type="dxa"/>
            <w:tcBorders>
              <w:top w:val="single" w:sz="6" w:space="0" w:color="auto"/>
              <w:bottom w:val="single" w:sz="6" w:space="0" w:color="auto"/>
              <w:right w:val="single" w:sz="6" w:space="0" w:color="auto"/>
            </w:tcBorders>
          </w:tcPr>
          <w:p w14:paraId="196E128B" w14:textId="77777777" w:rsidR="00011806" w:rsidRDefault="00011806" w:rsidP="00E776EE">
            <w:pPr>
              <w:spacing w:beforeLines="40" w:before="96" w:afterLines="40" w:after="96"/>
              <w:jc w:val="center"/>
              <w:rPr>
                <w:color w:val="000000"/>
                <w:sz w:val="16"/>
              </w:rPr>
            </w:pPr>
            <w:r>
              <w:rPr>
                <w:color w:val="000000"/>
                <w:sz w:val="16"/>
              </w:rPr>
              <w:t>B</w:t>
            </w:r>
          </w:p>
        </w:tc>
        <w:tc>
          <w:tcPr>
            <w:tcW w:w="4231" w:type="dxa"/>
            <w:tcBorders>
              <w:top w:val="single" w:sz="6" w:space="0" w:color="auto"/>
              <w:left w:val="single" w:sz="6" w:space="0" w:color="auto"/>
              <w:bottom w:val="single" w:sz="6" w:space="0" w:color="auto"/>
              <w:right w:val="single" w:sz="6" w:space="0" w:color="auto"/>
            </w:tcBorders>
          </w:tcPr>
          <w:p w14:paraId="2ECA1A11" w14:textId="77777777" w:rsidR="00011806" w:rsidRDefault="00011806" w:rsidP="00E776EE">
            <w:pPr>
              <w:spacing w:beforeLines="40" w:before="96" w:afterLines="40" w:after="96"/>
              <w:rPr>
                <w:color w:val="000000"/>
                <w:sz w:val="16"/>
              </w:rPr>
            </w:pPr>
            <w:r>
              <w:rPr>
                <w:color w:val="000000"/>
                <w:sz w:val="16"/>
              </w:rPr>
              <w:t>Préparation du terrain</w:t>
            </w:r>
          </w:p>
        </w:tc>
        <w:tc>
          <w:tcPr>
            <w:tcW w:w="998" w:type="dxa"/>
            <w:tcBorders>
              <w:top w:val="single" w:sz="6" w:space="0" w:color="auto"/>
              <w:left w:val="single" w:sz="6" w:space="0" w:color="auto"/>
              <w:bottom w:val="single" w:sz="6" w:space="0" w:color="auto"/>
              <w:right w:val="single" w:sz="6" w:space="0" w:color="auto"/>
            </w:tcBorders>
          </w:tcPr>
          <w:p w14:paraId="1A56C12A" w14:textId="77777777" w:rsidR="00011806" w:rsidRDefault="00011806" w:rsidP="00E776EE">
            <w:pPr>
              <w:spacing w:beforeLines="40" w:before="96" w:afterLines="40" w:after="96"/>
              <w:jc w:val="center"/>
              <w:rPr>
                <w:sz w:val="18"/>
              </w:rPr>
            </w:pPr>
            <w:r>
              <w:rPr>
                <w:sz w:val="18"/>
              </w:rPr>
              <w:t>2</w:t>
            </w:r>
          </w:p>
        </w:tc>
        <w:tc>
          <w:tcPr>
            <w:tcW w:w="2567" w:type="dxa"/>
            <w:tcBorders>
              <w:top w:val="single" w:sz="6" w:space="0" w:color="auto"/>
              <w:left w:val="single" w:sz="6" w:space="0" w:color="auto"/>
              <w:bottom w:val="single" w:sz="6" w:space="0" w:color="auto"/>
            </w:tcBorders>
          </w:tcPr>
          <w:p w14:paraId="0D3D2A93" w14:textId="77777777" w:rsidR="00011806" w:rsidRDefault="00011806" w:rsidP="00E776EE">
            <w:pPr>
              <w:spacing w:beforeLines="40" w:before="96" w:afterLines="40" w:after="96"/>
              <w:jc w:val="center"/>
              <w:rPr>
                <w:sz w:val="18"/>
              </w:rPr>
            </w:pPr>
          </w:p>
        </w:tc>
      </w:tr>
      <w:tr w:rsidR="00011806" w14:paraId="0D6AC488" w14:textId="77777777" w:rsidTr="00E776EE">
        <w:trPr>
          <w:jc w:val="center"/>
        </w:trPr>
        <w:tc>
          <w:tcPr>
            <w:tcW w:w="355" w:type="dxa"/>
            <w:tcBorders>
              <w:top w:val="single" w:sz="6" w:space="0" w:color="auto"/>
              <w:bottom w:val="single" w:sz="6" w:space="0" w:color="auto"/>
              <w:right w:val="single" w:sz="6" w:space="0" w:color="auto"/>
            </w:tcBorders>
          </w:tcPr>
          <w:p w14:paraId="000305D7" w14:textId="77777777" w:rsidR="00011806" w:rsidRDefault="00011806" w:rsidP="00E776EE">
            <w:pPr>
              <w:spacing w:beforeLines="40" w:before="96" w:afterLines="40" w:after="96"/>
              <w:jc w:val="center"/>
              <w:rPr>
                <w:color w:val="000000"/>
                <w:sz w:val="16"/>
              </w:rPr>
            </w:pPr>
            <w:r>
              <w:rPr>
                <w:color w:val="000000"/>
                <w:sz w:val="16"/>
              </w:rPr>
              <w:t>C</w:t>
            </w:r>
          </w:p>
        </w:tc>
        <w:tc>
          <w:tcPr>
            <w:tcW w:w="4231" w:type="dxa"/>
            <w:tcBorders>
              <w:top w:val="single" w:sz="6" w:space="0" w:color="auto"/>
              <w:left w:val="single" w:sz="6" w:space="0" w:color="auto"/>
              <w:bottom w:val="single" w:sz="6" w:space="0" w:color="auto"/>
              <w:right w:val="single" w:sz="6" w:space="0" w:color="auto"/>
            </w:tcBorders>
          </w:tcPr>
          <w:p w14:paraId="0F03AE7F" w14:textId="77777777" w:rsidR="00011806" w:rsidRDefault="00011806" w:rsidP="00E776EE">
            <w:pPr>
              <w:spacing w:beforeLines="40" w:before="96" w:afterLines="40" w:after="96"/>
              <w:rPr>
                <w:color w:val="000000"/>
                <w:sz w:val="16"/>
              </w:rPr>
            </w:pPr>
            <w:r>
              <w:rPr>
                <w:color w:val="000000"/>
                <w:sz w:val="16"/>
              </w:rPr>
              <w:t>Commande des matériaux (sauf portes et fenêtres)</w:t>
            </w:r>
          </w:p>
        </w:tc>
        <w:tc>
          <w:tcPr>
            <w:tcW w:w="998" w:type="dxa"/>
            <w:tcBorders>
              <w:top w:val="single" w:sz="6" w:space="0" w:color="auto"/>
              <w:left w:val="single" w:sz="6" w:space="0" w:color="auto"/>
              <w:bottom w:val="single" w:sz="6" w:space="0" w:color="auto"/>
              <w:right w:val="single" w:sz="6" w:space="0" w:color="auto"/>
            </w:tcBorders>
          </w:tcPr>
          <w:p w14:paraId="1B4A0A1E" w14:textId="77777777" w:rsidR="00011806" w:rsidRDefault="00011806" w:rsidP="00E776EE">
            <w:pPr>
              <w:spacing w:beforeLines="40" w:before="96" w:afterLines="40" w:after="96"/>
              <w:jc w:val="center"/>
              <w:rPr>
                <w:sz w:val="18"/>
              </w:rPr>
            </w:pPr>
            <w:r>
              <w:rPr>
                <w:sz w:val="18"/>
              </w:rPr>
              <w:t>1</w:t>
            </w:r>
          </w:p>
        </w:tc>
        <w:tc>
          <w:tcPr>
            <w:tcW w:w="2567" w:type="dxa"/>
            <w:tcBorders>
              <w:top w:val="single" w:sz="6" w:space="0" w:color="auto"/>
              <w:left w:val="single" w:sz="6" w:space="0" w:color="auto"/>
              <w:bottom w:val="single" w:sz="6" w:space="0" w:color="auto"/>
            </w:tcBorders>
          </w:tcPr>
          <w:p w14:paraId="0272E93F" w14:textId="77777777" w:rsidR="00011806" w:rsidRDefault="00011806" w:rsidP="00E776EE">
            <w:pPr>
              <w:spacing w:beforeLines="40" w:before="96" w:afterLines="40" w:after="96"/>
              <w:jc w:val="center"/>
              <w:rPr>
                <w:sz w:val="18"/>
              </w:rPr>
            </w:pPr>
            <w:r>
              <w:rPr>
                <w:sz w:val="18"/>
              </w:rPr>
              <w:t>A</w:t>
            </w:r>
          </w:p>
        </w:tc>
      </w:tr>
      <w:tr w:rsidR="00011806" w14:paraId="2EEBC9F1" w14:textId="77777777" w:rsidTr="00E776EE">
        <w:trPr>
          <w:jc w:val="center"/>
        </w:trPr>
        <w:tc>
          <w:tcPr>
            <w:tcW w:w="355" w:type="dxa"/>
            <w:tcBorders>
              <w:top w:val="single" w:sz="6" w:space="0" w:color="auto"/>
              <w:bottom w:val="single" w:sz="6" w:space="0" w:color="auto"/>
              <w:right w:val="single" w:sz="6" w:space="0" w:color="auto"/>
            </w:tcBorders>
          </w:tcPr>
          <w:p w14:paraId="54025ECD" w14:textId="77777777" w:rsidR="00011806" w:rsidRDefault="00011806" w:rsidP="00E776EE">
            <w:pPr>
              <w:spacing w:beforeLines="40" w:before="96" w:afterLines="40" w:after="96"/>
              <w:jc w:val="center"/>
              <w:rPr>
                <w:color w:val="000000"/>
                <w:sz w:val="16"/>
              </w:rPr>
            </w:pPr>
            <w:r>
              <w:rPr>
                <w:color w:val="000000"/>
                <w:sz w:val="16"/>
              </w:rPr>
              <w:t>D</w:t>
            </w:r>
          </w:p>
        </w:tc>
        <w:tc>
          <w:tcPr>
            <w:tcW w:w="4231" w:type="dxa"/>
            <w:tcBorders>
              <w:top w:val="single" w:sz="6" w:space="0" w:color="auto"/>
              <w:left w:val="single" w:sz="6" w:space="0" w:color="auto"/>
              <w:bottom w:val="single" w:sz="6" w:space="0" w:color="auto"/>
              <w:right w:val="single" w:sz="6" w:space="0" w:color="auto"/>
            </w:tcBorders>
          </w:tcPr>
          <w:p w14:paraId="79FBB8F2" w14:textId="77777777" w:rsidR="00011806" w:rsidRDefault="00011806" w:rsidP="00E776EE">
            <w:pPr>
              <w:spacing w:beforeLines="40" w:before="96" w:afterLines="40" w:after="96"/>
              <w:rPr>
                <w:color w:val="000000"/>
                <w:sz w:val="16"/>
              </w:rPr>
            </w:pPr>
            <w:r>
              <w:rPr>
                <w:color w:val="000000"/>
                <w:sz w:val="16"/>
              </w:rPr>
              <w:t>Creusage des fondations</w:t>
            </w:r>
          </w:p>
        </w:tc>
        <w:tc>
          <w:tcPr>
            <w:tcW w:w="998" w:type="dxa"/>
            <w:tcBorders>
              <w:top w:val="single" w:sz="6" w:space="0" w:color="auto"/>
              <w:left w:val="single" w:sz="6" w:space="0" w:color="auto"/>
              <w:bottom w:val="single" w:sz="6" w:space="0" w:color="auto"/>
              <w:right w:val="single" w:sz="6" w:space="0" w:color="auto"/>
            </w:tcBorders>
          </w:tcPr>
          <w:p w14:paraId="48F31599" w14:textId="77777777" w:rsidR="00011806" w:rsidRDefault="00011806" w:rsidP="00E776EE">
            <w:pPr>
              <w:spacing w:beforeLines="40" w:before="96" w:afterLines="40" w:after="96"/>
              <w:jc w:val="center"/>
              <w:rPr>
                <w:sz w:val="18"/>
              </w:rPr>
            </w:pPr>
            <w:r>
              <w:rPr>
                <w:sz w:val="18"/>
              </w:rPr>
              <w:t>1</w:t>
            </w:r>
          </w:p>
        </w:tc>
        <w:tc>
          <w:tcPr>
            <w:tcW w:w="2567" w:type="dxa"/>
            <w:tcBorders>
              <w:top w:val="single" w:sz="6" w:space="0" w:color="auto"/>
              <w:left w:val="single" w:sz="6" w:space="0" w:color="auto"/>
              <w:bottom w:val="single" w:sz="6" w:space="0" w:color="auto"/>
            </w:tcBorders>
          </w:tcPr>
          <w:p w14:paraId="309067D3" w14:textId="77777777" w:rsidR="00011806" w:rsidRDefault="00011806" w:rsidP="00E776EE">
            <w:pPr>
              <w:spacing w:beforeLines="40" w:before="96" w:afterLines="40" w:after="96"/>
              <w:jc w:val="center"/>
              <w:rPr>
                <w:sz w:val="18"/>
              </w:rPr>
            </w:pPr>
            <w:r>
              <w:rPr>
                <w:sz w:val="18"/>
              </w:rPr>
              <w:t>A, B</w:t>
            </w:r>
          </w:p>
        </w:tc>
      </w:tr>
      <w:tr w:rsidR="00011806" w14:paraId="363AF98F" w14:textId="77777777" w:rsidTr="00E776EE">
        <w:trPr>
          <w:jc w:val="center"/>
        </w:trPr>
        <w:tc>
          <w:tcPr>
            <w:tcW w:w="355" w:type="dxa"/>
            <w:tcBorders>
              <w:top w:val="single" w:sz="6" w:space="0" w:color="auto"/>
              <w:bottom w:val="single" w:sz="6" w:space="0" w:color="auto"/>
              <w:right w:val="single" w:sz="6" w:space="0" w:color="auto"/>
            </w:tcBorders>
          </w:tcPr>
          <w:p w14:paraId="26AEF68C" w14:textId="77777777" w:rsidR="00011806" w:rsidRDefault="00011806" w:rsidP="00E776EE">
            <w:pPr>
              <w:spacing w:beforeLines="40" w:before="96" w:afterLines="40" w:after="96"/>
              <w:jc w:val="center"/>
              <w:rPr>
                <w:color w:val="000000"/>
                <w:sz w:val="16"/>
              </w:rPr>
            </w:pPr>
            <w:r>
              <w:rPr>
                <w:color w:val="000000"/>
                <w:sz w:val="16"/>
              </w:rPr>
              <w:t>E</w:t>
            </w:r>
          </w:p>
        </w:tc>
        <w:tc>
          <w:tcPr>
            <w:tcW w:w="4231" w:type="dxa"/>
            <w:tcBorders>
              <w:top w:val="single" w:sz="6" w:space="0" w:color="auto"/>
              <w:left w:val="single" w:sz="6" w:space="0" w:color="auto"/>
              <w:bottom w:val="single" w:sz="6" w:space="0" w:color="auto"/>
              <w:right w:val="single" w:sz="6" w:space="0" w:color="auto"/>
            </w:tcBorders>
          </w:tcPr>
          <w:p w14:paraId="21352417" w14:textId="77777777" w:rsidR="00011806" w:rsidRDefault="00011806" w:rsidP="00E776EE">
            <w:pPr>
              <w:spacing w:beforeLines="40" w:before="96" w:afterLines="40" w:after="96"/>
              <w:rPr>
                <w:color w:val="000000"/>
                <w:sz w:val="16"/>
              </w:rPr>
            </w:pPr>
            <w:r>
              <w:rPr>
                <w:color w:val="000000"/>
                <w:sz w:val="16"/>
              </w:rPr>
              <w:t xml:space="preserve">Commande des portes et fenêtres </w:t>
            </w:r>
          </w:p>
        </w:tc>
        <w:tc>
          <w:tcPr>
            <w:tcW w:w="998" w:type="dxa"/>
            <w:tcBorders>
              <w:top w:val="single" w:sz="6" w:space="0" w:color="auto"/>
              <w:left w:val="single" w:sz="6" w:space="0" w:color="auto"/>
              <w:bottom w:val="single" w:sz="6" w:space="0" w:color="auto"/>
              <w:right w:val="single" w:sz="6" w:space="0" w:color="auto"/>
            </w:tcBorders>
          </w:tcPr>
          <w:p w14:paraId="0EB647EC" w14:textId="77777777" w:rsidR="00011806" w:rsidRDefault="00011806" w:rsidP="00E776EE">
            <w:pPr>
              <w:spacing w:beforeLines="40" w:before="96" w:afterLines="40" w:after="96"/>
              <w:jc w:val="center"/>
              <w:rPr>
                <w:sz w:val="18"/>
              </w:rPr>
            </w:pPr>
            <w:r>
              <w:rPr>
                <w:sz w:val="18"/>
              </w:rPr>
              <w:t>2</w:t>
            </w:r>
          </w:p>
        </w:tc>
        <w:tc>
          <w:tcPr>
            <w:tcW w:w="2567" w:type="dxa"/>
            <w:tcBorders>
              <w:top w:val="single" w:sz="6" w:space="0" w:color="auto"/>
              <w:left w:val="single" w:sz="6" w:space="0" w:color="auto"/>
              <w:bottom w:val="single" w:sz="6" w:space="0" w:color="auto"/>
            </w:tcBorders>
          </w:tcPr>
          <w:p w14:paraId="01F1D9BE" w14:textId="77777777" w:rsidR="00011806" w:rsidRDefault="00011806" w:rsidP="00E776EE">
            <w:pPr>
              <w:spacing w:beforeLines="40" w:before="96" w:afterLines="40" w:after="96"/>
              <w:jc w:val="center"/>
              <w:rPr>
                <w:sz w:val="18"/>
              </w:rPr>
            </w:pPr>
            <w:r>
              <w:rPr>
                <w:sz w:val="18"/>
              </w:rPr>
              <w:t>A</w:t>
            </w:r>
          </w:p>
        </w:tc>
      </w:tr>
      <w:tr w:rsidR="00011806" w14:paraId="6645B28A" w14:textId="77777777" w:rsidTr="00E776EE">
        <w:trPr>
          <w:jc w:val="center"/>
        </w:trPr>
        <w:tc>
          <w:tcPr>
            <w:tcW w:w="355" w:type="dxa"/>
            <w:tcBorders>
              <w:top w:val="single" w:sz="6" w:space="0" w:color="auto"/>
              <w:bottom w:val="single" w:sz="6" w:space="0" w:color="auto"/>
              <w:right w:val="single" w:sz="6" w:space="0" w:color="auto"/>
            </w:tcBorders>
          </w:tcPr>
          <w:p w14:paraId="0F84AAE3" w14:textId="77777777" w:rsidR="00011806" w:rsidRDefault="00011806" w:rsidP="00E776EE">
            <w:pPr>
              <w:spacing w:beforeLines="40" w:before="96" w:afterLines="40" w:after="96"/>
              <w:jc w:val="center"/>
              <w:rPr>
                <w:color w:val="000000"/>
                <w:sz w:val="16"/>
              </w:rPr>
            </w:pPr>
            <w:r>
              <w:rPr>
                <w:color w:val="000000"/>
                <w:sz w:val="16"/>
              </w:rPr>
              <w:t>F</w:t>
            </w:r>
          </w:p>
        </w:tc>
        <w:tc>
          <w:tcPr>
            <w:tcW w:w="4231" w:type="dxa"/>
            <w:tcBorders>
              <w:top w:val="single" w:sz="6" w:space="0" w:color="auto"/>
              <w:left w:val="single" w:sz="6" w:space="0" w:color="auto"/>
              <w:bottom w:val="single" w:sz="6" w:space="0" w:color="auto"/>
              <w:right w:val="single" w:sz="6" w:space="0" w:color="auto"/>
            </w:tcBorders>
          </w:tcPr>
          <w:p w14:paraId="6F9C78F7" w14:textId="77777777" w:rsidR="00011806" w:rsidRDefault="00011806" w:rsidP="00E776EE">
            <w:pPr>
              <w:spacing w:beforeLines="40" w:before="96" w:afterLines="40" w:after="96"/>
              <w:rPr>
                <w:color w:val="000000"/>
                <w:sz w:val="16"/>
              </w:rPr>
            </w:pPr>
            <w:r>
              <w:rPr>
                <w:color w:val="000000"/>
                <w:sz w:val="16"/>
              </w:rPr>
              <w:t>Livraison des matériaux</w:t>
            </w:r>
          </w:p>
        </w:tc>
        <w:tc>
          <w:tcPr>
            <w:tcW w:w="998" w:type="dxa"/>
            <w:tcBorders>
              <w:top w:val="single" w:sz="6" w:space="0" w:color="auto"/>
              <w:left w:val="single" w:sz="6" w:space="0" w:color="auto"/>
              <w:bottom w:val="single" w:sz="6" w:space="0" w:color="auto"/>
              <w:right w:val="single" w:sz="6" w:space="0" w:color="auto"/>
            </w:tcBorders>
          </w:tcPr>
          <w:p w14:paraId="60D985E7" w14:textId="77777777" w:rsidR="00011806" w:rsidRDefault="00011806" w:rsidP="00E776EE">
            <w:pPr>
              <w:spacing w:beforeLines="40" w:before="96" w:afterLines="40" w:after="96"/>
              <w:jc w:val="center"/>
              <w:rPr>
                <w:sz w:val="18"/>
              </w:rPr>
            </w:pPr>
            <w:r>
              <w:rPr>
                <w:sz w:val="18"/>
              </w:rPr>
              <w:t>2</w:t>
            </w:r>
          </w:p>
        </w:tc>
        <w:tc>
          <w:tcPr>
            <w:tcW w:w="2567" w:type="dxa"/>
            <w:tcBorders>
              <w:top w:val="single" w:sz="6" w:space="0" w:color="auto"/>
              <w:left w:val="single" w:sz="6" w:space="0" w:color="auto"/>
              <w:bottom w:val="single" w:sz="6" w:space="0" w:color="auto"/>
            </w:tcBorders>
          </w:tcPr>
          <w:p w14:paraId="13F2D799" w14:textId="77777777" w:rsidR="00011806" w:rsidRDefault="00011806" w:rsidP="00E776EE">
            <w:pPr>
              <w:spacing w:beforeLines="40" w:before="96" w:afterLines="40" w:after="96"/>
              <w:jc w:val="center"/>
              <w:rPr>
                <w:sz w:val="18"/>
              </w:rPr>
            </w:pPr>
            <w:r>
              <w:rPr>
                <w:sz w:val="18"/>
              </w:rPr>
              <w:t>C</w:t>
            </w:r>
          </w:p>
        </w:tc>
      </w:tr>
      <w:tr w:rsidR="00011806" w14:paraId="787CE1C5" w14:textId="77777777" w:rsidTr="00E776EE">
        <w:trPr>
          <w:jc w:val="center"/>
        </w:trPr>
        <w:tc>
          <w:tcPr>
            <w:tcW w:w="355" w:type="dxa"/>
            <w:tcBorders>
              <w:top w:val="single" w:sz="6" w:space="0" w:color="auto"/>
              <w:bottom w:val="single" w:sz="6" w:space="0" w:color="auto"/>
              <w:right w:val="single" w:sz="6" w:space="0" w:color="auto"/>
            </w:tcBorders>
          </w:tcPr>
          <w:p w14:paraId="1ADF4D8C" w14:textId="77777777" w:rsidR="00011806" w:rsidRDefault="00011806" w:rsidP="00E776EE">
            <w:pPr>
              <w:spacing w:beforeLines="40" w:before="96" w:afterLines="40" w:after="96"/>
              <w:jc w:val="center"/>
              <w:rPr>
                <w:color w:val="000000"/>
                <w:sz w:val="16"/>
              </w:rPr>
            </w:pPr>
            <w:r>
              <w:rPr>
                <w:color w:val="000000"/>
                <w:sz w:val="16"/>
              </w:rPr>
              <w:t>G</w:t>
            </w:r>
          </w:p>
        </w:tc>
        <w:tc>
          <w:tcPr>
            <w:tcW w:w="4231" w:type="dxa"/>
            <w:tcBorders>
              <w:top w:val="single" w:sz="6" w:space="0" w:color="auto"/>
              <w:left w:val="single" w:sz="6" w:space="0" w:color="auto"/>
              <w:bottom w:val="single" w:sz="6" w:space="0" w:color="auto"/>
              <w:right w:val="single" w:sz="6" w:space="0" w:color="auto"/>
            </w:tcBorders>
          </w:tcPr>
          <w:p w14:paraId="03AEBF8A" w14:textId="77777777" w:rsidR="00011806" w:rsidRDefault="00011806" w:rsidP="00E776EE">
            <w:pPr>
              <w:spacing w:beforeLines="40" w:before="96" w:afterLines="40" w:after="96"/>
              <w:rPr>
                <w:color w:val="000000"/>
                <w:sz w:val="16"/>
              </w:rPr>
            </w:pPr>
            <w:r>
              <w:rPr>
                <w:color w:val="000000"/>
                <w:sz w:val="16"/>
              </w:rPr>
              <w:t>Coulage des fondations</w:t>
            </w:r>
          </w:p>
        </w:tc>
        <w:tc>
          <w:tcPr>
            <w:tcW w:w="998" w:type="dxa"/>
            <w:tcBorders>
              <w:top w:val="single" w:sz="6" w:space="0" w:color="auto"/>
              <w:left w:val="single" w:sz="6" w:space="0" w:color="auto"/>
              <w:bottom w:val="single" w:sz="6" w:space="0" w:color="auto"/>
              <w:right w:val="single" w:sz="6" w:space="0" w:color="auto"/>
            </w:tcBorders>
          </w:tcPr>
          <w:p w14:paraId="61F6D624" w14:textId="77777777" w:rsidR="00011806" w:rsidRDefault="00011806" w:rsidP="00E776EE">
            <w:pPr>
              <w:spacing w:beforeLines="40" w:before="96" w:afterLines="40" w:after="96"/>
              <w:jc w:val="center"/>
              <w:rPr>
                <w:sz w:val="18"/>
              </w:rPr>
            </w:pPr>
            <w:r>
              <w:rPr>
                <w:sz w:val="18"/>
              </w:rPr>
              <w:t>2</w:t>
            </w:r>
          </w:p>
        </w:tc>
        <w:tc>
          <w:tcPr>
            <w:tcW w:w="2567" w:type="dxa"/>
            <w:tcBorders>
              <w:top w:val="single" w:sz="6" w:space="0" w:color="auto"/>
              <w:left w:val="single" w:sz="6" w:space="0" w:color="auto"/>
              <w:bottom w:val="single" w:sz="6" w:space="0" w:color="auto"/>
            </w:tcBorders>
          </w:tcPr>
          <w:p w14:paraId="55820815" w14:textId="77777777" w:rsidR="00011806" w:rsidRDefault="00011806" w:rsidP="00E776EE">
            <w:pPr>
              <w:spacing w:beforeLines="40" w:before="96" w:afterLines="40" w:after="96"/>
              <w:jc w:val="center"/>
              <w:rPr>
                <w:sz w:val="18"/>
              </w:rPr>
            </w:pPr>
            <w:r>
              <w:rPr>
                <w:sz w:val="18"/>
              </w:rPr>
              <w:t>D, F</w:t>
            </w:r>
          </w:p>
        </w:tc>
      </w:tr>
      <w:tr w:rsidR="00011806" w14:paraId="76CCE25A" w14:textId="77777777" w:rsidTr="00E776EE">
        <w:trPr>
          <w:jc w:val="center"/>
        </w:trPr>
        <w:tc>
          <w:tcPr>
            <w:tcW w:w="355" w:type="dxa"/>
            <w:tcBorders>
              <w:top w:val="single" w:sz="6" w:space="0" w:color="auto"/>
              <w:bottom w:val="single" w:sz="6" w:space="0" w:color="auto"/>
              <w:right w:val="single" w:sz="6" w:space="0" w:color="auto"/>
            </w:tcBorders>
          </w:tcPr>
          <w:p w14:paraId="69EE4218" w14:textId="77777777" w:rsidR="00011806" w:rsidRDefault="00011806" w:rsidP="00E776EE">
            <w:pPr>
              <w:spacing w:beforeLines="40" w:before="96" w:afterLines="40" w:after="96"/>
              <w:jc w:val="center"/>
              <w:rPr>
                <w:color w:val="000000"/>
                <w:sz w:val="16"/>
              </w:rPr>
            </w:pPr>
            <w:r>
              <w:rPr>
                <w:color w:val="000000"/>
                <w:sz w:val="16"/>
              </w:rPr>
              <w:t>H</w:t>
            </w:r>
          </w:p>
        </w:tc>
        <w:tc>
          <w:tcPr>
            <w:tcW w:w="4231" w:type="dxa"/>
            <w:tcBorders>
              <w:top w:val="single" w:sz="6" w:space="0" w:color="auto"/>
              <w:left w:val="single" w:sz="6" w:space="0" w:color="auto"/>
              <w:bottom w:val="single" w:sz="6" w:space="0" w:color="auto"/>
              <w:right w:val="single" w:sz="6" w:space="0" w:color="auto"/>
            </w:tcBorders>
          </w:tcPr>
          <w:p w14:paraId="746A728D" w14:textId="77777777" w:rsidR="00011806" w:rsidRDefault="00011806" w:rsidP="00E776EE">
            <w:pPr>
              <w:spacing w:beforeLines="40" w:before="96" w:afterLines="40" w:after="96"/>
              <w:rPr>
                <w:color w:val="000000"/>
                <w:sz w:val="16"/>
              </w:rPr>
            </w:pPr>
            <w:r>
              <w:rPr>
                <w:color w:val="000000"/>
                <w:sz w:val="16"/>
              </w:rPr>
              <w:t xml:space="preserve">Livraison des portes et fenêtres </w:t>
            </w:r>
          </w:p>
        </w:tc>
        <w:tc>
          <w:tcPr>
            <w:tcW w:w="998" w:type="dxa"/>
            <w:tcBorders>
              <w:top w:val="single" w:sz="6" w:space="0" w:color="auto"/>
              <w:left w:val="single" w:sz="6" w:space="0" w:color="auto"/>
              <w:bottom w:val="single" w:sz="6" w:space="0" w:color="auto"/>
              <w:right w:val="single" w:sz="6" w:space="0" w:color="auto"/>
            </w:tcBorders>
          </w:tcPr>
          <w:p w14:paraId="32B97147" w14:textId="77777777" w:rsidR="00011806" w:rsidRDefault="00011806" w:rsidP="00E776EE">
            <w:pPr>
              <w:spacing w:beforeLines="40" w:before="96" w:afterLines="40" w:after="96"/>
              <w:jc w:val="center"/>
              <w:rPr>
                <w:sz w:val="18"/>
              </w:rPr>
            </w:pPr>
            <w:r>
              <w:rPr>
                <w:sz w:val="18"/>
              </w:rPr>
              <w:t>8</w:t>
            </w:r>
          </w:p>
        </w:tc>
        <w:tc>
          <w:tcPr>
            <w:tcW w:w="2567" w:type="dxa"/>
            <w:tcBorders>
              <w:top w:val="single" w:sz="6" w:space="0" w:color="auto"/>
              <w:left w:val="single" w:sz="6" w:space="0" w:color="auto"/>
              <w:bottom w:val="single" w:sz="6" w:space="0" w:color="auto"/>
            </w:tcBorders>
          </w:tcPr>
          <w:p w14:paraId="0F3B738F" w14:textId="77777777" w:rsidR="00011806" w:rsidRDefault="00011806" w:rsidP="00E776EE">
            <w:pPr>
              <w:spacing w:beforeLines="40" w:before="96" w:afterLines="40" w:after="96"/>
              <w:jc w:val="center"/>
              <w:rPr>
                <w:sz w:val="18"/>
              </w:rPr>
            </w:pPr>
            <w:r>
              <w:rPr>
                <w:sz w:val="18"/>
              </w:rPr>
              <w:t>E</w:t>
            </w:r>
          </w:p>
        </w:tc>
      </w:tr>
      <w:tr w:rsidR="00011806" w14:paraId="15C652B3" w14:textId="77777777" w:rsidTr="00E776EE">
        <w:trPr>
          <w:jc w:val="center"/>
        </w:trPr>
        <w:tc>
          <w:tcPr>
            <w:tcW w:w="355" w:type="dxa"/>
            <w:tcBorders>
              <w:top w:val="single" w:sz="6" w:space="0" w:color="auto"/>
              <w:bottom w:val="single" w:sz="6" w:space="0" w:color="auto"/>
              <w:right w:val="single" w:sz="6" w:space="0" w:color="auto"/>
            </w:tcBorders>
          </w:tcPr>
          <w:p w14:paraId="2D1499BF" w14:textId="77777777" w:rsidR="00011806" w:rsidRDefault="00011806" w:rsidP="00E776EE">
            <w:pPr>
              <w:spacing w:beforeLines="40" w:before="96" w:afterLines="40" w:after="96"/>
              <w:jc w:val="center"/>
              <w:rPr>
                <w:color w:val="000000"/>
                <w:sz w:val="16"/>
              </w:rPr>
            </w:pPr>
            <w:r>
              <w:rPr>
                <w:color w:val="000000"/>
                <w:sz w:val="16"/>
              </w:rPr>
              <w:t>I</w:t>
            </w:r>
          </w:p>
        </w:tc>
        <w:tc>
          <w:tcPr>
            <w:tcW w:w="4231" w:type="dxa"/>
            <w:tcBorders>
              <w:top w:val="single" w:sz="6" w:space="0" w:color="auto"/>
              <w:left w:val="single" w:sz="6" w:space="0" w:color="auto"/>
              <w:bottom w:val="single" w:sz="6" w:space="0" w:color="auto"/>
              <w:right w:val="single" w:sz="6" w:space="0" w:color="auto"/>
            </w:tcBorders>
          </w:tcPr>
          <w:p w14:paraId="0A5B0264" w14:textId="77777777" w:rsidR="00011806" w:rsidRDefault="00011806" w:rsidP="00E776EE">
            <w:pPr>
              <w:spacing w:beforeLines="40" w:before="96" w:afterLines="40" w:after="96"/>
              <w:rPr>
                <w:color w:val="000000"/>
                <w:sz w:val="16"/>
              </w:rPr>
            </w:pPr>
            <w:r>
              <w:rPr>
                <w:color w:val="000000"/>
                <w:sz w:val="16"/>
              </w:rPr>
              <w:t>Pose des murs, de la charpente, du toit</w:t>
            </w:r>
          </w:p>
        </w:tc>
        <w:tc>
          <w:tcPr>
            <w:tcW w:w="998" w:type="dxa"/>
            <w:tcBorders>
              <w:top w:val="single" w:sz="6" w:space="0" w:color="auto"/>
              <w:left w:val="single" w:sz="6" w:space="0" w:color="auto"/>
              <w:bottom w:val="single" w:sz="6" w:space="0" w:color="auto"/>
              <w:right w:val="single" w:sz="6" w:space="0" w:color="auto"/>
            </w:tcBorders>
          </w:tcPr>
          <w:p w14:paraId="60776D2D" w14:textId="77777777" w:rsidR="00011806" w:rsidRDefault="00011806" w:rsidP="00E776EE">
            <w:pPr>
              <w:spacing w:beforeLines="40" w:before="96" w:afterLines="40" w:after="96"/>
              <w:jc w:val="center"/>
              <w:rPr>
                <w:sz w:val="18"/>
              </w:rPr>
            </w:pPr>
            <w:r>
              <w:rPr>
                <w:sz w:val="18"/>
              </w:rPr>
              <w:t>4</w:t>
            </w:r>
          </w:p>
        </w:tc>
        <w:tc>
          <w:tcPr>
            <w:tcW w:w="2567" w:type="dxa"/>
            <w:tcBorders>
              <w:top w:val="single" w:sz="6" w:space="0" w:color="auto"/>
              <w:left w:val="single" w:sz="6" w:space="0" w:color="auto"/>
              <w:bottom w:val="single" w:sz="6" w:space="0" w:color="auto"/>
            </w:tcBorders>
          </w:tcPr>
          <w:p w14:paraId="60A42FB0" w14:textId="77777777" w:rsidR="00011806" w:rsidRDefault="00011806" w:rsidP="00E776EE">
            <w:pPr>
              <w:spacing w:beforeLines="40" w:before="96" w:afterLines="40" w:after="96"/>
              <w:jc w:val="center"/>
              <w:rPr>
                <w:sz w:val="18"/>
              </w:rPr>
            </w:pPr>
            <w:r>
              <w:rPr>
                <w:sz w:val="18"/>
              </w:rPr>
              <w:t>G</w:t>
            </w:r>
          </w:p>
        </w:tc>
      </w:tr>
      <w:tr w:rsidR="00011806" w14:paraId="3423D2D8" w14:textId="77777777" w:rsidTr="00E776EE">
        <w:trPr>
          <w:jc w:val="center"/>
        </w:trPr>
        <w:tc>
          <w:tcPr>
            <w:tcW w:w="355" w:type="dxa"/>
            <w:tcBorders>
              <w:top w:val="single" w:sz="6" w:space="0" w:color="auto"/>
              <w:bottom w:val="single" w:sz="6" w:space="0" w:color="auto"/>
              <w:right w:val="single" w:sz="6" w:space="0" w:color="auto"/>
            </w:tcBorders>
          </w:tcPr>
          <w:p w14:paraId="745F55BF" w14:textId="77777777" w:rsidR="00011806" w:rsidRDefault="00011806" w:rsidP="00E776EE">
            <w:pPr>
              <w:spacing w:beforeLines="40" w:before="96" w:afterLines="40" w:after="96"/>
              <w:jc w:val="center"/>
              <w:rPr>
                <w:color w:val="000000"/>
                <w:sz w:val="16"/>
              </w:rPr>
            </w:pPr>
            <w:r>
              <w:rPr>
                <w:color w:val="000000"/>
                <w:sz w:val="16"/>
              </w:rPr>
              <w:t>J</w:t>
            </w:r>
          </w:p>
        </w:tc>
        <w:tc>
          <w:tcPr>
            <w:tcW w:w="4231" w:type="dxa"/>
            <w:tcBorders>
              <w:top w:val="single" w:sz="6" w:space="0" w:color="auto"/>
              <w:left w:val="single" w:sz="6" w:space="0" w:color="auto"/>
              <w:bottom w:val="single" w:sz="6" w:space="0" w:color="auto"/>
              <w:right w:val="single" w:sz="6" w:space="0" w:color="auto"/>
            </w:tcBorders>
          </w:tcPr>
          <w:p w14:paraId="08696D7C" w14:textId="77777777" w:rsidR="00011806" w:rsidRDefault="00011806" w:rsidP="00E776EE">
            <w:pPr>
              <w:spacing w:beforeLines="40" w:before="96" w:afterLines="40" w:after="96"/>
              <w:rPr>
                <w:color w:val="000000"/>
                <w:sz w:val="16"/>
              </w:rPr>
            </w:pPr>
            <w:r>
              <w:rPr>
                <w:color w:val="000000"/>
                <w:sz w:val="16"/>
              </w:rPr>
              <w:t>Mise en place des portes et fenêtres</w:t>
            </w:r>
          </w:p>
        </w:tc>
        <w:tc>
          <w:tcPr>
            <w:tcW w:w="998" w:type="dxa"/>
            <w:tcBorders>
              <w:top w:val="single" w:sz="6" w:space="0" w:color="auto"/>
              <w:left w:val="single" w:sz="6" w:space="0" w:color="auto"/>
              <w:bottom w:val="single" w:sz="6" w:space="0" w:color="auto"/>
              <w:right w:val="single" w:sz="6" w:space="0" w:color="auto"/>
            </w:tcBorders>
          </w:tcPr>
          <w:p w14:paraId="4F99F381" w14:textId="77777777" w:rsidR="00011806" w:rsidRDefault="00011806" w:rsidP="00E776EE">
            <w:pPr>
              <w:spacing w:beforeLines="40" w:before="96" w:afterLines="40" w:after="96"/>
              <w:jc w:val="center"/>
              <w:rPr>
                <w:sz w:val="18"/>
              </w:rPr>
            </w:pPr>
            <w:r>
              <w:rPr>
                <w:sz w:val="18"/>
              </w:rPr>
              <w:t>1</w:t>
            </w:r>
          </w:p>
        </w:tc>
        <w:tc>
          <w:tcPr>
            <w:tcW w:w="2567" w:type="dxa"/>
            <w:tcBorders>
              <w:top w:val="single" w:sz="6" w:space="0" w:color="auto"/>
              <w:left w:val="single" w:sz="6" w:space="0" w:color="auto"/>
              <w:bottom w:val="single" w:sz="6" w:space="0" w:color="auto"/>
            </w:tcBorders>
          </w:tcPr>
          <w:p w14:paraId="601F8450" w14:textId="77777777" w:rsidR="00011806" w:rsidRDefault="00011806" w:rsidP="00E776EE">
            <w:pPr>
              <w:spacing w:beforeLines="40" w:before="96" w:afterLines="40" w:after="96"/>
              <w:jc w:val="center"/>
              <w:rPr>
                <w:sz w:val="18"/>
              </w:rPr>
            </w:pPr>
            <w:r>
              <w:rPr>
                <w:sz w:val="18"/>
              </w:rPr>
              <w:t>H, I</w:t>
            </w:r>
          </w:p>
        </w:tc>
      </w:tr>
    </w:tbl>
    <w:p w14:paraId="2D26EA97" w14:textId="77777777" w:rsidR="00011806" w:rsidRDefault="00011806" w:rsidP="00011806">
      <w:pPr>
        <w:pStyle w:val="Paragraphes"/>
        <w:spacing w:before="120" w:after="120"/>
        <w:ind w:left="159"/>
      </w:pPr>
    </w:p>
    <w:p w14:paraId="5D5C83E1" w14:textId="31ABF6C6" w:rsidR="00011806" w:rsidRPr="00EE3F92" w:rsidRDefault="00011806" w:rsidP="00011806">
      <w:pPr>
        <w:pStyle w:val="Paragraphes"/>
        <w:spacing w:before="120" w:after="120"/>
        <w:ind w:left="159"/>
      </w:pPr>
      <w:r w:rsidRPr="00EE3F92">
        <w:lastRenderedPageBreak/>
        <w:t>Le diagramme de Gantt d’enchaînement des tâches est le suivant :</w:t>
      </w:r>
    </w:p>
    <w:tbl>
      <w:tblPr>
        <w:tblW w:w="5000" w:type="pct"/>
        <w:jc w:val="center"/>
        <w:tblCellMar>
          <w:left w:w="31" w:type="dxa"/>
          <w:right w:w="31" w:type="dxa"/>
        </w:tblCellMar>
        <w:tblLook w:val="0000" w:firstRow="0" w:lastRow="0" w:firstColumn="0" w:lastColumn="0" w:noHBand="0" w:noVBand="0"/>
      </w:tblPr>
      <w:tblGrid>
        <w:gridCol w:w="373"/>
        <w:gridCol w:w="4405"/>
        <w:gridCol w:w="647"/>
        <w:gridCol w:w="266"/>
        <w:gridCol w:w="266"/>
        <w:gridCol w:w="267"/>
        <w:gridCol w:w="267"/>
        <w:gridCol w:w="267"/>
        <w:gridCol w:w="267"/>
        <w:gridCol w:w="267"/>
        <w:gridCol w:w="267"/>
        <w:gridCol w:w="267"/>
        <w:gridCol w:w="267"/>
        <w:gridCol w:w="267"/>
        <w:gridCol w:w="267"/>
        <w:gridCol w:w="267"/>
        <w:gridCol w:w="267"/>
        <w:gridCol w:w="267"/>
        <w:gridCol w:w="267"/>
        <w:gridCol w:w="267"/>
        <w:gridCol w:w="267"/>
        <w:gridCol w:w="267"/>
        <w:gridCol w:w="260"/>
      </w:tblGrid>
      <w:tr w:rsidR="00011806" w14:paraId="30AFEA00" w14:textId="77777777" w:rsidTr="00E776EE">
        <w:trPr>
          <w:trHeight w:val="214"/>
          <w:jc w:val="center"/>
        </w:trPr>
        <w:tc>
          <w:tcPr>
            <w:tcW w:w="174" w:type="pct"/>
            <w:tcBorders>
              <w:top w:val="single" w:sz="6" w:space="0" w:color="auto"/>
              <w:left w:val="single" w:sz="6" w:space="0" w:color="auto"/>
              <w:bottom w:val="single" w:sz="6" w:space="0" w:color="auto"/>
            </w:tcBorders>
          </w:tcPr>
          <w:p w14:paraId="413C3FA8" w14:textId="77777777" w:rsidR="00011806" w:rsidRDefault="00011806" w:rsidP="00E776EE">
            <w:pPr>
              <w:spacing w:beforeLines="40" w:before="96" w:afterLines="40" w:after="96"/>
              <w:jc w:val="right"/>
              <w:rPr>
                <w:color w:val="000000"/>
                <w:sz w:val="18"/>
              </w:rPr>
            </w:pPr>
          </w:p>
        </w:tc>
        <w:tc>
          <w:tcPr>
            <w:tcW w:w="2048" w:type="pct"/>
            <w:tcBorders>
              <w:top w:val="single" w:sz="6" w:space="0" w:color="auto"/>
              <w:left w:val="single" w:sz="6" w:space="0" w:color="auto"/>
              <w:bottom w:val="single" w:sz="6" w:space="0" w:color="auto"/>
              <w:right w:val="single" w:sz="6" w:space="0" w:color="auto"/>
            </w:tcBorders>
          </w:tcPr>
          <w:p w14:paraId="3F62DF9B" w14:textId="77777777" w:rsidR="00011806" w:rsidRDefault="00011806" w:rsidP="00E776EE">
            <w:pPr>
              <w:spacing w:beforeLines="40" w:before="96" w:afterLines="40" w:after="96"/>
              <w:jc w:val="center"/>
              <w:rPr>
                <w:color w:val="000000"/>
                <w:sz w:val="16"/>
              </w:rPr>
            </w:pPr>
            <w:r>
              <w:rPr>
                <w:color w:val="000000"/>
                <w:sz w:val="16"/>
              </w:rPr>
              <w:t>Nom de la tâche</w:t>
            </w:r>
          </w:p>
        </w:tc>
        <w:tc>
          <w:tcPr>
            <w:tcW w:w="301" w:type="pct"/>
            <w:tcBorders>
              <w:top w:val="single" w:sz="6" w:space="0" w:color="auto"/>
              <w:left w:val="nil"/>
              <w:bottom w:val="single" w:sz="6" w:space="0" w:color="auto"/>
            </w:tcBorders>
          </w:tcPr>
          <w:p w14:paraId="4F291367" w14:textId="77777777" w:rsidR="00011806" w:rsidRDefault="00011806" w:rsidP="00E776EE">
            <w:pPr>
              <w:spacing w:beforeLines="40" w:before="96" w:afterLines="40" w:after="96"/>
              <w:jc w:val="right"/>
              <w:rPr>
                <w:color w:val="000000"/>
                <w:sz w:val="16"/>
              </w:rPr>
            </w:pPr>
            <w:r>
              <w:rPr>
                <w:color w:val="000000"/>
                <w:sz w:val="16"/>
              </w:rPr>
              <w:t>Durée</w:t>
            </w:r>
          </w:p>
        </w:tc>
        <w:tc>
          <w:tcPr>
            <w:tcW w:w="124" w:type="pct"/>
            <w:tcBorders>
              <w:top w:val="single" w:sz="6" w:space="0" w:color="auto"/>
              <w:left w:val="single" w:sz="6" w:space="0" w:color="auto"/>
              <w:bottom w:val="single" w:sz="18" w:space="0" w:color="auto"/>
              <w:right w:val="single" w:sz="6" w:space="0" w:color="auto"/>
            </w:tcBorders>
          </w:tcPr>
          <w:p w14:paraId="75DA24F1" w14:textId="77777777" w:rsidR="00011806" w:rsidRDefault="00011806" w:rsidP="00E776EE">
            <w:pPr>
              <w:spacing w:beforeLines="40" w:before="96" w:afterLines="40" w:after="96"/>
              <w:jc w:val="center"/>
              <w:rPr>
                <w:color w:val="000000"/>
                <w:sz w:val="14"/>
              </w:rPr>
            </w:pPr>
            <w:r>
              <w:rPr>
                <w:color w:val="000000"/>
                <w:sz w:val="14"/>
              </w:rPr>
              <w:t>1</w:t>
            </w:r>
          </w:p>
        </w:tc>
        <w:tc>
          <w:tcPr>
            <w:tcW w:w="124" w:type="pct"/>
            <w:tcBorders>
              <w:top w:val="single" w:sz="6" w:space="0" w:color="auto"/>
              <w:left w:val="single" w:sz="6" w:space="0" w:color="auto"/>
              <w:bottom w:val="single" w:sz="18" w:space="0" w:color="auto"/>
              <w:right w:val="single" w:sz="6" w:space="0" w:color="auto"/>
            </w:tcBorders>
          </w:tcPr>
          <w:p w14:paraId="4CC8192D" w14:textId="77777777" w:rsidR="00011806" w:rsidRDefault="00011806" w:rsidP="00E776EE">
            <w:pPr>
              <w:spacing w:beforeLines="40" w:before="96" w:afterLines="40" w:after="96"/>
              <w:jc w:val="center"/>
              <w:rPr>
                <w:color w:val="000000"/>
                <w:sz w:val="14"/>
              </w:rPr>
            </w:pPr>
            <w:r>
              <w:rPr>
                <w:color w:val="000000"/>
                <w:sz w:val="14"/>
              </w:rPr>
              <w:t>2</w:t>
            </w:r>
          </w:p>
        </w:tc>
        <w:tc>
          <w:tcPr>
            <w:tcW w:w="124" w:type="pct"/>
            <w:tcBorders>
              <w:top w:val="single" w:sz="6" w:space="0" w:color="auto"/>
              <w:left w:val="single" w:sz="6" w:space="0" w:color="auto"/>
              <w:bottom w:val="single" w:sz="18" w:space="0" w:color="auto"/>
              <w:right w:val="single" w:sz="6" w:space="0" w:color="auto"/>
            </w:tcBorders>
          </w:tcPr>
          <w:p w14:paraId="337AB548" w14:textId="77777777" w:rsidR="00011806" w:rsidRDefault="00011806" w:rsidP="00E776EE">
            <w:pPr>
              <w:spacing w:beforeLines="40" w:before="96" w:afterLines="40" w:after="96"/>
              <w:jc w:val="center"/>
              <w:rPr>
                <w:color w:val="000000"/>
                <w:sz w:val="14"/>
              </w:rPr>
            </w:pPr>
            <w:r>
              <w:rPr>
                <w:color w:val="000000"/>
                <w:sz w:val="14"/>
              </w:rPr>
              <w:t>3</w:t>
            </w:r>
          </w:p>
        </w:tc>
        <w:tc>
          <w:tcPr>
            <w:tcW w:w="124" w:type="pct"/>
            <w:tcBorders>
              <w:top w:val="single" w:sz="6" w:space="0" w:color="auto"/>
              <w:left w:val="single" w:sz="6" w:space="0" w:color="auto"/>
              <w:bottom w:val="single" w:sz="18" w:space="0" w:color="auto"/>
              <w:right w:val="single" w:sz="6" w:space="0" w:color="auto"/>
            </w:tcBorders>
          </w:tcPr>
          <w:p w14:paraId="05894E25" w14:textId="77777777" w:rsidR="00011806" w:rsidRDefault="00011806" w:rsidP="00E776EE">
            <w:pPr>
              <w:spacing w:beforeLines="40" w:before="96" w:afterLines="40" w:after="96"/>
              <w:jc w:val="center"/>
              <w:rPr>
                <w:color w:val="000000"/>
                <w:sz w:val="14"/>
              </w:rPr>
            </w:pPr>
            <w:r>
              <w:rPr>
                <w:color w:val="000000"/>
                <w:sz w:val="14"/>
              </w:rPr>
              <w:t>4</w:t>
            </w:r>
          </w:p>
        </w:tc>
        <w:tc>
          <w:tcPr>
            <w:tcW w:w="124" w:type="pct"/>
            <w:tcBorders>
              <w:top w:val="single" w:sz="6" w:space="0" w:color="auto"/>
              <w:left w:val="single" w:sz="6" w:space="0" w:color="auto"/>
              <w:right w:val="single" w:sz="6" w:space="0" w:color="auto"/>
            </w:tcBorders>
          </w:tcPr>
          <w:p w14:paraId="7F87A3C0" w14:textId="77777777" w:rsidR="00011806" w:rsidRDefault="00011806" w:rsidP="00E776EE">
            <w:pPr>
              <w:spacing w:beforeLines="40" w:before="96" w:afterLines="40" w:after="96"/>
              <w:jc w:val="center"/>
              <w:rPr>
                <w:color w:val="000000"/>
                <w:sz w:val="14"/>
              </w:rPr>
            </w:pPr>
            <w:r>
              <w:rPr>
                <w:color w:val="000000"/>
                <w:sz w:val="14"/>
              </w:rPr>
              <w:t>5</w:t>
            </w:r>
          </w:p>
        </w:tc>
        <w:tc>
          <w:tcPr>
            <w:tcW w:w="124" w:type="pct"/>
            <w:tcBorders>
              <w:top w:val="single" w:sz="6" w:space="0" w:color="auto"/>
              <w:left w:val="single" w:sz="6" w:space="0" w:color="auto"/>
              <w:bottom w:val="single" w:sz="6" w:space="0" w:color="auto"/>
              <w:right w:val="single" w:sz="6" w:space="0" w:color="auto"/>
            </w:tcBorders>
          </w:tcPr>
          <w:p w14:paraId="11A1F371" w14:textId="77777777" w:rsidR="00011806" w:rsidRDefault="00011806" w:rsidP="00E776EE">
            <w:pPr>
              <w:spacing w:beforeLines="40" w:before="96" w:afterLines="40" w:after="96"/>
              <w:jc w:val="center"/>
              <w:rPr>
                <w:color w:val="000000"/>
                <w:sz w:val="14"/>
              </w:rPr>
            </w:pPr>
            <w:r>
              <w:rPr>
                <w:color w:val="000000"/>
                <w:sz w:val="14"/>
              </w:rPr>
              <w:t>6</w:t>
            </w:r>
          </w:p>
        </w:tc>
        <w:tc>
          <w:tcPr>
            <w:tcW w:w="124" w:type="pct"/>
            <w:tcBorders>
              <w:top w:val="single" w:sz="6" w:space="0" w:color="auto"/>
              <w:left w:val="single" w:sz="6" w:space="0" w:color="auto"/>
              <w:bottom w:val="single" w:sz="6" w:space="0" w:color="auto"/>
              <w:right w:val="single" w:sz="6" w:space="0" w:color="auto"/>
            </w:tcBorders>
          </w:tcPr>
          <w:p w14:paraId="0D04DEBE" w14:textId="77777777" w:rsidR="00011806" w:rsidRDefault="00011806" w:rsidP="00E776EE">
            <w:pPr>
              <w:spacing w:beforeLines="40" w:before="96" w:afterLines="40" w:after="96"/>
              <w:jc w:val="center"/>
              <w:rPr>
                <w:color w:val="000000"/>
                <w:sz w:val="14"/>
              </w:rPr>
            </w:pPr>
            <w:r>
              <w:rPr>
                <w:color w:val="000000"/>
                <w:sz w:val="14"/>
              </w:rPr>
              <w:t>7</w:t>
            </w:r>
          </w:p>
        </w:tc>
        <w:tc>
          <w:tcPr>
            <w:tcW w:w="124" w:type="pct"/>
            <w:tcBorders>
              <w:top w:val="single" w:sz="6" w:space="0" w:color="auto"/>
              <w:left w:val="single" w:sz="6" w:space="0" w:color="auto"/>
              <w:bottom w:val="single" w:sz="6" w:space="0" w:color="auto"/>
              <w:right w:val="single" w:sz="6" w:space="0" w:color="auto"/>
            </w:tcBorders>
          </w:tcPr>
          <w:p w14:paraId="0EE1C457" w14:textId="77777777" w:rsidR="00011806" w:rsidRDefault="00011806" w:rsidP="00E776EE">
            <w:pPr>
              <w:spacing w:beforeLines="40" w:before="96" w:afterLines="40" w:after="96"/>
              <w:jc w:val="center"/>
              <w:rPr>
                <w:color w:val="000000"/>
                <w:sz w:val="14"/>
              </w:rPr>
            </w:pPr>
            <w:r>
              <w:rPr>
                <w:color w:val="000000"/>
                <w:sz w:val="14"/>
              </w:rPr>
              <w:t>8</w:t>
            </w:r>
          </w:p>
        </w:tc>
        <w:tc>
          <w:tcPr>
            <w:tcW w:w="124" w:type="pct"/>
            <w:tcBorders>
              <w:top w:val="single" w:sz="6" w:space="0" w:color="auto"/>
              <w:left w:val="single" w:sz="6" w:space="0" w:color="auto"/>
              <w:bottom w:val="single" w:sz="6" w:space="0" w:color="auto"/>
              <w:right w:val="single" w:sz="6" w:space="0" w:color="auto"/>
            </w:tcBorders>
          </w:tcPr>
          <w:p w14:paraId="0636029E" w14:textId="77777777" w:rsidR="00011806" w:rsidRDefault="00011806" w:rsidP="00E776EE">
            <w:pPr>
              <w:spacing w:beforeLines="40" w:before="96" w:afterLines="40" w:after="96"/>
              <w:jc w:val="center"/>
              <w:rPr>
                <w:color w:val="000000"/>
                <w:sz w:val="14"/>
              </w:rPr>
            </w:pPr>
            <w:r>
              <w:rPr>
                <w:color w:val="000000"/>
                <w:sz w:val="14"/>
              </w:rPr>
              <w:t>9</w:t>
            </w:r>
          </w:p>
        </w:tc>
        <w:tc>
          <w:tcPr>
            <w:tcW w:w="124" w:type="pct"/>
            <w:tcBorders>
              <w:top w:val="single" w:sz="6" w:space="0" w:color="auto"/>
              <w:left w:val="single" w:sz="6" w:space="0" w:color="auto"/>
              <w:bottom w:val="single" w:sz="6" w:space="0" w:color="auto"/>
              <w:right w:val="single" w:sz="6" w:space="0" w:color="auto"/>
            </w:tcBorders>
          </w:tcPr>
          <w:p w14:paraId="610F2609" w14:textId="77777777" w:rsidR="00011806" w:rsidRDefault="00011806" w:rsidP="00E776EE">
            <w:pPr>
              <w:spacing w:beforeLines="40" w:before="96" w:afterLines="40" w:after="96"/>
              <w:jc w:val="center"/>
              <w:rPr>
                <w:color w:val="000000"/>
                <w:sz w:val="14"/>
              </w:rPr>
            </w:pPr>
            <w:r>
              <w:rPr>
                <w:color w:val="000000"/>
                <w:sz w:val="14"/>
              </w:rPr>
              <w:t>10</w:t>
            </w:r>
          </w:p>
        </w:tc>
        <w:tc>
          <w:tcPr>
            <w:tcW w:w="124" w:type="pct"/>
            <w:tcBorders>
              <w:top w:val="single" w:sz="6" w:space="0" w:color="auto"/>
              <w:left w:val="single" w:sz="6" w:space="0" w:color="auto"/>
              <w:bottom w:val="single" w:sz="6" w:space="0" w:color="auto"/>
              <w:right w:val="single" w:sz="6" w:space="0" w:color="auto"/>
            </w:tcBorders>
          </w:tcPr>
          <w:p w14:paraId="1D3321C8" w14:textId="77777777" w:rsidR="00011806" w:rsidRDefault="00011806" w:rsidP="00E776EE">
            <w:pPr>
              <w:spacing w:beforeLines="40" w:before="96" w:afterLines="40" w:after="96"/>
              <w:jc w:val="center"/>
              <w:rPr>
                <w:color w:val="000000"/>
                <w:sz w:val="14"/>
              </w:rPr>
            </w:pPr>
            <w:r>
              <w:rPr>
                <w:color w:val="000000"/>
                <w:sz w:val="14"/>
              </w:rPr>
              <w:t>11</w:t>
            </w:r>
          </w:p>
        </w:tc>
        <w:tc>
          <w:tcPr>
            <w:tcW w:w="124" w:type="pct"/>
            <w:tcBorders>
              <w:top w:val="single" w:sz="6" w:space="0" w:color="auto"/>
              <w:left w:val="single" w:sz="6" w:space="0" w:color="auto"/>
              <w:bottom w:val="single" w:sz="6" w:space="0" w:color="auto"/>
              <w:right w:val="single" w:sz="6" w:space="0" w:color="auto"/>
            </w:tcBorders>
          </w:tcPr>
          <w:p w14:paraId="4DA3A875" w14:textId="77777777" w:rsidR="00011806" w:rsidRDefault="00011806" w:rsidP="00E776EE">
            <w:pPr>
              <w:spacing w:beforeLines="40" w:before="96" w:afterLines="40" w:after="96"/>
              <w:jc w:val="center"/>
              <w:rPr>
                <w:color w:val="000000"/>
                <w:sz w:val="14"/>
              </w:rPr>
            </w:pPr>
            <w:r>
              <w:rPr>
                <w:color w:val="000000"/>
                <w:sz w:val="14"/>
              </w:rPr>
              <w:t>12</w:t>
            </w:r>
          </w:p>
        </w:tc>
        <w:tc>
          <w:tcPr>
            <w:tcW w:w="124" w:type="pct"/>
            <w:tcBorders>
              <w:top w:val="single" w:sz="6" w:space="0" w:color="auto"/>
              <w:left w:val="single" w:sz="6" w:space="0" w:color="auto"/>
              <w:bottom w:val="single" w:sz="6" w:space="0" w:color="auto"/>
              <w:right w:val="single" w:sz="6" w:space="0" w:color="auto"/>
            </w:tcBorders>
          </w:tcPr>
          <w:p w14:paraId="1A827031" w14:textId="77777777" w:rsidR="00011806" w:rsidRDefault="00011806" w:rsidP="00E776EE">
            <w:pPr>
              <w:spacing w:beforeLines="40" w:before="96" w:afterLines="40" w:after="96"/>
              <w:jc w:val="center"/>
              <w:rPr>
                <w:color w:val="000000"/>
                <w:sz w:val="14"/>
              </w:rPr>
            </w:pPr>
            <w:r>
              <w:rPr>
                <w:color w:val="000000"/>
                <w:sz w:val="14"/>
              </w:rPr>
              <w:t>13</w:t>
            </w:r>
          </w:p>
        </w:tc>
        <w:tc>
          <w:tcPr>
            <w:tcW w:w="124" w:type="pct"/>
            <w:tcBorders>
              <w:top w:val="single" w:sz="6" w:space="0" w:color="auto"/>
              <w:left w:val="single" w:sz="6" w:space="0" w:color="auto"/>
              <w:bottom w:val="single" w:sz="6" w:space="0" w:color="auto"/>
              <w:right w:val="single" w:sz="6" w:space="0" w:color="auto"/>
            </w:tcBorders>
          </w:tcPr>
          <w:p w14:paraId="1916B98E" w14:textId="77777777" w:rsidR="00011806" w:rsidRDefault="00011806" w:rsidP="00E776EE">
            <w:pPr>
              <w:spacing w:beforeLines="40" w:before="96" w:afterLines="40" w:after="96"/>
              <w:jc w:val="center"/>
              <w:rPr>
                <w:color w:val="000000"/>
                <w:sz w:val="14"/>
              </w:rPr>
            </w:pPr>
            <w:r>
              <w:rPr>
                <w:color w:val="000000"/>
                <w:sz w:val="14"/>
              </w:rPr>
              <w:t>14</w:t>
            </w:r>
          </w:p>
        </w:tc>
        <w:tc>
          <w:tcPr>
            <w:tcW w:w="124" w:type="pct"/>
            <w:tcBorders>
              <w:top w:val="single" w:sz="6" w:space="0" w:color="auto"/>
              <w:left w:val="single" w:sz="6" w:space="0" w:color="auto"/>
              <w:bottom w:val="single" w:sz="6" w:space="0" w:color="auto"/>
              <w:right w:val="single" w:sz="6" w:space="0" w:color="auto"/>
            </w:tcBorders>
          </w:tcPr>
          <w:p w14:paraId="17D94771" w14:textId="77777777" w:rsidR="00011806" w:rsidRDefault="00011806" w:rsidP="00E776EE">
            <w:pPr>
              <w:spacing w:beforeLines="40" w:before="96" w:afterLines="40" w:after="96"/>
              <w:jc w:val="center"/>
              <w:rPr>
                <w:color w:val="000000"/>
                <w:sz w:val="14"/>
              </w:rPr>
            </w:pPr>
            <w:r>
              <w:rPr>
                <w:color w:val="000000"/>
                <w:sz w:val="14"/>
              </w:rPr>
              <w:t>15</w:t>
            </w:r>
          </w:p>
        </w:tc>
        <w:tc>
          <w:tcPr>
            <w:tcW w:w="124" w:type="pct"/>
            <w:tcBorders>
              <w:top w:val="single" w:sz="6" w:space="0" w:color="auto"/>
              <w:left w:val="single" w:sz="6" w:space="0" w:color="auto"/>
              <w:bottom w:val="single" w:sz="6" w:space="0" w:color="auto"/>
              <w:right w:val="single" w:sz="6" w:space="0" w:color="auto"/>
            </w:tcBorders>
          </w:tcPr>
          <w:p w14:paraId="05967F23" w14:textId="77777777" w:rsidR="00011806" w:rsidRDefault="00011806" w:rsidP="00E776EE">
            <w:pPr>
              <w:spacing w:beforeLines="40" w:before="96" w:afterLines="40" w:after="96"/>
              <w:jc w:val="center"/>
              <w:rPr>
                <w:color w:val="000000"/>
                <w:sz w:val="14"/>
              </w:rPr>
            </w:pPr>
            <w:r>
              <w:rPr>
                <w:color w:val="000000"/>
                <w:sz w:val="14"/>
              </w:rPr>
              <w:t>16</w:t>
            </w:r>
          </w:p>
        </w:tc>
        <w:tc>
          <w:tcPr>
            <w:tcW w:w="124" w:type="pct"/>
            <w:tcBorders>
              <w:top w:val="single" w:sz="6" w:space="0" w:color="auto"/>
              <w:left w:val="single" w:sz="6" w:space="0" w:color="auto"/>
              <w:bottom w:val="single" w:sz="6" w:space="0" w:color="auto"/>
              <w:right w:val="single" w:sz="6" w:space="0" w:color="auto"/>
            </w:tcBorders>
          </w:tcPr>
          <w:p w14:paraId="79982752" w14:textId="77777777" w:rsidR="00011806" w:rsidRDefault="00011806" w:rsidP="00E776EE">
            <w:pPr>
              <w:spacing w:beforeLines="40" w:before="96" w:afterLines="40" w:after="96"/>
              <w:jc w:val="center"/>
              <w:rPr>
                <w:color w:val="000000"/>
                <w:sz w:val="14"/>
              </w:rPr>
            </w:pPr>
            <w:r>
              <w:rPr>
                <w:color w:val="000000"/>
                <w:sz w:val="14"/>
              </w:rPr>
              <w:t>17</w:t>
            </w:r>
          </w:p>
        </w:tc>
        <w:tc>
          <w:tcPr>
            <w:tcW w:w="124" w:type="pct"/>
            <w:tcBorders>
              <w:top w:val="single" w:sz="6" w:space="0" w:color="auto"/>
              <w:left w:val="single" w:sz="6" w:space="0" w:color="auto"/>
              <w:bottom w:val="single" w:sz="6" w:space="0" w:color="auto"/>
              <w:right w:val="single" w:sz="6" w:space="0" w:color="auto"/>
            </w:tcBorders>
          </w:tcPr>
          <w:p w14:paraId="5D296B2D" w14:textId="77777777" w:rsidR="00011806" w:rsidRDefault="00011806" w:rsidP="00E776EE">
            <w:pPr>
              <w:spacing w:beforeLines="40" w:before="96" w:afterLines="40" w:after="96"/>
              <w:jc w:val="center"/>
              <w:rPr>
                <w:color w:val="000000"/>
                <w:sz w:val="14"/>
              </w:rPr>
            </w:pPr>
            <w:r>
              <w:rPr>
                <w:color w:val="000000"/>
                <w:sz w:val="14"/>
              </w:rPr>
              <w:t>18</w:t>
            </w:r>
          </w:p>
        </w:tc>
        <w:tc>
          <w:tcPr>
            <w:tcW w:w="124" w:type="pct"/>
            <w:tcBorders>
              <w:top w:val="single" w:sz="6" w:space="0" w:color="auto"/>
              <w:left w:val="single" w:sz="6" w:space="0" w:color="auto"/>
              <w:bottom w:val="single" w:sz="6" w:space="0" w:color="auto"/>
              <w:right w:val="single" w:sz="6" w:space="0" w:color="auto"/>
            </w:tcBorders>
          </w:tcPr>
          <w:p w14:paraId="190176E4" w14:textId="77777777" w:rsidR="00011806" w:rsidRDefault="00011806" w:rsidP="00E776EE">
            <w:pPr>
              <w:spacing w:beforeLines="40" w:before="96" w:afterLines="40" w:after="96"/>
              <w:jc w:val="center"/>
              <w:rPr>
                <w:color w:val="000000"/>
                <w:sz w:val="14"/>
              </w:rPr>
            </w:pPr>
            <w:r>
              <w:rPr>
                <w:color w:val="000000"/>
                <w:sz w:val="14"/>
              </w:rPr>
              <w:t>19</w:t>
            </w:r>
          </w:p>
        </w:tc>
        <w:tc>
          <w:tcPr>
            <w:tcW w:w="124" w:type="pct"/>
            <w:tcBorders>
              <w:top w:val="single" w:sz="6" w:space="0" w:color="auto"/>
              <w:left w:val="single" w:sz="6" w:space="0" w:color="auto"/>
              <w:bottom w:val="single" w:sz="6" w:space="0" w:color="auto"/>
              <w:right w:val="single" w:sz="6" w:space="0" w:color="auto"/>
            </w:tcBorders>
          </w:tcPr>
          <w:p w14:paraId="683ABEA0" w14:textId="77777777" w:rsidR="00011806" w:rsidRDefault="00011806" w:rsidP="00E776EE">
            <w:pPr>
              <w:spacing w:beforeLines="40" w:before="96" w:afterLines="40" w:after="96"/>
              <w:jc w:val="center"/>
              <w:rPr>
                <w:color w:val="000000"/>
                <w:sz w:val="14"/>
              </w:rPr>
            </w:pPr>
            <w:r>
              <w:rPr>
                <w:color w:val="000000"/>
                <w:sz w:val="14"/>
              </w:rPr>
              <w:t>20</w:t>
            </w:r>
          </w:p>
        </w:tc>
      </w:tr>
      <w:tr w:rsidR="00011806" w14:paraId="2C587159" w14:textId="77777777" w:rsidTr="00E776EE">
        <w:trPr>
          <w:trHeight w:val="223"/>
          <w:jc w:val="center"/>
        </w:trPr>
        <w:tc>
          <w:tcPr>
            <w:tcW w:w="174" w:type="pct"/>
            <w:tcBorders>
              <w:left w:val="single" w:sz="6" w:space="0" w:color="auto"/>
              <w:bottom w:val="single" w:sz="6" w:space="0" w:color="auto"/>
              <w:right w:val="single" w:sz="6" w:space="0" w:color="auto"/>
            </w:tcBorders>
          </w:tcPr>
          <w:p w14:paraId="67B0CEB9" w14:textId="77777777" w:rsidR="00011806" w:rsidRDefault="00011806" w:rsidP="00E776EE">
            <w:pPr>
              <w:spacing w:beforeLines="40" w:before="96" w:afterLines="40" w:after="96"/>
              <w:jc w:val="center"/>
              <w:rPr>
                <w:color w:val="000000"/>
                <w:sz w:val="16"/>
              </w:rPr>
            </w:pPr>
            <w:r>
              <w:rPr>
                <w:color w:val="000000"/>
                <w:sz w:val="16"/>
              </w:rPr>
              <w:t>A</w:t>
            </w:r>
          </w:p>
        </w:tc>
        <w:tc>
          <w:tcPr>
            <w:tcW w:w="2048" w:type="pct"/>
            <w:tcBorders>
              <w:left w:val="single" w:sz="6" w:space="0" w:color="auto"/>
              <w:bottom w:val="single" w:sz="6" w:space="0" w:color="auto"/>
              <w:right w:val="single" w:sz="6" w:space="0" w:color="auto"/>
            </w:tcBorders>
          </w:tcPr>
          <w:p w14:paraId="04F78F6A" w14:textId="77777777" w:rsidR="00011806" w:rsidRDefault="00011806" w:rsidP="00E776EE">
            <w:pPr>
              <w:spacing w:beforeLines="40" w:before="96" w:afterLines="40" w:after="96"/>
              <w:rPr>
                <w:color w:val="000000"/>
                <w:sz w:val="16"/>
              </w:rPr>
            </w:pPr>
            <w:r>
              <w:rPr>
                <w:color w:val="000000"/>
                <w:sz w:val="16"/>
              </w:rPr>
              <w:t>Acceptation des plans par les services compétents</w:t>
            </w:r>
          </w:p>
        </w:tc>
        <w:tc>
          <w:tcPr>
            <w:tcW w:w="301" w:type="pct"/>
            <w:tcBorders>
              <w:left w:val="single" w:sz="6" w:space="0" w:color="auto"/>
              <w:bottom w:val="single" w:sz="6" w:space="0" w:color="auto"/>
            </w:tcBorders>
          </w:tcPr>
          <w:p w14:paraId="284580D1" w14:textId="77777777" w:rsidR="00011806" w:rsidRDefault="00011806" w:rsidP="00E776EE">
            <w:pPr>
              <w:spacing w:beforeLines="40" w:before="96" w:afterLines="40" w:after="96"/>
              <w:jc w:val="center"/>
              <w:rPr>
                <w:color w:val="000000"/>
                <w:sz w:val="18"/>
              </w:rPr>
            </w:pPr>
            <w:r>
              <w:rPr>
                <w:color w:val="000000"/>
                <w:sz w:val="18"/>
              </w:rPr>
              <w:t>4</w:t>
            </w:r>
          </w:p>
        </w:tc>
        <w:tc>
          <w:tcPr>
            <w:tcW w:w="124" w:type="pct"/>
            <w:tcBorders>
              <w:top w:val="single" w:sz="18" w:space="0" w:color="auto"/>
              <w:left w:val="single" w:sz="18" w:space="0" w:color="auto"/>
              <w:bottom w:val="single" w:sz="18" w:space="0" w:color="auto"/>
            </w:tcBorders>
            <w:shd w:val="clear" w:color="auto" w:fill="FF0000"/>
          </w:tcPr>
          <w:p w14:paraId="0D6BAB52"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6" w:space="0" w:color="auto"/>
              <w:bottom w:val="single" w:sz="18" w:space="0" w:color="auto"/>
            </w:tcBorders>
            <w:shd w:val="clear" w:color="auto" w:fill="FF0000"/>
          </w:tcPr>
          <w:p w14:paraId="769810A6"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6" w:space="0" w:color="auto"/>
              <w:bottom w:val="single" w:sz="18" w:space="0" w:color="auto"/>
            </w:tcBorders>
            <w:shd w:val="clear" w:color="auto" w:fill="FF0000"/>
          </w:tcPr>
          <w:p w14:paraId="42C3A26C"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6" w:space="0" w:color="auto"/>
              <w:bottom w:val="single" w:sz="18" w:space="0" w:color="auto"/>
              <w:right w:val="single" w:sz="18" w:space="0" w:color="auto"/>
            </w:tcBorders>
            <w:shd w:val="clear" w:color="auto" w:fill="FF0000"/>
          </w:tcPr>
          <w:p w14:paraId="663AD549"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nil"/>
              <w:bottom w:val="single" w:sz="6" w:space="0" w:color="auto"/>
              <w:right w:val="single" w:sz="6" w:space="0" w:color="auto"/>
            </w:tcBorders>
          </w:tcPr>
          <w:p w14:paraId="7A15395E"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nil"/>
              <w:right w:val="single" w:sz="6" w:space="0" w:color="auto"/>
            </w:tcBorders>
          </w:tcPr>
          <w:p w14:paraId="1B46C1EA"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right w:val="single" w:sz="6" w:space="0" w:color="auto"/>
            </w:tcBorders>
          </w:tcPr>
          <w:p w14:paraId="0489DDBE"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right w:val="single" w:sz="6" w:space="0" w:color="auto"/>
            </w:tcBorders>
          </w:tcPr>
          <w:p w14:paraId="380C6A30"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right w:val="single" w:sz="6" w:space="0" w:color="auto"/>
            </w:tcBorders>
          </w:tcPr>
          <w:p w14:paraId="4F5274B3"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right w:val="single" w:sz="6" w:space="0" w:color="auto"/>
            </w:tcBorders>
          </w:tcPr>
          <w:p w14:paraId="2953D8E3"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10B4387C"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6CE7B37A"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0FDD45A3"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36C52A80"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44FC3163"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19FF8858"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7B1E6897"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589F53C7"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735DDAEC"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72A48392" w14:textId="77777777" w:rsidR="00011806" w:rsidRDefault="00011806" w:rsidP="00E776EE">
            <w:pPr>
              <w:spacing w:beforeLines="40" w:before="96" w:afterLines="40" w:after="96"/>
              <w:jc w:val="right"/>
              <w:rPr>
                <w:color w:val="000000"/>
                <w:sz w:val="18"/>
              </w:rPr>
            </w:pPr>
          </w:p>
        </w:tc>
      </w:tr>
      <w:tr w:rsidR="00011806" w14:paraId="4D01962B" w14:textId="77777777" w:rsidTr="00E776EE">
        <w:trPr>
          <w:trHeight w:val="223"/>
          <w:jc w:val="center"/>
        </w:trPr>
        <w:tc>
          <w:tcPr>
            <w:tcW w:w="174" w:type="pct"/>
            <w:tcBorders>
              <w:top w:val="single" w:sz="6" w:space="0" w:color="auto"/>
              <w:left w:val="single" w:sz="6" w:space="0" w:color="auto"/>
              <w:bottom w:val="single" w:sz="6" w:space="0" w:color="auto"/>
              <w:right w:val="single" w:sz="6" w:space="0" w:color="auto"/>
            </w:tcBorders>
          </w:tcPr>
          <w:p w14:paraId="5801402B" w14:textId="77777777" w:rsidR="00011806" w:rsidRDefault="00011806" w:rsidP="00E776EE">
            <w:pPr>
              <w:spacing w:beforeLines="40" w:before="96" w:afterLines="40" w:after="96"/>
              <w:jc w:val="center"/>
              <w:rPr>
                <w:color w:val="000000"/>
                <w:sz w:val="16"/>
              </w:rPr>
            </w:pPr>
            <w:r>
              <w:rPr>
                <w:color w:val="000000"/>
                <w:sz w:val="16"/>
              </w:rPr>
              <w:t>B</w:t>
            </w:r>
          </w:p>
        </w:tc>
        <w:tc>
          <w:tcPr>
            <w:tcW w:w="2048" w:type="pct"/>
            <w:tcBorders>
              <w:top w:val="single" w:sz="6" w:space="0" w:color="auto"/>
              <w:left w:val="single" w:sz="6" w:space="0" w:color="auto"/>
              <w:bottom w:val="single" w:sz="6" w:space="0" w:color="auto"/>
              <w:right w:val="single" w:sz="6" w:space="0" w:color="auto"/>
            </w:tcBorders>
          </w:tcPr>
          <w:p w14:paraId="43078D7C" w14:textId="77777777" w:rsidR="00011806" w:rsidRDefault="00011806" w:rsidP="00E776EE">
            <w:pPr>
              <w:spacing w:beforeLines="40" w:before="96" w:afterLines="40" w:after="96"/>
              <w:rPr>
                <w:color w:val="000000"/>
                <w:sz w:val="16"/>
              </w:rPr>
            </w:pPr>
            <w:r>
              <w:rPr>
                <w:color w:val="000000"/>
                <w:sz w:val="16"/>
              </w:rPr>
              <w:t>Préparation du terrain</w:t>
            </w:r>
          </w:p>
        </w:tc>
        <w:tc>
          <w:tcPr>
            <w:tcW w:w="301" w:type="pct"/>
            <w:tcBorders>
              <w:top w:val="single" w:sz="6" w:space="0" w:color="auto"/>
              <w:left w:val="single" w:sz="6" w:space="0" w:color="auto"/>
              <w:bottom w:val="single" w:sz="6" w:space="0" w:color="auto"/>
            </w:tcBorders>
          </w:tcPr>
          <w:p w14:paraId="13CB9C0D" w14:textId="77777777" w:rsidR="00011806" w:rsidRDefault="00011806" w:rsidP="00E776EE">
            <w:pPr>
              <w:spacing w:beforeLines="40" w:before="96" w:afterLines="40" w:after="96"/>
              <w:jc w:val="center"/>
              <w:rPr>
                <w:color w:val="000000"/>
                <w:sz w:val="18"/>
              </w:rPr>
            </w:pPr>
            <w:r>
              <w:rPr>
                <w:color w:val="000000"/>
                <w:sz w:val="18"/>
              </w:rPr>
              <w:t>2</w:t>
            </w:r>
          </w:p>
        </w:tc>
        <w:tc>
          <w:tcPr>
            <w:tcW w:w="124" w:type="pct"/>
            <w:tcBorders>
              <w:top w:val="single" w:sz="18" w:space="0" w:color="auto"/>
              <w:left w:val="single" w:sz="18" w:space="0" w:color="auto"/>
              <w:bottom w:val="single" w:sz="18" w:space="0" w:color="auto"/>
              <w:right w:val="single" w:sz="6" w:space="0" w:color="auto"/>
            </w:tcBorders>
            <w:shd w:val="clear" w:color="auto" w:fill="0000FF"/>
          </w:tcPr>
          <w:p w14:paraId="052E5593"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6" w:space="0" w:color="auto"/>
              <w:bottom w:val="single" w:sz="18" w:space="0" w:color="auto"/>
              <w:right w:val="single" w:sz="18" w:space="0" w:color="auto"/>
            </w:tcBorders>
            <w:shd w:val="clear" w:color="auto" w:fill="0000FF"/>
          </w:tcPr>
          <w:p w14:paraId="5D959A61"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nil"/>
              <w:bottom w:val="single" w:sz="6" w:space="0" w:color="auto"/>
              <w:right w:val="single" w:sz="6" w:space="0" w:color="auto"/>
            </w:tcBorders>
          </w:tcPr>
          <w:p w14:paraId="4F505AFF"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6" w:space="0" w:color="auto"/>
              <w:bottom w:val="single" w:sz="6" w:space="0" w:color="auto"/>
              <w:right w:val="single" w:sz="6" w:space="0" w:color="auto"/>
            </w:tcBorders>
          </w:tcPr>
          <w:p w14:paraId="58BFC7B8" w14:textId="77777777" w:rsidR="00011806" w:rsidRDefault="00011806" w:rsidP="00E776EE">
            <w:pPr>
              <w:spacing w:beforeLines="40" w:before="96" w:afterLines="40" w:after="96"/>
              <w:jc w:val="right"/>
              <w:rPr>
                <w:color w:val="000000"/>
                <w:sz w:val="18"/>
              </w:rPr>
            </w:pPr>
          </w:p>
        </w:tc>
        <w:tc>
          <w:tcPr>
            <w:tcW w:w="124" w:type="pct"/>
            <w:tcBorders>
              <w:left w:val="single" w:sz="6" w:space="0" w:color="auto"/>
              <w:bottom w:val="single" w:sz="18" w:space="0" w:color="auto"/>
            </w:tcBorders>
          </w:tcPr>
          <w:p w14:paraId="505DCAF0"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393F4503"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4B47462D"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085C0E22"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4E96E366"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0D9EB0FA"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nil"/>
              <w:right w:val="single" w:sz="6" w:space="0" w:color="auto"/>
            </w:tcBorders>
          </w:tcPr>
          <w:p w14:paraId="1BF81009"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168BD900"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0E10A387"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2F5E334F"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4BE31931"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624A4F2E"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57CC8481"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5C043F2C"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29F873EC"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3B83DEA8" w14:textId="77777777" w:rsidR="00011806" w:rsidRDefault="00011806" w:rsidP="00E776EE">
            <w:pPr>
              <w:spacing w:beforeLines="40" w:before="96" w:afterLines="40" w:after="96"/>
              <w:jc w:val="right"/>
              <w:rPr>
                <w:color w:val="000000"/>
                <w:sz w:val="18"/>
              </w:rPr>
            </w:pPr>
          </w:p>
        </w:tc>
      </w:tr>
      <w:tr w:rsidR="00011806" w14:paraId="6DA4CF21" w14:textId="77777777" w:rsidTr="00E776EE">
        <w:trPr>
          <w:trHeight w:val="223"/>
          <w:jc w:val="center"/>
        </w:trPr>
        <w:tc>
          <w:tcPr>
            <w:tcW w:w="174" w:type="pct"/>
            <w:tcBorders>
              <w:top w:val="single" w:sz="6" w:space="0" w:color="auto"/>
              <w:left w:val="single" w:sz="6" w:space="0" w:color="auto"/>
              <w:bottom w:val="single" w:sz="6" w:space="0" w:color="auto"/>
              <w:right w:val="single" w:sz="6" w:space="0" w:color="auto"/>
            </w:tcBorders>
          </w:tcPr>
          <w:p w14:paraId="50EABFDE" w14:textId="77777777" w:rsidR="00011806" w:rsidRDefault="00011806" w:rsidP="00E776EE">
            <w:pPr>
              <w:spacing w:beforeLines="40" w:before="96" w:afterLines="40" w:after="96"/>
              <w:jc w:val="center"/>
              <w:rPr>
                <w:color w:val="000000"/>
                <w:sz w:val="16"/>
              </w:rPr>
            </w:pPr>
            <w:r>
              <w:rPr>
                <w:color w:val="000000"/>
                <w:sz w:val="16"/>
              </w:rPr>
              <w:t>C</w:t>
            </w:r>
          </w:p>
        </w:tc>
        <w:tc>
          <w:tcPr>
            <w:tcW w:w="2048" w:type="pct"/>
            <w:tcBorders>
              <w:top w:val="single" w:sz="6" w:space="0" w:color="auto"/>
              <w:left w:val="single" w:sz="6" w:space="0" w:color="auto"/>
              <w:bottom w:val="single" w:sz="6" w:space="0" w:color="auto"/>
              <w:right w:val="single" w:sz="6" w:space="0" w:color="auto"/>
            </w:tcBorders>
          </w:tcPr>
          <w:p w14:paraId="58CF9617" w14:textId="77777777" w:rsidR="00011806" w:rsidRDefault="00011806" w:rsidP="00E776EE">
            <w:pPr>
              <w:spacing w:beforeLines="40" w:before="96" w:afterLines="40" w:after="96"/>
              <w:rPr>
                <w:color w:val="000000"/>
                <w:sz w:val="16"/>
              </w:rPr>
            </w:pPr>
            <w:r>
              <w:rPr>
                <w:color w:val="000000"/>
                <w:sz w:val="16"/>
              </w:rPr>
              <w:t>Commande des matériaux (sauf portes et fenêtres)</w:t>
            </w:r>
          </w:p>
        </w:tc>
        <w:tc>
          <w:tcPr>
            <w:tcW w:w="301" w:type="pct"/>
            <w:tcBorders>
              <w:top w:val="single" w:sz="6" w:space="0" w:color="auto"/>
              <w:left w:val="single" w:sz="6" w:space="0" w:color="auto"/>
              <w:bottom w:val="single" w:sz="6" w:space="0" w:color="auto"/>
              <w:right w:val="single" w:sz="6" w:space="0" w:color="auto"/>
            </w:tcBorders>
          </w:tcPr>
          <w:p w14:paraId="2EBDE685" w14:textId="77777777" w:rsidR="00011806" w:rsidRDefault="00011806" w:rsidP="00E776EE">
            <w:pPr>
              <w:spacing w:beforeLines="40" w:before="96" w:afterLines="40" w:after="96"/>
              <w:jc w:val="center"/>
              <w:rPr>
                <w:color w:val="000000"/>
                <w:sz w:val="18"/>
              </w:rPr>
            </w:pPr>
            <w:r>
              <w:rPr>
                <w:color w:val="000000"/>
                <w:sz w:val="18"/>
              </w:rPr>
              <w:t>1</w:t>
            </w:r>
          </w:p>
        </w:tc>
        <w:tc>
          <w:tcPr>
            <w:tcW w:w="124" w:type="pct"/>
            <w:tcBorders>
              <w:left w:val="single" w:sz="6" w:space="0" w:color="auto"/>
              <w:bottom w:val="single" w:sz="6" w:space="0" w:color="auto"/>
              <w:right w:val="single" w:sz="6" w:space="0" w:color="auto"/>
            </w:tcBorders>
          </w:tcPr>
          <w:p w14:paraId="464140F3" w14:textId="77777777" w:rsidR="00011806" w:rsidRDefault="00011806" w:rsidP="00E776EE">
            <w:pPr>
              <w:spacing w:beforeLines="40" w:before="96" w:afterLines="40" w:after="96"/>
              <w:jc w:val="right"/>
              <w:rPr>
                <w:color w:val="000000"/>
                <w:sz w:val="18"/>
              </w:rPr>
            </w:pPr>
          </w:p>
        </w:tc>
        <w:tc>
          <w:tcPr>
            <w:tcW w:w="124" w:type="pct"/>
            <w:tcBorders>
              <w:left w:val="single" w:sz="6" w:space="0" w:color="auto"/>
              <w:bottom w:val="single" w:sz="6" w:space="0" w:color="auto"/>
              <w:right w:val="single" w:sz="6" w:space="0" w:color="auto"/>
            </w:tcBorders>
          </w:tcPr>
          <w:p w14:paraId="506592CD"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63BDAB38"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tcBorders>
          </w:tcPr>
          <w:p w14:paraId="7E5E80FF"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18" w:space="0" w:color="auto"/>
              <w:bottom w:val="single" w:sz="18" w:space="0" w:color="auto"/>
              <w:right w:val="single" w:sz="18" w:space="0" w:color="auto"/>
            </w:tcBorders>
            <w:shd w:val="clear" w:color="auto" w:fill="0000FF"/>
          </w:tcPr>
          <w:p w14:paraId="0A87A7EF" w14:textId="77777777" w:rsidR="00011806" w:rsidRDefault="00011806" w:rsidP="00E776EE">
            <w:pPr>
              <w:spacing w:beforeLines="40" w:before="96" w:afterLines="40" w:after="96"/>
              <w:jc w:val="right"/>
              <w:rPr>
                <w:color w:val="000000"/>
                <w:sz w:val="18"/>
              </w:rPr>
            </w:pPr>
          </w:p>
        </w:tc>
        <w:tc>
          <w:tcPr>
            <w:tcW w:w="124" w:type="pct"/>
            <w:tcBorders>
              <w:left w:val="nil"/>
              <w:bottom w:val="single" w:sz="6" w:space="0" w:color="auto"/>
              <w:right w:val="single" w:sz="6" w:space="0" w:color="auto"/>
            </w:tcBorders>
          </w:tcPr>
          <w:p w14:paraId="11422184" w14:textId="77777777" w:rsidR="00011806" w:rsidRDefault="00011806" w:rsidP="00E776EE">
            <w:pPr>
              <w:spacing w:beforeLines="40" w:before="96" w:afterLines="40" w:after="96"/>
              <w:jc w:val="right"/>
              <w:rPr>
                <w:color w:val="000000"/>
                <w:sz w:val="18"/>
              </w:rPr>
            </w:pPr>
          </w:p>
        </w:tc>
        <w:tc>
          <w:tcPr>
            <w:tcW w:w="124" w:type="pct"/>
            <w:tcBorders>
              <w:left w:val="single" w:sz="6" w:space="0" w:color="auto"/>
              <w:bottom w:val="single" w:sz="6" w:space="0" w:color="auto"/>
              <w:right w:val="single" w:sz="6" w:space="0" w:color="auto"/>
            </w:tcBorders>
          </w:tcPr>
          <w:p w14:paraId="310C8671" w14:textId="77777777" w:rsidR="00011806" w:rsidRDefault="00011806" w:rsidP="00E776EE">
            <w:pPr>
              <w:spacing w:beforeLines="40" w:before="96" w:afterLines="40" w:after="96"/>
              <w:jc w:val="right"/>
              <w:rPr>
                <w:color w:val="000000"/>
                <w:sz w:val="18"/>
              </w:rPr>
            </w:pPr>
          </w:p>
        </w:tc>
        <w:tc>
          <w:tcPr>
            <w:tcW w:w="124" w:type="pct"/>
            <w:tcBorders>
              <w:left w:val="single" w:sz="6" w:space="0" w:color="auto"/>
              <w:bottom w:val="single" w:sz="6" w:space="0" w:color="auto"/>
              <w:right w:val="single" w:sz="6" w:space="0" w:color="auto"/>
            </w:tcBorders>
          </w:tcPr>
          <w:p w14:paraId="488E6D73" w14:textId="77777777" w:rsidR="00011806" w:rsidRDefault="00011806" w:rsidP="00E776EE">
            <w:pPr>
              <w:spacing w:beforeLines="40" w:before="96" w:afterLines="40" w:after="96"/>
              <w:jc w:val="right"/>
              <w:rPr>
                <w:color w:val="000000"/>
                <w:sz w:val="18"/>
              </w:rPr>
            </w:pPr>
          </w:p>
        </w:tc>
        <w:tc>
          <w:tcPr>
            <w:tcW w:w="124" w:type="pct"/>
            <w:tcBorders>
              <w:left w:val="single" w:sz="6" w:space="0" w:color="auto"/>
              <w:bottom w:val="single" w:sz="6" w:space="0" w:color="auto"/>
              <w:right w:val="single" w:sz="6" w:space="0" w:color="auto"/>
            </w:tcBorders>
          </w:tcPr>
          <w:p w14:paraId="1B09AACC" w14:textId="77777777" w:rsidR="00011806" w:rsidRDefault="00011806" w:rsidP="00E776EE">
            <w:pPr>
              <w:spacing w:beforeLines="40" w:before="96" w:afterLines="40" w:after="96"/>
              <w:jc w:val="right"/>
              <w:rPr>
                <w:color w:val="000000"/>
                <w:sz w:val="18"/>
              </w:rPr>
            </w:pPr>
          </w:p>
        </w:tc>
        <w:tc>
          <w:tcPr>
            <w:tcW w:w="124" w:type="pct"/>
            <w:tcBorders>
              <w:left w:val="single" w:sz="6" w:space="0" w:color="auto"/>
              <w:bottom w:val="single" w:sz="6" w:space="0" w:color="auto"/>
            </w:tcBorders>
          </w:tcPr>
          <w:p w14:paraId="5CEA1BAA"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1C343482"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nil"/>
              <w:right w:val="single" w:sz="6" w:space="0" w:color="auto"/>
            </w:tcBorders>
          </w:tcPr>
          <w:p w14:paraId="19CF1A59"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393287DF"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6293510C"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48992DCC"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377ECF4A"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16E31E1B"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2206AB95"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74F12853"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62A4F701" w14:textId="77777777" w:rsidR="00011806" w:rsidRDefault="00011806" w:rsidP="00E776EE">
            <w:pPr>
              <w:spacing w:beforeLines="40" w:before="96" w:afterLines="40" w:after="96"/>
              <w:jc w:val="right"/>
              <w:rPr>
                <w:color w:val="000000"/>
                <w:sz w:val="18"/>
              </w:rPr>
            </w:pPr>
          </w:p>
        </w:tc>
      </w:tr>
      <w:tr w:rsidR="00011806" w14:paraId="536E3BFD" w14:textId="77777777" w:rsidTr="00E776EE">
        <w:trPr>
          <w:trHeight w:val="223"/>
          <w:jc w:val="center"/>
        </w:trPr>
        <w:tc>
          <w:tcPr>
            <w:tcW w:w="174" w:type="pct"/>
            <w:tcBorders>
              <w:top w:val="single" w:sz="6" w:space="0" w:color="auto"/>
              <w:left w:val="single" w:sz="6" w:space="0" w:color="auto"/>
              <w:bottom w:val="single" w:sz="6" w:space="0" w:color="auto"/>
              <w:right w:val="single" w:sz="6" w:space="0" w:color="auto"/>
            </w:tcBorders>
          </w:tcPr>
          <w:p w14:paraId="66AB2929" w14:textId="77777777" w:rsidR="00011806" w:rsidRDefault="00011806" w:rsidP="00E776EE">
            <w:pPr>
              <w:spacing w:beforeLines="40" w:before="96" w:afterLines="40" w:after="96"/>
              <w:jc w:val="center"/>
              <w:rPr>
                <w:color w:val="000000"/>
                <w:sz w:val="16"/>
              </w:rPr>
            </w:pPr>
            <w:r>
              <w:rPr>
                <w:color w:val="000000"/>
                <w:sz w:val="16"/>
              </w:rPr>
              <w:t>D</w:t>
            </w:r>
          </w:p>
        </w:tc>
        <w:tc>
          <w:tcPr>
            <w:tcW w:w="2048" w:type="pct"/>
            <w:tcBorders>
              <w:top w:val="single" w:sz="6" w:space="0" w:color="auto"/>
              <w:left w:val="single" w:sz="6" w:space="0" w:color="auto"/>
              <w:bottom w:val="single" w:sz="6" w:space="0" w:color="auto"/>
              <w:right w:val="single" w:sz="6" w:space="0" w:color="auto"/>
            </w:tcBorders>
          </w:tcPr>
          <w:p w14:paraId="4F56F39E" w14:textId="77777777" w:rsidR="00011806" w:rsidRDefault="00011806" w:rsidP="00E776EE">
            <w:pPr>
              <w:spacing w:beforeLines="40" w:before="96" w:afterLines="40" w:after="96"/>
              <w:rPr>
                <w:color w:val="000000"/>
                <w:sz w:val="16"/>
              </w:rPr>
            </w:pPr>
            <w:r>
              <w:rPr>
                <w:color w:val="000000"/>
                <w:sz w:val="16"/>
              </w:rPr>
              <w:t>Creusage des fondations</w:t>
            </w:r>
          </w:p>
        </w:tc>
        <w:tc>
          <w:tcPr>
            <w:tcW w:w="301" w:type="pct"/>
            <w:tcBorders>
              <w:top w:val="single" w:sz="6" w:space="0" w:color="auto"/>
              <w:left w:val="single" w:sz="6" w:space="0" w:color="auto"/>
              <w:bottom w:val="single" w:sz="6" w:space="0" w:color="auto"/>
              <w:right w:val="single" w:sz="6" w:space="0" w:color="auto"/>
            </w:tcBorders>
          </w:tcPr>
          <w:p w14:paraId="55CCD98D" w14:textId="77777777" w:rsidR="00011806" w:rsidRDefault="00011806" w:rsidP="00E776EE">
            <w:pPr>
              <w:spacing w:beforeLines="40" w:before="96" w:afterLines="40" w:after="96"/>
              <w:jc w:val="center"/>
              <w:rPr>
                <w:color w:val="000000"/>
                <w:sz w:val="18"/>
              </w:rPr>
            </w:pPr>
            <w:r>
              <w:rPr>
                <w:color w:val="000000"/>
                <w:sz w:val="18"/>
              </w:rPr>
              <w:t>1</w:t>
            </w:r>
          </w:p>
        </w:tc>
        <w:tc>
          <w:tcPr>
            <w:tcW w:w="124" w:type="pct"/>
            <w:tcBorders>
              <w:top w:val="single" w:sz="6" w:space="0" w:color="auto"/>
              <w:left w:val="single" w:sz="6" w:space="0" w:color="auto"/>
              <w:bottom w:val="single" w:sz="6" w:space="0" w:color="auto"/>
              <w:right w:val="single" w:sz="6" w:space="0" w:color="auto"/>
            </w:tcBorders>
          </w:tcPr>
          <w:p w14:paraId="2EC2D84E"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03F0F943"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4E973969"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tcBorders>
          </w:tcPr>
          <w:p w14:paraId="1A824238"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18" w:space="0" w:color="auto"/>
              <w:bottom w:val="single" w:sz="18" w:space="0" w:color="auto"/>
              <w:right w:val="single" w:sz="18" w:space="0" w:color="auto"/>
            </w:tcBorders>
            <w:shd w:val="clear" w:color="auto" w:fill="0000FF"/>
          </w:tcPr>
          <w:p w14:paraId="1233265A"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nil"/>
              <w:bottom w:val="single" w:sz="18" w:space="0" w:color="auto"/>
              <w:right w:val="single" w:sz="6" w:space="0" w:color="auto"/>
            </w:tcBorders>
            <w:shd w:val="clear" w:color="auto" w:fill="auto"/>
          </w:tcPr>
          <w:p w14:paraId="4F531386"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nil"/>
              <w:bottom w:val="single" w:sz="6" w:space="0" w:color="auto"/>
              <w:right w:val="single" w:sz="6" w:space="0" w:color="auto"/>
            </w:tcBorders>
            <w:shd w:val="clear" w:color="auto" w:fill="auto"/>
          </w:tcPr>
          <w:p w14:paraId="4120EACC"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nil"/>
              <w:bottom w:val="single" w:sz="6" w:space="0" w:color="auto"/>
              <w:right w:val="single" w:sz="6" w:space="0" w:color="auto"/>
            </w:tcBorders>
          </w:tcPr>
          <w:p w14:paraId="26DC7C43"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7397DC3F"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23E948C9" w14:textId="77777777" w:rsidR="00011806" w:rsidRDefault="00011806" w:rsidP="00E776EE">
            <w:pPr>
              <w:spacing w:beforeLines="40" w:before="96" w:afterLines="40" w:after="96"/>
              <w:jc w:val="right"/>
              <w:rPr>
                <w:color w:val="000000"/>
                <w:sz w:val="18"/>
              </w:rPr>
            </w:pPr>
          </w:p>
        </w:tc>
        <w:tc>
          <w:tcPr>
            <w:tcW w:w="124" w:type="pct"/>
            <w:tcBorders>
              <w:left w:val="single" w:sz="6" w:space="0" w:color="auto"/>
              <w:bottom w:val="single" w:sz="6" w:space="0" w:color="auto"/>
            </w:tcBorders>
          </w:tcPr>
          <w:p w14:paraId="479A1013"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right w:val="single" w:sz="6" w:space="0" w:color="auto"/>
            </w:tcBorders>
          </w:tcPr>
          <w:p w14:paraId="7C67868F"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nil"/>
              <w:right w:val="single" w:sz="6" w:space="0" w:color="auto"/>
            </w:tcBorders>
          </w:tcPr>
          <w:p w14:paraId="2AA21E1A"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2869928E"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75281385"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1D81CF87"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18032B69"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4CA52BEB"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7792A8DD"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506525F6" w14:textId="77777777" w:rsidR="00011806" w:rsidRDefault="00011806" w:rsidP="00E776EE">
            <w:pPr>
              <w:spacing w:beforeLines="40" w:before="96" w:afterLines="40" w:after="96"/>
              <w:jc w:val="right"/>
              <w:rPr>
                <w:color w:val="000000"/>
                <w:sz w:val="18"/>
              </w:rPr>
            </w:pPr>
          </w:p>
        </w:tc>
      </w:tr>
      <w:tr w:rsidR="00011806" w14:paraId="6178C66F" w14:textId="77777777" w:rsidTr="00E776EE">
        <w:trPr>
          <w:trHeight w:val="223"/>
          <w:jc w:val="center"/>
        </w:trPr>
        <w:tc>
          <w:tcPr>
            <w:tcW w:w="174" w:type="pct"/>
            <w:tcBorders>
              <w:top w:val="single" w:sz="6" w:space="0" w:color="auto"/>
              <w:left w:val="single" w:sz="6" w:space="0" w:color="auto"/>
              <w:bottom w:val="single" w:sz="6" w:space="0" w:color="auto"/>
              <w:right w:val="single" w:sz="6" w:space="0" w:color="auto"/>
            </w:tcBorders>
          </w:tcPr>
          <w:p w14:paraId="470028C9" w14:textId="77777777" w:rsidR="00011806" w:rsidRDefault="00011806" w:rsidP="00E776EE">
            <w:pPr>
              <w:spacing w:beforeLines="40" w:before="96" w:afterLines="40" w:after="96"/>
              <w:jc w:val="center"/>
              <w:rPr>
                <w:color w:val="000000"/>
                <w:sz w:val="16"/>
              </w:rPr>
            </w:pPr>
            <w:r>
              <w:rPr>
                <w:color w:val="000000"/>
                <w:sz w:val="16"/>
              </w:rPr>
              <w:t>E</w:t>
            </w:r>
          </w:p>
        </w:tc>
        <w:tc>
          <w:tcPr>
            <w:tcW w:w="2048" w:type="pct"/>
            <w:tcBorders>
              <w:top w:val="single" w:sz="6" w:space="0" w:color="auto"/>
              <w:left w:val="single" w:sz="6" w:space="0" w:color="auto"/>
              <w:bottom w:val="single" w:sz="6" w:space="0" w:color="auto"/>
              <w:right w:val="single" w:sz="6" w:space="0" w:color="auto"/>
            </w:tcBorders>
          </w:tcPr>
          <w:p w14:paraId="6C29729F" w14:textId="77777777" w:rsidR="00011806" w:rsidRDefault="00011806" w:rsidP="00E776EE">
            <w:pPr>
              <w:spacing w:beforeLines="40" w:before="96" w:afterLines="40" w:after="96"/>
              <w:rPr>
                <w:color w:val="000000"/>
                <w:sz w:val="16"/>
              </w:rPr>
            </w:pPr>
            <w:r>
              <w:rPr>
                <w:color w:val="000000"/>
                <w:sz w:val="16"/>
              </w:rPr>
              <w:t xml:space="preserve">Commande des portes et fenêtres </w:t>
            </w:r>
          </w:p>
        </w:tc>
        <w:tc>
          <w:tcPr>
            <w:tcW w:w="301" w:type="pct"/>
            <w:tcBorders>
              <w:top w:val="single" w:sz="6" w:space="0" w:color="auto"/>
              <w:left w:val="single" w:sz="6" w:space="0" w:color="auto"/>
              <w:bottom w:val="single" w:sz="6" w:space="0" w:color="auto"/>
              <w:right w:val="single" w:sz="6" w:space="0" w:color="auto"/>
            </w:tcBorders>
          </w:tcPr>
          <w:p w14:paraId="0D1F222B" w14:textId="77777777" w:rsidR="00011806" w:rsidRDefault="00011806" w:rsidP="00E776EE">
            <w:pPr>
              <w:spacing w:beforeLines="40" w:before="96" w:afterLines="40" w:after="96"/>
              <w:jc w:val="center"/>
              <w:rPr>
                <w:color w:val="000000"/>
                <w:sz w:val="18"/>
              </w:rPr>
            </w:pPr>
            <w:r>
              <w:rPr>
                <w:color w:val="000000"/>
                <w:sz w:val="18"/>
              </w:rPr>
              <w:t>2</w:t>
            </w:r>
          </w:p>
        </w:tc>
        <w:tc>
          <w:tcPr>
            <w:tcW w:w="124" w:type="pct"/>
            <w:tcBorders>
              <w:top w:val="single" w:sz="6" w:space="0" w:color="auto"/>
              <w:left w:val="single" w:sz="6" w:space="0" w:color="auto"/>
              <w:bottom w:val="single" w:sz="6" w:space="0" w:color="auto"/>
              <w:right w:val="single" w:sz="6" w:space="0" w:color="auto"/>
            </w:tcBorders>
          </w:tcPr>
          <w:p w14:paraId="7E6E8E61"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7259195E"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5F2F2E59"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tcBorders>
          </w:tcPr>
          <w:p w14:paraId="3011E845"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18" w:space="0" w:color="auto"/>
              <w:bottom w:val="single" w:sz="18" w:space="0" w:color="auto"/>
              <w:right w:val="single" w:sz="6" w:space="0" w:color="auto"/>
            </w:tcBorders>
            <w:shd w:val="clear" w:color="auto" w:fill="FF0000"/>
          </w:tcPr>
          <w:p w14:paraId="3A087409"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nil"/>
              <w:bottom w:val="single" w:sz="18" w:space="0" w:color="auto"/>
              <w:right w:val="single" w:sz="18" w:space="0" w:color="auto"/>
            </w:tcBorders>
            <w:shd w:val="clear" w:color="auto" w:fill="FF0000"/>
          </w:tcPr>
          <w:p w14:paraId="7158565B"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nil"/>
              <w:bottom w:val="single" w:sz="18" w:space="0" w:color="auto"/>
              <w:right w:val="single" w:sz="6" w:space="0" w:color="auto"/>
            </w:tcBorders>
          </w:tcPr>
          <w:p w14:paraId="64F5E023"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47A47AF4"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0C0DAD1F"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03B746DF"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tcBorders>
          </w:tcPr>
          <w:p w14:paraId="29268CDD"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46F6C86F"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0474357A"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nil"/>
              <w:right w:val="single" w:sz="6" w:space="0" w:color="auto"/>
            </w:tcBorders>
          </w:tcPr>
          <w:p w14:paraId="7934330D"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right w:val="single" w:sz="6" w:space="0" w:color="auto"/>
            </w:tcBorders>
          </w:tcPr>
          <w:p w14:paraId="62978097"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right w:val="single" w:sz="6" w:space="0" w:color="auto"/>
            </w:tcBorders>
          </w:tcPr>
          <w:p w14:paraId="692D1F42"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0315113B"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5A42A746"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4A181407"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18C53B18" w14:textId="77777777" w:rsidR="00011806" w:rsidRDefault="00011806" w:rsidP="00E776EE">
            <w:pPr>
              <w:spacing w:beforeLines="40" w:before="96" w:afterLines="40" w:after="96"/>
              <w:jc w:val="right"/>
              <w:rPr>
                <w:color w:val="000000"/>
                <w:sz w:val="18"/>
              </w:rPr>
            </w:pPr>
          </w:p>
        </w:tc>
      </w:tr>
      <w:tr w:rsidR="00011806" w14:paraId="6E17C352" w14:textId="77777777" w:rsidTr="00E776EE">
        <w:trPr>
          <w:trHeight w:val="223"/>
          <w:jc w:val="center"/>
        </w:trPr>
        <w:tc>
          <w:tcPr>
            <w:tcW w:w="174" w:type="pct"/>
            <w:tcBorders>
              <w:top w:val="single" w:sz="6" w:space="0" w:color="auto"/>
              <w:left w:val="single" w:sz="6" w:space="0" w:color="auto"/>
              <w:bottom w:val="single" w:sz="6" w:space="0" w:color="auto"/>
              <w:right w:val="single" w:sz="6" w:space="0" w:color="auto"/>
            </w:tcBorders>
          </w:tcPr>
          <w:p w14:paraId="71616B6F" w14:textId="77777777" w:rsidR="00011806" w:rsidRDefault="00011806" w:rsidP="00E776EE">
            <w:pPr>
              <w:spacing w:beforeLines="40" w:before="96" w:afterLines="40" w:after="96"/>
              <w:jc w:val="center"/>
              <w:rPr>
                <w:color w:val="000000"/>
                <w:sz w:val="16"/>
              </w:rPr>
            </w:pPr>
            <w:r>
              <w:rPr>
                <w:color w:val="000000"/>
                <w:sz w:val="16"/>
              </w:rPr>
              <w:t>F</w:t>
            </w:r>
          </w:p>
        </w:tc>
        <w:tc>
          <w:tcPr>
            <w:tcW w:w="2048" w:type="pct"/>
            <w:tcBorders>
              <w:top w:val="single" w:sz="6" w:space="0" w:color="auto"/>
              <w:left w:val="single" w:sz="6" w:space="0" w:color="auto"/>
              <w:bottom w:val="single" w:sz="6" w:space="0" w:color="auto"/>
              <w:right w:val="single" w:sz="6" w:space="0" w:color="auto"/>
            </w:tcBorders>
          </w:tcPr>
          <w:p w14:paraId="41637CBB" w14:textId="77777777" w:rsidR="00011806" w:rsidRDefault="00011806" w:rsidP="00E776EE">
            <w:pPr>
              <w:spacing w:beforeLines="40" w:before="96" w:afterLines="40" w:after="96"/>
              <w:rPr>
                <w:color w:val="000000"/>
                <w:sz w:val="16"/>
              </w:rPr>
            </w:pPr>
            <w:r>
              <w:rPr>
                <w:color w:val="000000"/>
                <w:sz w:val="16"/>
              </w:rPr>
              <w:t>Livraison des matériaux</w:t>
            </w:r>
          </w:p>
        </w:tc>
        <w:tc>
          <w:tcPr>
            <w:tcW w:w="301" w:type="pct"/>
            <w:tcBorders>
              <w:top w:val="single" w:sz="6" w:space="0" w:color="auto"/>
              <w:left w:val="single" w:sz="6" w:space="0" w:color="auto"/>
              <w:bottom w:val="single" w:sz="6" w:space="0" w:color="auto"/>
              <w:right w:val="single" w:sz="6" w:space="0" w:color="auto"/>
            </w:tcBorders>
          </w:tcPr>
          <w:p w14:paraId="20B4F212" w14:textId="77777777" w:rsidR="00011806" w:rsidRDefault="00011806" w:rsidP="00E776EE">
            <w:pPr>
              <w:spacing w:beforeLines="40" w:before="96" w:afterLines="40" w:after="96"/>
              <w:jc w:val="center"/>
              <w:rPr>
                <w:color w:val="000000"/>
                <w:sz w:val="18"/>
              </w:rPr>
            </w:pPr>
            <w:r>
              <w:rPr>
                <w:color w:val="000000"/>
                <w:sz w:val="18"/>
              </w:rPr>
              <w:t>2</w:t>
            </w:r>
          </w:p>
        </w:tc>
        <w:tc>
          <w:tcPr>
            <w:tcW w:w="124" w:type="pct"/>
            <w:tcBorders>
              <w:top w:val="single" w:sz="6" w:space="0" w:color="auto"/>
              <w:left w:val="single" w:sz="6" w:space="0" w:color="auto"/>
              <w:bottom w:val="single" w:sz="6" w:space="0" w:color="auto"/>
              <w:right w:val="single" w:sz="6" w:space="0" w:color="auto"/>
            </w:tcBorders>
          </w:tcPr>
          <w:p w14:paraId="58B751BD"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0BC79827"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0324D781"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376C2058"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6" w:space="0" w:color="auto"/>
              <w:bottom w:val="single" w:sz="6" w:space="0" w:color="auto"/>
            </w:tcBorders>
          </w:tcPr>
          <w:p w14:paraId="4A219774"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18" w:space="0" w:color="auto"/>
              <w:bottom w:val="single" w:sz="18" w:space="0" w:color="auto"/>
              <w:right w:val="single" w:sz="6" w:space="0" w:color="auto"/>
            </w:tcBorders>
            <w:shd w:val="clear" w:color="auto" w:fill="0000FF"/>
          </w:tcPr>
          <w:p w14:paraId="05BC1290"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nil"/>
              <w:bottom w:val="single" w:sz="18" w:space="0" w:color="auto"/>
              <w:right w:val="single" w:sz="18" w:space="0" w:color="auto"/>
            </w:tcBorders>
            <w:shd w:val="clear" w:color="auto" w:fill="0000FF"/>
          </w:tcPr>
          <w:p w14:paraId="1B20D47D"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nil"/>
              <w:bottom w:val="single" w:sz="18" w:space="0" w:color="auto"/>
              <w:right w:val="single" w:sz="6" w:space="0" w:color="auto"/>
            </w:tcBorders>
          </w:tcPr>
          <w:p w14:paraId="55847F66"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18" w:space="0" w:color="auto"/>
              <w:right w:val="single" w:sz="6" w:space="0" w:color="auto"/>
            </w:tcBorders>
          </w:tcPr>
          <w:p w14:paraId="57184A8A"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59F06BD8"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776623E5" w14:textId="77777777" w:rsidR="00011806" w:rsidRDefault="00011806" w:rsidP="00E776EE">
            <w:pPr>
              <w:spacing w:beforeLines="40" w:before="96" w:afterLines="40" w:after="96"/>
              <w:jc w:val="right"/>
              <w:rPr>
                <w:color w:val="000000"/>
                <w:sz w:val="18"/>
              </w:rPr>
            </w:pPr>
          </w:p>
        </w:tc>
        <w:tc>
          <w:tcPr>
            <w:tcW w:w="124" w:type="pct"/>
            <w:tcBorders>
              <w:left w:val="single" w:sz="6" w:space="0" w:color="auto"/>
              <w:right w:val="single" w:sz="6" w:space="0" w:color="auto"/>
            </w:tcBorders>
          </w:tcPr>
          <w:p w14:paraId="247BEDA5" w14:textId="77777777" w:rsidR="00011806" w:rsidRDefault="00011806" w:rsidP="00E776EE">
            <w:pPr>
              <w:spacing w:beforeLines="40" w:before="96" w:afterLines="40" w:after="96"/>
              <w:jc w:val="right"/>
              <w:rPr>
                <w:color w:val="000000"/>
                <w:sz w:val="18"/>
              </w:rPr>
            </w:pPr>
          </w:p>
        </w:tc>
        <w:tc>
          <w:tcPr>
            <w:tcW w:w="124" w:type="pct"/>
            <w:tcBorders>
              <w:left w:val="single" w:sz="6" w:space="0" w:color="auto"/>
            </w:tcBorders>
          </w:tcPr>
          <w:p w14:paraId="4158AAAF"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0198C9F4"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5D8848F7"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506415D4"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nil"/>
              <w:bottom w:val="single" w:sz="6" w:space="0" w:color="auto"/>
              <w:right w:val="single" w:sz="6" w:space="0" w:color="auto"/>
            </w:tcBorders>
          </w:tcPr>
          <w:p w14:paraId="2AA6531D"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49CF44FE"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2F96ACBA"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426D16FD" w14:textId="77777777" w:rsidR="00011806" w:rsidRDefault="00011806" w:rsidP="00E776EE">
            <w:pPr>
              <w:spacing w:beforeLines="40" w:before="96" w:afterLines="40" w:after="96"/>
              <w:jc w:val="right"/>
              <w:rPr>
                <w:color w:val="000000"/>
                <w:sz w:val="18"/>
              </w:rPr>
            </w:pPr>
          </w:p>
        </w:tc>
      </w:tr>
      <w:tr w:rsidR="00011806" w14:paraId="282CB151" w14:textId="77777777" w:rsidTr="00E776EE">
        <w:trPr>
          <w:trHeight w:val="223"/>
          <w:jc w:val="center"/>
        </w:trPr>
        <w:tc>
          <w:tcPr>
            <w:tcW w:w="174" w:type="pct"/>
            <w:tcBorders>
              <w:top w:val="single" w:sz="6" w:space="0" w:color="auto"/>
              <w:left w:val="single" w:sz="6" w:space="0" w:color="auto"/>
              <w:bottom w:val="single" w:sz="6" w:space="0" w:color="auto"/>
              <w:right w:val="single" w:sz="6" w:space="0" w:color="auto"/>
            </w:tcBorders>
          </w:tcPr>
          <w:p w14:paraId="20AD11B5" w14:textId="77777777" w:rsidR="00011806" w:rsidRDefault="00011806" w:rsidP="00E776EE">
            <w:pPr>
              <w:spacing w:beforeLines="40" w:before="96" w:afterLines="40" w:after="96"/>
              <w:jc w:val="center"/>
              <w:rPr>
                <w:color w:val="000000"/>
                <w:sz w:val="16"/>
              </w:rPr>
            </w:pPr>
            <w:r>
              <w:rPr>
                <w:color w:val="000000"/>
                <w:sz w:val="16"/>
              </w:rPr>
              <w:t>G</w:t>
            </w:r>
          </w:p>
        </w:tc>
        <w:tc>
          <w:tcPr>
            <w:tcW w:w="2048" w:type="pct"/>
            <w:tcBorders>
              <w:top w:val="single" w:sz="6" w:space="0" w:color="auto"/>
              <w:left w:val="single" w:sz="6" w:space="0" w:color="auto"/>
              <w:bottom w:val="single" w:sz="6" w:space="0" w:color="auto"/>
              <w:right w:val="single" w:sz="6" w:space="0" w:color="auto"/>
            </w:tcBorders>
          </w:tcPr>
          <w:p w14:paraId="2A8D1C68" w14:textId="77777777" w:rsidR="00011806" w:rsidRDefault="00011806" w:rsidP="00E776EE">
            <w:pPr>
              <w:spacing w:beforeLines="40" w:before="96" w:afterLines="40" w:after="96"/>
              <w:rPr>
                <w:color w:val="000000"/>
                <w:sz w:val="16"/>
              </w:rPr>
            </w:pPr>
            <w:r>
              <w:rPr>
                <w:color w:val="000000"/>
                <w:sz w:val="16"/>
              </w:rPr>
              <w:t>Coulage des fondations</w:t>
            </w:r>
          </w:p>
        </w:tc>
        <w:tc>
          <w:tcPr>
            <w:tcW w:w="301" w:type="pct"/>
            <w:tcBorders>
              <w:top w:val="single" w:sz="6" w:space="0" w:color="auto"/>
              <w:left w:val="single" w:sz="6" w:space="0" w:color="auto"/>
              <w:bottom w:val="single" w:sz="6" w:space="0" w:color="auto"/>
              <w:right w:val="single" w:sz="6" w:space="0" w:color="auto"/>
            </w:tcBorders>
          </w:tcPr>
          <w:p w14:paraId="0287787C" w14:textId="77777777" w:rsidR="00011806" w:rsidRDefault="00011806" w:rsidP="00E776EE">
            <w:pPr>
              <w:spacing w:beforeLines="40" w:before="96" w:afterLines="40" w:after="96"/>
              <w:jc w:val="center"/>
              <w:rPr>
                <w:color w:val="000000"/>
                <w:sz w:val="18"/>
              </w:rPr>
            </w:pPr>
            <w:r>
              <w:rPr>
                <w:color w:val="000000"/>
                <w:sz w:val="18"/>
              </w:rPr>
              <w:t>2</w:t>
            </w:r>
          </w:p>
        </w:tc>
        <w:tc>
          <w:tcPr>
            <w:tcW w:w="124" w:type="pct"/>
            <w:tcBorders>
              <w:top w:val="single" w:sz="6" w:space="0" w:color="auto"/>
              <w:left w:val="single" w:sz="6" w:space="0" w:color="auto"/>
              <w:bottom w:val="single" w:sz="6" w:space="0" w:color="auto"/>
              <w:right w:val="single" w:sz="6" w:space="0" w:color="auto"/>
            </w:tcBorders>
          </w:tcPr>
          <w:p w14:paraId="2225D117"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1FD320FF"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01A5A59E"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4ACF3CBE"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0B5A3485" w14:textId="77777777" w:rsidR="00011806" w:rsidRDefault="00011806" w:rsidP="00E776EE">
            <w:pPr>
              <w:spacing w:beforeLines="40" w:before="96" w:afterLines="40" w:after="96"/>
              <w:jc w:val="right"/>
              <w:rPr>
                <w:color w:val="000000"/>
                <w:sz w:val="18"/>
              </w:rPr>
            </w:pPr>
          </w:p>
        </w:tc>
        <w:tc>
          <w:tcPr>
            <w:tcW w:w="124" w:type="pct"/>
            <w:tcBorders>
              <w:left w:val="single" w:sz="6" w:space="0" w:color="auto"/>
              <w:bottom w:val="single" w:sz="6" w:space="0" w:color="auto"/>
              <w:right w:val="single" w:sz="6" w:space="0" w:color="auto"/>
            </w:tcBorders>
          </w:tcPr>
          <w:p w14:paraId="1E9D9C0C" w14:textId="77777777" w:rsidR="00011806" w:rsidRDefault="00011806" w:rsidP="00E776EE">
            <w:pPr>
              <w:spacing w:beforeLines="40" w:before="96" w:afterLines="40" w:after="96"/>
              <w:jc w:val="right"/>
              <w:rPr>
                <w:color w:val="000000"/>
                <w:sz w:val="18"/>
              </w:rPr>
            </w:pPr>
          </w:p>
        </w:tc>
        <w:tc>
          <w:tcPr>
            <w:tcW w:w="124" w:type="pct"/>
            <w:tcBorders>
              <w:left w:val="single" w:sz="6" w:space="0" w:color="auto"/>
              <w:bottom w:val="single" w:sz="18" w:space="0" w:color="auto"/>
            </w:tcBorders>
          </w:tcPr>
          <w:p w14:paraId="1F784803"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18" w:space="0" w:color="auto"/>
              <w:bottom w:val="single" w:sz="18" w:space="0" w:color="auto"/>
              <w:right w:val="single" w:sz="6" w:space="0" w:color="auto"/>
            </w:tcBorders>
            <w:shd w:val="clear" w:color="auto" w:fill="0000FF"/>
          </w:tcPr>
          <w:p w14:paraId="646F51C9"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nil"/>
              <w:bottom w:val="single" w:sz="18" w:space="0" w:color="auto"/>
              <w:right w:val="single" w:sz="18" w:space="0" w:color="auto"/>
            </w:tcBorders>
            <w:shd w:val="clear" w:color="auto" w:fill="0000FF"/>
          </w:tcPr>
          <w:p w14:paraId="1DA17CCA"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nil"/>
              <w:bottom w:val="single" w:sz="18" w:space="0" w:color="auto"/>
              <w:right w:val="single" w:sz="6" w:space="0" w:color="auto"/>
            </w:tcBorders>
          </w:tcPr>
          <w:p w14:paraId="573D1305"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18" w:space="0" w:color="auto"/>
            </w:tcBorders>
          </w:tcPr>
          <w:p w14:paraId="5D0F8526"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18" w:space="0" w:color="auto"/>
              <w:right w:val="single" w:sz="6" w:space="0" w:color="auto"/>
            </w:tcBorders>
          </w:tcPr>
          <w:p w14:paraId="3773F6F2"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nil"/>
              <w:bottom w:val="single" w:sz="18" w:space="0" w:color="auto"/>
              <w:right w:val="single" w:sz="6" w:space="0" w:color="auto"/>
            </w:tcBorders>
          </w:tcPr>
          <w:p w14:paraId="76D56A38" w14:textId="77777777" w:rsidR="00011806" w:rsidRDefault="00011806" w:rsidP="00E776EE">
            <w:pPr>
              <w:spacing w:beforeLines="40" w:before="96" w:afterLines="40" w:after="96"/>
              <w:jc w:val="right"/>
              <w:rPr>
                <w:color w:val="000000"/>
                <w:sz w:val="18"/>
              </w:rPr>
            </w:pPr>
          </w:p>
        </w:tc>
        <w:tc>
          <w:tcPr>
            <w:tcW w:w="124" w:type="pct"/>
            <w:tcBorders>
              <w:left w:val="nil"/>
              <w:bottom w:val="single" w:sz="18" w:space="0" w:color="auto"/>
              <w:right w:val="single" w:sz="6" w:space="0" w:color="auto"/>
            </w:tcBorders>
          </w:tcPr>
          <w:p w14:paraId="7458CB0B" w14:textId="77777777" w:rsidR="00011806" w:rsidRDefault="00011806" w:rsidP="00E776EE">
            <w:pPr>
              <w:spacing w:beforeLines="40" w:before="96" w:afterLines="40" w:after="96"/>
              <w:jc w:val="right"/>
              <w:rPr>
                <w:color w:val="000000"/>
                <w:sz w:val="18"/>
              </w:rPr>
            </w:pPr>
          </w:p>
        </w:tc>
        <w:tc>
          <w:tcPr>
            <w:tcW w:w="124" w:type="pct"/>
            <w:tcBorders>
              <w:left w:val="single" w:sz="6" w:space="0" w:color="auto"/>
              <w:right w:val="single" w:sz="6" w:space="0" w:color="auto"/>
            </w:tcBorders>
          </w:tcPr>
          <w:p w14:paraId="0D7269FF" w14:textId="77777777" w:rsidR="00011806" w:rsidRDefault="00011806" w:rsidP="00E776EE">
            <w:pPr>
              <w:spacing w:beforeLines="40" w:before="96" w:afterLines="40" w:after="96"/>
              <w:jc w:val="right"/>
              <w:rPr>
                <w:color w:val="000000"/>
                <w:sz w:val="18"/>
              </w:rPr>
            </w:pPr>
          </w:p>
        </w:tc>
        <w:tc>
          <w:tcPr>
            <w:tcW w:w="124" w:type="pct"/>
            <w:tcBorders>
              <w:left w:val="single" w:sz="6" w:space="0" w:color="auto"/>
              <w:right w:val="single" w:sz="6" w:space="0" w:color="auto"/>
            </w:tcBorders>
          </w:tcPr>
          <w:p w14:paraId="79591EFE"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right w:val="single" w:sz="6" w:space="0" w:color="auto"/>
            </w:tcBorders>
          </w:tcPr>
          <w:p w14:paraId="6B0701CA"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right w:val="single" w:sz="6" w:space="0" w:color="auto"/>
            </w:tcBorders>
          </w:tcPr>
          <w:p w14:paraId="06DC849E"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right w:val="single" w:sz="6" w:space="0" w:color="auto"/>
            </w:tcBorders>
          </w:tcPr>
          <w:p w14:paraId="54D859F8"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right w:val="single" w:sz="6" w:space="0" w:color="auto"/>
            </w:tcBorders>
          </w:tcPr>
          <w:p w14:paraId="0B005E42" w14:textId="77777777" w:rsidR="00011806" w:rsidRDefault="00011806" w:rsidP="00E776EE">
            <w:pPr>
              <w:spacing w:beforeLines="40" w:before="96" w:afterLines="40" w:after="96"/>
              <w:jc w:val="right"/>
              <w:rPr>
                <w:color w:val="000000"/>
                <w:sz w:val="18"/>
              </w:rPr>
            </w:pPr>
          </w:p>
        </w:tc>
      </w:tr>
      <w:tr w:rsidR="00011806" w14:paraId="6714B16F" w14:textId="77777777" w:rsidTr="00E776EE">
        <w:trPr>
          <w:trHeight w:val="223"/>
          <w:jc w:val="center"/>
        </w:trPr>
        <w:tc>
          <w:tcPr>
            <w:tcW w:w="174" w:type="pct"/>
            <w:tcBorders>
              <w:top w:val="single" w:sz="6" w:space="0" w:color="auto"/>
              <w:left w:val="single" w:sz="6" w:space="0" w:color="auto"/>
              <w:bottom w:val="single" w:sz="6" w:space="0" w:color="auto"/>
              <w:right w:val="single" w:sz="6" w:space="0" w:color="auto"/>
            </w:tcBorders>
          </w:tcPr>
          <w:p w14:paraId="559B31C3" w14:textId="77777777" w:rsidR="00011806" w:rsidRDefault="00011806" w:rsidP="00E776EE">
            <w:pPr>
              <w:spacing w:beforeLines="40" w:before="96" w:afterLines="40" w:after="96"/>
              <w:jc w:val="center"/>
              <w:rPr>
                <w:color w:val="000000"/>
                <w:sz w:val="16"/>
              </w:rPr>
            </w:pPr>
            <w:r>
              <w:rPr>
                <w:color w:val="000000"/>
                <w:sz w:val="16"/>
              </w:rPr>
              <w:t>H</w:t>
            </w:r>
          </w:p>
        </w:tc>
        <w:tc>
          <w:tcPr>
            <w:tcW w:w="2048" w:type="pct"/>
            <w:tcBorders>
              <w:top w:val="single" w:sz="6" w:space="0" w:color="auto"/>
              <w:left w:val="single" w:sz="6" w:space="0" w:color="auto"/>
              <w:bottom w:val="single" w:sz="6" w:space="0" w:color="auto"/>
              <w:right w:val="single" w:sz="6" w:space="0" w:color="auto"/>
            </w:tcBorders>
          </w:tcPr>
          <w:p w14:paraId="3DD0EEAA" w14:textId="77777777" w:rsidR="00011806" w:rsidRDefault="00011806" w:rsidP="00E776EE">
            <w:pPr>
              <w:spacing w:beforeLines="40" w:before="96" w:afterLines="40" w:after="96"/>
              <w:rPr>
                <w:color w:val="000000"/>
                <w:sz w:val="16"/>
              </w:rPr>
            </w:pPr>
            <w:r>
              <w:rPr>
                <w:color w:val="000000"/>
                <w:sz w:val="16"/>
              </w:rPr>
              <w:t xml:space="preserve">Livraison des portes et fenêtres </w:t>
            </w:r>
          </w:p>
        </w:tc>
        <w:tc>
          <w:tcPr>
            <w:tcW w:w="301" w:type="pct"/>
            <w:tcBorders>
              <w:top w:val="single" w:sz="6" w:space="0" w:color="auto"/>
              <w:left w:val="single" w:sz="6" w:space="0" w:color="auto"/>
              <w:bottom w:val="single" w:sz="6" w:space="0" w:color="auto"/>
              <w:right w:val="single" w:sz="6" w:space="0" w:color="auto"/>
            </w:tcBorders>
          </w:tcPr>
          <w:p w14:paraId="1360CE05" w14:textId="77777777" w:rsidR="00011806" w:rsidRDefault="00011806" w:rsidP="00E776EE">
            <w:pPr>
              <w:spacing w:beforeLines="40" w:before="96" w:afterLines="40" w:after="96"/>
              <w:jc w:val="center"/>
              <w:rPr>
                <w:color w:val="000000"/>
                <w:sz w:val="18"/>
              </w:rPr>
            </w:pPr>
            <w:r>
              <w:rPr>
                <w:color w:val="000000"/>
                <w:sz w:val="18"/>
              </w:rPr>
              <w:t>8</w:t>
            </w:r>
          </w:p>
        </w:tc>
        <w:tc>
          <w:tcPr>
            <w:tcW w:w="124" w:type="pct"/>
            <w:tcBorders>
              <w:top w:val="single" w:sz="6" w:space="0" w:color="auto"/>
              <w:left w:val="single" w:sz="6" w:space="0" w:color="auto"/>
              <w:bottom w:val="single" w:sz="6" w:space="0" w:color="auto"/>
              <w:right w:val="single" w:sz="6" w:space="0" w:color="auto"/>
            </w:tcBorders>
          </w:tcPr>
          <w:p w14:paraId="03CC5CA1"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520A328D"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6C422F8D"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42271661"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70925F47"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tcBorders>
          </w:tcPr>
          <w:p w14:paraId="3A5E110B"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18" w:space="0" w:color="auto"/>
              <w:bottom w:val="single" w:sz="18" w:space="0" w:color="auto"/>
            </w:tcBorders>
            <w:shd w:val="clear" w:color="auto" w:fill="FF0000"/>
          </w:tcPr>
          <w:p w14:paraId="45C09C5A"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6" w:space="0" w:color="auto"/>
              <w:bottom w:val="single" w:sz="18" w:space="0" w:color="auto"/>
              <w:right w:val="single" w:sz="6" w:space="0" w:color="auto"/>
            </w:tcBorders>
            <w:shd w:val="clear" w:color="auto" w:fill="FF0000"/>
          </w:tcPr>
          <w:p w14:paraId="093AFBDF"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nil"/>
              <w:bottom w:val="single" w:sz="18" w:space="0" w:color="auto"/>
            </w:tcBorders>
            <w:shd w:val="clear" w:color="auto" w:fill="FF0000"/>
          </w:tcPr>
          <w:p w14:paraId="36DD3EF4"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6" w:space="0" w:color="auto"/>
              <w:bottom w:val="single" w:sz="18" w:space="0" w:color="auto"/>
              <w:right w:val="single" w:sz="6" w:space="0" w:color="auto"/>
            </w:tcBorders>
            <w:shd w:val="clear" w:color="auto" w:fill="FF0000"/>
          </w:tcPr>
          <w:p w14:paraId="60C4DF2B"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nil"/>
              <w:bottom w:val="single" w:sz="18" w:space="0" w:color="auto"/>
            </w:tcBorders>
            <w:shd w:val="clear" w:color="auto" w:fill="FF0000"/>
          </w:tcPr>
          <w:p w14:paraId="7BB26E3A"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6" w:space="0" w:color="auto"/>
              <w:bottom w:val="single" w:sz="18" w:space="0" w:color="auto"/>
              <w:right w:val="single" w:sz="6" w:space="0" w:color="auto"/>
            </w:tcBorders>
            <w:shd w:val="clear" w:color="auto" w:fill="FF0000"/>
          </w:tcPr>
          <w:p w14:paraId="073B9FB5"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nil"/>
              <w:bottom w:val="single" w:sz="18" w:space="0" w:color="auto"/>
            </w:tcBorders>
            <w:shd w:val="clear" w:color="auto" w:fill="FF0000"/>
          </w:tcPr>
          <w:p w14:paraId="156AA751"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6" w:space="0" w:color="auto"/>
              <w:bottom w:val="single" w:sz="18" w:space="0" w:color="auto"/>
              <w:right w:val="single" w:sz="18" w:space="0" w:color="auto"/>
            </w:tcBorders>
            <w:shd w:val="clear" w:color="auto" w:fill="FF0000"/>
          </w:tcPr>
          <w:p w14:paraId="37A1899F"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nil"/>
              <w:bottom w:val="single" w:sz="6" w:space="0" w:color="auto"/>
            </w:tcBorders>
          </w:tcPr>
          <w:p w14:paraId="4B295F45"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0D38B0FD"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nil"/>
              <w:right w:val="single" w:sz="6" w:space="0" w:color="auto"/>
            </w:tcBorders>
          </w:tcPr>
          <w:p w14:paraId="52EA81FF"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nil"/>
              <w:bottom w:val="single" w:sz="6" w:space="0" w:color="auto"/>
            </w:tcBorders>
          </w:tcPr>
          <w:p w14:paraId="0989F44C"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0C6DC73A"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nil"/>
              <w:right w:val="single" w:sz="6" w:space="0" w:color="auto"/>
            </w:tcBorders>
          </w:tcPr>
          <w:p w14:paraId="6A80B7B6" w14:textId="77777777" w:rsidR="00011806" w:rsidRDefault="00011806" w:rsidP="00E776EE">
            <w:pPr>
              <w:spacing w:beforeLines="40" w:before="96" w:afterLines="40" w:after="96"/>
              <w:jc w:val="right"/>
              <w:rPr>
                <w:color w:val="000000"/>
                <w:sz w:val="18"/>
              </w:rPr>
            </w:pPr>
          </w:p>
        </w:tc>
      </w:tr>
      <w:tr w:rsidR="00011806" w14:paraId="049B0517" w14:textId="77777777" w:rsidTr="00E776EE">
        <w:trPr>
          <w:trHeight w:val="223"/>
          <w:jc w:val="center"/>
        </w:trPr>
        <w:tc>
          <w:tcPr>
            <w:tcW w:w="174" w:type="pct"/>
            <w:tcBorders>
              <w:top w:val="single" w:sz="6" w:space="0" w:color="auto"/>
              <w:left w:val="single" w:sz="6" w:space="0" w:color="auto"/>
              <w:bottom w:val="single" w:sz="6" w:space="0" w:color="auto"/>
              <w:right w:val="single" w:sz="6" w:space="0" w:color="auto"/>
            </w:tcBorders>
          </w:tcPr>
          <w:p w14:paraId="1FE7D3E1" w14:textId="77777777" w:rsidR="00011806" w:rsidRDefault="00011806" w:rsidP="00E776EE">
            <w:pPr>
              <w:spacing w:beforeLines="40" w:before="96" w:afterLines="40" w:after="96"/>
              <w:jc w:val="center"/>
              <w:rPr>
                <w:color w:val="000000"/>
                <w:sz w:val="16"/>
              </w:rPr>
            </w:pPr>
            <w:r>
              <w:rPr>
                <w:color w:val="000000"/>
                <w:sz w:val="16"/>
              </w:rPr>
              <w:t>I</w:t>
            </w:r>
          </w:p>
        </w:tc>
        <w:tc>
          <w:tcPr>
            <w:tcW w:w="2048" w:type="pct"/>
            <w:tcBorders>
              <w:top w:val="single" w:sz="6" w:space="0" w:color="auto"/>
              <w:left w:val="single" w:sz="6" w:space="0" w:color="auto"/>
              <w:bottom w:val="single" w:sz="6" w:space="0" w:color="auto"/>
              <w:right w:val="single" w:sz="6" w:space="0" w:color="auto"/>
            </w:tcBorders>
          </w:tcPr>
          <w:p w14:paraId="1BB82F70" w14:textId="77777777" w:rsidR="00011806" w:rsidRDefault="00011806" w:rsidP="00E776EE">
            <w:pPr>
              <w:spacing w:beforeLines="40" w:before="96" w:afterLines="40" w:after="96"/>
              <w:rPr>
                <w:color w:val="000000"/>
                <w:sz w:val="16"/>
              </w:rPr>
            </w:pPr>
            <w:r>
              <w:rPr>
                <w:color w:val="000000"/>
                <w:sz w:val="16"/>
              </w:rPr>
              <w:t>Pose des murs, de la charpente, du toit</w:t>
            </w:r>
          </w:p>
        </w:tc>
        <w:tc>
          <w:tcPr>
            <w:tcW w:w="301" w:type="pct"/>
            <w:tcBorders>
              <w:top w:val="single" w:sz="6" w:space="0" w:color="auto"/>
              <w:left w:val="single" w:sz="6" w:space="0" w:color="auto"/>
              <w:bottom w:val="single" w:sz="6" w:space="0" w:color="auto"/>
              <w:right w:val="single" w:sz="6" w:space="0" w:color="auto"/>
            </w:tcBorders>
          </w:tcPr>
          <w:p w14:paraId="0400A738" w14:textId="77777777" w:rsidR="00011806" w:rsidRDefault="00011806" w:rsidP="00E776EE">
            <w:pPr>
              <w:spacing w:beforeLines="40" w:before="96" w:afterLines="40" w:after="96"/>
              <w:jc w:val="center"/>
              <w:rPr>
                <w:color w:val="000000"/>
                <w:sz w:val="18"/>
              </w:rPr>
            </w:pPr>
            <w:r>
              <w:rPr>
                <w:color w:val="000000"/>
                <w:sz w:val="18"/>
              </w:rPr>
              <w:t>4</w:t>
            </w:r>
          </w:p>
        </w:tc>
        <w:tc>
          <w:tcPr>
            <w:tcW w:w="124" w:type="pct"/>
            <w:tcBorders>
              <w:top w:val="single" w:sz="6" w:space="0" w:color="auto"/>
              <w:left w:val="single" w:sz="6" w:space="0" w:color="auto"/>
              <w:bottom w:val="single" w:sz="6" w:space="0" w:color="auto"/>
              <w:right w:val="single" w:sz="6" w:space="0" w:color="auto"/>
            </w:tcBorders>
          </w:tcPr>
          <w:p w14:paraId="281BC66B"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4C97BDC1"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74576881"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5851236F"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3BC93BDB"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320A14EE"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6" w:space="0" w:color="auto"/>
              <w:bottom w:val="single" w:sz="6" w:space="0" w:color="auto"/>
              <w:right w:val="single" w:sz="6" w:space="0" w:color="auto"/>
            </w:tcBorders>
          </w:tcPr>
          <w:p w14:paraId="47D1B62B"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6" w:space="0" w:color="auto"/>
              <w:bottom w:val="single" w:sz="6" w:space="0" w:color="auto"/>
              <w:right w:val="single" w:sz="6" w:space="0" w:color="auto"/>
            </w:tcBorders>
          </w:tcPr>
          <w:p w14:paraId="534662F1"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6" w:space="0" w:color="auto"/>
              <w:bottom w:val="single" w:sz="6" w:space="0" w:color="auto"/>
            </w:tcBorders>
          </w:tcPr>
          <w:p w14:paraId="4E4E90CA"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18" w:space="0" w:color="auto"/>
              <w:bottom w:val="single" w:sz="18" w:space="0" w:color="auto"/>
              <w:right w:val="single" w:sz="6" w:space="0" w:color="auto"/>
            </w:tcBorders>
            <w:shd w:val="clear" w:color="auto" w:fill="0000FF"/>
          </w:tcPr>
          <w:p w14:paraId="37157C09"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6" w:space="0" w:color="auto"/>
              <w:bottom w:val="single" w:sz="18" w:space="0" w:color="auto"/>
              <w:right w:val="single" w:sz="6" w:space="0" w:color="auto"/>
            </w:tcBorders>
            <w:shd w:val="clear" w:color="auto" w:fill="0000FF"/>
          </w:tcPr>
          <w:p w14:paraId="4E443943"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6" w:space="0" w:color="auto"/>
              <w:bottom w:val="single" w:sz="18" w:space="0" w:color="auto"/>
              <w:right w:val="single" w:sz="6" w:space="0" w:color="auto"/>
            </w:tcBorders>
            <w:shd w:val="clear" w:color="auto" w:fill="0000FF"/>
          </w:tcPr>
          <w:p w14:paraId="2A55B0EF"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6" w:space="0" w:color="auto"/>
              <w:bottom w:val="single" w:sz="18" w:space="0" w:color="auto"/>
              <w:right w:val="single" w:sz="18" w:space="0" w:color="auto"/>
            </w:tcBorders>
            <w:shd w:val="clear" w:color="auto" w:fill="0000FF"/>
          </w:tcPr>
          <w:p w14:paraId="34718263"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nil"/>
              <w:right w:val="single" w:sz="6" w:space="0" w:color="auto"/>
            </w:tcBorders>
          </w:tcPr>
          <w:p w14:paraId="01A3E756" w14:textId="77777777" w:rsidR="00011806" w:rsidRDefault="00011806" w:rsidP="00E776EE">
            <w:pPr>
              <w:spacing w:beforeLines="40" w:before="96" w:afterLines="40" w:after="96"/>
              <w:jc w:val="right"/>
              <w:rPr>
                <w:color w:val="000000"/>
                <w:sz w:val="18"/>
              </w:rPr>
            </w:pPr>
          </w:p>
        </w:tc>
        <w:tc>
          <w:tcPr>
            <w:tcW w:w="124" w:type="pct"/>
            <w:tcBorders>
              <w:left w:val="single" w:sz="6" w:space="0" w:color="auto"/>
              <w:bottom w:val="single" w:sz="18" w:space="0" w:color="auto"/>
              <w:right w:val="single" w:sz="6" w:space="0" w:color="auto"/>
            </w:tcBorders>
          </w:tcPr>
          <w:p w14:paraId="07EE79C7" w14:textId="77777777" w:rsidR="00011806" w:rsidRDefault="00011806" w:rsidP="00E776EE">
            <w:pPr>
              <w:spacing w:beforeLines="40" w:before="96" w:afterLines="40" w:after="96"/>
              <w:jc w:val="right"/>
              <w:rPr>
                <w:color w:val="000000"/>
                <w:sz w:val="18"/>
              </w:rPr>
            </w:pPr>
          </w:p>
        </w:tc>
        <w:tc>
          <w:tcPr>
            <w:tcW w:w="124" w:type="pct"/>
            <w:tcBorders>
              <w:left w:val="single" w:sz="6" w:space="0" w:color="auto"/>
              <w:bottom w:val="single" w:sz="6" w:space="0" w:color="auto"/>
            </w:tcBorders>
          </w:tcPr>
          <w:p w14:paraId="62C28F39"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right w:val="single" w:sz="6" w:space="0" w:color="auto"/>
            </w:tcBorders>
          </w:tcPr>
          <w:p w14:paraId="5CFD716F" w14:textId="77777777" w:rsidR="00011806" w:rsidRDefault="00011806" w:rsidP="00E776EE">
            <w:pPr>
              <w:spacing w:beforeLines="40" w:before="96" w:afterLines="40" w:after="96"/>
              <w:jc w:val="right"/>
              <w:rPr>
                <w:color w:val="000000"/>
                <w:sz w:val="18"/>
              </w:rPr>
            </w:pPr>
          </w:p>
        </w:tc>
        <w:tc>
          <w:tcPr>
            <w:tcW w:w="124" w:type="pct"/>
            <w:tcBorders>
              <w:left w:val="nil"/>
              <w:bottom w:val="single" w:sz="6" w:space="0" w:color="auto"/>
              <w:right w:val="single" w:sz="6" w:space="0" w:color="auto"/>
            </w:tcBorders>
          </w:tcPr>
          <w:p w14:paraId="01F58AE4" w14:textId="77777777" w:rsidR="00011806" w:rsidRDefault="00011806" w:rsidP="00E776EE">
            <w:pPr>
              <w:spacing w:beforeLines="40" w:before="96" w:afterLines="40" w:after="96"/>
              <w:jc w:val="right"/>
              <w:rPr>
                <w:color w:val="000000"/>
                <w:sz w:val="18"/>
              </w:rPr>
            </w:pPr>
          </w:p>
        </w:tc>
        <w:tc>
          <w:tcPr>
            <w:tcW w:w="124" w:type="pct"/>
            <w:tcBorders>
              <w:left w:val="single" w:sz="6" w:space="0" w:color="auto"/>
              <w:bottom w:val="single" w:sz="6" w:space="0" w:color="auto"/>
            </w:tcBorders>
          </w:tcPr>
          <w:p w14:paraId="43DDFEF5"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right w:val="single" w:sz="6" w:space="0" w:color="auto"/>
            </w:tcBorders>
          </w:tcPr>
          <w:p w14:paraId="368AC457" w14:textId="77777777" w:rsidR="00011806" w:rsidRDefault="00011806" w:rsidP="00E776EE">
            <w:pPr>
              <w:spacing w:beforeLines="40" w:before="96" w:afterLines="40" w:after="96"/>
              <w:jc w:val="right"/>
              <w:rPr>
                <w:color w:val="000000"/>
                <w:sz w:val="18"/>
              </w:rPr>
            </w:pPr>
          </w:p>
        </w:tc>
      </w:tr>
      <w:tr w:rsidR="00011806" w14:paraId="1F4B5B05" w14:textId="77777777" w:rsidTr="00E776EE">
        <w:trPr>
          <w:trHeight w:val="223"/>
          <w:jc w:val="center"/>
        </w:trPr>
        <w:tc>
          <w:tcPr>
            <w:tcW w:w="174" w:type="pct"/>
            <w:tcBorders>
              <w:top w:val="single" w:sz="6" w:space="0" w:color="auto"/>
              <w:left w:val="single" w:sz="6" w:space="0" w:color="auto"/>
              <w:bottom w:val="single" w:sz="6" w:space="0" w:color="auto"/>
              <w:right w:val="single" w:sz="6" w:space="0" w:color="auto"/>
            </w:tcBorders>
          </w:tcPr>
          <w:p w14:paraId="4A1F01C5" w14:textId="77777777" w:rsidR="00011806" w:rsidRDefault="00011806" w:rsidP="00E776EE">
            <w:pPr>
              <w:spacing w:beforeLines="40" w:before="96" w:afterLines="40" w:after="96"/>
              <w:jc w:val="center"/>
              <w:rPr>
                <w:color w:val="000000"/>
                <w:sz w:val="16"/>
              </w:rPr>
            </w:pPr>
            <w:r>
              <w:rPr>
                <w:color w:val="000000"/>
                <w:sz w:val="16"/>
              </w:rPr>
              <w:t>J</w:t>
            </w:r>
          </w:p>
        </w:tc>
        <w:tc>
          <w:tcPr>
            <w:tcW w:w="2048" w:type="pct"/>
            <w:tcBorders>
              <w:top w:val="single" w:sz="6" w:space="0" w:color="auto"/>
              <w:left w:val="single" w:sz="6" w:space="0" w:color="auto"/>
              <w:bottom w:val="single" w:sz="6" w:space="0" w:color="auto"/>
              <w:right w:val="single" w:sz="6" w:space="0" w:color="auto"/>
            </w:tcBorders>
          </w:tcPr>
          <w:p w14:paraId="2293C82C" w14:textId="77777777" w:rsidR="00011806" w:rsidRDefault="00011806" w:rsidP="00E776EE">
            <w:pPr>
              <w:spacing w:beforeLines="40" w:before="96" w:afterLines="40" w:after="96"/>
              <w:rPr>
                <w:color w:val="000000"/>
                <w:sz w:val="16"/>
              </w:rPr>
            </w:pPr>
            <w:r>
              <w:rPr>
                <w:color w:val="000000"/>
                <w:sz w:val="16"/>
              </w:rPr>
              <w:t>Mise en place des portes et fenêtres</w:t>
            </w:r>
          </w:p>
        </w:tc>
        <w:tc>
          <w:tcPr>
            <w:tcW w:w="301" w:type="pct"/>
            <w:tcBorders>
              <w:top w:val="single" w:sz="6" w:space="0" w:color="auto"/>
              <w:left w:val="single" w:sz="6" w:space="0" w:color="auto"/>
              <w:bottom w:val="single" w:sz="6" w:space="0" w:color="auto"/>
              <w:right w:val="single" w:sz="6" w:space="0" w:color="auto"/>
            </w:tcBorders>
          </w:tcPr>
          <w:p w14:paraId="1A72FF27" w14:textId="77777777" w:rsidR="00011806" w:rsidRDefault="00011806" w:rsidP="00E776EE">
            <w:pPr>
              <w:spacing w:beforeLines="40" w:before="96" w:afterLines="40" w:after="96"/>
              <w:jc w:val="center"/>
              <w:rPr>
                <w:color w:val="000000"/>
                <w:sz w:val="18"/>
              </w:rPr>
            </w:pPr>
            <w:r>
              <w:rPr>
                <w:color w:val="000000"/>
                <w:sz w:val="18"/>
              </w:rPr>
              <w:t>1</w:t>
            </w:r>
          </w:p>
        </w:tc>
        <w:tc>
          <w:tcPr>
            <w:tcW w:w="124" w:type="pct"/>
            <w:tcBorders>
              <w:top w:val="single" w:sz="6" w:space="0" w:color="auto"/>
              <w:left w:val="single" w:sz="6" w:space="0" w:color="auto"/>
              <w:bottom w:val="single" w:sz="6" w:space="0" w:color="auto"/>
              <w:right w:val="single" w:sz="6" w:space="0" w:color="auto"/>
            </w:tcBorders>
          </w:tcPr>
          <w:p w14:paraId="48B3335D"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1DC65978"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5D630C89"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3BE4C999"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5316C6A7"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2BCFC6DE"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5D0CF017"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54637A18"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074FDF76" w14:textId="77777777" w:rsidR="00011806" w:rsidRDefault="00011806" w:rsidP="00E776EE">
            <w:pPr>
              <w:spacing w:beforeLines="40" w:before="96" w:afterLines="40" w:after="96"/>
              <w:jc w:val="right"/>
              <w:rPr>
                <w:color w:val="000000"/>
                <w:sz w:val="18"/>
              </w:rPr>
            </w:pPr>
          </w:p>
        </w:tc>
        <w:tc>
          <w:tcPr>
            <w:tcW w:w="124" w:type="pct"/>
            <w:tcBorders>
              <w:left w:val="single" w:sz="6" w:space="0" w:color="auto"/>
              <w:bottom w:val="single" w:sz="6" w:space="0" w:color="auto"/>
              <w:right w:val="single" w:sz="6" w:space="0" w:color="auto"/>
            </w:tcBorders>
          </w:tcPr>
          <w:p w14:paraId="1E3C6532" w14:textId="77777777" w:rsidR="00011806" w:rsidRDefault="00011806" w:rsidP="00E776EE">
            <w:pPr>
              <w:spacing w:beforeLines="40" w:before="96" w:afterLines="40" w:after="96"/>
              <w:jc w:val="right"/>
              <w:rPr>
                <w:color w:val="000000"/>
                <w:sz w:val="18"/>
              </w:rPr>
            </w:pPr>
          </w:p>
        </w:tc>
        <w:tc>
          <w:tcPr>
            <w:tcW w:w="124" w:type="pct"/>
            <w:tcBorders>
              <w:left w:val="single" w:sz="6" w:space="0" w:color="auto"/>
              <w:bottom w:val="single" w:sz="6" w:space="0" w:color="auto"/>
              <w:right w:val="single" w:sz="6" w:space="0" w:color="auto"/>
            </w:tcBorders>
          </w:tcPr>
          <w:p w14:paraId="0E02F2E7" w14:textId="77777777" w:rsidR="00011806" w:rsidRDefault="00011806" w:rsidP="00E776EE">
            <w:pPr>
              <w:spacing w:beforeLines="40" w:before="96" w:afterLines="40" w:after="96"/>
              <w:jc w:val="right"/>
              <w:rPr>
                <w:color w:val="000000"/>
                <w:sz w:val="18"/>
              </w:rPr>
            </w:pPr>
          </w:p>
        </w:tc>
        <w:tc>
          <w:tcPr>
            <w:tcW w:w="124" w:type="pct"/>
            <w:tcBorders>
              <w:left w:val="single" w:sz="6" w:space="0" w:color="auto"/>
              <w:bottom w:val="single" w:sz="6" w:space="0" w:color="auto"/>
              <w:right w:val="single" w:sz="6" w:space="0" w:color="auto"/>
            </w:tcBorders>
          </w:tcPr>
          <w:p w14:paraId="222D4330" w14:textId="77777777" w:rsidR="00011806" w:rsidRDefault="00011806" w:rsidP="00E776EE">
            <w:pPr>
              <w:spacing w:beforeLines="40" w:before="96" w:afterLines="40" w:after="96"/>
              <w:jc w:val="right"/>
              <w:rPr>
                <w:color w:val="000000"/>
                <w:sz w:val="18"/>
              </w:rPr>
            </w:pPr>
          </w:p>
        </w:tc>
        <w:tc>
          <w:tcPr>
            <w:tcW w:w="124" w:type="pct"/>
            <w:tcBorders>
              <w:left w:val="single" w:sz="6" w:space="0" w:color="auto"/>
              <w:bottom w:val="single" w:sz="6" w:space="0" w:color="auto"/>
              <w:right w:val="single" w:sz="6" w:space="0" w:color="auto"/>
            </w:tcBorders>
          </w:tcPr>
          <w:p w14:paraId="3D7755EA"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tcBorders>
          </w:tcPr>
          <w:p w14:paraId="2627C4CE" w14:textId="77777777" w:rsidR="00011806" w:rsidRDefault="00011806" w:rsidP="00E776EE">
            <w:pPr>
              <w:spacing w:beforeLines="40" w:before="96" w:afterLines="40" w:after="96"/>
              <w:jc w:val="right"/>
              <w:rPr>
                <w:color w:val="000000"/>
                <w:sz w:val="18"/>
              </w:rPr>
            </w:pPr>
          </w:p>
        </w:tc>
        <w:tc>
          <w:tcPr>
            <w:tcW w:w="124" w:type="pct"/>
            <w:tcBorders>
              <w:top w:val="single" w:sz="18" w:space="0" w:color="auto"/>
              <w:left w:val="single" w:sz="18" w:space="0" w:color="auto"/>
              <w:bottom w:val="single" w:sz="18" w:space="0" w:color="auto"/>
              <w:right w:val="single" w:sz="18" w:space="0" w:color="auto"/>
            </w:tcBorders>
            <w:shd w:val="clear" w:color="auto" w:fill="FF0000"/>
          </w:tcPr>
          <w:p w14:paraId="5EB5E1A9"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nil"/>
              <w:bottom w:val="single" w:sz="6" w:space="0" w:color="auto"/>
            </w:tcBorders>
          </w:tcPr>
          <w:p w14:paraId="029EED89"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260B4BC8" w14:textId="77777777" w:rsidR="00011806" w:rsidRDefault="00011806" w:rsidP="00E776EE">
            <w:pPr>
              <w:spacing w:beforeLines="40" w:before="96" w:afterLines="40" w:after="96"/>
              <w:jc w:val="right"/>
              <w:rPr>
                <w:color w:val="000000"/>
                <w:sz w:val="18"/>
              </w:rPr>
            </w:pPr>
          </w:p>
        </w:tc>
        <w:tc>
          <w:tcPr>
            <w:tcW w:w="124" w:type="pct"/>
            <w:tcBorders>
              <w:left w:val="nil"/>
              <w:bottom w:val="single" w:sz="6" w:space="0" w:color="auto"/>
              <w:right w:val="single" w:sz="6" w:space="0" w:color="auto"/>
            </w:tcBorders>
          </w:tcPr>
          <w:p w14:paraId="1A66F52D" w14:textId="77777777" w:rsidR="00011806" w:rsidRDefault="00011806" w:rsidP="00E776EE">
            <w:pPr>
              <w:spacing w:beforeLines="40" w:before="96" w:afterLines="40" w:after="96"/>
              <w:jc w:val="right"/>
              <w:rPr>
                <w:color w:val="000000"/>
                <w:sz w:val="18"/>
              </w:rPr>
            </w:pPr>
          </w:p>
        </w:tc>
        <w:tc>
          <w:tcPr>
            <w:tcW w:w="124" w:type="pct"/>
            <w:tcBorders>
              <w:left w:val="single" w:sz="6" w:space="0" w:color="auto"/>
              <w:bottom w:val="single" w:sz="6" w:space="0" w:color="auto"/>
              <w:right w:val="single" w:sz="6" w:space="0" w:color="auto"/>
            </w:tcBorders>
          </w:tcPr>
          <w:p w14:paraId="7AD88EB2" w14:textId="77777777" w:rsidR="00011806" w:rsidRDefault="00011806" w:rsidP="00E776EE">
            <w:pPr>
              <w:spacing w:beforeLines="40" w:before="96" w:afterLines="40" w:after="96"/>
              <w:jc w:val="right"/>
              <w:rPr>
                <w:color w:val="000000"/>
                <w:sz w:val="18"/>
              </w:rPr>
            </w:pPr>
          </w:p>
        </w:tc>
        <w:tc>
          <w:tcPr>
            <w:tcW w:w="124" w:type="pct"/>
            <w:tcBorders>
              <w:top w:val="single" w:sz="6" w:space="0" w:color="auto"/>
              <w:left w:val="single" w:sz="6" w:space="0" w:color="auto"/>
              <w:bottom w:val="single" w:sz="6" w:space="0" w:color="auto"/>
              <w:right w:val="single" w:sz="6" w:space="0" w:color="auto"/>
            </w:tcBorders>
          </w:tcPr>
          <w:p w14:paraId="60E72A37" w14:textId="77777777" w:rsidR="00011806" w:rsidRDefault="00011806" w:rsidP="00E776EE">
            <w:pPr>
              <w:spacing w:beforeLines="40" w:before="96" w:afterLines="40" w:after="96"/>
              <w:jc w:val="right"/>
              <w:rPr>
                <w:color w:val="000000"/>
                <w:sz w:val="18"/>
              </w:rPr>
            </w:pPr>
          </w:p>
        </w:tc>
      </w:tr>
    </w:tbl>
    <w:p w14:paraId="28EF9CE5" w14:textId="77777777" w:rsidR="00011806" w:rsidRPr="00EE3F92" w:rsidRDefault="00011806" w:rsidP="00011806">
      <w:pPr>
        <w:pStyle w:val="Paragraphes"/>
        <w:spacing w:before="120"/>
        <w:ind w:left="159"/>
      </w:pPr>
      <w:r w:rsidRPr="00EE3F92">
        <w:t>Les tâches critiques sont les tâches A, E, H, J.</w:t>
      </w:r>
    </w:p>
    <w:p w14:paraId="0B62BB03" w14:textId="49026278" w:rsidR="00011806" w:rsidRDefault="00011806" w:rsidP="00011806">
      <w:pPr>
        <w:pStyle w:val="Paragraphes"/>
      </w:pPr>
      <w:r w:rsidRPr="00EE3F92">
        <w:t>Les conséquences d’un retard de 2 mois dans l’exécution de la tâche A entraîne un retard de 2 mois dans la date de fin de projet.</w:t>
      </w:r>
    </w:p>
    <w:p w14:paraId="65AD0FF2" w14:textId="3D6118E6" w:rsidR="00011806" w:rsidRDefault="00011806" w:rsidP="00F11B41">
      <w:pPr>
        <w:pStyle w:val="Titre1"/>
      </w:pPr>
      <w:bookmarkStart w:id="101" w:name="_Toc48145070"/>
      <w:r w:rsidRPr="009C5744">
        <w:rPr>
          <w:highlight w:val="yellow"/>
        </w:rPr>
        <w:t>III – PLANIFICATION EN MAINTENANCE PREVENTIVE : METHODE ABACABAD :</w:t>
      </w:r>
      <w:bookmarkEnd w:id="101"/>
    </w:p>
    <w:p w14:paraId="3B49970C" w14:textId="77777777" w:rsidR="00011806" w:rsidRPr="00EE3F92" w:rsidRDefault="00011806" w:rsidP="00011806">
      <w:pPr>
        <w:pStyle w:val="Paragraphes"/>
      </w:pPr>
      <w:r w:rsidRPr="00EE3F92">
        <w:t>Lorsque l’on pratique une méthode préventive, tous les points d’un même matériel ne doivent pas être contrôlés avec la même périodicité.</w:t>
      </w:r>
    </w:p>
    <w:p w14:paraId="113482ED" w14:textId="77777777" w:rsidR="00011806" w:rsidRPr="00EE3F92" w:rsidRDefault="00011806" w:rsidP="00011806">
      <w:pPr>
        <w:pStyle w:val="Paragraphes"/>
      </w:pPr>
      <w:r w:rsidRPr="00EE3F92">
        <w:t>La visite la plus importante est affectée de la période P. Les visites intermédiaires sont organisées au terme de périodes sous multiple P/2 P/4 P/8 etc…</w:t>
      </w:r>
    </w:p>
    <w:p w14:paraId="268F703A" w14:textId="77777777" w:rsidR="00011806" w:rsidRPr="00EE3F92" w:rsidRDefault="00011806" w:rsidP="00011806">
      <w:pPr>
        <w:pStyle w:val="Paragraphes"/>
      </w:pPr>
      <w:r w:rsidRPr="00EE3F92">
        <w:t>La liste des points à contrôler pour ces périodes est établie en fonction des lois d’usure de la fiabilité et de la sécurité. Ainsi chaque type de visite A.B.C.D. etc… sera une combinaison de la liste d’intervention.</w:t>
      </w:r>
    </w:p>
    <w:p w14:paraId="67D12866" w14:textId="77777777" w:rsidR="00011806" w:rsidRPr="00EE3F92" w:rsidRDefault="00011806" w:rsidP="00011806">
      <w:pPr>
        <w:pStyle w:val="Paragraphes"/>
        <w:spacing w:after="120"/>
        <w:ind w:left="159"/>
        <w:rPr>
          <w:b/>
          <w:bCs/>
          <w:i/>
          <w:iCs/>
          <w:u w:val="single"/>
        </w:rPr>
      </w:pPr>
      <w:r w:rsidRPr="00EE3F92">
        <w:rPr>
          <w:b/>
          <w:bCs/>
          <w:i/>
          <w:iCs/>
          <w:u w:val="single"/>
        </w:rPr>
        <w:t>Exemple de planification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622"/>
        <w:gridCol w:w="4189"/>
      </w:tblGrid>
      <w:tr w:rsidR="00011806" w:rsidRPr="00EE3F92" w14:paraId="1EB30812" w14:textId="77777777" w:rsidTr="00E776EE">
        <w:trPr>
          <w:trHeight w:val="510"/>
          <w:jc w:val="center"/>
        </w:trPr>
        <w:tc>
          <w:tcPr>
            <w:tcW w:w="0" w:type="auto"/>
            <w:vAlign w:val="center"/>
          </w:tcPr>
          <w:p w14:paraId="5E07CE42" w14:textId="77777777" w:rsidR="00011806" w:rsidRPr="00EE3F92" w:rsidRDefault="00011806" w:rsidP="00E776EE">
            <w:pPr>
              <w:pStyle w:val="Paragraphes"/>
              <w:spacing w:before="40" w:after="40"/>
              <w:ind w:left="159"/>
              <w:jc w:val="center"/>
              <w:rPr>
                <w:b/>
                <w:bCs/>
              </w:rPr>
            </w:pPr>
            <w:r w:rsidRPr="00EE3F92">
              <w:rPr>
                <w:b/>
                <w:bCs/>
              </w:rPr>
              <w:t>Type de visite</w:t>
            </w:r>
          </w:p>
        </w:tc>
        <w:tc>
          <w:tcPr>
            <w:tcW w:w="0" w:type="auto"/>
            <w:vAlign w:val="center"/>
          </w:tcPr>
          <w:p w14:paraId="6C80A7D2" w14:textId="77777777" w:rsidR="00011806" w:rsidRPr="00EE3F92" w:rsidRDefault="00011806" w:rsidP="00E776EE">
            <w:pPr>
              <w:pStyle w:val="Paragraphes"/>
              <w:spacing w:before="40" w:after="40"/>
              <w:ind w:left="159"/>
              <w:jc w:val="center"/>
              <w:rPr>
                <w:b/>
                <w:bCs/>
              </w:rPr>
            </w:pPr>
            <w:r w:rsidRPr="00EE3F92">
              <w:rPr>
                <w:b/>
                <w:bCs/>
              </w:rPr>
              <w:t>Périodicité (en heure de fonctionnement)</w:t>
            </w:r>
          </w:p>
        </w:tc>
      </w:tr>
      <w:tr w:rsidR="00011806" w:rsidRPr="00EE3F92" w14:paraId="436D1CBD" w14:textId="77777777" w:rsidTr="00E776EE">
        <w:trPr>
          <w:trHeight w:val="510"/>
          <w:jc w:val="center"/>
        </w:trPr>
        <w:tc>
          <w:tcPr>
            <w:tcW w:w="0" w:type="auto"/>
            <w:vAlign w:val="center"/>
          </w:tcPr>
          <w:p w14:paraId="554959DA" w14:textId="77777777" w:rsidR="00011806" w:rsidRPr="00EE3F92" w:rsidRDefault="00011806" w:rsidP="00E776EE">
            <w:pPr>
              <w:pStyle w:val="Paragraphes"/>
              <w:spacing w:before="40" w:after="40"/>
              <w:ind w:left="159"/>
              <w:jc w:val="center"/>
            </w:pPr>
            <w:r w:rsidRPr="00EE3F92">
              <w:t>1</w:t>
            </w:r>
          </w:p>
        </w:tc>
        <w:tc>
          <w:tcPr>
            <w:tcW w:w="0" w:type="auto"/>
            <w:vAlign w:val="center"/>
          </w:tcPr>
          <w:p w14:paraId="7A08ECB0" w14:textId="77777777" w:rsidR="00011806" w:rsidRPr="00EE3F92" w:rsidRDefault="00011806" w:rsidP="00E776EE">
            <w:pPr>
              <w:pStyle w:val="Paragraphes"/>
              <w:spacing w:before="40" w:after="40"/>
              <w:ind w:left="159"/>
              <w:jc w:val="center"/>
            </w:pPr>
            <w:r w:rsidRPr="00EE3F92">
              <w:t>1000</w:t>
            </w:r>
          </w:p>
        </w:tc>
      </w:tr>
      <w:tr w:rsidR="00011806" w:rsidRPr="00EE3F92" w14:paraId="4F9FD3D1" w14:textId="77777777" w:rsidTr="00E776EE">
        <w:trPr>
          <w:trHeight w:val="510"/>
          <w:jc w:val="center"/>
        </w:trPr>
        <w:tc>
          <w:tcPr>
            <w:tcW w:w="0" w:type="auto"/>
            <w:vAlign w:val="center"/>
          </w:tcPr>
          <w:p w14:paraId="4BF461CA" w14:textId="77777777" w:rsidR="00011806" w:rsidRPr="00EE3F92" w:rsidRDefault="00011806" w:rsidP="00E776EE">
            <w:pPr>
              <w:pStyle w:val="Paragraphes"/>
              <w:spacing w:before="40" w:after="40"/>
              <w:ind w:left="159"/>
              <w:jc w:val="center"/>
            </w:pPr>
            <w:r w:rsidRPr="00EE3F92">
              <w:t>2</w:t>
            </w:r>
          </w:p>
        </w:tc>
        <w:tc>
          <w:tcPr>
            <w:tcW w:w="0" w:type="auto"/>
            <w:vAlign w:val="center"/>
          </w:tcPr>
          <w:p w14:paraId="79586822" w14:textId="77777777" w:rsidR="00011806" w:rsidRPr="00EE3F92" w:rsidRDefault="00011806" w:rsidP="00E776EE">
            <w:pPr>
              <w:pStyle w:val="Paragraphes"/>
              <w:spacing w:before="40" w:after="40"/>
              <w:ind w:left="159"/>
              <w:jc w:val="center"/>
            </w:pPr>
            <w:r w:rsidRPr="00EE3F92">
              <w:t>2000</w:t>
            </w:r>
          </w:p>
        </w:tc>
      </w:tr>
      <w:tr w:rsidR="00011806" w:rsidRPr="00EE3F92" w14:paraId="465EB5CB" w14:textId="77777777" w:rsidTr="00E776EE">
        <w:trPr>
          <w:trHeight w:val="510"/>
          <w:jc w:val="center"/>
        </w:trPr>
        <w:tc>
          <w:tcPr>
            <w:tcW w:w="0" w:type="auto"/>
            <w:vAlign w:val="center"/>
          </w:tcPr>
          <w:p w14:paraId="418DCF51" w14:textId="77777777" w:rsidR="00011806" w:rsidRPr="00EE3F92" w:rsidRDefault="00011806" w:rsidP="00E776EE">
            <w:pPr>
              <w:pStyle w:val="Paragraphes"/>
              <w:spacing w:before="40" w:after="40"/>
              <w:ind w:left="159"/>
              <w:jc w:val="center"/>
            </w:pPr>
            <w:r w:rsidRPr="00EE3F92">
              <w:t>3</w:t>
            </w:r>
          </w:p>
        </w:tc>
        <w:tc>
          <w:tcPr>
            <w:tcW w:w="0" w:type="auto"/>
            <w:vAlign w:val="center"/>
          </w:tcPr>
          <w:p w14:paraId="785740D2" w14:textId="77777777" w:rsidR="00011806" w:rsidRPr="00EE3F92" w:rsidRDefault="00011806" w:rsidP="00E776EE">
            <w:pPr>
              <w:pStyle w:val="Paragraphes"/>
              <w:spacing w:before="40" w:after="40"/>
              <w:ind w:left="159"/>
              <w:jc w:val="center"/>
            </w:pPr>
            <w:r w:rsidRPr="00EE3F92">
              <w:t>4000</w:t>
            </w:r>
          </w:p>
        </w:tc>
      </w:tr>
      <w:tr w:rsidR="00011806" w:rsidRPr="00EE3F92" w14:paraId="258E68A7" w14:textId="77777777" w:rsidTr="00E776EE">
        <w:trPr>
          <w:trHeight w:val="510"/>
          <w:jc w:val="center"/>
        </w:trPr>
        <w:tc>
          <w:tcPr>
            <w:tcW w:w="0" w:type="auto"/>
            <w:vAlign w:val="center"/>
          </w:tcPr>
          <w:p w14:paraId="3A71102D" w14:textId="77777777" w:rsidR="00011806" w:rsidRPr="00EE3F92" w:rsidRDefault="00011806" w:rsidP="00E776EE">
            <w:pPr>
              <w:pStyle w:val="Paragraphes"/>
              <w:spacing w:before="40" w:after="40"/>
              <w:ind w:left="159"/>
              <w:jc w:val="center"/>
            </w:pPr>
            <w:r w:rsidRPr="00EE3F92">
              <w:t>4</w:t>
            </w:r>
          </w:p>
        </w:tc>
        <w:tc>
          <w:tcPr>
            <w:tcW w:w="0" w:type="auto"/>
            <w:vAlign w:val="center"/>
          </w:tcPr>
          <w:p w14:paraId="1E86699D" w14:textId="77777777" w:rsidR="00011806" w:rsidRPr="00EE3F92" w:rsidRDefault="00011806" w:rsidP="00E776EE">
            <w:pPr>
              <w:pStyle w:val="Paragraphes"/>
              <w:spacing w:before="40" w:after="40"/>
              <w:ind w:left="159"/>
              <w:jc w:val="center"/>
            </w:pPr>
            <w:r w:rsidRPr="00EE3F92">
              <w:t>8000</w:t>
            </w:r>
          </w:p>
        </w:tc>
      </w:tr>
    </w:tbl>
    <w:p w14:paraId="6351A67B" w14:textId="77777777" w:rsidR="00011806" w:rsidRPr="00EE3F92" w:rsidRDefault="00011806" w:rsidP="00011806">
      <w:pPr>
        <w:pStyle w:val="Paragraphes"/>
        <w:spacing w:before="120" w:after="120"/>
        <w:ind w:left="159"/>
      </w:pPr>
      <w:r w:rsidRPr="00EE3F92">
        <w:t>La combinaison de ces listes donne les différentes catégories de visite :</w:t>
      </w:r>
    </w:p>
    <w:p w14:paraId="4E6CB864" w14:textId="77777777" w:rsidR="00011806" w:rsidRPr="00EE3F92" w:rsidRDefault="00011806" w:rsidP="00011806">
      <w:pPr>
        <w:jc w:val="both"/>
        <w:rPr>
          <w:rFonts w:cs="Arial"/>
        </w:rPr>
      </w:pPr>
      <w:r w:rsidRPr="00EE3F92">
        <w:rPr>
          <w:rFonts w:cs="Arial"/>
        </w:rPr>
        <w:tab/>
      </w:r>
      <w:r w:rsidRPr="00EE3F92">
        <w:rPr>
          <w:rFonts w:cs="Arial"/>
          <w:b/>
          <w:bCs/>
        </w:rPr>
        <w:t>Catégorie A</w:t>
      </w:r>
      <w:r w:rsidRPr="00EE3F92">
        <w:rPr>
          <w:rFonts w:cs="Arial"/>
        </w:rPr>
        <w:t xml:space="preserve"> : interventions de la </w:t>
      </w:r>
      <w:r w:rsidRPr="00EE3F92">
        <w:rPr>
          <w:rFonts w:cs="Arial"/>
          <w:b/>
          <w:bCs/>
        </w:rPr>
        <w:t>liste 1</w:t>
      </w:r>
    </w:p>
    <w:p w14:paraId="3BEAA9E6" w14:textId="77777777" w:rsidR="00011806" w:rsidRPr="00EE3F92" w:rsidRDefault="00011806" w:rsidP="00011806">
      <w:pPr>
        <w:jc w:val="both"/>
        <w:rPr>
          <w:rFonts w:cs="Arial"/>
        </w:rPr>
      </w:pPr>
      <w:r w:rsidRPr="00EE3F92">
        <w:rPr>
          <w:rFonts w:cs="Arial"/>
        </w:rPr>
        <w:tab/>
      </w:r>
      <w:r w:rsidRPr="00EE3F92">
        <w:rPr>
          <w:rFonts w:cs="Arial"/>
          <w:b/>
          <w:bCs/>
        </w:rPr>
        <w:t>Catégorie B</w:t>
      </w:r>
      <w:r w:rsidRPr="00EE3F92">
        <w:rPr>
          <w:rFonts w:cs="Arial"/>
        </w:rPr>
        <w:t xml:space="preserve"> : interventions des </w:t>
      </w:r>
      <w:r w:rsidRPr="00EE3F92">
        <w:rPr>
          <w:rFonts w:cs="Arial"/>
          <w:b/>
          <w:bCs/>
        </w:rPr>
        <w:t>listes 1+2</w:t>
      </w:r>
    </w:p>
    <w:p w14:paraId="3484A0AA" w14:textId="77777777" w:rsidR="00011806" w:rsidRPr="00EE3F92" w:rsidRDefault="00011806" w:rsidP="00011806">
      <w:pPr>
        <w:jc w:val="both"/>
        <w:rPr>
          <w:rFonts w:cs="Arial"/>
        </w:rPr>
      </w:pPr>
      <w:r w:rsidRPr="00EE3F92">
        <w:rPr>
          <w:rFonts w:cs="Arial"/>
        </w:rPr>
        <w:tab/>
      </w:r>
      <w:r w:rsidRPr="00EE3F92">
        <w:rPr>
          <w:rFonts w:cs="Arial"/>
          <w:b/>
          <w:bCs/>
        </w:rPr>
        <w:t>Catégorie C</w:t>
      </w:r>
      <w:r w:rsidRPr="00EE3F92">
        <w:rPr>
          <w:rFonts w:cs="Arial"/>
        </w:rPr>
        <w:t xml:space="preserve"> : interventions des </w:t>
      </w:r>
      <w:r w:rsidRPr="00EE3F92">
        <w:rPr>
          <w:rFonts w:cs="Arial"/>
          <w:b/>
          <w:bCs/>
        </w:rPr>
        <w:t>listes 1+2+3</w:t>
      </w:r>
    </w:p>
    <w:p w14:paraId="5F1477DE" w14:textId="77777777" w:rsidR="00011806" w:rsidRPr="00EE3F92" w:rsidRDefault="00011806" w:rsidP="00011806">
      <w:pPr>
        <w:jc w:val="both"/>
        <w:rPr>
          <w:rFonts w:cs="Arial"/>
          <w:b/>
          <w:bCs/>
        </w:rPr>
      </w:pPr>
      <w:r w:rsidRPr="00EE3F92">
        <w:rPr>
          <w:rFonts w:cs="Arial"/>
        </w:rPr>
        <w:tab/>
      </w:r>
      <w:r w:rsidRPr="00EE3F92">
        <w:rPr>
          <w:rFonts w:cs="Arial"/>
          <w:b/>
          <w:bCs/>
        </w:rPr>
        <w:t>Catégorie D</w:t>
      </w:r>
      <w:r w:rsidRPr="00EE3F92">
        <w:rPr>
          <w:rFonts w:cs="Arial"/>
        </w:rPr>
        <w:t xml:space="preserve"> : interventions des </w:t>
      </w:r>
      <w:r w:rsidRPr="00EE3F92">
        <w:rPr>
          <w:rFonts w:cs="Arial"/>
          <w:b/>
          <w:bCs/>
        </w:rPr>
        <w:t>listes 1+2+3+4</w:t>
      </w:r>
    </w:p>
    <w:p w14:paraId="4AE426BD" w14:textId="77777777" w:rsidR="00011806" w:rsidRDefault="00011806" w:rsidP="00011806">
      <w:pPr>
        <w:pStyle w:val="Paragraphes"/>
        <w:spacing w:before="120" w:after="120"/>
        <w:ind w:left="159"/>
        <w:jc w:val="center"/>
        <w:rPr>
          <w:b/>
          <w:bCs/>
          <w:i/>
          <w:iCs/>
        </w:rPr>
      </w:pPr>
    </w:p>
    <w:p w14:paraId="2FC96FC6" w14:textId="77777777" w:rsidR="00011806" w:rsidRDefault="00011806" w:rsidP="00011806">
      <w:pPr>
        <w:pStyle w:val="Paragraphes"/>
        <w:spacing w:before="120" w:after="120"/>
        <w:ind w:left="159"/>
        <w:jc w:val="center"/>
        <w:rPr>
          <w:b/>
          <w:bCs/>
          <w:i/>
          <w:iCs/>
        </w:rPr>
      </w:pPr>
    </w:p>
    <w:p w14:paraId="53177609" w14:textId="77777777" w:rsidR="00011806" w:rsidRDefault="00011806" w:rsidP="00011806">
      <w:pPr>
        <w:pStyle w:val="Paragraphes"/>
        <w:spacing w:before="120" w:after="120"/>
        <w:ind w:left="159"/>
        <w:jc w:val="center"/>
        <w:rPr>
          <w:b/>
          <w:bCs/>
          <w:i/>
          <w:iCs/>
        </w:rPr>
      </w:pPr>
    </w:p>
    <w:p w14:paraId="2F475EE2" w14:textId="5DD1C24A" w:rsidR="00011806" w:rsidRPr="00EE3F92" w:rsidRDefault="00011806" w:rsidP="00011806">
      <w:pPr>
        <w:pStyle w:val="Paragraphes"/>
        <w:spacing w:before="120" w:after="120"/>
        <w:ind w:left="159"/>
        <w:jc w:val="center"/>
        <w:rPr>
          <w:b/>
          <w:bCs/>
          <w:i/>
          <w:iCs/>
        </w:rPr>
      </w:pPr>
      <w:r w:rsidRPr="00EE3F92">
        <w:rPr>
          <w:b/>
          <w:bCs/>
          <w:i/>
          <w:iCs/>
        </w:rPr>
        <w:lastRenderedPageBreak/>
        <w:t>Planification des visites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34"/>
        <w:gridCol w:w="1034"/>
        <w:gridCol w:w="1034"/>
        <w:gridCol w:w="1034"/>
        <w:gridCol w:w="1034"/>
        <w:gridCol w:w="1034"/>
        <w:gridCol w:w="1035"/>
        <w:gridCol w:w="1035"/>
        <w:gridCol w:w="1095"/>
        <w:gridCol w:w="1035"/>
      </w:tblGrid>
      <w:tr w:rsidR="00011806" w14:paraId="0BF931A5" w14:textId="77777777" w:rsidTr="00E776EE">
        <w:trPr>
          <w:cantSplit/>
          <w:trHeight w:val="364"/>
          <w:jc w:val="center"/>
        </w:trPr>
        <w:tc>
          <w:tcPr>
            <w:tcW w:w="1034" w:type="dxa"/>
            <w:vMerge w:val="restart"/>
            <w:tcBorders>
              <w:top w:val="single" w:sz="12" w:space="0" w:color="auto"/>
              <w:left w:val="single" w:sz="12" w:space="0" w:color="auto"/>
            </w:tcBorders>
            <w:vAlign w:val="center"/>
          </w:tcPr>
          <w:p w14:paraId="600FD8C5" w14:textId="77777777" w:rsidR="00011806" w:rsidRPr="00770358" w:rsidRDefault="00011806" w:rsidP="00E776EE">
            <w:pPr>
              <w:jc w:val="center"/>
              <w:rPr>
                <w:rFonts w:cs="Arial"/>
              </w:rPr>
            </w:pPr>
            <w:r w:rsidRPr="00770358">
              <w:rPr>
                <w:rFonts w:cs="Arial"/>
              </w:rPr>
              <w:t>Type de visite</w:t>
            </w:r>
          </w:p>
        </w:tc>
        <w:tc>
          <w:tcPr>
            <w:tcW w:w="9370" w:type="dxa"/>
            <w:gridSpan w:val="9"/>
            <w:tcBorders>
              <w:top w:val="single" w:sz="12" w:space="0" w:color="auto"/>
              <w:right w:val="single" w:sz="12" w:space="0" w:color="auto"/>
            </w:tcBorders>
            <w:vAlign w:val="center"/>
          </w:tcPr>
          <w:p w14:paraId="5AFBE125" w14:textId="77777777" w:rsidR="00011806" w:rsidRPr="00770358" w:rsidRDefault="00011806" w:rsidP="00E776EE">
            <w:pPr>
              <w:jc w:val="center"/>
              <w:rPr>
                <w:rFonts w:cs="Arial"/>
              </w:rPr>
            </w:pPr>
            <w:r w:rsidRPr="00770358">
              <w:rPr>
                <w:rFonts w:cs="Arial"/>
              </w:rPr>
              <w:t>Périodicité (en heures de fonctionnement)</w:t>
            </w:r>
          </w:p>
        </w:tc>
      </w:tr>
      <w:tr w:rsidR="00011806" w14:paraId="71D4D06E" w14:textId="77777777" w:rsidTr="00E776EE">
        <w:trPr>
          <w:cantSplit/>
          <w:trHeight w:val="1134"/>
          <w:jc w:val="center"/>
        </w:trPr>
        <w:tc>
          <w:tcPr>
            <w:tcW w:w="1034" w:type="dxa"/>
            <w:vMerge/>
            <w:tcBorders>
              <w:left w:val="single" w:sz="12" w:space="0" w:color="auto"/>
              <w:bottom w:val="single" w:sz="4" w:space="0" w:color="auto"/>
            </w:tcBorders>
            <w:vAlign w:val="center"/>
          </w:tcPr>
          <w:p w14:paraId="71F23B50" w14:textId="77777777" w:rsidR="00011806" w:rsidRPr="00770358" w:rsidRDefault="00011806" w:rsidP="00E776EE">
            <w:pPr>
              <w:jc w:val="center"/>
              <w:rPr>
                <w:rFonts w:cs="Arial"/>
              </w:rPr>
            </w:pPr>
          </w:p>
        </w:tc>
        <w:tc>
          <w:tcPr>
            <w:tcW w:w="1034" w:type="dxa"/>
            <w:tcBorders>
              <w:bottom w:val="single" w:sz="4" w:space="0" w:color="auto"/>
            </w:tcBorders>
            <w:textDirection w:val="btLr"/>
            <w:vAlign w:val="center"/>
          </w:tcPr>
          <w:p w14:paraId="74DA6AFD" w14:textId="77777777" w:rsidR="00011806" w:rsidRPr="00770358" w:rsidRDefault="00011806" w:rsidP="00E776EE">
            <w:pPr>
              <w:ind w:left="113" w:right="113"/>
              <w:jc w:val="center"/>
              <w:rPr>
                <w:rFonts w:cs="Arial"/>
              </w:rPr>
            </w:pPr>
            <w:r w:rsidRPr="00770358">
              <w:rPr>
                <w:rFonts w:cs="Arial"/>
              </w:rPr>
              <w:t>1000</w:t>
            </w:r>
          </w:p>
        </w:tc>
        <w:tc>
          <w:tcPr>
            <w:tcW w:w="1034" w:type="dxa"/>
            <w:tcBorders>
              <w:bottom w:val="single" w:sz="4" w:space="0" w:color="auto"/>
            </w:tcBorders>
            <w:textDirection w:val="btLr"/>
            <w:vAlign w:val="center"/>
          </w:tcPr>
          <w:p w14:paraId="7A4760B8" w14:textId="77777777" w:rsidR="00011806" w:rsidRPr="00770358" w:rsidRDefault="00011806" w:rsidP="00E776EE">
            <w:pPr>
              <w:ind w:left="113" w:right="113"/>
              <w:jc w:val="center"/>
              <w:rPr>
                <w:rFonts w:cs="Arial"/>
              </w:rPr>
            </w:pPr>
            <w:r w:rsidRPr="00770358">
              <w:rPr>
                <w:rFonts w:cs="Arial"/>
              </w:rPr>
              <w:t>2000</w:t>
            </w:r>
          </w:p>
        </w:tc>
        <w:tc>
          <w:tcPr>
            <w:tcW w:w="1034" w:type="dxa"/>
            <w:tcBorders>
              <w:bottom w:val="single" w:sz="4" w:space="0" w:color="auto"/>
            </w:tcBorders>
            <w:textDirection w:val="btLr"/>
            <w:vAlign w:val="center"/>
          </w:tcPr>
          <w:p w14:paraId="1F5679F1" w14:textId="77777777" w:rsidR="00011806" w:rsidRPr="00770358" w:rsidRDefault="00011806" w:rsidP="00E776EE">
            <w:pPr>
              <w:ind w:left="113" w:right="113"/>
              <w:jc w:val="center"/>
              <w:rPr>
                <w:rFonts w:cs="Arial"/>
              </w:rPr>
            </w:pPr>
            <w:r w:rsidRPr="00770358">
              <w:rPr>
                <w:rFonts w:cs="Arial"/>
              </w:rPr>
              <w:t>3000</w:t>
            </w:r>
          </w:p>
        </w:tc>
        <w:tc>
          <w:tcPr>
            <w:tcW w:w="1034" w:type="dxa"/>
            <w:tcBorders>
              <w:bottom w:val="single" w:sz="4" w:space="0" w:color="auto"/>
            </w:tcBorders>
            <w:textDirection w:val="btLr"/>
            <w:vAlign w:val="center"/>
          </w:tcPr>
          <w:p w14:paraId="5390D935" w14:textId="77777777" w:rsidR="00011806" w:rsidRPr="00770358" w:rsidRDefault="00011806" w:rsidP="00E776EE">
            <w:pPr>
              <w:ind w:left="113" w:right="113"/>
              <w:jc w:val="center"/>
              <w:rPr>
                <w:rFonts w:cs="Arial"/>
              </w:rPr>
            </w:pPr>
            <w:r w:rsidRPr="00770358">
              <w:rPr>
                <w:rFonts w:cs="Arial"/>
              </w:rPr>
              <w:t>4000</w:t>
            </w:r>
          </w:p>
        </w:tc>
        <w:tc>
          <w:tcPr>
            <w:tcW w:w="1034" w:type="dxa"/>
            <w:tcBorders>
              <w:bottom w:val="single" w:sz="4" w:space="0" w:color="auto"/>
            </w:tcBorders>
            <w:textDirection w:val="btLr"/>
            <w:vAlign w:val="center"/>
          </w:tcPr>
          <w:p w14:paraId="76E9AB1B" w14:textId="77777777" w:rsidR="00011806" w:rsidRPr="00770358" w:rsidRDefault="00011806" w:rsidP="00E776EE">
            <w:pPr>
              <w:ind w:left="113" w:right="113"/>
              <w:jc w:val="center"/>
              <w:rPr>
                <w:rFonts w:cs="Arial"/>
              </w:rPr>
            </w:pPr>
            <w:r w:rsidRPr="00770358">
              <w:rPr>
                <w:rFonts w:cs="Arial"/>
              </w:rPr>
              <w:t>5000</w:t>
            </w:r>
          </w:p>
        </w:tc>
        <w:tc>
          <w:tcPr>
            <w:tcW w:w="1035" w:type="dxa"/>
            <w:tcBorders>
              <w:bottom w:val="single" w:sz="4" w:space="0" w:color="auto"/>
            </w:tcBorders>
            <w:textDirection w:val="btLr"/>
            <w:vAlign w:val="center"/>
          </w:tcPr>
          <w:p w14:paraId="7D561760" w14:textId="77777777" w:rsidR="00011806" w:rsidRPr="00770358" w:rsidRDefault="00011806" w:rsidP="00E776EE">
            <w:pPr>
              <w:ind w:left="113" w:right="113"/>
              <w:jc w:val="center"/>
              <w:rPr>
                <w:rFonts w:cs="Arial"/>
              </w:rPr>
            </w:pPr>
            <w:r w:rsidRPr="00770358">
              <w:rPr>
                <w:rFonts w:cs="Arial"/>
              </w:rPr>
              <w:t>6000</w:t>
            </w:r>
          </w:p>
        </w:tc>
        <w:tc>
          <w:tcPr>
            <w:tcW w:w="1035" w:type="dxa"/>
            <w:tcBorders>
              <w:bottom w:val="single" w:sz="4" w:space="0" w:color="auto"/>
            </w:tcBorders>
            <w:textDirection w:val="btLr"/>
            <w:vAlign w:val="center"/>
          </w:tcPr>
          <w:p w14:paraId="6ACBC5B8" w14:textId="77777777" w:rsidR="00011806" w:rsidRPr="00770358" w:rsidRDefault="00011806" w:rsidP="00E776EE">
            <w:pPr>
              <w:ind w:left="113" w:right="113"/>
              <w:jc w:val="center"/>
              <w:rPr>
                <w:rFonts w:cs="Arial"/>
              </w:rPr>
            </w:pPr>
            <w:r w:rsidRPr="00770358">
              <w:rPr>
                <w:rFonts w:cs="Arial"/>
              </w:rPr>
              <w:t>7000</w:t>
            </w:r>
          </w:p>
        </w:tc>
        <w:tc>
          <w:tcPr>
            <w:tcW w:w="1095" w:type="dxa"/>
            <w:tcBorders>
              <w:bottom w:val="single" w:sz="4" w:space="0" w:color="auto"/>
            </w:tcBorders>
            <w:textDirection w:val="btLr"/>
            <w:vAlign w:val="center"/>
          </w:tcPr>
          <w:p w14:paraId="266D09D3" w14:textId="77777777" w:rsidR="00011806" w:rsidRPr="00770358" w:rsidRDefault="00011806" w:rsidP="00E776EE">
            <w:pPr>
              <w:ind w:left="113" w:right="113"/>
              <w:jc w:val="center"/>
              <w:rPr>
                <w:rFonts w:cs="Arial"/>
              </w:rPr>
            </w:pPr>
            <w:r w:rsidRPr="00770358">
              <w:rPr>
                <w:rFonts w:cs="Arial"/>
              </w:rPr>
              <w:t>8000</w:t>
            </w:r>
          </w:p>
        </w:tc>
        <w:tc>
          <w:tcPr>
            <w:tcW w:w="1035" w:type="dxa"/>
            <w:tcBorders>
              <w:bottom w:val="single" w:sz="4" w:space="0" w:color="auto"/>
              <w:right w:val="single" w:sz="12" w:space="0" w:color="auto"/>
            </w:tcBorders>
            <w:textDirection w:val="btLr"/>
            <w:vAlign w:val="center"/>
          </w:tcPr>
          <w:p w14:paraId="401E9F5F" w14:textId="77777777" w:rsidR="00011806" w:rsidRPr="00770358" w:rsidRDefault="00011806" w:rsidP="00E776EE">
            <w:pPr>
              <w:ind w:left="113" w:right="113"/>
              <w:jc w:val="center"/>
              <w:rPr>
                <w:rFonts w:cs="Arial"/>
              </w:rPr>
            </w:pPr>
            <w:r w:rsidRPr="00770358">
              <w:rPr>
                <w:rFonts w:cs="Arial"/>
              </w:rPr>
              <w:t>9000</w:t>
            </w:r>
          </w:p>
        </w:tc>
      </w:tr>
      <w:tr w:rsidR="00011806" w14:paraId="6DDC6272" w14:textId="77777777" w:rsidTr="00E776EE">
        <w:trPr>
          <w:jc w:val="center"/>
        </w:trPr>
        <w:tc>
          <w:tcPr>
            <w:tcW w:w="1034" w:type="dxa"/>
            <w:tcBorders>
              <w:left w:val="single" w:sz="12" w:space="0" w:color="auto"/>
              <w:bottom w:val="nil"/>
            </w:tcBorders>
            <w:vAlign w:val="center"/>
          </w:tcPr>
          <w:p w14:paraId="0C4D12C3" w14:textId="77777777" w:rsidR="00011806" w:rsidRPr="00770358" w:rsidRDefault="00011806" w:rsidP="00E776EE">
            <w:pPr>
              <w:jc w:val="center"/>
              <w:rPr>
                <w:rFonts w:cs="Arial"/>
              </w:rPr>
            </w:pPr>
            <w:r w:rsidRPr="00770358">
              <w:rPr>
                <w:rFonts w:cs="Arial"/>
              </w:rPr>
              <w:t>1</w:t>
            </w:r>
          </w:p>
        </w:tc>
        <w:tc>
          <w:tcPr>
            <w:tcW w:w="1034" w:type="dxa"/>
            <w:tcBorders>
              <w:bottom w:val="single" w:sz="24" w:space="0" w:color="FF0000"/>
            </w:tcBorders>
            <w:shd w:val="clear" w:color="auto" w:fill="FF9900"/>
            <w:vAlign w:val="center"/>
          </w:tcPr>
          <w:p w14:paraId="03D56DA1" w14:textId="77777777" w:rsidR="00011806" w:rsidRPr="00770358" w:rsidRDefault="00011806" w:rsidP="00E776EE">
            <w:pPr>
              <w:jc w:val="center"/>
              <w:rPr>
                <w:rFonts w:cs="Arial"/>
              </w:rPr>
            </w:pPr>
          </w:p>
        </w:tc>
        <w:tc>
          <w:tcPr>
            <w:tcW w:w="1034" w:type="dxa"/>
            <w:tcBorders>
              <w:bottom w:val="single" w:sz="4" w:space="0" w:color="auto"/>
            </w:tcBorders>
            <w:shd w:val="clear" w:color="auto" w:fill="FF9900"/>
            <w:vAlign w:val="center"/>
          </w:tcPr>
          <w:p w14:paraId="2DDB621A" w14:textId="77777777" w:rsidR="00011806" w:rsidRPr="00770358" w:rsidRDefault="00011806" w:rsidP="00E776EE">
            <w:pPr>
              <w:jc w:val="center"/>
              <w:rPr>
                <w:rFonts w:cs="Arial"/>
              </w:rPr>
            </w:pPr>
          </w:p>
        </w:tc>
        <w:tc>
          <w:tcPr>
            <w:tcW w:w="1034" w:type="dxa"/>
            <w:tcBorders>
              <w:bottom w:val="single" w:sz="24" w:space="0" w:color="FF0000"/>
            </w:tcBorders>
            <w:shd w:val="clear" w:color="auto" w:fill="FF9900"/>
            <w:vAlign w:val="center"/>
          </w:tcPr>
          <w:p w14:paraId="544F4427" w14:textId="77777777" w:rsidR="00011806" w:rsidRPr="00770358" w:rsidRDefault="00011806" w:rsidP="00E776EE">
            <w:pPr>
              <w:jc w:val="center"/>
              <w:rPr>
                <w:rFonts w:cs="Arial"/>
              </w:rPr>
            </w:pPr>
          </w:p>
        </w:tc>
        <w:tc>
          <w:tcPr>
            <w:tcW w:w="1034" w:type="dxa"/>
            <w:tcBorders>
              <w:bottom w:val="single" w:sz="4" w:space="0" w:color="auto"/>
            </w:tcBorders>
            <w:shd w:val="clear" w:color="auto" w:fill="FF9900"/>
            <w:vAlign w:val="center"/>
          </w:tcPr>
          <w:p w14:paraId="7FF67BA8" w14:textId="77777777" w:rsidR="00011806" w:rsidRPr="00770358" w:rsidRDefault="00011806" w:rsidP="00E776EE">
            <w:pPr>
              <w:jc w:val="center"/>
              <w:rPr>
                <w:rFonts w:cs="Arial"/>
              </w:rPr>
            </w:pPr>
          </w:p>
        </w:tc>
        <w:tc>
          <w:tcPr>
            <w:tcW w:w="1034" w:type="dxa"/>
            <w:tcBorders>
              <w:bottom w:val="single" w:sz="24" w:space="0" w:color="FF0000"/>
            </w:tcBorders>
            <w:shd w:val="clear" w:color="auto" w:fill="FF9900"/>
            <w:vAlign w:val="center"/>
          </w:tcPr>
          <w:p w14:paraId="2DF2E706" w14:textId="77777777" w:rsidR="00011806" w:rsidRPr="00770358" w:rsidRDefault="00011806" w:rsidP="00E776EE">
            <w:pPr>
              <w:jc w:val="center"/>
              <w:rPr>
                <w:rFonts w:cs="Arial"/>
              </w:rPr>
            </w:pPr>
          </w:p>
        </w:tc>
        <w:tc>
          <w:tcPr>
            <w:tcW w:w="1035" w:type="dxa"/>
            <w:tcBorders>
              <w:bottom w:val="single" w:sz="4" w:space="0" w:color="auto"/>
            </w:tcBorders>
            <w:shd w:val="clear" w:color="auto" w:fill="FF9900"/>
            <w:vAlign w:val="center"/>
          </w:tcPr>
          <w:p w14:paraId="5A95A8EB" w14:textId="77777777" w:rsidR="00011806" w:rsidRPr="00770358" w:rsidRDefault="00011806" w:rsidP="00E776EE">
            <w:pPr>
              <w:jc w:val="center"/>
              <w:rPr>
                <w:rFonts w:cs="Arial"/>
              </w:rPr>
            </w:pPr>
          </w:p>
        </w:tc>
        <w:tc>
          <w:tcPr>
            <w:tcW w:w="1035" w:type="dxa"/>
            <w:tcBorders>
              <w:bottom w:val="single" w:sz="24" w:space="0" w:color="FF0000"/>
            </w:tcBorders>
            <w:shd w:val="clear" w:color="auto" w:fill="FF9900"/>
            <w:vAlign w:val="center"/>
          </w:tcPr>
          <w:p w14:paraId="3A7E341C" w14:textId="77777777" w:rsidR="00011806" w:rsidRPr="00770358" w:rsidRDefault="00011806" w:rsidP="00E776EE">
            <w:pPr>
              <w:jc w:val="center"/>
              <w:rPr>
                <w:rFonts w:cs="Arial"/>
              </w:rPr>
            </w:pPr>
          </w:p>
        </w:tc>
        <w:tc>
          <w:tcPr>
            <w:tcW w:w="1095" w:type="dxa"/>
            <w:tcBorders>
              <w:bottom w:val="single" w:sz="4" w:space="0" w:color="auto"/>
            </w:tcBorders>
            <w:shd w:val="clear" w:color="auto" w:fill="FF9900"/>
            <w:vAlign w:val="center"/>
          </w:tcPr>
          <w:p w14:paraId="16A1EFDD" w14:textId="77777777" w:rsidR="00011806" w:rsidRPr="00770358" w:rsidRDefault="00011806" w:rsidP="00E776EE">
            <w:pPr>
              <w:jc w:val="center"/>
              <w:rPr>
                <w:rFonts w:cs="Arial"/>
              </w:rPr>
            </w:pPr>
          </w:p>
        </w:tc>
        <w:tc>
          <w:tcPr>
            <w:tcW w:w="1035" w:type="dxa"/>
            <w:tcBorders>
              <w:bottom w:val="single" w:sz="24" w:space="0" w:color="FF0000"/>
              <w:right w:val="single" w:sz="12" w:space="0" w:color="auto"/>
            </w:tcBorders>
            <w:shd w:val="clear" w:color="auto" w:fill="FF9900"/>
            <w:vAlign w:val="center"/>
          </w:tcPr>
          <w:p w14:paraId="5D7BB505" w14:textId="77777777" w:rsidR="00011806" w:rsidRPr="00770358" w:rsidRDefault="00011806" w:rsidP="00E776EE">
            <w:pPr>
              <w:jc w:val="center"/>
              <w:rPr>
                <w:rFonts w:cs="Arial"/>
              </w:rPr>
            </w:pPr>
          </w:p>
        </w:tc>
      </w:tr>
      <w:tr w:rsidR="00011806" w14:paraId="16DA673E" w14:textId="77777777" w:rsidTr="00E776EE">
        <w:trPr>
          <w:jc w:val="center"/>
        </w:trPr>
        <w:tc>
          <w:tcPr>
            <w:tcW w:w="1034" w:type="dxa"/>
            <w:tcBorders>
              <w:top w:val="nil"/>
              <w:left w:val="single" w:sz="12" w:space="0" w:color="auto"/>
              <w:bottom w:val="nil"/>
            </w:tcBorders>
            <w:vAlign w:val="center"/>
          </w:tcPr>
          <w:p w14:paraId="3AB9A341" w14:textId="77777777" w:rsidR="00011806" w:rsidRPr="00770358" w:rsidRDefault="00011806" w:rsidP="00E776EE">
            <w:pPr>
              <w:jc w:val="center"/>
              <w:rPr>
                <w:rFonts w:cs="Arial"/>
              </w:rPr>
            </w:pPr>
            <w:r w:rsidRPr="00770358">
              <w:rPr>
                <w:rFonts w:cs="Arial"/>
              </w:rPr>
              <w:t>2</w:t>
            </w:r>
          </w:p>
        </w:tc>
        <w:tc>
          <w:tcPr>
            <w:tcW w:w="1034" w:type="dxa"/>
            <w:tcBorders>
              <w:top w:val="single" w:sz="24" w:space="0" w:color="FF0000"/>
              <w:right w:val="single" w:sz="24" w:space="0" w:color="FF0000"/>
            </w:tcBorders>
            <w:vAlign w:val="center"/>
          </w:tcPr>
          <w:p w14:paraId="7EB8C78E" w14:textId="77777777" w:rsidR="00011806" w:rsidRPr="00770358" w:rsidRDefault="00011806" w:rsidP="00E776EE">
            <w:pPr>
              <w:jc w:val="center"/>
              <w:rPr>
                <w:rFonts w:cs="Arial"/>
              </w:rPr>
            </w:pPr>
          </w:p>
        </w:tc>
        <w:tc>
          <w:tcPr>
            <w:tcW w:w="1034" w:type="dxa"/>
            <w:tcBorders>
              <w:left w:val="single" w:sz="24" w:space="0" w:color="FF0000"/>
              <w:bottom w:val="single" w:sz="24" w:space="0" w:color="FF0000"/>
              <w:right w:val="single" w:sz="24" w:space="0" w:color="FF0000"/>
            </w:tcBorders>
            <w:shd w:val="clear" w:color="auto" w:fill="FF9900"/>
            <w:vAlign w:val="center"/>
          </w:tcPr>
          <w:p w14:paraId="11CC95B7" w14:textId="77777777" w:rsidR="00011806" w:rsidRPr="00770358" w:rsidRDefault="00011806" w:rsidP="00E776EE">
            <w:pPr>
              <w:jc w:val="center"/>
              <w:rPr>
                <w:rFonts w:cs="Arial"/>
              </w:rPr>
            </w:pPr>
          </w:p>
        </w:tc>
        <w:tc>
          <w:tcPr>
            <w:tcW w:w="1034" w:type="dxa"/>
            <w:tcBorders>
              <w:top w:val="single" w:sz="24" w:space="0" w:color="FF0000"/>
              <w:left w:val="single" w:sz="24" w:space="0" w:color="FF0000"/>
              <w:right w:val="single" w:sz="24" w:space="0" w:color="FF0000"/>
            </w:tcBorders>
            <w:vAlign w:val="center"/>
          </w:tcPr>
          <w:p w14:paraId="70983C28" w14:textId="77777777" w:rsidR="00011806" w:rsidRPr="00770358" w:rsidRDefault="00011806" w:rsidP="00E776EE">
            <w:pPr>
              <w:jc w:val="center"/>
              <w:rPr>
                <w:rFonts w:cs="Arial"/>
              </w:rPr>
            </w:pPr>
          </w:p>
        </w:tc>
        <w:tc>
          <w:tcPr>
            <w:tcW w:w="1034" w:type="dxa"/>
            <w:tcBorders>
              <w:left w:val="single" w:sz="24" w:space="0" w:color="FF0000"/>
              <w:bottom w:val="single" w:sz="4" w:space="0" w:color="auto"/>
              <w:right w:val="single" w:sz="24" w:space="0" w:color="FF0000"/>
            </w:tcBorders>
            <w:shd w:val="clear" w:color="auto" w:fill="FF9900"/>
            <w:vAlign w:val="center"/>
          </w:tcPr>
          <w:p w14:paraId="1B48D0F5" w14:textId="77777777" w:rsidR="00011806" w:rsidRPr="00770358" w:rsidRDefault="00011806" w:rsidP="00E776EE">
            <w:pPr>
              <w:jc w:val="center"/>
              <w:rPr>
                <w:rFonts w:cs="Arial"/>
              </w:rPr>
            </w:pPr>
          </w:p>
        </w:tc>
        <w:tc>
          <w:tcPr>
            <w:tcW w:w="1034" w:type="dxa"/>
            <w:tcBorders>
              <w:top w:val="single" w:sz="24" w:space="0" w:color="FF0000"/>
              <w:left w:val="single" w:sz="24" w:space="0" w:color="FF0000"/>
              <w:right w:val="single" w:sz="24" w:space="0" w:color="FF0000"/>
            </w:tcBorders>
            <w:vAlign w:val="center"/>
          </w:tcPr>
          <w:p w14:paraId="5384F562" w14:textId="77777777" w:rsidR="00011806" w:rsidRPr="00770358" w:rsidRDefault="00011806" w:rsidP="00E776EE">
            <w:pPr>
              <w:jc w:val="center"/>
              <w:rPr>
                <w:rFonts w:cs="Arial"/>
              </w:rPr>
            </w:pPr>
          </w:p>
        </w:tc>
        <w:tc>
          <w:tcPr>
            <w:tcW w:w="1035" w:type="dxa"/>
            <w:tcBorders>
              <w:left w:val="single" w:sz="24" w:space="0" w:color="FF0000"/>
              <w:bottom w:val="single" w:sz="24" w:space="0" w:color="FF0000"/>
              <w:right w:val="single" w:sz="24" w:space="0" w:color="FF0000"/>
            </w:tcBorders>
            <w:shd w:val="clear" w:color="auto" w:fill="FF9900"/>
            <w:vAlign w:val="center"/>
          </w:tcPr>
          <w:p w14:paraId="2EC69B27" w14:textId="77777777" w:rsidR="00011806" w:rsidRPr="00770358" w:rsidRDefault="00011806" w:rsidP="00E776EE">
            <w:pPr>
              <w:jc w:val="center"/>
              <w:rPr>
                <w:rFonts w:cs="Arial"/>
              </w:rPr>
            </w:pPr>
          </w:p>
        </w:tc>
        <w:tc>
          <w:tcPr>
            <w:tcW w:w="1035" w:type="dxa"/>
            <w:tcBorders>
              <w:top w:val="single" w:sz="24" w:space="0" w:color="FF0000"/>
              <w:left w:val="single" w:sz="24" w:space="0" w:color="FF0000"/>
              <w:right w:val="single" w:sz="24" w:space="0" w:color="FF0000"/>
            </w:tcBorders>
            <w:vAlign w:val="center"/>
          </w:tcPr>
          <w:p w14:paraId="143AE5E3" w14:textId="77777777" w:rsidR="00011806" w:rsidRPr="00770358" w:rsidRDefault="00011806" w:rsidP="00E776EE">
            <w:pPr>
              <w:jc w:val="center"/>
              <w:rPr>
                <w:rFonts w:cs="Arial"/>
              </w:rPr>
            </w:pPr>
          </w:p>
        </w:tc>
        <w:tc>
          <w:tcPr>
            <w:tcW w:w="1095" w:type="dxa"/>
            <w:tcBorders>
              <w:left w:val="single" w:sz="24" w:space="0" w:color="FF0000"/>
              <w:bottom w:val="single" w:sz="4" w:space="0" w:color="auto"/>
              <w:right w:val="single" w:sz="24" w:space="0" w:color="FF0000"/>
            </w:tcBorders>
            <w:shd w:val="clear" w:color="auto" w:fill="FF9900"/>
            <w:vAlign w:val="center"/>
          </w:tcPr>
          <w:p w14:paraId="3291EA37" w14:textId="77777777" w:rsidR="00011806" w:rsidRPr="00770358" w:rsidRDefault="00011806" w:rsidP="00E776EE">
            <w:pPr>
              <w:jc w:val="center"/>
              <w:rPr>
                <w:rFonts w:cs="Arial"/>
              </w:rPr>
            </w:pPr>
          </w:p>
        </w:tc>
        <w:tc>
          <w:tcPr>
            <w:tcW w:w="1035" w:type="dxa"/>
            <w:tcBorders>
              <w:top w:val="single" w:sz="24" w:space="0" w:color="FF0000"/>
              <w:left w:val="single" w:sz="24" w:space="0" w:color="FF0000"/>
              <w:right w:val="single" w:sz="12" w:space="0" w:color="auto"/>
            </w:tcBorders>
            <w:vAlign w:val="center"/>
          </w:tcPr>
          <w:p w14:paraId="22D31507" w14:textId="77777777" w:rsidR="00011806" w:rsidRPr="00770358" w:rsidRDefault="00011806" w:rsidP="00E776EE">
            <w:pPr>
              <w:jc w:val="center"/>
              <w:rPr>
                <w:rFonts w:cs="Arial"/>
              </w:rPr>
            </w:pPr>
          </w:p>
        </w:tc>
      </w:tr>
      <w:tr w:rsidR="00011806" w14:paraId="6B7E0567" w14:textId="77777777" w:rsidTr="00E776EE">
        <w:trPr>
          <w:jc w:val="center"/>
        </w:trPr>
        <w:tc>
          <w:tcPr>
            <w:tcW w:w="1034" w:type="dxa"/>
            <w:tcBorders>
              <w:top w:val="nil"/>
              <w:left w:val="single" w:sz="12" w:space="0" w:color="auto"/>
              <w:bottom w:val="nil"/>
            </w:tcBorders>
            <w:vAlign w:val="center"/>
          </w:tcPr>
          <w:p w14:paraId="53B763C1" w14:textId="77777777" w:rsidR="00011806" w:rsidRPr="00770358" w:rsidRDefault="00011806" w:rsidP="00E776EE">
            <w:pPr>
              <w:jc w:val="center"/>
              <w:rPr>
                <w:rFonts w:cs="Arial"/>
              </w:rPr>
            </w:pPr>
            <w:r w:rsidRPr="00770358">
              <w:rPr>
                <w:rFonts w:cs="Arial"/>
              </w:rPr>
              <w:t>3</w:t>
            </w:r>
          </w:p>
        </w:tc>
        <w:tc>
          <w:tcPr>
            <w:tcW w:w="1034" w:type="dxa"/>
            <w:vAlign w:val="center"/>
          </w:tcPr>
          <w:p w14:paraId="3D7ABFBA" w14:textId="77777777" w:rsidR="00011806" w:rsidRPr="00770358" w:rsidRDefault="00011806" w:rsidP="00E776EE">
            <w:pPr>
              <w:jc w:val="center"/>
              <w:rPr>
                <w:rFonts w:cs="Arial"/>
              </w:rPr>
            </w:pPr>
          </w:p>
        </w:tc>
        <w:tc>
          <w:tcPr>
            <w:tcW w:w="1034" w:type="dxa"/>
            <w:tcBorders>
              <w:top w:val="single" w:sz="24" w:space="0" w:color="FF0000"/>
            </w:tcBorders>
            <w:vAlign w:val="center"/>
          </w:tcPr>
          <w:p w14:paraId="291A0987" w14:textId="77777777" w:rsidR="00011806" w:rsidRPr="00770358" w:rsidRDefault="00011806" w:rsidP="00E776EE">
            <w:pPr>
              <w:jc w:val="center"/>
              <w:rPr>
                <w:rFonts w:cs="Arial"/>
              </w:rPr>
            </w:pPr>
          </w:p>
        </w:tc>
        <w:tc>
          <w:tcPr>
            <w:tcW w:w="1034" w:type="dxa"/>
            <w:tcBorders>
              <w:right w:val="single" w:sz="24" w:space="0" w:color="FF0000"/>
            </w:tcBorders>
            <w:vAlign w:val="center"/>
          </w:tcPr>
          <w:p w14:paraId="66EC5A68" w14:textId="77777777" w:rsidR="00011806" w:rsidRPr="00770358" w:rsidRDefault="00011806" w:rsidP="00E776EE">
            <w:pPr>
              <w:jc w:val="center"/>
              <w:rPr>
                <w:rFonts w:cs="Arial"/>
              </w:rPr>
            </w:pPr>
          </w:p>
        </w:tc>
        <w:tc>
          <w:tcPr>
            <w:tcW w:w="1034" w:type="dxa"/>
            <w:tcBorders>
              <w:left w:val="single" w:sz="24" w:space="0" w:color="FF0000"/>
              <w:bottom w:val="single" w:sz="24" w:space="0" w:color="FF0000"/>
              <w:right w:val="single" w:sz="24" w:space="0" w:color="FF0000"/>
            </w:tcBorders>
            <w:shd w:val="clear" w:color="auto" w:fill="FF9900"/>
            <w:vAlign w:val="center"/>
          </w:tcPr>
          <w:p w14:paraId="145523DF" w14:textId="77777777" w:rsidR="00011806" w:rsidRPr="00770358" w:rsidRDefault="00011806" w:rsidP="00E776EE">
            <w:pPr>
              <w:jc w:val="center"/>
              <w:rPr>
                <w:rFonts w:cs="Arial"/>
              </w:rPr>
            </w:pPr>
          </w:p>
        </w:tc>
        <w:tc>
          <w:tcPr>
            <w:tcW w:w="1034" w:type="dxa"/>
            <w:tcBorders>
              <w:left w:val="single" w:sz="24" w:space="0" w:color="FF0000"/>
            </w:tcBorders>
            <w:vAlign w:val="center"/>
          </w:tcPr>
          <w:p w14:paraId="214DDE8E" w14:textId="77777777" w:rsidR="00011806" w:rsidRPr="00770358" w:rsidRDefault="00011806" w:rsidP="00E776EE">
            <w:pPr>
              <w:jc w:val="center"/>
              <w:rPr>
                <w:rFonts w:cs="Arial"/>
              </w:rPr>
            </w:pPr>
          </w:p>
        </w:tc>
        <w:tc>
          <w:tcPr>
            <w:tcW w:w="1035" w:type="dxa"/>
            <w:tcBorders>
              <w:top w:val="single" w:sz="24" w:space="0" w:color="FF0000"/>
            </w:tcBorders>
            <w:vAlign w:val="center"/>
          </w:tcPr>
          <w:p w14:paraId="435FBE6F" w14:textId="77777777" w:rsidR="00011806" w:rsidRPr="00770358" w:rsidRDefault="00011806" w:rsidP="00E776EE">
            <w:pPr>
              <w:jc w:val="center"/>
              <w:rPr>
                <w:rFonts w:cs="Arial"/>
              </w:rPr>
            </w:pPr>
          </w:p>
        </w:tc>
        <w:tc>
          <w:tcPr>
            <w:tcW w:w="1035" w:type="dxa"/>
            <w:tcBorders>
              <w:right w:val="single" w:sz="24" w:space="0" w:color="FF0000"/>
            </w:tcBorders>
            <w:vAlign w:val="center"/>
          </w:tcPr>
          <w:p w14:paraId="4B1981CA" w14:textId="77777777" w:rsidR="00011806" w:rsidRPr="00770358" w:rsidRDefault="00011806" w:rsidP="00E776EE">
            <w:pPr>
              <w:jc w:val="center"/>
              <w:rPr>
                <w:rFonts w:cs="Arial"/>
              </w:rPr>
            </w:pPr>
          </w:p>
        </w:tc>
        <w:tc>
          <w:tcPr>
            <w:tcW w:w="1095" w:type="dxa"/>
            <w:tcBorders>
              <w:left w:val="single" w:sz="24" w:space="0" w:color="FF0000"/>
              <w:bottom w:val="single" w:sz="4" w:space="0" w:color="auto"/>
              <w:right w:val="single" w:sz="24" w:space="0" w:color="FF0000"/>
            </w:tcBorders>
            <w:shd w:val="clear" w:color="auto" w:fill="FF9900"/>
            <w:vAlign w:val="center"/>
          </w:tcPr>
          <w:p w14:paraId="2C94F794" w14:textId="77777777" w:rsidR="00011806" w:rsidRPr="00770358" w:rsidRDefault="00011806" w:rsidP="00E776EE">
            <w:pPr>
              <w:jc w:val="center"/>
              <w:rPr>
                <w:rFonts w:cs="Arial"/>
              </w:rPr>
            </w:pPr>
          </w:p>
        </w:tc>
        <w:tc>
          <w:tcPr>
            <w:tcW w:w="1035" w:type="dxa"/>
            <w:tcBorders>
              <w:left w:val="single" w:sz="24" w:space="0" w:color="FF0000"/>
              <w:right w:val="single" w:sz="12" w:space="0" w:color="auto"/>
            </w:tcBorders>
            <w:vAlign w:val="center"/>
          </w:tcPr>
          <w:p w14:paraId="69EAB065" w14:textId="77777777" w:rsidR="00011806" w:rsidRPr="00770358" w:rsidRDefault="00011806" w:rsidP="00E776EE">
            <w:pPr>
              <w:jc w:val="center"/>
              <w:rPr>
                <w:rFonts w:cs="Arial"/>
              </w:rPr>
            </w:pPr>
          </w:p>
        </w:tc>
      </w:tr>
      <w:tr w:rsidR="00011806" w14:paraId="5B286972" w14:textId="77777777" w:rsidTr="00E776EE">
        <w:trPr>
          <w:jc w:val="center"/>
        </w:trPr>
        <w:tc>
          <w:tcPr>
            <w:tcW w:w="1034" w:type="dxa"/>
            <w:tcBorders>
              <w:top w:val="nil"/>
              <w:left w:val="single" w:sz="12" w:space="0" w:color="auto"/>
              <w:bottom w:val="nil"/>
            </w:tcBorders>
            <w:vAlign w:val="center"/>
          </w:tcPr>
          <w:p w14:paraId="5CA24424" w14:textId="77777777" w:rsidR="00011806" w:rsidRPr="00770358" w:rsidRDefault="00011806" w:rsidP="00E776EE">
            <w:pPr>
              <w:jc w:val="center"/>
              <w:rPr>
                <w:rFonts w:cs="Arial"/>
              </w:rPr>
            </w:pPr>
            <w:r w:rsidRPr="00770358">
              <w:rPr>
                <w:rFonts w:cs="Arial"/>
              </w:rPr>
              <w:t>4</w:t>
            </w:r>
          </w:p>
        </w:tc>
        <w:tc>
          <w:tcPr>
            <w:tcW w:w="1034" w:type="dxa"/>
            <w:vAlign w:val="center"/>
          </w:tcPr>
          <w:p w14:paraId="581CFF81" w14:textId="77777777" w:rsidR="00011806" w:rsidRPr="00770358" w:rsidRDefault="00011806" w:rsidP="00E776EE">
            <w:pPr>
              <w:jc w:val="center"/>
              <w:rPr>
                <w:rFonts w:cs="Arial"/>
              </w:rPr>
            </w:pPr>
          </w:p>
        </w:tc>
        <w:tc>
          <w:tcPr>
            <w:tcW w:w="1034" w:type="dxa"/>
            <w:vAlign w:val="center"/>
          </w:tcPr>
          <w:p w14:paraId="6B82DD50" w14:textId="77777777" w:rsidR="00011806" w:rsidRPr="00770358" w:rsidRDefault="00011806" w:rsidP="00E776EE">
            <w:pPr>
              <w:jc w:val="center"/>
              <w:rPr>
                <w:rFonts w:cs="Arial"/>
              </w:rPr>
            </w:pPr>
          </w:p>
        </w:tc>
        <w:tc>
          <w:tcPr>
            <w:tcW w:w="1034" w:type="dxa"/>
            <w:vAlign w:val="center"/>
          </w:tcPr>
          <w:p w14:paraId="16714405" w14:textId="77777777" w:rsidR="00011806" w:rsidRPr="00770358" w:rsidRDefault="00011806" w:rsidP="00E776EE">
            <w:pPr>
              <w:jc w:val="center"/>
              <w:rPr>
                <w:rFonts w:cs="Arial"/>
              </w:rPr>
            </w:pPr>
          </w:p>
        </w:tc>
        <w:tc>
          <w:tcPr>
            <w:tcW w:w="1034" w:type="dxa"/>
            <w:tcBorders>
              <w:top w:val="single" w:sz="24" w:space="0" w:color="FF0000"/>
            </w:tcBorders>
            <w:vAlign w:val="center"/>
          </w:tcPr>
          <w:p w14:paraId="124B3455" w14:textId="77777777" w:rsidR="00011806" w:rsidRPr="00770358" w:rsidRDefault="00011806" w:rsidP="00E776EE">
            <w:pPr>
              <w:jc w:val="center"/>
              <w:rPr>
                <w:rFonts w:cs="Arial"/>
              </w:rPr>
            </w:pPr>
          </w:p>
        </w:tc>
        <w:tc>
          <w:tcPr>
            <w:tcW w:w="1034" w:type="dxa"/>
            <w:vAlign w:val="center"/>
          </w:tcPr>
          <w:p w14:paraId="6A23636A" w14:textId="77777777" w:rsidR="00011806" w:rsidRPr="00770358" w:rsidRDefault="00011806" w:rsidP="00E776EE">
            <w:pPr>
              <w:jc w:val="center"/>
              <w:rPr>
                <w:rFonts w:cs="Arial"/>
              </w:rPr>
            </w:pPr>
          </w:p>
        </w:tc>
        <w:tc>
          <w:tcPr>
            <w:tcW w:w="1035" w:type="dxa"/>
            <w:vAlign w:val="center"/>
          </w:tcPr>
          <w:p w14:paraId="6AA9BEBC" w14:textId="77777777" w:rsidR="00011806" w:rsidRPr="00770358" w:rsidRDefault="00011806" w:rsidP="00E776EE">
            <w:pPr>
              <w:jc w:val="center"/>
              <w:rPr>
                <w:rFonts w:cs="Arial"/>
              </w:rPr>
            </w:pPr>
          </w:p>
        </w:tc>
        <w:tc>
          <w:tcPr>
            <w:tcW w:w="1035" w:type="dxa"/>
            <w:tcBorders>
              <w:right w:val="single" w:sz="24" w:space="0" w:color="FF0000"/>
            </w:tcBorders>
            <w:vAlign w:val="center"/>
          </w:tcPr>
          <w:p w14:paraId="0D071B5A" w14:textId="77777777" w:rsidR="00011806" w:rsidRPr="00770358" w:rsidRDefault="00011806" w:rsidP="00E776EE">
            <w:pPr>
              <w:jc w:val="center"/>
              <w:rPr>
                <w:rFonts w:cs="Arial"/>
              </w:rPr>
            </w:pPr>
          </w:p>
        </w:tc>
        <w:tc>
          <w:tcPr>
            <w:tcW w:w="1095" w:type="dxa"/>
            <w:tcBorders>
              <w:left w:val="single" w:sz="24" w:space="0" w:color="FF0000"/>
              <w:bottom w:val="single" w:sz="24" w:space="0" w:color="FF0000"/>
              <w:right w:val="single" w:sz="24" w:space="0" w:color="FF0000"/>
            </w:tcBorders>
            <w:shd w:val="clear" w:color="auto" w:fill="FF9900"/>
            <w:vAlign w:val="center"/>
          </w:tcPr>
          <w:p w14:paraId="64B0F222" w14:textId="77777777" w:rsidR="00011806" w:rsidRPr="00770358" w:rsidRDefault="00011806" w:rsidP="00E776EE">
            <w:pPr>
              <w:jc w:val="center"/>
              <w:rPr>
                <w:rFonts w:cs="Arial"/>
              </w:rPr>
            </w:pPr>
          </w:p>
        </w:tc>
        <w:tc>
          <w:tcPr>
            <w:tcW w:w="1035" w:type="dxa"/>
            <w:tcBorders>
              <w:left w:val="single" w:sz="24" w:space="0" w:color="FF0000"/>
              <w:right w:val="single" w:sz="12" w:space="0" w:color="auto"/>
            </w:tcBorders>
            <w:vAlign w:val="center"/>
          </w:tcPr>
          <w:p w14:paraId="7345E328" w14:textId="77777777" w:rsidR="00011806" w:rsidRPr="00770358" w:rsidRDefault="00011806" w:rsidP="00E776EE">
            <w:pPr>
              <w:jc w:val="center"/>
              <w:rPr>
                <w:rFonts w:cs="Arial"/>
              </w:rPr>
            </w:pPr>
          </w:p>
        </w:tc>
      </w:tr>
      <w:tr w:rsidR="00011806" w14:paraId="13AF4C80" w14:textId="77777777" w:rsidTr="00E776EE">
        <w:trPr>
          <w:jc w:val="center"/>
        </w:trPr>
        <w:tc>
          <w:tcPr>
            <w:tcW w:w="1034" w:type="dxa"/>
            <w:tcBorders>
              <w:top w:val="nil"/>
              <w:left w:val="single" w:sz="12" w:space="0" w:color="auto"/>
              <w:bottom w:val="single" w:sz="12" w:space="0" w:color="auto"/>
            </w:tcBorders>
            <w:vAlign w:val="center"/>
          </w:tcPr>
          <w:p w14:paraId="38621441" w14:textId="77777777" w:rsidR="00011806" w:rsidRPr="00770358" w:rsidRDefault="00011806" w:rsidP="00E776EE">
            <w:pPr>
              <w:jc w:val="center"/>
              <w:rPr>
                <w:rFonts w:cs="Arial"/>
              </w:rPr>
            </w:pPr>
          </w:p>
        </w:tc>
        <w:tc>
          <w:tcPr>
            <w:tcW w:w="1034" w:type="dxa"/>
            <w:tcBorders>
              <w:bottom w:val="single" w:sz="12" w:space="0" w:color="auto"/>
            </w:tcBorders>
            <w:vAlign w:val="center"/>
          </w:tcPr>
          <w:p w14:paraId="25AFD349" w14:textId="77777777" w:rsidR="00011806" w:rsidRPr="00770358" w:rsidRDefault="00011806" w:rsidP="00E776EE">
            <w:pPr>
              <w:jc w:val="center"/>
              <w:rPr>
                <w:rFonts w:cs="Arial"/>
              </w:rPr>
            </w:pPr>
          </w:p>
        </w:tc>
        <w:tc>
          <w:tcPr>
            <w:tcW w:w="1034" w:type="dxa"/>
            <w:tcBorders>
              <w:bottom w:val="single" w:sz="12" w:space="0" w:color="auto"/>
            </w:tcBorders>
            <w:vAlign w:val="center"/>
          </w:tcPr>
          <w:p w14:paraId="654970E8" w14:textId="77777777" w:rsidR="00011806" w:rsidRPr="00770358" w:rsidRDefault="00011806" w:rsidP="00E776EE">
            <w:pPr>
              <w:jc w:val="center"/>
              <w:rPr>
                <w:rFonts w:cs="Arial"/>
              </w:rPr>
            </w:pPr>
          </w:p>
        </w:tc>
        <w:tc>
          <w:tcPr>
            <w:tcW w:w="1034" w:type="dxa"/>
            <w:tcBorders>
              <w:bottom w:val="single" w:sz="12" w:space="0" w:color="auto"/>
            </w:tcBorders>
            <w:vAlign w:val="center"/>
          </w:tcPr>
          <w:p w14:paraId="4D7D68DF" w14:textId="77777777" w:rsidR="00011806" w:rsidRPr="00770358" w:rsidRDefault="00011806" w:rsidP="00E776EE">
            <w:pPr>
              <w:jc w:val="center"/>
              <w:rPr>
                <w:rFonts w:cs="Arial"/>
              </w:rPr>
            </w:pPr>
          </w:p>
        </w:tc>
        <w:tc>
          <w:tcPr>
            <w:tcW w:w="1034" w:type="dxa"/>
            <w:tcBorders>
              <w:bottom w:val="single" w:sz="12" w:space="0" w:color="auto"/>
            </w:tcBorders>
            <w:vAlign w:val="center"/>
          </w:tcPr>
          <w:p w14:paraId="5F2CFEC3" w14:textId="77777777" w:rsidR="00011806" w:rsidRPr="00770358" w:rsidRDefault="00011806" w:rsidP="00E776EE">
            <w:pPr>
              <w:jc w:val="center"/>
              <w:rPr>
                <w:rFonts w:cs="Arial"/>
              </w:rPr>
            </w:pPr>
          </w:p>
        </w:tc>
        <w:tc>
          <w:tcPr>
            <w:tcW w:w="1034" w:type="dxa"/>
            <w:tcBorders>
              <w:bottom w:val="single" w:sz="12" w:space="0" w:color="auto"/>
            </w:tcBorders>
            <w:vAlign w:val="center"/>
          </w:tcPr>
          <w:p w14:paraId="5C36712E" w14:textId="77777777" w:rsidR="00011806" w:rsidRPr="00770358" w:rsidRDefault="00011806" w:rsidP="00E776EE">
            <w:pPr>
              <w:jc w:val="center"/>
              <w:rPr>
                <w:rFonts w:cs="Arial"/>
              </w:rPr>
            </w:pPr>
          </w:p>
        </w:tc>
        <w:tc>
          <w:tcPr>
            <w:tcW w:w="1035" w:type="dxa"/>
            <w:tcBorders>
              <w:bottom w:val="single" w:sz="12" w:space="0" w:color="auto"/>
            </w:tcBorders>
            <w:vAlign w:val="center"/>
          </w:tcPr>
          <w:p w14:paraId="2FA0D298" w14:textId="77777777" w:rsidR="00011806" w:rsidRPr="00770358" w:rsidRDefault="00011806" w:rsidP="00E776EE">
            <w:pPr>
              <w:jc w:val="center"/>
              <w:rPr>
                <w:rFonts w:cs="Arial"/>
              </w:rPr>
            </w:pPr>
          </w:p>
        </w:tc>
        <w:tc>
          <w:tcPr>
            <w:tcW w:w="1035" w:type="dxa"/>
            <w:tcBorders>
              <w:bottom w:val="single" w:sz="12" w:space="0" w:color="auto"/>
            </w:tcBorders>
            <w:vAlign w:val="center"/>
          </w:tcPr>
          <w:p w14:paraId="47BBE5BD" w14:textId="77777777" w:rsidR="00011806" w:rsidRPr="00770358" w:rsidRDefault="00011806" w:rsidP="00E776EE">
            <w:pPr>
              <w:jc w:val="center"/>
              <w:rPr>
                <w:rFonts w:cs="Arial"/>
              </w:rPr>
            </w:pPr>
          </w:p>
        </w:tc>
        <w:tc>
          <w:tcPr>
            <w:tcW w:w="1095" w:type="dxa"/>
            <w:tcBorders>
              <w:top w:val="single" w:sz="24" w:space="0" w:color="FF0000"/>
              <w:bottom w:val="single" w:sz="12" w:space="0" w:color="auto"/>
            </w:tcBorders>
            <w:vAlign w:val="center"/>
          </w:tcPr>
          <w:p w14:paraId="0E69594E" w14:textId="77777777" w:rsidR="00011806" w:rsidRPr="00770358" w:rsidRDefault="00011806" w:rsidP="00E776EE">
            <w:pPr>
              <w:jc w:val="center"/>
              <w:rPr>
                <w:rFonts w:cs="Arial"/>
              </w:rPr>
            </w:pPr>
          </w:p>
        </w:tc>
        <w:tc>
          <w:tcPr>
            <w:tcW w:w="1035" w:type="dxa"/>
            <w:tcBorders>
              <w:bottom w:val="single" w:sz="12" w:space="0" w:color="auto"/>
              <w:right w:val="single" w:sz="12" w:space="0" w:color="auto"/>
            </w:tcBorders>
            <w:vAlign w:val="center"/>
          </w:tcPr>
          <w:p w14:paraId="7A93D069" w14:textId="77777777" w:rsidR="00011806" w:rsidRPr="00770358" w:rsidRDefault="00011806" w:rsidP="00E776EE">
            <w:pPr>
              <w:jc w:val="center"/>
              <w:rPr>
                <w:rFonts w:cs="Arial"/>
              </w:rPr>
            </w:pPr>
          </w:p>
        </w:tc>
      </w:tr>
      <w:tr w:rsidR="00011806" w14:paraId="528662DB" w14:textId="77777777" w:rsidTr="00E776EE">
        <w:trPr>
          <w:cantSplit/>
          <w:trHeight w:val="454"/>
          <w:jc w:val="center"/>
        </w:trPr>
        <w:tc>
          <w:tcPr>
            <w:tcW w:w="1034" w:type="dxa"/>
            <w:vMerge w:val="restart"/>
            <w:tcBorders>
              <w:top w:val="single" w:sz="12" w:space="0" w:color="auto"/>
              <w:left w:val="single" w:sz="12" w:space="0" w:color="auto"/>
            </w:tcBorders>
            <w:vAlign w:val="center"/>
          </w:tcPr>
          <w:p w14:paraId="471683D2" w14:textId="77777777" w:rsidR="00011806" w:rsidRPr="00770358" w:rsidRDefault="00011806" w:rsidP="00E776EE">
            <w:pPr>
              <w:jc w:val="center"/>
              <w:rPr>
                <w:rFonts w:cs="Arial"/>
              </w:rPr>
            </w:pPr>
            <w:r w:rsidRPr="00770358">
              <w:rPr>
                <w:rFonts w:cs="Arial"/>
              </w:rPr>
              <w:t>Nature des visites</w:t>
            </w:r>
          </w:p>
        </w:tc>
        <w:tc>
          <w:tcPr>
            <w:tcW w:w="1034" w:type="dxa"/>
            <w:tcBorders>
              <w:top w:val="single" w:sz="12" w:space="0" w:color="auto"/>
            </w:tcBorders>
            <w:vAlign w:val="center"/>
          </w:tcPr>
          <w:p w14:paraId="45CBE768" w14:textId="77777777" w:rsidR="00011806" w:rsidRPr="00770358" w:rsidRDefault="00011806" w:rsidP="00E776EE">
            <w:pPr>
              <w:jc w:val="center"/>
              <w:rPr>
                <w:rFonts w:cs="Arial"/>
                <w:b/>
                <w:bCs/>
                <w:lang w:val="en-GB"/>
              </w:rPr>
            </w:pPr>
            <w:r w:rsidRPr="00770358">
              <w:rPr>
                <w:rFonts w:cs="Arial"/>
                <w:b/>
                <w:bCs/>
                <w:lang w:val="en-GB"/>
              </w:rPr>
              <w:t>A</w:t>
            </w:r>
          </w:p>
        </w:tc>
        <w:tc>
          <w:tcPr>
            <w:tcW w:w="1034" w:type="dxa"/>
            <w:tcBorders>
              <w:top w:val="single" w:sz="12" w:space="0" w:color="auto"/>
            </w:tcBorders>
            <w:vAlign w:val="center"/>
          </w:tcPr>
          <w:p w14:paraId="3A794BA3" w14:textId="77777777" w:rsidR="00011806" w:rsidRPr="00770358" w:rsidRDefault="00011806" w:rsidP="00E776EE">
            <w:pPr>
              <w:jc w:val="center"/>
              <w:rPr>
                <w:rFonts w:cs="Arial"/>
                <w:b/>
                <w:bCs/>
                <w:lang w:val="en-GB"/>
              </w:rPr>
            </w:pPr>
            <w:r w:rsidRPr="00770358">
              <w:rPr>
                <w:rFonts w:cs="Arial"/>
                <w:b/>
                <w:bCs/>
                <w:lang w:val="en-GB"/>
              </w:rPr>
              <w:t>B</w:t>
            </w:r>
          </w:p>
        </w:tc>
        <w:tc>
          <w:tcPr>
            <w:tcW w:w="1034" w:type="dxa"/>
            <w:tcBorders>
              <w:top w:val="single" w:sz="12" w:space="0" w:color="auto"/>
            </w:tcBorders>
            <w:vAlign w:val="center"/>
          </w:tcPr>
          <w:p w14:paraId="5A57714C" w14:textId="77777777" w:rsidR="00011806" w:rsidRPr="00770358" w:rsidRDefault="00011806" w:rsidP="00E776EE">
            <w:pPr>
              <w:jc w:val="center"/>
              <w:rPr>
                <w:rFonts w:cs="Arial"/>
                <w:b/>
                <w:bCs/>
                <w:lang w:val="en-GB"/>
              </w:rPr>
            </w:pPr>
            <w:r w:rsidRPr="00770358">
              <w:rPr>
                <w:rFonts w:cs="Arial"/>
                <w:b/>
                <w:bCs/>
                <w:lang w:val="en-GB"/>
              </w:rPr>
              <w:t>A</w:t>
            </w:r>
          </w:p>
        </w:tc>
        <w:tc>
          <w:tcPr>
            <w:tcW w:w="1034" w:type="dxa"/>
            <w:tcBorders>
              <w:top w:val="single" w:sz="12" w:space="0" w:color="auto"/>
            </w:tcBorders>
            <w:vAlign w:val="center"/>
          </w:tcPr>
          <w:p w14:paraId="67A25C94" w14:textId="77777777" w:rsidR="00011806" w:rsidRPr="00770358" w:rsidRDefault="00011806" w:rsidP="00E776EE">
            <w:pPr>
              <w:jc w:val="center"/>
              <w:rPr>
                <w:rFonts w:cs="Arial"/>
                <w:b/>
                <w:bCs/>
                <w:lang w:val="en-GB"/>
              </w:rPr>
            </w:pPr>
            <w:r w:rsidRPr="00770358">
              <w:rPr>
                <w:rFonts w:cs="Arial"/>
                <w:b/>
                <w:bCs/>
                <w:lang w:val="en-GB"/>
              </w:rPr>
              <w:t>C</w:t>
            </w:r>
          </w:p>
        </w:tc>
        <w:tc>
          <w:tcPr>
            <w:tcW w:w="1034" w:type="dxa"/>
            <w:tcBorders>
              <w:top w:val="single" w:sz="12" w:space="0" w:color="auto"/>
            </w:tcBorders>
            <w:vAlign w:val="center"/>
          </w:tcPr>
          <w:p w14:paraId="5AC69027" w14:textId="77777777" w:rsidR="00011806" w:rsidRPr="00770358" w:rsidRDefault="00011806" w:rsidP="00E776EE">
            <w:pPr>
              <w:pStyle w:val="Titre6"/>
              <w:jc w:val="center"/>
              <w:rPr>
                <w:lang w:val="en-GB"/>
              </w:rPr>
            </w:pPr>
            <w:r w:rsidRPr="00770358">
              <w:rPr>
                <w:lang w:val="en-GB"/>
              </w:rPr>
              <w:t>A</w:t>
            </w:r>
          </w:p>
        </w:tc>
        <w:tc>
          <w:tcPr>
            <w:tcW w:w="1035" w:type="dxa"/>
            <w:tcBorders>
              <w:top w:val="single" w:sz="12" w:space="0" w:color="auto"/>
            </w:tcBorders>
            <w:vAlign w:val="center"/>
          </w:tcPr>
          <w:p w14:paraId="0E9501B6" w14:textId="77777777" w:rsidR="00011806" w:rsidRPr="00770358" w:rsidRDefault="00011806" w:rsidP="00E776EE">
            <w:pPr>
              <w:jc w:val="center"/>
              <w:rPr>
                <w:rFonts w:cs="Arial"/>
                <w:b/>
                <w:bCs/>
                <w:lang w:val="en-GB"/>
              </w:rPr>
            </w:pPr>
            <w:r w:rsidRPr="00770358">
              <w:rPr>
                <w:rFonts w:cs="Arial"/>
                <w:b/>
                <w:bCs/>
                <w:lang w:val="en-GB"/>
              </w:rPr>
              <w:t>B</w:t>
            </w:r>
          </w:p>
        </w:tc>
        <w:tc>
          <w:tcPr>
            <w:tcW w:w="1035" w:type="dxa"/>
            <w:tcBorders>
              <w:top w:val="single" w:sz="12" w:space="0" w:color="auto"/>
            </w:tcBorders>
            <w:vAlign w:val="center"/>
          </w:tcPr>
          <w:p w14:paraId="056F58EB" w14:textId="77777777" w:rsidR="00011806" w:rsidRPr="00770358" w:rsidRDefault="00011806" w:rsidP="00E776EE">
            <w:pPr>
              <w:jc w:val="center"/>
              <w:rPr>
                <w:rFonts w:cs="Arial"/>
                <w:b/>
                <w:bCs/>
                <w:lang w:val="en-GB"/>
              </w:rPr>
            </w:pPr>
            <w:r w:rsidRPr="00770358">
              <w:rPr>
                <w:rFonts w:cs="Arial"/>
                <w:b/>
                <w:bCs/>
                <w:lang w:val="en-GB"/>
              </w:rPr>
              <w:t>A</w:t>
            </w:r>
          </w:p>
        </w:tc>
        <w:tc>
          <w:tcPr>
            <w:tcW w:w="1095" w:type="dxa"/>
            <w:tcBorders>
              <w:top w:val="single" w:sz="12" w:space="0" w:color="auto"/>
            </w:tcBorders>
            <w:vAlign w:val="center"/>
          </w:tcPr>
          <w:p w14:paraId="1BB2F2E2" w14:textId="77777777" w:rsidR="00011806" w:rsidRPr="00770358" w:rsidRDefault="00011806" w:rsidP="00E776EE">
            <w:pPr>
              <w:jc w:val="center"/>
              <w:rPr>
                <w:rFonts w:cs="Arial"/>
                <w:b/>
                <w:bCs/>
                <w:lang w:val="en-GB"/>
              </w:rPr>
            </w:pPr>
            <w:r w:rsidRPr="00770358">
              <w:rPr>
                <w:rFonts w:cs="Arial"/>
                <w:b/>
                <w:bCs/>
                <w:lang w:val="en-GB"/>
              </w:rPr>
              <w:t>D</w:t>
            </w:r>
          </w:p>
        </w:tc>
        <w:tc>
          <w:tcPr>
            <w:tcW w:w="1035" w:type="dxa"/>
            <w:tcBorders>
              <w:top w:val="single" w:sz="12" w:space="0" w:color="auto"/>
              <w:right w:val="single" w:sz="12" w:space="0" w:color="auto"/>
            </w:tcBorders>
            <w:vAlign w:val="center"/>
          </w:tcPr>
          <w:p w14:paraId="3B1C94D4" w14:textId="77777777" w:rsidR="00011806" w:rsidRPr="00770358" w:rsidRDefault="00011806" w:rsidP="00E776EE">
            <w:pPr>
              <w:jc w:val="center"/>
              <w:rPr>
                <w:rFonts w:cs="Arial"/>
                <w:b/>
                <w:bCs/>
                <w:lang w:val="en-GB"/>
              </w:rPr>
            </w:pPr>
            <w:r w:rsidRPr="00770358">
              <w:rPr>
                <w:rFonts w:cs="Arial"/>
                <w:b/>
                <w:bCs/>
                <w:lang w:val="en-GB"/>
              </w:rPr>
              <w:t>A</w:t>
            </w:r>
          </w:p>
        </w:tc>
      </w:tr>
      <w:tr w:rsidR="00011806" w14:paraId="7E55AE13" w14:textId="77777777" w:rsidTr="00E776EE">
        <w:trPr>
          <w:cantSplit/>
          <w:jc w:val="center"/>
        </w:trPr>
        <w:tc>
          <w:tcPr>
            <w:tcW w:w="1034" w:type="dxa"/>
            <w:vMerge/>
            <w:tcBorders>
              <w:left w:val="single" w:sz="12" w:space="0" w:color="auto"/>
              <w:bottom w:val="single" w:sz="12" w:space="0" w:color="auto"/>
            </w:tcBorders>
            <w:vAlign w:val="center"/>
          </w:tcPr>
          <w:p w14:paraId="088B3D3C" w14:textId="77777777" w:rsidR="00011806" w:rsidRPr="00770358" w:rsidRDefault="00011806" w:rsidP="00E776EE">
            <w:pPr>
              <w:jc w:val="center"/>
              <w:rPr>
                <w:rFonts w:cs="Arial"/>
                <w:lang w:val="en-GB"/>
              </w:rPr>
            </w:pPr>
          </w:p>
        </w:tc>
        <w:tc>
          <w:tcPr>
            <w:tcW w:w="1034" w:type="dxa"/>
            <w:tcBorders>
              <w:bottom w:val="single" w:sz="12" w:space="0" w:color="auto"/>
            </w:tcBorders>
            <w:vAlign w:val="center"/>
          </w:tcPr>
          <w:p w14:paraId="60B8D9D2" w14:textId="77777777" w:rsidR="00011806" w:rsidRPr="00770358" w:rsidRDefault="00011806" w:rsidP="00E776EE">
            <w:pPr>
              <w:jc w:val="center"/>
              <w:rPr>
                <w:rFonts w:cs="Arial"/>
                <w:b/>
                <w:bCs/>
                <w:lang w:val="en-GB"/>
              </w:rPr>
            </w:pPr>
            <w:r w:rsidRPr="00770358">
              <w:rPr>
                <w:rFonts w:cs="Arial"/>
                <w:b/>
                <w:bCs/>
                <w:lang w:val="en-GB"/>
              </w:rPr>
              <w:t>1</w:t>
            </w:r>
          </w:p>
        </w:tc>
        <w:tc>
          <w:tcPr>
            <w:tcW w:w="1034" w:type="dxa"/>
            <w:tcBorders>
              <w:bottom w:val="single" w:sz="12" w:space="0" w:color="auto"/>
            </w:tcBorders>
            <w:vAlign w:val="center"/>
          </w:tcPr>
          <w:p w14:paraId="2E8941E1" w14:textId="77777777" w:rsidR="00011806" w:rsidRPr="00770358" w:rsidRDefault="00011806" w:rsidP="00E776EE">
            <w:pPr>
              <w:jc w:val="center"/>
              <w:rPr>
                <w:rFonts w:cs="Arial"/>
                <w:b/>
                <w:bCs/>
                <w:lang w:val="en-GB"/>
              </w:rPr>
            </w:pPr>
            <w:r w:rsidRPr="00770358">
              <w:rPr>
                <w:rFonts w:cs="Arial"/>
                <w:b/>
                <w:bCs/>
                <w:lang w:val="en-GB"/>
              </w:rPr>
              <w:t>1+2</w:t>
            </w:r>
          </w:p>
        </w:tc>
        <w:tc>
          <w:tcPr>
            <w:tcW w:w="1034" w:type="dxa"/>
            <w:tcBorders>
              <w:bottom w:val="single" w:sz="12" w:space="0" w:color="auto"/>
            </w:tcBorders>
            <w:vAlign w:val="center"/>
          </w:tcPr>
          <w:p w14:paraId="62B1207D" w14:textId="77777777" w:rsidR="00011806" w:rsidRPr="00770358" w:rsidRDefault="00011806" w:rsidP="00E776EE">
            <w:pPr>
              <w:jc w:val="center"/>
              <w:rPr>
                <w:rFonts w:cs="Arial"/>
                <w:b/>
                <w:bCs/>
                <w:lang w:val="en-GB"/>
              </w:rPr>
            </w:pPr>
            <w:r w:rsidRPr="00770358">
              <w:rPr>
                <w:rFonts w:cs="Arial"/>
                <w:b/>
                <w:bCs/>
                <w:lang w:val="en-GB"/>
              </w:rPr>
              <w:t>1</w:t>
            </w:r>
          </w:p>
        </w:tc>
        <w:tc>
          <w:tcPr>
            <w:tcW w:w="1034" w:type="dxa"/>
            <w:tcBorders>
              <w:bottom w:val="single" w:sz="12" w:space="0" w:color="auto"/>
            </w:tcBorders>
            <w:vAlign w:val="center"/>
          </w:tcPr>
          <w:p w14:paraId="40384DC0" w14:textId="77777777" w:rsidR="00011806" w:rsidRPr="00770358" w:rsidRDefault="00011806" w:rsidP="00E776EE">
            <w:pPr>
              <w:jc w:val="center"/>
              <w:rPr>
                <w:rFonts w:cs="Arial"/>
                <w:b/>
                <w:bCs/>
                <w:lang w:val="en-GB"/>
              </w:rPr>
            </w:pPr>
            <w:r w:rsidRPr="00770358">
              <w:rPr>
                <w:rFonts w:cs="Arial"/>
                <w:b/>
                <w:bCs/>
                <w:lang w:val="en-GB"/>
              </w:rPr>
              <w:t>1+2+3</w:t>
            </w:r>
          </w:p>
        </w:tc>
        <w:tc>
          <w:tcPr>
            <w:tcW w:w="1034" w:type="dxa"/>
            <w:tcBorders>
              <w:bottom w:val="single" w:sz="12" w:space="0" w:color="auto"/>
            </w:tcBorders>
            <w:vAlign w:val="center"/>
          </w:tcPr>
          <w:p w14:paraId="4B0B9FA2" w14:textId="77777777" w:rsidR="00011806" w:rsidRPr="00770358" w:rsidRDefault="00011806" w:rsidP="00E776EE">
            <w:pPr>
              <w:jc w:val="center"/>
              <w:rPr>
                <w:rFonts w:cs="Arial"/>
                <w:b/>
                <w:bCs/>
                <w:lang w:val="en-GB"/>
              </w:rPr>
            </w:pPr>
            <w:r w:rsidRPr="00770358">
              <w:rPr>
                <w:rFonts w:cs="Arial"/>
                <w:b/>
                <w:bCs/>
                <w:lang w:val="en-GB"/>
              </w:rPr>
              <w:t>1</w:t>
            </w:r>
          </w:p>
        </w:tc>
        <w:tc>
          <w:tcPr>
            <w:tcW w:w="1035" w:type="dxa"/>
            <w:tcBorders>
              <w:bottom w:val="single" w:sz="12" w:space="0" w:color="auto"/>
            </w:tcBorders>
            <w:vAlign w:val="center"/>
          </w:tcPr>
          <w:p w14:paraId="17F7DE60" w14:textId="77777777" w:rsidR="00011806" w:rsidRPr="00770358" w:rsidRDefault="00011806" w:rsidP="00E776EE">
            <w:pPr>
              <w:jc w:val="center"/>
              <w:rPr>
                <w:rFonts w:cs="Arial"/>
                <w:b/>
                <w:bCs/>
                <w:lang w:val="en-GB"/>
              </w:rPr>
            </w:pPr>
            <w:r w:rsidRPr="00770358">
              <w:rPr>
                <w:rFonts w:cs="Arial"/>
                <w:b/>
                <w:bCs/>
                <w:lang w:val="en-GB"/>
              </w:rPr>
              <w:t>1+2</w:t>
            </w:r>
          </w:p>
        </w:tc>
        <w:tc>
          <w:tcPr>
            <w:tcW w:w="1035" w:type="dxa"/>
            <w:tcBorders>
              <w:bottom w:val="single" w:sz="12" w:space="0" w:color="auto"/>
            </w:tcBorders>
            <w:vAlign w:val="center"/>
          </w:tcPr>
          <w:p w14:paraId="1B1AB828" w14:textId="77777777" w:rsidR="00011806" w:rsidRPr="00770358" w:rsidRDefault="00011806" w:rsidP="00E776EE">
            <w:pPr>
              <w:jc w:val="center"/>
              <w:rPr>
                <w:rFonts w:cs="Arial"/>
                <w:b/>
                <w:bCs/>
                <w:lang w:val="en-GB"/>
              </w:rPr>
            </w:pPr>
            <w:r w:rsidRPr="00770358">
              <w:rPr>
                <w:rFonts w:cs="Arial"/>
                <w:b/>
                <w:bCs/>
                <w:lang w:val="en-GB"/>
              </w:rPr>
              <w:t>1</w:t>
            </w:r>
          </w:p>
        </w:tc>
        <w:tc>
          <w:tcPr>
            <w:tcW w:w="1095" w:type="dxa"/>
            <w:tcBorders>
              <w:bottom w:val="single" w:sz="12" w:space="0" w:color="auto"/>
            </w:tcBorders>
            <w:vAlign w:val="center"/>
          </w:tcPr>
          <w:p w14:paraId="6B17A19B" w14:textId="77777777" w:rsidR="00011806" w:rsidRPr="00770358" w:rsidRDefault="00011806" w:rsidP="00E776EE">
            <w:pPr>
              <w:jc w:val="center"/>
              <w:rPr>
                <w:rFonts w:cs="Arial"/>
                <w:b/>
                <w:bCs/>
                <w:lang w:val="en-GB"/>
              </w:rPr>
            </w:pPr>
            <w:r w:rsidRPr="00770358">
              <w:rPr>
                <w:rFonts w:cs="Arial"/>
                <w:b/>
                <w:bCs/>
                <w:lang w:val="en-GB"/>
              </w:rPr>
              <w:t>1+2+3+4</w:t>
            </w:r>
          </w:p>
        </w:tc>
        <w:tc>
          <w:tcPr>
            <w:tcW w:w="1035" w:type="dxa"/>
            <w:tcBorders>
              <w:bottom w:val="single" w:sz="12" w:space="0" w:color="auto"/>
              <w:right w:val="single" w:sz="12" w:space="0" w:color="auto"/>
            </w:tcBorders>
            <w:vAlign w:val="center"/>
          </w:tcPr>
          <w:p w14:paraId="049FB7AA" w14:textId="77777777" w:rsidR="00011806" w:rsidRPr="00770358" w:rsidRDefault="00011806" w:rsidP="00E776EE">
            <w:pPr>
              <w:jc w:val="center"/>
              <w:rPr>
                <w:rFonts w:cs="Arial"/>
                <w:b/>
                <w:bCs/>
                <w:lang w:val="en-GB"/>
              </w:rPr>
            </w:pPr>
            <w:r w:rsidRPr="00770358">
              <w:rPr>
                <w:rFonts w:cs="Arial"/>
                <w:b/>
                <w:bCs/>
                <w:lang w:val="en-GB"/>
              </w:rPr>
              <w:t>1</w:t>
            </w:r>
          </w:p>
        </w:tc>
      </w:tr>
    </w:tbl>
    <w:p w14:paraId="0E823375" w14:textId="4618195A" w:rsidR="00011806" w:rsidRDefault="00011806" w:rsidP="00F11B41">
      <w:pPr>
        <w:pStyle w:val="Titre1"/>
      </w:pPr>
      <w:bookmarkStart w:id="102" w:name="_Toc48145071"/>
      <w:r w:rsidRPr="002E6A55">
        <w:rPr>
          <w:highlight w:val="yellow"/>
        </w:rPr>
        <w:t>IV – PLANIFICATION PAR RESEAUX PERT :</w:t>
      </w:r>
      <w:bookmarkEnd w:id="102"/>
    </w:p>
    <w:tbl>
      <w:tblPr>
        <w:tblW w:w="0" w:type="auto"/>
        <w:tblLook w:val="00A0" w:firstRow="1" w:lastRow="0" w:firstColumn="1" w:lastColumn="0" w:noHBand="0" w:noVBand="0"/>
      </w:tblPr>
      <w:tblGrid>
        <w:gridCol w:w="7371"/>
        <w:gridCol w:w="3401"/>
      </w:tblGrid>
      <w:tr w:rsidR="00011806" w:rsidRPr="00EE3F92" w14:paraId="525FC227" w14:textId="77777777" w:rsidTr="00011806">
        <w:tc>
          <w:tcPr>
            <w:tcW w:w="7371" w:type="dxa"/>
          </w:tcPr>
          <w:p w14:paraId="33FCD497" w14:textId="77777777" w:rsidR="00011806" w:rsidRPr="00EE3F92" w:rsidRDefault="00011806" w:rsidP="00011806">
            <w:pPr>
              <w:pStyle w:val="Paragraphes"/>
              <w:ind w:left="0"/>
            </w:pPr>
            <w:r w:rsidRPr="00EE3F92">
              <w:t>A la fin des années cinquante, la marine américaine conçoit une nouvelle technique d'ordonnancement qui devait conduire à des gains de temps importants dans la réalisation de ses missiles à ogive nucléaire Polaris : c'est la technique PERT (Programm Evaluation and Review Technic - technique d'ordonnancement et de contrôle des programmes). Cette technique a permis de coordonner les travaux de près de 6000 constructeurs dans les délais imposés par le gouvernement américain. Le projet POLARIS représentait entre autres 250 fournisseurs, 9000 sous-traitants, 7 ans de réalisation. L’utilisation du PERT a permis de ramener la durée globale de réalisation du projet de 7 à 4 ans.</w:t>
            </w:r>
          </w:p>
          <w:p w14:paraId="05746A78" w14:textId="77777777" w:rsidR="00011806" w:rsidRPr="00EE3F92" w:rsidRDefault="00011806" w:rsidP="00E776EE">
            <w:pPr>
              <w:pStyle w:val="Paragraphes"/>
            </w:pPr>
            <w:r w:rsidRPr="00EE3F92">
              <w:t>Cette méthode s’est ensuite étendue à l’industrie américaine puis à l’industrie occidentale.</w:t>
            </w:r>
          </w:p>
        </w:tc>
        <w:tc>
          <w:tcPr>
            <w:tcW w:w="3401" w:type="dxa"/>
          </w:tcPr>
          <w:p w14:paraId="5E252741" w14:textId="32787DF8" w:rsidR="00011806" w:rsidRPr="00EE3F92" w:rsidRDefault="00011806" w:rsidP="00E776EE">
            <w:pPr>
              <w:pStyle w:val="Paragraphes"/>
              <w:ind w:left="0"/>
            </w:pPr>
            <w:r w:rsidRPr="00EE3F92">
              <w:fldChar w:fldCharType="begin"/>
            </w:r>
            <w:r w:rsidRPr="00EE3F92">
              <w:instrText xml:space="preserve"> INCLUDEPICTURE "http://www.transdata.fr/bois/Cours/PERT/le_pert.gif" \* MERGEFORMATINET </w:instrText>
            </w:r>
            <w:r w:rsidRPr="00EE3F92">
              <w:fldChar w:fldCharType="separate"/>
            </w:r>
            <w:r>
              <w:fldChar w:fldCharType="begin"/>
            </w:r>
            <w:r>
              <w:instrText xml:space="preserve"> INCLUDEPICTURE  "http://www.transdata.fr/bois/Cours/PERT/le_pert.gif" \* MERGEFORMATINET </w:instrText>
            </w:r>
            <w:r>
              <w:fldChar w:fldCharType="separate"/>
            </w:r>
            <w:r w:rsidR="00264A5C">
              <w:fldChar w:fldCharType="begin"/>
            </w:r>
            <w:r w:rsidR="00264A5C">
              <w:instrText xml:space="preserve"> INCLUDEPICTURE  "http://www.transdata.fr/bois/Cours/PERT/le_pert.gif" \* MERGEFORMATINET </w:instrText>
            </w:r>
            <w:r w:rsidR="00264A5C">
              <w:fldChar w:fldCharType="separate"/>
            </w:r>
            <w:r w:rsidR="00D862F6">
              <w:fldChar w:fldCharType="begin"/>
            </w:r>
            <w:r w:rsidR="00D862F6">
              <w:instrText xml:space="preserve"> INCLUDEPICTURE  "http://www.transdata.fr/bois/Cours/PERT/le_pert.gif" \* MERGEFORMATINET </w:instrText>
            </w:r>
            <w:r w:rsidR="00D862F6">
              <w:fldChar w:fldCharType="separate"/>
            </w:r>
            <w:r w:rsidR="000E531A">
              <w:fldChar w:fldCharType="begin"/>
            </w:r>
            <w:r w:rsidR="000E531A">
              <w:instrText xml:space="preserve"> INCLUDEPICTURE  "http://www.transdata.fr/bois/Cours/PERT/le_pert.gif" \* MERGEFORMATINET </w:instrText>
            </w:r>
            <w:r w:rsidR="000E531A">
              <w:fldChar w:fldCharType="separate"/>
            </w:r>
            <w:r w:rsidR="00785414">
              <w:fldChar w:fldCharType="begin"/>
            </w:r>
            <w:r w:rsidR="00785414">
              <w:instrText xml:space="preserve"> </w:instrText>
            </w:r>
            <w:r w:rsidR="00785414">
              <w:instrText>INCLUDEPICTURE  "http://www.transdata.fr/bois/Cours/PERT/le_pert.gif" \* MERGEFORMATINET</w:instrText>
            </w:r>
            <w:r w:rsidR="00785414">
              <w:instrText xml:space="preserve"> </w:instrText>
            </w:r>
            <w:r w:rsidR="00785414">
              <w:fldChar w:fldCharType="separate"/>
            </w:r>
            <w:r w:rsidR="006877AD">
              <w:pict w14:anchorId="2640C301">
                <v:shape id="_x0000_i1069" type="#_x0000_t75" alt="" style="width:157.5pt;height:124.5pt">
                  <v:imagedata r:id="rId397" r:href="rId398"/>
                </v:shape>
              </w:pict>
            </w:r>
            <w:r w:rsidR="00785414">
              <w:fldChar w:fldCharType="end"/>
            </w:r>
            <w:r w:rsidR="000E531A">
              <w:fldChar w:fldCharType="end"/>
            </w:r>
            <w:r w:rsidR="00D862F6">
              <w:fldChar w:fldCharType="end"/>
            </w:r>
            <w:r w:rsidR="00264A5C">
              <w:fldChar w:fldCharType="end"/>
            </w:r>
            <w:r>
              <w:fldChar w:fldCharType="end"/>
            </w:r>
            <w:r w:rsidRPr="00EE3F92">
              <w:fldChar w:fldCharType="end"/>
            </w:r>
          </w:p>
        </w:tc>
      </w:tr>
    </w:tbl>
    <w:p w14:paraId="3EA82E55" w14:textId="77777777" w:rsidR="00011806" w:rsidRPr="00EE3F92" w:rsidRDefault="00011806" w:rsidP="00011806">
      <w:pPr>
        <w:pStyle w:val="Paragraphes"/>
      </w:pPr>
      <w:r w:rsidRPr="00EE3F92">
        <w:t>Le PERT est « une méthode consistant à mettre en ordre sous forme de réseau plusieurs tâches qui grâce à leur dépendance et à leur chronologie concourent toutes à l'obtention d'un produit fini ».</w:t>
      </w:r>
      <w:r w:rsidRPr="00EE3F92">
        <w:tab/>
      </w:r>
    </w:p>
    <w:p w14:paraId="55063663" w14:textId="77777777" w:rsidR="00011806" w:rsidRPr="00EE3F92" w:rsidRDefault="00011806" w:rsidP="00011806">
      <w:pPr>
        <w:pStyle w:val="Paragraphes"/>
      </w:pPr>
      <w:r w:rsidRPr="00EE3F92">
        <w:t>La méthode PERT est le plus souvent synonyme de gestion de projets importants et à long terme. C’est pourquoi un certain nombre d’actions sont nécessaires pour réussir sa mise en œuvre :</w:t>
      </w:r>
    </w:p>
    <w:p w14:paraId="6A61670D" w14:textId="77777777" w:rsidR="00011806" w:rsidRPr="00EE3F92" w:rsidRDefault="00011806" w:rsidP="00011806">
      <w:pPr>
        <w:pStyle w:val="Paragraphes"/>
        <w:numPr>
          <w:ilvl w:val="0"/>
          <w:numId w:val="45"/>
        </w:numPr>
      </w:pPr>
      <w:r w:rsidRPr="00EE3F92">
        <w:t xml:space="preserve">Définir de manière très précise le projet d’ordonnancement </w:t>
      </w:r>
    </w:p>
    <w:p w14:paraId="35BB5DED" w14:textId="77777777" w:rsidR="00011806" w:rsidRPr="00EE3F92" w:rsidRDefault="00011806" w:rsidP="00011806">
      <w:pPr>
        <w:pStyle w:val="Paragraphes"/>
        <w:numPr>
          <w:ilvl w:val="0"/>
          <w:numId w:val="45"/>
        </w:numPr>
      </w:pPr>
      <w:r w:rsidRPr="00EE3F92">
        <w:t>Définir un responsable de projet, auquel on rendra compte et qui prendra les décisions importantes</w:t>
      </w:r>
    </w:p>
    <w:p w14:paraId="700F1EC4" w14:textId="77777777" w:rsidR="00011806" w:rsidRPr="00EE3F92" w:rsidRDefault="00011806" w:rsidP="00011806">
      <w:pPr>
        <w:pStyle w:val="Paragraphes"/>
        <w:numPr>
          <w:ilvl w:val="0"/>
          <w:numId w:val="45"/>
        </w:numPr>
      </w:pPr>
      <w:r w:rsidRPr="00EE3F92">
        <w:t xml:space="preserve">Analyser le projet par grands groupes de tâches, puis détailler certaines tâches si besoin est </w:t>
      </w:r>
    </w:p>
    <w:p w14:paraId="0F1C44F6" w14:textId="77777777" w:rsidR="00011806" w:rsidRPr="00EE3F92" w:rsidRDefault="00011806" w:rsidP="00011806">
      <w:pPr>
        <w:pStyle w:val="Paragraphes"/>
        <w:numPr>
          <w:ilvl w:val="0"/>
          <w:numId w:val="45"/>
        </w:numPr>
      </w:pPr>
      <w:r w:rsidRPr="00EE3F92">
        <w:t>Définir très précisément les tâches et déterminer leur durée</w:t>
      </w:r>
    </w:p>
    <w:p w14:paraId="4A8E394E" w14:textId="77777777" w:rsidR="00011806" w:rsidRPr="00EE3F92" w:rsidRDefault="00011806" w:rsidP="00011806">
      <w:pPr>
        <w:pStyle w:val="Paragraphes"/>
        <w:numPr>
          <w:ilvl w:val="0"/>
          <w:numId w:val="45"/>
        </w:numPr>
      </w:pPr>
      <w:r w:rsidRPr="00EE3F92">
        <w:t xml:space="preserve">Rechercher les coûts correspondant ce qui peut éventuellement remettre en cause certaines tâches </w:t>
      </w:r>
    </w:p>
    <w:p w14:paraId="4D39380E" w14:textId="77777777" w:rsidR="00011806" w:rsidRPr="00EE3F92" w:rsidRDefault="00011806" w:rsidP="00011806">
      <w:pPr>
        <w:pStyle w:val="Paragraphes"/>
        <w:numPr>
          <w:ilvl w:val="0"/>
          <w:numId w:val="45"/>
        </w:numPr>
      </w:pPr>
      <w:r w:rsidRPr="00EE3F92">
        <w:t xml:space="preserve">Effectuer des contrôles périodiques pour vérifier que le système ne dérive pas. </w:t>
      </w:r>
      <w:r w:rsidRPr="00EE3F92">
        <w:tab/>
      </w:r>
    </w:p>
    <w:p w14:paraId="27285F4F" w14:textId="77777777" w:rsidR="00011806" w:rsidRPr="00EE3F92" w:rsidRDefault="00011806" w:rsidP="00011806">
      <w:pPr>
        <w:pStyle w:val="Paragraphes"/>
      </w:pPr>
      <w:r w:rsidRPr="00EE3F92">
        <w:t xml:space="preserve">Contrairement à celle du GANTT, la méthode PERT s’attache surtout à mettre en évidence les liaisons qui existent entre les différentes tâches d’un projet et à définir le </w:t>
      </w:r>
      <w:r w:rsidRPr="00EE3F92">
        <w:rPr>
          <w:b/>
          <w:bCs/>
        </w:rPr>
        <w:t>chemin dit « critique »</w:t>
      </w:r>
      <w:r w:rsidRPr="00EE3F92">
        <w:t>.</w:t>
      </w:r>
    </w:p>
    <w:p w14:paraId="52DD1498" w14:textId="77777777" w:rsidR="00011806" w:rsidRPr="00EE3F92" w:rsidRDefault="00011806" w:rsidP="00011806">
      <w:pPr>
        <w:pStyle w:val="Paragraphes"/>
      </w:pPr>
      <w:r w:rsidRPr="00EE3F92">
        <w:t xml:space="preserve">Le graphe PERT est composé </w:t>
      </w:r>
      <w:r w:rsidRPr="00EE3F92">
        <w:rPr>
          <w:b/>
          <w:bCs/>
        </w:rPr>
        <w:t>d’étapes</w:t>
      </w:r>
      <w:r w:rsidRPr="00EE3F92">
        <w:t xml:space="preserve"> et de </w:t>
      </w:r>
      <w:r w:rsidRPr="00EE3F92">
        <w:rPr>
          <w:b/>
          <w:bCs/>
        </w:rPr>
        <w:t>tâches</w:t>
      </w:r>
      <w:r w:rsidRPr="00EE3F92">
        <w:t xml:space="preserve"> (ou opérations).</w:t>
      </w:r>
    </w:p>
    <w:p w14:paraId="066BDC38" w14:textId="77777777" w:rsidR="00011806" w:rsidRPr="00EE3F92" w:rsidRDefault="00011806" w:rsidP="00011806">
      <w:pPr>
        <w:pStyle w:val="Paragraphes"/>
      </w:pPr>
      <w:r w:rsidRPr="00EE3F92">
        <w:t>On représente les tâches par des flèches. La longueur des flèches n’a pas de signification; il n’y a pas de proportionnalité dans le temps.</w:t>
      </w:r>
    </w:p>
    <w:p w14:paraId="72EC1161" w14:textId="77777777" w:rsidR="00011806" w:rsidRPr="001D59AB" w:rsidRDefault="00011806" w:rsidP="00011806">
      <w:pPr>
        <w:pStyle w:val="Paragraphes"/>
        <w:spacing w:before="120" w:after="120"/>
        <w:ind w:left="159"/>
        <w:rPr>
          <w:b/>
          <w:bCs/>
          <w:i/>
          <w:iCs/>
          <w:u w:val="single"/>
        </w:rPr>
      </w:pPr>
      <w:r w:rsidRPr="001D59AB">
        <w:rPr>
          <w:b/>
          <w:bCs/>
          <w:i/>
          <w:iCs/>
          <w:u w:val="single"/>
        </w:rPr>
        <w:t>Définitions</w:t>
      </w:r>
      <w:r>
        <w:rPr>
          <w:b/>
          <w:bCs/>
          <w:i/>
          <w:iCs/>
          <w:u w:val="single"/>
        </w:rPr>
        <w:t xml:space="preserve"> </w:t>
      </w:r>
      <w:r w:rsidRPr="001D59AB">
        <w:rPr>
          <w:b/>
          <w:bCs/>
          <w:i/>
          <w:iCs/>
          <w:u w:val="single"/>
        </w:rPr>
        <w:t>:</w:t>
      </w:r>
    </w:p>
    <w:tbl>
      <w:tblPr>
        <w:tblW w:w="0" w:type="auto"/>
        <w:tblBorders>
          <w:insideH w:val="single" w:sz="4" w:space="0" w:color="auto"/>
          <w:insideV w:val="single" w:sz="4" w:space="0" w:color="auto"/>
        </w:tblBorders>
        <w:tblLook w:val="00A0" w:firstRow="1" w:lastRow="0" w:firstColumn="1" w:lastColumn="0" w:noHBand="0" w:noVBand="0"/>
      </w:tblPr>
      <w:tblGrid>
        <w:gridCol w:w="1716"/>
        <w:gridCol w:w="9056"/>
      </w:tblGrid>
      <w:tr w:rsidR="00011806" w:rsidRPr="00EE3F92" w14:paraId="4AD2F346" w14:textId="77777777" w:rsidTr="00E776EE">
        <w:tc>
          <w:tcPr>
            <w:tcW w:w="0" w:type="auto"/>
          </w:tcPr>
          <w:p w14:paraId="6563A98D" w14:textId="77777777" w:rsidR="00011806" w:rsidRPr="00EE3F92" w:rsidRDefault="00011806" w:rsidP="00E776EE">
            <w:pPr>
              <w:tabs>
                <w:tab w:val="left" w:pos="53"/>
                <w:tab w:val="left" w:pos="10718"/>
              </w:tabs>
            </w:pPr>
            <w:r w:rsidRPr="00EE3F92">
              <w:fldChar w:fldCharType="begin"/>
            </w:r>
            <w:r w:rsidRPr="00EE3F92">
              <w:instrText xml:space="preserve"> INCLUDEPICTURE "http://www.transdata.fr/bois/Cours/PERT/img119.gif" \* MERGEFORMATINET </w:instrText>
            </w:r>
            <w:r w:rsidRPr="00EE3F92">
              <w:fldChar w:fldCharType="separate"/>
            </w:r>
            <w:r>
              <w:fldChar w:fldCharType="begin"/>
            </w:r>
            <w:r>
              <w:instrText xml:space="preserve"> INCLUDEPICTURE  "http://www.transdata.fr/bois/Cours/PERT/img119.gif" \* MERGEFORMATINET </w:instrText>
            </w:r>
            <w:r>
              <w:fldChar w:fldCharType="separate"/>
            </w:r>
            <w:r w:rsidR="00264A5C">
              <w:fldChar w:fldCharType="begin"/>
            </w:r>
            <w:r w:rsidR="00264A5C">
              <w:instrText xml:space="preserve"> INCLUDEPICTURE  "http://www.transdata.fr/bois/Cours/PERT/img119.gif" \* MERGEFORMATINET </w:instrText>
            </w:r>
            <w:r w:rsidR="00264A5C">
              <w:fldChar w:fldCharType="separate"/>
            </w:r>
            <w:r w:rsidR="00D862F6">
              <w:fldChar w:fldCharType="begin"/>
            </w:r>
            <w:r w:rsidR="00D862F6">
              <w:instrText xml:space="preserve"> INCLUDEPICTURE  "http://www.transdata.fr/bois/Cours/PERT/img119.gif" \* MERGEFORMATINET </w:instrText>
            </w:r>
            <w:r w:rsidR="00D862F6">
              <w:fldChar w:fldCharType="separate"/>
            </w:r>
            <w:r w:rsidR="000E531A">
              <w:fldChar w:fldCharType="begin"/>
            </w:r>
            <w:r w:rsidR="000E531A">
              <w:instrText xml:space="preserve"> INCLUDEPICTURE  "http://www.transdata.fr/bois/Cours/PERT/img119.gif" \* MERGEFORMATINET </w:instrText>
            </w:r>
            <w:r w:rsidR="000E531A">
              <w:fldChar w:fldCharType="separate"/>
            </w:r>
            <w:r w:rsidR="00785414">
              <w:fldChar w:fldCharType="begin"/>
            </w:r>
            <w:r w:rsidR="00785414">
              <w:instrText xml:space="preserve"> </w:instrText>
            </w:r>
            <w:r w:rsidR="00785414">
              <w:instrText>INCLUDEPICTURE  "http://www.transdata.fr/bois/Cours/PERT/img119.gif" \* MERGEFORMATINET</w:instrText>
            </w:r>
            <w:r w:rsidR="00785414">
              <w:instrText xml:space="preserve"> </w:instrText>
            </w:r>
            <w:r w:rsidR="00785414">
              <w:fldChar w:fldCharType="separate"/>
            </w:r>
            <w:r w:rsidR="00785414">
              <w:pict w14:anchorId="1D85BA22">
                <v:shape id="_x0000_i1070" type="#_x0000_t75" alt="" style="width:75pt;height:22.5pt">
                  <v:imagedata r:id="rId399" r:href="rId400"/>
                </v:shape>
              </w:pict>
            </w:r>
            <w:r w:rsidR="00785414">
              <w:fldChar w:fldCharType="end"/>
            </w:r>
            <w:r w:rsidR="000E531A">
              <w:fldChar w:fldCharType="end"/>
            </w:r>
            <w:r w:rsidR="00D862F6">
              <w:fldChar w:fldCharType="end"/>
            </w:r>
            <w:r w:rsidR="00264A5C">
              <w:fldChar w:fldCharType="end"/>
            </w:r>
            <w:r>
              <w:fldChar w:fldCharType="end"/>
            </w:r>
            <w:r w:rsidRPr="00EE3F92">
              <w:fldChar w:fldCharType="end"/>
            </w:r>
          </w:p>
        </w:tc>
        <w:tc>
          <w:tcPr>
            <w:tcW w:w="0" w:type="auto"/>
          </w:tcPr>
          <w:p w14:paraId="3B6C750B" w14:textId="77777777" w:rsidR="00011806" w:rsidRPr="00EE3F92" w:rsidRDefault="00011806" w:rsidP="00E776EE">
            <w:pPr>
              <w:tabs>
                <w:tab w:val="left" w:pos="53"/>
                <w:tab w:val="left" w:pos="10718"/>
              </w:tabs>
            </w:pPr>
            <w:r w:rsidRPr="00EE3F92">
              <w:rPr>
                <w:rFonts w:cs="Arial"/>
                <w:b/>
                <w:bCs/>
              </w:rPr>
              <w:t xml:space="preserve">Tâche ou opération </w:t>
            </w:r>
            <w:r w:rsidRPr="00EE3F92">
              <w:rPr>
                <w:rFonts w:cs="Arial"/>
              </w:rPr>
              <w:t>: elle fait avancer le projet vers son état final. Habituellement, on nomme les tâches et on indique leur durée.</w:t>
            </w:r>
          </w:p>
        </w:tc>
      </w:tr>
    </w:tbl>
    <w:p w14:paraId="19CB9AD3" w14:textId="77777777" w:rsidR="00011806" w:rsidRPr="00EE3F92" w:rsidRDefault="00011806" w:rsidP="00011806">
      <w:pPr>
        <w:tabs>
          <w:tab w:val="left" w:pos="3876"/>
        </w:tabs>
        <w:rPr>
          <w:rFonts w:cs="Arial"/>
          <w:b/>
          <w:bCs/>
          <w:sz w:val="2"/>
          <w:szCs w:val="4"/>
        </w:rPr>
      </w:pPr>
      <w:r w:rsidRPr="00EE3F92">
        <w:rPr>
          <w:sz w:val="2"/>
          <w:szCs w:val="4"/>
        </w:rPr>
        <w:tab/>
      </w:r>
    </w:p>
    <w:tbl>
      <w:tblPr>
        <w:tblW w:w="0" w:type="auto"/>
        <w:tblBorders>
          <w:insideH w:val="single" w:sz="4" w:space="0" w:color="auto"/>
          <w:insideV w:val="single" w:sz="4" w:space="0" w:color="auto"/>
        </w:tblBorders>
        <w:tblLook w:val="00A0" w:firstRow="1" w:lastRow="0" w:firstColumn="1" w:lastColumn="0" w:noHBand="0" w:noVBand="0"/>
      </w:tblPr>
      <w:tblGrid>
        <w:gridCol w:w="4066"/>
        <w:gridCol w:w="6706"/>
      </w:tblGrid>
      <w:tr w:rsidR="00011806" w:rsidRPr="00EE3F92" w14:paraId="396C1CE2" w14:textId="77777777" w:rsidTr="00E776EE">
        <w:tc>
          <w:tcPr>
            <w:tcW w:w="4077" w:type="dxa"/>
          </w:tcPr>
          <w:p w14:paraId="32FF54B0" w14:textId="77777777" w:rsidR="00011806" w:rsidRPr="00EE3F92" w:rsidRDefault="00011806" w:rsidP="00E776EE">
            <w:pPr>
              <w:tabs>
                <w:tab w:val="left" w:pos="53"/>
                <w:tab w:val="left" w:pos="10718"/>
              </w:tabs>
              <w:jc w:val="center"/>
            </w:pPr>
            <w:r w:rsidRPr="00EE3F92">
              <w:object w:dxaOrig="3577" w:dyaOrig="1608" w14:anchorId="2E4269BE">
                <v:shape id="_x0000_i1071" type="#_x0000_t75" style="width:178.5pt;height:80.25pt" o:ole="">
                  <v:imagedata r:id="rId401" o:title=""/>
                </v:shape>
                <o:OLEObject Type="Embed" ProgID="Visio.Drawing.11" ShapeID="_x0000_i1071" DrawAspect="Content" ObjectID="_1660157690" r:id="rId402"/>
              </w:object>
            </w:r>
          </w:p>
        </w:tc>
        <w:tc>
          <w:tcPr>
            <w:tcW w:w="6911" w:type="dxa"/>
          </w:tcPr>
          <w:p w14:paraId="0860BB15" w14:textId="77777777" w:rsidR="00011806" w:rsidRPr="00EE3F92" w:rsidRDefault="00011806" w:rsidP="00E776EE">
            <w:pPr>
              <w:tabs>
                <w:tab w:val="left" w:pos="3407"/>
                <w:tab w:val="left" w:pos="3472"/>
                <w:tab w:val="left" w:pos="10664"/>
                <w:tab w:val="left" w:pos="10718"/>
              </w:tabs>
              <w:rPr>
                <w:rFonts w:cs="Arial"/>
                <w:b/>
                <w:bCs/>
              </w:rPr>
            </w:pPr>
          </w:p>
          <w:p w14:paraId="01F5D1A0" w14:textId="77777777" w:rsidR="00011806" w:rsidRPr="00EE3F92" w:rsidRDefault="00011806" w:rsidP="00E776EE">
            <w:pPr>
              <w:tabs>
                <w:tab w:val="left" w:pos="3407"/>
                <w:tab w:val="left" w:pos="3472"/>
                <w:tab w:val="left" w:pos="10664"/>
                <w:tab w:val="left" w:pos="10718"/>
              </w:tabs>
              <w:rPr>
                <w:rFonts w:cs="Arial"/>
                <w:b/>
                <w:bCs/>
              </w:rPr>
            </w:pPr>
          </w:p>
          <w:p w14:paraId="4E77950E" w14:textId="77777777" w:rsidR="00011806" w:rsidRPr="00EE3F92" w:rsidRDefault="00011806" w:rsidP="00E776EE">
            <w:pPr>
              <w:tabs>
                <w:tab w:val="left" w:pos="3407"/>
                <w:tab w:val="left" w:pos="3472"/>
                <w:tab w:val="left" w:pos="10664"/>
                <w:tab w:val="left" w:pos="10718"/>
              </w:tabs>
            </w:pPr>
            <w:r w:rsidRPr="00EE3F92">
              <w:rPr>
                <w:rFonts w:cs="Arial"/>
                <w:b/>
                <w:bCs/>
              </w:rPr>
              <w:t xml:space="preserve">Etape </w:t>
            </w:r>
            <w:r w:rsidRPr="00EE3F92">
              <w:rPr>
                <w:rFonts w:cs="Arial"/>
              </w:rPr>
              <w:t>: on appelle étape, le début ou la fin d’une tâche.</w:t>
            </w:r>
            <w:r w:rsidRPr="00EE3F92">
              <w:rPr>
                <w:rFonts w:cs="Arial"/>
              </w:rPr>
              <w:br/>
              <w:t>Habituellement on numérote les étapes. On indique aussi leur temps de réalisation au plus tôt et au plus tard.</w:t>
            </w:r>
            <w:r w:rsidRPr="00EE3F92">
              <w:tab/>
            </w:r>
            <w:r w:rsidRPr="00EE3F92">
              <w:tab/>
            </w:r>
          </w:p>
          <w:p w14:paraId="5C9E2130" w14:textId="77777777" w:rsidR="00011806" w:rsidRPr="00EE3F92" w:rsidRDefault="00011806" w:rsidP="00E776EE">
            <w:pPr>
              <w:tabs>
                <w:tab w:val="left" w:pos="53"/>
                <w:tab w:val="left" w:pos="10718"/>
              </w:tabs>
            </w:pPr>
          </w:p>
        </w:tc>
      </w:tr>
    </w:tbl>
    <w:p w14:paraId="039CD9E7" w14:textId="2591629F" w:rsidR="00011806" w:rsidRDefault="00011806" w:rsidP="00011806">
      <w:pPr>
        <w:pStyle w:val="Paragraphes"/>
        <w:spacing w:before="120"/>
        <w:ind w:left="159"/>
      </w:pPr>
      <w:r w:rsidRPr="00EE3F92">
        <w:rPr>
          <w:b/>
          <w:bCs/>
        </w:rPr>
        <w:lastRenderedPageBreak/>
        <w:t>Réseau</w:t>
      </w:r>
      <w:r w:rsidRPr="00EE3F92">
        <w:t>: On appelle réseau ou diagramme PERT, l’ensemble des tâches et des étapes qui forment le projet.</w:t>
      </w:r>
      <w:r>
        <w:t xml:space="preserve"> </w:t>
      </w:r>
      <w:r w:rsidRPr="00EE3F92">
        <w:t>Un réseau possède toujours une étape de début et une étape de fin. On lit un réseau de la gauche vers la droite. Les flèches sont orientées dans ce sens. Il n’y a jamais de retours. On ne peut représenter une tâche que par une seule flèche.</w:t>
      </w:r>
    </w:p>
    <w:p w14:paraId="3360378E" w14:textId="56E1E773" w:rsidR="00011806" w:rsidRPr="00A82C14" w:rsidRDefault="00011806" w:rsidP="00011806">
      <w:pPr>
        <w:pStyle w:val="Paragraphes"/>
        <w:spacing w:before="120" w:after="120"/>
        <w:ind w:left="159"/>
        <w:rPr>
          <w:b/>
          <w:bCs/>
          <w:i/>
          <w:iCs/>
          <w:u w:val="single"/>
        </w:rPr>
      </w:pPr>
      <w:r w:rsidRPr="00A82C14">
        <w:rPr>
          <w:b/>
          <w:bCs/>
          <w:i/>
          <w:iCs/>
          <w:u w:val="single"/>
        </w:rPr>
        <w:t>Représentation, règles</w:t>
      </w:r>
      <w:r>
        <w:rPr>
          <w:b/>
          <w:bCs/>
          <w:i/>
          <w:iCs/>
          <w:u w:val="single"/>
        </w:rPr>
        <w:t xml:space="preserve"> </w:t>
      </w:r>
      <w:r w:rsidRPr="00A82C14">
        <w:rPr>
          <w:b/>
          <w:bCs/>
          <w:i/>
          <w:iCs/>
          <w:u w:val="single"/>
        </w:rPr>
        <w:t>:</w:t>
      </w:r>
    </w:p>
    <w:tbl>
      <w:tblPr>
        <w:tblW w:w="0" w:type="auto"/>
        <w:tblBorders>
          <w:insideH w:val="single" w:sz="4" w:space="0" w:color="auto"/>
          <w:insideV w:val="single" w:sz="4" w:space="0" w:color="auto"/>
        </w:tblBorders>
        <w:tblLook w:val="00A0" w:firstRow="1" w:lastRow="0" w:firstColumn="1" w:lastColumn="0" w:noHBand="0" w:noVBand="0"/>
      </w:tblPr>
      <w:tblGrid>
        <w:gridCol w:w="6206"/>
        <w:gridCol w:w="4566"/>
      </w:tblGrid>
      <w:tr w:rsidR="00011806" w:rsidRPr="00EE3F92" w14:paraId="498FA202" w14:textId="77777777" w:rsidTr="00E776EE">
        <w:tc>
          <w:tcPr>
            <w:tcW w:w="0" w:type="auto"/>
            <w:vAlign w:val="center"/>
          </w:tcPr>
          <w:p w14:paraId="0D4004C0" w14:textId="77777777" w:rsidR="00011806" w:rsidRPr="00EE3F92" w:rsidRDefault="00011806" w:rsidP="00E776EE">
            <w:pPr>
              <w:spacing w:before="100" w:beforeAutospacing="1" w:after="100" w:afterAutospacing="1"/>
              <w:jc w:val="right"/>
            </w:pPr>
            <w:r w:rsidRPr="00EE3F92">
              <w:rPr>
                <w:rFonts w:cs="Arial"/>
              </w:rPr>
              <w:t>Toute tâche a une étape de début et une étape de fin. Une tâche suivante ne peut démarrer que si la tâche précédente est terminée.</w:t>
            </w:r>
          </w:p>
        </w:tc>
        <w:tc>
          <w:tcPr>
            <w:tcW w:w="0" w:type="auto"/>
            <w:vAlign w:val="center"/>
          </w:tcPr>
          <w:p w14:paraId="6C02FC22" w14:textId="77777777" w:rsidR="00011806" w:rsidRPr="00EE3F92" w:rsidRDefault="00011806" w:rsidP="00E776EE">
            <w:pPr>
              <w:spacing w:before="100" w:beforeAutospacing="1" w:after="100" w:afterAutospacing="1"/>
              <w:rPr>
                <w:rFonts w:cs="Arial"/>
              </w:rPr>
            </w:pPr>
            <w:r w:rsidRPr="00EE3F92">
              <w:object w:dxaOrig="2059" w:dyaOrig="711" w14:anchorId="44DF6B20">
                <v:shape id="_x0000_i1072" type="#_x0000_t75" style="width:102.75pt;height:35.25pt" o:ole="">
                  <v:imagedata r:id="rId403" o:title=""/>
                </v:shape>
                <o:OLEObject Type="Embed" ProgID="Visio.Drawing.11" ShapeID="_x0000_i1072" DrawAspect="Content" ObjectID="_1660157691" r:id="rId404"/>
              </w:object>
            </w:r>
          </w:p>
        </w:tc>
      </w:tr>
      <w:tr w:rsidR="00011806" w:rsidRPr="00EE3F92" w14:paraId="45B8255F" w14:textId="77777777" w:rsidTr="00E776EE">
        <w:tc>
          <w:tcPr>
            <w:tcW w:w="0" w:type="auto"/>
            <w:vAlign w:val="center"/>
          </w:tcPr>
          <w:p w14:paraId="2646F1BB" w14:textId="77777777" w:rsidR="00011806" w:rsidRPr="00EE3F92" w:rsidRDefault="00011806" w:rsidP="00E776EE">
            <w:pPr>
              <w:spacing w:before="240" w:after="100" w:afterAutospacing="1"/>
              <w:jc w:val="right"/>
            </w:pPr>
            <w:r w:rsidRPr="00EE3F92">
              <w:rPr>
                <w:rFonts w:cs="Arial"/>
              </w:rPr>
              <w:t>Deux tâches qui se succèdent immédiatement sont représentées par des flèches qui se suivent.</w:t>
            </w:r>
          </w:p>
        </w:tc>
        <w:tc>
          <w:tcPr>
            <w:tcW w:w="0" w:type="auto"/>
            <w:vAlign w:val="center"/>
          </w:tcPr>
          <w:p w14:paraId="0AB465F5" w14:textId="77777777" w:rsidR="00011806" w:rsidRPr="00EE3F92" w:rsidRDefault="00011806" w:rsidP="00E776EE">
            <w:pPr>
              <w:spacing w:before="100" w:beforeAutospacing="1" w:after="100" w:afterAutospacing="1"/>
              <w:rPr>
                <w:rFonts w:cs="Arial"/>
              </w:rPr>
            </w:pPr>
            <w:r w:rsidRPr="00EE3F92">
              <w:object w:dxaOrig="3476" w:dyaOrig="711" w14:anchorId="4A1D80F1">
                <v:shape id="_x0000_i1073" type="#_x0000_t75" style="width:174pt;height:35.25pt" o:ole="">
                  <v:imagedata r:id="rId405" o:title=""/>
                </v:shape>
                <o:OLEObject Type="Embed" ProgID="Visio.Drawing.11" ShapeID="_x0000_i1073" DrawAspect="Content" ObjectID="_1660157692" r:id="rId406"/>
              </w:object>
            </w:r>
          </w:p>
        </w:tc>
      </w:tr>
      <w:tr w:rsidR="00011806" w:rsidRPr="00EE3F92" w14:paraId="52BBBBA5" w14:textId="77777777" w:rsidTr="00E776EE">
        <w:tc>
          <w:tcPr>
            <w:tcW w:w="0" w:type="auto"/>
            <w:vAlign w:val="center"/>
          </w:tcPr>
          <w:p w14:paraId="447E7E49" w14:textId="77777777" w:rsidR="00011806" w:rsidRPr="00EE3F92" w:rsidRDefault="00011806" w:rsidP="00E776EE">
            <w:pPr>
              <w:spacing w:before="100" w:beforeAutospacing="1" w:after="100" w:afterAutospacing="1"/>
              <w:jc w:val="right"/>
              <w:rPr>
                <w:rFonts w:cs="Arial"/>
              </w:rPr>
            </w:pPr>
          </w:p>
          <w:p w14:paraId="43BF8904" w14:textId="77777777" w:rsidR="00011806" w:rsidRPr="00EE3F92" w:rsidRDefault="00011806" w:rsidP="00E776EE">
            <w:pPr>
              <w:spacing w:before="100" w:beforeAutospacing="1" w:after="100" w:afterAutospacing="1"/>
              <w:jc w:val="right"/>
              <w:rPr>
                <w:rFonts w:cs="Arial"/>
              </w:rPr>
            </w:pPr>
          </w:p>
          <w:p w14:paraId="25F837C5" w14:textId="77777777" w:rsidR="00011806" w:rsidRPr="00EE3F92" w:rsidRDefault="00011806" w:rsidP="00E776EE">
            <w:pPr>
              <w:spacing w:before="100" w:beforeAutospacing="1" w:after="100" w:afterAutospacing="1"/>
              <w:jc w:val="right"/>
            </w:pPr>
            <w:r w:rsidRPr="00EE3F92">
              <w:rPr>
                <w:rFonts w:cs="Arial"/>
              </w:rPr>
              <w:t>Deux tâches A et B qui sont simultanées (c’est à dire qui commencent en même temps) sont représentées de la manière suivante :</w:t>
            </w:r>
          </w:p>
          <w:p w14:paraId="3E8047D3" w14:textId="77777777" w:rsidR="00011806" w:rsidRPr="00EE3F92" w:rsidRDefault="00011806" w:rsidP="00E776EE">
            <w:pPr>
              <w:spacing w:before="100" w:beforeAutospacing="1" w:after="100" w:afterAutospacing="1"/>
              <w:jc w:val="right"/>
              <w:rPr>
                <w:rFonts w:cs="Arial"/>
              </w:rPr>
            </w:pPr>
          </w:p>
        </w:tc>
        <w:tc>
          <w:tcPr>
            <w:tcW w:w="0" w:type="auto"/>
            <w:vAlign w:val="center"/>
          </w:tcPr>
          <w:p w14:paraId="5A503986" w14:textId="77777777" w:rsidR="00011806" w:rsidRPr="00EE3F92" w:rsidRDefault="00011806" w:rsidP="00E776EE">
            <w:pPr>
              <w:spacing w:before="100" w:beforeAutospacing="1" w:after="100" w:afterAutospacing="1"/>
              <w:rPr>
                <w:rFonts w:cs="Arial"/>
              </w:rPr>
            </w:pPr>
            <w:r w:rsidRPr="00EE3F92">
              <w:object w:dxaOrig="2059" w:dyaOrig="2342" w14:anchorId="68E880FA">
                <v:shape id="_x0000_i1074" type="#_x0000_t75" style="width:102.75pt;height:117pt" o:ole="">
                  <v:imagedata r:id="rId407" o:title=""/>
                </v:shape>
                <o:OLEObject Type="Embed" ProgID="Visio.Drawing.11" ShapeID="_x0000_i1074" DrawAspect="Content" ObjectID="_1660157693" r:id="rId408"/>
              </w:object>
            </w:r>
          </w:p>
        </w:tc>
      </w:tr>
      <w:tr w:rsidR="00011806" w:rsidRPr="00EE3F92" w14:paraId="7534C1F7" w14:textId="77777777" w:rsidTr="00E776EE">
        <w:tc>
          <w:tcPr>
            <w:tcW w:w="0" w:type="auto"/>
            <w:vAlign w:val="center"/>
          </w:tcPr>
          <w:p w14:paraId="071A8D59" w14:textId="77777777" w:rsidR="00011806" w:rsidRPr="00EE3F92" w:rsidRDefault="00011806" w:rsidP="00E776EE">
            <w:pPr>
              <w:spacing w:before="100" w:beforeAutospacing="1" w:after="100" w:afterAutospacing="1"/>
              <w:jc w:val="right"/>
              <w:rPr>
                <w:rFonts w:cs="Arial"/>
              </w:rPr>
            </w:pPr>
          </w:p>
          <w:p w14:paraId="20AD5218" w14:textId="77777777" w:rsidR="00011806" w:rsidRPr="00EE3F92" w:rsidRDefault="00011806" w:rsidP="00E776EE">
            <w:pPr>
              <w:spacing w:before="100" w:beforeAutospacing="1" w:after="100" w:afterAutospacing="1"/>
              <w:jc w:val="right"/>
              <w:rPr>
                <w:rFonts w:cs="Arial"/>
              </w:rPr>
            </w:pPr>
          </w:p>
          <w:p w14:paraId="3433367D" w14:textId="77777777" w:rsidR="00011806" w:rsidRPr="00EE3F92" w:rsidRDefault="00011806" w:rsidP="00E776EE">
            <w:pPr>
              <w:spacing w:before="100" w:beforeAutospacing="1" w:after="100" w:afterAutospacing="1"/>
              <w:jc w:val="right"/>
            </w:pPr>
            <w:r w:rsidRPr="00EE3F92">
              <w:rPr>
                <w:rFonts w:cs="Arial"/>
              </w:rPr>
              <w:t>Deux tâches A et B qui sont convergentes (c’est à dire qui précèdent une même tâche G) sont représentées de la manière suivante :</w:t>
            </w:r>
          </w:p>
          <w:p w14:paraId="2BBE3619" w14:textId="77777777" w:rsidR="00011806" w:rsidRPr="00EE3F92" w:rsidRDefault="00011806" w:rsidP="00E776EE">
            <w:pPr>
              <w:spacing w:before="100" w:beforeAutospacing="1" w:after="100" w:afterAutospacing="1"/>
              <w:jc w:val="right"/>
              <w:rPr>
                <w:rFonts w:cs="Arial"/>
              </w:rPr>
            </w:pPr>
          </w:p>
        </w:tc>
        <w:tc>
          <w:tcPr>
            <w:tcW w:w="0" w:type="auto"/>
            <w:vAlign w:val="center"/>
          </w:tcPr>
          <w:p w14:paraId="3B2E2B02" w14:textId="77777777" w:rsidR="00011806" w:rsidRPr="00EE3F92" w:rsidRDefault="00011806" w:rsidP="00E776EE">
            <w:pPr>
              <w:spacing w:before="100" w:beforeAutospacing="1" w:after="100" w:afterAutospacing="1"/>
              <w:rPr>
                <w:rFonts w:cs="Arial"/>
              </w:rPr>
            </w:pPr>
            <w:r w:rsidRPr="00EE3F92">
              <w:object w:dxaOrig="3413" w:dyaOrig="2342" w14:anchorId="3AA8F872">
                <v:shape id="_x0000_i1075" type="#_x0000_t75" style="width:171pt;height:117pt" o:ole="">
                  <v:imagedata r:id="rId409" o:title=""/>
                </v:shape>
                <o:OLEObject Type="Embed" ProgID="Visio.Drawing.11" ShapeID="_x0000_i1075" DrawAspect="Content" ObjectID="_1660157694" r:id="rId410"/>
              </w:object>
            </w:r>
          </w:p>
        </w:tc>
      </w:tr>
      <w:tr w:rsidR="00011806" w:rsidRPr="00EE3F92" w14:paraId="5EC81570" w14:textId="77777777" w:rsidTr="00E776EE">
        <w:tc>
          <w:tcPr>
            <w:tcW w:w="0" w:type="auto"/>
            <w:vAlign w:val="center"/>
          </w:tcPr>
          <w:p w14:paraId="0402238F" w14:textId="77777777" w:rsidR="00011806" w:rsidRPr="00EE3F92" w:rsidRDefault="00011806" w:rsidP="00E776EE">
            <w:pPr>
              <w:spacing w:before="100" w:beforeAutospacing="1" w:after="100" w:afterAutospacing="1"/>
              <w:jc w:val="right"/>
            </w:pPr>
            <w:r w:rsidRPr="00EE3F92">
              <w:rPr>
                <w:rFonts w:cs="Arial"/>
              </w:rPr>
              <w:t>Parfois, il est nécessaire d’introduire des tâches fictives. Une tâche fictive a une durée nulle. Elle ne modifie pas le délai final. Par exemple, si la tâche D succède aux tâches A et C, et que la tâche B succède seulement à la tâche A, on représentera le problème de la manière suivante :</w:t>
            </w:r>
          </w:p>
        </w:tc>
        <w:tc>
          <w:tcPr>
            <w:tcW w:w="0" w:type="auto"/>
            <w:vAlign w:val="center"/>
          </w:tcPr>
          <w:p w14:paraId="611ADE1E" w14:textId="77777777" w:rsidR="00011806" w:rsidRPr="00EE3F92" w:rsidRDefault="00011806" w:rsidP="00E776EE">
            <w:pPr>
              <w:spacing w:before="100" w:beforeAutospacing="1" w:after="100" w:afterAutospacing="1"/>
              <w:rPr>
                <w:rFonts w:cs="Arial"/>
              </w:rPr>
            </w:pPr>
            <w:r w:rsidRPr="00EE3F92">
              <w:object w:dxaOrig="4326" w:dyaOrig="1845" w14:anchorId="7F501064">
                <v:shape id="_x0000_i1076" type="#_x0000_t75" style="width:3in;height:92.25pt" o:ole="">
                  <v:imagedata r:id="rId411" o:title=""/>
                </v:shape>
                <o:OLEObject Type="Embed" ProgID="Visio.Drawing.11" ShapeID="_x0000_i1076" DrawAspect="Content" ObjectID="_1660157695" r:id="rId412"/>
              </w:object>
            </w:r>
          </w:p>
        </w:tc>
      </w:tr>
      <w:tr w:rsidR="00011806" w:rsidRPr="00EE3F92" w14:paraId="4E14C6A1" w14:textId="77777777" w:rsidTr="00E776EE">
        <w:tc>
          <w:tcPr>
            <w:tcW w:w="0" w:type="auto"/>
            <w:vAlign w:val="center"/>
          </w:tcPr>
          <w:p w14:paraId="3CEB6326" w14:textId="77777777" w:rsidR="00011806" w:rsidRPr="00EE3F92" w:rsidRDefault="00011806" w:rsidP="00E776EE">
            <w:pPr>
              <w:spacing w:before="100" w:beforeAutospacing="1" w:after="100" w:afterAutospacing="1"/>
              <w:jc w:val="right"/>
              <w:rPr>
                <w:rFonts w:cs="Arial"/>
              </w:rPr>
            </w:pPr>
            <w:r w:rsidRPr="00EE3F92">
              <w:rPr>
                <w:rFonts w:cs="Arial"/>
              </w:rPr>
              <w:t xml:space="preserve">2 tâches ne peuvent être identifiées par 2 arcs ayant la même origine et la même extrémité. Ainsi, si 2 tâches sont </w:t>
            </w:r>
            <w:r w:rsidRPr="00EE3F92">
              <w:rPr>
                <w:rFonts w:cs="Arial"/>
                <w:b/>
                <w:bCs/>
              </w:rPr>
              <w:t xml:space="preserve">simultanées, </w:t>
            </w:r>
            <w:r w:rsidRPr="00EE3F92">
              <w:rPr>
                <w:rFonts w:cs="Arial"/>
              </w:rPr>
              <w:t>elles seront représentées par 2 arcs différents en partant de la même origine</w:t>
            </w:r>
          </w:p>
          <w:p w14:paraId="2D476D24" w14:textId="6481F12C" w:rsidR="00011806" w:rsidRPr="00EE3F92" w:rsidRDefault="00011806" w:rsidP="00E776EE">
            <w:pPr>
              <w:spacing w:before="100" w:beforeAutospacing="1" w:after="100" w:afterAutospacing="1"/>
              <w:jc w:val="center"/>
              <w:rPr>
                <w:rFonts w:cs="Arial"/>
              </w:rPr>
            </w:pPr>
            <w:r>
              <w:rPr>
                <w:rFonts w:cs="Arial"/>
                <w:noProof/>
              </w:rPr>
              <mc:AlternateContent>
                <mc:Choice Requires="wpg">
                  <w:drawing>
                    <wp:inline distT="0" distB="0" distL="0" distR="0" wp14:anchorId="4B8E8695" wp14:editId="676D3B1F">
                      <wp:extent cx="1485900" cy="914400"/>
                      <wp:effectExtent l="7620" t="14605" r="11430" b="13970"/>
                      <wp:docPr id="584" name="Groupe 5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5900" cy="914400"/>
                                <a:chOff x="3141" y="5791"/>
                                <a:chExt cx="2340" cy="1440"/>
                              </a:xfrm>
                            </wpg:grpSpPr>
                            <wps:wsp>
                              <wps:cNvPr id="585" name="Oval 48"/>
                              <wps:cNvSpPr>
                                <a:spLocks noChangeArrowheads="1"/>
                              </wps:cNvSpPr>
                              <wps:spPr bwMode="auto">
                                <a:xfrm>
                                  <a:off x="3141" y="6297"/>
                                  <a:ext cx="540" cy="540"/>
                                </a:xfrm>
                                <a:prstGeom prst="ellipse">
                                  <a:avLst/>
                                </a:prstGeom>
                                <a:solidFill>
                                  <a:srgbClr val="FFFFFF"/>
                                </a:solidFill>
                                <a:ln w="9525">
                                  <a:solidFill>
                                    <a:srgbClr val="000000"/>
                                  </a:solidFill>
                                  <a:round/>
                                  <a:headEnd/>
                                  <a:tailEnd/>
                                </a:ln>
                              </wps:spPr>
                              <wps:txbx>
                                <w:txbxContent>
                                  <w:p w14:paraId="2E8D7C44" w14:textId="77777777" w:rsidR="00011806" w:rsidRDefault="00011806" w:rsidP="00011806">
                                    <w:r>
                                      <w:t>1</w:t>
                                    </w:r>
                                  </w:p>
                                </w:txbxContent>
                              </wps:txbx>
                              <wps:bodyPr rot="0" vert="horz" wrap="square" lIns="91440" tIns="45720" rIns="91440" bIns="45720" anchor="t" anchorCtr="0" upright="1">
                                <a:noAutofit/>
                              </wps:bodyPr>
                            </wps:wsp>
                            <wps:wsp>
                              <wps:cNvPr id="587" name="Oval 49"/>
                              <wps:cNvSpPr>
                                <a:spLocks noChangeArrowheads="1"/>
                              </wps:cNvSpPr>
                              <wps:spPr bwMode="auto">
                                <a:xfrm>
                                  <a:off x="4941" y="6297"/>
                                  <a:ext cx="540" cy="540"/>
                                </a:xfrm>
                                <a:prstGeom prst="ellipse">
                                  <a:avLst/>
                                </a:prstGeom>
                                <a:solidFill>
                                  <a:srgbClr val="FFFFFF"/>
                                </a:solidFill>
                                <a:ln w="9525">
                                  <a:solidFill>
                                    <a:srgbClr val="000000"/>
                                  </a:solidFill>
                                  <a:round/>
                                  <a:headEnd/>
                                  <a:tailEnd/>
                                </a:ln>
                              </wps:spPr>
                              <wps:txbx>
                                <w:txbxContent>
                                  <w:p w14:paraId="5F013952" w14:textId="77777777" w:rsidR="00011806" w:rsidRDefault="00011806" w:rsidP="00011806">
                                    <w:r>
                                      <w:t>2</w:t>
                                    </w:r>
                                  </w:p>
                                </w:txbxContent>
                              </wps:txbx>
                              <wps:bodyPr rot="0" vert="horz" wrap="square" lIns="91440" tIns="45720" rIns="91440" bIns="45720" anchor="t" anchorCtr="0" upright="1">
                                <a:noAutofit/>
                              </wps:bodyPr>
                            </wps:wsp>
                            <wps:wsp>
                              <wps:cNvPr id="588" name="Freeform 50"/>
                              <wps:cNvSpPr>
                                <a:spLocks/>
                              </wps:cNvSpPr>
                              <wps:spPr bwMode="auto">
                                <a:xfrm>
                                  <a:off x="3498" y="6117"/>
                                  <a:ext cx="1620" cy="180"/>
                                </a:xfrm>
                                <a:custGeom>
                                  <a:avLst/>
                                  <a:gdLst>
                                    <a:gd name="T0" fmla="*/ 0 w 1620"/>
                                    <a:gd name="T1" fmla="*/ 360 h 360"/>
                                    <a:gd name="T2" fmla="*/ 720 w 1620"/>
                                    <a:gd name="T3" fmla="*/ 0 h 360"/>
                                    <a:gd name="T4" fmla="*/ 1620 w 1620"/>
                                    <a:gd name="T5" fmla="*/ 360 h 360"/>
                                  </a:gdLst>
                                  <a:ahLst/>
                                  <a:cxnLst>
                                    <a:cxn ang="0">
                                      <a:pos x="T0" y="T1"/>
                                    </a:cxn>
                                    <a:cxn ang="0">
                                      <a:pos x="T2" y="T3"/>
                                    </a:cxn>
                                    <a:cxn ang="0">
                                      <a:pos x="T4" y="T5"/>
                                    </a:cxn>
                                  </a:cxnLst>
                                  <a:rect l="0" t="0" r="r" b="b"/>
                                  <a:pathLst>
                                    <a:path w="1620" h="360">
                                      <a:moveTo>
                                        <a:pt x="0" y="360"/>
                                      </a:moveTo>
                                      <a:cubicBezTo>
                                        <a:pt x="225" y="180"/>
                                        <a:pt x="450" y="0"/>
                                        <a:pt x="720" y="0"/>
                                      </a:cubicBezTo>
                                      <a:cubicBezTo>
                                        <a:pt x="990" y="0"/>
                                        <a:pt x="1470" y="300"/>
                                        <a:pt x="1620" y="360"/>
                                      </a:cubicBez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9" name="Freeform 51"/>
                              <wps:cNvSpPr>
                                <a:spLocks/>
                              </wps:cNvSpPr>
                              <wps:spPr bwMode="auto">
                                <a:xfrm>
                                  <a:off x="3498" y="6838"/>
                                  <a:ext cx="1620" cy="180"/>
                                </a:xfrm>
                                <a:custGeom>
                                  <a:avLst/>
                                  <a:gdLst>
                                    <a:gd name="T0" fmla="*/ 0 w 1620"/>
                                    <a:gd name="T1" fmla="*/ 0 h 180"/>
                                    <a:gd name="T2" fmla="*/ 720 w 1620"/>
                                    <a:gd name="T3" fmla="*/ 180 h 180"/>
                                    <a:gd name="T4" fmla="*/ 1620 w 1620"/>
                                    <a:gd name="T5" fmla="*/ 0 h 180"/>
                                  </a:gdLst>
                                  <a:ahLst/>
                                  <a:cxnLst>
                                    <a:cxn ang="0">
                                      <a:pos x="T0" y="T1"/>
                                    </a:cxn>
                                    <a:cxn ang="0">
                                      <a:pos x="T2" y="T3"/>
                                    </a:cxn>
                                    <a:cxn ang="0">
                                      <a:pos x="T4" y="T5"/>
                                    </a:cxn>
                                  </a:cxnLst>
                                  <a:rect l="0" t="0" r="r" b="b"/>
                                  <a:pathLst>
                                    <a:path w="1620" h="180">
                                      <a:moveTo>
                                        <a:pt x="0" y="0"/>
                                      </a:moveTo>
                                      <a:cubicBezTo>
                                        <a:pt x="225" y="90"/>
                                        <a:pt x="450" y="180"/>
                                        <a:pt x="720" y="180"/>
                                      </a:cubicBezTo>
                                      <a:cubicBezTo>
                                        <a:pt x="990" y="180"/>
                                        <a:pt x="1470" y="30"/>
                                        <a:pt x="1620" y="0"/>
                                      </a:cubicBezTo>
                                    </a:path>
                                  </a:pathLst>
                                </a:custGeom>
                                <a:noFill/>
                                <a:ln w="9525">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0" name="Text Box 52"/>
                              <wps:cNvSpPr txBox="1">
                                <a:spLocks noChangeArrowheads="1"/>
                              </wps:cNvSpPr>
                              <wps:spPr bwMode="auto">
                                <a:xfrm>
                                  <a:off x="4041" y="5791"/>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F80FB" w14:textId="77777777" w:rsidR="00011806" w:rsidRDefault="00011806" w:rsidP="00011806">
                                    <w:r>
                                      <w:t>A</w:t>
                                    </w:r>
                                  </w:p>
                                </w:txbxContent>
                              </wps:txbx>
                              <wps:bodyPr rot="0" vert="horz" wrap="square" lIns="91440" tIns="45720" rIns="91440" bIns="45720" anchor="t" anchorCtr="0" upright="1">
                                <a:noAutofit/>
                              </wps:bodyPr>
                            </wps:wsp>
                            <wps:wsp>
                              <wps:cNvPr id="591" name="Text Box 53"/>
                              <wps:cNvSpPr txBox="1">
                                <a:spLocks noChangeArrowheads="1"/>
                              </wps:cNvSpPr>
                              <wps:spPr bwMode="auto">
                                <a:xfrm>
                                  <a:off x="4041" y="6692"/>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4C7D25" w14:textId="77777777" w:rsidR="00011806" w:rsidRDefault="00011806" w:rsidP="00011806">
                                    <w:r>
                                      <w:t>B</w:t>
                                    </w:r>
                                  </w:p>
                                </w:txbxContent>
                              </wps:txbx>
                              <wps:bodyPr rot="0" vert="horz" wrap="square" lIns="91440" tIns="45720" rIns="91440" bIns="45720" anchor="t" anchorCtr="0" upright="1">
                                <a:noAutofit/>
                              </wps:bodyPr>
                            </wps:wsp>
                            <wps:wsp>
                              <wps:cNvPr id="592" name="Line 54"/>
                              <wps:cNvCnPr>
                                <a:cxnSpLocks noChangeShapeType="1"/>
                              </wps:cNvCnPr>
                              <wps:spPr bwMode="auto">
                                <a:xfrm flipV="1">
                                  <a:off x="3321" y="5791"/>
                                  <a:ext cx="1800" cy="1260"/>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593" name="Line 55"/>
                              <wps:cNvCnPr>
                                <a:cxnSpLocks noChangeShapeType="1"/>
                              </wps:cNvCnPr>
                              <wps:spPr bwMode="auto">
                                <a:xfrm>
                                  <a:off x="3498" y="5791"/>
                                  <a:ext cx="1440" cy="1440"/>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4B8E8695" id="Groupe 584" o:spid="_x0000_s1425" style="width:117pt;height:1in;mso-position-horizontal-relative:char;mso-position-vertical-relative:line" coordorigin="3141,5791" coordsize="2340,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">
                      <v:oval id="Oval 48" o:spid="_x0000_s1426" style="position:absolute;left:3141;top:6297;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">
                        <v:textbox>
                          <w:txbxContent>
                            <w:p w14:paraId="2E8D7C44" w14:textId="77777777" w:rsidR="00011806" w:rsidRDefault="00011806" w:rsidP="00011806">
                              <w:r>
                                <w:t>1</w:t>
                              </w:r>
                            </w:p>
                          </w:txbxContent>
                        </v:textbox>
                      </v:oval>
                      <v:oval id="Oval 49" o:spid="_x0000_s1427" style="position:absolute;left:4941;top:6297;width:540;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">
                        <v:textbox>
                          <w:txbxContent>
                            <w:p w14:paraId="5F013952" w14:textId="77777777" w:rsidR="00011806" w:rsidRDefault="00011806" w:rsidP="00011806">
                              <w:r>
                                <w:t>2</w:t>
                              </w:r>
                            </w:p>
                          </w:txbxContent>
                        </v:textbox>
                      </v:oval>
                      <v:shape id="Freeform 50" o:spid="_x0000_s1428" style="position:absolute;left:3498;top:6117;width:1620;height:180;visibility:visible;mso-wrap-style:square;v-text-anchor:top" coordsize="162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" path="m,360c225,180,450,,720,v270,,750,300,900,360e" filled="f">
                        <v:stroke endarrow="block"/>
                        <v:path arrowok="t" o:connecttype="custom" o:connectlocs="0,180;720,0;1620,180" o:connectangles="0,0,0"/>
                      </v:shape>
                      <v:shape id="Freeform 51" o:spid="_x0000_s1429" style="position:absolute;left:3498;top:6838;width:1620;height:180;visibility:visible;mso-wrap-style:square;v-text-anchor:top" coordsize="1620,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" path="m,c225,90,450,180,720,180,990,180,1470,30,1620,e" filled="f">
                        <v:stroke endarrow="block"/>
                        <v:path arrowok="t" o:connecttype="custom" o:connectlocs="0,0;720,180;1620,0" o:connectangles="0,0,0"/>
                      </v:shape>
                      <v:shape id="Text Box 52" o:spid="_x0000_s1430" type="#_x0000_t202" style="position:absolute;left:4041;top:5791;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" filled="f" stroked="f">
                        <v:textbox>
                          <w:txbxContent>
                            <w:p w14:paraId="354F80FB" w14:textId="77777777" w:rsidR="00011806" w:rsidRDefault="00011806" w:rsidP="00011806">
                              <w:r>
                                <w:t>A</w:t>
                              </w:r>
                            </w:p>
                          </w:txbxContent>
                        </v:textbox>
                      </v:shape>
                      <v:shape id="Text Box 53" o:spid="_x0000_s1431" type="#_x0000_t202" style="position:absolute;left:4041;top:6692;width:54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" filled="f" stroked="f">
                        <v:textbox>
                          <w:txbxContent>
                            <w:p w14:paraId="034C7D25" w14:textId="77777777" w:rsidR="00011806" w:rsidRDefault="00011806" w:rsidP="00011806">
                              <w:r>
                                <w:t>B</w:t>
                              </w:r>
                            </w:p>
                          </w:txbxContent>
                        </v:textbox>
                      </v:shape>
                      <v:line id="Line 54" o:spid="_x0000_s1432" style="position:absolute;flip:y;visibility:visible;mso-wrap-style:square" from="3321,5791" to="5121,70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" strokeweight="1.25pt"/>
                      <v:line id="Line 55" o:spid="_x0000_s1433" style="position:absolute;visibility:visible;mso-wrap-style:square" from="3498,5791" to="4938,72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" strokeweight="1.25pt"/>
                      <w10:anchorlock/>
                    </v:group>
                  </w:pict>
                </mc:Fallback>
              </mc:AlternateContent>
            </w:r>
          </w:p>
        </w:tc>
        <w:tc>
          <w:tcPr>
            <w:tcW w:w="0" w:type="auto"/>
            <w:vAlign w:val="center"/>
          </w:tcPr>
          <w:p w14:paraId="2832CABB" w14:textId="77777777" w:rsidR="00011806" w:rsidRPr="00EE3F92" w:rsidRDefault="00011806" w:rsidP="00E776EE">
            <w:pPr>
              <w:spacing w:before="100" w:beforeAutospacing="1" w:after="100" w:afterAutospacing="1"/>
              <w:jc w:val="center"/>
              <w:rPr>
                <w:rFonts w:cs="Arial"/>
              </w:rPr>
            </w:pPr>
          </w:p>
          <w:p w14:paraId="3F983ACE" w14:textId="0009B48B" w:rsidR="00011806" w:rsidRPr="00EE3F92" w:rsidRDefault="00011806" w:rsidP="00E776EE">
            <w:pPr>
              <w:spacing w:before="100" w:beforeAutospacing="1" w:after="100" w:afterAutospacing="1"/>
              <w:jc w:val="center"/>
            </w:pPr>
            <w:r>
              <w:rPr>
                <w:rFonts w:cs="Arial"/>
                <w:noProof/>
              </w:rPr>
              <mc:AlternateContent>
                <mc:Choice Requires="wpg">
                  <w:drawing>
                    <wp:inline distT="0" distB="0" distL="0" distR="0" wp14:anchorId="35CDDBBE" wp14:editId="2827202A">
                      <wp:extent cx="2743200" cy="1189990"/>
                      <wp:effectExtent l="7620" t="8890" r="11430" b="10795"/>
                      <wp:docPr id="564" name="Groupe 5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200" cy="1189990"/>
                                <a:chOff x="6369" y="5751"/>
                                <a:chExt cx="4320" cy="1874"/>
                              </a:xfrm>
                            </wpg:grpSpPr>
                            <wpg:grpSp>
                              <wpg:cNvPr id="565" name="Group 29"/>
                              <wpg:cNvGrpSpPr>
                                <a:grpSpLocks/>
                              </wpg:cNvGrpSpPr>
                              <wpg:grpSpPr bwMode="auto">
                                <a:xfrm>
                                  <a:off x="6369" y="6329"/>
                                  <a:ext cx="576" cy="576"/>
                                  <a:chOff x="3312" y="3746"/>
                                  <a:chExt cx="576" cy="576"/>
                                </a:xfrm>
                              </wpg:grpSpPr>
                              <wps:wsp>
                                <wps:cNvPr id="566" name="Oval 30"/>
                                <wps:cNvSpPr>
                                  <a:spLocks noChangeArrowheads="1"/>
                                </wps:cNvSpPr>
                                <wps:spPr bwMode="auto">
                                  <a:xfrm>
                                    <a:off x="3312" y="3746"/>
                                    <a:ext cx="576" cy="57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67" name="Text Box 31"/>
                                <wps:cNvSpPr txBox="1">
                                  <a:spLocks noChangeArrowheads="1"/>
                                </wps:cNvSpPr>
                                <wps:spPr bwMode="auto">
                                  <a:xfrm>
                                    <a:off x="3384" y="3818"/>
                                    <a:ext cx="432"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54C69" w14:textId="77777777" w:rsidR="00011806" w:rsidRDefault="00011806" w:rsidP="00011806">
                                      <w:r>
                                        <w:t>1</w:t>
                                      </w:r>
                                    </w:p>
                                  </w:txbxContent>
                                </wps:txbx>
                                <wps:bodyPr rot="0" vert="horz" wrap="square" lIns="91440" tIns="45720" rIns="91440" bIns="45720" anchor="t" anchorCtr="0" upright="1">
                                  <a:noAutofit/>
                                </wps:bodyPr>
                              </wps:wsp>
                            </wpg:grpSp>
                            <wpg:grpSp>
                              <wpg:cNvPr id="568" name="Group 32"/>
                              <wpg:cNvGrpSpPr>
                                <a:grpSpLocks/>
                              </wpg:cNvGrpSpPr>
                              <wpg:grpSpPr bwMode="auto">
                                <a:xfrm>
                                  <a:off x="7953" y="5751"/>
                                  <a:ext cx="576" cy="576"/>
                                  <a:chOff x="5328" y="3746"/>
                                  <a:chExt cx="576" cy="576"/>
                                </a:xfrm>
                              </wpg:grpSpPr>
                              <wps:wsp>
                                <wps:cNvPr id="569" name="Oval 33"/>
                                <wps:cNvSpPr>
                                  <a:spLocks noChangeArrowheads="1"/>
                                </wps:cNvSpPr>
                                <wps:spPr bwMode="auto">
                                  <a:xfrm>
                                    <a:off x="5328" y="3746"/>
                                    <a:ext cx="576" cy="57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70" name="Text Box 34"/>
                                <wps:cNvSpPr txBox="1">
                                  <a:spLocks noChangeArrowheads="1"/>
                                </wps:cNvSpPr>
                                <wps:spPr bwMode="auto">
                                  <a:xfrm>
                                    <a:off x="5400" y="3818"/>
                                    <a:ext cx="432"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70F86" w14:textId="77777777" w:rsidR="00011806" w:rsidRDefault="00011806" w:rsidP="00011806">
                                      <w:r>
                                        <w:t>2</w:t>
                                      </w:r>
                                    </w:p>
                                  </w:txbxContent>
                                </wps:txbx>
                                <wps:bodyPr rot="0" vert="horz" wrap="square" lIns="91440" tIns="45720" rIns="91440" bIns="45720" anchor="t" anchorCtr="0" upright="1">
                                  <a:noAutofit/>
                                </wps:bodyPr>
                              </wps:wsp>
                            </wpg:grpSp>
                            <wpg:grpSp>
                              <wpg:cNvPr id="571" name="Group 35"/>
                              <wpg:cNvGrpSpPr>
                                <a:grpSpLocks/>
                              </wpg:cNvGrpSpPr>
                              <wpg:grpSpPr bwMode="auto">
                                <a:xfrm>
                                  <a:off x="7953" y="7049"/>
                                  <a:ext cx="576" cy="576"/>
                                  <a:chOff x="7344" y="3746"/>
                                  <a:chExt cx="576" cy="576"/>
                                </a:xfrm>
                              </wpg:grpSpPr>
                              <wps:wsp>
                                <wps:cNvPr id="573" name="Oval 36"/>
                                <wps:cNvSpPr>
                                  <a:spLocks noChangeArrowheads="1"/>
                                </wps:cNvSpPr>
                                <wps:spPr bwMode="auto">
                                  <a:xfrm>
                                    <a:off x="7344" y="3746"/>
                                    <a:ext cx="576" cy="57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74" name="Text Box 37"/>
                                <wps:cNvSpPr txBox="1">
                                  <a:spLocks noChangeArrowheads="1"/>
                                </wps:cNvSpPr>
                                <wps:spPr bwMode="auto">
                                  <a:xfrm>
                                    <a:off x="7416" y="3818"/>
                                    <a:ext cx="432"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93012F" w14:textId="77777777" w:rsidR="00011806" w:rsidRDefault="00011806" w:rsidP="00011806">
                                      <w:r>
                                        <w:t>3</w:t>
                                      </w:r>
                                    </w:p>
                                  </w:txbxContent>
                                </wps:txbx>
                                <wps:bodyPr rot="0" vert="horz" wrap="square" lIns="91440" tIns="45720" rIns="91440" bIns="45720" anchor="t" anchorCtr="0" upright="1">
                                  <a:noAutofit/>
                                </wps:bodyPr>
                              </wps:wsp>
                            </wpg:grpSp>
                            <wps:wsp>
                              <wps:cNvPr id="575" name="Line 38"/>
                              <wps:cNvCnPr>
                                <a:cxnSpLocks noChangeShapeType="1"/>
                              </wps:cNvCnPr>
                              <wps:spPr bwMode="auto">
                                <a:xfrm flipV="1">
                                  <a:off x="6945" y="6039"/>
                                  <a:ext cx="1008" cy="43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6" name="Line 39"/>
                              <wps:cNvCnPr>
                                <a:cxnSpLocks noChangeShapeType="1"/>
                              </wps:cNvCnPr>
                              <wps:spPr bwMode="auto">
                                <a:xfrm>
                                  <a:off x="6945" y="6761"/>
                                  <a:ext cx="1008" cy="57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77" name="Line 40"/>
                              <wps:cNvCnPr>
                                <a:cxnSpLocks noChangeShapeType="1"/>
                              </wps:cNvCnPr>
                              <wps:spPr bwMode="auto">
                                <a:xfrm>
                                  <a:off x="8241" y="6329"/>
                                  <a:ext cx="0" cy="720"/>
                                </a:xfrm>
                                <a:prstGeom prst="line">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578" name="Text Box 41"/>
                              <wps:cNvSpPr txBox="1">
                                <a:spLocks noChangeArrowheads="1"/>
                              </wps:cNvSpPr>
                              <wps:spPr bwMode="auto">
                                <a:xfrm>
                                  <a:off x="7089" y="5895"/>
                                  <a:ext cx="576"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CC66CC" w14:textId="77777777" w:rsidR="00011806" w:rsidRDefault="00011806" w:rsidP="00011806">
                                    <w:pPr>
                                      <w:jc w:val="center"/>
                                    </w:pPr>
                                    <w:r>
                                      <w:t>A</w:t>
                                    </w:r>
                                  </w:p>
                                  <w:p w14:paraId="53904F9D" w14:textId="77777777" w:rsidR="00011806" w:rsidRDefault="00011806" w:rsidP="00011806">
                                    <w:pPr>
                                      <w:jc w:val="center"/>
                                    </w:pPr>
                                  </w:p>
                                </w:txbxContent>
                              </wps:txbx>
                              <wps:bodyPr rot="0" vert="horz" wrap="square" lIns="91440" tIns="45720" rIns="91440" bIns="45720" anchor="t" anchorCtr="0" upright="1">
                                <a:noAutofit/>
                              </wps:bodyPr>
                            </wps:wsp>
                            <wps:wsp>
                              <wps:cNvPr id="579" name="Text Box 42"/>
                              <wps:cNvSpPr txBox="1">
                                <a:spLocks noChangeArrowheads="1"/>
                              </wps:cNvSpPr>
                              <wps:spPr bwMode="auto">
                                <a:xfrm>
                                  <a:off x="7233" y="6761"/>
                                  <a:ext cx="576"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1FF70" w14:textId="77777777" w:rsidR="00011806" w:rsidRDefault="00011806" w:rsidP="00011806">
                                    <w:pPr>
                                      <w:jc w:val="center"/>
                                    </w:pPr>
                                    <w:r>
                                      <w:t>B</w:t>
                                    </w:r>
                                  </w:p>
                                  <w:p w14:paraId="772172C8" w14:textId="77777777" w:rsidR="00011806" w:rsidRDefault="00011806" w:rsidP="00011806">
                                    <w:pPr>
                                      <w:jc w:val="center"/>
                                    </w:pPr>
                                  </w:p>
                                </w:txbxContent>
                              </wps:txbx>
                              <wps:bodyPr rot="0" vert="horz" wrap="square" lIns="91440" tIns="45720" rIns="91440" bIns="45720" anchor="t" anchorCtr="0" upright="1">
                                <a:noAutofit/>
                              </wps:bodyPr>
                            </wps:wsp>
                            <wps:wsp>
                              <wps:cNvPr id="580" name="Text Box 43"/>
                              <wps:cNvSpPr txBox="1">
                                <a:spLocks noChangeArrowheads="1"/>
                              </wps:cNvSpPr>
                              <wps:spPr bwMode="auto">
                                <a:xfrm>
                                  <a:off x="7233" y="6329"/>
                                  <a:ext cx="576"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684C7" w14:textId="77777777" w:rsidR="00011806" w:rsidRDefault="00011806" w:rsidP="00011806">
                                    <w:r>
                                      <w:t>4</w:t>
                                    </w:r>
                                  </w:p>
                                </w:txbxContent>
                              </wps:txbx>
                              <wps:bodyPr rot="0" vert="horz" wrap="square" lIns="91440" tIns="45720" rIns="91440" bIns="45720" anchor="t" anchorCtr="0" upright="1">
                                <a:noAutofit/>
                              </wps:bodyPr>
                            </wps:wsp>
                            <wps:wsp>
                              <wps:cNvPr id="581" name="Text Box 44"/>
                              <wps:cNvSpPr txBox="1">
                                <a:spLocks noChangeArrowheads="1"/>
                              </wps:cNvSpPr>
                              <wps:spPr bwMode="auto">
                                <a:xfrm>
                                  <a:off x="7233" y="7049"/>
                                  <a:ext cx="576"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63FE0" w14:textId="77777777" w:rsidR="00011806" w:rsidRDefault="00011806" w:rsidP="00011806">
                                    <w:r>
                                      <w:t>3</w:t>
                                    </w:r>
                                  </w:p>
                                </w:txbxContent>
                              </wps:txbx>
                              <wps:bodyPr rot="0" vert="horz" wrap="square" lIns="91440" tIns="45720" rIns="91440" bIns="45720" anchor="t" anchorCtr="0" upright="1">
                                <a:noAutofit/>
                              </wps:bodyPr>
                            </wps:wsp>
                            <wps:wsp>
                              <wps:cNvPr id="582" name="AutoShape 45"/>
                              <wps:cNvSpPr>
                                <a:spLocks/>
                              </wps:cNvSpPr>
                              <wps:spPr bwMode="auto">
                                <a:xfrm>
                                  <a:off x="9249" y="5801"/>
                                  <a:ext cx="1440" cy="1620"/>
                                </a:xfrm>
                                <a:prstGeom prst="borderCallout1">
                                  <a:avLst>
                                    <a:gd name="adj1" fmla="val 11111"/>
                                    <a:gd name="adj2" fmla="val -8333"/>
                                    <a:gd name="adj3" fmla="val 57282"/>
                                    <a:gd name="adj4" fmla="val -65625"/>
                                  </a:avLst>
                                </a:prstGeom>
                                <a:solidFill>
                                  <a:srgbClr val="FFFFFF"/>
                                </a:solidFill>
                                <a:ln w="9525">
                                  <a:solidFill>
                                    <a:srgbClr val="000000"/>
                                  </a:solidFill>
                                  <a:miter lim="800000"/>
                                  <a:headEnd/>
                                  <a:tailEnd/>
                                </a:ln>
                              </wps:spPr>
                              <wps:txbx>
                                <w:txbxContent>
                                  <w:p w14:paraId="3DB00589" w14:textId="77777777" w:rsidR="00011806" w:rsidRPr="00EE3F92" w:rsidRDefault="00011806" w:rsidP="00011806">
                                    <w:pPr>
                                      <w:rPr>
                                        <w:rFonts w:cs="Arial"/>
                                        <w:sz w:val="18"/>
                                      </w:rPr>
                                    </w:pPr>
                                    <w:r w:rsidRPr="00EE3F92">
                                      <w:rPr>
                                        <w:rFonts w:cs="Arial"/>
                                        <w:sz w:val="18"/>
                                      </w:rPr>
                                      <w:t>Contrainte de liaison = arc fictif qui ne consomme ni temps ni ressources</w:t>
                                    </w:r>
                                  </w:p>
                                </w:txbxContent>
                              </wps:txbx>
                              <wps:bodyPr rot="0" vert="horz" wrap="square" lIns="91440" tIns="45720" rIns="91440" bIns="45720" anchor="t" anchorCtr="0" upright="1">
                                <a:noAutofit/>
                              </wps:bodyPr>
                            </wps:wsp>
                            <wps:wsp>
                              <wps:cNvPr id="583" name="Text Box 46"/>
                              <wps:cNvSpPr txBox="1">
                                <a:spLocks noChangeArrowheads="1"/>
                              </wps:cNvSpPr>
                              <wps:spPr bwMode="auto">
                                <a:xfrm>
                                  <a:off x="7809" y="6625"/>
                                  <a:ext cx="900"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419454" w14:textId="77777777" w:rsidR="00011806" w:rsidRDefault="00011806" w:rsidP="00011806">
                                    <w:r>
                                      <w:t>BB    0</w:t>
                                    </w:r>
                                  </w:p>
                                </w:txbxContent>
                              </wps:txbx>
                              <wps:bodyPr rot="0" vert="horz" wrap="square" lIns="0" tIns="0" rIns="0" bIns="0" anchor="t" anchorCtr="0" upright="1">
                                <a:noAutofit/>
                              </wps:bodyPr>
                            </wps:wsp>
                          </wpg:wgp>
                        </a:graphicData>
                      </a:graphic>
                    </wp:inline>
                  </w:drawing>
                </mc:Choice>
                <mc:Fallback>
                  <w:pict>
                    <v:group w14:anchorId="35CDDBBE" id="Groupe 564" o:spid="_x0000_s1434" style="width:3in;height:93.7pt;mso-position-horizontal-relative:char;mso-position-vertical-relative:line" coordorigin="6369,5751" coordsize="4320,18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">
                      <v:group id="Group 29" o:spid="_x0000_s1435" style="position:absolute;left:6369;top:6329;width:576;height:576" coordorigin="3312,3746" coordsize="576,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">
                        <v:oval id="Oval 30" o:spid="_x0000_s1436" style="position:absolute;left:3312;top:3746;width:576;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"/>
                        <v:shape id="Text Box 31" o:spid="_x0000_s1437" type="#_x0000_t202" style="position:absolute;left:3384;top:3818;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" filled="f" stroked="f">
                          <v:textbox>
                            <w:txbxContent>
                              <w:p w14:paraId="79054C69" w14:textId="77777777" w:rsidR="00011806" w:rsidRDefault="00011806" w:rsidP="00011806">
                                <w:r>
                                  <w:t>1</w:t>
                                </w:r>
                              </w:p>
                            </w:txbxContent>
                          </v:textbox>
                        </v:shape>
                      </v:group>
                      <v:group id="Group 32" o:spid="_x0000_s1438" style="position:absolute;left:7953;top:5751;width:576;height:576" coordorigin="5328,3746" coordsize="576,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">
                        <v:oval id="Oval 33" o:spid="_x0000_s1439" style="position:absolute;left:5328;top:3746;width:576;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"/>
                        <v:shape id="Text Box 34" o:spid="_x0000_s1440" type="#_x0000_t202" style="position:absolute;left:5400;top:3818;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" filled="f" stroked="f">
                          <v:textbox>
                            <w:txbxContent>
                              <w:p w14:paraId="5C270F86" w14:textId="77777777" w:rsidR="00011806" w:rsidRDefault="00011806" w:rsidP="00011806">
                                <w:r>
                                  <w:t>2</w:t>
                                </w:r>
                              </w:p>
                            </w:txbxContent>
                          </v:textbox>
                        </v:shape>
                      </v:group>
                      <v:group id="Group 35" o:spid="_x0000_s1441" style="position:absolute;left:7953;top:7049;width:576;height:576" coordorigin="7344,3746" coordsize="576,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">
                        <v:oval id="Oval 36" o:spid="_x0000_s1442" style="position:absolute;left:7344;top:3746;width:576;height:5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"/>
                        <v:shape id="Text Box 37" o:spid="_x0000_s1443" type="#_x0000_t202" style="position:absolute;left:7416;top:3818;width:432;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" filled="f" stroked="f">
                          <v:textbox>
                            <w:txbxContent>
                              <w:p w14:paraId="3D93012F" w14:textId="77777777" w:rsidR="00011806" w:rsidRDefault="00011806" w:rsidP="00011806">
                                <w:r>
                                  <w:t>3</w:t>
                                </w:r>
                              </w:p>
                            </w:txbxContent>
                          </v:textbox>
                        </v:shape>
                      </v:group>
                      <v:line id="Line 38" o:spid="_x0000_s1444" style="position:absolute;flip:y;visibility:visible;mso-wrap-style:square" from="6945,6039" to="7953,64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">
                        <v:stroke endarrow="block"/>
                      </v:line>
                      <v:line id="Line 39" o:spid="_x0000_s1445" style="position:absolute;visibility:visible;mso-wrap-style:square" from="6945,6761" to="7953,73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">
                        <v:stroke endarrow="block"/>
                      </v:line>
                      <v:line id="Line 40" o:spid="_x0000_s1446" style="position:absolute;visibility:visible;mso-wrap-style:square" from="8241,6329" to="8241,70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">
                        <v:stroke dashstyle="dash" startarrow="block"/>
                      </v:line>
                      <v:shape id="Text Box 41" o:spid="_x0000_s1447" type="#_x0000_t202" style="position:absolute;left:7089;top:5895;width:576;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" filled="f" stroked="f">
                        <v:textbox>
                          <w:txbxContent>
                            <w:p w14:paraId="03CC66CC" w14:textId="77777777" w:rsidR="00011806" w:rsidRDefault="00011806" w:rsidP="00011806">
                              <w:pPr>
                                <w:jc w:val="center"/>
                              </w:pPr>
                              <w:r>
                                <w:t>A</w:t>
                              </w:r>
                            </w:p>
                            <w:p w14:paraId="53904F9D" w14:textId="77777777" w:rsidR="00011806" w:rsidRDefault="00011806" w:rsidP="00011806">
                              <w:pPr>
                                <w:jc w:val="center"/>
                              </w:pPr>
                            </w:p>
                          </w:txbxContent>
                        </v:textbox>
                      </v:shape>
                      <v:shape id="Text Box 42" o:spid="_x0000_s1448" type="#_x0000_t202" style="position:absolute;left:7233;top:6761;width:576;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" filled="f" stroked="f">
                        <v:textbox>
                          <w:txbxContent>
                            <w:p w14:paraId="7631FF70" w14:textId="77777777" w:rsidR="00011806" w:rsidRDefault="00011806" w:rsidP="00011806">
                              <w:pPr>
                                <w:jc w:val="center"/>
                              </w:pPr>
                              <w:r>
                                <w:t>B</w:t>
                              </w:r>
                            </w:p>
                            <w:p w14:paraId="772172C8" w14:textId="77777777" w:rsidR="00011806" w:rsidRDefault="00011806" w:rsidP="00011806">
                              <w:pPr>
                                <w:jc w:val="center"/>
                              </w:pPr>
                            </w:p>
                          </w:txbxContent>
                        </v:textbox>
                      </v:shape>
                      <v:shape id="Text Box 43" o:spid="_x0000_s1449" type="#_x0000_t202" style="position:absolute;left:7233;top:6329;width:576;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" filled="f" stroked="f">
                        <v:textbox>
                          <w:txbxContent>
                            <w:p w14:paraId="202684C7" w14:textId="77777777" w:rsidR="00011806" w:rsidRDefault="00011806" w:rsidP="00011806">
                              <w:r>
                                <w:t>4</w:t>
                              </w:r>
                            </w:p>
                          </w:txbxContent>
                        </v:textbox>
                      </v:shape>
                      <v:shape id="Text Box 44" o:spid="_x0000_s1450" type="#_x0000_t202" style="position:absolute;left:7233;top:7049;width:576;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" filled="f" stroked="f">
                        <v:textbox>
                          <w:txbxContent>
                            <w:p w14:paraId="76E63FE0" w14:textId="77777777" w:rsidR="00011806" w:rsidRDefault="00011806" w:rsidP="00011806">
                              <w:r>
                                <w:t>3</w:t>
                              </w:r>
                            </w:p>
                          </w:txbxContent>
                        </v:textbox>
                      </v:shape>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AutoShape 45" o:spid="_x0000_s1451" type="#_x0000_t47" style="position:absolute;left:9249;top:5801;width:1440;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" adj="-14175,12373,,2400">
                        <v:textbox>
                          <w:txbxContent>
                            <w:p w14:paraId="3DB00589" w14:textId="77777777" w:rsidR="00011806" w:rsidRPr="00EE3F92" w:rsidRDefault="00011806" w:rsidP="00011806">
                              <w:pPr>
                                <w:rPr>
                                  <w:rFonts w:cs="Arial"/>
                                  <w:sz w:val="18"/>
                                </w:rPr>
                              </w:pPr>
                              <w:r w:rsidRPr="00EE3F92">
                                <w:rPr>
                                  <w:rFonts w:cs="Arial"/>
                                  <w:sz w:val="18"/>
                                </w:rPr>
                                <w:t>Contrainte de liaison = arc fictif qui ne consomme ni temps ni ressources</w:t>
                              </w:r>
                            </w:p>
                          </w:txbxContent>
                        </v:textbox>
                        <o:callout v:ext="edit" minusy="t"/>
                      </v:shape>
                      <v:shape id="Text Box 46" o:spid="_x0000_s1452" type="#_x0000_t202" style="position:absolute;left:7809;top:6625;width:900;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" filled="f" stroked="f">
                        <v:textbox inset="0,0,0,0">
                          <w:txbxContent>
                            <w:p w14:paraId="09419454" w14:textId="77777777" w:rsidR="00011806" w:rsidRDefault="00011806" w:rsidP="00011806">
                              <w:r>
                                <w:t>BB    0</w:t>
                              </w:r>
                            </w:p>
                          </w:txbxContent>
                        </v:textbox>
                      </v:shape>
                      <w10:anchorlock/>
                    </v:group>
                  </w:pict>
                </mc:Fallback>
              </mc:AlternateContent>
            </w:r>
          </w:p>
        </w:tc>
      </w:tr>
    </w:tbl>
    <w:p w14:paraId="5302119C" w14:textId="77777777" w:rsidR="00011806" w:rsidRDefault="00011806" w:rsidP="00011806">
      <w:pPr>
        <w:pStyle w:val="Titresousparagraphe"/>
        <w:spacing w:after="120"/>
      </w:pPr>
      <w:r>
        <w:br w:type="page"/>
      </w:r>
      <w:r>
        <w:lastRenderedPageBreak/>
        <w:t>Transcription du réseau PERT en document de travail : la gamme d’ordonnancement :</w:t>
      </w:r>
    </w:p>
    <w:tbl>
      <w:tblPr>
        <w:tblW w:w="0" w:type="auto"/>
        <w:jc w:val="center"/>
        <w:tblLayout w:type="fixed"/>
        <w:tblCellMar>
          <w:left w:w="70" w:type="dxa"/>
          <w:right w:w="70" w:type="dxa"/>
        </w:tblCellMar>
        <w:tblLook w:val="0000" w:firstRow="0" w:lastRow="0" w:firstColumn="0" w:lastColumn="0" w:noHBand="0" w:noVBand="0"/>
      </w:tblPr>
      <w:tblGrid>
        <w:gridCol w:w="1773"/>
        <w:gridCol w:w="1922"/>
        <w:gridCol w:w="629"/>
        <w:gridCol w:w="426"/>
        <w:gridCol w:w="570"/>
        <w:gridCol w:w="591"/>
        <w:gridCol w:w="831"/>
        <w:gridCol w:w="821"/>
        <w:gridCol w:w="822"/>
        <w:gridCol w:w="832"/>
        <w:gridCol w:w="6"/>
      </w:tblGrid>
      <w:tr w:rsidR="00011806" w:rsidRPr="005D59DF" w14:paraId="526DE17A" w14:textId="77777777" w:rsidTr="00E776EE">
        <w:trPr>
          <w:jc w:val="center"/>
        </w:trPr>
        <w:tc>
          <w:tcPr>
            <w:tcW w:w="3695" w:type="dxa"/>
            <w:gridSpan w:val="2"/>
            <w:tcBorders>
              <w:top w:val="single" w:sz="6" w:space="0" w:color="auto"/>
              <w:left w:val="single" w:sz="6" w:space="0" w:color="auto"/>
              <w:bottom w:val="single" w:sz="6" w:space="0" w:color="auto"/>
              <w:right w:val="single" w:sz="6" w:space="0" w:color="auto"/>
            </w:tcBorders>
          </w:tcPr>
          <w:p w14:paraId="116A6E08" w14:textId="77777777" w:rsidR="00011806" w:rsidRPr="005D59DF" w:rsidRDefault="00011806" w:rsidP="00E776EE">
            <w:pPr>
              <w:rPr>
                <w:rFonts w:cs="Arial"/>
              </w:rPr>
            </w:pPr>
          </w:p>
          <w:p w14:paraId="3B0BF303" w14:textId="77777777" w:rsidR="00011806" w:rsidRPr="005D59DF" w:rsidRDefault="00011806" w:rsidP="00E776EE">
            <w:pPr>
              <w:rPr>
                <w:rFonts w:cs="Arial"/>
              </w:rPr>
            </w:pPr>
            <w:r w:rsidRPr="005D59DF">
              <w:rPr>
                <w:rFonts w:cs="Arial"/>
              </w:rPr>
              <w:t>Gamme d'ordonnancement</w:t>
            </w:r>
          </w:p>
          <w:p w14:paraId="54768637" w14:textId="77777777" w:rsidR="00011806" w:rsidRPr="005D59DF" w:rsidRDefault="00011806" w:rsidP="00E776EE">
            <w:pPr>
              <w:rPr>
                <w:rFonts w:cs="Arial"/>
              </w:rPr>
            </w:pPr>
          </w:p>
        </w:tc>
        <w:tc>
          <w:tcPr>
            <w:tcW w:w="5525" w:type="dxa"/>
            <w:gridSpan w:val="9"/>
            <w:tcBorders>
              <w:top w:val="single" w:sz="6" w:space="0" w:color="auto"/>
              <w:left w:val="single" w:sz="6" w:space="0" w:color="auto"/>
              <w:bottom w:val="single" w:sz="6" w:space="0" w:color="auto"/>
              <w:right w:val="single" w:sz="6" w:space="0" w:color="auto"/>
            </w:tcBorders>
          </w:tcPr>
          <w:p w14:paraId="6207DACC" w14:textId="77777777" w:rsidR="00011806" w:rsidRPr="005D59DF" w:rsidRDefault="00011806" w:rsidP="00E776EE">
            <w:pPr>
              <w:rPr>
                <w:rFonts w:cs="Arial"/>
                <w:i/>
              </w:rPr>
            </w:pPr>
            <w:r w:rsidRPr="005D59DF">
              <w:rPr>
                <w:rFonts w:cs="Arial"/>
                <w:i/>
              </w:rPr>
              <w:t>Matériel :</w:t>
            </w:r>
          </w:p>
          <w:p w14:paraId="6261B6BF" w14:textId="77777777" w:rsidR="00011806" w:rsidRPr="005D59DF" w:rsidRDefault="00011806" w:rsidP="00E776EE">
            <w:pPr>
              <w:rPr>
                <w:rFonts w:cs="Arial"/>
              </w:rPr>
            </w:pPr>
            <w:r w:rsidRPr="005D59DF">
              <w:rPr>
                <w:rFonts w:cs="Arial"/>
              </w:rPr>
              <w:t>Groupe moto pompe type 23</w:t>
            </w:r>
          </w:p>
          <w:p w14:paraId="59ACBA24" w14:textId="77777777" w:rsidR="00011806" w:rsidRPr="005D59DF" w:rsidRDefault="00011806" w:rsidP="00E776EE">
            <w:pPr>
              <w:rPr>
                <w:rFonts w:cs="Arial"/>
              </w:rPr>
            </w:pPr>
            <w:r w:rsidRPr="005D59DF">
              <w:rPr>
                <w:rFonts w:cs="Arial"/>
              </w:rPr>
              <w:t>Révision annuelle</w:t>
            </w:r>
          </w:p>
        </w:tc>
      </w:tr>
      <w:tr w:rsidR="00011806" w:rsidRPr="005D59DF" w14:paraId="7A901B4C" w14:textId="77777777" w:rsidTr="00E776EE">
        <w:trPr>
          <w:jc w:val="center"/>
        </w:trPr>
        <w:tc>
          <w:tcPr>
            <w:tcW w:w="1773" w:type="dxa"/>
            <w:tcBorders>
              <w:top w:val="single" w:sz="6" w:space="0" w:color="auto"/>
              <w:left w:val="single" w:sz="6" w:space="0" w:color="auto"/>
            </w:tcBorders>
          </w:tcPr>
          <w:p w14:paraId="5C6FDC76" w14:textId="77777777" w:rsidR="00011806" w:rsidRPr="005D59DF" w:rsidRDefault="00011806" w:rsidP="00E776EE">
            <w:pPr>
              <w:jc w:val="center"/>
              <w:rPr>
                <w:rFonts w:cs="Arial"/>
              </w:rPr>
            </w:pPr>
            <w:r w:rsidRPr="005D59DF">
              <w:rPr>
                <w:rFonts w:cs="Arial"/>
              </w:rPr>
              <w:t>schéma d'enclenchement</w:t>
            </w:r>
          </w:p>
        </w:tc>
        <w:tc>
          <w:tcPr>
            <w:tcW w:w="1922" w:type="dxa"/>
            <w:tcBorders>
              <w:top w:val="single" w:sz="6" w:space="0" w:color="auto"/>
              <w:left w:val="single" w:sz="6" w:space="0" w:color="auto"/>
            </w:tcBorders>
          </w:tcPr>
          <w:p w14:paraId="4A697E39" w14:textId="77777777" w:rsidR="00011806" w:rsidRPr="005D59DF" w:rsidRDefault="00011806" w:rsidP="00E776EE">
            <w:pPr>
              <w:jc w:val="center"/>
              <w:rPr>
                <w:rFonts w:cs="Arial"/>
              </w:rPr>
            </w:pPr>
          </w:p>
          <w:p w14:paraId="4C1C2500" w14:textId="77777777" w:rsidR="00011806" w:rsidRPr="005D59DF" w:rsidRDefault="00011806" w:rsidP="00E776EE">
            <w:pPr>
              <w:jc w:val="center"/>
              <w:rPr>
                <w:rFonts w:cs="Arial"/>
              </w:rPr>
            </w:pPr>
            <w:r w:rsidRPr="005D59DF">
              <w:rPr>
                <w:rFonts w:cs="Arial"/>
              </w:rPr>
              <w:t>Phases</w:t>
            </w:r>
          </w:p>
        </w:tc>
        <w:tc>
          <w:tcPr>
            <w:tcW w:w="1625" w:type="dxa"/>
            <w:gridSpan w:val="3"/>
            <w:tcBorders>
              <w:top w:val="single" w:sz="6" w:space="0" w:color="auto"/>
              <w:left w:val="single" w:sz="6" w:space="0" w:color="auto"/>
              <w:bottom w:val="single" w:sz="6" w:space="0" w:color="auto"/>
              <w:right w:val="single" w:sz="6" w:space="0" w:color="auto"/>
            </w:tcBorders>
          </w:tcPr>
          <w:p w14:paraId="6EC45819" w14:textId="77777777" w:rsidR="00011806" w:rsidRPr="005D59DF" w:rsidRDefault="00011806" w:rsidP="00E776EE">
            <w:pPr>
              <w:jc w:val="center"/>
              <w:rPr>
                <w:rFonts w:cs="Arial"/>
              </w:rPr>
            </w:pPr>
            <w:r w:rsidRPr="005D59DF">
              <w:rPr>
                <w:rFonts w:cs="Arial"/>
              </w:rPr>
              <w:t>Temps alloué</w:t>
            </w:r>
          </w:p>
        </w:tc>
        <w:tc>
          <w:tcPr>
            <w:tcW w:w="1419" w:type="dxa"/>
            <w:gridSpan w:val="2"/>
            <w:tcBorders>
              <w:top w:val="single" w:sz="6" w:space="0" w:color="auto"/>
              <w:left w:val="single" w:sz="6" w:space="0" w:color="auto"/>
              <w:bottom w:val="single" w:sz="6" w:space="0" w:color="auto"/>
              <w:right w:val="single" w:sz="6" w:space="0" w:color="auto"/>
            </w:tcBorders>
          </w:tcPr>
          <w:p w14:paraId="7D74B4E2" w14:textId="77777777" w:rsidR="00011806" w:rsidRPr="005D59DF" w:rsidRDefault="00011806" w:rsidP="00E776EE">
            <w:pPr>
              <w:jc w:val="center"/>
              <w:rPr>
                <w:rFonts w:cs="Arial"/>
              </w:rPr>
            </w:pPr>
            <w:r w:rsidRPr="005D59DF">
              <w:rPr>
                <w:rFonts w:cs="Arial"/>
              </w:rPr>
              <w:t>Temps à valoriser</w:t>
            </w:r>
          </w:p>
        </w:tc>
        <w:tc>
          <w:tcPr>
            <w:tcW w:w="1643" w:type="dxa"/>
            <w:gridSpan w:val="2"/>
            <w:tcBorders>
              <w:top w:val="single" w:sz="6" w:space="0" w:color="auto"/>
              <w:left w:val="single" w:sz="6" w:space="0" w:color="auto"/>
              <w:bottom w:val="single" w:sz="6" w:space="0" w:color="auto"/>
              <w:right w:val="single" w:sz="6" w:space="0" w:color="auto"/>
            </w:tcBorders>
          </w:tcPr>
          <w:p w14:paraId="014C4169" w14:textId="77777777" w:rsidR="00011806" w:rsidRPr="005D59DF" w:rsidRDefault="00011806" w:rsidP="00E776EE">
            <w:pPr>
              <w:jc w:val="center"/>
              <w:rPr>
                <w:rFonts w:cs="Arial"/>
              </w:rPr>
            </w:pPr>
            <w:r w:rsidRPr="005D59DF">
              <w:rPr>
                <w:rFonts w:cs="Arial"/>
              </w:rPr>
              <w:t>Temps passés</w:t>
            </w:r>
          </w:p>
        </w:tc>
        <w:tc>
          <w:tcPr>
            <w:tcW w:w="838" w:type="dxa"/>
            <w:gridSpan w:val="2"/>
            <w:tcBorders>
              <w:top w:val="single" w:sz="6" w:space="0" w:color="auto"/>
              <w:left w:val="single" w:sz="6" w:space="0" w:color="auto"/>
              <w:right w:val="single" w:sz="6" w:space="0" w:color="auto"/>
            </w:tcBorders>
          </w:tcPr>
          <w:p w14:paraId="6575FDA2" w14:textId="77777777" w:rsidR="00011806" w:rsidRPr="005D59DF" w:rsidRDefault="00011806" w:rsidP="00E776EE">
            <w:pPr>
              <w:jc w:val="center"/>
              <w:rPr>
                <w:rFonts w:cs="Arial"/>
              </w:rPr>
            </w:pPr>
            <w:r w:rsidRPr="005D59DF">
              <w:rPr>
                <w:rFonts w:cs="Arial"/>
              </w:rPr>
              <w:t>Date</w:t>
            </w:r>
          </w:p>
        </w:tc>
      </w:tr>
      <w:tr w:rsidR="00011806" w:rsidRPr="005D59DF" w14:paraId="1CCE59D3" w14:textId="77777777" w:rsidTr="00E776EE">
        <w:trPr>
          <w:gridAfter w:val="1"/>
          <w:wAfter w:w="6" w:type="dxa"/>
          <w:jc w:val="center"/>
        </w:trPr>
        <w:tc>
          <w:tcPr>
            <w:tcW w:w="1773" w:type="dxa"/>
            <w:tcBorders>
              <w:left w:val="single" w:sz="6" w:space="0" w:color="auto"/>
              <w:bottom w:val="single" w:sz="6" w:space="0" w:color="auto"/>
            </w:tcBorders>
          </w:tcPr>
          <w:p w14:paraId="05742A0D" w14:textId="77777777" w:rsidR="00011806" w:rsidRPr="005D59DF" w:rsidRDefault="00011806" w:rsidP="00E776EE">
            <w:pPr>
              <w:jc w:val="center"/>
              <w:rPr>
                <w:rFonts w:cs="Arial"/>
                <w:sz w:val="14"/>
              </w:rPr>
            </w:pPr>
          </w:p>
        </w:tc>
        <w:tc>
          <w:tcPr>
            <w:tcW w:w="1922" w:type="dxa"/>
            <w:tcBorders>
              <w:left w:val="single" w:sz="6" w:space="0" w:color="auto"/>
              <w:bottom w:val="single" w:sz="6" w:space="0" w:color="auto"/>
            </w:tcBorders>
          </w:tcPr>
          <w:p w14:paraId="547DD684" w14:textId="77777777" w:rsidR="00011806" w:rsidRPr="005D59DF" w:rsidRDefault="00011806" w:rsidP="00E776EE">
            <w:pPr>
              <w:jc w:val="center"/>
              <w:rPr>
                <w:rFonts w:cs="Arial"/>
                <w:sz w:val="14"/>
              </w:rPr>
            </w:pPr>
          </w:p>
        </w:tc>
        <w:tc>
          <w:tcPr>
            <w:tcW w:w="629" w:type="dxa"/>
            <w:tcBorders>
              <w:top w:val="single" w:sz="6" w:space="0" w:color="auto"/>
              <w:left w:val="single" w:sz="6" w:space="0" w:color="auto"/>
              <w:bottom w:val="single" w:sz="6" w:space="0" w:color="auto"/>
              <w:right w:val="single" w:sz="6" w:space="0" w:color="auto"/>
            </w:tcBorders>
          </w:tcPr>
          <w:p w14:paraId="7A9B5CB8" w14:textId="77777777" w:rsidR="00011806" w:rsidRPr="005D59DF" w:rsidRDefault="00011806" w:rsidP="00E776EE">
            <w:pPr>
              <w:jc w:val="center"/>
              <w:rPr>
                <w:rFonts w:cs="Arial"/>
                <w:sz w:val="14"/>
              </w:rPr>
            </w:pPr>
            <w:r w:rsidRPr="005D59DF">
              <w:rPr>
                <w:rFonts w:cs="Arial"/>
                <w:sz w:val="14"/>
              </w:rPr>
              <w:t>phase</w:t>
            </w:r>
          </w:p>
        </w:tc>
        <w:tc>
          <w:tcPr>
            <w:tcW w:w="426" w:type="dxa"/>
            <w:tcBorders>
              <w:top w:val="single" w:sz="6" w:space="0" w:color="auto"/>
              <w:left w:val="single" w:sz="6" w:space="0" w:color="auto"/>
              <w:bottom w:val="single" w:sz="6" w:space="0" w:color="auto"/>
              <w:right w:val="single" w:sz="6" w:space="0" w:color="auto"/>
            </w:tcBorders>
          </w:tcPr>
          <w:p w14:paraId="3540E5B9" w14:textId="77777777" w:rsidR="00011806" w:rsidRPr="005D59DF" w:rsidRDefault="00011806" w:rsidP="00E776EE">
            <w:pPr>
              <w:jc w:val="center"/>
              <w:rPr>
                <w:rFonts w:cs="Arial"/>
                <w:sz w:val="14"/>
              </w:rPr>
            </w:pPr>
            <w:r w:rsidRPr="005D59DF">
              <w:rPr>
                <w:rFonts w:cs="Arial"/>
                <w:sz w:val="14"/>
              </w:rPr>
              <w:t>élec</w:t>
            </w:r>
          </w:p>
        </w:tc>
        <w:tc>
          <w:tcPr>
            <w:tcW w:w="567" w:type="dxa"/>
            <w:tcBorders>
              <w:top w:val="single" w:sz="6" w:space="0" w:color="auto"/>
              <w:left w:val="single" w:sz="6" w:space="0" w:color="auto"/>
              <w:bottom w:val="single" w:sz="6" w:space="0" w:color="auto"/>
              <w:right w:val="single" w:sz="6" w:space="0" w:color="auto"/>
            </w:tcBorders>
          </w:tcPr>
          <w:p w14:paraId="15B9ACD2" w14:textId="77777777" w:rsidR="00011806" w:rsidRPr="005D59DF" w:rsidRDefault="00011806" w:rsidP="00E776EE">
            <w:pPr>
              <w:jc w:val="center"/>
              <w:rPr>
                <w:rFonts w:cs="Arial"/>
                <w:sz w:val="14"/>
              </w:rPr>
            </w:pPr>
            <w:r w:rsidRPr="005D59DF">
              <w:rPr>
                <w:rFonts w:cs="Arial"/>
                <w:sz w:val="14"/>
              </w:rPr>
              <w:t>méca</w:t>
            </w:r>
          </w:p>
        </w:tc>
        <w:tc>
          <w:tcPr>
            <w:tcW w:w="591" w:type="dxa"/>
            <w:tcBorders>
              <w:top w:val="single" w:sz="6" w:space="0" w:color="auto"/>
              <w:left w:val="single" w:sz="6" w:space="0" w:color="auto"/>
              <w:bottom w:val="single" w:sz="6" w:space="0" w:color="auto"/>
              <w:right w:val="single" w:sz="6" w:space="0" w:color="auto"/>
            </w:tcBorders>
          </w:tcPr>
          <w:p w14:paraId="0F27BA20" w14:textId="77777777" w:rsidR="00011806" w:rsidRPr="005D59DF" w:rsidRDefault="00011806" w:rsidP="00E776EE">
            <w:pPr>
              <w:jc w:val="center"/>
              <w:rPr>
                <w:rFonts w:cs="Arial"/>
                <w:sz w:val="14"/>
              </w:rPr>
            </w:pPr>
            <w:r w:rsidRPr="005D59DF">
              <w:rPr>
                <w:rFonts w:cs="Arial"/>
                <w:sz w:val="14"/>
              </w:rPr>
              <w:t>alloué</w:t>
            </w:r>
          </w:p>
        </w:tc>
        <w:tc>
          <w:tcPr>
            <w:tcW w:w="831" w:type="dxa"/>
            <w:tcBorders>
              <w:top w:val="single" w:sz="6" w:space="0" w:color="auto"/>
              <w:left w:val="single" w:sz="6" w:space="0" w:color="auto"/>
              <w:bottom w:val="single" w:sz="6" w:space="0" w:color="auto"/>
              <w:right w:val="single" w:sz="6" w:space="0" w:color="auto"/>
            </w:tcBorders>
          </w:tcPr>
          <w:p w14:paraId="021C1C32" w14:textId="77777777" w:rsidR="00011806" w:rsidRPr="005D59DF" w:rsidRDefault="00011806" w:rsidP="00E776EE">
            <w:pPr>
              <w:jc w:val="center"/>
              <w:rPr>
                <w:rFonts w:cs="Arial"/>
                <w:sz w:val="14"/>
              </w:rPr>
            </w:pPr>
            <w:r w:rsidRPr="005D59DF">
              <w:rPr>
                <w:rFonts w:cs="Arial"/>
                <w:sz w:val="14"/>
              </w:rPr>
              <w:t>passé</w:t>
            </w:r>
          </w:p>
        </w:tc>
        <w:tc>
          <w:tcPr>
            <w:tcW w:w="821" w:type="dxa"/>
            <w:tcBorders>
              <w:top w:val="single" w:sz="6" w:space="0" w:color="auto"/>
              <w:left w:val="single" w:sz="6" w:space="0" w:color="auto"/>
              <w:bottom w:val="single" w:sz="6" w:space="0" w:color="auto"/>
              <w:right w:val="single" w:sz="6" w:space="0" w:color="auto"/>
            </w:tcBorders>
          </w:tcPr>
          <w:p w14:paraId="0B7250FB" w14:textId="77777777" w:rsidR="00011806" w:rsidRPr="005D59DF" w:rsidRDefault="00011806" w:rsidP="00E776EE">
            <w:pPr>
              <w:jc w:val="center"/>
              <w:rPr>
                <w:rFonts w:cs="Arial"/>
                <w:sz w:val="14"/>
              </w:rPr>
            </w:pPr>
            <w:r w:rsidRPr="005D59DF">
              <w:rPr>
                <w:rFonts w:cs="Arial"/>
                <w:sz w:val="14"/>
              </w:rPr>
              <w:t>élec</w:t>
            </w:r>
          </w:p>
        </w:tc>
        <w:tc>
          <w:tcPr>
            <w:tcW w:w="822" w:type="dxa"/>
            <w:tcBorders>
              <w:top w:val="single" w:sz="6" w:space="0" w:color="auto"/>
              <w:left w:val="single" w:sz="6" w:space="0" w:color="auto"/>
              <w:bottom w:val="single" w:sz="6" w:space="0" w:color="auto"/>
              <w:right w:val="single" w:sz="6" w:space="0" w:color="auto"/>
            </w:tcBorders>
          </w:tcPr>
          <w:p w14:paraId="3B99641C" w14:textId="77777777" w:rsidR="00011806" w:rsidRPr="005D59DF" w:rsidRDefault="00011806" w:rsidP="00E776EE">
            <w:pPr>
              <w:jc w:val="center"/>
              <w:rPr>
                <w:rFonts w:cs="Arial"/>
                <w:sz w:val="14"/>
              </w:rPr>
            </w:pPr>
            <w:r w:rsidRPr="005D59DF">
              <w:rPr>
                <w:rFonts w:cs="Arial"/>
                <w:sz w:val="14"/>
              </w:rPr>
              <w:t>méca</w:t>
            </w:r>
          </w:p>
        </w:tc>
        <w:tc>
          <w:tcPr>
            <w:tcW w:w="832" w:type="dxa"/>
            <w:tcBorders>
              <w:left w:val="nil"/>
              <w:bottom w:val="single" w:sz="6" w:space="0" w:color="auto"/>
              <w:right w:val="single" w:sz="6" w:space="0" w:color="auto"/>
            </w:tcBorders>
          </w:tcPr>
          <w:p w14:paraId="06A2561D" w14:textId="77777777" w:rsidR="00011806" w:rsidRPr="005D59DF" w:rsidRDefault="00011806" w:rsidP="00E776EE">
            <w:pPr>
              <w:jc w:val="center"/>
              <w:rPr>
                <w:rFonts w:cs="Arial"/>
                <w:sz w:val="14"/>
              </w:rPr>
            </w:pPr>
          </w:p>
        </w:tc>
      </w:tr>
      <w:tr w:rsidR="00011806" w:rsidRPr="005D59DF" w14:paraId="54187D10" w14:textId="77777777" w:rsidTr="00E776EE">
        <w:trPr>
          <w:gridAfter w:val="1"/>
          <w:wAfter w:w="6" w:type="dxa"/>
          <w:jc w:val="center"/>
        </w:trPr>
        <w:tc>
          <w:tcPr>
            <w:tcW w:w="1773" w:type="dxa"/>
            <w:tcBorders>
              <w:left w:val="single" w:sz="6" w:space="0" w:color="auto"/>
            </w:tcBorders>
          </w:tcPr>
          <w:p w14:paraId="3358AB7A" w14:textId="77777777" w:rsidR="00011806" w:rsidRDefault="00011806" w:rsidP="00E776EE">
            <w:pPr>
              <w:jc w:val="center"/>
              <w:rPr>
                <w:rFonts w:cs="Arial"/>
                <w:sz w:val="14"/>
              </w:rPr>
            </w:pPr>
          </w:p>
          <w:p w14:paraId="6BB72728" w14:textId="5CF38311" w:rsidR="00011806" w:rsidRPr="005D59DF" w:rsidRDefault="00011806" w:rsidP="00E776EE">
            <w:pPr>
              <w:jc w:val="center"/>
              <w:rPr>
                <w:rFonts w:cs="Arial"/>
                <w:sz w:val="14"/>
              </w:rPr>
            </w:pPr>
            <w:r>
              <w:rPr>
                <w:rFonts w:cs="Arial"/>
                <w:noProof/>
                <w:sz w:val="14"/>
              </w:rPr>
              <mc:AlternateContent>
                <mc:Choice Requires="wpg">
                  <w:drawing>
                    <wp:inline distT="0" distB="0" distL="0" distR="0" wp14:anchorId="3573EB28" wp14:editId="3E584FA0">
                      <wp:extent cx="616585" cy="2070735"/>
                      <wp:effectExtent l="11430" t="12700" r="10160" b="12065"/>
                      <wp:docPr id="543" name="Groupe 5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6585" cy="2070735"/>
                                <a:chOff x="0" y="0"/>
                                <a:chExt cx="20000" cy="20005"/>
                              </a:xfrm>
                            </wpg:grpSpPr>
                            <wps:wsp>
                              <wps:cNvPr id="544" name="Oval 8"/>
                              <wps:cNvSpPr>
                                <a:spLocks noChangeArrowheads="1"/>
                              </wps:cNvSpPr>
                              <wps:spPr bwMode="auto">
                                <a:xfrm>
                                  <a:off x="7827" y="0"/>
                                  <a:ext cx="5376" cy="160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5" name="Oval 9"/>
                              <wps:cNvSpPr>
                                <a:spLocks noChangeArrowheads="1"/>
                              </wps:cNvSpPr>
                              <wps:spPr bwMode="auto">
                                <a:xfrm>
                                  <a:off x="14624" y="1902"/>
                                  <a:ext cx="5376" cy="160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6" name="Oval 10"/>
                              <wps:cNvSpPr>
                                <a:spLocks noChangeArrowheads="1"/>
                              </wps:cNvSpPr>
                              <wps:spPr bwMode="auto">
                                <a:xfrm>
                                  <a:off x="7209" y="4049"/>
                                  <a:ext cx="5376" cy="160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7" name="Oval 11"/>
                              <wps:cNvSpPr>
                                <a:spLocks noChangeArrowheads="1"/>
                              </wps:cNvSpPr>
                              <wps:spPr bwMode="auto">
                                <a:xfrm>
                                  <a:off x="0" y="5828"/>
                                  <a:ext cx="5376" cy="160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8" name="Oval 12"/>
                              <wps:cNvSpPr>
                                <a:spLocks noChangeArrowheads="1"/>
                              </wps:cNvSpPr>
                              <wps:spPr bwMode="auto">
                                <a:xfrm>
                                  <a:off x="0" y="8098"/>
                                  <a:ext cx="5376" cy="160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9" name="Oval 13"/>
                              <wps:cNvSpPr>
                                <a:spLocks noChangeArrowheads="1"/>
                              </wps:cNvSpPr>
                              <wps:spPr bwMode="auto">
                                <a:xfrm>
                                  <a:off x="7003" y="10122"/>
                                  <a:ext cx="5376" cy="160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0" name="Oval 14"/>
                              <wps:cNvSpPr>
                                <a:spLocks noChangeArrowheads="1"/>
                              </wps:cNvSpPr>
                              <wps:spPr bwMode="auto">
                                <a:xfrm>
                                  <a:off x="0" y="11962"/>
                                  <a:ext cx="5376" cy="160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1" name="Oval 15"/>
                              <wps:cNvSpPr>
                                <a:spLocks noChangeArrowheads="1"/>
                              </wps:cNvSpPr>
                              <wps:spPr bwMode="auto">
                                <a:xfrm>
                                  <a:off x="0" y="14232"/>
                                  <a:ext cx="5376" cy="160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2" name="Oval 16"/>
                              <wps:cNvSpPr>
                                <a:spLocks noChangeArrowheads="1"/>
                              </wps:cNvSpPr>
                              <wps:spPr bwMode="auto">
                                <a:xfrm>
                                  <a:off x="7003" y="16318"/>
                                  <a:ext cx="5376" cy="160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3" name="Oval 17"/>
                              <wps:cNvSpPr>
                                <a:spLocks noChangeArrowheads="1"/>
                              </wps:cNvSpPr>
                              <wps:spPr bwMode="auto">
                                <a:xfrm>
                                  <a:off x="7209" y="18404"/>
                                  <a:ext cx="5376" cy="160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4" name="Line 18"/>
                              <wps:cNvCnPr>
                                <a:cxnSpLocks noChangeShapeType="1"/>
                              </wps:cNvCnPr>
                              <wps:spPr bwMode="auto">
                                <a:xfrm>
                                  <a:off x="12770" y="1411"/>
                                  <a:ext cx="2081" cy="742"/>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555" name="Line 19"/>
                              <wps:cNvCnPr>
                                <a:cxnSpLocks noChangeShapeType="1"/>
                              </wps:cNvCnPr>
                              <wps:spPr bwMode="auto">
                                <a:xfrm flipH="1">
                                  <a:off x="11946" y="3374"/>
                                  <a:ext cx="3729" cy="1049"/>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556" name="Line 20"/>
                              <wps:cNvCnPr>
                                <a:cxnSpLocks noChangeShapeType="1"/>
                              </wps:cNvCnPr>
                              <wps:spPr bwMode="auto">
                                <a:xfrm flipH="1">
                                  <a:off x="4737" y="5398"/>
                                  <a:ext cx="2493" cy="681"/>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557" name="Line 21"/>
                              <wps:cNvCnPr>
                                <a:cxnSpLocks noChangeShapeType="1"/>
                              </wps:cNvCnPr>
                              <wps:spPr bwMode="auto">
                                <a:xfrm>
                                  <a:off x="2678" y="7423"/>
                                  <a:ext cx="20" cy="681"/>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558" name="Line 22"/>
                              <wps:cNvCnPr>
                                <a:cxnSpLocks noChangeShapeType="1"/>
                              </wps:cNvCnPr>
                              <wps:spPr bwMode="auto">
                                <a:xfrm>
                                  <a:off x="2678" y="9631"/>
                                  <a:ext cx="20" cy="2276"/>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559" name="Line 23"/>
                              <wps:cNvCnPr>
                                <a:cxnSpLocks noChangeShapeType="1"/>
                              </wps:cNvCnPr>
                              <wps:spPr bwMode="auto">
                                <a:xfrm>
                                  <a:off x="2678" y="13619"/>
                                  <a:ext cx="20" cy="681"/>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560" name="Line 24"/>
                              <wps:cNvCnPr>
                                <a:cxnSpLocks noChangeShapeType="1"/>
                              </wps:cNvCnPr>
                              <wps:spPr bwMode="auto">
                                <a:xfrm>
                                  <a:off x="9887" y="5705"/>
                                  <a:ext cx="20" cy="4301"/>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561" name="Line 25"/>
                              <wps:cNvCnPr>
                                <a:cxnSpLocks noChangeShapeType="1"/>
                              </wps:cNvCnPr>
                              <wps:spPr bwMode="auto">
                                <a:xfrm>
                                  <a:off x="9887" y="11717"/>
                                  <a:ext cx="20" cy="4546"/>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562" name="Line 26"/>
                              <wps:cNvCnPr>
                                <a:cxnSpLocks noChangeShapeType="1"/>
                              </wps:cNvCnPr>
                              <wps:spPr bwMode="auto">
                                <a:xfrm>
                                  <a:off x="3913" y="15766"/>
                                  <a:ext cx="3317" cy="804"/>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563" name="Line 27"/>
                              <wps:cNvCnPr>
                                <a:cxnSpLocks noChangeShapeType="1"/>
                              </wps:cNvCnPr>
                              <wps:spPr bwMode="auto">
                                <a:xfrm>
                                  <a:off x="9887" y="17852"/>
                                  <a:ext cx="20" cy="497"/>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g:wgp>
                        </a:graphicData>
                      </a:graphic>
                    </wp:inline>
                  </w:drawing>
                </mc:Choice>
                <mc:Fallback>
                  <w:pict>
                    <v:group w14:anchorId="28227674" id="Groupe 543" o:spid="_x0000_s1026" style="width:48.55pt;height:163.05pt;mso-position-horizontal-relative:char;mso-position-vertical-relative:line" coordsize="20000,20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">
                      <v:oval id="Oval 8" o:spid="_x0000_s1027" style="position:absolute;left:7827;width:5376;height:1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" filled="f"/>
                      <v:oval id="Oval 9" o:spid="_x0000_s1028" style="position:absolute;left:14624;top:1902;width:5376;height:1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" filled="f"/>
                      <v:oval id="Oval 10" o:spid="_x0000_s1029" style="position:absolute;left:7209;top:4049;width:5376;height:1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" filled="f"/>
                      <v:oval id="Oval 11" o:spid="_x0000_s1030" style="position:absolute;top:5828;width:5376;height:1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" filled="f"/>
                      <v:oval id="Oval 12" o:spid="_x0000_s1031" style="position:absolute;top:8098;width:5376;height:1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" filled="f"/>
                      <v:oval id="Oval 13" o:spid="_x0000_s1032" style="position:absolute;left:7003;top:10122;width:5376;height:1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" filled="f"/>
                      <v:oval id="Oval 14" o:spid="_x0000_s1033" style="position:absolute;top:11962;width:5376;height:1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" filled="f"/>
                      <v:oval id="Oval 15" o:spid="_x0000_s1034" style="position:absolute;top:14232;width:5376;height:1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" filled="f"/>
                      <v:oval id="Oval 16" o:spid="_x0000_s1035" style="position:absolute;left:7003;top:16318;width:5376;height:1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" filled="f"/>
                      <v:oval id="Oval 17" o:spid="_x0000_s1036" style="position:absolute;left:7209;top:18404;width:5376;height:1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" filled="f"/>
                      <v:line id="Line 18" o:spid="_x0000_s1037" style="position:absolute;visibility:visible;mso-wrap-style:square" from="12770,1411" to="14851,2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" strokeweight="1pt">
                        <v:stroke startarrowwidth="narrow" startarrowlength="short" endarrowwidth="narrow" endarrowlength="short"/>
                      </v:line>
                      <v:line id="Line 19" o:spid="_x0000_s1038" style="position:absolute;flip:x;visibility:visible;mso-wrap-style:square" from="11946,3374" to="15675,44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" strokeweight="1pt">
                        <v:stroke startarrowwidth="narrow" startarrowlength="short" endarrowwidth="narrow" endarrowlength="short"/>
                      </v:line>
                      <v:line id="Line 20" o:spid="_x0000_s1039" style="position:absolute;flip:x;visibility:visible;mso-wrap-style:square" from="4737,5398" to="7230,6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" strokeweight="1pt">
                        <v:stroke startarrowwidth="narrow" startarrowlength="short" endarrowwidth="narrow" endarrowlength="short"/>
                      </v:line>
                      <v:line id="Line 21" o:spid="_x0000_s1040" style="position:absolute;visibility:visible;mso-wrap-style:square" from="2678,7423" to="2698,81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" strokeweight="1pt">
                        <v:stroke startarrowwidth="narrow" startarrowlength="short" endarrowwidth="narrow" endarrowlength="short"/>
                      </v:line>
                      <v:line id="Line 22" o:spid="_x0000_s1041" style="position:absolute;visibility:visible;mso-wrap-style:square" from="2678,9631" to="2698,119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" strokeweight="1pt">
                        <v:stroke startarrowwidth="narrow" startarrowlength="short" endarrowwidth="narrow" endarrowlength="short"/>
                      </v:line>
                      <v:line id="Line 23" o:spid="_x0000_s1042" style="position:absolute;visibility:visible;mso-wrap-style:square" from="2678,13619" to="2698,143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" strokeweight="1pt">
                        <v:stroke startarrowwidth="narrow" startarrowlength="short" endarrowwidth="narrow" endarrowlength="short"/>
                      </v:line>
                      <v:line id="Line 24" o:spid="_x0000_s1043" style="position:absolute;visibility:visible;mso-wrap-style:square" from="9887,5705" to="9907,10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" strokeweight="1pt">
                        <v:stroke startarrowwidth="narrow" startarrowlength="short" endarrowwidth="narrow" endarrowlength="short"/>
                      </v:line>
                      <v:line id="Line 25" o:spid="_x0000_s1044" style="position:absolute;visibility:visible;mso-wrap-style:square" from="9887,11717" to="9907,16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" strokeweight="1pt">
                        <v:stroke startarrowwidth="narrow" startarrowlength="short" endarrowwidth="narrow" endarrowlength="short"/>
                      </v:line>
                      <v:line id="Line 26" o:spid="_x0000_s1045" style="position:absolute;visibility:visible;mso-wrap-style:square" from="3913,15766" to="7230,16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" strokeweight="1pt">
                        <v:stroke startarrowwidth="narrow" startarrowlength="short" endarrowwidth="narrow" endarrowlength="short"/>
                      </v:line>
                      <v:line id="Line 27" o:spid="_x0000_s1046" style="position:absolute;visibility:visible;mso-wrap-style:square" from="9887,17852" to="9907,183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" strokeweight="1pt">
                        <v:stroke startarrowwidth="narrow" startarrowlength="short" endarrowwidth="narrow" endarrowlength="short"/>
                      </v:line>
                      <w10:anchorlock/>
                    </v:group>
                  </w:pict>
                </mc:Fallback>
              </mc:AlternateContent>
            </w:r>
          </w:p>
        </w:tc>
        <w:tc>
          <w:tcPr>
            <w:tcW w:w="1922" w:type="dxa"/>
            <w:tcBorders>
              <w:left w:val="single" w:sz="6" w:space="0" w:color="auto"/>
            </w:tcBorders>
          </w:tcPr>
          <w:p w14:paraId="6C662071" w14:textId="77777777" w:rsidR="00011806" w:rsidRPr="005D59DF" w:rsidRDefault="00011806" w:rsidP="00E776EE">
            <w:pPr>
              <w:rPr>
                <w:rFonts w:cs="Arial"/>
                <w:sz w:val="14"/>
              </w:rPr>
            </w:pPr>
          </w:p>
          <w:p w14:paraId="24F77315" w14:textId="77777777" w:rsidR="00011806" w:rsidRPr="005D59DF" w:rsidRDefault="00011806" w:rsidP="00E776EE">
            <w:pPr>
              <w:rPr>
                <w:rFonts w:cs="Arial"/>
                <w:sz w:val="14"/>
              </w:rPr>
            </w:pPr>
            <w:r w:rsidRPr="005D59DF">
              <w:rPr>
                <w:rFonts w:cs="Arial"/>
                <w:sz w:val="14"/>
              </w:rPr>
              <w:t>10 dépose groupe</w:t>
            </w:r>
          </w:p>
          <w:p w14:paraId="4406B2FD" w14:textId="77777777" w:rsidR="00011806" w:rsidRPr="005D59DF" w:rsidRDefault="00011806" w:rsidP="00E776EE">
            <w:pPr>
              <w:rPr>
                <w:rFonts w:cs="Arial"/>
                <w:sz w:val="14"/>
              </w:rPr>
            </w:pPr>
          </w:p>
          <w:p w14:paraId="500D5CE4" w14:textId="77777777" w:rsidR="00011806" w:rsidRPr="005D59DF" w:rsidRDefault="00011806" w:rsidP="00E776EE">
            <w:pPr>
              <w:rPr>
                <w:rFonts w:cs="Arial"/>
                <w:sz w:val="14"/>
              </w:rPr>
            </w:pPr>
            <w:r w:rsidRPr="005D59DF">
              <w:rPr>
                <w:rFonts w:cs="Arial"/>
                <w:sz w:val="14"/>
              </w:rPr>
              <w:t>20 démontage pompe</w:t>
            </w:r>
          </w:p>
          <w:p w14:paraId="2BB16D86" w14:textId="77777777" w:rsidR="00011806" w:rsidRPr="005D59DF" w:rsidRDefault="00011806" w:rsidP="00E776EE">
            <w:pPr>
              <w:rPr>
                <w:rFonts w:cs="Arial"/>
                <w:sz w:val="14"/>
              </w:rPr>
            </w:pPr>
          </w:p>
          <w:p w14:paraId="50C36739" w14:textId="77777777" w:rsidR="00011806" w:rsidRPr="005D59DF" w:rsidRDefault="00011806" w:rsidP="00E776EE">
            <w:pPr>
              <w:rPr>
                <w:rFonts w:cs="Arial"/>
                <w:sz w:val="14"/>
              </w:rPr>
            </w:pPr>
            <w:r w:rsidRPr="005D59DF">
              <w:rPr>
                <w:rFonts w:cs="Arial"/>
                <w:sz w:val="14"/>
              </w:rPr>
              <w:t>30 expertise</w:t>
            </w:r>
          </w:p>
          <w:p w14:paraId="735BE2BA" w14:textId="77777777" w:rsidR="00011806" w:rsidRPr="005D59DF" w:rsidRDefault="00011806" w:rsidP="00E776EE">
            <w:pPr>
              <w:rPr>
                <w:rFonts w:cs="Arial"/>
                <w:sz w:val="14"/>
              </w:rPr>
            </w:pPr>
          </w:p>
          <w:p w14:paraId="2715DE6D" w14:textId="77777777" w:rsidR="00011806" w:rsidRPr="005D59DF" w:rsidRDefault="00011806" w:rsidP="00E776EE">
            <w:pPr>
              <w:rPr>
                <w:rFonts w:cs="Arial"/>
                <w:sz w:val="14"/>
              </w:rPr>
            </w:pPr>
            <w:r w:rsidRPr="005D59DF">
              <w:rPr>
                <w:rFonts w:cs="Arial"/>
                <w:sz w:val="14"/>
              </w:rPr>
              <w:t>40 connexions électriques</w:t>
            </w:r>
          </w:p>
          <w:p w14:paraId="0D02C1F5" w14:textId="77777777" w:rsidR="00011806" w:rsidRPr="005D59DF" w:rsidRDefault="00011806" w:rsidP="00E776EE">
            <w:pPr>
              <w:rPr>
                <w:rFonts w:cs="Arial"/>
                <w:sz w:val="14"/>
              </w:rPr>
            </w:pPr>
          </w:p>
          <w:p w14:paraId="3DD79CFC" w14:textId="77777777" w:rsidR="00011806" w:rsidRPr="005D59DF" w:rsidRDefault="00011806" w:rsidP="00E776EE">
            <w:pPr>
              <w:rPr>
                <w:rFonts w:cs="Arial"/>
                <w:sz w:val="14"/>
              </w:rPr>
            </w:pPr>
            <w:r w:rsidRPr="005D59DF">
              <w:rPr>
                <w:rFonts w:cs="Arial"/>
                <w:sz w:val="14"/>
              </w:rPr>
              <w:t>50 démontage moteur</w:t>
            </w:r>
          </w:p>
          <w:p w14:paraId="13AE463E" w14:textId="77777777" w:rsidR="00011806" w:rsidRPr="005D59DF" w:rsidRDefault="00011806" w:rsidP="00E776EE">
            <w:pPr>
              <w:rPr>
                <w:rFonts w:cs="Arial"/>
                <w:sz w:val="14"/>
              </w:rPr>
            </w:pPr>
          </w:p>
          <w:p w14:paraId="1FC97212" w14:textId="77777777" w:rsidR="00011806" w:rsidRPr="005D59DF" w:rsidRDefault="00011806" w:rsidP="00E776EE">
            <w:pPr>
              <w:rPr>
                <w:rFonts w:cs="Arial"/>
                <w:sz w:val="14"/>
              </w:rPr>
            </w:pPr>
            <w:r w:rsidRPr="005D59DF">
              <w:rPr>
                <w:rFonts w:cs="Arial"/>
                <w:sz w:val="14"/>
              </w:rPr>
              <w:t>60 échange de la garniture pompe</w:t>
            </w:r>
          </w:p>
          <w:p w14:paraId="0E29E333" w14:textId="77777777" w:rsidR="00011806" w:rsidRPr="005D59DF" w:rsidRDefault="00011806" w:rsidP="00E776EE">
            <w:pPr>
              <w:rPr>
                <w:rFonts w:cs="Arial"/>
                <w:sz w:val="14"/>
              </w:rPr>
            </w:pPr>
          </w:p>
          <w:p w14:paraId="77FDDA04" w14:textId="77777777" w:rsidR="00011806" w:rsidRPr="005D59DF" w:rsidRDefault="00011806" w:rsidP="00E776EE">
            <w:pPr>
              <w:rPr>
                <w:rFonts w:cs="Arial"/>
                <w:sz w:val="14"/>
              </w:rPr>
            </w:pPr>
            <w:r w:rsidRPr="005D59DF">
              <w:rPr>
                <w:rFonts w:cs="Arial"/>
                <w:sz w:val="14"/>
              </w:rPr>
              <w:t>70 visite roulements moteur</w:t>
            </w:r>
          </w:p>
          <w:p w14:paraId="60A1B806" w14:textId="77777777" w:rsidR="00011806" w:rsidRPr="005D59DF" w:rsidRDefault="00011806" w:rsidP="00E776EE">
            <w:pPr>
              <w:rPr>
                <w:rFonts w:cs="Arial"/>
                <w:sz w:val="14"/>
              </w:rPr>
            </w:pPr>
          </w:p>
          <w:p w14:paraId="371D9FAA" w14:textId="77777777" w:rsidR="00011806" w:rsidRPr="005D59DF" w:rsidRDefault="00011806" w:rsidP="00E776EE">
            <w:pPr>
              <w:rPr>
                <w:rFonts w:cs="Arial"/>
                <w:sz w:val="14"/>
              </w:rPr>
            </w:pPr>
            <w:r w:rsidRPr="005D59DF">
              <w:rPr>
                <w:rFonts w:cs="Arial"/>
                <w:sz w:val="14"/>
              </w:rPr>
              <w:t>80 remontage moteur</w:t>
            </w:r>
          </w:p>
          <w:p w14:paraId="0682FC4D" w14:textId="77777777" w:rsidR="00011806" w:rsidRPr="005D59DF" w:rsidRDefault="00011806" w:rsidP="00E776EE">
            <w:pPr>
              <w:rPr>
                <w:rFonts w:cs="Arial"/>
                <w:sz w:val="14"/>
              </w:rPr>
            </w:pPr>
          </w:p>
          <w:p w14:paraId="6A15CAA5" w14:textId="77777777" w:rsidR="00011806" w:rsidRPr="005D59DF" w:rsidRDefault="00011806" w:rsidP="00E776EE">
            <w:pPr>
              <w:rPr>
                <w:rFonts w:cs="Arial"/>
                <w:sz w:val="14"/>
              </w:rPr>
            </w:pPr>
            <w:r w:rsidRPr="005D59DF">
              <w:rPr>
                <w:rFonts w:cs="Arial"/>
                <w:sz w:val="14"/>
              </w:rPr>
              <w:t>90 remontage pompe</w:t>
            </w:r>
          </w:p>
          <w:p w14:paraId="610C1061" w14:textId="77777777" w:rsidR="00011806" w:rsidRPr="005D59DF" w:rsidRDefault="00011806" w:rsidP="00E776EE">
            <w:pPr>
              <w:rPr>
                <w:rFonts w:cs="Arial"/>
                <w:sz w:val="14"/>
              </w:rPr>
            </w:pPr>
          </w:p>
          <w:p w14:paraId="26DD3D6B" w14:textId="77777777" w:rsidR="00011806" w:rsidRPr="005D59DF" w:rsidRDefault="00011806" w:rsidP="00E776EE">
            <w:pPr>
              <w:rPr>
                <w:rFonts w:cs="Arial"/>
                <w:sz w:val="14"/>
              </w:rPr>
            </w:pPr>
            <w:r w:rsidRPr="005D59DF">
              <w:rPr>
                <w:rFonts w:cs="Arial"/>
                <w:sz w:val="14"/>
              </w:rPr>
              <w:t>100 remontage, essai du groupe</w:t>
            </w:r>
          </w:p>
        </w:tc>
        <w:tc>
          <w:tcPr>
            <w:tcW w:w="629" w:type="dxa"/>
            <w:tcBorders>
              <w:top w:val="single" w:sz="6" w:space="0" w:color="auto"/>
              <w:left w:val="single" w:sz="6" w:space="0" w:color="auto"/>
              <w:right w:val="single" w:sz="6" w:space="0" w:color="auto"/>
            </w:tcBorders>
          </w:tcPr>
          <w:p w14:paraId="108A0618" w14:textId="77777777" w:rsidR="00011806" w:rsidRPr="005D59DF" w:rsidRDefault="00011806" w:rsidP="00E776EE">
            <w:pPr>
              <w:jc w:val="center"/>
              <w:rPr>
                <w:rFonts w:cs="Arial"/>
                <w:sz w:val="14"/>
                <w:lang w:val="en-US"/>
              </w:rPr>
            </w:pPr>
          </w:p>
          <w:p w14:paraId="1A18807E" w14:textId="77777777" w:rsidR="00011806" w:rsidRPr="005D59DF" w:rsidRDefault="00011806" w:rsidP="00E776EE">
            <w:pPr>
              <w:jc w:val="center"/>
              <w:rPr>
                <w:rFonts w:cs="Arial"/>
                <w:sz w:val="14"/>
                <w:lang w:val="en-US"/>
              </w:rPr>
            </w:pPr>
            <w:r w:rsidRPr="005D59DF">
              <w:rPr>
                <w:rFonts w:cs="Arial"/>
                <w:sz w:val="14"/>
                <w:lang w:val="en-US"/>
              </w:rPr>
              <w:t>5h</w:t>
            </w:r>
          </w:p>
          <w:p w14:paraId="390616F9" w14:textId="77777777" w:rsidR="00011806" w:rsidRPr="005D59DF" w:rsidRDefault="00011806" w:rsidP="00E776EE">
            <w:pPr>
              <w:jc w:val="center"/>
              <w:rPr>
                <w:rFonts w:cs="Arial"/>
                <w:sz w:val="14"/>
                <w:lang w:val="en-US"/>
              </w:rPr>
            </w:pPr>
          </w:p>
          <w:p w14:paraId="39AC26F3" w14:textId="77777777" w:rsidR="00011806" w:rsidRPr="005D59DF" w:rsidRDefault="00011806" w:rsidP="00E776EE">
            <w:pPr>
              <w:jc w:val="center"/>
              <w:rPr>
                <w:rFonts w:cs="Arial"/>
                <w:sz w:val="14"/>
                <w:lang w:val="en-US"/>
              </w:rPr>
            </w:pPr>
            <w:r w:rsidRPr="005D59DF">
              <w:rPr>
                <w:rFonts w:cs="Arial"/>
                <w:sz w:val="14"/>
                <w:lang w:val="en-US"/>
              </w:rPr>
              <w:t>7h</w:t>
            </w:r>
          </w:p>
          <w:p w14:paraId="1C5EFF9D" w14:textId="77777777" w:rsidR="00011806" w:rsidRPr="005D59DF" w:rsidRDefault="00011806" w:rsidP="00E776EE">
            <w:pPr>
              <w:jc w:val="center"/>
              <w:rPr>
                <w:rFonts w:cs="Arial"/>
                <w:sz w:val="14"/>
                <w:lang w:val="en-US"/>
              </w:rPr>
            </w:pPr>
          </w:p>
          <w:p w14:paraId="0380DA85" w14:textId="77777777" w:rsidR="00011806" w:rsidRPr="005D59DF" w:rsidRDefault="00011806" w:rsidP="00E776EE">
            <w:pPr>
              <w:jc w:val="center"/>
              <w:rPr>
                <w:rFonts w:cs="Arial"/>
                <w:sz w:val="14"/>
                <w:lang w:val="en-US"/>
              </w:rPr>
            </w:pPr>
            <w:r w:rsidRPr="005D59DF">
              <w:rPr>
                <w:rFonts w:cs="Arial"/>
                <w:sz w:val="14"/>
                <w:lang w:val="en-US"/>
              </w:rPr>
              <w:t>2h</w:t>
            </w:r>
          </w:p>
          <w:p w14:paraId="014BC170" w14:textId="77777777" w:rsidR="00011806" w:rsidRPr="005D59DF" w:rsidRDefault="00011806" w:rsidP="00E776EE">
            <w:pPr>
              <w:jc w:val="center"/>
              <w:rPr>
                <w:rFonts w:cs="Arial"/>
                <w:sz w:val="14"/>
                <w:lang w:val="en-US"/>
              </w:rPr>
            </w:pPr>
          </w:p>
          <w:p w14:paraId="5248A41A" w14:textId="77777777" w:rsidR="00011806" w:rsidRPr="005D59DF" w:rsidRDefault="00011806" w:rsidP="00E776EE">
            <w:pPr>
              <w:jc w:val="center"/>
              <w:rPr>
                <w:rFonts w:cs="Arial"/>
                <w:sz w:val="14"/>
                <w:lang w:val="en-US"/>
              </w:rPr>
            </w:pPr>
            <w:r w:rsidRPr="005D59DF">
              <w:rPr>
                <w:rFonts w:cs="Arial"/>
                <w:sz w:val="14"/>
                <w:lang w:val="en-US"/>
              </w:rPr>
              <w:t>1h</w:t>
            </w:r>
          </w:p>
          <w:p w14:paraId="47CC5F0D" w14:textId="77777777" w:rsidR="00011806" w:rsidRPr="005D59DF" w:rsidRDefault="00011806" w:rsidP="00E776EE">
            <w:pPr>
              <w:jc w:val="center"/>
              <w:rPr>
                <w:rFonts w:cs="Arial"/>
                <w:sz w:val="14"/>
                <w:lang w:val="en-US"/>
              </w:rPr>
            </w:pPr>
          </w:p>
          <w:p w14:paraId="0667405B" w14:textId="77777777" w:rsidR="00011806" w:rsidRPr="005D59DF" w:rsidRDefault="00011806" w:rsidP="00E776EE">
            <w:pPr>
              <w:jc w:val="center"/>
              <w:rPr>
                <w:rFonts w:cs="Arial"/>
                <w:sz w:val="14"/>
                <w:lang w:val="en-US"/>
              </w:rPr>
            </w:pPr>
            <w:r w:rsidRPr="005D59DF">
              <w:rPr>
                <w:rFonts w:cs="Arial"/>
                <w:sz w:val="14"/>
                <w:lang w:val="en-US"/>
              </w:rPr>
              <w:t>4h</w:t>
            </w:r>
          </w:p>
          <w:p w14:paraId="421C933D" w14:textId="77777777" w:rsidR="00011806" w:rsidRPr="005D59DF" w:rsidRDefault="00011806" w:rsidP="00E776EE">
            <w:pPr>
              <w:jc w:val="center"/>
              <w:rPr>
                <w:rFonts w:cs="Arial"/>
                <w:sz w:val="14"/>
                <w:lang w:val="en-US"/>
              </w:rPr>
            </w:pPr>
          </w:p>
          <w:p w14:paraId="5D495D21" w14:textId="77777777" w:rsidR="00011806" w:rsidRPr="005D59DF" w:rsidRDefault="00011806" w:rsidP="00E776EE">
            <w:pPr>
              <w:jc w:val="center"/>
              <w:rPr>
                <w:rFonts w:cs="Arial"/>
                <w:sz w:val="14"/>
                <w:lang w:val="en-US"/>
              </w:rPr>
            </w:pPr>
            <w:r w:rsidRPr="005D59DF">
              <w:rPr>
                <w:rFonts w:cs="Arial"/>
                <w:sz w:val="14"/>
                <w:lang w:val="en-US"/>
              </w:rPr>
              <w:t>3h</w:t>
            </w:r>
          </w:p>
          <w:p w14:paraId="6286B040" w14:textId="77777777" w:rsidR="00011806" w:rsidRPr="005D59DF" w:rsidRDefault="00011806" w:rsidP="00E776EE">
            <w:pPr>
              <w:jc w:val="center"/>
              <w:rPr>
                <w:rFonts w:cs="Arial"/>
                <w:sz w:val="14"/>
                <w:lang w:val="en-US"/>
              </w:rPr>
            </w:pPr>
          </w:p>
          <w:p w14:paraId="64246B5A" w14:textId="77777777" w:rsidR="00011806" w:rsidRDefault="00011806" w:rsidP="00E776EE">
            <w:pPr>
              <w:jc w:val="center"/>
              <w:rPr>
                <w:rFonts w:cs="Arial"/>
                <w:sz w:val="14"/>
                <w:lang w:val="en-US"/>
              </w:rPr>
            </w:pPr>
          </w:p>
          <w:p w14:paraId="64374F4F" w14:textId="77777777" w:rsidR="00011806" w:rsidRPr="005D59DF" w:rsidRDefault="00011806" w:rsidP="00E776EE">
            <w:pPr>
              <w:jc w:val="center"/>
              <w:rPr>
                <w:rFonts w:cs="Arial"/>
                <w:sz w:val="14"/>
                <w:lang w:val="en-US"/>
              </w:rPr>
            </w:pPr>
            <w:r w:rsidRPr="005D59DF">
              <w:rPr>
                <w:rFonts w:cs="Arial"/>
                <w:sz w:val="14"/>
                <w:lang w:val="en-US"/>
              </w:rPr>
              <w:t>5h</w:t>
            </w:r>
          </w:p>
          <w:p w14:paraId="38EA6DF4" w14:textId="77777777" w:rsidR="00011806" w:rsidRPr="005D59DF" w:rsidRDefault="00011806" w:rsidP="00E776EE">
            <w:pPr>
              <w:jc w:val="center"/>
              <w:rPr>
                <w:rFonts w:cs="Arial"/>
                <w:sz w:val="14"/>
                <w:lang w:val="en-US"/>
              </w:rPr>
            </w:pPr>
          </w:p>
          <w:p w14:paraId="148904D5" w14:textId="77777777" w:rsidR="00011806" w:rsidRPr="005D59DF" w:rsidRDefault="00011806" w:rsidP="00E776EE">
            <w:pPr>
              <w:jc w:val="center"/>
              <w:rPr>
                <w:rFonts w:cs="Arial"/>
                <w:sz w:val="14"/>
                <w:lang w:val="en-US"/>
              </w:rPr>
            </w:pPr>
            <w:r w:rsidRPr="005D59DF">
              <w:rPr>
                <w:rFonts w:cs="Arial"/>
                <w:sz w:val="14"/>
                <w:lang w:val="en-US"/>
              </w:rPr>
              <w:t>4h</w:t>
            </w:r>
          </w:p>
          <w:p w14:paraId="678B1507" w14:textId="77777777" w:rsidR="00011806" w:rsidRPr="005D59DF" w:rsidRDefault="00011806" w:rsidP="00E776EE">
            <w:pPr>
              <w:jc w:val="center"/>
              <w:rPr>
                <w:rFonts w:cs="Arial"/>
                <w:sz w:val="14"/>
                <w:lang w:val="en-US"/>
              </w:rPr>
            </w:pPr>
          </w:p>
          <w:p w14:paraId="5DB2897A" w14:textId="77777777" w:rsidR="00011806" w:rsidRPr="005D59DF" w:rsidRDefault="00011806" w:rsidP="00E776EE">
            <w:pPr>
              <w:jc w:val="center"/>
              <w:rPr>
                <w:rFonts w:cs="Arial"/>
                <w:sz w:val="14"/>
                <w:lang w:val="en-US"/>
              </w:rPr>
            </w:pPr>
            <w:r w:rsidRPr="005D59DF">
              <w:rPr>
                <w:rFonts w:cs="Arial"/>
                <w:sz w:val="14"/>
                <w:lang w:val="en-US"/>
              </w:rPr>
              <w:t>8h</w:t>
            </w:r>
          </w:p>
          <w:p w14:paraId="255108A7" w14:textId="77777777" w:rsidR="00011806" w:rsidRPr="005D59DF" w:rsidRDefault="00011806" w:rsidP="00E776EE">
            <w:pPr>
              <w:jc w:val="center"/>
              <w:rPr>
                <w:rFonts w:cs="Arial"/>
                <w:sz w:val="14"/>
                <w:lang w:val="en-US"/>
              </w:rPr>
            </w:pPr>
          </w:p>
          <w:p w14:paraId="30C5C7C2" w14:textId="77777777" w:rsidR="00011806" w:rsidRPr="005D59DF" w:rsidRDefault="00011806" w:rsidP="00E776EE">
            <w:pPr>
              <w:jc w:val="center"/>
              <w:rPr>
                <w:rFonts w:cs="Arial"/>
                <w:sz w:val="14"/>
                <w:lang w:val="en-US"/>
              </w:rPr>
            </w:pPr>
            <w:r w:rsidRPr="005D59DF">
              <w:rPr>
                <w:rFonts w:cs="Arial"/>
                <w:sz w:val="14"/>
                <w:lang w:val="en-US"/>
              </w:rPr>
              <w:t>6h</w:t>
            </w:r>
          </w:p>
        </w:tc>
        <w:tc>
          <w:tcPr>
            <w:tcW w:w="426" w:type="dxa"/>
            <w:tcBorders>
              <w:top w:val="single" w:sz="6" w:space="0" w:color="auto"/>
              <w:left w:val="single" w:sz="6" w:space="0" w:color="auto"/>
              <w:bottom w:val="single" w:sz="6" w:space="0" w:color="auto"/>
              <w:right w:val="single" w:sz="6" w:space="0" w:color="auto"/>
            </w:tcBorders>
          </w:tcPr>
          <w:p w14:paraId="2E8D3631" w14:textId="77777777" w:rsidR="00011806" w:rsidRPr="005D59DF" w:rsidRDefault="00011806" w:rsidP="00E776EE">
            <w:pPr>
              <w:jc w:val="center"/>
              <w:rPr>
                <w:rFonts w:cs="Arial"/>
                <w:sz w:val="14"/>
                <w:lang w:val="en-US"/>
              </w:rPr>
            </w:pPr>
          </w:p>
          <w:p w14:paraId="7A64D209" w14:textId="77777777" w:rsidR="00011806" w:rsidRPr="005D59DF" w:rsidRDefault="00011806" w:rsidP="00E776EE">
            <w:pPr>
              <w:jc w:val="center"/>
              <w:rPr>
                <w:rFonts w:cs="Arial"/>
                <w:sz w:val="14"/>
              </w:rPr>
            </w:pPr>
            <w:r w:rsidRPr="005D59DF">
              <w:rPr>
                <w:rFonts w:cs="Arial"/>
                <w:sz w:val="14"/>
              </w:rPr>
              <w:t>1h</w:t>
            </w:r>
          </w:p>
          <w:p w14:paraId="08DA941E" w14:textId="77777777" w:rsidR="00011806" w:rsidRPr="005D59DF" w:rsidRDefault="00011806" w:rsidP="00E776EE">
            <w:pPr>
              <w:jc w:val="center"/>
              <w:rPr>
                <w:rFonts w:cs="Arial"/>
                <w:sz w:val="14"/>
              </w:rPr>
            </w:pPr>
          </w:p>
          <w:p w14:paraId="4470E54A" w14:textId="77777777" w:rsidR="00011806" w:rsidRPr="005D59DF" w:rsidRDefault="00011806" w:rsidP="00E776EE">
            <w:pPr>
              <w:jc w:val="center"/>
              <w:rPr>
                <w:rFonts w:cs="Arial"/>
                <w:sz w:val="14"/>
              </w:rPr>
            </w:pPr>
          </w:p>
          <w:p w14:paraId="3A193009" w14:textId="77777777" w:rsidR="00011806" w:rsidRPr="005D59DF" w:rsidRDefault="00011806" w:rsidP="00E776EE">
            <w:pPr>
              <w:jc w:val="center"/>
              <w:rPr>
                <w:rFonts w:cs="Arial"/>
                <w:sz w:val="14"/>
              </w:rPr>
            </w:pPr>
          </w:p>
          <w:p w14:paraId="73548F2D" w14:textId="77777777" w:rsidR="00011806" w:rsidRPr="005D59DF" w:rsidRDefault="00011806" w:rsidP="00E776EE">
            <w:pPr>
              <w:jc w:val="center"/>
              <w:rPr>
                <w:rFonts w:cs="Arial"/>
                <w:sz w:val="14"/>
              </w:rPr>
            </w:pPr>
            <w:r w:rsidRPr="005D59DF">
              <w:rPr>
                <w:rFonts w:cs="Arial"/>
                <w:sz w:val="14"/>
              </w:rPr>
              <w:t>1h</w:t>
            </w:r>
          </w:p>
          <w:p w14:paraId="0E059D3F" w14:textId="77777777" w:rsidR="00011806" w:rsidRPr="005D59DF" w:rsidRDefault="00011806" w:rsidP="00E776EE">
            <w:pPr>
              <w:jc w:val="center"/>
              <w:rPr>
                <w:rFonts w:cs="Arial"/>
                <w:sz w:val="14"/>
              </w:rPr>
            </w:pPr>
          </w:p>
          <w:p w14:paraId="086E42F2" w14:textId="77777777" w:rsidR="00011806" w:rsidRPr="005D59DF" w:rsidRDefault="00011806" w:rsidP="00E776EE">
            <w:pPr>
              <w:jc w:val="center"/>
              <w:rPr>
                <w:rFonts w:cs="Arial"/>
                <w:sz w:val="14"/>
              </w:rPr>
            </w:pPr>
            <w:r w:rsidRPr="005D59DF">
              <w:rPr>
                <w:rFonts w:cs="Arial"/>
                <w:sz w:val="14"/>
              </w:rPr>
              <w:t>1h</w:t>
            </w:r>
          </w:p>
          <w:p w14:paraId="090AF537" w14:textId="77777777" w:rsidR="00011806" w:rsidRPr="005D59DF" w:rsidRDefault="00011806" w:rsidP="00E776EE">
            <w:pPr>
              <w:jc w:val="center"/>
              <w:rPr>
                <w:rFonts w:cs="Arial"/>
                <w:sz w:val="14"/>
              </w:rPr>
            </w:pPr>
          </w:p>
          <w:p w14:paraId="046DF469" w14:textId="77777777" w:rsidR="00011806" w:rsidRPr="005D59DF" w:rsidRDefault="00011806" w:rsidP="00E776EE">
            <w:pPr>
              <w:jc w:val="center"/>
              <w:rPr>
                <w:rFonts w:cs="Arial"/>
                <w:sz w:val="14"/>
              </w:rPr>
            </w:pPr>
          </w:p>
          <w:p w14:paraId="094600D1" w14:textId="77777777" w:rsidR="00011806" w:rsidRPr="005D59DF" w:rsidRDefault="00011806" w:rsidP="00E776EE">
            <w:pPr>
              <w:jc w:val="center"/>
              <w:rPr>
                <w:rFonts w:cs="Arial"/>
                <w:sz w:val="14"/>
              </w:rPr>
            </w:pPr>
          </w:p>
          <w:p w14:paraId="5D9A0CE5" w14:textId="77777777" w:rsidR="00011806" w:rsidRPr="005D59DF" w:rsidRDefault="00011806" w:rsidP="00E776EE">
            <w:pPr>
              <w:jc w:val="center"/>
              <w:rPr>
                <w:rFonts w:cs="Arial"/>
                <w:sz w:val="14"/>
              </w:rPr>
            </w:pPr>
          </w:p>
          <w:p w14:paraId="79ED8527" w14:textId="77777777" w:rsidR="00011806" w:rsidRPr="005D59DF" w:rsidRDefault="00011806" w:rsidP="00E776EE">
            <w:pPr>
              <w:jc w:val="center"/>
              <w:rPr>
                <w:rFonts w:cs="Arial"/>
                <w:sz w:val="14"/>
              </w:rPr>
            </w:pPr>
          </w:p>
          <w:p w14:paraId="281A32D0" w14:textId="77777777" w:rsidR="00011806" w:rsidRPr="005D59DF" w:rsidRDefault="00011806" w:rsidP="00E776EE">
            <w:pPr>
              <w:jc w:val="center"/>
              <w:rPr>
                <w:rFonts w:cs="Arial"/>
                <w:sz w:val="14"/>
              </w:rPr>
            </w:pPr>
          </w:p>
          <w:p w14:paraId="101C22F7" w14:textId="77777777" w:rsidR="00011806" w:rsidRPr="005D59DF" w:rsidRDefault="00011806" w:rsidP="00E776EE">
            <w:pPr>
              <w:jc w:val="center"/>
              <w:rPr>
                <w:rFonts w:cs="Arial"/>
                <w:sz w:val="14"/>
              </w:rPr>
            </w:pPr>
          </w:p>
          <w:p w14:paraId="2276298F" w14:textId="77777777" w:rsidR="00011806" w:rsidRPr="005D59DF" w:rsidRDefault="00011806" w:rsidP="00E776EE">
            <w:pPr>
              <w:jc w:val="center"/>
              <w:rPr>
                <w:rFonts w:cs="Arial"/>
                <w:sz w:val="14"/>
              </w:rPr>
            </w:pPr>
          </w:p>
          <w:p w14:paraId="2A2525E6" w14:textId="77777777" w:rsidR="00011806" w:rsidRPr="005D59DF" w:rsidRDefault="00011806" w:rsidP="00E776EE">
            <w:pPr>
              <w:jc w:val="center"/>
              <w:rPr>
                <w:rFonts w:cs="Arial"/>
                <w:sz w:val="14"/>
              </w:rPr>
            </w:pPr>
          </w:p>
          <w:p w14:paraId="6E2B9EF3" w14:textId="77777777" w:rsidR="00011806" w:rsidRPr="005D59DF" w:rsidRDefault="00011806" w:rsidP="00E776EE">
            <w:pPr>
              <w:jc w:val="center"/>
              <w:rPr>
                <w:rFonts w:cs="Arial"/>
                <w:sz w:val="14"/>
              </w:rPr>
            </w:pPr>
          </w:p>
          <w:p w14:paraId="1A7DCB89" w14:textId="77777777" w:rsidR="00011806" w:rsidRPr="005D59DF" w:rsidRDefault="00011806" w:rsidP="00E776EE">
            <w:pPr>
              <w:jc w:val="center"/>
              <w:rPr>
                <w:rFonts w:cs="Arial"/>
                <w:sz w:val="14"/>
              </w:rPr>
            </w:pPr>
          </w:p>
          <w:p w14:paraId="66F618F7" w14:textId="77777777" w:rsidR="00011806" w:rsidRDefault="00011806" w:rsidP="00E776EE">
            <w:pPr>
              <w:jc w:val="center"/>
              <w:rPr>
                <w:rFonts w:cs="Arial"/>
                <w:sz w:val="14"/>
              </w:rPr>
            </w:pPr>
          </w:p>
          <w:p w14:paraId="0A289F8A" w14:textId="77777777" w:rsidR="00011806" w:rsidRPr="005D59DF" w:rsidRDefault="00011806" w:rsidP="00E776EE">
            <w:pPr>
              <w:jc w:val="center"/>
              <w:rPr>
                <w:rFonts w:cs="Arial"/>
                <w:sz w:val="14"/>
              </w:rPr>
            </w:pPr>
            <w:r w:rsidRPr="005D59DF">
              <w:rPr>
                <w:rFonts w:cs="Arial"/>
                <w:sz w:val="14"/>
              </w:rPr>
              <w:t>2h</w:t>
            </w:r>
          </w:p>
        </w:tc>
        <w:tc>
          <w:tcPr>
            <w:tcW w:w="567" w:type="dxa"/>
            <w:tcBorders>
              <w:top w:val="single" w:sz="6" w:space="0" w:color="auto"/>
              <w:left w:val="single" w:sz="6" w:space="0" w:color="auto"/>
              <w:bottom w:val="single" w:sz="6" w:space="0" w:color="auto"/>
              <w:right w:val="single" w:sz="6" w:space="0" w:color="auto"/>
            </w:tcBorders>
          </w:tcPr>
          <w:p w14:paraId="537D2282" w14:textId="77777777" w:rsidR="00011806" w:rsidRPr="005D59DF" w:rsidRDefault="00011806" w:rsidP="00E776EE">
            <w:pPr>
              <w:jc w:val="center"/>
              <w:rPr>
                <w:rFonts w:cs="Arial"/>
                <w:sz w:val="14"/>
              </w:rPr>
            </w:pPr>
          </w:p>
          <w:p w14:paraId="02A1C9F8" w14:textId="77777777" w:rsidR="00011806" w:rsidRPr="005D59DF" w:rsidRDefault="00011806" w:rsidP="00E776EE">
            <w:pPr>
              <w:jc w:val="center"/>
              <w:rPr>
                <w:rFonts w:cs="Arial"/>
                <w:sz w:val="14"/>
              </w:rPr>
            </w:pPr>
            <w:r w:rsidRPr="005D59DF">
              <w:rPr>
                <w:rFonts w:cs="Arial"/>
                <w:sz w:val="14"/>
              </w:rPr>
              <w:t>5h</w:t>
            </w:r>
          </w:p>
          <w:p w14:paraId="13CDE26C" w14:textId="77777777" w:rsidR="00011806" w:rsidRPr="005D59DF" w:rsidRDefault="00011806" w:rsidP="00E776EE">
            <w:pPr>
              <w:jc w:val="center"/>
              <w:rPr>
                <w:rFonts w:cs="Arial"/>
                <w:sz w:val="14"/>
              </w:rPr>
            </w:pPr>
          </w:p>
          <w:p w14:paraId="5C740CF8" w14:textId="77777777" w:rsidR="00011806" w:rsidRPr="005D59DF" w:rsidRDefault="00011806" w:rsidP="00E776EE">
            <w:pPr>
              <w:jc w:val="center"/>
              <w:rPr>
                <w:rFonts w:cs="Arial"/>
                <w:sz w:val="14"/>
              </w:rPr>
            </w:pPr>
            <w:r w:rsidRPr="005D59DF">
              <w:rPr>
                <w:rFonts w:cs="Arial"/>
                <w:sz w:val="14"/>
              </w:rPr>
              <w:t>7h</w:t>
            </w:r>
          </w:p>
          <w:p w14:paraId="6B227EBA" w14:textId="77777777" w:rsidR="00011806" w:rsidRPr="005D59DF" w:rsidRDefault="00011806" w:rsidP="00E776EE">
            <w:pPr>
              <w:jc w:val="center"/>
              <w:rPr>
                <w:rFonts w:cs="Arial"/>
                <w:sz w:val="14"/>
              </w:rPr>
            </w:pPr>
          </w:p>
          <w:p w14:paraId="25649058" w14:textId="77777777" w:rsidR="00011806" w:rsidRPr="005D59DF" w:rsidRDefault="00011806" w:rsidP="00E776EE">
            <w:pPr>
              <w:jc w:val="center"/>
              <w:rPr>
                <w:rFonts w:cs="Arial"/>
                <w:sz w:val="14"/>
              </w:rPr>
            </w:pPr>
            <w:r w:rsidRPr="005D59DF">
              <w:rPr>
                <w:rFonts w:cs="Arial"/>
                <w:sz w:val="14"/>
              </w:rPr>
              <w:t>2h</w:t>
            </w:r>
          </w:p>
          <w:p w14:paraId="1E0253AB" w14:textId="77777777" w:rsidR="00011806" w:rsidRPr="005D59DF" w:rsidRDefault="00011806" w:rsidP="00E776EE">
            <w:pPr>
              <w:jc w:val="center"/>
              <w:rPr>
                <w:rFonts w:cs="Arial"/>
                <w:sz w:val="14"/>
              </w:rPr>
            </w:pPr>
          </w:p>
          <w:p w14:paraId="5A507679" w14:textId="77777777" w:rsidR="00011806" w:rsidRPr="005D59DF" w:rsidRDefault="00011806" w:rsidP="00E776EE">
            <w:pPr>
              <w:jc w:val="center"/>
              <w:rPr>
                <w:rFonts w:cs="Arial"/>
                <w:sz w:val="14"/>
              </w:rPr>
            </w:pPr>
          </w:p>
          <w:p w14:paraId="5BDDF85E" w14:textId="77777777" w:rsidR="00011806" w:rsidRPr="005D59DF" w:rsidRDefault="00011806" w:rsidP="00E776EE">
            <w:pPr>
              <w:jc w:val="center"/>
              <w:rPr>
                <w:rFonts w:cs="Arial"/>
                <w:sz w:val="14"/>
              </w:rPr>
            </w:pPr>
          </w:p>
          <w:p w14:paraId="6D8E0404" w14:textId="77777777" w:rsidR="00011806" w:rsidRPr="005D59DF" w:rsidRDefault="00011806" w:rsidP="00E776EE">
            <w:pPr>
              <w:jc w:val="center"/>
              <w:rPr>
                <w:rFonts w:cs="Arial"/>
                <w:sz w:val="14"/>
              </w:rPr>
            </w:pPr>
            <w:r w:rsidRPr="005D59DF">
              <w:rPr>
                <w:rFonts w:cs="Arial"/>
                <w:sz w:val="14"/>
              </w:rPr>
              <w:t>4h</w:t>
            </w:r>
          </w:p>
          <w:p w14:paraId="7C3CED6F" w14:textId="77777777" w:rsidR="00011806" w:rsidRPr="005D59DF" w:rsidRDefault="00011806" w:rsidP="00E776EE">
            <w:pPr>
              <w:jc w:val="center"/>
              <w:rPr>
                <w:rFonts w:cs="Arial"/>
                <w:sz w:val="14"/>
              </w:rPr>
            </w:pPr>
          </w:p>
          <w:p w14:paraId="486DAF63" w14:textId="77777777" w:rsidR="00011806" w:rsidRPr="005D59DF" w:rsidRDefault="00011806" w:rsidP="00E776EE">
            <w:pPr>
              <w:jc w:val="center"/>
              <w:rPr>
                <w:rFonts w:cs="Arial"/>
                <w:sz w:val="14"/>
              </w:rPr>
            </w:pPr>
            <w:r w:rsidRPr="005D59DF">
              <w:rPr>
                <w:rFonts w:cs="Arial"/>
                <w:sz w:val="14"/>
              </w:rPr>
              <w:t>3h</w:t>
            </w:r>
          </w:p>
          <w:p w14:paraId="32EE50BE" w14:textId="77777777" w:rsidR="00011806" w:rsidRPr="005D59DF" w:rsidRDefault="00011806" w:rsidP="00E776EE">
            <w:pPr>
              <w:jc w:val="center"/>
              <w:rPr>
                <w:rFonts w:cs="Arial"/>
                <w:sz w:val="14"/>
              </w:rPr>
            </w:pPr>
          </w:p>
          <w:p w14:paraId="7B9C5273" w14:textId="77777777" w:rsidR="00011806" w:rsidRDefault="00011806" w:rsidP="00E776EE">
            <w:pPr>
              <w:jc w:val="center"/>
              <w:rPr>
                <w:rFonts w:cs="Arial"/>
                <w:sz w:val="14"/>
              </w:rPr>
            </w:pPr>
          </w:p>
          <w:p w14:paraId="37140648" w14:textId="77777777" w:rsidR="00011806" w:rsidRPr="005D59DF" w:rsidRDefault="00011806" w:rsidP="00E776EE">
            <w:pPr>
              <w:jc w:val="center"/>
              <w:rPr>
                <w:rFonts w:cs="Arial"/>
                <w:sz w:val="14"/>
              </w:rPr>
            </w:pPr>
            <w:r w:rsidRPr="005D59DF">
              <w:rPr>
                <w:rFonts w:cs="Arial"/>
                <w:sz w:val="14"/>
              </w:rPr>
              <w:t>5h</w:t>
            </w:r>
          </w:p>
          <w:p w14:paraId="1641BF6A" w14:textId="77777777" w:rsidR="00011806" w:rsidRPr="005D59DF" w:rsidRDefault="00011806" w:rsidP="00E776EE">
            <w:pPr>
              <w:jc w:val="center"/>
              <w:rPr>
                <w:rFonts w:cs="Arial"/>
                <w:sz w:val="14"/>
              </w:rPr>
            </w:pPr>
          </w:p>
          <w:p w14:paraId="73591561" w14:textId="77777777" w:rsidR="00011806" w:rsidRPr="005D59DF" w:rsidRDefault="00011806" w:rsidP="00E776EE">
            <w:pPr>
              <w:jc w:val="center"/>
              <w:rPr>
                <w:rFonts w:cs="Arial"/>
                <w:sz w:val="14"/>
              </w:rPr>
            </w:pPr>
            <w:r w:rsidRPr="005D59DF">
              <w:rPr>
                <w:rFonts w:cs="Arial"/>
                <w:sz w:val="14"/>
              </w:rPr>
              <w:t>4h</w:t>
            </w:r>
          </w:p>
          <w:p w14:paraId="3B961C34" w14:textId="77777777" w:rsidR="00011806" w:rsidRPr="005D59DF" w:rsidRDefault="00011806" w:rsidP="00E776EE">
            <w:pPr>
              <w:jc w:val="center"/>
              <w:rPr>
                <w:rFonts w:cs="Arial"/>
                <w:sz w:val="14"/>
              </w:rPr>
            </w:pPr>
          </w:p>
          <w:p w14:paraId="08C4DB60" w14:textId="77777777" w:rsidR="00011806" w:rsidRPr="005D59DF" w:rsidRDefault="00011806" w:rsidP="00E776EE">
            <w:pPr>
              <w:jc w:val="center"/>
              <w:rPr>
                <w:rFonts w:cs="Arial"/>
                <w:sz w:val="14"/>
              </w:rPr>
            </w:pPr>
            <w:r w:rsidRPr="005D59DF">
              <w:rPr>
                <w:rFonts w:cs="Arial"/>
                <w:sz w:val="14"/>
              </w:rPr>
              <w:t>8h</w:t>
            </w:r>
          </w:p>
          <w:p w14:paraId="0320953F" w14:textId="77777777" w:rsidR="00011806" w:rsidRPr="005D59DF" w:rsidRDefault="00011806" w:rsidP="00E776EE">
            <w:pPr>
              <w:jc w:val="center"/>
              <w:rPr>
                <w:rFonts w:cs="Arial"/>
                <w:sz w:val="14"/>
              </w:rPr>
            </w:pPr>
          </w:p>
          <w:p w14:paraId="140A3B2D" w14:textId="77777777" w:rsidR="00011806" w:rsidRPr="005D59DF" w:rsidRDefault="00011806" w:rsidP="00E776EE">
            <w:pPr>
              <w:jc w:val="center"/>
              <w:rPr>
                <w:rFonts w:cs="Arial"/>
                <w:sz w:val="14"/>
              </w:rPr>
            </w:pPr>
            <w:r w:rsidRPr="005D59DF">
              <w:rPr>
                <w:rFonts w:cs="Arial"/>
                <w:sz w:val="14"/>
              </w:rPr>
              <w:t>6h</w:t>
            </w:r>
          </w:p>
        </w:tc>
        <w:tc>
          <w:tcPr>
            <w:tcW w:w="591" w:type="dxa"/>
            <w:tcBorders>
              <w:top w:val="single" w:sz="6" w:space="0" w:color="auto"/>
              <w:left w:val="single" w:sz="6" w:space="0" w:color="auto"/>
              <w:bottom w:val="single" w:sz="6" w:space="0" w:color="auto"/>
              <w:right w:val="single" w:sz="6" w:space="0" w:color="auto"/>
            </w:tcBorders>
          </w:tcPr>
          <w:p w14:paraId="678CE40C" w14:textId="77777777" w:rsidR="00011806" w:rsidRPr="005D59DF" w:rsidRDefault="00011806" w:rsidP="00E776EE">
            <w:pPr>
              <w:jc w:val="center"/>
              <w:rPr>
                <w:rFonts w:cs="Arial"/>
                <w:sz w:val="14"/>
                <w:lang w:val="en-US"/>
              </w:rPr>
            </w:pPr>
          </w:p>
          <w:p w14:paraId="231581C5" w14:textId="77777777" w:rsidR="00011806" w:rsidRPr="005D59DF" w:rsidRDefault="00011806" w:rsidP="00E776EE">
            <w:pPr>
              <w:jc w:val="center"/>
              <w:rPr>
                <w:rFonts w:cs="Arial"/>
                <w:sz w:val="14"/>
                <w:lang w:val="en-US"/>
              </w:rPr>
            </w:pPr>
            <w:r w:rsidRPr="005D59DF">
              <w:rPr>
                <w:rFonts w:cs="Arial"/>
                <w:sz w:val="14"/>
                <w:lang w:val="en-US"/>
              </w:rPr>
              <w:t>6h</w:t>
            </w:r>
          </w:p>
          <w:p w14:paraId="0B201B24" w14:textId="77777777" w:rsidR="00011806" w:rsidRPr="005D59DF" w:rsidRDefault="00011806" w:rsidP="00E776EE">
            <w:pPr>
              <w:jc w:val="center"/>
              <w:rPr>
                <w:rFonts w:cs="Arial"/>
                <w:sz w:val="14"/>
                <w:lang w:val="en-US"/>
              </w:rPr>
            </w:pPr>
          </w:p>
          <w:p w14:paraId="69BDECDF" w14:textId="77777777" w:rsidR="00011806" w:rsidRPr="005D59DF" w:rsidRDefault="00011806" w:rsidP="00E776EE">
            <w:pPr>
              <w:jc w:val="center"/>
              <w:rPr>
                <w:rFonts w:cs="Arial"/>
                <w:sz w:val="14"/>
                <w:lang w:val="en-US"/>
              </w:rPr>
            </w:pPr>
            <w:r w:rsidRPr="005D59DF">
              <w:rPr>
                <w:rFonts w:cs="Arial"/>
                <w:sz w:val="14"/>
                <w:lang w:val="en-US"/>
              </w:rPr>
              <w:t>7h</w:t>
            </w:r>
          </w:p>
          <w:p w14:paraId="36351B14" w14:textId="77777777" w:rsidR="00011806" w:rsidRPr="005D59DF" w:rsidRDefault="00011806" w:rsidP="00E776EE">
            <w:pPr>
              <w:jc w:val="center"/>
              <w:rPr>
                <w:rFonts w:cs="Arial"/>
                <w:sz w:val="14"/>
                <w:lang w:val="en-US"/>
              </w:rPr>
            </w:pPr>
          </w:p>
          <w:p w14:paraId="2E5C8F9B" w14:textId="77777777" w:rsidR="00011806" w:rsidRPr="005D59DF" w:rsidRDefault="00011806" w:rsidP="00E776EE">
            <w:pPr>
              <w:jc w:val="center"/>
              <w:rPr>
                <w:rFonts w:cs="Arial"/>
                <w:sz w:val="14"/>
                <w:lang w:val="en-US"/>
              </w:rPr>
            </w:pPr>
            <w:r w:rsidRPr="005D59DF">
              <w:rPr>
                <w:rFonts w:cs="Arial"/>
                <w:sz w:val="14"/>
                <w:lang w:val="en-US"/>
              </w:rPr>
              <w:t>3h</w:t>
            </w:r>
          </w:p>
          <w:p w14:paraId="2FFDEFC5" w14:textId="77777777" w:rsidR="00011806" w:rsidRPr="005D59DF" w:rsidRDefault="00011806" w:rsidP="00E776EE">
            <w:pPr>
              <w:jc w:val="center"/>
              <w:rPr>
                <w:rFonts w:cs="Arial"/>
                <w:sz w:val="14"/>
                <w:lang w:val="en-US"/>
              </w:rPr>
            </w:pPr>
          </w:p>
          <w:p w14:paraId="3BE436D4" w14:textId="77777777" w:rsidR="00011806" w:rsidRPr="005D59DF" w:rsidRDefault="00011806" w:rsidP="00E776EE">
            <w:pPr>
              <w:jc w:val="center"/>
              <w:rPr>
                <w:rFonts w:cs="Arial"/>
                <w:sz w:val="14"/>
                <w:lang w:val="en-US"/>
              </w:rPr>
            </w:pPr>
            <w:r w:rsidRPr="005D59DF">
              <w:rPr>
                <w:rFonts w:cs="Arial"/>
                <w:sz w:val="14"/>
                <w:lang w:val="en-US"/>
              </w:rPr>
              <w:t>1h</w:t>
            </w:r>
          </w:p>
          <w:p w14:paraId="3D1829D3" w14:textId="77777777" w:rsidR="00011806" w:rsidRPr="005D59DF" w:rsidRDefault="00011806" w:rsidP="00E776EE">
            <w:pPr>
              <w:jc w:val="center"/>
              <w:rPr>
                <w:rFonts w:cs="Arial"/>
                <w:sz w:val="14"/>
                <w:lang w:val="en-US"/>
              </w:rPr>
            </w:pPr>
          </w:p>
          <w:p w14:paraId="63095014" w14:textId="77777777" w:rsidR="00011806" w:rsidRPr="005D59DF" w:rsidRDefault="00011806" w:rsidP="00E776EE">
            <w:pPr>
              <w:jc w:val="center"/>
              <w:rPr>
                <w:rFonts w:cs="Arial"/>
                <w:sz w:val="14"/>
                <w:lang w:val="en-US"/>
              </w:rPr>
            </w:pPr>
            <w:r w:rsidRPr="005D59DF">
              <w:rPr>
                <w:rFonts w:cs="Arial"/>
                <w:sz w:val="14"/>
                <w:lang w:val="en-US"/>
              </w:rPr>
              <w:t>4h</w:t>
            </w:r>
          </w:p>
          <w:p w14:paraId="7751F397" w14:textId="77777777" w:rsidR="00011806" w:rsidRPr="005D59DF" w:rsidRDefault="00011806" w:rsidP="00E776EE">
            <w:pPr>
              <w:jc w:val="center"/>
              <w:rPr>
                <w:rFonts w:cs="Arial"/>
                <w:sz w:val="14"/>
                <w:lang w:val="en-US"/>
              </w:rPr>
            </w:pPr>
          </w:p>
          <w:p w14:paraId="1DFAF061" w14:textId="77777777" w:rsidR="00011806" w:rsidRPr="005D59DF" w:rsidRDefault="00011806" w:rsidP="00E776EE">
            <w:pPr>
              <w:jc w:val="center"/>
              <w:rPr>
                <w:rFonts w:cs="Arial"/>
                <w:sz w:val="14"/>
                <w:lang w:val="en-US"/>
              </w:rPr>
            </w:pPr>
            <w:r w:rsidRPr="005D59DF">
              <w:rPr>
                <w:rFonts w:cs="Arial"/>
                <w:sz w:val="14"/>
                <w:lang w:val="en-US"/>
              </w:rPr>
              <w:t>3h</w:t>
            </w:r>
          </w:p>
          <w:p w14:paraId="3EE46AEB" w14:textId="77777777" w:rsidR="00011806" w:rsidRPr="005D59DF" w:rsidRDefault="00011806" w:rsidP="00E776EE">
            <w:pPr>
              <w:jc w:val="center"/>
              <w:rPr>
                <w:rFonts w:cs="Arial"/>
                <w:sz w:val="14"/>
                <w:lang w:val="en-US"/>
              </w:rPr>
            </w:pPr>
          </w:p>
          <w:p w14:paraId="5BE67D41" w14:textId="77777777" w:rsidR="00011806" w:rsidRDefault="00011806" w:rsidP="00E776EE">
            <w:pPr>
              <w:jc w:val="center"/>
              <w:rPr>
                <w:rFonts w:cs="Arial"/>
                <w:sz w:val="14"/>
                <w:lang w:val="en-US"/>
              </w:rPr>
            </w:pPr>
          </w:p>
          <w:p w14:paraId="3460162F" w14:textId="77777777" w:rsidR="00011806" w:rsidRPr="005D59DF" w:rsidRDefault="00011806" w:rsidP="00E776EE">
            <w:pPr>
              <w:jc w:val="center"/>
              <w:rPr>
                <w:rFonts w:cs="Arial"/>
                <w:sz w:val="14"/>
                <w:lang w:val="en-US"/>
              </w:rPr>
            </w:pPr>
            <w:r w:rsidRPr="005D59DF">
              <w:rPr>
                <w:rFonts w:cs="Arial"/>
                <w:sz w:val="14"/>
                <w:lang w:val="en-US"/>
              </w:rPr>
              <w:t>5h</w:t>
            </w:r>
          </w:p>
          <w:p w14:paraId="653FCE4E" w14:textId="77777777" w:rsidR="00011806" w:rsidRPr="005D59DF" w:rsidRDefault="00011806" w:rsidP="00E776EE">
            <w:pPr>
              <w:jc w:val="center"/>
              <w:rPr>
                <w:rFonts w:cs="Arial"/>
                <w:sz w:val="14"/>
                <w:lang w:val="en-US"/>
              </w:rPr>
            </w:pPr>
          </w:p>
          <w:p w14:paraId="5BDA803E" w14:textId="77777777" w:rsidR="00011806" w:rsidRPr="005D59DF" w:rsidRDefault="00011806" w:rsidP="00E776EE">
            <w:pPr>
              <w:jc w:val="center"/>
              <w:rPr>
                <w:rFonts w:cs="Arial"/>
                <w:sz w:val="14"/>
                <w:lang w:val="en-US"/>
              </w:rPr>
            </w:pPr>
            <w:r w:rsidRPr="005D59DF">
              <w:rPr>
                <w:rFonts w:cs="Arial"/>
                <w:sz w:val="14"/>
                <w:lang w:val="en-US"/>
              </w:rPr>
              <w:t>4h</w:t>
            </w:r>
          </w:p>
          <w:p w14:paraId="6876B8AA" w14:textId="77777777" w:rsidR="00011806" w:rsidRPr="005D59DF" w:rsidRDefault="00011806" w:rsidP="00E776EE">
            <w:pPr>
              <w:jc w:val="center"/>
              <w:rPr>
                <w:rFonts w:cs="Arial"/>
                <w:sz w:val="14"/>
                <w:lang w:val="en-US"/>
              </w:rPr>
            </w:pPr>
          </w:p>
          <w:p w14:paraId="2D975269" w14:textId="77777777" w:rsidR="00011806" w:rsidRPr="005D59DF" w:rsidRDefault="00011806" w:rsidP="00E776EE">
            <w:pPr>
              <w:jc w:val="center"/>
              <w:rPr>
                <w:rFonts w:cs="Arial"/>
                <w:sz w:val="14"/>
                <w:lang w:val="en-US"/>
              </w:rPr>
            </w:pPr>
            <w:r w:rsidRPr="005D59DF">
              <w:rPr>
                <w:rFonts w:cs="Arial"/>
                <w:sz w:val="14"/>
                <w:lang w:val="en-US"/>
              </w:rPr>
              <w:t>8h</w:t>
            </w:r>
          </w:p>
          <w:p w14:paraId="21415B44" w14:textId="77777777" w:rsidR="00011806" w:rsidRPr="005D59DF" w:rsidRDefault="00011806" w:rsidP="00E776EE">
            <w:pPr>
              <w:jc w:val="center"/>
              <w:rPr>
                <w:rFonts w:cs="Arial"/>
                <w:sz w:val="14"/>
                <w:lang w:val="en-US"/>
              </w:rPr>
            </w:pPr>
          </w:p>
          <w:p w14:paraId="6357005D" w14:textId="77777777" w:rsidR="00011806" w:rsidRPr="005D59DF" w:rsidRDefault="00011806" w:rsidP="00E776EE">
            <w:pPr>
              <w:jc w:val="center"/>
              <w:rPr>
                <w:rFonts w:cs="Arial"/>
                <w:sz w:val="14"/>
                <w:lang w:val="en-US"/>
              </w:rPr>
            </w:pPr>
            <w:r w:rsidRPr="005D59DF">
              <w:rPr>
                <w:rFonts w:cs="Arial"/>
                <w:sz w:val="14"/>
                <w:lang w:val="en-US"/>
              </w:rPr>
              <w:t>8h</w:t>
            </w:r>
          </w:p>
        </w:tc>
        <w:tc>
          <w:tcPr>
            <w:tcW w:w="831" w:type="dxa"/>
            <w:tcBorders>
              <w:top w:val="single" w:sz="6" w:space="0" w:color="auto"/>
              <w:left w:val="single" w:sz="6" w:space="0" w:color="auto"/>
              <w:bottom w:val="single" w:sz="6" w:space="0" w:color="auto"/>
              <w:right w:val="single" w:sz="6" w:space="0" w:color="auto"/>
            </w:tcBorders>
          </w:tcPr>
          <w:p w14:paraId="1BB5E6A0" w14:textId="77777777" w:rsidR="00011806" w:rsidRPr="005D59DF" w:rsidRDefault="00011806" w:rsidP="00E776EE">
            <w:pPr>
              <w:jc w:val="center"/>
              <w:rPr>
                <w:rFonts w:cs="Arial"/>
                <w:sz w:val="14"/>
                <w:lang w:val="en-US"/>
              </w:rPr>
            </w:pPr>
          </w:p>
          <w:p w14:paraId="2C5D3EC0" w14:textId="77777777" w:rsidR="00011806" w:rsidRPr="005D59DF" w:rsidRDefault="00011806" w:rsidP="00E776EE">
            <w:pPr>
              <w:jc w:val="center"/>
              <w:rPr>
                <w:rFonts w:cs="Arial"/>
                <w:sz w:val="14"/>
                <w:lang w:val="en-US"/>
              </w:rPr>
            </w:pPr>
            <w:r w:rsidRPr="005D59DF">
              <w:rPr>
                <w:rFonts w:cs="Arial"/>
                <w:sz w:val="14"/>
                <w:lang w:val="en-US"/>
              </w:rPr>
              <w:t>5h30</w:t>
            </w:r>
          </w:p>
          <w:p w14:paraId="103D0F30" w14:textId="77777777" w:rsidR="00011806" w:rsidRPr="005D59DF" w:rsidRDefault="00011806" w:rsidP="00E776EE">
            <w:pPr>
              <w:jc w:val="center"/>
              <w:rPr>
                <w:rFonts w:cs="Arial"/>
                <w:sz w:val="14"/>
                <w:lang w:val="en-US"/>
              </w:rPr>
            </w:pPr>
          </w:p>
          <w:p w14:paraId="117C6A33" w14:textId="77777777" w:rsidR="00011806" w:rsidRPr="005D59DF" w:rsidRDefault="00011806" w:rsidP="00E776EE">
            <w:pPr>
              <w:jc w:val="center"/>
              <w:rPr>
                <w:rFonts w:cs="Arial"/>
                <w:sz w:val="14"/>
                <w:lang w:val="en-US"/>
              </w:rPr>
            </w:pPr>
            <w:r w:rsidRPr="005D59DF">
              <w:rPr>
                <w:rFonts w:cs="Arial"/>
                <w:sz w:val="14"/>
                <w:lang w:val="en-US"/>
              </w:rPr>
              <w:t>8h</w:t>
            </w:r>
          </w:p>
          <w:p w14:paraId="6D02DE1F" w14:textId="77777777" w:rsidR="00011806" w:rsidRPr="005D59DF" w:rsidRDefault="00011806" w:rsidP="00E776EE">
            <w:pPr>
              <w:jc w:val="center"/>
              <w:rPr>
                <w:rFonts w:cs="Arial"/>
                <w:sz w:val="14"/>
                <w:lang w:val="en-US"/>
              </w:rPr>
            </w:pPr>
          </w:p>
          <w:p w14:paraId="221042ED" w14:textId="77777777" w:rsidR="00011806" w:rsidRPr="005D59DF" w:rsidRDefault="00011806" w:rsidP="00E776EE">
            <w:pPr>
              <w:jc w:val="center"/>
              <w:rPr>
                <w:rFonts w:cs="Arial"/>
                <w:sz w:val="14"/>
                <w:lang w:val="en-US"/>
              </w:rPr>
            </w:pPr>
            <w:r w:rsidRPr="005D59DF">
              <w:rPr>
                <w:rFonts w:cs="Arial"/>
                <w:sz w:val="14"/>
                <w:lang w:val="en-US"/>
              </w:rPr>
              <w:t>2h30</w:t>
            </w:r>
          </w:p>
          <w:p w14:paraId="64E434B8" w14:textId="77777777" w:rsidR="00011806" w:rsidRPr="005D59DF" w:rsidRDefault="00011806" w:rsidP="00E776EE">
            <w:pPr>
              <w:jc w:val="center"/>
              <w:rPr>
                <w:rFonts w:cs="Arial"/>
                <w:sz w:val="14"/>
                <w:lang w:val="en-US"/>
              </w:rPr>
            </w:pPr>
          </w:p>
          <w:p w14:paraId="21C760A5" w14:textId="77777777" w:rsidR="00011806" w:rsidRPr="005D59DF" w:rsidRDefault="00011806" w:rsidP="00E776EE">
            <w:pPr>
              <w:jc w:val="center"/>
              <w:rPr>
                <w:rFonts w:cs="Arial"/>
                <w:sz w:val="14"/>
                <w:lang w:val="en-US"/>
              </w:rPr>
            </w:pPr>
            <w:r w:rsidRPr="005D59DF">
              <w:rPr>
                <w:rFonts w:cs="Arial"/>
                <w:sz w:val="14"/>
                <w:lang w:val="en-US"/>
              </w:rPr>
              <w:t>1h</w:t>
            </w:r>
          </w:p>
          <w:p w14:paraId="78D35FB2" w14:textId="77777777" w:rsidR="00011806" w:rsidRPr="005D59DF" w:rsidRDefault="00011806" w:rsidP="00E776EE">
            <w:pPr>
              <w:jc w:val="center"/>
              <w:rPr>
                <w:rFonts w:cs="Arial"/>
                <w:sz w:val="14"/>
                <w:lang w:val="en-US"/>
              </w:rPr>
            </w:pPr>
          </w:p>
          <w:p w14:paraId="600B33FC" w14:textId="77777777" w:rsidR="00011806" w:rsidRPr="005D59DF" w:rsidRDefault="00011806" w:rsidP="00E776EE">
            <w:pPr>
              <w:jc w:val="center"/>
              <w:rPr>
                <w:rFonts w:cs="Arial"/>
                <w:sz w:val="14"/>
                <w:lang w:val="en-US"/>
              </w:rPr>
            </w:pPr>
            <w:r w:rsidRPr="005D59DF">
              <w:rPr>
                <w:rFonts w:cs="Arial"/>
                <w:sz w:val="14"/>
                <w:lang w:val="en-US"/>
              </w:rPr>
              <w:t>5h</w:t>
            </w:r>
          </w:p>
          <w:p w14:paraId="28D6425C" w14:textId="77777777" w:rsidR="00011806" w:rsidRPr="005D59DF" w:rsidRDefault="00011806" w:rsidP="00E776EE">
            <w:pPr>
              <w:jc w:val="center"/>
              <w:rPr>
                <w:rFonts w:cs="Arial"/>
                <w:sz w:val="14"/>
                <w:lang w:val="en-US"/>
              </w:rPr>
            </w:pPr>
          </w:p>
          <w:p w14:paraId="3EBC87E8" w14:textId="77777777" w:rsidR="00011806" w:rsidRPr="005D59DF" w:rsidRDefault="00011806" w:rsidP="00E776EE">
            <w:pPr>
              <w:jc w:val="center"/>
              <w:rPr>
                <w:rFonts w:cs="Arial"/>
                <w:sz w:val="14"/>
                <w:lang w:val="en-US"/>
              </w:rPr>
            </w:pPr>
            <w:r w:rsidRPr="005D59DF">
              <w:rPr>
                <w:rFonts w:cs="Arial"/>
                <w:sz w:val="14"/>
                <w:lang w:val="en-US"/>
              </w:rPr>
              <w:t>2h30</w:t>
            </w:r>
          </w:p>
          <w:p w14:paraId="61B6A9DE" w14:textId="77777777" w:rsidR="00011806" w:rsidRPr="005D59DF" w:rsidRDefault="00011806" w:rsidP="00E776EE">
            <w:pPr>
              <w:jc w:val="center"/>
              <w:rPr>
                <w:rFonts w:cs="Arial"/>
                <w:sz w:val="14"/>
                <w:lang w:val="en-US"/>
              </w:rPr>
            </w:pPr>
          </w:p>
          <w:p w14:paraId="379F9AA4" w14:textId="77777777" w:rsidR="00011806" w:rsidRDefault="00011806" w:rsidP="00E776EE">
            <w:pPr>
              <w:jc w:val="center"/>
              <w:rPr>
                <w:rFonts w:cs="Arial"/>
                <w:sz w:val="14"/>
                <w:lang w:val="en-US"/>
              </w:rPr>
            </w:pPr>
          </w:p>
          <w:p w14:paraId="00FC5C20" w14:textId="77777777" w:rsidR="00011806" w:rsidRPr="005D59DF" w:rsidRDefault="00011806" w:rsidP="00E776EE">
            <w:pPr>
              <w:jc w:val="center"/>
              <w:rPr>
                <w:rFonts w:cs="Arial"/>
                <w:sz w:val="14"/>
                <w:lang w:val="en-US"/>
              </w:rPr>
            </w:pPr>
            <w:r w:rsidRPr="005D59DF">
              <w:rPr>
                <w:rFonts w:cs="Arial"/>
                <w:sz w:val="14"/>
                <w:lang w:val="en-US"/>
              </w:rPr>
              <w:t>5h</w:t>
            </w:r>
          </w:p>
          <w:p w14:paraId="6C66E33B" w14:textId="77777777" w:rsidR="00011806" w:rsidRPr="005D59DF" w:rsidRDefault="00011806" w:rsidP="00E776EE">
            <w:pPr>
              <w:jc w:val="center"/>
              <w:rPr>
                <w:rFonts w:cs="Arial"/>
                <w:sz w:val="14"/>
                <w:lang w:val="en-US"/>
              </w:rPr>
            </w:pPr>
          </w:p>
          <w:p w14:paraId="422843B3" w14:textId="77777777" w:rsidR="00011806" w:rsidRPr="005D59DF" w:rsidRDefault="00011806" w:rsidP="00E776EE">
            <w:pPr>
              <w:jc w:val="center"/>
              <w:rPr>
                <w:rFonts w:cs="Arial"/>
                <w:sz w:val="14"/>
                <w:lang w:val="en-US"/>
              </w:rPr>
            </w:pPr>
            <w:r w:rsidRPr="005D59DF">
              <w:rPr>
                <w:rFonts w:cs="Arial"/>
                <w:sz w:val="14"/>
                <w:lang w:val="en-US"/>
              </w:rPr>
              <w:t>3h</w:t>
            </w:r>
          </w:p>
          <w:p w14:paraId="1DB9F362" w14:textId="77777777" w:rsidR="00011806" w:rsidRPr="005D59DF" w:rsidRDefault="00011806" w:rsidP="00E776EE">
            <w:pPr>
              <w:jc w:val="center"/>
              <w:rPr>
                <w:rFonts w:cs="Arial"/>
                <w:sz w:val="14"/>
                <w:lang w:val="en-US"/>
              </w:rPr>
            </w:pPr>
          </w:p>
          <w:p w14:paraId="01BAC9C7" w14:textId="77777777" w:rsidR="00011806" w:rsidRPr="005D59DF" w:rsidRDefault="00011806" w:rsidP="00E776EE">
            <w:pPr>
              <w:jc w:val="center"/>
              <w:rPr>
                <w:rFonts w:cs="Arial"/>
                <w:sz w:val="14"/>
                <w:lang w:val="en-US"/>
              </w:rPr>
            </w:pPr>
            <w:r w:rsidRPr="005D59DF">
              <w:rPr>
                <w:rFonts w:cs="Arial"/>
                <w:sz w:val="14"/>
                <w:lang w:val="en-US"/>
              </w:rPr>
              <w:t>8h</w:t>
            </w:r>
          </w:p>
          <w:p w14:paraId="75DB7C3B" w14:textId="77777777" w:rsidR="00011806" w:rsidRPr="005D59DF" w:rsidRDefault="00011806" w:rsidP="00E776EE">
            <w:pPr>
              <w:jc w:val="center"/>
              <w:rPr>
                <w:rFonts w:cs="Arial"/>
                <w:sz w:val="14"/>
                <w:lang w:val="en-US"/>
              </w:rPr>
            </w:pPr>
          </w:p>
          <w:p w14:paraId="0039D256" w14:textId="77777777" w:rsidR="00011806" w:rsidRPr="005D59DF" w:rsidRDefault="00011806" w:rsidP="00E776EE">
            <w:pPr>
              <w:jc w:val="center"/>
              <w:rPr>
                <w:rFonts w:cs="Arial"/>
                <w:sz w:val="14"/>
                <w:lang w:val="en-US"/>
              </w:rPr>
            </w:pPr>
            <w:r w:rsidRPr="005D59DF">
              <w:rPr>
                <w:rFonts w:cs="Arial"/>
                <w:sz w:val="14"/>
                <w:lang w:val="en-US"/>
              </w:rPr>
              <w:t>11h30</w:t>
            </w:r>
          </w:p>
        </w:tc>
        <w:tc>
          <w:tcPr>
            <w:tcW w:w="821" w:type="dxa"/>
            <w:tcBorders>
              <w:top w:val="single" w:sz="6" w:space="0" w:color="auto"/>
              <w:left w:val="single" w:sz="6" w:space="0" w:color="auto"/>
              <w:bottom w:val="single" w:sz="6" w:space="0" w:color="auto"/>
              <w:right w:val="single" w:sz="6" w:space="0" w:color="auto"/>
            </w:tcBorders>
          </w:tcPr>
          <w:p w14:paraId="4546CAD7" w14:textId="77777777" w:rsidR="00011806" w:rsidRPr="005D59DF" w:rsidRDefault="00011806" w:rsidP="00E776EE">
            <w:pPr>
              <w:jc w:val="center"/>
              <w:rPr>
                <w:rFonts w:cs="Arial"/>
                <w:sz w:val="14"/>
                <w:lang w:val="en-US"/>
              </w:rPr>
            </w:pPr>
          </w:p>
          <w:p w14:paraId="47E06A48" w14:textId="77777777" w:rsidR="00011806" w:rsidRPr="005D59DF" w:rsidRDefault="00011806" w:rsidP="00E776EE">
            <w:pPr>
              <w:jc w:val="center"/>
              <w:rPr>
                <w:rFonts w:cs="Arial"/>
                <w:sz w:val="14"/>
              </w:rPr>
            </w:pPr>
            <w:r w:rsidRPr="005D59DF">
              <w:rPr>
                <w:rFonts w:cs="Arial"/>
                <w:sz w:val="14"/>
              </w:rPr>
              <w:t>1h30</w:t>
            </w:r>
          </w:p>
          <w:p w14:paraId="075A1BA9" w14:textId="77777777" w:rsidR="00011806" w:rsidRPr="005D59DF" w:rsidRDefault="00011806" w:rsidP="00E776EE">
            <w:pPr>
              <w:jc w:val="center"/>
              <w:rPr>
                <w:rFonts w:cs="Arial"/>
                <w:sz w:val="14"/>
              </w:rPr>
            </w:pPr>
          </w:p>
          <w:p w14:paraId="26E3CB28" w14:textId="77777777" w:rsidR="00011806" w:rsidRPr="005D59DF" w:rsidRDefault="00011806" w:rsidP="00E776EE">
            <w:pPr>
              <w:jc w:val="center"/>
              <w:rPr>
                <w:rFonts w:cs="Arial"/>
                <w:sz w:val="14"/>
              </w:rPr>
            </w:pPr>
          </w:p>
          <w:p w14:paraId="0BF5902E" w14:textId="77777777" w:rsidR="00011806" w:rsidRPr="005D59DF" w:rsidRDefault="00011806" w:rsidP="00E776EE">
            <w:pPr>
              <w:jc w:val="center"/>
              <w:rPr>
                <w:rFonts w:cs="Arial"/>
                <w:sz w:val="14"/>
              </w:rPr>
            </w:pPr>
          </w:p>
          <w:p w14:paraId="66A8F599" w14:textId="77777777" w:rsidR="00011806" w:rsidRPr="005D59DF" w:rsidRDefault="00011806" w:rsidP="00E776EE">
            <w:pPr>
              <w:jc w:val="center"/>
              <w:rPr>
                <w:rFonts w:cs="Arial"/>
                <w:sz w:val="14"/>
              </w:rPr>
            </w:pPr>
            <w:r w:rsidRPr="005D59DF">
              <w:rPr>
                <w:rFonts w:cs="Arial"/>
                <w:sz w:val="14"/>
              </w:rPr>
              <w:t>0h30</w:t>
            </w:r>
          </w:p>
          <w:p w14:paraId="7AE2D3F5" w14:textId="77777777" w:rsidR="00011806" w:rsidRPr="005D59DF" w:rsidRDefault="00011806" w:rsidP="00E776EE">
            <w:pPr>
              <w:jc w:val="center"/>
              <w:rPr>
                <w:rFonts w:cs="Arial"/>
                <w:sz w:val="14"/>
              </w:rPr>
            </w:pPr>
          </w:p>
          <w:p w14:paraId="6AEA54FD" w14:textId="77777777" w:rsidR="00011806" w:rsidRPr="005D59DF" w:rsidRDefault="00011806" w:rsidP="00E776EE">
            <w:pPr>
              <w:jc w:val="center"/>
              <w:rPr>
                <w:rFonts w:cs="Arial"/>
                <w:sz w:val="14"/>
              </w:rPr>
            </w:pPr>
            <w:r w:rsidRPr="005D59DF">
              <w:rPr>
                <w:rFonts w:cs="Arial"/>
                <w:sz w:val="14"/>
              </w:rPr>
              <w:t>1h</w:t>
            </w:r>
          </w:p>
          <w:p w14:paraId="3ACB58D5" w14:textId="77777777" w:rsidR="00011806" w:rsidRPr="005D59DF" w:rsidRDefault="00011806" w:rsidP="00E776EE">
            <w:pPr>
              <w:jc w:val="center"/>
              <w:rPr>
                <w:rFonts w:cs="Arial"/>
                <w:sz w:val="14"/>
              </w:rPr>
            </w:pPr>
          </w:p>
          <w:p w14:paraId="261BC503" w14:textId="77777777" w:rsidR="00011806" w:rsidRPr="005D59DF" w:rsidRDefault="00011806" w:rsidP="00E776EE">
            <w:pPr>
              <w:jc w:val="center"/>
              <w:rPr>
                <w:rFonts w:cs="Arial"/>
                <w:sz w:val="14"/>
              </w:rPr>
            </w:pPr>
          </w:p>
          <w:p w14:paraId="1261D192" w14:textId="77777777" w:rsidR="00011806" w:rsidRPr="005D59DF" w:rsidRDefault="00011806" w:rsidP="00E776EE">
            <w:pPr>
              <w:jc w:val="center"/>
              <w:rPr>
                <w:rFonts w:cs="Arial"/>
                <w:sz w:val="14"/>
              </w:rPr>
            </w:pPr>
          </w:p>
          <w:p w14:paraId="4DB17A79" w14:textId="77777777" w:rsidR="00011806" w:rsidRPr="005D59DF" w:rsidRDefault="00011806" w:rsidP="00E776EE">
            <w:pPr>
              <w:jc w:val="center"/>
              <w:rPr>
                <w:rFonts w:cs="Arial"/>
                <w:sz w:val="14"/>
              </w:rPr>
            </w:pPr>
          </w:p>
          <w:p w14:paraId="2CB442C8" w14:textId="77777777" w:rsidR="00011806" w:rsidRPr="005D59DF" w:rsidRDefault="00011806" w:rsidP="00E776EE">
            <w:pPr>
              <w:jc w:val="center"/>
              <w:rPr>
                <w:rFonts w:cs="Arial"/>
                <w:sz w:val="14"/>
              </w:rPr>
            </w:pPr>
          </w:p>
          <w:p w14:paraId="1A72CFCB" w14:textId="77777777" w:rsidR="00011806" w:rsidRPr="005D59DF" w:rsidRDefault="00011806" w:rsidP="00E776EE">
            <w:pPr>
              <w:jc w:val="center"/>
              <w:rPr>
                <w:rFonts w:cs="Arial"/>
                <w:sz w:val="14"/>
              </w:rPr>
            </w:pPr>
          </w:p>
          <w:p w14:paraId="419A701E" w14:textId="77777777" w:rsidR="00011806" w:rsidRPr="005D59DF" w:rsidRDefault="00011806" w:rsidP="00E776EE">
            <w:pPr>
              <w:jc w:val="center"/>
              <w:rPr>
                <w:rFonts w:cs="Arial"/>
                <w:sz w:val="14"/>
              </w:rPr>
            </w:pPr>
          </w:p>
          <w:p w14:paraId="5CCC12C7" w14:textId="77777777" w:rsidR="00011806" w:rsidRPr="005D59DF" w:rsidRDefault="00011806" w:rsidP="00E776EE">
            <w:pPr>
              <w:jc w:val="center"/>
              <w:rPr>
                <w:rFonts w:cs="Arial"/>
                <w:sz w:val="14"/>
              </w:rPr>
            </w:pPr>
          </w:p>
          <w:p w14:paraId="1BF93B01" w14:textId="77777777" w:rsidR="00011806" w:rsidRPr="005D59DF" w:rsidRDefault="00011806" w:rsidP="00E776EE">
            <w:pPr>
              <w:jc w:val="center"/>
              <w:rPr>
                <w:rFonts w:cs="Arial"/>
                <w:sz w:val="14"/>
              </w:rPr>
            </w:pPr>
          </w:p>
          <w:p w14:paraId="43595F9E" w14:textId="77777777" w:rsidR="00011806" w:rsidRPr="005D59DF" w:rsidRDefault="00011806" w:rsidP="00E776EE">
            <w:pPr>
              <w:jc w:val="center"/>
              <w:rPr>
                <w:rFonts w:cs="Arial"/>
                <w:sz w:val="14"/>
              </w:rPr>
            </w:pPr>
          </w:p>
          <w:p w14:paraId="56B60A76" w14:textId="77777777" w:rsidR="00011806" w:rsidRPr="005D59DF" w:rsidRDefault="00011806" w:rsidP="00E776EE">
            <w:pPr>
              <w:jc w:val="center"/>
              <w:rPr>
                <w:rFonts w:cs="Arial"/>
                <w:sz w:val="14"/>
              </w:rPr>
            </w:pPr>
          </w:p>
          <w:p w14:paraId="20BC3772" w14:textId="77777777" w:rsidR="00011806" w:rsidRDefault="00011806" w:rsidP="00E776EE">
            <w:pPr>
              <w:jc w:val="center"/>
              <w:rPr>
                <w:rFonts w:cs="Arial"/>
                <w:sz w:val="14"/>
              </w:rPr>
            </w:pPr>
          </w:p>
          <w:p w14:paraId="6FA7DD70" w14:textId="77777777" w:rsidR="00011806" w:rsidRPr="005D59DF" w:rsidRDefault="00011806" w:rsidP="00E776EE">
            <w:pPr>
              <w:jc w:val="center"/>
              <w:rPr>
                <w:rFonts w:cs="Arial"/>
                <w:sz w:val="14"/>
              </w:rPr>
            </w:pPr>
            <w:r w:rsidRPr="005D59DF">
              <w:rPr>
                <w:rFonts w:cs="Arial"/>
                <w:sz w:val="14"/>
              </w:rPr>
              <w:t>3h30</w:t>
            </w:r>
          </w:p>
        </w:tc>
        <w:tc>
          <w:tcPr>
            <w:tcW w:w="822" w:type="dxa"/>
            <w:tcBorders>
              <w:top w:val="single" w:sz="6" w:space="0" w:color="auto"/>
              <w:left w:val="single" w:sz="6" w:space="0" w:color="auto"/>
              <w:bottom w:val="single" w:sz="6" w:space="0" w:color="auto"/>
              <w:right w:val="single" w:sz="6" w:space="0" w:color="auto"/>
            </w:tcBorders>
          </w:tcPr>
          <w:p w14:paraId="15E70767" w14:textId="77777777" w:rsidR="00011806" w:rsidRPr="005D59DF" w:rsidRDefault="00011806" w:rsidP="00E776EE">
            <w:pPr>
              <w:jc w:val="center"/>
              <w:rPr>
                <w:rFonts w:cs="Arial"/>
                <w:sz w:val="14"/>
              </w:rPr>
            </w:pPr>
          </w:p>
          <w:p w14:paraId="5B13BBAE" w14:textId="77777777" w:rsidR="00011806" w:rsidRPr="005D59DF" w:rsidRDefault="00011806" w:rsidP="00E776EE">
            <w:pPr>
              <w:jc w:val="center"/>
              <w:rPr>
                <w:rFonts w:cs="Arial"/>
                <w:sz w:val="14"/>
              </w:rPr>
            </w:pPr>
            <w:r w:rsidRPr="005D59DF">
              <w:rPr>
                <w:rFonts w:cs="Arial"/>
                <w:sz w:val="14"/>
              </w:rPr>
              <w:t>4h</w:t>
            </w:r>
          </w:p>
          <w:p w14:paraId="1F13E412" w14:textId="77777777" w:rsidR="00011806" w:rsidRPr="005D59DF" w:rsidRDefault="00011806" w:rsidP="00E776EE">
            <w:pPr>
              <w:jc w:val="center"/>
              <w:rPr>
                <w:rFonts w:cs="Arial"/>
                <w:sz w:val="14"/>
              </w:rPr>
            </w:pPr>
          </w:p>
          <w:p w14:paraId="5921428E" w14:textId="77777777" w:rsidR="00011806" w:rsidRPr="005D59DF" w:rsidRDefault="00011806" w:rsidP="00E776EE">
            <w:pPr>
              <w:jc w:val="center"/>
              <w:rPr>
                <w:rFonts w:cs="Arial"/>
                <w:sz w:val="14"/>
              </w:rPr>
            </w:pPr>
            <w:r w:rsidRPr="005D59DF">
              <w:rPr>
                <w:rFonts w:cs="Arial"/>
                <w:sz w:val="14"/>
              </w:rPr>
              <w:t>8h</w:t>
            </w:r>
          </w:p>
          <w:p w14:paraId="6C032E61" w14:textId="77777777" w:rsidR="00011806" w:rsidRPr="005D59DF" w:rsidRDefault="00011806" w:rsidP="00E776EE">
            <w:pPr>
              <w:jc w:val="center"/>
              <w:rPr>
                <w:rFonts w:cs="Arial"/>
                <w:sz w:val="14"/>
              </w:rPr>
            </w:pPr>
          </w:p>
          <w:p w14:paraId="5117358D" w14:textId="77777777" w:rsidR="00011806" w:rsidRPr="005D59DF" w:rsidRDefault="00011806" w:rsidP="00E776EE">
            <w:pPr>
              <w:jc w:val="center"/>
              <w:rPr>
                <w:rFonts w:cs="Arial"/>
                <w:sz w:val="14"/>
              </w:rPr>
            </w:pPr>
            <w:r w:rsidRPr="005D59DF">
              <w:rPr>
                <w:rFonts w:cs="Arial"/>
                <w:sz w:val="14"/>
              </w:rPr>
              <w:t>2h</w:t>
            </w:r>
          </w:p>
          <w:p w14:paraId="026E34DF" w14:textId="77777777" w:rsidR="00011806" w:rsidRPr="005D59DF" w:rsidRDefault="00011806" w:rsidP="00E776EE">
            <w:pPr>
              <w:jc w:val="center"/>
              <w:rPr>
                <w:rFonts w:cs="Arial"/>
                <w:sz w:val="14"/>
              </w:rPr>
            </w:pPr>
          </w:p>
          <w:p w14:paraId="58EF0FE6" w14:textId="77777777" w:rsidR="00011806" w:rsidRPr="005D59DF" w:rsidRDefault="00011806" w:rsidP="00E776EE">
            <w:pPr>
              <w:jc w:val="center"/>
              <w:rPr>
                <w:rFonts w:cs="Arial"/>
                <w:sz w:val="14"/>
              </w:rPr>
            </w:pPr>
          </w:p>
          <w:p w14:paraId="6641CFEF" w14:textId="77777777" w:rsidR="00011806" w:rsidRPr="005D59DF" w:rsidRDefault="00011806" w:rsidP="00E776EE">
            <w:pPr>
              <w:jc w:val="center"/>
              <w:rPr>
                <w:rFonts w:cs="Arial"/>
                <w:sz w:val="14"/>
              </w:rPr>
            </w:pPr>
          </w:p>
          <w:p w14:paraId="05D2EB74" w14:textId="77777777" w:rsidR="00011806" w:rsidRPr="005D59DF" w:rsidRDefault="00011806" w:rsidP="00E776EE">
            <w:pPr>
              <w:jc w:val="center"/>
              <w:rPr>
                <w:rFonts w:cs="Arial"/>
                <w:sz w:val="14"/>
              </w:rPr>
            </w:pPr>
            <w:r w:rsidRPr="005D59DF">
              <w:rPr>
                <w:rFonts w:cs="Arial"/>
                <w:sz w:val="14"/>
              </w:rPr>
              <w:t>5h</w:t>
            </w:r>
          </w:p>
          <w:p w14:paraId="079F7CA3" w14:textId="77777777" w:rsidR="00011806" w:rsidRPr="005D59DF" w:rsidRDefault="00011806" w:rsidP="00E776EE">
            <w:pPr>
              <w:jc w:val="center"/>
              <w:rPr>
                <w:rFonts w:cs="Arial"/>
                <w:sz w:val="14"/>
              </w:rPr>
            </w:pPr>
          </w:p>
          <w:p w14:paraId="0C7D353C" w14:textId="77777777" w:rsidR="00011806" w:rsidRPr="005D59DF" w:rsidRDefault="00011806" w:rsidP="00E776EE">
            <w:pPr>
              <w:jc w:val="center"/>
              <w:rPr>
                <w:rFonts w:cs="Arial"/>
                <w:sz w:val="14"/>
              </w:rPr>
            </w:pPr>
            <w:r w:rsidRPr="005D59DF">
              <w:rPr>
                <w:rFonts w:cs="Arial"/>
                <w:sz w:val="14"/>
              </w:rPr>
              <w:t>2h30</w:t>
            </w:r>
          </w:p>
          <w:p w14:paraId="3A70053B" w14:textId="77777777" w:rsidR="00011806" w:rsidRPr="005D59DF" w:rsidRDefault="00011806" w:rsidP="00E776EE">
            <w:pPr>
              <w:jc w:val="center"/>
              <w:rPr>
                <w:rFonts w:cs="Arial"/>
                <w:sz w:val="14"/>
              </w:rPr>
            </w:pPr>
          </w:p>
          <w:p w14:paraId="76857861" w14:textId="77777777" w:rsidR="00011806" w:rsidRDefault="00011806" w:rsidP="00E776EE">
            <w:pPr>
              <w:jc w:val="center"/>
              <w:rPr>
                <w:rFonts w:cs="Arial"/>
                <w:sz w:val="14"/>
              </w:rPr>
            </w:pPr>
          </w:p>
          <w:p w14:paraId="79681A2B" w14:textId="77777777" w:rsidR="00011806" w:rsidRPr="005D59DF" w:rsidRDefault="00011806" w:rsidP="00E776EE">
            <w:pPr>
              <w:jc w:val="center"/>
              <w:rPr>
                <w:rFonts w:cs="Arial"/>
                <w:sz w:val="14"/>
              </w:rPr>
            </w:pPr>
            <w:r w:rsidRPr="005D59DF">
              <w:rPr>
                <w:rFonts w:cs="Arial"/>
                <w:sz w:val="14"/>
              </w:rPr>
              <w:t>5h</w:t>
            </w:r>
          </w:p>
          <w:p w14:paraId="29C0EA6B" w14:textId="77777777" w:rsidR="00011806" w:rsidRPr="005D59DF" w:rsidRDefault="00011806" w:rsidP="00E776EE">
            <w:pPr>
              <w:jc w:val="center"/>
              <w:rPr>
                <w:rFonts w:cs="Arial"/>
                <w:sz w:val="14"/>
              </w:rPr>
            </w:pPr>
          </w:p>
          <w:p w14:paraId="68EDDC04" w14:textId="77777777" w:rsidR="00011806" w:rsidRPr="005D59DF" w:rsidRDefault="00011806" w:rsidP="00E776EE">
            <w:pPr>
              <w:jc w:val="center"/>
              <w:rPr>
                <w:rFonts w:cs="Arial"/>
                <w:sz w:val="14"/>
              </w:rPr>
            </w:pPr>
            <w:r w:rsidRPr="005D59DF">
              <w:rPr>
                <w:rFonts w:cs="Arial"/>
                <w:sz w:val="14"/>
              </w:rPr>
              <w:t>3h</w:t>
            </w:r>
          </w:p>
          <w:p w14:paraId="081E7ACB" w14:textId="77777777" w:rsidR="00011806" w:rsidRPr="005D59DF" w:rsidRDefault="00011806" w:rsidP="00E776EE">
            <w:pPr>
              <w:jc w:val="center"/>
              <w:rPr>
                <w:rFonts w:cs="Arial"/>
                <w:sz w:val="14"/>
              </w:rPr>
            </w:pPr>
          </w:p>
          <w:p w14:paraId="14598275" w14:textId="77777777" w:rsidR="00011806" w:rsidRPr="005D59DF" w:rsidRDefault="00011806" w:rsidP="00E776EE">
            <w:pPr>
              <w:jc w:val="center"/>
              <w:rPr>
                <w:rFonts w:cs="Arial"/>
                <w:sz w:val="14"/>
              </w:rPr>
            </w:pPr>
            <w:r w:rsidRPr="005D59DF">
              <w:rPr>
                <w:rFonts w:cs="Arial"/>
                <w:sz w:val="14"/>
              </w:rPr>
              <w:t>8h</w:t>
            </w:r>
          </w:p>
          <w:p w14:paraId="48EE8BA2" w14:textId="77777777" w:rsidR="00011806" w:rsidRPr="005D59DF" w:rsidRDefault="00011806" w:rsidP="00E776EE">
            <w:pPr>
              <w:jc w:val="center"/>
              <w:rPr>
                <w:rFonts w:cs="Arial"/>
                <w:sz w:val="14"/>
              </w:rPr>
            </w:pPr>
          </w:p>
          <w:p w14:paraId="026FAA7C" w14:textId="77777777" w:rsidR="00011806" w:rsidRPr="005D59DF" w:rsidRDefault="00011806" w:rsidP="00E776EE">
            <w:pPr>
              <w:jc w:val="center"/>
              <w:rPr>
                <w:rFonts w:cs="Arial"/>
                <w:sz w:val="14"/>
              </w:rPr>
            </w:pPr>
            <w:r w:rsidRPr="005D59DF">
              <w:rPr>
                <w:rFonts w:cs="Arial"/>
                <w:sz w:val="14"/>
              </w:rPr>
              <w:t>8h</w:t>
            </w:r>
          </w:p>
        </w:tc>
        <w:tc>
          <w:tcPr>
            <w:tcW w:w="832" w:type="dxa"/>
            <w:tcBorders>
              <w:left w:val="nil"/>
              <w:right w:val="single" w:sz="6" w:space="0" w:color="auto"/>
            </w:tcBorders>
          </w:tcPr>
          <w:p w14:paraId="10EC085A" w14:textId="77777777" w:rsidR="00011806" w:rsidRPr="005D59DF" w:rsidRDefault="00011806" w:rsidP="00E776EE">
            <w:pPr>
              <w:jc w:val="center"/>
              <w:rPr>
                <w:rFonts w:cs="Arial"/>
                <w:sz w:val="14"/>
              </w:rPr>
            </w:pPr>
          </w:p>
          <w:p w14:paraId="4A092C1B" w14:textId="77777777" w:rsidR="00011806" w:rsidRPr="005D59DF" w:rsidRDefault="00011806" w:rsidP="00E776EE">
            <w:pPr>
              <w:jc w:val="center"/>
              <w:rPr>
                <w:rFonts w:cs="Arial"/>
                <w:sz w:val="14"/>
              </w:rPr>
            </w:pPr>
            <w:r w:rsidRPr="005D59DF">
              <w:rPr>
                <w:rFonts w:cs="Arial"/>
                <w:sz w:val="14"/>
              </w:rPr>
              <w:t>21/05</w:t>
            </w:r>
          </w:p>
          <w:p w14:paraId="5CEDD642" w14:textId="77777777" w:rsidR="00011806" w:rsidRPr="005D59DF" w:rsidRDefault="00011806" w:rsidP="00E776EE">
            <w:pPr>
              <w:jc w:val="center"/>
              <w:rPr>
                <w:rFonts w:cs="Arial"/>
                <w:sz w:val="14"/>
              </w:rPr>
            </w:pPr>
          </w:p>
          <w:p w14:paraId="2B4182A3" w14:textId="77777777" w:rsidR="00011806" w:rsidRPr="005D59DF" w:rsidRDefault="00011806" w:rsidP="00E776EE">
            <w:pPr>
              <w:jc w:val="center"/>
              <w:rPr>
                <w:rFonts w:cs="Arial"/>
                <w:sz w:val="14"/>
              </w:rPr>
            </w:pPr>
            <w:r w:rsidRPr="005D59DF">
              <w:rPr>
                <w:rFonts w:cs="Arial"/>
                <w:sz w:val="14"/>
              </w:rPr>
              <w:t>21-22/05</w:t>
            </w:r>
          </w:p>
          <w:p w14:paraId="0B3D66D5" w14:textId="77777777" w:rsidR="00011806" w:rsidRPr="005D59DF" w:rsidRDefault="00011806" w:rsidP="00E776EE">
            <w:pPr>
              <w:jc w:val="center"/>
              <w:rPr>
                <w:rFonts w:cs="Arial"/>
                <w:sz w:val="14"/>
              </w:rPr>
            </w:pPr>
          </w:p>
          <w:p w14:paraId="4D9EB505" w14:textId="77777777" w:rsidR="00011806" w:rsidRPr="005D59DF" w:rsidRDefault="00011806" w:rsidP="00E776EE">
            <w:pPr>
              <w:jc w:val="center"/>
              <w:rPr>
                <w:rFonts w:cs="Arial"/>
                <w:sz w:val="14"/>
              </w:rPr>
            </w:pPr>
            <w:r w:rsidRPr="005D59DF">
              <w:rPr>
                <w:rFonts w:cs="Arial"/>
                <w:sz w:val="14"/>
              </w:rPr>
              <w:t>22/05</w:t>
            </w:r>
          </w:p>
          <w:p w14:paraId="5C937122" w14:textId="77777777" w:rsidR="00011806" w:rsidRPr="005D59DF" w:rsidRDefault="00011806" w:rsidP="00E776EE">
            <w:pPr>
              <w:jc w:val="center"/>
              <w:rPr>
                <w:rFonts w:cs="Arial"/>
                <w:sz w:val="14"/>
              </w:rPr>
            </w:pPr>
          </w:p>
          <w:p w14:paraId="1F6809E8" w14:textId="77777777" w:rsidR="00011806" w:rsidRPr="005D59DF" w:rsidRDefault="00011806" w:rsidP="00E776EE">
            <w:pPr>
              <w:jc w:val="center"/>
              <w:rPr>
                <w:rFonts w:cs="Arial"/>
                <w:sz w:val="14"/>
              </w:rPr>
            </w:pPr>
            <w:r w:rsidRPr="005D59DF">
              <w:rPr>
                <w:rFonts w:cs="Arial"/>
                <w:sz w:val="14"/>
              </w:rPr>
              <w:t>23/05</w:t>
            </w:r>
          </w:p>
          <w:p w14:paraId="7550D9FA" w14:textId="77777777" w:rsidR="00011806" w:rsidRPr="005D59DF" w:rsidRDefault="00011806" w:rsidP="00E776EE">
            <w:pPr>
              <w:jc w:val="center"/>
              <w:rPr>
                <w:rFonts w:cs="Arial"/>
                <w:sz w:val="14"/>
              </w:rPr>
            </w:pPr>
          </w:p>
          <w:p w14:paraId="39C73DB6" w14:textId="77777777" w:rsidR="00011806" w:rsidRPr="005D59DF" w:rsidRDefault="00011806" w:rsidP="00E776EE">
            <w:pPr>
              <w:jc w:val="center"/>
              <w:rPr>
                <w:rFonts w:cs="Arial"/>
                <w:sz w:val="14"/>
              </w:rPr>
            </w:pPr>
            <w:r w:rsidRPr="005D59DF">
              <w:rPr>
                <w:rFonts w:cs="Arial"/>
                <w:sz w:val="14"/>
              </w:rPr>
              <w:t>23/05</w:t>
            </w:r>
          </w:p>
          <w:p w14:paraId="2B974C8E" w14:textId="77777777" w:rsidR="00011806" w:rsidRPr="005D59DF" w:rsidRDefault="00011806" w:rsidP="00E776EE">
            <w:pPr>
              <w:jc w:val="center"/>
              <w:rPr>
                <w:rFonts w:cs="Arial"/>
                <w:sz w:val="14"/>
              </w:rPr>
            </w:pPr>
          </w:p>
          <w:p w14:paraId="6660AA77" w14:textId="77777777" w:rsidR="00011806" w:rsidRPr="005D59DF" w:rsidRDefault="00011806" w:rsidP="00E776EE">
            <w:pPr>
              <w:jc w:val="center"/>
              <w:rPr>
                <w:rFonts w:cs="Arial"/>
                <w:sz w:val="14"/>
              </w:rPr>
            </w:pPr>
            <w:r w:rsidRPr="005D59DF">
              <w:rPr>
                <w:rFonts w:cs="Arial"/>
                <w:sz w:val="14"/>
              </w:rPr>
              <w:t>26/05</w:t>
            </w:r>
          </w:p>
          <w:p w14:paraId="257890FE" w14:textId="77777777" w:rsidR="00011806" w:rsidRPr="005D59DF" w:rsidRDefault="00011806" w:rsidP="00E776EE">
            <w:pPr>
              <w:jc w:val="center"/>
              <w:rPr>
                <w:rFonts w:cs="Arial"/>
                <w:sz w:val="14"/>
              </w:rPr>
            </w:pPr>
          </w:p>
          <w:p w14:paraId="1D5F1A1F" w14:textId="77777777" w:rsidR="00011806" w:rsidRDefault="00011806" w:rsidP="00E776EE">
            <w:pPr>
              <w:jc w:val="center"/>
              <w:rPr>
                <w:rFonts w:cs="Arial"/>
                <w:sz w:val="14"/>
              </w:rPr>
            </w:pPr>
          </w:p>
          <w:p w14:paraId="6479D36D" w14:textId="77777777" w:rsidR="00011806" w:rsidRPr="005D59DF" w:rsidRDefault="00011806" w:rsidP="00E776EE">
            <w:pPr>
              <w:jc w:val="center"/>
              <w:rPr>
                <w:rFonts w:cs="Arial"/>
                <w:sz w:val="14"/>
              </w:rPr>
            </w:pPr>
            <w:r w:rsidRPr="005D59DF">
              <w:rPr>
                <w:rFonts w:cs="Arial"/>
                <w:sz w:val="14"/>
              </w:rPr>
              <w:t>26/05</w:t>
            </w:r>
          </w:p>
          <w:p w14:paraId="30B0F755" w14:textId="77777777" w:rsidR="00011806" w:rsidRPr="005D59DF" w:rsidRDefault="00011806" w:rsidP="00E776EE">
            <w:pPr>
              <w:jc w:val="center"/>
              <w:rPr>
                <w:rFonts w:cs="Arial"/>
                <w:sz w:val="14"/>
              </w:rPr>
            </w:pPr>
          </w:p>
          <w:p w14:paraId="100D3F97" w14:textId="77777777" w:rsidR="00011806" w:rsidRPr="005D59DF" w:rsidRDefault="00011806" w:rsidP="00E776EE">
            <w:pPr>
              <w:jc w:val="center"/>
              <w:rPr>
                <w:rFonts w:cs="Arial"/>
                <w:sz w:val="14"/>
              </w:rPr>
            </w:pPr>
            <w:r w:rsidRPr="005D59DF">
              <w:rPr>
                <w:rFonts w:cs="Arial"/>
                <w:sz w:val="14"/>
              </w:rPr>
              <w:t>29/05</w:t>
            </w:r>
          </w:p>
          <w:p w14:paraId="674D30CF" w14:textId="77777777" w:rsidR="00011806" w:rsidRPr="005D59DF" w:rsidRDefault="00011806" w:rsidP="00E776EE">
            <w:pPr>
              <w:jc w:val="center"/>
              <w:rPr>
                <w:rFonts w:cs="Arial"/>
                <w:sz w:val="14"/>
              </w:rPr>
            </w:pPr>
          </w:p>
          <w:p w14:paraId="175674CE" w14:textId="77777777" w:rsidR="00011806" w:rsidRPr="005D59DF" w:rsidRDefault="00011806" w:rsidP="00E776EE">
            <w:pPr>
              <w:jc w:val="center"/>
              <w:rPr>
                <w:rFonts w:cs="Arial"/>
                <w:sz w:val="14"/>
              </w:rPr>
            </w:pPr>
            <w:r w:rsidRPr="005D59DF">
              <w:rPr>
                <w:rFonts w:cs="Arial"/>
                <w:sz w:val="14"/>
              </w:rPr>
              <w:t>29/05</w:t>
            </w:r>
          </w:p>
          <w:p w14:paraId="6ACBC31F" w14:textId="77777777" w:rsidR="00011806" w:rsidRPr="005D59DF" w:rsidRDefault="00011806" w:rsidP="00E776EE">
            <w:pPr>
              <w:jc w:val="center"/>
              <w:rPr>
                <w:rFonts w:cs="Arial"/>
                <w:sz w:val="14"/>
              </w:rPr>
            </w:pPr>
          </w:p>
          <w:p w14:paraId="2609769F" w14:textId="77777777" w:rsidR="00011806" w:rsidRPr="005D59DF" w:rsidRDefault="00011806" w:rsidP="00E776EE">
            <w:pPr>
              <w:jc w:val="center"/>
              <w:rPr>
                <w:rFonts w:cs="Arial"/>
                <w:sz w:val="14"/>
              </w:rPr>
            </w:pPr>
            <w:r w:rsidRPr="005D59DF">
              <w:rPr>
                <w:rFonts w:cs="Arial"/>
                <w:sz w:val="14"/>
              </w:rPr>
              <w:t>29/05</w:t>
            </w:r>
          </w:p>
        </w:tc>
      </w:tr>
      <w:tr w:rsidR="00011806" w:rsidRPr="005D59DF" w14:paraId="78EA6F36" w14:textId="77777777" w:rsidTr="00E776EE">
        <w:trPr>
          <w:gridAfter w:val="1"/>
          <w:wAfter w:w="6" w:type="dxa"/>
          <w:jc w:val="center"/>
        </w:trPr>
        <w:tc>
          <w:tcPr>
            <w:tcW w:w="1773" w:type="dxa"/>
            <w:tcBorders>
              <w:left w:val="single" w:sz="6" w:space="0" w:color="auto"/>
            </w:tcBorders>
            <w:vAlign w:val="center"/>
          </w:tcPr>
          <w:p w14:paraId="4A82BDB5" w14:textId="77777777" w:rsidR="00011806" w:rsidRPr="005D59DF" w:rsidRDefault="00011806" w:rsidP="00E776EE">
            <w:pPr>
              <w:jc w:val="center"/>
              <w:rPr>
                <w:rFonts w:cs="Arial"/>
                <w:noProof/>
              </w:rPr>
            </w:pPr>
          </w:p>
        </w:tc>
        <w:tc>
          <w:tcPr>
            <w:tcW w:w="1922" w:type="dxa"/>
            <w:tcBorders>
              <w:left w:val="single" w:sz="6" w:space="0" w:color="auto"/>
            </w:tcBorders>
            <w:vAlign w:val="center"/>
          </w:tcPr>
          <w:p w14:paraId="14B49C01" w14:textId="77777777" w:rsidR="00011806" w:rsidRPr="005D59DF" w:rsidRDefault="00011806" w:rsidP="00E776EE">
            <w:pPr>
              <w:rPr>
                <w:rFonts w:cs="Arial"/>
                <w:sz w:val="14"/>
              </w:rPr>
            </w:pPr>
          </w:p>
        </w:tc>
        <w:tc>
          <w:tcPr>
            <w:tcW w:w="629" w:type="dxa"/>
            <w:tcBorders>
              <w:left w:val="single" w:sz="6" w:space="0" w:color="auto"/>
              <w:right w:val="single" w:sz="6" w:space="0" w:color="auto"/>
            </w:tcBorders>
            <w:vAlign w:val="center"/>
          </w:tcPr>
          <w:p w14:paraId="6FD17E45" w14:textId="77777777" w:rsidR="00011806" w:rsidRPr="005D59DF" w:rsidRDefault="00011806" w:rsidP="00E776EE">
            <w:pPr>
              <w:jc w:val="center"/>
              <w:rPr>
                <w:rFonts w:cs="Arial"/>
                <w:sz w:val="14"/>
              </w:rPr>
            </w:pPr>
          </w:p>
        </w:tc>
        <w:tc>
          <w:tcPr>
            <w:tcW w:w="426" w:type="dxa"/>
            <w:tcBorders>
              <w:top w:val="single" w:sz="6" w:space="0" w:color="auto"/>
              <w:left w:val="single" w:sz="6" w:space="0" w:color="auto"/>
              <w:right w:val="single" w:sz="6" w:space="0" w:color="auto"/>
            </w:tcBorders>
            <w:vAlign w:val="center"/>
          </w:tcPr>
          <w:p w14:paraId="52E607D7" w14:textId="77777777" w:rsidR="00011806" w:rsidRPr="005D59DF" w:rsidRDefault="00011806" w:rsidP="00E776EE">
            <w:pPr>
              <w:jc w:val="center"/>
              <w:rPr>
                <w:rFonts w:cs="Arial"/>
                <w:sz w:val="14"/>
              </w:rPr>
            </w:pPr>
            <w:r w:rsidRPr="005D59DF">
              <w:rPr>
                <w:rFonts w:cs="Arial"/>
                <w:sz w:val="14"/>
              </w:rPr>
              <w:t>5h</w:t>
            </w:r>
          </w:p>
        </w:tc>
        <w:tc>
          <w:tcPr>
            <w:tcW w:w="567" w:type="dxa"/>
            <w:tcBorders>
              <w:top w:val="single" w:sz="6" w:space="0" w:color="auto"/>
              <w:left w:val="single" w:sz="6" w:space="0" w:color="auto"/>
              <w:right w:val="single" w:sz="6" w:space="0" w:color="auto"/>
            </w:tcBorders>
            <w:vAlign w:val="center"/>
          </w:tcPr>
          <w:p w14:paraId="5DC796CD" w14:textId="77777777" w:rsidR="00011806" w:rsidRPr="005D59DF" w:rsidRDefault="00011806" w:rsidP="00E776EE">
            <w:pPr>
              <w:jc w:val="center"/>
              <w:rPr>
                <w:rFonts w:cs="Arial"/>
                <w:sz w:val="14"/>
              </w:rPr>
            </w:pPr>
            <w:r w:rsidRPr="005D59DF">
              <w:rPr>
                <w:rFonts w:cs="Arial"/>
                <w:sz w:val="14"/>
              </w:rPr>
              <w:t>44h</w:t>
            </w:r>
          </w:p>
        </w:tc>
        <w:tc>
          <w:tcPr>
            <w:tcW w:w="591" w:type="dxa"/>
            <w:tcBorders>
              <w:top w:val="single" w:sz="6" w:space="0" w:color="auto"/>
              <w:left w:val="single" w:sz="6" w:space="0" w:color="auto"/>
              <w:right w:val="single" w:sz="6" w:space="0" w:color="auto"/>
            </w:tcBorders>
            <w:vAlign w:val="center"/>
          </w:tcPr>
          <w:p w14:paraId="4CF10C31" w14:textId="77777777" w:rsidR="00011806" w:rsidRPr="005D59DF" w:rsidRDefault="00011806" w:rsidP="00E776EE">
            <w:pPr>
              <w:jc w:val="center"/>
              <w:rPr>
                <w:rFonts w:cs="Arial"/>
                <w:sz w:val="14"/>
              </w:rPr>
            </w:pPr>
            <w:r w:rsidRPr="005D59DF">
              <w:rPr>
                <w:rFonts w:cs="Arial"/>
                <w:sz w:val="14"/>
              </w:rPr>
              <w:t>49h</w:t>
            </w:r>
          </w:p>
        </w:tc>
        <w:tc>
          <w:tcPr>
            <w:tcW w:w="831" w:type="dxa"/>
            <w:tcBorders>
              <w:top w:val="single" w:sz="6" w:space="0" w:color="auto"/>
              <w:left w:val="single" w:sz="6" w:space="0" w:color="auto"/>
              <w:right w:val="single" w:sz="6" w:space="0" w:color="auto"/>
            </w:tcBorders>
            <w:vAlign w:val="center"/>
          </w:tcPr>
          <w:p w14:paraId="566D85D9" w14:textId="77777777" w:rsidR="00011806" w:rsidRPr="005D59DF" w:rsidRDefault="00011806" w:rsidP="00E776EE">
            <w:pPr>
              <w:jc w:val="center"/>
              <w:rPr>
                <w:rFonts w:cs="Arial"/>
                <w:sz w:val="14"/>
              </w:rPr>
            </w:pPr>
            <w:r w:rsidRPr="005D59DF">
              <w:rPr>
                <w:rFonts w:cs="Arial"/>
                <w:sz w:val="14"/>
              </w:rPr>
              <w:t>52h</w:t>
            </w:r>
          </w:p>
        </w:tc>
        <w:tc>
          <w:tcPr>
            <w:tcW w:w="821" w:type="dxa"/>
            <w:tcBorders>
              <w:top w:val="single" w:sz="6" w:space="0" w:color="auto"/>
              <w:left w:val="single" w:sz="6" w:space="0" w:color="auto"/>
              <w:right w:val="single" w:sz="6" w:space="0" w:color="auto"/>
            </w:tcBorders>
            <w:vAlign w:val="center"/>
          </w:tcPr>
          <w:p w14:paraId="42B4ABB3" w14:textId="77777777" w:rsidR="00011806" w:rsidRPr="005D59DF" w:rsidRDefault="00011806" w:rsidP="00E776EE">
            <w:pPr>
              <w:jc w:val="center"/>
              <w:rPr>
                <w:rFonts w:cs="Arial"/>
                <w:sz w:val="14"/>
              </w:rPr>
            </w:pPr>
            <w:r w:rsidRPr="005D59DF">
              <w:rPr>
                <w:rFonts w:cs="Arial"/>
                <w:sz w:val="14"/>
              </w:rPr>
              <w:t>6h30</w:t>
            </w:r>
          </w:p>
        </w:tc>
        <w:tc>
          <w:tcPr>
            <w:tcW w:w="822" w:type="dxa"/>
            <w:tcBorders>
              <w:top w:val="single" w:sz="6" w:space="0" w:color="auto"/>
              <w:left w:val="single" w:sz="6" w:space="0" w:color="auto"/>
              <w:right w:val="single" w:sz="6" w:space="0" w:color="auto"/>
            </w:tcBorders>
            <w:vAlign w:val="center"/>
          </w:tcPr>
          <w:p w14:paraId="282BD203" w14:textId="77777777" w:rsidR="00011806" w:rsidRPr="005D59DF" w:rsidRDefault="00011806" w:rsidP="00E776EE">
            <w:pPr>
              <w:jc w:val="center"/>
              <w:rPr>
                <w:rFonts w:cs="Arial"/>
                <w:sz w:val="14"/>
              </w:rPr>
            </w:pPr>
            <w:r w:rsidRPr="005D59DF">
              <w:rPr>
                <w:rFonts w:cs="Arial"/>
                <w:sz w:val="14"/>
              </w:rPr>
              <w:t>45h30</w:t>
            </w:r>
          </w:p>
        </w:tc>
        <w:tc>
          <w:tcPr>
            <w:tcW w:w="832" w:type="dxa"/>
            <w:tcBorders>
              <w:left w:val="nil"/>
              <w:right w:val="single" w:sz="6" w:space="0" w:color="auto"/>
            </w:tcBorders>
            <w:vAlign w:val="center"/>
          </w:tcPr>
          <w:p w14:paraId="34248AB7" w14:textId="77777777" w:rsidR="00011806" w:rsidRPr="005D59DF" w:rsidRDefault="00011806" w:rsidP="00E776EE">
            <w:pPr>
              <w:jc w:val="center"/>
              <w:rPr>
                <w:rFonts w:cs="Arial"/>
                <w:sz w:val="14"/>
              </w:rPr>
            </w:pPr>
          </w:p>
        </w:tc>
      </w:tr>
      <w:tr w:rsidR="00011806" w:rsidRPr="005D59DF" w14:paraId="380F6CB8" w14:textId="77777777" w:rsidTr="00E776EE">
        <w:trPr>
          <w:gridAfter w:val="1"/>
          <w:wAfter w:w="6" w:type="dxa"/>
          <w:jc w:val="center"/>
        </w:trPr>
        <w:tc>
          <w:tcPr>
            <w:tcW w:w="4750" w:type="dxa"/>
            <w:gridSpan w:val="4"/>
            <w:tcBorders>
              <w:top w:val="single" w:sz="6" w:space="0" w:color="auto"/>
              <w:left w:val="single" w:sz="6" w:space="0" w:color="auto"/>
              <w:bottom w:val="single" w:sz="6" w:space="0" w:color="auto"/>
              <w:right w:val="single" w:sz="6" w:space="0" w:color="auto"/>
            </w:tcBorders>
            <w:vAlign w:val="center"/>
          </w:tcPr>
          <w:p w14:paraId="54B95790" w14:textId="77777777" w:rsidR="00011806" w:rsidRPr="005D59DF" w:rsidRDefault="00011806" w:rsidP="00E776EE">
            <w:pPr>
              <w:rPr>
                <w:rFonts w:cs="Arial"/>
              </w:rPr>
            </w:pPr>
            <w:r w:rsidRPr="005D59DF">
              <w:rPr>
                <w:rFonts w:cs="Arial"/>
              </w:rPr>
              <w:t>OT n° 2674              Temps alloué : 34 h</w:t>
            </w:r>
          </w:p>
          <w:p w14:paraId="65610D58" w14:textId="77777777" w:rsidR="00011806" w:rsidRPr="005D59DF" w:rsidRDefault="00011806" w:rsidP="00E776EE">
            <w:pPr>
              <w:rPr>
                <w:rFonts w:cs="Arial"/>
              </w:rPr>
            </w:pPr>
            <w:r w:rsidRPr="005D59DF">
              <w:rPr>
                <w:rFonts w:cs="Arial"/>
              </w:rPr>
              <w:t xml:space="preserve">                                 (chemin critique)</w:t>
            </w:r>
          </w:p>
        </w:tc>
        <w:tc>
          <w:tcPr>
            <w:tcW w:w="4464" w:type="dxa"/>
            <w:gridSpan w:val="6"/>
            <w:tcBorders>
              <w:top w:val="single" w:sz="6" w:space="0" w:color="auto"/>
              <w:left w:val="nil"/>
              <w:bottom w:val="single" w:sz="6" w:space="0" w:color="auto"/>
              <w:right w:val="single" w:sz="6" w:space="0" w:color="auto"/>
            </w:tcBorders>
            <w:vAlign w:val="center"/>
          </w:tcPr>
          <w:p w14:paraId="5749E799" w14:textId="77777777" w:rsidR="00011806" w:rsidRPr="005D59DF" w:rsidRDefault="00011806" w:rsidP="00E776EE">
            <w:pPr>
              <w:jc w:val="center"/>
              <w:rPr>
                <w:rFonts w:cs="Arial"/>
              </w:rPr>
            </w:pPr>
            <w:r w:rsidRPr="005D59DF">
              <w:rPr>
                <w:rFonts w:cs="Arial"/>
              </w:rPr>
              <w:t>Temps passé : 36 h</w:t>
            </w:r>
          </w:p>
          <w:p w14:paraId="4946B15F" w14:textId="67AD2BA4" w:rsidR="00011806" w:rsidRPr="005D59DF" w:rsidRDefault="00011806" w:rsidP="00E776EE">
            <w:pPr>
              <w:jc w:val="center"/>
              <w:rPr>
                <w:rFonts w:cs="Arial"/>
              </w:rPr>
            </w:pPr>
            <w:r w:rsidRPr="005D59DF">
              <w:rPr>
                <w:rFonts w:cs="Arial"/>
              </w:rPr>
              <w:t>Date début : 21/05/</w:t>
            </w:r>
            <w:r>
              <w:rPr>
                <w:rFonts w:cs="Arial"/>
              </w:rPr>
              <w:t>XX</w:t>
            </w:r>
            <w:r w:rsidRPr="005D59DF">
              <w:rPr>
                <w:rFonts w:cs="Arial"/>
              </w:rPr>
              <w:t xml:space="preserve"> - Date fin : 29/05/</w:t>
            </w:r>
            <w:r>
              <w:rPr>
                <w:rFonts w:cs="Arial"/>
              </w:rPr>
              <w:t>XX</w:t>
            </w:r>
          </w:p>
        </w:tc>
      </w:tr>
    </w:tbl>
    <w:p w14:paraId="42CA9534" w14:textId="77777777" w:rsidR="00011806" w:rsidRPr="005D59DF" w:rsidRDefault="00011806" w:rsidP="00011806">
      <w:pPr>
        <w:pStyle w:val="Paragraphes"/>
        <w:spacing w:before="120"/>
        <w:ind w:left="159"/>
      </w:pPr>
      <w:r w:rsidRPr="005D59DF">
        <w:t>L'ordonnancement prendra en compte pour la programmation le temps alloué : 34 h.</w:t>
      </w:r>
    </w:p>
    <w:p w14:paraId="70CAB4DE" w14:textId="77777777" w:rsidR="00011806" w:rsidRPr="005D59DF" w:rsidRDefault="00011806" w:rsidP="00011806">
      <w:pPr>
        <w:pStyle w:val="Paragraphes"/>
      </w:pPr>
      <w:r w:rsidRPr="005D59DF">
        <w:t>La valorisation prendra en compte les temps passés : 6h30 électricien et 45h30 mécanicien aux taux horaires respectifs pour facturation.</w:t>
      </w:r>
    </w:p>
    <w:p w14:paraId="2B89A5B5" w14:textId="77777777" w:rsidR="00011806" w:rsidRPr="005D59DF" w:rsidRDefault="00011806" w:rsidP="00011806">
      <w:pPr>
        <w:pStyle w:val="Paragraphes"/>
      </w:pPr>
      <w:r w:rsidRPr="005D59DF">
        <w:t>Les bons intermédiaires permettent d'expliquer les écarts de prévision, d'estimer les coûts des rechanges et consommables utilisés, donc de valoriser l'</w:t>
      </w:r>
      <w:r>
        <w:t>ordre de travail (OT)</w:t>
      </w:r>
      <w:r w:rsidRPr="005D59DF">
        <w:t>.</w:t>
      </w:r>
    </w:p>
    <w:p w14:paraId="0337193D" w14:textId="2A6E8353" w:rsidR="00011806" w:rsidRPr="00AB614B" w:rsidRDefault="00011806" w:rsidP="00011806">
      <w:pPr>
        <w:pStyle w:val="Titresousparagraphe"/>
        <w:rPr>
          <w:sz w:val="24"/>
        </w:rPr>
      </w:pPr>
      <w:r>
        <w:t>E</w:t>
      </w:r>
      <w:r w:rsidRPr="00AB614B">
        <w:t>xemple traité</w:t>
      </w:r>
      <w:r>
        <w:t> :</w:t>
      </w:r>
    </w:p>
    <w:p w14:paraId="73CFD960" w14:textId="77777777" w:rsidR="00011806" w:rsidRPr="00EE3F92" w:rsidRDefault="00011806" w:rsidP="00011806">
      <w:pPr>
        <w:pStyle w:val="Paragraphes"/>
        <w:spacing w:after="120"/>
        <w:ind w:left="159"/>
      </w:pPr>
      <w:r w:rsidRPr="00EE3F92">
        <w:t>Soit à effectuer les tâches suivantes: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17"/>
        <w:gridCol w:w="1537"/>
        <w:gridCol w:w="1534"/>
        <w:gridCol w:w="1534"/>
        <w:gridCol w:w="1935"/>
        <w:gridCol w:w="1933"/>
      </w:tblGrid>
      <w:tr w:rsidR="00011806" w:rsidRPr="00EE3F92" w14:paraId="56B0F0B5" w14:textId="77777777" w:rsidTr="00E776EE">
        <w:trPr>
          <w:jc w:val="center"/>
        </w:trPr>
        <w:tc>
          <w:tcPr>
            <w:tcW w:w="1217" w:type="dxa"/>
          </w:tcPr>
          <w:p w14:paraId="07D33C21" w14:textId="77777777" w:rsidR="00011806" w:rsidRPr="00EE3F92" w:rsidRDefault="00011806" w:rsidP="00E776EE">
            <w:pPr>
              <w:spacing w:before="60" w:after="60"/>
              <w:jc w:val="center"/>
              <w:rPr>
                <w:b/>
                <w:bCs/>
              </w:rPr>
            </w:pPr>
            <w:r w:rsidRPr="00EE3F92">
              <w:rPr>
                <w:rFonts w:cs="Arial"/>
                <w:b/>
                <w:bCs/>
              </w:rPr>
              <w:t>Tâches</w:t>
            </w:r>
          </w:p>
        </w:tc>
        <w:tc>
          <w:tcPr>
            <w:tcW w:w="1537" w:type="dxa"/>
          </w:tcPr>
          <w:p w14:paraId="4DB678F5" w14:textId="77777777" w:rsidR="00011806" w:rsidRPr="00EE3F92" w:rsidRDefault="00011806" w:rsidP="00E776EE">
            <w:pPr>
              <w:spacing w:before="60" w:after="60"/>
              <w:jc w:val="center"/>
              <w:rPr>
                <w:b/>
                <w:bCs/>
              </w:rPr>
            </w:pPr>
            <w:r w:rsidRPr="00EE3F92">
              <w:rPr>
                <w:rFonts w:cs="Arial"/>
                <w:b/>
                <w:bCs/>
              </w:rPr>
              <w:t>Antécédents</w:t>
            </w:r>
          </w:p>
        </w:tc>
        <w:tc>
          <w:tcPr>
            <w:tcW w:w="1534" w:type="dxa"/>
            <w:tcBorders>
              <w:right w:val="double" w:sz="12" w:space="0" w:color="auto"/>
            </w:tcBorders>
          </w:tcPr>
          <w:p w14:paraId="6C4B26F8" w14:textId="77777777" w:rsidR="00011806" w:rsidRPr="00EE3F92" w:rsidRDefault="00011806" w:rsidP="00E776EE">
            <w:pPr>
              <w:spacing w:before="60" w:after="60"/>
              <w:jc w:val="center"/>
              <w:rPr>
                <w:b/>
                <w:bCs/>
              </w:rPr>
            </w:pPr>
            <w:r w:rsidRPr="00EE3F92">
              <w:rPr>
                <w:rFonts w:cs="Arial"/>
                <w:b/>
                <w:bCs/>
              </w:rPr>
              <w:t>Durée</w:t>
            </w:r>
          </w:p>
        </w:tc>
        <w:tc>
          <w:tcPr>
            <w:tcW w:w="1534" w:type="dxa"/>
            <w:tcBorders>
              <w:left w:val="double" w:sz="12" w:space="0" w:color="auto"/>
            </w:tcBorders>
          </w:tcPr>
          <w:p w14:paraId="1A22DB60" w14:textId="77777777" w:rsidR="00011806" w:rsidRPr="00EE3F92" w:rsidRDefault="00011806" w:rsidP="00E776EE">
            <w:pPr>
              <w:spacing w:before="60" w:after="60"/>
              <w:jc w:val="center"/>
              <w:rPr>
                <w:b/>
                <w:bCs/>
              </w:rPr>
            </w:pPr>
            <w:r w:rsidRPr="00EE3F92">
              <w:rPr>
                <w:rFonts w:cs="Arial"/>
                <w:b/>
                <w:bCs/>
              </w:rPr>
              <w:t>Tâches</w:t>
            </w:r>
          </w:p>
        </w:tc>
        <w:tc>
          <w:tcPr>
            <w:tcW w:w="1935" w:type="dxa"/>
          </w:tcPr>
          <w:p w14:paraId="4646BF47" w14:textId="77777777" w:rsidR="00011806" w:rsidRPr="00EE3F92" w:rsidRDefault="00011806" w:rsidP="00E776EE">
            <w:pPr>
              <w:spacing w:before="60" w:after="60"/>
              <w:jc w:val="center"/>
              <w:rPr>
                <w:b/>
                <w:bCs/>
              </w:rPr>
            </w:pPr>
            <w:r w:rsidRPr="00EE3F92">
              <w:rPr>
                <w:rFonts w:cs="Arial"/>
                <w:b/>
                <w:bCs/>
              </w:rPr>
              <w:t>Antécédents</w:t>
            </w:r>
          </w:p>
        </w:tc>
        <w:tc>
          <w:tcPr>
            <w:tcW w:w="1933" w:type="dxa"/>
          </w:tcPr>
          <w:p w14:paraId="2324D29F" w14:textId="77777777" w:rsidR="00011806" w:rsidRPr="00EE3F92" w:rsidRDefault="00011806" w:rsidP="00E776EE">
            <w:pPr>
              <w:spacing w:before="60" w:after="60"/>
              <w:jc w:val="center"/>
              <w:rPr>
                <w:b/>
                <w:bCs/>
              </w:rPr>
            </w:pPr>
            <w:r w:rsidRPr="00EE3F92">
              <w:rPr>
                <w:rFonts w:cs="Arial"/>
                <w:b/>
                <w:bCs/>
              </w:rPr>
              <w:t>Durée</w:t>
            </w:r>
          </w:p>
        </w:tc>
      </w:tr>
      <w:tr w:rsidR="00011806" w:rsidRPr="00EE3F92" w14:paraId="103ADE31" w14:textId="77777777" w:rsidTr="00E776EE">
        <w:trPr>
          <w:jc w:val="center"/>
        </w:trPr>
        <w:tc>
          <w:tcPr>
            <w:tcW w:w="1217" w:type="dxa"/>
          </w:tcPr>
          <w:p w14:paraId="5D0F2C84" w14:textId="77777777" w:rsidR="00011806" w:rsidRPr="00EE3F92" w:rsidRDefault="00011806" w:rsidP="00E776EE">
            <w:pPr>
              <w:spacing w:before="60" w:after="60"/>
              <w:jc w:val="center"/>
              <w:rPr>
                <w:lang w:val="en-GB"/>
              </w:rPr>
            </w:pPr>
            <w:r w:rsidRPr="00EE3F92">
              <w:rPr>
                <w:rFonts w:cs="Arial"/>
                <w:b/>
                <w:bCs/>
                <w:lang w:val="en-GB"/>
              </w:rPr>
              <w:t>A</w:t>
            </w:r>
          </w:p>
        </w:tc>
        <w:tc>
          <w:tcPr>
            <w:tcW w:w="1537" w:type="dxa"/>
          </w:tcPr>
          <w:p w14:paraId="2A2B98D9" w14:textId="77777777" w:rsidR="00011806" w:rsidRPr="00EE3F92" w:rsidRDefault="00011806" w:rsidP="00E776EE">
            <w:pPr>
              <w:spacing w:before="60" w:after="60"/>
              <w:jc w:val="center"/>
              <w:rPr>
                <w:lang w:val="en-GB"/>
              </w:rPr>
            </w:pPr>
            <w:r w:rsidRPr="00EE3F92">
              <w:rPr>
                <w:rFonts w:cs="Arial"/>
                <w:lang w:val="en-GB"/>
              </w:rPr>
              <w:t>/</w:t>
            </w:r>
          </w:p>
        </w:tc>
        <w:tc>
          <w:tcPr>
            <w:tcW w:w="1534" w:type="dxa"/>
            <w:tcBorders>
              <w:right w:val="double" w:sz="12" w:space="0" w:color="auto"/>
            </w:tcBorders>
          </w:tcPr>
          <w:p w14:paraId="65938EF4" w14:textId="77777777" w:rsidR="00011806" w:rsidRPr="00EE3F92" w:rsidRDefault="00011806" w:rsidP="00E776EE">
            <w:pPr>
              <w:spacing w:before="60" w:after="60"/>
              <w:jc w:val="center"/>
              <w:rPr>
                <w:lang w:val="en-GB"/>
              </w:rPr>
            </w:pPr>
            <w:r w:rsidRPr="00EE3F92">
              <w:rPr>
                <w:rFonts w:cs="Arial"/>
                <w:lang w:val="en-GB"/>
              </w:rPr>
              <w:t>3</w:t>
            </w:r>
          </w:p>
        </w:tc>
        <w:tc>
          <w:tcPr>
            <w:tcW w:w="1534" w:type="dxa"/>
            <w:tcBorders>
              <w:left w:val="double" w:sz="12" w:space="0" w:color="auto"/>
            </w:tcBorders>
          </w:tcPr>
          <w:p w14:paraId="68E00379" w14:textId="77777777" w:rsidR="00011806" w:rsidRPr="00EE3F92" w:rsidRDefault="00011806" w:rsidP="00E776EE">
            <w:pPr>
              <w:spacing w:before="60" w:after="60"/>
              <w:jc w:val="center"/>
              <w:rPr>
                <w:lang w:val="en-GB"/>
              </w:rPr>
            </w:pPr>
            <w:r w:rsidRPr="00EE3F92">
              <w:rPr>
                <w:rFonts w:cs="Arial"/>
                <w:b/>
                <w:bCs/>
                <w:lang w:val="en-GB"/>
              </w:rPr>
              <w:t>G</w:t>
            </w:r>
          </w:p>
        </w:tc>
        <w:tc>
          <w:tcPr>
            <w:tcW w:w="1935" w:type="dxa"/>
          </w:tcPr>
          <w:p w14:paraId="74F23B2E" w14:textId="77777777" w:rsidR="00011806" w:rsidRPr="00EE3F92" w:rsidRDefault="00011806" w:rsidP="00E776EE">
            <w:pPr>
              <w:spacing w:before="60" w:after="60"/>
              <w:jc w:val="center"/>
              <w:rPr>
                <w:lang w:val="en-GB"/>
              </w:rPr>
            </w:pPr>
            <w:r w:rsidRPr="00EE3F92">
              <w:rPr>
                <w:rFonts w:cs="Arial"/>
                <w:lang w:val="en-GB"/>
              </w:rPr>
              <w:t>E-F</w:t>
            </w:r>
          </w:p>
        </w:tc>
        <w:tc>
          <w:tcPr>
            <w:tcW w:w="1933" w:type="dxa"/>
          </w:tcPr>
          <w:p w14:paraId="0BD54814" w14:textId="77777777" w:rsidR="00011806" w:rsidRPr="00EE3F92" w:rsidRDefault="00011806" w:rsidP="00E776EE">
            <w:pPr>
              <w:spacing w:before="60" w:after="60"/>
              <w:jc w:val="center"/>
              <w:rPr>
                <w:lang w:val="en-GB"/>
              </w:rPr>
            </w:pPr>
            <w:r w:rsidRPr="00EE3F92">
              <w:rPr>
                <w:rFonts w:cs="Arial"/>
                <w:lang w:val="en-GB"/>
              </w:rPr>
              <w:t>9</w:t>
            </w:r>
          </w:p>
        </w:tc>
      </w:tr>
      <w:tr w:rsidR="00011806" w:rsidRPr="00EE3F92" w14:paraId="105C3D59" w14:textId="77777777" w:rsidTr="00E776EE">
        <w:trPr>
          <w:jc w:val="center"/>
        </w:trPr>
        <w:tc>
          <w:tcPr>
            <w:tcW w:w="1217" w:type="dxa"/>
          </w:tcPr>
          <w:p w14:paraId="3D6AB6BF" w14:textId="77777777" w:rsidR="00011806" w:rsidRPr="00EE3F92" w:rsidRDefault="00011806" w:rsidP="00E776EE">
            <w:pPr>
              <w:spacing w:before="60" w:after="60"/>
              <w:jc w:val="center"/>
              <w:rPr>
                <w:lang w:val="en-GB"/>
              </w:rPr>
            </w:pPr>
            <w:r w:rsidRPr="00EE3F92">
              <w:rPr>
                <w:rFonts w:cs="Arial"/>
                <w:b/>
                <w:bCs/>
                <w:lang w:val="en-GB"/>
              </w:rPr>
              <w:t>B</w:t>
            </w:r>
          </w:p>
        </w:tc>
        <w:tc>
          <w:tcPr>
            <w:tcW w:w="1537" w:type="dxa"/>
          </w:tcPr>
          <w:p w14:paraId="41F19906" w14:textId="77777777" w:rsidR="00011806" w:rsidRPr="00EE3F92" w:rsidRDefault="00011806" w:rsidP="00E776EE">
            <w:pPr>
              <w:spacing w:before="60" w:after="60"/>
              <w:jc w:val="center"/>
              <w:rPr>
                <w:lang w:val="en-GB"/>
              </w:rPr>
            </w:pPr>
            <w:r w:rsidRPr="00EE3F92">
              <w:rPr>
                <w:rFonts w:cs="Arial"/>
                <w:lang w:val="en-GB"/>
              </w:rPr>
              <w:t>A</w:t>
            </w:r>
          </w:p>
        </w:tc>
        <w:tc>
          <w:tcPr>
            <w:tcW w:w="1534" w:type="dxa"/>
            <w:tcBorders>
              <w:right w:val="double" w:sz="12" w:space="0" w:color="auto"/>
            </w:tcBorders>
          </w:tcPr>
          <w:p w14:paraId="6C885AA3" w14:textId="77777777" w:rsidR="00011806" w:rsidRPr="00EE3F92" w:rsidRDefault="00011806" w:rsidP="00E776EE">
            <w:pPr>
              <w:spacing w:before="60" w:after="60"/>
              <w:jc w:val="center"/>
              <w:rPr>
                <w:lang w:val="en-GB"/>
              </w:rPr>
            </w:pPr>
            <w:r w:rsidRPr="00EE3F92">
              <w:rPr>
                <w:rFonts w:cs="Arial"/>
                <w:lang w:val="en-GB"/>
              </w:rPr>
              <w:t>1</w:t>
            </w:r>
          </w:p>
        </w:tc>
        <w:tc>
          <w:tcPr>
            <w:tcW w:w="1534" w:type="dxa"/>
            <w:tcBorders>
              <w:left w:val="double" w:sz="12" w:space="0" w:color="auto"/>
            </w:tcBorders>
          </w:tcPr>
          <w:p w14:paraId="460A08CA" w14:textId="77777777" w:rsidR="00011806" w:rsidRPr="00EE3F92" w:rsidRDefault="00011806" w:rsidP="00E776EE">
            <w:pPr>
              <w:spacing w:before="60" w:after="60"/>
              <w:jc w:val="center"/>
              <w:rPr>
                <w:lang w:val="en-GB"/>
              </w:rPr>
            </w:pPr>
            <w:r w:rsidRPr="00EE3F92">
              <w:rPr>
                <w:rFonts w:cs="Arial"/>
                <w:b/>
                <w:bCs/>
                <w:lang w:val="en-GB"/>
              </w:rPr>
              <w:t>H</w:t>
            </w:r>
          </w:p>
        </w:tc>
        <w:tc>
          <w:tcPr>
            <w:tcW w:w="1935" w:type="dxa"/>
          </w:tcPr>
          <w:p w14:paraId="0A0004AE" w14:textId="77777777" w:rsidR="00011806" w:rsidRPr="00EE3F92" w:rsidRDefault="00011806" w:rsidP="00E776EE">
            <w:pPr>
              <w:spacing w:before="60" w:after="60"/>
              <w:jc w:val="center"/>
              <w:rPr>
                <w:lang w:val="en-GB"/>
              </w:rPr>
            </w:pPr>
            <w:r w:rsidRPr="00EE3F92">
              <w:rPr>
                <w:rFonts w:cs="Arial"/>
                <w:lang w:val="en-GB"/>
              </w:rPr>
              <w:t>/</w:t>
            </w:r>
          </w:p>
        </w:tc>
        <w:tc>
          <w:tcPr>
            <w:tcW w:w="1933" w:type="dxa"/>
          </w:tcPr>
          <w:p w14:paraId="3DC02BC7" w14:textId="77777777" w:rsidR="00011806" w:rsidRPr="00EE3F92" w:rsidRDefault="00011806" w:rsidP="00E776EE">
            <w:pPr>
              <w:spacing w:before="60" w:after="60"/>
              <w:jc w:val="center"/>
              <w:rPr>
                <w:lang w:val="en-GB"/>
              </w:rPr>
            </w:pPr>
            <w:r w:rsidRPr="00EE3F92">
              <w:rPr>
                <w:rFonts w:cs="Arial"/>
                <w:lang w:val="en-GB"/>
              </w:rPr>
              <w:t>5</w:t>
            </w:r>
          </w:p>
        </w:tc>
      </w:tr>
      <w:tr w:rsidR="00011806" w:rsidRPr="00EE3F92" w14:paraId="3C734B29" w14:textId="77777777" w:rsidTr="00E776EE">
        <w:trPr>
          <w:jc w:val="center"/>
        </w:trPr>
        <w:tc>
          <w:tcPr>
            <w:tcW w:w="1217" w:type="dxa"/>
          </w:tcPr>
          <w:p w14:paraId="3DAA40D2" w14:textId="77777777" w:rsidR="00011806" w:rsidRPr="00EE3F92" w:rsidRDefault="00011806" w:rsidP="00E776EE">
            <w:pPr>
              <w:spacing w:before="60" w:after="60"/>
              <w:jc w:val="center"/>
              <w:rPr>
                <w:lang w:val="en-GB"/>
              </w:rPr>
            </w:pPr>
            <w:r w:rsidRPr="00EE3F92">
              <w:rPr>
                <w:rFonts w:cs="Arial"/>
                <w:b/>
                <w:bCs/>
                <w:lang w:val="en-GB"/>
              </w:rPr>
              <w:t>C</w:t>
            </w:r>
          </w:p>
        </w:tc>
        <w:tc>
          <w:tcPr>
            <w:tcW w:w="1537" w:type="dxa"/>
          </w:tcPr>
          <w:p w14:paraId="478588B0" w14:textId="77777777" w:rsidR="00011806" w:rsidRPr="00EE3F92" w:rsidRDefault="00011806" w:rsidP="00E776EE">
            <w:pPr>
              <w:spacing w:before="60" w:after="60"/>
              <w:jc w:val="center"/>
              <w:rPr>
                <w:lang w:val="en-GB"/>
              </w:rPr>
            </w:pPr>
            <w:r w:rsidRPr="00EE3F92">
              <w:rPr>
                <w:rFonts w:cs="Arial"/>
                <w:lang w:val="en-GB"/>
              </w:rPr>
              <w:t>A</w:t>
            </w:r>
          </w:p>
        </w:tc>
        <w:tc>
          <w:tcPr>
            <w:tcW w:w="1534" w:type="dxa"/>
            <w:tcBorders>
              <w:right w:val="double" w:sz="12" w:space="0" w:color="auto"/>
            </w:tcBorders>
          </w:tcPr>
          <w:p w14:paraId="68D99DF4" w14:textId="77777777" w:rsidR="00011806" w:rsidRPr="00EE3F92" w:rsidRDefault="00011806" w:rsidP="00E776EE">
            <w:pPr>
              <w:spacing w:before="60" w:after="60"/>
              <w:jc w:val="center"/>
              <w:rPr>
                <w:lang w:val="en-GB"/>
              </w:rPr>
            </w:pPr>
            <w:r w:rsidRPr="00EE3F92">
              <w:rPr>
                <w:rFonts w:cs="Arial"/>
                <w:lang w:val="en-GB"/>
              </w:rPr>
              <w:t>5</w:t>
            </w:r>
          </w:p>
        </w:tc>
        <w:tc>
          <w:tcPr>
            <w:tcW w:w="1534" w:type="dxa"/>
            <w:tcBorders>
              <w:left w:val="double" w:sz="12" w:space="0" w:color="auto"/>
            </w:tcBorders>
          </w:tcPr>
          <w:p w14:paraId="7F8D878F" w14:textId="77777777" w:rsidR="00011806" w:rsidRPr="00EE3F92" w:rsidRDefault="00011806" w:rsidP="00E776EE">
            <w:pPr>
              <w:spacing w:before="60" w:after="60"/>
              <w:jc w:val="center"/>
              <w:rPr>
                <w:lang w:val="en-GB"/>
              </w:rPr>
            </w:pPr>
            <w:r w:rsidRPr="00EE3F92">
              <w:rPr>
                <w:rFonts w:cs="Arial"/>
                <w:b/>
                <w:bCs/>
                <w:lang w:val="en-GB"/>
              </w:rPr>
              <w:t>I</w:t>
            </w:r>
          </w:p>
        </w:tc>
        <w:tc>
          <w:tcPr>
            <w:tcW w:w="1935" w:type="dxa"/>
          </w:tcPr>
          <w:p w14:paraId="739664B1" w14:textId="77777777" w:rsidR="00011806" w:rsidRPr="00EE3F92" w:rsidRDefault="00011806" w:rsidP="00E776EE">
            <w:pPr>
              <w:spacing w:before="60" w:after="60"/>
              <w:jc w:val="center"/>
              <w:rPr>
                <w:lang w:val="en-GB"/>
              </w:rPr>
            </w:pPr>
            <w:r w:rsidRPr="00EE3F92">
              <w:rPr>
                <w:rFonts w:cs="Arial"/>
                <w:lang w:val="en-GB"/>
              </w:rPr>
              <w:t>H</w:t>
            </w:r>
          </w:p>
        </w:tc>
        <w:tc>
          <w:tcPr>
            <w:tcW w:w="1933" w:type="dxa"/>
          </w:tcPr>
          <w:p w14:paraId="6BA1E24B" w14:textId="77777777" w:rsidR="00011806" w:rsidRPr="00EE3F92" w:rsidRDefault="00011806" w:rsidP="00E776EE">
            <w:pPr>
              <w:spacing w:before="60" w:after="60"/>
              <w:jc w:val="center"/>
              <w:rPr>
                <w:lang w:val="en-GB"/>
              </w:rPr>
            </w:pPr>
            <w:r w:rsidRPr="00EE3F92">
              <w:rPr>
                <w:rFonts w:cs="Arial"/>
                <w:lang w:val="en-GB"/>
              </w:rPr>
              <w:t>8</w:t>
            </w:r>
          </w:p>
        </w:tc>
      </w:tr>
      <w:tr w:rsidR="00011806" w:rsidRPr="00EE3F92" w14:paraId="70ECCF9A" w14:textId="77777777" w:rsidTr="00E776EE">
        <w:trPr>
          <w:jc w:val="center"/>
        </w:trPr>
        <w:tc>
          <w:tcPr>
            <w:tcW w:w="1217" w:type="dxa"/>
          </w:tcPr>
          <w:p w14:paraId="2E173DBC" w14:textId="77777777" w:rsidR="00011806" w:rsidRPr="00EE3F92" w:rsidRDefault="00011806" w:rsidP="00E776EE">
            <w:pPr>
              <w:spacing w:before="60" w:after="60"/>
              <w:jc w:val="center"/>
              <w:rPr>
                <w:lang w:val="en-GB"/>
              </w:rPr>
            </w:pPr>
            <w:r w:rsidRPr="00EE3F92">
              <w:rPr>
                <w:rFonts w:cs="Arial"/>
                <w:b/>
                <w:bCs/>
                <w:lang w:val="en-GB"/>
              </w:rPr>
              <w:t>D</w:t>
            </w:r>
          </w:p>
        </w:tc>
        <w:tc>
          <w:tcPr>
            <w:tcW w:w="1537" w:type="dxa"/>
          </w:tcPr>
          <w:p w14:paraId="4CA826F8" w14:textId="77777777" w:rsidR="00011806" w:rsidRPr="00EE3F92" w:rsidRDefault="00011806" w:rsidP="00E776EE">
            <w:pPr>
              <w:spacing w:before="60" w:after="60"/>
              <w:jc w:val="center"/>
              <w:rPr>
                <w:lang w:val="en-GB"/>
              </w:rPr>
            </w:pPr>
            <w:r w:rsidRPr="00EE3F92">
              <w:rPr>
                <w:rFonts w:cs="Arial"/>
                <w:lang w:val="en-GB"/>
              </w:rPr>
              <w:t>B</w:t>
            </w:r>
          </w:p>
        </w:tc>
        <w:tc>
          <w:tcPr>
            <w:tcW w:w="1534" w:type="dxa"/>
            <w:tcBorders>
              <w:right w:val="double" w:sz="12" w:space="0" w:color="auto"/>
            </w:tcBorders>
          </w:tcPr>
          <w:p w14:paraId="69EBD17B" w14:textId="77777777" w:rsidR="00011806" w:rsidRPr="00EE3F92" w:rsidRDefault="00011806" w:rsidP="00E776EE">
            <w:pPr>
              <w:spacing w:before="60" w:after="60"/>
              <w:jc w:val="center"/>
              <w:rPr>
                <w:lang w:val="en-GB"/>
              </w:rPr>
            </w:pPr>
            <w:r w:rsidRPr="00EE3F92">
              <w:rPr>
                <w:rFonts w:cs="Arial"/>
                <w:lang w:val="en-GB"/>
              </w:rPr>
              <w:t>6</w:t>
            </w:r>
          </w:p>
        </w:tc>
        <w:tc>
          <w:tcPr>
            <w:tcW w:w="1534" w:type="dxa"/>
            <w:tcBorders>
              <w:left w:val="double" w:sz="12" w:space="0" w:color="auto"/>
            </w:tcBorders>
          </w:tcPr>
          <w:p w14:paraId="16D05046" w14:textId="77777777" w:rsidR="00011806" w:rsidRPr="00EE3F92" w:rsidRDefault="00011806" w:rsidP="00E776EE">
            <w:pPr>
              <w:spacing w:before="60" w:after="60"/>
              <w:jc w:val="center"/>
              <w:rPr>
                <w:lang w:val="en-GB"/>
              </w:rPr>
            </w:pPr>
            <w:r w:rsidRPr="00EE3F92">
              <w:rPr>
                <w:rFonts w:cs="Arial"/>
                <w:b/>
                <w:bCs/>
                <w:lang w:val="en-GB"/>
              </w:rPr>
              <w:t>J</w:t>
            </w:r>
          </w:p>
        </w:tc>
        <w:tc>
          <w:tcPr>
            <w:tcW w:w="1935" w:type="dxa"/>
          </w:tcPr>
          <w:p w14:paraId="50A4592E" w14:textId="77777777" w:rsidR="00011806" w:rsidRPr="00EE3F92" w:rsidRDefault="00011806" w:rsidP="00E776EE">
            <w:pPr>
              <w:spacing w:before="60" w:after="60"/>
              <w:jc w:val="center"/>
              <w:rPr>
                <w:lang w:val="en-GB"/>
              </w:rPr>
            </w:pPr>
            <w:r w:rsidRPr="00EE3F92">
              <w:rPr>
                <w:rFonts w:cs="Arial"/>
                <w:lang w:val="en-GB"/>
              </w:rPr>
              <w:t>H</w:t>
            </w:r>
          </w:p>
        </w:tc>
        <w:tc>
          <w:tcPr>
            <w:tcW w:w="1933" w:type="dxa"/>
          </w:tcPr>
          <w:p w14:paraId="4BFE2C0D" w14:textId="77777777" w:rsidR="00011806" w:rsidRPr="00EE3F92" w:rsidRDefault="00011806" w:rsidP="00E776EE">
            <w:pPr>
              <w:spacing w:before="60" w:after="60"/>
              <w:jc w:val="center"/>
              <w:rPr>
                <w:lang w:val="en-GB"/>
              </w:rPr>
            </w:pPr>
            <w:r w:rsidRPr="00EE3F92">
              <w:rPr>
                <w:rFonts w:cs="Arial"/>
                <w:lang w:val="en-GB"/>
              </w:rPr>
              <w:t>2</w:t>
            </w:r>
          </w:p>
        </w:tc>
      </w:tr>
      <w:tr w:rsidR="00011806" w:rsidRPr="00EE3F92" w14:paraId="17028FFE" w14:textId="77777777" w:rsidTr="00E776EE">
        <w:trPr>
          <w:jc w:val="center"/>
        </w:trPr>
        <w:tc>
          <w:tcPr>
            <w:tcW w:w="1217" w:type="dxa"/>
          </w:tcPr>
          <w:p w14:paraId="47E541D4" w14:textId="77777777" w:rsidR="00011806" w:rsidRPr="00EE3F92" w:rsidRDefault="00011806" w:rsidP="00E776EE">
            <w:pPr>
              <w:spacing w:before="60" w:after="60"/>
              <w:jc w:val="center"/>
              <w:rPr>
                <w:lang w:val="en-GB"/>
              </w:rPr>
            </w:pPr>
            <w:r w:rsidRPr="00EE3F92">
              <w:rPr>
                <w:rFonts w:cs="Arial"/>
                <w:b/>
                <w:bCs/>
                <w:lang w:val="en-GB"/>
              </w:rPr>
              <w:t>E</w:t>
            </w:r>
          </w:p>
        </w:tc>
        <w:tc>
          <w:tcPr>
            <w:tcW w:w="1537" w:type="dxa"/>
          </w:tcPr>
          <w:p w14:paraId="411B37A9" w14:textId="77777777" w:rsidR="00011806" w:rsidRPr="00EE3F92" w:rsidRDefault="00011806" w:rsidP="00E776EE">
            <w:pPr>
              <w:spacing w:before="60" w:after="60"/>
              <w:jc w:val="center"/>
              <w:rPr>
                <w:lang w:val="en-GB"/>
              </w:rPr>
            </w:pPr>
            <w:r w:rsidRPr="00EE3F92">
              <w:rPr>
                <w:rFonts w:cs="Arial"/>
                <w:lang w:val="en-GB"/>
              </w:rPr>
              <w:t>B</w:t>
            </w:r>
          </w:p>
        </w:tc>
        <w:tc>
          <w:tcPr>
            <w:tcW w:w="1534" w:type="dxa"/>
            <w:tcBorders>
              <w:right w:val="double" w:sz="12" w:space="0" w:color="auto"/>
            </w:tcBorders>
          </w:tcPr>
          <w:p w14:paraId="4C331979" w14:textId="77777777" w:rsidR="00011806" w:rsidRPr="00EE3F92" w:rsidRDefault="00011806" w:rsidP="00E776EE">
            <w:pPr>
              <w:spacing w:before="60" w:after="60"/>
              <w:jc w:val="center"/>
              <w:rPr>
                <w:lang w:val="en-GB"/>
              </w:rPr>
            </w:pPr>
            <w:r w:rsidRPr="00EE3F92">
              <w:rPr>
                <w:rFonts w:cs="Arial"/>
                <w:lang w:val="en-GB"/>
              </w:rPr>
              <w:t>4</w:t>
            </w:r>
          </w:p>
        </w:tc>
        <w:tc>
          <w:tcPr>
            <w:tcW w:w="1534" w:type="dxa"/>
            <w:tcBorders>
              <w:left w:val="double" w:sz="12" w:space="0" w:color="auto"/>
            </w:tcBorders>
          </w:tcPr>
          <w:p w14:paraId="5F6510F2" w14:textId="77777777" w:rsidR="00011806" w:rsidRPr="00EE3F92" w:rsidRDefault="00011806" w:rsidP="00E776EE">
            <w:pPr>
              <w:spacing w:before="60" w:after="60"/>
              <w:jc w:val="center"/>
              <w:rPr>
                <w:lang w:val="en-GB"/>
              </w:rPr>
            </w:pPr>
            <w:r w:rsidRPr="00EE3F92">
              <w:rPr>
                <w:rFonts w:cs="Arial"/>
                <w:b/>
                <w:bCs/>
                <w:lang w:val="en-GB"/>
              </w:rPr>
              <w:t>K</w:t>
            </w:r>
          </w:p>
        </w:tc>
        <w:tc>
          <w:tcPr>
            <w:tcW w:w="1935" w:type="dxa"/>
          </w:tcPr>
          <w:p w14:paraId="4347F386" w14:textId="77777777" w:rsidR="00011806" w:rsidRPr="00EE3F92" w:rsidRDefault="00011806" w:rsidP="00E776EE">
            <w:pPr>
              <w:spacing w:before="60" w:after="60"/>
              <w:jc w:val="center"/>
              <w:rPr>
                <w:lang w:val="en-GB"/>
              </w:rPr>
            </w:pPr>
            <w:r w:rsidRPr="00EE3F92">
              <w:rPr>
                <w:rFonts w:cs="Arial"/>
                <w:lang w:val="en-GB"/>
              </w:rPr>
              <w:t>I</w:t>
            </w:r>
          </w:p>
        </w:tc>
        <w:tc>
          <w:tcPr>
            <w:tcW w:w="1933" w:type="dxa"/>
          </w:tcPr>
          <w:p w14:paraId="3A562CD4" w14:textId="77777777" w:rsidR="00011806" w:rsidRPr="00EE3F92" w:rsidRDefault="00011806" w:rsidP="00E776EE">
            <w:pPr>
              <w:spacing w:before="60" w:after="60"/>
              <w:jc w:val="center"/>
              <w:rPr>
                <w:lang w:val="en-GB"/>
              </w:rPr>
            </w:pPr>
            <w:r w:rsidRPr="00EE3F92">
              <w:rPr>
                <w:rFonts w:cs="Arial"/>
                <w:lang w:val="en-GB"/>
              </w:rPr>
              <w:t>3</w:t>
            </w:r>
          </w:p>
        </w:tc>
      </w:tr>
      <w:tr w:rsidR="00011806" w:rsidRPr="00EE3F92" w14:paraId="078F8486" w14:textId="77777777" w:rsidTr="00E776EE">
        <w:trPr>
          <w:jc w:val="center"/>
        </w:trPr>
        <w:tc>
          <w:tcPr>
            <w:tcW w:w="1217" w:type="dxa"/>
          </w:tcPr>
          <w:p w14:paraId="585AC7FB" w14:textId="77777777" w:rsidR="00011806" w:rsidRPr="00EE3F92" w:rsidRDefault="00011806" w:rsidP="00E776EE">
            <w:pPr>
              <w:spacing w:before="60" w:after="60"/>
              <w:jc w:val="center"/>
              <w:rPr>
                <w:lang w:val="en-GB"/>
              </w:rPr>
            </w:pPr>
            <w:r w:rsidRPr="00EE3F92">
              <w:rPr>
                <w:rFonts w:cs="Arial"/>
                <w:b/>
                <w:bCs/>
                <w:lang w:val="en-GB"/>
              </w:rPr>
              <w:t>F</w:t>
            </w:r>
          </w:p>
        </w:tc>
        <w:tc>
          <w:tcPr>
            <w:tcW w:w="1537" w:type="dxa"/>
          </w:tcPr>
          <w:p w14:paraId="2DB6D7AE" w14:textId="77777777" w:rsidR="00011806" w:rsidRPr="00EE3F92" w:rsidRDefault="00011806" w:rsidP="00E776EE">
            <w:pPr>
              <w:spacing w:before="60" w:after="60"/>
              <w:jc w:val="center"/>
              <w:rPr>
                <w:lang w:val="en-GB"/>
              </w:rPr>
            </w:pPr>
            <w:r w:rsidRPr="00EE3F92">
              <w:rPr>
                <w:rFonts w:cs="Arial"/>
                <w:lang w:val="en-GB"/>
              </w:rPr>
              <w:t>C-I-D</w:t>
            </w:r>
          </w:p>
        </w:tc>
        <w:tc>
          <w:tcPr>
            <w:tcW w:w="1534" w:type="dxa"/>
            <w:tcBorders>
              <w:right w:val="double" w:sz="12" w:space="0" w:color="auto"/>
            </w:tcBorders>
          </w:tcPr>
          <w:p w14:paraId="5A7CEC7A" w14:textId="77777777" w:rsidR="00011806" w:rsidRPr="00EE3F92" w:rsidRDefault="00011806" w:rsidP="00E776EE">
            <w:pPr>
              <w:spacing w:before="60" w:after="60"/>
              <w:jc w:val="center"/>
              <w:rPr>
                <w:lang w:val="en-GB"/>
              </w:rPr>
            </w:pPr>
            <w:r w:rsidRPr="00EE3F92">
              <w:rPr>
                <w:rFonts w:cs="Arial"/>
                <w:lang w:val="en-GB"/>
              </w:rPr>
              <w:t>2</w:t>
            </w:r>
          </w:p>
        </w:tc>
        <w:tc>
          <w:tcPr>
            <w:tcW w:w="1534" w:type="dxa"/>
            <w:tcBorders>
              <w:left w:val="double" w:sz="12" w:space="0" w:color="auto"/>
            </w:tcBorders>
          </w:tcPr>
          <w:p w14:paraId="0588DBFE" w14:textId="77777777" w:rsidR="00011806" w:rsidRPr="00EE3F92" w:rsidRDefault="00011806" w:rsidP="00E776EE">
            <w:pPr>
              <w:spacing w:before="60" w:after="60"/>
              <w:jc w:val="center"/>
              <w:rPr>
                <w:lang w:val="en-GB"/>
              </w:rPr>
            </w:pPr>
            <w:r w:rsidRPr="00EE3F92">
              <w:rPr>
                <w:rFonts w:cs="Arial"/>
                <w:b/>
                <w:bCs/>
                <w:lang w:val="en-GB"/>
              </w:rPr>
              <w:t>L</w:t>
            </w:r>
          </w:p>
        </w:tc>
        <w:tc>
          <w:tcPr>
            <w:tcW w:w="1935" w:type="dxa"/>
          </w:tcPr>
          <w:p w14:paraId="6E6C4050" w14:textId="77777777" w:rsidR="00011806" w:rsidRPr="00EE3F92" w:rsidRDefault="00011806" w:rsidP="00E776EE">
            <w:pPr>
              <w:spacing w:before="60" w:after="60"/>
              <w:jc w:val="center"/>
              <w:rPr>
                <w:lang w:val="en-GB"/>
              </w:rPr>
            </w:pPr>
            <w:r w:rsidRPr="00EE3F92">
              <w:rPr>
                <w:rFonts w:cs="Arial"/>
                <w:lang w:val="en-GB"/>
              </w:rPr>
              <w:t>K-J</w:t>
            </w:r>
          </w:p>
        </w:tc>
        <w:tc>
          <w:tcPr>
            <w:tcW w:w="1933" w:type="dxa"/>
          </w:tcPr>
          <w:p w14:paraId="49EC413C" w14:textId="77777777" w:rsidR="00011806" w:rsidRPr="00EE3F92" w:rsidRDefault="00011806" w:rsidP="00E776EE">
            <w:pPr>
              <w:spacing w:before="60" w:after="60"/>
              <w:jc w:val="center"/>
              <w:rPr>
                <w:lang w:val="en-GB"/>
              </w:rPr>
            </w:pPr>
            <w:r w:rsidRPr="00EE3F92">
              <w:rPr>
                <w:rFonts w:cs="Arial"/>
                <w:lang w:val="en-GB"/>
              </w:rPr>
              <w:t>7</w:t>
            </w:r>
          </w:p>
        </w:tc>
      </w:tr>
    </w:tbl>
    <w:p w14:paraId="27DBC779" w14:textId="77777777" w:rsidR="00011806" w:rsidRPr="001D59AB" w:rsidRDefault="00011806" w:rsidP="00011806">
      <w:pPr>
        <w:pStyle w:val="Titresousparagraphe"/>
        <w:ind w:firstLine="158"/>
        <w:rPr>
          <w:sz w:val="24"/>
        </w:rPr>
      </w:pPr>
      <w:r w:rsidRPr="001D59AB">
        <w:t>Approche cartésienne</w:t>
      </w:r>
      <w:r>
        <w:t xml:space="preserve"> </w:t>
      </w:r>
      <w:r w:rsidRPr="001D59AB">
        <w:t>:</w:t>
      </w:r>
    </w:p>
    <w:p w14:paraId="358028AD" w14:textId="77777777" w:rsidR="00011806" w:rsidRPr="008F0A1C" w:rsidRDefault="00011806" w:rsidP="00011806">
      <w:pPr>
        <w:pStyle w:val="Paragraphes"/>
        <w:widowControl w:val="0"/>
        <w:numPr>
          <w:ilvl w:val="0"/>
          <w:numId w:val="46"/>
        </w:numPr>
        <w:ind w:left="426" w:hanging="284"/>
      </w:pPr>
      <w:r w:rsidRPr="008F0A1C">
        <w:rPr>
          <w:b/>
          <w:u w:val="single"/>
        </w:rPr>
        <w:t>Etape 0 :</w:t>
      </w:r>
      <w:r w:rsidRPr="008F0A1C">
        <w:t xml:space="preserve"> on réalise un tableau. En abscisse et en ordonnée, on inscrit les noms des tâches. On met une croix dans les cases correspondant aux tâches qui ont des antécédents. Par exemple, comme il faut avoir fait A, pour faire B, on met une croix dans la case B-A (ligne – colonne) ; de même pour C-A.</w:t>
      </w:r>
    </w:p>
    <w:p w14:paraId="10A545C6" w14:textId="77777777" w:rsidR="00011806" w:rsidRPr="008F0A1C" w:rsidRDefault="00011806" w:rsidP="00011806">
      <w:pPr>
        <w:pStyle w:val="Paragraphes"/>
        <w:widowControl w:val="0"/>
        <w:numPr>
          <w:ilvl w:val="0"/>
          <w:numId w:val="46"/>
        </w:numPr>
        <w:ind w:left="426" w:hanging="284"/>
      </w:pPr>
      <w:r w:rsidRPr="008F0A1C">
        <w:rPr>
          <w:b/>
          <w:u w:val="single"/>
        </w:rPr>
        <w:t>Etape 1 :</w:t>
      </w:r>
      <w:r w:rsidRPr="008F0A1C">
        <w:t xml:space="preserve"> </w:t>
      </w:r>
      <w:r>
        <w:t>e</w:t>
      </w:r>
      <w:r w:rsidRPr="008F0A1C">
        <w:t>nsuite, on compte, ligne par ligne le nombre de croix et on inscrit le résultat dans la colonne « n1 ». Nous avons alors établi le premier niveau. Les lignes qui n’ont plus de croix correspondent aux tâches qui n’ont plus d’antécédents. Au niveau « n1 », les tâches A et H n’ont pas de croix. Elles n’ont pas d’antécédents. On les réalisera donc en premier.</w:t>
      </w:r>
    </w:p>
    <w:p w14:paraId="2F727700" w14:textId="77777777" w:rsidR="00011806" w:rsidRPr="008F0A1C" w:rsidRDefault="00011806" w:rsidP="00011806">
      <w:pPr>
        <w:pStyle w:val="Paragraphes"/>
        <w:widowControl w:val="0"/>
        <w:numPr>
          <w:ilvl w:val="0"/>
          <w:numId w:val="46"/>
        </w:numPr>
        <w:ind w:left="426" w:hanging="284"/>
      </w:pPr>
      <w:r w:rsidRPr="008F0A1C">
        <w:rPr>
          <w:b/>
          <w:u w:val="single"/>
        </w:rPr>
        <w:t>Etape 2 :</w:t>
      </w:r>
      <w:r>
        <w:t xml:space="preserve"> l</w:t>
      </w:r>
      <w:r w:rsidRPr="008F0A1C">
        <w:t>’étape suivante consiste à barrer les tâches qui n’avaient plus de croix précédemment. En effet, on considère qu’elles sont réalisées.</w:t>
      </w:r>
      <w:r>
        <w:t xml:space="preserve"> </w:t>
      </w:r>
      <w:r w:rsidRPr="008F0A1C">
        <w:t>A nouveau, on compte ligne par ligne le nombre de croix. Au niveau « n2 », les tâches B-C-I et J n’ont plus de croix.</w:t>
      </w:r>
      <w:r>
        <w:t xml:space="preserve"> </w:t>
      </w:r>
      <w:r w:rsidRPr="008F0A1C">
        <w:t>On réalisera donc ces tâches, car elles n’ont plus d’antécédents.</w:t>
      </w:r>
    </w:p>
    <w:p w14:paraId="554C0C12" w14:textId="77777777" w:rsidR="00011806" w:rsidRPr="008F0A1C" w:rsidRDefault="00011806" w:rsidP="00011806">
      <w:pPr>
        <w:pStyle w:val="Paragraphes"/>
        <w:widowControl w:val="0"/>
        <w:numPr>
          <w:ilvl w:val="0"/>
          <w:numId w:val="46"/>
        </w:numPr>
        <w:ind w:left="426" w:hanging="284"/>
      </w:pPr>
      <w:r w:rsidRPr="008F0A1C">
        <w:rPr>
          <w:b/>
          <w:u w:val="single"/>
        </w:rPr>
        <w:t>Etape 3 :</w:t>
      </w:r>
      <w:r>
        <w:t xml:space="preserve"> o</w:t>
      </w:r>
      <w:r w:rsidRPr="008F0A1C">
        <w:t>n procédera de la même manière, ligne par ligne, colonne par colonne.</w:t>
      </w:r>
    </w:p>
    <w:p w14:paraId="6177FCE8" w14:textId="77777777" w:rsidR="00011806" w:rsidRPr="008F0A1C" w:rsidRDefault="00011806" w:rsidP="00011806">
      <w:pPr>
        <w:pStyle w:val="Paragraphes"/>
        <w:widowControl w:val="0"/>
        <w:numPr>
          <w:ilvl w:val="0"/>
          <w:numId w:val="46"/>
        </w:numPr>
        <w:ind w:left="426" w:hanging="284"/>
      </w:pPr>
      <w:r w:rsidRPr="008F0A1C">
        <w:rPr>
          <w:b/>
          <w:u w:val="single"/>
        </w:rPr>
        <w:lastRenderedPageBreak/>
        <w:t>Etape 4 :</w:t>
      </w:r>
      <w:r>
        <w:t xml:space="preserve"> o</w:t>
      </w:r>
      <w:r w:rsidRPr="008F0A1C">
        <w:t>n récapitule pour chaque colonne « ni » les tâches qui ont un zéro. Par exemple, pour la colonne « n1 », les tâches A et H ont un zéro.</w:t>
      </w:r>
    </w:p>
    <w:p w14:paraId="532E3F79" w14:textId="77777777" w:rsidR="00011806" w:rsidRDefault="00011806" w:rsidP="00011806">
      <w:pPr>
        <w:pStyle w:val="Paragraphes"/>
        <w:widowControl w:val="0"/>
        <w:numPr>
          <w:ilvl w:val="0"/>
          <w:numId w:val="46"/>
        </w:numPr>
        <w:ind w:left="426" w:hanging="284"/>
      </w:pPr>
      <w:r w:rsidRPr="008F0A1C">
        <w:rPr>
          <w:b/>
          <w:u w:val="single"/>
        </w:rPr>
        <w:t>Etape 5 :</w:t>
      </w:r>
      <w:r w:rsidRPr="008F0A1C">
        <w:t xml:space="preserve"> on obtient le </w:t>
      </w:r>
      <w:r>
        <w:t>tableau</w:t>
      </w:r>
      <w:r w:rsidRPr="008F0A1C">
        <w:t xml:space="preserve"> final </w:t>
      </w:r>
      <w:r>
        <w:t>de la page suivante.</w:t>
      </w:r>
    </w:p>
    <w:p w14:paraId="3045F414" w14:textId="77777777" w:rsidR="00011806" w:rsidRDefault="00011806" w:rsidP="00011806">
      <w:pPr>
        <w:pStyle w:val="Paragraphes"/>
        <w:widowControl w:val="0"/>
        <w:numPr>
          <w:ilvl w:val="0"/>
          <w:numId w:val="46"/>
        </w:numPr>
        <w:ind w:left="426" w:hanging="284"/>
      </w:pPr>
      <w:r>
        <w:rPr>
          <w:b/>
          <w:u w:val="single"/>
        </w:rPr>
        <w:t>Etape 6 :</w:t>
      </w:r>
      <w:r>
        <w:t xml:space="preserve"> on trace le graphe PERT brut issu du tableau précédent.</w:t>
      </w:r>
    </w:p>
    <w:p w14:paraId="06B1650E" w14:textId="77777777" w:rsidR="00011806" w:rsidRDefault="00011806" w:rsidP="00011806">
      <w:pPr>
        <w:pStyle w:val="Paragraphes"/>
        <w:widowControl w:val="0"/>
        <w:numPr>
          <w:ilvl w:val="0"/>
          <w:numId w:val="46"/>
        </w:numPr>
        <w:ind w:left="426" w:hanging="284"/>
      </w:pPr>
      <w:r>
        <w:rPr>
          <w:b/>
          <w:u w:val="single"/>
        </w:rPr>
        <w:t>Etape 7 :</w:t>
      </w:r>
      <w:r>
        <w:t xml:space="preserve"> on procède à l’élimination des tâches fictives inutiles.</w:t>
      </w:r>
    </w:p>
    <w:p w14:paraId="5E7E8FFE" w14:textId="77777777" w:rsidR="00011806" w:rsidRDefault="00011806" w:rsidP="00011806">
      <w:pPr>
        <w:pStyle w:val="Paragraphes"/>
        <w:widowControl w:val="0"/>
        <w:numPr>
          <w:ilvl w:val="0"/>
          <w:numId w:val="46"/>
        </w:numPr>
        <w:ind w:left="426" w:hanging="284"/>
      </w:pPr>
      <w:r>
        <w:rPr>
          <w:b/>
          <w:u w:val="single"/>
        </w:rPr>
        <w:t>Etape 8 :</w:t>
      </w:r>
      <w:r>
        <w:t xml:space="preserve"> on trace le graphe PERT final.</w:t>
      </w:r>
    </w:p>
    <w:p w14:paraId="3866EF2C" w14:textId="77777777" w:rsidR="00011806" w:rsidRDefault="00011806" w:rsidP="00011806">
      <w:pPr>
        <w:pStyle w:val="Paragraphes"/>
        <w:widowControl w:val="0"/>
        <w:numPr>
          <w:ilvl w:val="0"/>
          <w:numId w:val="46"/>
        </w:numPr>
        <w:ind w:left="426" w:hanging="284"/>
      </w:pPr>
      <w:r>
        <w:rPr>
          <w:b/>
          <w:u w:val="single"/>
        </w:rPr>
        <w:t>Etape 9 :</w:t>
      </w:r>
      <w:r>
        <w:t xml:space="preserve"> on détermine les dates au plus tôt et au plus tard.</w:t>
      </w:r>
    </w:p>
    <w:p w14:paraId="5FF2340A" w14:textId="77777777" w:rsidR="00011806" w:rsidRDefault="00011806" w:rsidP="00011806">
      <w:pPr>
        <w:pStyle w:val="Paragraphes"/>
        <w:widowControl w:val="0"/>
        <w:numPr>
          <w:ilvl w:val="0"/>
          <w:numId w:val="46"/>
        </w:numPr>
        <w:ind w:left="426" w:hanging="284"/>
      </w:pPr>
      <w:r>
        <w:rPr>
          <w:b/>
          <w:u w:val="single"/>
        </w:rPr>
        <w:t>Etape 10 :</w:t>
      </w:r>
      <w:r>
        <w:t xml:space="preserve"> on détermine le chemin critique ; c'est-à-dire le chemin qui relie toutes les étapes dont la marge est nulle ou dont toutes les marges sont égales.</w:t>
      </w:r>
    </w:p>
    <w:p w14:paraId="38D7BE36" w14:textId="77777777" w:rsidR="00011806" w:rsidRPr="001D59AB" w:rsidRDefault="00011806" w:rsidP="00011806">
      <w:pPr>
        <w:pStyle w:val="Titresousparagraphe"/>
        <w:ind w:firstLine="158"/>
        <w:rPr>
          <w:sz w:val="24"/>
        </w:rPr>
      </w:pPr>
      <w:r>
        <w:t xml:space="preserve">Tableau final </w:t>
      </w:r>
      <w:r w:rsidRPr="001D59A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8"/>
        <w:gridCol w:w="551"/>
        <w:gridCol w:w="565"/>
        <w:gridCol w:w="561"/>
        <w:gridCol w:w="562"/>
        <w:gridCol w:w="565"/>
        <w:gridCol w:w="557"/>
        <w:gridCol w:w="552"/>
        <w:gridCol w:w="567"/>
        <w:gridCol w:w="565"/>
        <w:gridCol w:w="538"/>
        <w:gridCol w:w="542"/>
        <w:gridCol w:w="565"/>
        <w:gridCol w:w="554"/>
        <w:gridCol w:w="562"/>
        <w:gridCol w:w="562"/>
        <w:gridCol w:w="562"/>
        <w:gridCol w:w="562"/>
        <w:gridCol w:w="562"/>
      </w:tblGrid>
      <w:tr w:rsidR="00011806" w:rsidRPr="008F0A1C" w14:paraId="670FE84A" w14:textId="77777777" w:rsidTr="00E776EE">
        <w:tc>
          <w:tcPr>
            <w:tcW w:w="1275" w:type="dxa"/>
            <w:gridSpan w:val="2"/>
            <w:vMerge w:val="restart"/>
            <w:tcBorders>
              <w:top w:val="nil"/>
              <w:left w:val="nil"/>
            </w:tcBorders>
          </w:tcPr>
          <w:p w14:paraId="47A90060" w14:textId="6BC9D329" w:rsidR="00011806" w:rsidRPr="008F0A1C" w:rsidRDefault="00011806" w:rsidP="00E776EE">
            <w:pPr>
              <w:spacing w:before="100" w:beforeAutospacing="1" w:after="100" w:afterAutospacing="1"/>
              <w:jc w:val="center"/>
              <w:rPr>
                <w:rFonts w:cs="Arial"/>
                <w:sz w:val="22"/>
              </w:rPr>
            </w:pPr>
            <w:r>
              <w:rPr>
                <w:noProof/>
                <w:sz w:val="22"/>
              </w:rPr>
              <w:drawing>
                <wp:inline distT="0" distB="0" distL="0" distR="0" wp14:anchorId="0CDC04C9" wp14:editId="6B9C3117">
                  <wp:extent cx="596265" cy="291548"/>
                  <wp:effectExtent l="0" t="0" r="0" b="0"/>
                  <wp:docPr id="524" name="Image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413" cstate="print">
                            <a:extLst>
                              <a:ext uri="{28A0092B-C50C-407E-A947-70E740481C1C}">
                                <a14:useLocalDpi xmlns:a14="http://schemas.microsoft.com/office/drawing/2010/main"/>
                              </a:ext>
                            </a:extLst>
                          </a:blip>
                          <a:srcRect/>
                          <a:stretch>
                            <a:fillRect/>
                          </a:stretch>
                        </pic:blipFill>
                        <pic:spPr bwMode="auto">
                          <a:xfrm>
                            <a:off x="0" y="0"/>
                            <a:ext cx="678048" cy="331536"/>
                          </a:xfrm>
                          <a:prstGeom prst="rect">
                            <a:avLst/>
                          </a:prstGeom>
                          <a:noFill/>
                          <a:ln>
                            <a:noFill/>
                          </a:ln>
                        </pic:spPr>
                      </pic:pic>
                    </a:graphicData>
                  </a:graphic>
                </wp:inline>
              </w:drawing>
            </w:r>
          </w:p>
        </w:tc>
        <w:tc>
          <w:tcPr>
            <w:tcW w:w="6868" w:type="dxa"/>
            <w:gridSpan w:val="12"/>
            <w:tcBorders>
              <w:right w:val="double" w:sz="6" w:space="0" w:color="auto"/>
            </w:tcBorders>
          </w:tcPr>
          <w:p w14:paraId="3980342C" w14:textId="77777777" w:rsidR="00011806" w:rsidRPr="008F0A1C" w:rsidRDefault="00011806" w:rsidP="00E776EE">
            <w:pPr>
              <w:spacing w:before="100" w:beforeAutospacing="1" w:after="100" w:afterAutospacing="1"/>
              <w:rPr>
                <w:rFonts w:cs="Arial"/>
                <w:sz w:val="22"/>
              </w:rPr>
            </w:pPr>
            <w:r w:rsidRPr="008F0A1C">
              <w:rPr>
                <w:rFonts w:cs="Arial"/>
                <w:sz w:val="22"/>
              </w:rPr>
              <w:t>Il faut avoir terminé</w:t>
            </w:r>
          </w:p>
        </w:tc>
        <w:tc>
          <w:tcPr>
            <w:tcW w:w="569" w:type="dxa"/>
            <w:tcBorders>
              <w:top w:val="nil"/>
              <w:left w:val="double" w:sz="6" w:space="0" w:color="auto"/>
              <w:right w:val="nil"/>
            </w:tcBorders>
          </w:tcPr>
          <w:p w14:paraId="065E58E6" w14:textId="77777777" w:rsidR="00011806" w:rsidRPr="008F0A1C" w:rsidRDefault="00011806" w:rsidP="00E776EE">
            <w:pPr>
              <w:spacing w:before="100" w:beforeAutospacing="1" w:after="100" w:afterAutospacing="1"/>
              <w:rPr>
                <w:rFonts w:cs="Arial"/>
                <w:sz w:val="22"/>
              </w:rPr>
            </w:pPr>
          </w:p>
        </w:tc>
        <w:tc>
          <w:tcPr>
            <w:tcW w:w="569" w:type="dxa"/>
            <w:tcBorders>
              <w:top w:val="nil"/>
              <w:left w:val="nil"/>
              <w:right w:val="nil"/>
            </w:tcBorders>
          </w:tcPr>
          <w:p w14:paraId="6C852C05" w14:textId="77777777" w:rsidR="00011806" w:rsidRPr="008F0A1C" w:rsidRDefault="00011806" w:rsidP="00E776EE">
            <w:pPr>
              <w:spacing w:before="100" w:beforeAutospacing="1" w:after="100" w:afterAutospacing="1"/>
              <w:rPr>
                <w:rFonts w:cs="Arial"/>
                <w:sz w:val="22"/>
              </w:rPr>
            </w:pPr>
          </w:p>
        </w:tc>
        <w:tc>
          <w:tcPr>
            <w:tcW w:w="569" w:type="dxa"/>
            <w:tcBorders>
              <w:top w:val="nil"/>
              <w:left w:val="nil"/>
              <w:right w:val="nil"/>
            </w:tcBorders>
          </w:tcPr>
          <w:p w14:paraId="4BF6AC0F" w14:textId="77777777" w:rsidR="00011806" w:rsidRPr="008F0A1C" w:rsidRDefault="00011806" w:rsidP="00E776EE">
            <w:pPr>
              <w:spacing w:before="100" w:beforeAutospacing="1" w:after="100" w:afterAutospacing="1"/>
              <w:rPr>
                <w:rFonts w:cs="Arial"/>
                <w:sz w:val="22"/>
              </w:rPr>
            </w:pPr>
          </w:p>
        </w:tc>
        <w:tc>
          <w:tcPr>
            <w:tcW w:w="569" w:type="dxa"/>
            <w:tcBorders>
              <w:top w:val="nil"/>
              <w:left w:val="nil"/>
              <w:right w:val="nil"/>
            </w:tcBorders>
          </w:tcPr>
          <w:p w14:paraId="5133992F" w14:textId="77777777" w:rsidR="00011806" w:rsidRPr="008F0A1C" w:rsidRDefault="00011806" w:rsidP="00E776EE">
            <w:pPr>
              <w:spacing w:before="100" w:beforeAutospacing="1" w:after="100" w:afterAutospacing="1"/>
              <w:rPr>
                <w:rFonts w:cs="Arial"/>
                <w:sz w:val="22"/>
              </w:rPr>
            </w:pPr>
          </w:p>
        </w:tc>
        <w:tc>
          <w:tcPr>
            <w:tcW w:w="569" w:type="dxa"/>
            <w:tcBorders>
              <w:top w:val="nil"/>
              <w:left w:val="nil"/>
              <w:right w:val="nil"/>
            </w:tcBorders>
          </w:tcPr>
          <w:p w14:paraId="438882D4" w14:textId="77777777" w:rsidR="00011806" w:rsidRPr="008F0A1C" w:rsidRDefault="00011806" w:rsidP="00E776EE">
            <w:pPr>
              <w:spacing w:before="100" w:beforeAutospacing="1" w:after="100" w:afterAutospacing="1"/>
              <w:rPr>
                <w:rFonts w:cs="Arial"/>
                <w:sz w:val="22"/>
              </w:rPr>
            </w:pPr>
          </w:p>
        </w:tc>
      </w:tr>
      <w:tr w:rsidR="00011806" w:rsidRPr="008F0A1C" w14:paraId="6E6A1851" w14:textId="77777777" w:rsidTr="00E776EE">
        <w:tc>
          <w:tcPr>
            <w:tcW w:w="1275" w:type="dxa"/>
            <w:gridSpan w:val="2"/>
            <w:vMerge/>
            <w:tcBorders>
              <w:left w:val="nil"/>
            </w:tcBorders>
          </w:tcPr>
          <w:p w14:paraId="684F4096" w14:textId="77777777" w:rsidR="00011806" w:rsidRPr="008F0A1C" w:rsidRDefault="00011806" w:rsidP="00E776EE">
            <w:pPr>
              <w:spacing w:before="100" w:beforeAutospacing="1" w:after="100" w:afterAutospacing="1"/>
              <w:rPr>
                <w:rFonts w:cs="Arial"/>
                <w:sz w:val="22"/>
              </w:rPr>
            </w:pPr>
          </w:p>
        </w:tc>
        <w:tc>
          <w:tcPr>
            <w:tcW w:w="580" w:type="dxa"/>
            <w:tcBorders>
              <w:bottom w:val="single" w:sz="4" w:space="0" w:color="auto"/>
            </w:tcBorders>
          </w:tcPr>
          <w:p w14:paraId="436DB54D" w14:textId="77777777" w:rsidR="00011806" w:rsidRPr="008F0A1C" w:rsidRDefault="00011806" w:rsidP="00E776EE">
            <w:pPr>
              <w:spacing w:before="100" w:beforeAutospacing="1" w:after="100" w:afterAutospacing="1"/>
              <w:rPr>
                <w:rFonts w:cs="Arial"/>
                <w:b/>
                <w:sz w:val="22"/>
              </w:rPr>
            </w:pPr>
            <w:r w:rsidRPr="008F0A1C">
              <w:rPr>
                <w:rFonts w:cs="Arial"/>
                <w:b/>
                <w:sz w:val="22"/>
              </w:rPr>
              <w:t>A</w:t>
            </w:r>
          </w:p>
        </w:tc>
        <w:tc>
          <w:tcPr>
            <w:tcW w:w="575" w:type="dxa"/>
            <w:tcBorders>
              <w:bottom w:val="single" w:sz="4" w:space="0" w:color="auto"/>
            </w:tcBorders>
          </w:tcPr>
          <w:p w14:paraId="62D119A5" w14:textId="77777777" w:rsidR="00011806" w:rsidRPr="008F0A1C" w:rsidRDefault="00011806" w:rsidP="00E776EE">
            <w:pPr>
              <w:spacing w:before="100" w:beforeAutospacing="1" w:after="100" w:afterAutospacing="1"/>
              <w:rPr>
                <w:rFonts w:cs="Arial"/>
                <w:b/>
                <w:sz w:val="22"/>
              </w:rPr>
            </w:pPr>
            <w:r w:rsidRPr="008F0A1C">
              <w:rPr>
                <w:rFonts w:cs="Arial"/>
                <w:b/>
                <w:sz w:val="22"/>
              </w:rPr>
              <w:t>B</w:t>
            </w:r>
          </w:p>
        </w:tc>
        <w:tc>
          <w:tcPr>
            <w:tcW w:w="576" w:type="dxa"/>
            <w:tcBorders>
              <w:bottom w:val="single" w:sz="4" w:space="0" w:color="auto"/>
            </w:tcBorders>
          </w:tcPr>
          <w:p w14:paraId="0AD1C482" w14:textId="77777777" w:rsidR="00011806" w:rsidRPr="008F0A1C" w:rsidRDefault="00011806" w:rsidP="00E776EE">
            <w:pPr>
              <w:spacing w:before="100" w:beforeAutospacing="1" w:after="100" w:afterAutospacing="1"/>
              <w:rPr>
                <w:rFonts w:cs="Arial"/>
                <w:b/>
                <w:sz w:val="22"/>
              </w:rPr>
            </w:pPr>
            <w:r w:rsidRPr="008F0A1C">
              <w:rPr>
                <w:rFonts w:cs="Arial"/>
                <w:b/>
                <w:sz w:val="22"/>
              </w:rPr>
              <w:t>C</w:t>
            </w:r>
          </w:p>
        </w:tc>
        <w:tc>
          <w:tcPr>
            <w:tcW w:w="580" w:type="dxa"/>
            <w:tcBorders>
              <w:bottom w:val="single" w:sz="4" w:space="0" w:color="auto"/>
            </w:tcBorders>
          </w:tcPr>
          <w:p w14:paraId="2C6C627B" w14:textId="77777777" w:rsidR="00011806" w:rsidRPr="008F0A1C" w:rsidRDefault="00011806" w:rsidP="00E776EE">
            <w:pPr>
              <w:spacing w:before="100" w:beforeAutospacing="1" w:after="100" w:afterAutospacing="1"/>
              <w:rPr>
                <w:rFonts w:cs="Arial"/>
                <w:b/>
                <w:sz w:val="22"/>
              </w:rPr>
            </w:pPr>
            <w:r w:rsidRPr="008F0A1C">
              <w:rPr>
                <w:rFonts w:cs="Arial"/>
                <w:b/>
                <w:sz w:val="22"/>
              </w:rPr>
              <w:t>D</w:t>
            </w:r>
          </w:p>
        </w:tc>
        <w:tc>
          <w:tcPr>
            <w:tcW w:w="572" w:type="dxa"/>
            <w:tcBorders>
              <w:bottom w:val="single" w:sz="4" w:space="0" w:color="auto"/>
            </w:tcBorders>
          </w:tcPr>
          <w:p w14:paraId="550AC573" w14:textId="77777777" w:rsidR="00011806" w:rsidRPr="008F0A1C" w:rsidRDefault="00011806" w:rsidP="00E776EE">
            <w:pPr>
              <w:spacing w:before="100" w:beforeAutospacing="1" w:after="100" w:afterAutospacing="1"/>
              <w:rPr>
                <w:rFonts w:cs="Arial"/>
                <w:b/>
                <w:sz w:val="22"/>
              </w:rPr>
            </w:pPr>
            <w:r w:rsidRPr="008F0A1C">
              <w:rPr>
                <w:rFonts w:cs="Arial"/>
                <w:b/>
                <w:sz w:val="22"/>
              </w:rPr>
              <w:t>E</w:t>
            </w:r>
          </w:p>
        </w:tc>
        <w:tc>
          <w:tcPr>
            <w:tcW w:w="567" w:type="dxa"/>
            <w:tcBorders>
              <w:bottom w:val="single" w:sz="4" w:space="0" w:color="auto"/>
            </w:tcBorders>
          </w:tcPr>
          <w:p w14:paraId="1945B288" w14:textId="77777777" w:rsidR="00011806" w:rsidRPr="008F0A1C" w:rsidRDefault="00011806" w:rsidP="00E776EE">
            <w:pPr>
              <w:spacing w:before="100" w:beforeAutospacing="1" w:after="100" w:afterAutospacing="1"/>
              <w:rPr>
                <w:rFonts w:cs="Arial"/>
                <w:b/>
                <w:sz w:val="22"/>
              </w:rPr>
            </w:pPr>
            <w:r w:rsidRPr="008F0A1C">
              <w:rPr>
                <w:rFonts w:cs="Arial"/>
                <w:b/>
                <w:sz w:val="22"/>
              </w:rPr>
              <w:t>F</w:t>
            </w:r>
          </w:p>
        </w:tc>
        <w:tc>
          <w:tcPr>
            <w:tcW w:w="581" w:type="dxa"/>
          </w:tcPr>
          <w:p w14:paraId="21DED882" w14:textId="77777777" w:rsidR="00011806" w:rsidRPr="008F0A1C" w:rsidRDefault="00011806" w:rsidP="00E776EE">
            <w:pPr>
              <w:spacing w:before="100" w:beforeAutospacing="1" w:after="100" w:afterAutospacing="1"/>
              <w:rPr>
                <w:rFonts w:cs="Arial"/>
                <w:b/>
                <w:sz w:val="22"/>
              </w:rPr>
            </w:pPr>
            <w:r w:rsidRPr="008F0A1C">
              <w:rPr>
                <w:rFonts w:cs="Arial"/>
                <w:b/>
                <w:sz w:val="22"/>
              </w:rPr>
              <w:t>G</w:t>
            </w:r>
          </w:p>
        </w:tc>
        <w:tc>
          <w:tcPr>
            <w:tcW w:w="580" w:type="dxa"/>
            <w:tcBorders>
              <w:bottom w:val="single" w:sz="4" w:space="0" w:color="auto"/>
            </w:tcBorders>
          </w:tcPr>
          <w:p w14:paraId="7D24C98A" w14:textId="77777777" w:rsidR="00011806" w:rsidRPr="008F0A1C" w:rsidRDefault="00011806" w:rsidP="00E776EE">
            <w:pPr>
              <w:spacing w:before="100" w:beforeAutospacing="1" w:after="100" w:afterAutospacing="1"/>
              <w:rPr>
                <w:rFonts w:cs="Arial"/>
                <w:b/>
                <w:sz w:val="22"/>
              </w:rPr>
            </w:pPr>
            <w:r w:rsidRPr="008F0A1C">
              <w:rPr>
                <w:rFonts w:cs="Arial"/>
                <w:b/>
                <w:sz w:val="22"/>
              </w:rPr>
              <w:t>H</w:t>
            </w:r>
          </w:p>
        </w:tc>
        <w:tc>
          <w:tcPr>
            <w:tcW w:w="551" w:type="dxa"/>
            <w:tcBorders>
              <w:bottom w:val="single" w:sz="4" w:space="0" w:color="auto"/>
            </w:tcBorders>
          </w:tcPr>
          <w:p w14:paraId="0754BCEE" w14:textId="77777777" w:rsidR="00011806" w:rsidRPr="008F0A1C" w:rsidRDefault="00011806" w:rsidP="00E776EE">
            <w:pPr>
              <w:spacing w:before="100" w:beforeAutospacing="1" w:after="100" w:afterAutospacing="1"/>
              <w:rPr>
                <w:rFonts w:cs="Arial"/>
                <w:b/>
                <w:sz w:val="22"/>
              </w:rPr>
            </w:pPr>
            <w:r w:rsidRPr="008F0A1C">
              <w:rPr>
                <w:rFonts w:cs="Arial"/>
                <w:b/>
                <w:sz w:val="22"/>
              </w:rPr>
              <w:t>I</w:t>
            </w:r>
          </w:p>
        </w:tc>
        <w:tc>
          <w:tcPr>
            <w:tcW w:w="556" w:type="dxa"/>
            <w:tcBorders>
              <w:bottom w:val="single" w:sz="4" w:space="0" w:color="auto"/>
            </w:tcBorders>
          </w:tcPr>
          <w:p w14:paraId="58E0AB6F" w14:textId="77777777" w:rsidR="00011806" w:rsidRPr="008F0A1C" w:rsidRDefault="00011806" w:rsidP="00E776EE">
            <w:pPr>
              <w:spacing w:before="100" w:beforeAutospacing="1" w:after="100" w:afterAutospacing="1"/>
              <w:rPr>
                <w:rFonts w:cs="Arial"/>
                <w:b/>
                <w:sz w:val="22"/>
              </w:rPr>
            </w:pPr>
            <w:r w:rsidRPr="008F0A1C">
              <w:rPr>
                <w:rFonts w:cs="Arial"/>
                <w:b/>
                <w:sz w:val="22"/>
              </w:rPr>
              <w:t>J</w:t>
            </w:r>
          </w:p>
        </w:tc>
        <w:tc>
          <w:tcPr>
            <w:tcW w:w="580" w:type="dxa"/>
            <w:tcBorders>
              <w:bottom w:val="single" w:sz="4" w:space="0" w:color="auto"/>
            </w:tcBorders>
          </w:tcPr>
          <w:p w14:paraId="3E1DAB46" w14:textId="77777777" w:rsidR="00011806" w:rsidRPr="008F0A1C" w:rsidRDefault="00011806" w:rsidP="00E776EE">
            <w:pPr>
              <w:spacing w:before="100" w:beforeAutospacing="1" w:after="100" w:afterAutospacing="1"/>
              <w:rPr>
                <w:rFonts w:cs="Arial"/>
                <w:b/>
                <w:sz w:val="22"/>
              </w:rPr>
            </w:pPr>
            <w:r w:rsidRPr="008F0A1C">
              <w:rPr>
                <w:rFonts w:cs="Arial"/>
                <w:b/>
                <w:sz w:val="22"/>
              </w:rPr>
              <w:t>K</w:t>
            </w:r>
          </w:p>
        </w:tc>
        <w:tc>
          <w:tcPr>
            <w:tcW w:w="570" w:type="dxa"/>
            <w:tcBorders>
              <w:bottom w:val="single" w:sz="4" w:space="0" w:color="auto"/>
              <w:right w:val="double" w:sz="6" w:space="0" w:color="auto"/>
            </w:tcBorders>
          </w:tcPr>
          <w:p w14:paraId="13407021" w14:textId="77777777" w:rsidR="00011806" w:rsidRPr="008F0A1C" w:rsidRDefault="00011806" w:rsidP="00E776EE">
            <w:pPr>
              <w:spacing w:before="100" w:beforeAutospacing="1" w:after="100" w:afterAutospacing="1"/>
              <w:rPr>
                <w:rFonts w:cs="Arial"/>
                <w:b/>
                <w:sz w:val="22"/>
              </w:rPr>
            </w:pPr>
            <w:r w:rsidRPr="008F0A1C">
              <w:rPr>
                <w:rFonts w:cs="Arial"/>
                <w:b/>
                <w:sz w:val="22"/>
              </w:rPr>
              <w:t>L</w:t>
            </w:r>
          </w:p>
        </w:tc>
        <w:tc>
          <w:tcPr>
            <w:tcW w:w="569" w:type="dxa"/>
            <w:tcBorders>
              <w:left w:val="double" w:sz="6" w:space="0" w:color="auto"/>
            </w:tcBorders>
          </w:tcPr>
          <w:p w14:paraId="2A1A5158" w14:textId="77777777" w:rsidR="00011806" w:rsidRPr="008F0A1C" w:rsidRDefault="00011806" w:rsidP="00E776EE">
            <w:pPr>
              <w:spacing w:before="100" w:beforeAutospacing="1" w:after="100" w:afterAutospacing="1"/>
              <w:rPr>
                <w:rFonts w:cs="Arial"/>
                <w:b/>
                <w:sz w:val="22"/>
              </w:rPr>
            </w:pPr>
            <w:r w:rsidRPr="008F0A1C">
              <w:rPr>
                <w:rFonts w:cs="Arial"/>
                <w:b/>
                <w:sz w:val="22"/>
              </w:rPr>
              <w:t>n1</w:t>
            </w:r>
          </w:p>
        </w:tc>
        <w:tc>
          <w:tcPr>
            <w:tcW w:w="569" w:type="dxa"/>
            <w:tcBorders>
              <w:bottom w:val="single" w:sz="4" w:space="0" w:color="auto"/>
            </w:tcBorders>
          </w:tcPr>
          <w:p w14:paraId="4EAF6F04" w14:textId="77777777" w:rsidR="00011806" w:rsidRPr="008F0A1C" w:rsidRDefault="00011806" w:rsidP="00E776EE">
            <w:pPr>
              <w:spacing w:before="100" w:beforeAutospacing="1" w:after="100" w:afterAutospacing="1"/>
              <w:rPr>
                <w:rFonts w:cs="Arial"/>
                <w:b/>
                <w:sz w:val="22"/>
              </w:rPr>
            </w:pPr>
            <w:r w:rsidRPr="008F0A1C">
              <w:rPr>
                <w:rFonts w:cs="Arial"/>
                <w:b/>
                <w:sz w:val="22"/>
              </w:rPr>
              <w:t>n2</w:t>
            </w:r>
          </w:p>
        </w:tc>
        <w:tc>
          <w:tcPr>
            <w:tcW w:w="569" w:type="dxa"/>
            <w:tcBorders>
              <w:bottom w:val="single" w:sz="4" w:space="0" w:color="auto"/>
            </w:tcBorders>
          </w:tcPr>
          <w:p w14:paraId="3B42C252" w14:textId="77777777" w:rsidR="00011806" w:rsidRPr="008F0A1C" w:rsidRDefault="00011806" w:rsidP="00E776EE">
            <w:pPr>
              <w:spacing w:before="100" w:beforeAutospacing="1" w:after="100" w:afterAutospacing="1"/>
              <w:rPr>
                <w:rFonts w:cs="Arial"/>
                <w:b/>
                <w:sz w:val="22"/>
              </w:rPr>
            </w:pPr>
            <w:r w:rsidRPr="008F0A1C">
              <w:rPr>
                <w:rFonts w:cs="Arial"/>
                <w:b/>
                <w:sz w:val="22"/>
              </w:rPr>
              <w:t>n3</w:t>
            </w:r>
          </w:p>
        </w:tc>
        <w:tc>
          <w:tcPr>
            <w:tcW w:w="569" w:type="dxa"/>
            <w:tcBorders>
              <w:bottom w:val="single" w:sz="4" w:space="0" w:color="auto"/>
            </w:tcBorders>
          </w:tcPr>
          <w:p w14:paraId="0B25A3C7" w14:textId="77777777" w:rsidR="00011806" w:rsidRPr="008F0A1C" w:rsidRDefault="00011806" w:rsidP="00E776EE">
            <w:pPr>
              <w:spacing w:before="100" w:beforeAutospacing="1" w:after="100" w:afterAutospacing="1"/>
              <w:rPr>
                <w:rFonts w:cs="Arial"/>
                <w:b/>
                <w:sz w:val="22"/>
              </w:rPr>
            </w:pPr>
            <w:r w:rsidRPr="008F0A1C">
              <w:rPr>
                <w:rFonts w:cs="Arial"/>
                <w:b/>
                <w:sz w:val="22"/>
              </w:rPr>
              <w:t>n4</w:t>
            </w:r>
          </w:p>
        </w:tc>
        <w:tc>
          <w:tcPr>
            <w:tcW w:w="569" w:type="dxa"/>
            <w:tcBorders>
              <w:bottom w:val="single" w:sz="4" w:space="0" w:color="auto"/>
            </w:tcBorders>
          </w:tcPr>
          <w:p w14:paraId="3E08B08E" w14:textId="77777777" w:rsidR="00011806" w:rsidRPr="008F0A1C" w:rsidRDefault="00011806" w:rsidP="00E776EE">
            <w:pPr>
              <w:spacing w:before="100" w:beforeAutospacing="1" w:after="100" w:afterAutospacing="1"/>
              <w:rPr>
                <w:rFonts w:cs="Arial"/>
                <w:b/>
                <w:sz w:val="22"/>
              </w:rPr>
            </w:pPr>
            <w:r w:rsidRPr="008F0A1C">
              <w:rPr>
                <w:rFonts w:cs="Arial"/>
                <w:b/>
                <w:sz w:val="22"/>
              </w:rPr>
              <w:t>n5</w:t>
            </w:r>
          </w:p>
        </w:tc>
      </w:tr>
      <w:tr w:rsidR="00011806" w:rsidRPr="008F0A1C" w14:paraId="2A66FE72" w14:textId="77777777" w:rsidTr="00E776EE">
        <w:tc>
          <w:tcPr>
            <w:tcW w:w="720" w:type="dxa"/>
            <w:vMerge w:val="restart"/>
            <w:textDirection w:val="btLr"/>
          </w:tcPr>
          <w:p w14:paraId="7733C85E" w14:textId="77777777" w:rsidR="00011806" w:rsidRPr="008F0A1C" w:rsidRDefault="00011806" w:rsidP="00E776EE">
            <w:pPr>
              <w:spacing w:before="100" w:beforeAutospacing="1" w:after="100" w:afterAutospacing="1"/>
              <w:ind w:left="113" w:right="113"/>
              <w:jc w:val="right"/>
              <w:rPr>
                <w:rFonts w:cs="Arial"/>
                <w:sz w:val="22"/>
              </w:rPr>
            </w:pPr>
            <w:r w:rsidRPr="008F0A1C">
              <w:rPr>
                <w:rFonts w:cs="Arial"/>
                <w:sz w:val="22"/>
              </w:rPr>
              <w:t>Pour faire cette tâche</w:t>
            </w:r>
          </w:p>
        </w:tc>
        <w:tc>
          <w:tcPr>
            <w:tcW w:w="555" w:type="dxa"/>
          </w:tcPr>
          <w:p w14:paraId="189AC28D" w14:textId="77777777" w:rsidR="00011806" w:rsidRPr="008F0A1C" w:rsidRDefault="00011806" w:rsidP="00E776EE">
            <w:pPr>
              <w:spacing w:before="100" w:beforeAutospacing="1" w:after="100" w:afterAutospacing="1"/>
              <w:jc w:val="center"/>
              <w:rPr>
                <w:rFonts w:cs="Arial"/>
                <w:b/>
                <w:sz w:val="22"/>
              </w:rPr>
            </w:pPr>
            <w:r w:rsidRPr="008F0A1C">
              <w:rPr>
                <w:rFonts w:cs="Arial"/>
                <w:b/>
                <w:sz w:val="22"/>
              </w:rPr>
              <w:t>A</w:t>
            </w:r>
          </w:p>
        </w:tc>
        <w:tc>
          <w:tcPr>
            <w:tcW w:w="580" w:type="dxa"/>
            <w:shd w:val="horzCross" w:color="auto" w:fill="FFCC00"/>
          </w:tcPr>
          <w:p w14:paraId="04264D34" w14:textId="77777777" w:rsidR="00011806" w:rsidRPr="008F0A1C" w:rsidRDefault="00011806" w:rsidP="00E776EE">
            <w:pPr>
              <w:spacing w:before="100" w:beforeAutospacing="1" w:after="100" w:afterAutospacing="1"/>
              <w:jc w:val="center"/>
              <w:rPr>
                <w:rFonts w:cs="Arial"/>
                <w:sz w:val="22"/>
                <w:szCs w:val="22"/>
              </w:rPr>
            </w:pPr>
          </w:p>
        </w:tc>
        <w:tc>
          <w:tcPr>
            <w:tcW w:w="575" w:type="dxa"/>
            <w:shd w:val="thinDiagStripe" w:color="auto" w:fill="00FF00"/>
          </w:tcPr>
          <w:p w14:paraId="4C6C7D49" w14:textId="77777777" w:rsidR="00011806" w:rsidRPr="008F0A1C" w:rsidRDefault="00011806" w:rsidP="00E776EE">
            <w:pPr>
              <w:spacing w:before="100" w:beforeAutospacing="1" w:after="100" w:afterAutospacing="1"/>
              <w:jc w:val="center"/>
              <w:rPr>
                <w:rFonts w:cs="Arial"/>
                <w:sz w:val="22"/>
                <w:szCs w:val="22"/>
              </w:rPr>
            </w:pPr>
          </w:p>
        </w:tc>
        <w:tc>
          <w:tcPr>
            <w:tcW w:w="576" w:type="dxa"/>
            <w:shd w:val="thinDiagStripe" w:color="auto" w:fill="00FF00"/>
          </w:tcPr>
          <w:p w14:paraId="790F389A" w14:textId="77777777" w:rsidR="00011806" w:rsidRPr="008F0A1C" w:rsidRDefault="00011806" w:rsidP="00E776EE">
            <w:pPr>
              <w:spacing w:before="100" w:beforeAutospacing="1" w:after="100" w:afterAutospacing="1"/>
              <w:jc w:val="center"/>
              <w:rPr>
                <w:rFonts w:cs="Arial"/>
                <w:sz w:val="22"/>
                <w:szCs w:val="22"/>
              </w:rPr>
            </w:pPr>
          </w:p>
        </w:tc>
        <w:tc>
          <w:tcPr>
            <w:tcW w:w="580" w:type="dxa"/>
            <w:shd w:val="thinReverseDiagStripe" w:color="auto" w:fill="00FFFF"/>
          </w:tcPr>
          <w:p w14:paraId="57FB590A" w14:textId="77777777" w:rsidR="00011806" w:rsidRPr="008F0A1C" w:rsidRDefault="00011806" w:rsidP="00E776EE">
            <w:pPr>
              <w:spacing w:before="100" w:beforeAutospacing="1" w:after="100" w:afterAutospacing="1"/>
              <w:jc w:val="center"/>
              <w:rPr>
                <w:rFonts w:cs="Arial"/>
                <w:sz w:val="22"/>
                <w:szCs w:val="22"/>
              </w:rPr>
            </w:pPr>
          </w:p>
        </w:tc>
        <w:tc>
          <w:tcPr>
            <w:tcW w:w="572" w:type="dxa"/>
            <w:shd w:val="thinReverseDiagStripe" w:color="auto" w:fill="00FFFF"/>
          </w:tcPr>
          <w:p w14:paraId="6093C074" w14:textId="77777777" w:rsidR="00011806" w:rsidRPr="008F0A1C" w:rsidRDefault="00011806" w:rsidP="00E776EE">
            <w:pPr>
              <w:spacing w:before="100" w:beforeAutospacing="1" w:after="100" w:afterAutospacing="1"/>
              <w:jc w:val="center"/>
              <w:rPr>
                <w:rFonts w:cs="Arial"/>
                <w:sz w:val="22"/>
                <w:szCs w:val="22"/>
              </w:rPr>
            </w:pPr>
          </w:p>
        </w:tc>
        <w:tc>
          <w:tcPr>
            <w:tcW w:w="567" w:type="dxa"/>
            <w:tcBorders>
              <w:bottom w:val="nil"/>
            </w:tcBorders>
            <w:shd w:val="horzStripe" w:color="auto" w:fill="FFFF00"/>
          </w:tcPr>
          <w:p w14:paraId="1F4B0A98" w14:textId="77777777" w:rsidR="00011806" w:rsidRPr="008F0A1C" w:rsidRDefault="00011806" w:rsidP="00E776EE">
            <w:pPr>
              <w:spacing w:before="100" w:beforeAutospacing="1" w:after="100" w:afterAutospacing="1"/>
              <w:jc w:val="center"/>
              <w:rPr>
                <w:rFonts w:cs="Arial"/>
                <w:sz w:val="22"/>
                <w:szCs w:val="22"/>
              </w:rPr>
            </w:pPr>
          </w:p>
        </w:tc>
        <w:tc>
          <w:tcPr>
            <w:tcW w:w="581" w:type="dxa"/>
          </w:tcPr>
          <w:p w14:paraId="1CE224A4" w14:textId="77777777" w:rsidR="00011806" w:rsidRPr="008F0A1C" w:rsidRDefault="00011806" w:rsidP="00E776EE">
            <w:pPr>
              <w:spacing w:before="100" w:beforeAutospacing="1" w:after="100" w:afterAutospacing="1"/>
              <w:jc w:val="center"/>
              <w:rPr>
                <w:rFonts w:cs="Arial"/>
                <w:sz w:val="22"/>
                <w:szCs w:val="22"/>
              </w:rPr>
            </w:pPr>
          </w:p>
        </w:tc>
        <w:tc>
          <w:tcPr>
            <w:tcW w:w="580" w:type="dxa"/>
            <w:shd w:val="horzCross" w:color="auto" w:fill="FFCC00"/>
          </w:tcPr>
          <w:p w14:paraId="2AA45CA1" w14:textId="77777777" w:rsidR="00011806" w:rsidRPr="008F0A1C" w:rsidRDefault="00011806" w:rsidP="00E776EE">
            <w:pPr>
              <w:spacing w:before="100" w:beforeAutospacing="1" w:after="100" w:afterAutospacing="1"/>
              <w:jc w:val="center"/>
              <w:rPr>
                <w:rFonts w:cs="Arial"/>
                <w:sz w:val="22"/>
                <w:szCs w:val="22"/>
              </w:rPr>
            </w:pPr>
          </w:p>
        </w:tc>
        <w:tc>
          <w:tcPr>
            <w:tcW w:w="551" w:type="dxa"/>
            <w:shd w:val="thinDiagStripe" w:color="auto" w:fill="00FF00"/>
          </w:tcPr>
          <w:p w14:paraId="7E82570A" w14:textId="77777777" w:rsidR="00011806" w:rsidRPr="008F0A1C" w:rsidRDefault="00011806" w:rsidP="00E776EE">
            <w:pPr>
              <w:spacing w:before="100" w:beforeAutospacing="1" w:after="100" w:afterAutospacing="1"/>
              <w:jc w:val="center"/>
              <w:rPr>
                <w:rFonts w:cs="Arial"/>
                <w:sz w:val="22"/>
                <w:szCs w:val="22"/>
              </w:rPr>
            </w:pPr>
          </w:p>
        </w:tc>
        <w:tc>
          <w:tcPr>
            <w:tcW w:w="556" w:type="dxa"/>
            <w:shd w:val="thinDiagStripe" w:color="auto" w:fill="00FF00"/>
          </w:tcPr>
          <w:p w14:paraId="69521091" w14:textId="77777777" w:rsidR="00011806" w:rsidRPr="008F0A1C" w:rsidRDefault="00011806" w:rsidP="00E776EE">
            <w:pPr>
              <w:spacing w:before="100" w:beforeAutospacing="1" w:after="100" w:afterAutospacing="1"/>
              <w:jc w:val="center"/>
              <w:rPr>
                <w:rFonts w:cs="Arial"/>
                <w:sz w:val="22"/>
                <w:szCs w:val="22"/>
              </w:rPr>
            </w:pPr>
          </w:p>
        </w:tc>
        <w:tc>
          <w:tcPr>
            <w:tcW w:w="580" w:type="dxa"/>
            <w:shd w:val="thinReverseDiagStripe" w:color="auto" w:fill="00FFFF"/>
          </w:tcPr>
          <w:p w14:paraId="0C528749" w14:textId="77777777" w:rsidR="00011806" w:rsidRPr="008F0A1C" w:rsidRDefault="00011806" w:rsidP="00E776EE">
            <w:pPr>
              <w:spacing w:before="100" w:beforeAutospacing="1" w:after="100" w:afterAutospacing="1"/>
              <w:jc w:val="center"/>
              <w:rPr>
                <w:rFonts w:cs="Arial"/>
                <w:sz w:val="22"/>
                <w:szCs w:val="22"/>
              </w:rPr>
            </w:pPr>
          </w:p>
        </w:tc>
        <w:tc>
          <w:tcPr>
            <w:tcW w:w="570" w:type="dxa"/>
            <w:tcBorders>
              <w:bottom w:val="nil"/>
              <w:right w:val="double" w:sz="6" w:space="0" w:color="auto"/>
            </w:tcBorders>
            <w:shd w:val="horzStripe" w:color="auto" w:fill="FFFF00"/>
          </w:tcPr>
          <w:p w14:paraId="551CB19E"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left w:val="double" w:sz="6" w:space="0" w:color="auto"/>
            </w:tcBorders>
          </w:tcPr>
          <w:p w14:paraId="48D6D9C8"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0</w:t>
            </w:r>
          </w:p>
        </w:tc>
        <w:tc>
          <w:tcPr>
            <w:tcW w:w="569" w:type="dxa"/>
            <w:shd w:val="horzCross" w:color="auto" w:fill="FFCC00"/>
          </w:tcPr>
          <w:p w14:paraId="756DB042"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bottom w:val="single" w:sz="4" w:space="0" w:color="auto"/>
            </w:tcBorders>
            <w:shd w:val="horzCross" w:color="auto" w:fill="FFCC00"/>
          </w:tcPr>
          <w:p w14:paraId="0C0FD5AE"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bottom w:val="single" w:sz="4" w:space="0" w:color="auto"/>
            </w:tcBorders>
            <w:shd w:val="horzCross" w:color="auto" w:fill="FFCC00"/>
          </w:tcPr>
          <w:p w14:paraId="568537DF"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bottom w:val="single" w:sz="4" w:space="0" w:color="auto"/>
            </w:tcBorders>
            <w:shd w:val="horzCross" w:color="auto" w:fill="FFCC00"/>
          </w:tcPr>
          <w:p w14:paraId="4FBD40AD" w14:textId="77777777" w:rsidR="00011806" w:rsidRPr="008F0A1C" w:rsidRDefault="00011806" w:rsidP="00E776EE">
            <w:pPr>
              <w:spacing w:before="100" w:beforeAutospacing="1" w:after="100" w:afterAutospacing="1"/>
              <w:jc w:val="center"/>
              <w:rPr>
                <w:rFonts w:cs="Arial"/>
                <w:sz w:val="22"/>
                <w:szCs w:val="22"/>
              </w:rPr>
            </w:pPr>
          </w:p>
        </w:tc>
      </w:tr>
      <w:tr w:rsidR="00011806" w:rsidRPr="008F0A1C" w14:paraId="51BC4A2B" w14:textId="77777777" w:rsidTr="00E776EE">
        <w:tc>
          <w:tcPr>
            <w:tcW w:w="720" w:type="dxa"/>
            <w:vMerge/>
          </w:tcPr>
          <w:p w14:paraId="4C3C2DD6" w14:textId="77777777" w:rsidR="00011806" w:rsidRPr="008F0A1C" w:rsidRDefault="00011806" w:rsidP="00E776EE">
            <w:pPr>
              <w:spacing w:before="100" w:beforeAutospacing="1" w:after="100" w:afterAutospacing="1"/>
              <w:rPr>
                <w:rFonts w:cs="Arial"/>
                <w:sz w:val="22"/>
              </w:rPr>
            </w:pPr>
          </w:p>
        </w:tc>
        <w:tc>
          <w:tcPr>
            <w:tcW w:w="555" w:type="dxa"/>
          </w:tcPr>
          <w:p w14:paraId="3BB73D17" w14:textId="77777777" w:rsidR="00011806" w:rsidRPr="008F0A1C" w:rsidRDefault="00011806" w:rsidP="00E776EE">
            <w:pPr>
              <w:spacing w:before="100" w:beforeAutospacing="1" w:after="100" w:afterAutospacing="1"/>
              <w:jc w:val="center"/>
              <w:rPr>
                <w:rFonts w:cs="Arial"/>
                <w:b/>
                <w:sz w:val="22"/>
              </w:rPr>
            </w:pPr>
            <w:r w:rsidRPr="008F0A1C">
              <w:rPr>
                <w:rFonts w:cs="Arial"/>
                <w:b/>
                <w:sz w:val="22"/>
              </w:rPr>
              <w:t>B</w:t>
            </w:r>
          </w:p>
        </w:tc>
        <w:tc>
          <w:tcPr>
            <w:tcW w:w="580" w:type="dxa"/>
            <w:shd w:val="horzCross" w:color="auto" w:fill="FFCC00"/>
          </w:tcPr>
          <w:p w14:paraId="7FAF66BB"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X</w:t>
            </w:r>
          </w:p>
        </w:tc>
        <w:tc>
          <w:tcPr>
            <w:tcW w:w="575" w:type="dxa"/>
            <w:shd w:val="thinDiagStripe" w:color="auto" w:fill="00FF00"/>
          </w:tcPr>
          <w:p w14:paraId="070509CD" w14:textId="77777777" w:rsidR="00011806" w:rsidRPr="008F0A1C" w:rsidRDefault="00011806" w:rsidP="00E776EE">
            <w:pPr>
              <w:spacing w:before="100" w:beforeAutospacing="1" w:after="100" w:afterAutospacing="1"/>
              <w:jc w:val="center"/>
              <w:rPr>
                <w:rFonts w:cs="Arial"/>
                <w:sz w:val="22"/>
                <w:szCs w:val="22"/>
              </w:rPr>
            </w:pPr>
          </w:p>
        </w:tc>
        <w:tc>
          <w:tcPr>
            <w:tcW w:w="576" w:type="dxa"/>
            <w:shd w:val="thinDiagStripe" w:color="auto" w:fill="00FF00"/>
          </w:tcPr>
          <w:p w14:paraId="6755A64E" w14:textId="77777777" w:rsidR="00011806" w:rsidRPr="008F0A1C" w:rsidRDefault="00011806" w:rsidP="00E776EE">
            <w:pPr>
              <w:spacing w:before="100" w:beforeAutospacing="1" w:after="100" w:afterAutospacing="1"/>
              <w:jc w:val="center"/>
              <w:rPr>
                <w:rFonts w:cs="Arial"/>
                <w:sz w:val="22"/>
                <w:szCs w:val="22"/>
              </w:rPr>
            </w:pPr>
          </w:p>
        </w:tc>
        <w:tc>
          <w:tcPr>
            <w:tcW w:w="580" w:type="dxa"/>
            <w:shd w:val="thinReverseDiagStripe" w:color="auto" w:fill="00FFFF"/>
          </w:tcPr>
          <w:p w14:paraId="5BD9FE50" w14:textId="77777777" w:rsidR="00011806" w:rsidRPr="008F0A1C" w:rsidRDefault="00011806" w:rsidP="00E776EE">
            <w:pPr>
              <w:spacing w:before="100" w:beforeAutospacing="1" w:after="100" w:afterAutospacing="1"/>
              <w:jc w:val="center"/>
              <w:rPr>
                <w:rFonts w:cs="Arial"/>
                <w:sz w:val="22"/>
                <w:szCs w:val="22"/>
              </w:rPr>
            </w:pPr>
          </w:p>
        </w:tc>
        <w:tc>
          <w:tcPr>
            <w:tcW w:w="572" w:type="dxa"/>
            <w:shd w:val="thinReverseDiagStripe" w:color="auto" w:fill="00FFFF"/>
          </w:tcPr>
          <w:p w14:paraId="54FE2631" w14:textId="77777777" w:rsidR="00011806" w:rsidRPr="008F0A1C" w:rsidRDefault="00011806" w:rsidP="00E776EE">
            <w:pPr>
              <w:spacing w:before="100" w:beforeAutospacing="1" w:after="100" w:afterAutospacing="1"/>
              <w:jc w:val="center"/>
              <w:rPr>
                <w:rFonts w:cs="Arial"/>
                <w:sz w:val="22"/>
                <w:szCs w:val="22"/>
              </w:rPr>
            </w:pPr>
          </w:p>
        </w:tc>
        <w:tc>
          <w:tcPr>
            <w:tcW w:w="567" w:type="dxa"/>
            <w:tcBorders>
              <w:top w:val="nil"/>
              <w:bottom w:val="nil"/>
            </w:tcBorders>
            <w:shd w:val="horzStripe" w:color="auto" w:fill="FFFF00"/>
          </w:tcPr>
          <w:p w14:paraId="350C0B8E" w14:textId="77777777" w:rsidR="00011806" w:rsidRPr="008F0A1C" w:rsidRDefault="00011806" w:rsidP="00E776EE">
            <w:pPr>
              <w:spacing w:before="100" w:beforeAutospacing="1" w:after="100" w:afterAutospacing="1"/>
              <w:jc w:val="center"/>
              <w:rPr>
                <w:rFonts w:cs="Arial"/>
                <w:sz w:val="22"/>
                <w:szCs w:val="22"/>
              </w:rPr>
            </w:pPr>
          </w:p>
        </w:tc>
        <w:tc>
          <w:tcPr>
            <w:tcW w:w="581" w:type="dxa"/>
          </w:tcPr>
          <w:p w14:paraId="2A2413B0" w14:textId="77777777" w:rsidR="00011806" w:rsidRPr="008F0A1C" w:rsidRDefault="00011806" w:rsidP="00E776EE">
            <w:pPr>
              <w:spacing w:before="100" w:beforeAutospacing="1" w:after="100" w:afterAutospacing="1"/>
              <w:jc w:val="center"/>
              <w:rPr>
                <w:rFonts w:cs="Arial"/>
                <w:sz w:val="22"/>
                <w:szCs w:val="22"/>
              </w:rPr>
            </w:pPr>
          </w:p>
        </w:tc>
        <w:tc>
          <w:tcPr>
            <w:tcW w:w="580" w:type="dxa"/>
            <w:shd w:val="horzCross" w:color="auto" w:fill="FFCC00"/>
          </w:tcPr>
          <w:p w14:paraId="45141D41" w14:textId="77777777" w:rsidR="00011806" w:rsidRPr="008F0A1C" w:rsidRDefault="00011806" w:rsidP="00E776EE">
            <w:pPr>
              <w:spacing w:before="100" w:beforeAutospacing="1" w:after="100" w:afterAutospacing="1"/>
              <w:jc w:val="center"/>
              <w:rPr>
                <w:rFonts w:cs="Arial"/>
                <w:sz w:val="22"/>
                <w:szCs w:val="22"/>
              </w:rPr>
            </w:pPr>
          </w:p>
        </w:tc>
        <w:tc>
          <w:tcPr>
            <w:tcW w:w="551" w:type="dxa"/>
            <w:shd w:val="thinDiagStripe" w:color="auto" w:fill="00FF00"/>
          </w:tcPr>
          <w:p w14:paraId="2FB32A0B" w14:textId="77777777" w:rsidR="00011806" w:rsidRPr="008F0A1C" w:rsidRDefault="00011806" w:rsidP="00E776EE">
            <w:pPr>
              <w:spacing w:before="100" w:beforeAutospacing="1" w:after="100" w:afterAutospacing="1"/>
              <w:jc w:val="center"/>
              <w:rPr>
                <w:rFonts w:cs="Arial"/>
                <w:sz w:val="22"/>
                <w:szCs w:val="22"/>
              </w:rPr>
            </w:pPr>
          </w:p>
        </w:tc>
        <w:tc>
          <w:tcPr>
            <w:tcW w:w="556" w:type="dxa"/>
            <w:shd w:val="thinDiagStripe" w:color="auto" w:fill="00FF00"/>
          </w:tcPr>
          <w:p w14:paraId="0760C343" w14:textId="77777777" w:rsidR="00011806" w:rsidRPr="008F0A1C" w:rsidRDefault="00011806" w:rsidP="00E776EE">
            <w:pPr>
              <w:spacing w:before="100" w:beforeAutospacing="1" w:after="100" w:afterAutospacing="1"/>
              <w:jc w:val="center"/>
              <w:rPr>
                <w:rFonts w:cs="Arial"/>
                <w:sz w:val="22"/>
                <w:szCs w:val="22"/>
              </w:rPr>
            </w:pPr>
          </w:p>
        </w:tc>
        <w:tc>
          <w:tcPr>
            <w:tcW w:w="580" w:type="dxa"/>
            <w:shd w:val="thinReverseDiagStripe" w:color="auto" w:fill="00FFFF"/>
          </w:tcPr>
          <w:p w14:paraId="262F9DF5" w14:textId="77777777" w:rsidR="00011806" w:rsidRPr="008F0A1C" w:rsidRDefault="00011806" w:rsidP="00E776EE">
            <w:pPr>
              <w:spacing w:before="100" w:beforeAutospacing="1" w:after="100" w:afterAutospacing="1"/>
              <w:jc w:val="center"/>
              <w:rPr>
                <w:rFonts w:cs="Arial"/>
                <w:sz w:val="22"/>
                <w:szCs w:val="22"/>
              </w:rPr>
            </w:pPr>
          </w:p>
        </w:tc>
        <w:tc>
          <w:tcPr>
            <w:tcW w:w="570" w:type="dxa"/>
            <w:tcBorders>
              <w:top w:val="nil"/>
              <w:bottom w:val="nil"/>
              <w:right w:val="double" w:sz="6" w:space="0" w:color="auto"/>
            </w:tcBorders>
            <w:shd w:val="horzStripe" w:color="auto" w:fill="FFFF00"/>
          </w:tcPr>
          <w:p w14:paraId="0BCB97D3"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left w:val="double" w:sz="6" w:space="0" w:color="auto"/>
            </w:tcBorders>
          </w:tcPr>
          <w:p w14:paraId="1C8C28A3"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1</w:t>
            </w:r>
          </w:p>
        </w:tc>
        <w:tc>
          <w:tcPr>
            <w:tcW w:w="569" w:type="dxa"/>
          </w:tcPr>
          <w:p w14:paraId="47FFA46B"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0</w:t>
            </w:r>
          </w:p>
        </w:tc>
        <w:tc>
          <w:tcPr>
            <w:tcW w:w="569" w:type="dxa"/>
            <w:tcBorders>
              <w:bottom w:val="single" w:sz="4" w:space="0" w:color="auto"/>
            </w:tcBorders>
            <w:shd w:val="thinDiagStripe" w:color="auto" w:fill="00FF00"/>
          </w:tcPr>
          <w:p w14:paraId="35538758"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bottom w:val="single" w:sz="4" w:space="0" w:color="auto"/>
            </w:tcBorders>
            <w:shd w:val="thinDiagStripe" w:color="auto" w:fill="00FF00"/>
          </w:tcPr>
          <w:p w14:paraId="607C1914"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bottom w:val="single" w:sz="4" w:space="0" w:color="auto"/>
            </w:tcBorders>
            <w:shd w:val="thinDiagStripe" w:color="auto" w:fill="00FF00"/>
          </w:tcPr>
          <w:p w14:paraId="13DAF381" w14:textId="77777777" w:rsidR="00011806" w:rsidRPr="008F0A1C" w:rsidRDefault="00011806" w:rsidP="00E776EE">
            <w:pPr>
              <w:spacing w:before="100" w:beforeAutospacing="1" w:after="100" w:afterAutospacing="1"/>
              <w:jc w:val="center"/>
              <w:rPr>
                <w:rFonts w:cs="Arial"/>
                <w:sz w:val="22"/>
                <w:szCs w:val="22"/>
              </w:rPr>
            </w:pPr>
          </w:p>
        </w:tc>
      </w:tr>
      <w:tr w:rsidR="00011806" w:rsidRPr="008F0A1C" w14:paraId="1368BCE7" w14:textId="77777777" w:rsidTr="00E776EE">
        <w:tc>
          <w:tcPr>
            <w:tcW w:w="720" w:type="dxa"/>
            <w:vMerge/>
          </w:tcPr>
          <w:p w14:paraId="3F763733" w14:textId="77777777" w:rsidR="00011806" w:rsidRPr="008F0A1C" w:rsidRDefault="00011806" w:rsidP="00E776EE">
            <w:pPr>
              <w:spacing w:before="100" w:beforeAutospacing="1" w:after="100" w:afterAutospacing="1"/>
              <w:rPr>
                <w:rFonts w:cs="Arial"/>
                <w:sz w:val="22"/>
              </w:rPr>
            </w:pPr>
          </w:p>
        </w:tc>
        <w:tc>
          <w:tcPr>
            <w:tcW w:w="555" w:type="dxa"/>
          </w:tcPr>
          <w:p w14:paraId="353088BA" w14:textId="77777777" w:rsidR="00011806" w:rsidRPr="008F0A1C" w:rsidRDefault="00011806" w:rsidP="00E776EE">
            <w:pPr>
              <w:spacing w:before="100" w:beforeAutospacing="1" w:after="100" w:afterAutospacing="1"/>
              <w:jc w:val="center"/>
              <w:rPr>
                <w:rFonts w:cs="Arial"/>
                <w:b/>
                <w:sz w:val="22"/>
              </w:rPr>
            </w:pPr>
            <w:r w:rsidRPr="008F0A1C">
              <w:rPr>
                <w:rFonts w:cs="Arial"/>
                <w:b/>
                <w:sz w:val="22"/>
              </w:rPr>
              <w:t>C</w:t>
            </w:r>
          </w:p>
        </w:tc>
        <w:tc>
          <w:tcPr>
            <w:tcW w:w="580" w:type="dxa"/>
            <w:shd w:val="horzCross" w:color="auto" w:fill="FFCC00"/>
          </w:tcPr>
          <w:p w14:paraId="21FA2250"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X</w:t>
            </w:r>
          </w:p>
        </w:tc>
        <w:tc>
          <w:tcPr>
            <w:tcW w:w="575" w:type="dxa"/>
            <w:shd w:val="thinDiagStripe" w:color="auto" w:fill="00FF00"/>
          </w:tcPr>
          <w:p w14:paraId="14030944" w14:textId="77777777" w:rsidR="00011806" w:rsidRPr="008F0A1C" w:rsidRDefault="00011806" w:rsidP="00E776EE">
            <w:pPr>
              <w:spacing w:before="100" w:beforeAutospacing="1" w:after="100" w:afterAutospacing="1"/>
              <w:jc w:val="center"/>
              <w:rPr>
                <w:rFonts w:cs="Arial"/>
                <w:sz w:val="22"/>
                <w:szCs w:val="22"/>
              </w:rPr>
            </w:pPr>
          </w:p>
        </w:tc>
        <w:tc>
          <w:tcPr>
            <w:tcW w:w="576" w:type="dxa"/>
            <w:shd w:val="thinDiagStripe" w:color="auto" w:fill="00FF00"/>
          </w:tcPr>
          <w:p w14:paraId="53874401" w14:textId="77777777" w:rsidR="00011806" w:rsidRPr="008F0A1C" w:rsidRDefault="00011806" w:rsidP="00E776EE">
            <w:pPr>
              <w:spacing w:before="100" w:beforeAutospacing="1" w:after="100" w:afterAutospacing="1"/>
              <w:jc w:val="center"/>
              <w:rPr>
                <w:rFonts w:cs="Arial"/>
                <w:sz w:val="22"/>
                <w:szCs w:val="22"/>
              </w:rPr>
            </w:pPr>
          </w:p>
        </w:tc>
        <w:tc>
          <w:tcPr>
            <w:tcW w:w="580" w:type="dxa"/>
            <w:shd w:val="thinReverseDiagStripe" w:color="auto" w:fill="00FFFF"/>
          </w:tcPr>
          <w:p w14:paraId="0748AD17" w14:textId="77777777" w:rsidR="00011806" w:rsidRPr="008F0A1C" w:rsidRDefault="00011806" w:rsidP="00E776EE">
            <w:pPr>
              <w:spacing w:before="100" w:beforeAutospacing="1" w:after="100" w:afterAutospacing="1"/>
              <w:jc w:val="center"/>
              <w:rPr>
                <w:rFonts w:cs="Arial"/>
                <w:sz w:val="22"/>
                <w:szCs w:val="22"/>
              </w:rPr>
            </w:pPr>
          </w:p>
        </w:tc>
        <w:tc>
          <w:tcPr>
            <w:tcW w:w="572" w:type="dxa"/>
            <w:shd w:val="thinReverseDiagStripe" w:color="auto" w:fill="00FFFF"/>
          </w:tcPr>
          <w:p w14:paraId="0A24ECDA" w14:textId="77777777" w:rsidR="00011806" w:rsidRPr="008F0A1C" w:rsidRDefault="00011806" w:rsidP="00E776EE">
            <w:pPr>
              <w:spacing w:before="100" w:beforeAutospacing="1" w:after="100" w:afterAutospacing="1"/>
              <w:jc w:val="center"/>
              <w:rPr>
                <w:rFonts w:cs="Arial"/>
                <w:sz w:val="22"/>
                <w:szCs w:val="22"/>
              </w:rPr>
            </w:pPr>
          </w:p>
        </w:tc>
        <w:tc>
          <w:tcPr>
            <w:tcW w:w="567" w:type="dxa"/>
            <w:tcBorders>
              <w:top w:val="nil"/>
              <w:bottom w:val="nil"/>
            </w:tcBorders>
            <w:shd w:val="horzStripe" w:color="auto" w:fill="FFFF00"/>
          </w:tcPr>
          <w:p w14:paraId="459F2217" w14:textId="77777777" w:rsidR="00011806" w:rsidRPr="008F0A1C" w:rsidRDefault="00011806" w:rsidP="00E776EE">
            <w:pPr>
              <w:spacing w:before="100" w:beforeAutospacing="1" w:after="100" w:afterAutospacing="1"/>
              <w:jc w:val="center"/>
              <w:rPr>
                <w:rFonts w:cs="Arial"/>
                <w:sz w:val="22"/>
                <w:szCs w:val="22"/>
              </w:rPr>
            </w:pPr>
          </w:p>
        </w:tc>
        <w:tc>
          <w:tcPr>
            <w:tcW w:w="581" w:type="dxa"/>
          </w:tcPr>
          <w:p w14:paraId="04EB9D5B" w14:textId="77777777" w:rsidR="00011806" w:rsidRPr="008F0A1C" w:rsidRDefault="00011806" w:rsidP="00E776EE">
            <w:pPr>
              <w:spacing w:before="100" w:beforeAutospacing="1" w:after="100" w:afterAutospacing="1"/>
              <w:jc w:val="center"/>
              <w:rPr>
                <w:rFonts w:cs="Arial"/>
                <w:sz w:val="22"/>
                <w:szCs w:val="22"/>
              </w:rPr>
            </w:pPr>
          </w:p>
        </w:tc>
        <w:tc>
          <w:tcPr>
            <w:tcW w:w="580" w:type="dxa"/>
            <w:shd w:val="horzCross" w:color="auto" w:fill="FFCC00"/>
          </w:tcPr>
          <w:p w14:paraId="5E006D18" w14:textId="77777777" w:rsidR="00011806" w:rsidRPr="008F0A1C" w:rsidRDefault="00011806" w:rsidP="00E776EE">
            <w:pPr>
              <w:spacing w:before="100" w:beforeAutospacing="1" w:after="100" w:afterAutospacing="1"/>
              <w:jc w:val="center"/>
              <w:rPr>
                <w:rFonts w:cs="Arial"/>
                <w:sz w:val="22"/>
                <w:szCs w:val="22"/>
              </w:rPr>
            </w:pPr>
          </w:p>
        </w:tc>
        <w:tc>
          <w:tcPr>
            <w:tcW w:w="551" w:type="dxa"/>
            <w:shd w:val="thinDiagStripe" w:color="auto" w:fill="00FF00"/>
          </w:tcPr>
          <w:p w14:paraId="51662508" w14:textId="77777777" w:rsidR="00011806" w:rsidRPr="008F0A1C" w:rsidRDefault="00011806" w:rsidP="00E776EE">
            <w:pPr>
              <w:spacing w:before="100" w:beforeAutospacing="1" w:after="100" w:afterAutospacing="1"/>
              <w:jc w:val="center"/>
              <w:rPr>
                <w:rFonts w:cs="Arial"/>
                <w:sz w:val="22"/>
                <w:szCs w:val="22"/>
              </w:rPr>
            </w:pPr>
          </w:p>
        </w:tc>
        <w:tc>
          <w:tcPr>
            <w:tcW w:w="556" w:type="dxa"/>
            <w:shd w:val="thinDiagStripe" w:color="auto" w:fill="00FF00"/>
          </w:tcPr>
          <w:p w14:paraId="56A792A6" w14:textId="77777777" w:rsidR="00011806" w:rsidRPr="008F0A1C" w:rsidRDefault="00011806" w:rsidP="00E776EE">
            <w:pPr>
              <w:spacing w:before="100" w:beforeAutospacing="1" w:after="100" w:afterAutospacing="1"/>
              <w:jc w:val="center"/>
              <w:rPr>
                <w:rFonts w:cs="Arial"/>
                <w:sz w:val="22"/>
                <w:szCs w:val="22"/>
              </w:rPr>
            </w:pPr>
          </w:p>
        </w:tc>
        <w:tc>
          <w:tcPr>
            <w:tcW w:w="580" w:type="dxa"/>
            <w:shd w:val="thinReverseDiagStripe" w:color="auto" w:fill="00FFFF"/>
          </w:tcPr>
          <w:p w14:paraId="75B1D5F9" w14:textId="77777777" w:rsidR="00011806" w:rsidRPr="008F0A1C" w:rsidRDefault="00011806" w:rsidP="00E776EE">
            <w:pPr>
              <w:spacing w:before="100" w:beforeAutospacing="1" w:after="100" w:afterAutospacing="1"/>
              <w:jc w:val="center"/>
              <w:rPr>
                <w:rFonts w:cs="Arial"/>
                <w:sz w:val="22"/>
                <w:szCs w:val="22"/>
              </w:rPr>
            </w:pPr>
          </w:p>
        </w:tc>
        <w:tc>
          <w:tcPr>
            <w:tcW w:w="570" w:type="dxa"/>
            <w:tcBorders>
              <w:top w:val="nil"/>
              <w:bottom w:val="nil"/>
              <w:right w:val="double" w:sz="6" w:space="0" w:color="auto"/>
            </w:tcBorders>
            <w:shd w:val="horzStripe" w:color="auto" w:fill="FFFF00"/>
          </w:tcPr>
          <w:p w14:paraId="426AB255"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left w:val="double" w:sz="6" w:space="0" w:color="auto"/>
            </w:tcBorders>
          </w:tcPr>
          <w:p w14:paraId="124850E8"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1</w:t>
            </w:r>
          </w:p>
        </w:tc>
        <w:tc>
          <w:tcPr>
            <w:tcW w:w="569" w:type="dxa"/>
          </w:tcPr>
          <w:p w14:paraId="7B548894"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0</w:t>
            </w:r>
          </w:p>
        </w:tc>
        <w:tc>
          <w:tcPr>
            <w:tcW w:w="569" w:type="dxa"/>
            <w:shd w:val="thinDiagStripe" w:color="auto" w:fill="00FF00"/>
          </w:tcPr>
          <w:p w14:paraId="75088DB9"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bottom w:val="single" w:sz="4" w:space="0" w:color="auto"/>
            </w:tcBorders>
            <w:shd w:val="thinDiagStripe" w:color="auto" w:fill="00FF00"/>
          </w:tcPr>
          <w:p w14:paraId="6431EB11"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bottom w:val="single" w:sz="4" w:space="0" w:color="auto"/>
            </w:tcBorders>
            <w:shd w:val="thinDiagStripe" w:color="auto" w:fill="00FF00"/>
          </w:tcPr>
          <w:p w14:paraId="6A13C490" w14:textId="77777777" w:rsidR="00011806" w:rsidRPr="008F0A1C" w:rsidRDefault="00011806" w:rsidP="00E776EE">
            <w:pPr>
              <w:spacing w:before="100" w:beforeAutospacing="1" w:after="100" w:afterAutospacing="1"/>
              <w:jc w:val="center"/>
              <w:rPr>
                <w:rFonts w:cs="Arial"/>
                <w:sz w:val="22"/>
                <w:szCs w:val="22"/>
              </w:rPr>
            </w:pPr>
          </w:p>
        </w:tc>
      </w:tr>
      <w:tr w:rsidR="00011806" w:rsidRPr="008F0A1C" w14:paraId="1A3B6F03" w14:textId="77777777" w:rsidTr="00E776EE">
        <w:tc>
          <w:tcPr>
            <w:tcW w:w="720" w:type="dxa"/>
            <w:vMerge/>
          </w:tcPr>
          <w:p w14:paraId="3423B5AC" w14:textId="77777777" w:rsidR="00011806" w:rsidRPr="008F0A1C" w:rsidRDefault="00011806" w:rsidP="00E776EE">
            <w:pPr>
              <w:spacing w:before="100" w:beforeAutospacing="1" w:after="100" w:afterAutospacing="1"/>
              <w:rPr>
                <w:rFonts w:cs="Arial"/>
                <w:sz w:val="22"/>
              </w:rPr>
            </w:pPr>
          </w:p>
        </w:tc>
        <w:tc>
          <w:tcPr>
            <w:tcW w:w="555" w:type="dxa"/>
          </w:tcPr>
          <w:p w14:paraId="58FD5376" w14:textId="77777777" w:rsidR="00011806" w:rsidRPr="008F0A1C" w:rsidRDefault="00011806" w:rsidP="00E776EE">
            <w:pPr>
              <w:spacing w:before="100" w:beforeAutospacing="1" w:after="100" w:afterAutospacing="1"/>
              <w:jc w:val="center"/>
              <w:rPr>
                <w:rFonts w:cs="Arial"/>
                <w:b/>
                <w:sz w:val="22"/>
              </w:rPr>
            </w:pPr>
            <w:r w:rsidRPr="008F0A1C">
              <w:rPr>
                <w:rFonts w:cs="Arial"/>
                <w:b/>
                <w:sz w:val="22"/>
              </w:rPr>
              <w:t>D</w:t>
            </w:r>
          </w:p>
        </w:tc>
        <w:tc>
          <w:tcPr>
            <w:tcW w:w="580" w:type="dxa"/>
            <w:shd w:val="horzCross" w:color="auto" w:fill="FFCC00"/>
          </w:tcPr>
          <w:p w14:paraId="0977B6C1" w14:textId="77777777" w:rsidR="00011806" w:rsidRPr="008F0A1C" w:rsidRDefault="00011806" w:rsidP="00E776EE">
            <w:pPr>
              <w:spacing w:before="100" w:beforeAutospacing="1" w:after="100" w:afterAutospacing="1"/>
              <w:jc w:val="center"/>
              <w:rPr>
                <w:rFonts w:cs="Arial"/>
                <w:sz w:val="22"/>
                <w:szCs w:val="22"/>
              </w:rPr>
            </w:pPr>
          </w:p>
        </w:tc>
        <w:tc>
          <w:tcPr>
            <w:tcW w:w="575" w:type="dxa"/>
            <w:shd w:val="thinDiagStripe" w:color="auto" w:fill="00FF00"/>
          </w:tcPr>
          <w:p w14:paraId="50AAB845"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X</w:t>
            </w:r>
          </w:p>
        </w:tc>
        <w:tc>
          <w:tcPr>
            <w:tcW w:w="576" w:type="dxa"/>
            <w:shd w:val="thinDiagStripe" w:color="auto" w:fill="00FF00"/>
          </w:tcPr>
          <w:p w14:paraId="406C04B6" w14:textId="77777777" w:rsidR="00011806" w:rsidRPr="008F0A1C" w:rsidRDefault="00011806" w:rsidP="00E776EE">
            <w:pPr>
              <w:spacing w:before="100" w:beforeAutospacing="1" w:after="100" w:afterAutospacing="1"/>
              <w:jc w:val="center"/>
              <w:rPr>
                <w:rFonts w:cs="Arial"/>
                <w:sz w:val="22"/>
                <w:szCs w:val="22"/>
              </w:rPr>
            </w:pPr>
          </w:p>
        </w:tc>
        <w:tc>
          <w:tcPr>
            <w:tcW w:w="580" w:type="dxa"/>
            <w:shd w:val="thinReverseDiagStripe" w:color="auto" w:fill="00FFFF"/>
          </w:tcPr>
          <w:p w14:paraId="0AFD8533" w14:textId="77777777" w:rsidR="00011806" w:rsidRPr="008F0A1C" w:rsidRDefault="00011806" w:rsidP="00E776EE">
            <w:pPr>
              <w:spacing w:before="100" w:beforeAutospacing="1" w:after="100" w:afterAutospacing="1"/>
              <w:jc w:val="center"/>
              <w:rPr>
                <w:rFonts w:cs="Arial"/>
                <w:sz w:val="22"/>
                <w:szCs w:val="22"/>
              </w:rPr>
            </w:pPr>
          </w:p>
        </w:tc>
        <w:tc>
          <w:tcPr>
            <w:tcW w:w="572" w:type="dxa"/>
            <w:shd w:val="thinReverseDiagStripe" w:color="auto" w:fill="00FFFF"/>
          </w:tcPr>
          <w:p w14:paraId="3AEBA927" w14:textId="77777777" w:rsidR="00011806" w:rsidRPr="008F0A1C" w:rsidRDefault="00011806" w:rsidP="00E776EE">
            <w:pPr>
              <w:spacing w:before="100" w:beforeAutospacing="1" w:after="100" w:afterAutospacing="1"/>
              <w:jc w:val="center"/>
              <w:rPr>
                <w:rFonts w:cs="Arial"/>
                <w:sz w:val="22"/>
                <w:szCs w:val="22"/>
              </w:rPr>
            </w:pPr>
          </w:p>
        </w:tc>
        <w:tc>
          <w:tcPr>
            <w:tcW w:w="567" w:type="dxa"/>
            <w:tcBorders>
              <w:top w:val="nil"/>
              <w:bottom w:val="nil"/>
            </w:tcBorders>
            <w:shd w:val="horzStripe" w:color="auto" w:fill="FFFF00"/>
          </w:tcPr>
          <w:p w14:paraId="7DC51CC6" w14:textId="77777777" w:rsidR="00011806" w:rsidRPr="008F0A1C" w:rsidRDefault="00011806" w:rsidP="00E776EE">
            <w:pPr>
              <w:spacing w:before="100" w:beforeAutospacing="1" w:after="100" w:afterAutospacing="1"/>
              <w:jc w:val="center"/>
              <w:rPr>
                <w:rFonts w:cs="Arial"/>
                <w:sz w:val="22"/>
                <w:szCs w:val="22"/>
              </w:rPr>
            </w:pPr>
          </w:p>
        </w:tc>
        <w:tc>
          <w:tcPr>
            <w:tcW w:w="581" w:type="dxa"/>
          </w:tcPr>
          <w:p w14:paraId="0DEDCF72" w14:textId="77777777" w:rsidR="00011806" w:rsidRPr="008F0A1C" w:rsidRDefault="00011806" w:rsidP="00E776EE">
            <w:pPr>
              <w:spacing w:before="100" w:beforeAutospacing="1" w:after="100" w:afterAutospacing="1"/>
              <w:jc w:val="center"/>
              <w:rPr>
                <w:rFonts w:cs="Arial"/>
                <w:sz w:val="22"/>
                <w:szCs w:val="22"/>
              </w:rPr>
            </w:pPr>
          </w:p>
        </w:tc>
        <w:tc>
          <w:tcPr>
            <w:tcW w:w="580" w:type="dxa"/>
            <w:shd w:val="horzCross" w:color="auto" w:fill="FFCC00"/>
          </w:tcPr>
          <w:p w14:paraId="773BF119" w14:textId="77777777" w:rsidR="00011806" w:rsidRPr="008F0A1C" w:rsidRDefault="00011806" w:rsidP="00E776EE">
            <w:pPr>
              <w:spacing w:before="100" w:beforeAutospacing="1" w:after="100" w:afterAutospacing="1"/>
              <w:jc w:val="center"/>
              <w:rPr>
                <w:rFonts w:cs="Arial"/>
                <w:sz w:val="22"/>
                <w:szCs w:val="22"/>
              </w:rPr>
            </w:pPr>
          </w:p>
        </w:tc>
        <w:tc>
          <w:tcPr>
            <w:tcW w:w="551" w:type="dxa"/>
            <w:shd w:val="thinDiagStripe" w:color="auto" w:fill="00FF00"/>
          </w:tcPr>
          <w:p w14:paraId="519D3E1F" w14:textId="77777777" w:rsidR="00011806" w:rsidRPr="008F0A1C" w:rsidRDefault="00011806" w:rsidP="00E776EE">
            <w:pPr>
              <w:spacing w:before="100" w:beforeAutospacing="1" w:after="100" w:afterAutospacing="1"/>
              <w:jc w:val="center"/>
              <w:rPr>
                <w:rFonts w:cs="Arial"/>
                <w:sz w:val="22"/>
                <w:szCs w:val="22"/>
              </w:rPr>
            </w:pPr>
          </w:p>
        </w:tc>
        <w:tc>
          <w:tcPr>
            <w:tcW w:w="556" w:type="dxa"/>
            <w:shd w:val="thinDiagStripe" w:color="auto" w:fill="00FF00"/>
          </w:tcPr>
          <w:p w14:paraId="186516C9" w14:textId="77777777" w:rsidR="00011806" w:rsidRPr="008F0A1C" w:rsidRDefault="00011806" w:rsidP="00E776EE">
            <w:pPr>
              <w:spacing w:before="100" w:beforeAutospacing="1" w:after="100" w:afterAutospacing="1"/>
              <w:jc w:val="center"/>
              <w:rPr>
                <w:rFonts w:cs="Arial"/>
                <w:sz w:val="22"/>
                <w:szCs w:val="22"/>
              </w:rPr>
            </w:pPr>
          </w:p>
        </w:tc>
        <w:tc>
          <w:tcPr>
            <w:tcW w:w="580" w:type="dxa"/>
            <w:shd w:val="thinReverseDiagStripe" w:color="auto" w:fill="00FFFF"/>
          </w:tcPr>
          <w:p w14:paraId="7927E998" w14:textId="77777777" w:rsidR="00011806" w:rsidRPr="008F0A1C" w:rsidRDefault="00011806" w:rsidP="00E776EE">
            <w:pPr>
              <w:spacing w:before="100" w:beforeAutospacing="1" w:after="100" w:afterAutospacing="1"/>
              <w:jc w:val="center"/>
              <w:rPr>
                <w:rFonts w:cs="Arial"/>
                <w:sz w:val="22"/>
                <w:szCs w:val="22"/>
              </w:rPr>
            </w:pPr>
          </w:p>
        </w:tc>
        <w:tc>
          <w:tcPr>
            <w:tcW w:w="570" w:type="dxa"/>
            <w:tcBorders>
              <w:top w:val="nil"/>
              <w:bottom w:val="nil"/>
              <w:right w:val="double" w:sz="6" w:space="0" w:color="auto"/>
            </w:tcBorders>
            <w:shd w:val="horzStripe" w:color="auto" w:fill="FFFF00"/>
          </w:tcPr>
          <w:p w14:paraId="0B395E7D"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left w:val="double" w:sz="6" w:space="0" w:color="auto"/>
            </w:tcBorders>
          </w:tcPr>
          <w:p w14:paraId="32EA9509"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1</w:t>
            </w:r>
          </w:p>
        </w:tc>
        <w:tc>
          <w:tcPr>
            <w:tcW w:w="569" w:type="dxa"/>
          </w:tcPr>
          <w:p w14:paraId="6C6459E0"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1</w:t>
            </w:r>
          </w:p>
        </w:tc>
        <w:tc>
          <w:tcPr>
            <w:tcW w:w="569" w:type="dxa"/>
          </w:tcPr>
          <w:p w14:paraId="60D8DDE2"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0</w:t>
            </w:r>
          </w:p>
        </w:tc>
        <w:tc>
          <w:tcPr>
            <w:tcW w:w="569" w:type="dxa"/>
            <w:tcBorders>
              <w:bottom w:val="single" w:sz="4" w:space="0" w:color="auto"/>
            </w:tcBorders>
            <w:shd w:val="thinReverseDiagStripe" w:color="auto" w:fill="00FFFF"/>
          </w:tcPr>
          <w:p w14:paraId="7AC51C83"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bottom w:val="single" w:sz="4" w:space="0" w:color="auto"/>
            </w:tcBorders>
            <w:shd w:val="thinReverseDiagStripe" w:color="auto" w:fill="00FFFF"/>
          </w:tcPr>
          <w:p w14:paraId="76E3BFA1" w14:textId="77777777" w:rsidR="00011806" w:rsidRPr="008F0A1C" w:rsidRDefault="00011806" w:rsidP="00E776EE">
            <w:pPr>
              <w:spacing w:before="100" w:beforeAutospacing="1" w:after="100" w:afterAutospacing="1"/>
              <w:jc w:val="center"/>
              <w:rPr>
                <w:rFonts w:cs="Arial"/>
                <w:sz w:val="22"/>
                <w:szCs w:val="22"/>
              </w:rPr>
            </w:pPr>
          </w:p>
        </w:tc>
      </w:tr>
      <w:tr w:rsidR="00011806" w:rsidRPr="008F0A1C" w14:paraId="7E5ABC06" w14:textId="77777777" w:rsidTr="00E776EE">
        <w:tc>
          <w:tcPr>
            <w:tcW w:w="720" w:type="dxa"/>
            <w:vMerge/>
          </w:tcPr>
          <w:p w14:paraId="751E92BD" w14:textId="77777777" w:rsidR="00011806" w:rsidRPr="008F0A1C" w:rsidRDefault="00011806" w:rsidP="00E776EE">
            <w:pPr>
              <w:spacing w:before="100" w:beforeAutospacing="1" w:after="100" w:afterAutospacing="1"/>
              <w:rPr>
                <w:rFonts w:cs="Arial"/>
                <w:sz w:val="22"/>
              </w:rPr>
            </w:pPr>
          </w:p>
        </w:tc>
        <w:tc>
          <w:tcPr>
            <w:tcW w:w="555" w:type="dxa"/>
          </w:tcPr>
          <w:p w14:paraId="30F055E5" w14:textId="77777777" w:rsidR="00011806" w:rsidRPr="008F0A1C" w:rsidRDefault="00011806" w:rsidP="00E776EE">
            <w:pPr>
              <w:spacing w:before="100" w:beforeAutospacing="1" w:after="100" w:afterAutospacing="1"/>
              <w:jc w:val="center"/>
              <w:rPr>
                <w:rFonts w:cs="Arial"/>
                <w:b/>
                <w:sz w:val="22"/>
              </w:rPr>
            </w:pPr>
            <w:r w:rsidRPr="008F0A1C">
              <w:rPr>
                <w:rFonts w:cs="Arial"/>
                <w:b/>
                <w:sz w:val="22"/>
              </w:rPr>
              <w:t>E</w:t>
            </w:r>
          </w:p>
        </w:tc>
        <w:tc>
          <w:tcPr>
            <w:tcW w:w="580" w:type="dxa"/>
            <w:shd w:val="horzCross" w:color="auto" w:fill="FFCC00"/>
          </w:tcPr>
          <w:p w14:paraId="0F1C0823" w14:textId="77777777" w:rsidR="00011806" w:rsidRPr="008F0A1C" w:rsidRDefault="00011806" w:rsidP="00E776EE">
            <w:pPr>
              <w:spacing w:before="100" w:beforeAutospacing="1" w:after="100" w:afterAutospacing="1"/>
              <w:jc w:val="center"/>
              <w:rPr>
                <w:rFonts w:cs="Arial"/>
                <w:sz w:val="22"/>
                <w:szCs w:val="22"/>
              </w:rPr>
            </w:pPr>
          </w:p>
        </w:tc>
        <w:tc>
          <w:tcPr>
            <w:tcW w:w="575" w:type="dxa"/>
            <w:shd w:val="thinDiagStripe" w:color="auto" w:fill="00FF00"/>
          </w:tcPr>
          <w:p w14:paraId="4170E74E"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X</w:t>
            </w:r>
          </w:p>
        </w:tc>
        <w:tc>
          <w:tcPr>
            <w:tcW w:w="576" w:type="dxa"/>
            <w:shd w:val="thinDiagStripe" w:color="auto" w:fill="00FF00"/>
          </w:tcPr>
          <w:p w14:paraId="236664D8" w14:textId="77777777" w:rsidR="00011806" w:rsidRPr="008F0A1C" w:rsidRDefault="00011806" w:rsidP="00E776EE">
            <w:pPr>
              <w:spacing w:before="100" w:beforeAutospacing="1" w:after="100" w:afterAutospacing="1"/>
              <w:jc w:val="center"/>
              <w:rPr>
                <w:rFonts w:cs="Arial"/>
                <w:sz w:val="22"/>
                <w:szCs w:val="22"/>
              </w:rPr>
            </w:pPr>
          </w:p>
        </w:tc>
        <w:tc>
          <w:tcPr>
            <w:tcW w:w="580" w:type="dxa"/>
            <w:shd w:val="thinReverseDiagStripe" w:color="auto" w:fill="00FFFF"/>
          </w:tcPr>
          <w:p w14:paraId="2A376D37" w14:textId="77777777" w:rsidR="00011806" w:rsidRPr="008F0A1C" w:rsidRDefault="00011806" w:rsidP="00E776EE">
            <w:pPr>
              <w:spacing w:before="100" w:beforeAutospacing="1" w:after="100" w:afterAutospacing="1"/>
              <w:jc w:val="center"/>
              <w:rPr>
                <w:rFonts w:cs="Arial"/>
                <w:sz w:val="22"/>
                <w:szCs w:val="22"/>
              </w:rPr>
            </w:pPr>
          </w:p>
        </w:tc>
        <w:tc>
          <w:tcPr>
            <w:tcW w:w="572" w:type="dxa"/>
            <w:shd w:val="thinReverseDiagStripe" w:color="auto" w:fill="00FFFF"/>
          </w:tcPr>
          <w:p w14:paraId="2B659A0B" w14:textId="77777777" w:rsidR="00011806" w:rsidRPr="008F0A1C" w:rsidRDefault="00011806" w:rsidP="00E776EE">
            <w:pPr>
              <w:spacing w:before="100" w:beforeAutospacing="1" w:after="100" w:afterAutospacing="1"/>
              <w:jc w:val="center"/>
              <w:rPr>
                <w:rFonts w:cs="Arial"/>
                <w:sz w:val="22"/>
                <w:szCs w:val="22"/>
              </w:rPr>
            </w:pPr>
          </w:p>
        </w:tc>
        <w:tc>
          <w:tcPr>
            <w:tcW w:w="567" w:type="dxa"/>
            <w:tcBorders>
              <w:top w:val="nil"/>
              <w:bottom w:val="nil"/>
            </w:tcBorders>
            <w:shd w:val="horzStripe" w:color="auto" w:fill="FFFF00"/>
          </w:tcPr>
          <w:p w14:paraId="73D36146" w14:textId="77777777" w:rsidR="00011806" w:rsidRPr="008F0A1C" w:rsidRDefault="00011806" w:rsidP="00E776EE">
            <w:pPr>
              <w:spacing w:before="100" w:beforeAutospacing="1" w:after="100" w:afterAutospacing="1"/>
              <w:jc w:val="center"/>
              <w:rPr>
                <w:rFonts w:cs="Arial"/>
                <w:sz w:val="22"/>
                <w:szCs w:val="22"/>
              </w:rPr>
            </w:pPr>
          </w:p>
        </w:tc>
        <w:tc>
          <w:tcPr>
            <w:tcW w:w="581" w:type="dxa"/>
          </w:tcPr>
          <w:p w14:paraId="0F47AD00" w14:textId="77777777" w:rsidR="00011806" w:rsidRPr="008F0A1C" w:rsidRDefault="00011806" w:rsidP="00E776EE">
            <w:pPr>
              <w:spacing w:before="100" w:beforeAutospacing="1" w:after="100" w:afterAutospacing="1"/>
              <w:jc w:val="center"/>
              <w:rPr>
                <w:rFonts w:cs="Arial"/>
                <w:sz w:val="22"/>
                <w:szCs w:val="22"/>
              </w:rPr>
            </w:pPr>
          </w:p>
        </w:tc>
        <w:tc>
          <w:tcPr>
            <w:tcW w:w="580" w:type="dxa"/>
            <w:shd w:val="horzCross" w:color="auto" w:fill="FFCC00"/>
          </w:tcPr>
          <w:p w14:paraId="4BC48223" w14:textId="77777777" w:rsidR="00011806" w:rsidRPr="008F0A1C" w:rsidRDefault="00011806" w:rsidP="00E776EE">
            <w:pPr>
              <w:spacing w:before="100" w:beforeAutospacing="1" w:after="100" w:afterAutospacing="1"/>
              <w:jc w:val="center"/>
              <w:rPr>
                <w:rFonts w:cs="Arial"/>
                <w:sz w:val="22"/>
                <w:szCs w:val="22"/>
              </w:rPr>
            </w:pPr>
          </w:p>
        </w:tc>
        <w:tc>
          <w:tcPr>
            <w:tcW w:w="551" w:type="dxa"/>
            <w:shd w:val="thinDiagStripe" w:color="auto" w:fill="00FF00"/>
          </w:tcPr>
          <w:p w14:paraId="4CC147D7" w14:textId="77777777" w:rsidR="00011806" w:rsidRPr="008F0A1C" w:rsidRDefault="00011806" w:rsidP="00E776EE">
            <w:pPr>
              <w:spacing w:before="100" w:beforeAutospacing="1" w:after="100" w:afterAutospacing="1"/>
              <w:jc w:val="center"/>
              <w:rPr>
                <w:rFonts w:cs="Arial"/>
                <w:sz w:val="22"/>
                <w:szCs w:val="22"/>
              </w:rPr>
            </w:pPr>
          </w:p>
        </w:tc>
        <w:tc>
          <w:tcPr>
            <w:tcW w:w="556" w:type="dxa"/>
            <w:shd w:val="thinDiagStripe" w:color="auto" w:fill="00FF00"/>
          </w:tcPr>
          <w:p w14:paraId="2DEDD5C1" w14:textId="77777777" w:rsidR="00011806" w:rsidRPr="008F0A1C" w:rsidRDefault="00011806" w:rsidP="00E776EE">
            <w:pPr>
              <w:spacing w:before="100" w:beforeAutospacing="1" w:after="100" w:afterAutospacing="1"/>
              <w:jc w:val="center"/>
              <w:rPr>
                <w:rFonts w:cs="Arial"/>
                <w:sz w:val="22"/>
                <w:szCs w:val="22"/>
              </w:rPr>
            </w:pPr>
          </w:p>
        </w:tc>
        <w:tc>
          <w:tcPr>
            <w:tcW w:w="580" w:type="dxa"/>
            <w:shd w:val="thinReverseDiagStripe" w:color="auto" w:fill="00FFFF"/>
          </w:tcPr>
          <w:p w14:paraId="182E0E01" w14:textId="77777777" w:rsidR="00011806" w:rsidRPr="008F0A1C" w:rsidRDefault="00011806" w:rsidP="00E776EE">
            <w:pPr>
              <w:spacing w:before="100" w:beforeAutospacing="1" w:after="100" w:afterAutospacing="1"/>
              <w:jc w:val="center"/>
              <w:rPr>
                <w:rFonts w:cs="Arial"/>
                <w:sz w:val="22"/>
                <w:szCs w:val="22"/>
              </w:rPr>
            </w:pPr>
          </w:p>
        </w:tc>
        <w:tc>
          <w:tcPr>
            <w:tcW w:w="570" w:type="dxa"/>
            <w:tcBorders>
              <w:top w:val="nil"/>
              <w:bottom w:val="nil"/>
              <w:right w:val="double" w:sz="6" w:space="0" w:color="auto"/>
            </w:tcBorders>
            <w:shd w:val="horzStripe" w:color="auto" w:fill="FFFF00"/>
          </w:tcPr>
          <w:p w14:paraId="39DBFB61"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left w:val="double" w:sz="6" w:space="0" w:color="auto"/>
            </w:tcBorders>
          </w:tcPr>
          <w:p w14:paraId="474788DC"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1</w:t>
            </w:r>
          </w:p>
        </w:tc>
        <w:tc>
          <w:tcPr>
            <w:tcW w:w="569" w:type="dxa"/>
          </w:tcPr>
          <w:p w14:paraId="1E5A4AD9"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1</w:t>
            </w:r>
          </w:p>
        </w:tc>
        <w:tc>
          <w:tcPr>
            <w:tcW w:w="569" w:type="dxa"/>
          </w:tcPr>
          <w:p w14:paraId="08F62207"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0</w:t>
            </w:r>
          </w:p>
        </w:tc>
        <w:tc>
          <w:tcPr>
            <w:tcW w:w="569" w:type="dxa"/>
            <w:shd w:val="thinReverseDiagStripe" w:color="auto" w:fill="00FFFF"/>
          </w:tcPr>
          <w:p w14:paraId="65842D0C"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bottom w:val="single" w:sz="4" w:space="0" w:color="auto"/>
            </w:tcBorders>
            <w:shd w:val="thinReverseDiagStripe" w:color="auto" w:fill="00FFFF"/>
          </w:tcPr>
          <w:p w14:paraId="1AC122A4" w14:textId="77777777" w:rsidR="00011806" w:rsidRPr="008F0A1C" w:rsidRDefault="00011806" w:rsidP="00E776EE">
            <w:pPr>
              <w:spacing w:before="100" w:beforeAutospacing="1" w:after="100" w:afterAutospacing="1"/>
              <w:jc w:val="center"/>
              <w:rPr>
                <w:rFonts w:cs="Arial"/>
                <w:sz w:val="22"/>
                <w:szCs w:val="22"/>
              </w:rPr>
            </w:pPr>
          </w:p>
        </w:tc>
      </w:tr>
      <w:tr w:rsidR="00011806" w:rsidRPr="008F0A1C" w14:paraId="67535B15" w14:textId="77777777" w:rsidTr="00E776EE">
        <w:tc>
          <w:tcPr>
            <w:tcW w:w="720" w:type="dxa"/>
            <w:vMerge/>
          </w:tcPr>
          <w:p w14:paraId="79EC3933" w14:textId="77777777" w:rsidR="00011806" w:rsidRPr="008F0A1C" w:rsidRDefault="00011806" w:rsidP="00E776EE">
            <w:pPr>
              <w:spacing w:before="100" w:beforeAutospacing="1" w:after="100" w:afterAutospacing="1"/>
              <w:rPr>
                <w:rFonts w:cs="Arial"/>
                <w:sz w:val="22"/>
              </w:rPr>
            </w:pPr>
          </w:p>
        </w:tc>
        <w:tc>
          <w:tcPr>
            <w:tcW w:w="555" w:type="dxa"/>
          </w:tcPr>
          <w:p w14:paraId="765B3FA7" w14:textId="77777777" w:rsidR="00011806" w:rsidRPr="008F0A1C" w:rsidRDefault="00011806" w:rsidP="00E776EE">
            <w:pPr>
              <w:spacing w:before="100" w:beforeAutospacing="1" w:after="100" w:afterAutospacing="1"/>
              <w:jc w:val="center"/>
              <w:rPr>
                <w:rFonts w:cs="Arial"/>
                <w:b/>
                <w:sz w:val="22"/>
              </w:rPr>
            </w:pPr>
            <w:r w:rsidRPr="008F0A1C">
              <w:rPr>
                <w:rFonts w:cs="Arial"/>
                <w:b/>
                <w:sz w:val="22"/>
              </w:rPr>
              <w:t>F</w:t>
            </w:r>
          </w:p>
        </w:tc>
        <w:tc>
          <w:tcPr>
            <w:tcW w:w="580" w:type="dxa"/>
            <w:shd w:val="horzCross" w:color="auto" w:fill="FFCC00"/>
          </w:tcPr>
          <w:p w14:paraId="25A5D9B0" w14:textId="77777777" w:rsidR="00011806" w:rsidRPr="008F0A1C" w:rsidRDefault="00011806" w:rsidP="00E776EE">
            <w:pPr>
              <w:spacing w:before="100" w:beforeAutospacing="1" w:after="100" w:afterAutospacing="1"/>
              <w:jc w:val="center"/>
              <w:rPr>
                <w:rFonts w:cs="Arial"/>
                <w:sz w:val="22"/>
                <w:szCs w:val="22"/>
              </w:rPr>
            </w:pPr>
          </w:p>
        </w:tc>
        <w:tc>
          <w:tcPr>
            <w:tcW w:w="575" w:type="dxa"/>
            <w:shd w:val="thinDiagStripe" w:color="auto" w:fill="00FF00"/>
          </w:tcPr>
          <w:p w14:paraId="669CFDB1" w14:textId="77777777" w:rsidR="00011806" w:rsidRPr="008F0A1C" w:rsidRDefault="00011806" w:rsidP="00E776EE">
            <w:pPr>
              <w:spacing w:before="100" w:beforeAutospacing="1" w:after="100" w:afterAutospacing="1"/>
              <w:jc w:val="center"/>
              <w:rPr>
                <w:rFonts w:cs="Arial"/>
                <w:sz w:val="22"/>
                <w:szCs w:val="22"/>
              </w:rPr>
            </w:pPr>
          </w:p>
        </w:tc>
        <w:tc>
          <w:tcPr>
            <w:tcW w:w="576" w:type="dxa"/>
            <w:shd w:val="thinDiagStripe" w:color="auto" w:fill="00FF00"/>
          </w:tcPr>
          <w:p w14:paraId="2FBD5774"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X</w:t>
            </w:r>
          </w:p>
        </w:tc>
        <w:tc>
          <w:tcPr>
            <w:tcW w:w="580" w:type="dxa"/>
            <w:shd w:val="thinReverseDiagStripe" w:color="auto" w:fill="00FFFF"/>
          </w:tcPr>
          <w:p w14:paraId="0DD0C30D"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X</w:t>
            </w:r>
          </w:p>
        </w:tc>
        <w:tc>
          <w:tcPr>
            <w:tcW w:w="572" w:type="dxa"/>
            <w:shd w:val="thinReverseDiagStripe" w:color="auto" w:fill="00FFFF"/>
          </w:tcPr>
          <w:p w14:paraId="1CD78F42" w14:textId="77777777" w:rsidR="00011806" w:rsidRPr="008F0A1C" w:rsidRDefault="00011806" w:rsidP="00E776EE">
            <w:pPr>
              <w:spacing w:before="100" w:beforeAutospacing="1" w:after="100" w:afterAutospacing="1"/>
              <w:jc w:val="center"/>
              <w:rPr>
                <w:rFonts w:cs="Arial"/>
                <w:sz w:val="22"/>
                <w:szCs w:val="22"/>
              </w:rPr>
            </w:pPr>
          </w:p>
        </w:tc>
        <w:tc>
          <w:tcPr>
            <w:tcW w:w="567" w:type="dxa"/>
            <w:tcBorders>
              <w:top w:val="nil"/>
              <w:bottom w:val="nil"/>
            </w:tcBorders>
            <w:shd w:val="horzStripe" w:color="auto" w:fill="FFFF00"/>
          </w:tcPr>
          <w:p w14:paraId="149FA009" w14:textId="77777777" w:rsidR="00011806" w:rsidRPr="008F0A1C" w:rsidRDefault="00011806" w:rsidP="00E776EE">
            <w:pPr>
              <w:spacing w:before="100" w:beforeAutospacing="1" w:after="100" w:afterAutospacing="1"/>
              <w:jc w:val="center"/>
              <w:rPr>
                <w:rFonts w:cs="Arial"/>
                <w:sz w:val="22"/>
                <w:szCs w:val="22"/>
              </w:rPr>
            </w:pPr>
          </w:p>
        </w:tc>
        <w:tc>
          <w:tcPr>
            <w:tcW w:w="581" w:type="dxa"/>
          </w:tcPr>
          <w:p w14:paraId="4ACB3091" w14:textId="77777777" w:rsidR="00011806" w:rsidRPr="008F0A1C" w:rsidRDefault="00011806" w:rsidP="00E776EE">
            <w:pPr>
              <w:spacing w:before="100" w:beforeAutospacing="1" w:after="100" w:afterAutospacing="1"/>
              <w:jc w:val="center"/>
              <w:rPr>
                <w:rFonts w:cs="Arial"/>
                <w:sz w:val="22"/>
                <w:szCs w:val="22"/>
              </w:rPr>
            </w:pPr>
          </w:p>
        </w:tc>
        <w:tc>
          <w:tcPr>
            <w:tcW w:w="580" w:type="dxa"/>
            <w:shd w:val="horzCross" w:color="auto" w:fill="FFCC00"/>
          </w:tcPr>
          <w:p w14:paraId="70130676" w14:textId="77777777" w:rsidR="00011806" w:rsidRPr="008F0A1C" w:rsidRDefault="00011806" w:rsidP="00E776EE">
            <w:pPr>
              <w:spacing w:before="100" w:beforeAutospacing="1" w:after="100" w:afterAutospacing="1"/>
              <w:jc w:val="center"/>
              <w:rPr>
                <w:rFonts w:cs="Arial"/>
                <w:sz w:val="22"/>
                <w:szCs w:val="22"/>
              </w:rPr>
            </w:pPr>
          </w:p>
        </w:tc>
        <w:tc>
          <w:tcPr>
            <w:tcW w:w="551" w:type="dxa"/>
            <w:shd w:val="thinDiagStripe" w:color="auto" w:fill="00FF00"/>
          </w:tcPr>
          <w:p w14:paraId="24EBCA44"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X</w:t>
            </w:r>
          </w:p>
        </w:tc>
        <w:tc>
          <w:tcPr>
            <w:tcW w:w="556" w:type="dxa"/>
            <w:shd w:val="thinDiagStripe" w:color="auto" w:fill="00FF00"/>
          </w:tcPr>
          <w:p w14:paraId="04BB4DAD" w14:textId="77777777" w:rsidR="00011806" w:rsidRPr="008F0A1C" w:rsidRDefault="00011806" w:rsidP="00E776EE">
            <w:pPr>
              <w:spacing w:before="100" w:beforeAutospacing="1" w:after="100" w:afterAutospacing="1"/>
              <w:jc w:val="center"/>
              <w:rPr>
                <w:rFonts w:cs="Arial"/>
                <w:sz w:val="22"/>
                <w:szCs w:val="22"/>
              </w:rPr>
            </w:pPr>
          </w:p>
        </w:tc>
        <w:tc>
          <w:tcPr>
            <w:tcW w:w="580" w:type="dxa"/>
            <w:shd w:val="thinReverseDiagStripe" w:color="auto" w:fill="00FFFF"/>
          </w:tcPr>
          <w:p w14:paraId="209F9774" w14:textId="77777777" w:rsidR="00011806" w:rsidRPr="008F0A1C" w:rsidRDefault="00011806" w:rsidP="00E776EE">
            <w:pPr>
              <w:spacing w:before="100" w:beforeAutospacing="1" w:after="100" w:afterAutospacing="1"/>
              <w:jc w:val="center"/>
              <w:rPr>
                <w:rFonts w:cs="Arial"/>
                <w:sz w:val="22"/>
                <w:szCs w:val="22"/>
              </w:rPr>
            </w:pPr>
          </w:p>
        </w:tc>
        <w:tc>
          <w:tcPr>
            <w:tcW w:w="570" w:type="dxa"/>
            <w:tcBorders>
              <w:top w:val="nil"/>
              <w:bottom w:val="nil"/>
              <w:right w:val="double" w:sz="6" w:space="0" w:color="auto"/>
            </w:tcBorders>
            <w:shd w:val="horzStripe" w:color="auto" w:fill="FFFF00"/>
          </w:tcPr>
          <w:p w14:paraId="2581FA0F"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left w:val="double" w:sz="6" w:space="0" w:color="auto"/>
            </w:tcBorders>
          </w:tcPr>
          <w:p w14:paraId="0662DEC7"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3</w:t>
            </w:r>
          </w:p>
        </w:tc>
        <w:tc>
          <w:tcPr>
            <w:tcW w:w="569" w:type="dxa"/>
          </w:tcPr>
          <w:p w14:paraId="1A093D28"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3</w:t>
            </w:r>
          </w:p>
        </w:tc>
        <w:tc>
          <w:tcPr>
            <w:tcW w:w="569" w:type="dxa"/>
          </w:tcPr>
          <w:p w14:paraId="6F7BD83B"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1</w:t>
            </w:r>
          </w:p>
        </w:tc>
        <w:tc>
          <w:tcPr>
            <w:tcW w:w="569" w:type="dxa"/>
          </w:tcPr>
          <w:p w14:paraId="7D23522E"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0</w:t>
            </w:r>
          </w:p>
        </w:tc>
        <w:tc>
          <w:tcPr>
            <w:tcW w:w="569" w:type="dxa"/>
            <w:shd w:val="horzStripe" w:color="auto" w:fill="FFFF00"/>
          </w:tcPr>
          <w:p w14:paraId="4F14AD90" w14:textId="77777777" w:rsidR="00011806" w:rsidRPr="008F0A1C" w:rsidRDefault="00011806" w:rsidP="00E776EE">
            <w:pPr>
              <w:spacing w:before="100" w:beforeAutospacing="1" w:after="100" w:afterAutospacing="1"/>
              <w:jc w:val="center"/>
              <w:rPr>
                <w:rFonts w:cs="Arial"/>
                <w:sz w:val="22"/>
                <w:szCs w:val="22"/>
              </w:rPr>
            </w:pPr>
          </w:p>
        </w:tc>
      </w:tr>
      <w:tr w:rsidR="00011806" w:rsidRPr="008F0A1C" w14:paraId="42013DD9" w14:textId="77777777" w:rsidTr="00E776EE">
        <w:tc>
          <w:tcPr>
            <w:tcW w:w="720" w:type="dxa"/>
            <w:vMerge/>
          </w:tcPr>
          <w:p w14:paraId="03DA1271" w14:textId="77777777" w:rsidR="00011806" w:rsidRPr="008F0A1C" w:rsidRDefault="00011806" w:rsidP="00E776EE">
            <w:pPr>
              <w:spacing w:before="100" w:beforeAutospacing="1" w:after="100" w:afterAutospacing="1"/>
              <w:rPr>
                <w:rFonts w:cs="Arial"/>
                <w:sz w:val="22"/>
              </w:rPr>
            </w:pPr>
          </w:p>
        </w:tc>
        <w:tc>
          <w:tcPr>
            <w:tcW w:w="555" w:type="dxa"/>
          </w:tcPr>
          <w:p w14:paraId="60023C69" w14:textId="77777777" w:rsidR="00011806" w:rsidRPr="008F0A1C" w:rsidRDefault="00011806" w:rsidP="00E776EE">
            <w:pPr>
              <w:spacing w:before="100" w:beforeAutospacing="1" w:after="100" w:afterAutospacing="1"/>
              <w:jc w:val="center"/>
              <w:rPr>
                <w:rFonts w:cs="Arial"/>
                <w:b/>
                <w:sz w:val="22"/>
              </w:rPr>
            </w:pPr>
            <w:r w:rsidRPr="008F0A1C">
              <w:rPr>
                <w:rFonts w:cs="Arial"/>
                <w:b/>
                <w:sz w:val="22"/>
              </w:rPr>
              <w:t>G</w:t>
            </w:r>
          </w:p>
        </w:tc>
        <w:tc>
          <w:tcPr>
            <w:tcW w:w="580" w:type="dxa"/>
            <w:shd w:val="horzCross" w:color="auto" w:fill="FFCC00"/>
          </w:tcPr>
          <w:p w14:paraId="50D46D4C" w14:textId="77777777" w:rsidR="00011806" w:rsidRPr="008F0A1C" w:rsidRDefault="00011806" w:rsidP="00E776EE">
            <w:pPr>
              <w:spacing w:before="100" w:beforeAutospacing="1" w:after="100" w:afterAutospacing="1"/>
              <w:jc w:val="center"/>
              <w:rPr>
                <w:rFonts w:cs="Arial"/>
                <w:sz w:val="22"/>
                <w:szCs w:val="22"/>
              </w:rPr>
            </w:pPr>
          </w:p>
        </w:tc>
        <w:tc>
          <w:tcPr>
            <w:tcW w:w="575" w:type="dxa"/>
            <w:shd w:val="thinDiagStripe" w:color="auto" w:fill="00FF00"/>
          </w:tcPr>
          <w:p w14:paraId="0071DEB2" w14:textId="77777777" w:rsidR="00011806" w:rsidRPr="008F0A1C" w:rsidRDefault="00011806" w:rsidP="00E776EE">
            <w:pPr>
              <w:spacing w:before="100" w:beforeAutospacing="1" w:after="100" w:afterAutospacing="1"/>
              <w:jc w:val="center"/>
              <w:rPr>
                <w:rFonts w:cs="Arial"/>
                <w:sz w:val="22"/>
                <w:szCs w:val="22"/>
              </w:rPr>
            </w:pPr>
          </w:p>
        </w:tc>
        <w:tc>
          <w:tcPr>
            <w:tcW w:w="576" w:type="dxa"/>
            <w:shd w:val="thinDiagStripe" w:color="auto" w:fill="00FF00"/>
          </w:tcPr>
          <w:p w14:paraId="2B78FD3A" w14:textId="77777777" w:rsidR="00011806" w:rsidRPr="008F0A1C" w:rsidRDefault="00011806" w:rsidP="00E776EE">
            <w:pPr>
              <w:spacing w:before="100" w:beforeAutospacing="1" w:after="100" w:afterAutospacing="1"/>
              <w:jc w:val="center"/>
              <w:rPr>
                <w:rFonts w:cs="Arial"/>
                <w:sz w:val="22"/>
                <w:szCs w:val="22"/>
              </w:rPr>
            </w:pPr>
          </w:p>
        </w:tc>
        <w:tc>
          <w:tcPr>
            <w:tcW w:w="580" w:type="dxa"/>
            <w:shd w:val="thinReverseDiagStripe" w:color="auto" w:fill="00FFFF"/>
          </w:tcPr>
          <w:p w14:paraId="5B975424" w14:textId="77777777" w:rsidR="00011806" w:rsidRPr="008F0A1C" w:rsidRDefault="00011806" w:rsidP="00E776EE">
            <w:pPr>
              <w:spacing w:before="100" w:beforeAutospacing="1" w:after="100" w:afterAutospacing="1"/>
              <w:jc w:val="center"/>
              <w:rPr>
                <w:rFonts w:cs="Arial"/>
                <w:sz w:val="22"/>
                <w:szCs w:val="22"/>
              </w:rPr>
            </w:pPr>
          </w:p>
        </w:tc>
        <w:tc>
          <w:tcPr>
            <w:tcW w:w="572" w:type="dxa"/>
            <w:shd w:val="thinReverseDiagStripe" w:color="auto" w:fill="00FFFF"/>
          </w:tcPr>
          <w:p w14:paraId="5783C5A7"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X</w:t>
            </w:r>
          </w:p>
        </w:tc>
        <w:tc>
          <w:tcPr>
            <w:tcW w:w="567" w:type="dxa"/>
            <w:tcBorders>
              <w:top w:val="nil"/>
              <w:bottom w:val="nil"/>
            </w:tcBorders>
            <w:shd w:val="horzStripe" w:color="auto" w:fill="FFFF00"/>
          </w:tcPr>
          <w:p w14:paraId="75426E48"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X</w:t>
            </w:r>
          </w:p>
        </w:tc>
        <w:tc>
          <w:tcPr>
            <w:tcW w:w="581" w:type="dxa"/>
          </w:tcPr>
          <w:p w14:paraId="108DBF76" w14:textId="77777777" w:rsidR="00011806" w:rsidRPr="008F0A1C" w:rsidRDefault="00011806" w:rsidP="00E776EE">
            <w:pPr>
              <w:spacing w:before="100" w:beforeAutospacing="1" w:after="100" w:afterAutospacing="1"/>
              <w:jc w:val="center"/>
              <w:rPr>
                <w:rFonts w:cs="Arial"/>
                <w:sz w:val="22"/>
                <w:szCs w:val="22"/>
              </w:rPr>
            </w:pPr>
          </w:p>
        </w:tc>
        <w:tc>
          <w:tcPr>
            <w:tcW w:w="580" w:type="dxa"/>
            <w:shd w:val="horzCross" w:color="auto" w:fill="FFCC00"/>
          </w:tcPr>
          <w:p w14:paraId="28F6DCB9" w14:textId="77777777" w:rsidR="00011806" w:rsidRPr="008F0A1C" w:rsidRDefault="00011806" w:rsidP="00E776EE">
            <w:pPr>
              <w:spacing w:before="100" w:beforeAutospacing="1" w:after="100" w:afterAutospacing="1"/>
              <w:jc w:val="center"/>
              <w:rPr>
                <w:rFonts w:cs="Arial"/>
                <w:sz w:val="22"/>
                <w:szCs w:val="22"/>
              </w:rPr>
            </w:pPr>
          </w:p>
        </w:tc>
        <w:tc>
          <w:tcPr>
            <w:tcW w:w="551" w:type="dxa"/>
            <w:shd w:val="thinDiagStripe" w:color="auto" w:fill="00FF00"/>
          </w:tcPr>
          <w:p w14:paraId="217E6A4B" w14:textId="77777777" w:rsidR="00011806" w:rsidRPr="008F0A1C" w:rsidRDefault="00011806" w:rsidP="00E776EE">
            <w:pPr>
              <w:spacing w:before="100" w:beforeAutospacing="1" w:after="100" w:afterAutospacing="1"/>
              <w:jc w:val="center"/>
              <w:rPr>
                <w:rFonts w:cs="Arial"/>
                <w:sz w:val="22"/>
                <w:szCs w:val="22"/>
              </w:rPr>
            </w:pPr>
          </w:p>
        </w:tc>
        <w:tc>
          <w:tcPr>
            <w:tcW w:w="556" w:type="dxa"/>
            <w:shd w:val="thinDiagStripe" w:color="auto" w:fill="00FF00"/>
          </w:tcPr>
          <w:p w14:paraId="09C084DC" w14:textId="77777777" w:rsidR="00011806" w:rsidRPr="008F0A1C" w:rsidRDefault="00011806" w:rsidP="00E776EE">
            <w:pPr>
              <w:spacing w:before="100" w:beforeAutospacing="1" w:after="100" w:afterAutospacing="1"/>
              <w:jc w:val="center"/>
              <w:rPr>
                <w:rFonts w:cs="Arial"/>
                <w:sz w:val="22"/>
                <w:szCs w:val="22"/>
              </w:rPr>
            </w:pPr>
          </w:p>
        </w:tc>
        <w:tc>
          <w:tcPr>
            <w:tcW w:w="580" w:type="dxa"/>
            <w:shd w:val="thinReverseDiagStripe" w:color="auto" w:fill="00FFFF"/>
          </w:tcPr>
          <w:p w14:paraId="39B59595" w14:textId="77777777" w:rsidR="00011806" w:rsidRPr="008F0A1C" w:rsidRDefault="00011806" w:rsidP="00E776EE">
            <w:pPr>
              <w:spacing w:before="100" w:beforeAutospacing="1" w:after="100" w:afterAutospacing="1"/>
              <w:jc w:val="center"/>
              <w:rPr>
                <w:rFonts w:cs="Arial"/>
                <w:sz w:val="22"/>
                <w:szCs w:val="22"/>
              </w:rPr>
            </w:pPr>
          </w:p>
        </w:tc>
        <w:tc>
          <w:tcPr>
            <w:tcW w:w="570" w:type="dxa"/>
            <w:tcBorders>
              <w:top w:val="nil"/>
              <w:bottom w:val="nil"/>
              <w:right w:val="double" w:sz="6" w:space="0" w:color="auto"/>
            </w:tcBorders>
            <w:shd w:val="horzStripe" w:color="auto" w:fill="FFFF00"/>
          </w:tcPr>
          <w:p w14:paraId="06384EAC"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left w:val="double" w:sz="6" w:space="0" w:color="auto"/>
            </w:tcBorders>
          </w:tcPr>
          <w:p w14:paraId="392ED249"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2</w:t>
            </w:r>
          </w:p>
        </w:tc>
        <w:tc>
          <w:tcPr>
            <w:tcW w:w="569" w:type="dxa"/>
            <w:tcBorders>
              <w:bottom w:val="single" w:sz="4" w:space="0" w:color="auto"/>
            </w:tcBorders>
          </w:tcPr>
          <w:p w14:paraId="5445FE07"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2</w:t>
            </w:r>
          </w:p>
        </w:tc>
        <w:tc>
          <w:tcPr>
            <w:tcW w:w="569" w:type="dxa"/>
            <w:tcBorders>
              <w:bottom w:val="single" w:sz="4" w:space="0" w:color="auto"/>
            </w:tcBorders>
          </w:tcPr>
          <w:p w14:paraId="1C2F45A3"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2</w:t>
            </w:r>
          </w:p>
        </w:tc>
        <w:tc>
          <w:tcPr>
            <w:tcW w:w="569" w:type="dxa"/>
            <w:tcBorders>
              <w:bottom w:val="single" w:sz="4" w:space="0" w:color="auto"/>
            </w:tcBorders>
          </w:tcPr>
          <w:p w14:paraId="5C8F31B0"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1</w:t>
            </w:r>
          </w:p>
        </w:tc>
        <w:tc>
          <w:tcPr>
            <w:tcW w:w="569" w:type="dxa"/>
            <w:tcBorders>
              <w:bottom w:val="single" w:sz="4" w:space="0" w:color="auto"/>
            </w:tcBorders>
          </w:tcPr>
          <w:p w14:paraId="7C7224F8"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0</w:t>
            </w:r>
          </w:p>
        </w:tc>
      </w:tr>
      <w:tr w:rsidR="00011806" w:rsidRPr="008F0A1C" w14:paraId="426C0872" w14:textId="77777777" w:rsidTr="00E776EE">
        <w:tc>
          <w:tcPr>
            <w:tcW w:w="720" w:type="dxa"/>
            <w:vMerge/>
          </w:tcPr>
          <w:p w14:paraId="44AE7C22" w14:textId="77777777" w:rsidR="00011806" w:rsidRPr="008F0A1C" w:rsidRDefault="00011806" w:rsidP="00E776EE">
            <w:pPr>
              <w:spacing w:before="100" w:beforeAutospacing="1" w:after="100" w:afterAutospacing="1"/>
              <w:rPr>
                <w:rFonts w:cs="Arial"/>
                <w:sz w:val="22"/>
              </w:rPr>
            </w:pPr>
          </w:p>
        </w:tc>
        <w:tc>
          <w:tcPr>
            <w:tcW w:w="555" w:type="dxa"/>
          </w:tcPr>
          <w:p w14:paraId="74DCF712" w14:textId="77777777" w:rsidR="00011806" w:rsidRPr="008F0A1C" w:rsidRDefault="00011806" w:rsidP="00E776EE">
            <w:pPr>
              <w:spacing w:before="100" w:beforeAutospacing="1" w:after="100" w:afterAutospacing="1"/>
              <w:jc w:val="center"/>
              <w:rPr>
                <w:rFonts w:cs="Arial"/>
                <w:b/>
                <w:sz w:val="22"/>
              </w:rPr>
            </w:pPr>
            <w:r w:rsidRPr="008F0A1C">
              <w:rPr>
                <w:rFonts w:cs="Arial"/>
                <w:b/>
                <w:sz w:val="22"/>
              </w:rPr>
              <w:t>H</w:t>
            </w:r>
          </w:p>
        </w:tc>
        <w:tc>
          <w:tcPr>
            <w:tcW w:w="580" w:type="dxa"/>
            <w:shd w:val="horzCross" w:color="auto" w:fill="FFCC00"/>
          </w:tcPr>
          <w:p w14:paraId="5BFF5BC2" w14:textId="77777777" w:rsidR="00011806" w:rsidRPr="008F0A1C" w:rsidRDefault="00011806" w:rsidP="00E776EE">
            <w:pPr>
              <w:spacing w:before="100" w:beforeAutospacing="1" w:after="100" w:afterAutospacing="1"/>
              <w:jc w:val="center"/>
              <w:rPr>
                <w:rFonts w:cs="Arial"/>
                <w:sz w:val="22"/>
                <w:szCs w:val="22"/>
              </w:rPr>
            </w:pPr>
          </w:p>
        </w:tc>
        <w:tc>
          <w:tcPr>
            <w:tcW w:w="575" w:type="dxa"/>
            <w:shd w:val="thinDiagStripe" w:color="auto" w:fill="00FF00"/>
          </w:tcPr>
          <w:p w14:paraId="6E7002CE" w14:textId="77777777" w:rsidR="00011806" w:rsidRPr="008F0A1C" w:rsidRDefault="00011806" w:rsidP="00E776EE">
            <w:pPr>
              <w:spacing w:before="100" w:beforeAutospacing="1" w:after="100" w:afterAutospacing="1"/>
              <w:jc w:val="center"/>
              <w:rPr>
                <w:rFonts w:cs="Arial"/>
                <w:sz w:val="22"/>
                <w:szCs w:val="22"/>
              </w:rPr>
            </w:pPr>
          </w:p>
        </w:tc>
        <w:tc>
          <w:tcPr>
            <w:tcW w:w="576" w:type="dxa"/>
            <w:shd w:val="thinDiagStripe" w:color="auto" w:fill="00FF00"/>
          </w:tcPr>
          <w:p w14:paraId="5A28972A" w14:textId="77777777" w:rsidR="00011806" w:rsidRPr="008F0A1C" w:rsidRDefault="00011806" w:rsidP="00E776EE">
            <w:pPr>
              <w:spacing w:before="100" w:beforeAutospacing="1" w:after="100" w:afterAutospacing="1"/>
              <w:jc w:val="center"/>
              <w:rPr>
                <w:rFonts w:cs="Arial"/>
                <w:sz w:val="22"/>
                <w:szCs w:val="22"/>
              </w:rPr>
            </w:pPr>
          </w:p>
        </w:tc>
        <w:tc>
          <w:tcPr>
            <w:tcW w:w="580" w:type="dxa"/>
            <w:shd w:val="thinReverseDiagStripe" w:color="auto" w:fill="00FFFF"/>
          </w:tcPr>
          <w:p w14:paraId="623C09B0" w14:textId="77777777" w:rsidR="00011806" w:rsidRPr="008F0A1C" w:rsidRDefault="00011806" w:rsidP="00E776EE">
            <w:pPr>
              <w:spacing w:before="100" w:beforeAutospacing="1" w:after="100" w:afterAutospacing="1"/>
              <w:jc w:val="center"/>
              <w:rPr>
                <w:rFonts w:cs="Arial"/>
                <w:sz w:val="22"/>
                <w:szCs w:val="22"/>
              </w:rPr>
            </w:pPr>
          </w:p>
        </w:tc>
        <w:tc>
          <w:tcPr>
            <w:tcW w:w="572" w:type="dxa"/>
            <w:shd w:val="thinReverseDiagStripe" w:color="auto" w:fill="00FFFF"/>
          </w:tcPr>
          <w:p w14:paraId="344C8034" w14:textId="77777777" w:rsidR="00011806" w:rsidRPr="008F0A1C" w:rsidRDefault="00011806" w:rsidP="00E776EE">
            <w:pPr>
              <w:spacing w:before="100" w:beforeAutospacing="1" w:after="100" w:afterAutospacing="1"/>
              <w:jc w:val="center"/>
              <w:rPr>
                <w:rFonts w:cs="Arial"/>
                <w:sz w:val="22"/>
                <w:szCs w:val="22"/>
              </w:rPr>
            </w:pPr>
          </w:p>
        </w:tc>
        <w:tc>
          <w:tcPr>
            <w:tcW w:w="567" w:type="dxa"/>
            <w:tcBorders>
              <w:top w:val="nil"/>
              <w:bottom w:val="nil"/>
            </w:tcBorders>
            <w:shd w:val="horzStripe" w:color="auto" w:fill="FFFF00"/>
          </w:tcPr>
          <w:p w14:paraId="75DF0781" w14:textId="77777777" w:rsidR="00011806" w:rsidRPr="008F0A1C" w:rsidRDefault="00011806" w:rsidP="00E776EE">
            <w:pPr>
              <w:spacing w:before="100" w:beforeAutospacing="1" w:after="100" w:afterAutospacing="1"/>
              <w:jc w:val="center"/>
              <w:rPr>
                <w:rFonts w:cs="Arial"/>
                <w:sz w:val="22"/>
                <w:szCs w:val="22"/>
              </w:rPr>
            </w:pPr>
          </w:p>
        </w:tc>
        <w:tc>
          <w:tcPr>
            <w:tcW w:w="581" w:type="dxa"/>
          </w:tcPr>
          <w:p w14:paraId="082FDE0C" w14:textId="77777777" w:rsidR="00011806" w:rsidRPr="008F0A1C" w:rsidRDefault="00011806" w:rsidP="00E776EE">
            <w:pPr>
              <w:spacing w:before="100" w:beforeAutospacing="1" w:after="100" w:afterAutospacing="1"/>
              <w:jc w:val="center"/>
              <w:rPr>
                <w:rFonts w:cs="Arial"/>
                <w:sz w:val="22"/>
                <w:szCs w:val="22"/>
              </w:rPr>
            </w:pPr>
          </w:p>
        </w:tc>
        <w:tc>
          <w:tcPr>
            <w:tcW w:w="580" w:type="dxa"/>
            <w:shd w:val="horzCross" w:color="auto" w:fill="FFCC00"/>
          </w:tcPr>
          <w:p w14:paraId="2F662157" w14:textId="77777777" w:rsidR="00011806" w:rsidRPr="008F0A1C" w:rsidRDefault="00011806" w:rsidP="00E776EE">
            <w:pPr>
              <w:spacing w:before="100" w:beforeAutospacing="1" w:after="100" w:afterAutospacing="1"/>
              <w:jc w:val="center"/>
              <w:rPr>
                <w:rFonts w:cs="Arial"/>
                <w:sz w:val="22"/>
                <w:szCs w:val="22"/>
              </w:rPr>
            </w:pPr>
          </w:p>
        </w:tc>
        <w:tc>
          <w:tcPr>
            <w:tcW w:w="551" w:type="dxa"/>
            <w:shd w:val="thinDiagStripe" w:color="auto" w:fill="00FF00"/>
          </w:tcPr>
          <w:p w14:paraId="7C19DC2C" w14:textId="77777777" w:rsidR="00011806" w:rsidRPr="008F0A1C" w:rsidRDefault="00011806" w:rsidP="00E776EE">
            <w:pPr>
              <w:spacing w:before="100" w:beforeAutospacing="1" w:after="100" w:afterAutospacing="1"/>
              <w:jc w:val="center"/>
              <w:rPr>
                <w:rFonts w:cs="Arial"/>
                <w:sz w:val="22"/>
                <w:szCs w:val="22"/>
              </w:rPr>
            </w:pPr>
          </w:p>
        </w:tc>
        <w:tc>
          <w:tcPr>
            <w:tcW w:w="556" w:type="dxa"/>
            <w:shd w:val="thinDiagStripe" w:color="auto" w:fill="00FF00"/>
          </w:tcPr>
          <w:p w14:paraId="07206E76" w14:textId="77777777" w:rsidR="00011806" w:rsidRPr="008F0A1C" w:rsidRDefault="00011806" w:rsidP="00E776EE">
            <w:pPr>
              <w:spacing w:before="100" w:beforeAutospacing="1" w:after="100" w:afterAutospacing="1"/>
              <w:jc w:val="center"/>
              <w:rPr>
                <w:rFonts w:cs="Arial"/>
                <w:sz w:val="22"/>
                <w:szCs w:val="22"/>
              </w:rPr>
            </w:pPr>
          </w:p>
        </w:tc>
        <w:tc>
          <w:tcPr>
            <w:tcW w:w="580" w:type="dxa"/>
            <w:shd w:val="thinReverseDiagStripe" w:color="auto" w:fill="00FFFF"/>
          </w:tcPr>
          <w:p w14:paraId="023A5CB1" w14:textId="77777777" w:rsidR="00011806" w:rsidRPr="008F0A1C" w:rsidRDefault="00011806" w:rsidP="00E776EE">
            <w:pPr>
              <w:spacing w:before="100" w:beforeAutospacing="1" w:after="100" w:afterAutospacing="1"/>
              <w:jc w:val="center"/>
              <w:rPr>
                <w:rFonts w:cs="Arial"/>
                <w:sz w:val="22"/>
                <w:szCs w:val="22"/>
              </w:rPr>
            </w:pPr>
          </w:p>
        </w:tc>
        <w:tc>
          <w:tcPr>
            <w:tcW w:w="570" w:type="dxa"/>
            <w:tcBorders>
              <w:top w:val="nil"/>
              <w:bottom w:val="nil"/>
              <w:right w:val="double" w:sz="6" w:space="0" w:color="auto"/>
            </w:tcBorders>
            <w:shd w:val="horzStripe" w:color="auto" w:fill="FFFF00"/>
          </w:tcPr>
          <w:p w14:paraId="1402B225"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left w:val="double" w:sz="6" w:space="0" w:color="auto"/>
            </w:tcBorders>
          </w:tcPr>
          <w:p w14:paraId="4678DFA1"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0</w:t>
            </w:r>
          </w:p>
        </w:tc>
        <w:tc>
          <w:tcPr>
            <w:tcW w:w="569" w:type="dxa"/>
            <w:shd w:val="horzCross" w:color="auto" w:fill="FFCC00"/>
          </w:tcPr>
          <w:p w14:paraId="2627F816"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bottom w:val="single" w:sz="4" w:space="0" w:color="auto"/>
            </w:tcBorders>
            <w:shd w:val="horzCross" w:color="auto" w:fill="FFCC00"/>
          </w:tcPr>
          <w:p w14:paraId="66651A3D"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bottom w:val="single" w:sz="4" w:space="0" w:color="auto"/>
            </w:tcBorders>
            <w:shd w:val="horzCross" w:color="auto" w:fill="FFCC00"/>
          </w:tcPr>
          <w:p w14:paraId="4FAC837B"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bottom w:val="single" w:sz="4" w:space="0" w:color="auto"/>
            </w:tcBorders>
            <w:shd w:val="horzCross" w:color="auto" w:fill="FFCC00"/>
          </w:tcPr>
          <w:p w14:paraId="283CE00D" w14:textId="77777777" w:rsidR="00011806" w:rsidRPr="008F0A1C" w:rsidRDefault="00011806" w:rsidP="00E776EE">
            <w:pPr>
              <w:spacing w:before="100" w:beforeAutospacing="1" w:after="100" w:afterAutospacing="1"/>
              <w:jc w:val="center"/>
              <w:rPr>
                <w:rFonts w:cs="Arial"/>
                <w:sz w:val="22"/>
                <w:szCs w:val="22"/>
              </w:rPr>
            </w:pPr>
          </w:p>
        </w:tc>
      </w:tr>
      <w:tr w:rsidR="00011806" w:rsidRPr="008F0A1C" w14:paraId="263B5839" w14:textId="77777777" w:rsidTr="00E776EE">
        <w:tc>
          <w:tcPr>
            <w:tcW w:w="720" w:type="dxa"/>
            <w:vMerge/>
          </w:tcPr>
          <w:p w14:paraId="458CE052" w14:textId="77777777" w:rsidR="00011806" w:rsidRPr="008F0A1C" w:rsidRDefault="00011806" w:rsidP="00E776EE">
            <w:pPr>
              <w:spacing w:before="100" w:beforeAutospacing="1" w:after="100" w:afterAutospacing="1"/>
              <w:rPr>
                <w:rFonts w:cs="Arial"/>
                <w:sz w:val="22"/>
              </w:rPr>
            </w:pPr>
          </w:p>
        </w:tc>
        <w:tc>
          <w:tcPr>
            <w:tcW w:w="555" w:type="dxa"/>
          </w:tcPr>
          <w:p w14:paraId="48867AA3" w14:textId="77777777" w:rsidR="00011806" w:rsidRPr="008F0A1C" w:rsidRDefault="00011806" w:rsidP="00E776EE">
            <w:pPr>
              <w:spacing w:before="100" w:beforeAutospacing="1" w:after="100" w:afterAutospacing="1"/>
              <w:jc w:val="center"/>
              <w:rPr>
                <w:rFonts w:cs="Arial"/>
                <w:b/>
                <w:sz w:val="22"/>
              </w:rPr>
            </w:pPr>
            <w:r w:rsidRPr="008F0A1C">
              <w:rPr>
                <w:rFonts w:cs="Arial"/>
                <w:b/>
                <w:sz w:val="22"/>
              </w:rPr>
              <w:t>I</w:t>
            </w:r>
          </w:p>
        </w:tc>
        <w:tc>
          <w:tcPr>
            <w:tcW w:w="580" w:type="dxa"/>
            <w:shd w:val="horzCross" w:color="auto" w:fill="FFCC00"/>
          </w:tcPr>
          <w:p w14:paraId="6A1B98AD" w14:textId="77777777" w:rsidR="00011806" w:rsidRPr="008F0A1C" w:rsidRDefault="00011806" w:rsidP="00E776EE">
            <w:pPr>
              <w:spacing w:before="100" w:beforeAutospacing="1" w:after="100" w:afterAutospacing="1"/>
              <w:jc w:val="center"/>
              <w:rPr>
                <w:rFonts w:cs="Arial"/>
                <w:sz w:val="22"/>
                <w:szCs w:val="22"/>
              </w:rPr>
            </w:pPr>
          </w:p>
        </w:tc>
        <w:tc>
          <w:tcPr>
            <w:tcW w:w="575" w:type="dxa"/>
            <w:shd w:val="thinDiagStripe" w:color="auto" w:fill="00FF00"/>
          </w:tcPr>
          <w:p w14:paraId="3FBD2068" w14:textId="77777777" w:rsidR="00011806" w:rsidRPr="008F0A1C" w:rsidRDefault="00011806" w:rsidP="00E776EE">
            <w:pPr>
              <w:spacing w:before="100" w:beforeAutospacing="1" w:after="100" w:afterAutospacing="1"/>
              <w:jc w:val="center"/>
              <w:rPr>
                <w:rFonts w:cs="Arial"/>
                <w:sz w:val="22"/>
                <w:szCs w:val="22"/>
              </w:rPr>
            </w:pPr>
          </w:p>
        </w:tc>
        <w:tc>
          <w:tcPr>
            <w:tcW w:w="576" w:type="dxa"/>
            <w:shd w:val="thinDiagStripe" w:color="auto" w:fill="00FF00"/>
          </w:tcPr>
          <w:p w14:paraId="5590FD69" w14:textId="77777777" w:rsidR="00011806" w:rsidRPr="008F0A1C" w:rsidRDefault="00011806" w:rsidP="00E776EE">
            <w:pPr>
              <w:spacing w:before="100" w:beforeAutospacing="1" w:after="100" w:afterAutospacing="1"/>
              <w:jc w:val="center"/>
              <w:rPr>
                <w:rFonts w:cs="Arial"/>
                <w:sz w:val="22"/>
                <w:szCs w:val="22"/>
              </w:rPr>
            </w:pPr>
          </w:p>
        </w:tc>
        <w:tc>
          <w:tcPr>
            <w:tcW w:w="580" w:type="dxa"/>
            <w:shd w:val="thinReverseDiagStripe" w:color="auto" w:fill="00FFFF"/>
          </w:tcPr>
          <w:p w14:paraId="365697DC" w14:textId="77777777" w:rsidR="00011806" w:rsidRPr="008F0A1C" w:rsidRDefault="00011806" w:rsidP="00E776EE">
            <w:pPr>
              <w:spacing w:before="100" w:beforeAutospacing="1" w:after="100" w:afterAutospacing="1"/>
              <w:jc w:val="center"/>
              <w:rPr>
                <w:rFonts w:cs="Arial"/>
                <w:sz w:val="22"/>
                <w:szCs w:val="22"/>
              </w:rPr>
            </w:pPr>
          </w:p>
        </w:tc>
        <w:tc>
          <w:tcPr>
            <w:tcW w:w="572" w:type="dxa"/>
            <w:shd w:val="thinReverseDiagStripe" w:color="auto" w:fill="00FFFF"/>
          </w:tcPr>
          <w:p w14:paraId="330CB049" w14:textId="77777777" w:rsidR="00011806" w:rsidRPr="008F0A1C" w:rsidRDefault="00011806" w:rsidP="00E776EE">
            <w:pPr>
              <w:spacing w:before="100" w:beforeAutospacing="1" w:after="100" w:afterAutospacing="1"/>
              <w:jc w:val="center"/>
              <w:rPr>
                <w:rFonts w:cs="Arial"/>
                <w:sz w:val="22"/>
                <w:szCs w:val="22"/>
              </w:rPr>
            </w:pPr>
          </w:p>
        </w:tc>
        <w:tc>
          <w:tcPr>
            <w:tcW w:w="567" w:type="dxa"/>
            <w:tcBorders>
              <w:top w:val="nil"/>
              <w:bottom w:val="nil"/>
            </w:tcBorders>
            <w:shd w:val="horzStripe" w:color="auto" w:fill="FFFF00"/>
          </w:tcPr>
          <w:p w14:paraId="08D3A070" w14:textId="77777777" w:rsidR="00011806" w:rsidRPr="008F0A1C" w:rsidRDefault="00011806" w:rsidP="00E776EE">
            <w:pPr>
              <w:spacing w:before="100" w:beforeAutospacing="1" w:after="100" w:afterAutospacing="1"/>
              <w:jc w:val="center"/>
              <w:rPr>
                <w:rFonts w:cs="Arial"/>
                <w:sz w:val="22"/>
                <w:szCs w:val="22"/>
              </w:rPr>
            </w:pPr>
          </w:p>
        </w:tc>
        <w:tc>
          <w:tcPr>
            <w:tcW w:w="581" w:type="dxa"/>
          </w:tcPr>
          <w:p w14:paraId="39BE99D7" w14:textId="77777777" w:rsidR="00011806" w:rsidRPr="008F0A1C" w:rsidRDefault="00011806" w:rsidP="00E776EE">
            <w:pPr>
              <w:spacing w:before="100" w:beforeAutospacing="1" w:after="100" w:afterAutospacing="1"/>
              <w:jc w:val="center"/>
              <w:rPr>
                <w:rFonts w:cs="Arial"/>
                <w:sz w:val="22"/>
                <w:szCs w:val="22"/>
              </w:rPr>
            </w:pPr>
          </w:p>
        </w:tc>
        <w:tc>
          <w:tcPr>
            <w:tcW w:w="580" w:type="dxa"/>
            <w:shd w:val="horzCross" w:color="auto" w:fill="FFCC00"/>
          </w:tcPr>
          <w:p w14:paraId="6020ACF0"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X</w:t>
            </w:r>
          </w:p>
        </w:tc>
        <w:tc>
          <w:tcPr>
            <w:tcW w:w="551" w:type="dxa"/>
            <w:shd w:val="thinDiagStripe" w:color="auto" w:fill="00FF00"/>
          </w:tcPr>
          <w:p w14:paraId="6097593D" w14:textId="77777777" w:rsidR="00011806" w:rsidRPr="008F0A1C" w:rsidRDefault="00011806" w:rsidP="00E776EE">
            <w:pPr>
              <w:spacing w:before="100" w:beforeAutospacing="1" w:after="100" w:afterAutospacing="1"/>
              <w:jc w:val="center"/>
              <w:rPr>
                <w:rFonts w:cs="Arial"/>
                <w:sz w:val="22"/>
                <w:szCs w:val="22"/>
              </w:rPr>
            </w:pPr>
          </w:p>
        </w:tc>
        <w:tc>
          <w:tcPr>
            <w:tcW w:w="556" w:type="dxa"/>
            <w:shd w:val="thinDiagStripe" w:color="auto" w:fill="00FF00"/>
          </w:tcPr>
          <w:p w14:paraId="29476223" w14:textId="77777777" w:rsidR="00011806" w:rsidRPr="008F0A1C" w:rsidRDefault="00011806" w:rsidP="00E776EE">
            <w:pPr>
              <w:spacing w:before="100" w:beforeAutospacing="1" w:after="100" w:afterAutospacing="1"/>
              <w:jc w:val="center"/>
              <w:rPr>
                <w:rFonts w:cs="Arial"/>
                <w:sz w:val="22"/>
                <w:szCs w:val="22"/>
              </w:rPr>
            </w:pPr>
          </w:p>
        </w:tc>
        <w:tc>
          <w:tcPr>
            <w:tcW w:w="580" w:type="dxa"/>
            <w:shd w:val="thinReverseDiagStripe" w:color="auto" w:fill="00FFFF"/>
          </w:tcPr>
          <w:p w14:paraId="328C9E8D" w14:textId="77777777" w:rsidR="00011806" w:rsidRPr="008F0A1C" w:rsidRDefault="00011806" w:rsidP="00E776EE">
            <w:pPr>
              <w:spacing w:before="100" w:beforeAutospacing="1" w:after="100" w:afterAutospacing="1"/>
              <w:jc w:val="center"/>
              <w:rPr>
                <w:rFonts w:cs="Arial"/>
                <w:sz w:val="22"/>
                <w:szCs w:val="22"/>
              </w:rPr>
            </w:pPr>
          </w:p>
        </w:tc>
        <w:tc>
          <w:tcPr>
            <w:tcW w:w="570" w:type="dxa"/>
            <w:tcBorders>
              <w:top w:val="nil"/>
              <w:bottom w:val="nil"/>
              <w:right w:val="double" w:sz="6" w:space="0" w:color="auto"/>
            </w:tcBorders>
            <w:shd w:val="horzStripe" w:color="auto" w:fill="FFFF00"/>
          </w:tcPr>
          <w:p w14:paraId="57AB45C9"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left w:val="double" w:sz="6" w:space="0" w:color="auto"/>
            </w:tcBorders>
          </w:tcPr>
          <w:p w14:paraId="60A1238F"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1</w:t>
            </w:r>
          </w:p>
        </w:tc>
        <w:tc>
          <w:tcPr>
            <w:tcW w:w="569" w:type="dxa"/>
          </w:tcPr>
          <w:p w14:paraId="20DE023D"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0</w:t>
            </w:r>
          </w:p>
        </w:tc>
        <w:tc>
          <w:tcPr>
            <w:tcW w:w="569" w:type="dxa"/>
            <w:tcBorders>
              <w:bottom w:val="single" w:sz="4" w:space="0" w:color="auto"/>
            </w:tcBorders>
            <w:shd w:val="thinDiagStripe" w:color="auto" w:fill="00FF00"/>
          </w:tcPr>
          <w:p w14:paraId="0008971C"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bottom w:val="single" w:sz="4" w:space="0" w:color="auto"/>
            </w:tcBorders>
            <w:shd w:val="thinDiagStripe" w:color="auto" w:fill="00FF00"/>
          </w:tcPr>
          <w:p w14:paraId="6499C272"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bottom w:val="single" w:sz="4" w:space="0" w:color="auto"/>
            </w:tcBorders>
            <w:shd w:val="thinDiagStripe" w:color="auto" w:fill="00FF00"/>
          </w:tcPr>
          <w:p w14:paraId="79C56EDF" w14:textId="77777777" w:rsidR="00011806" w:rsidRPr="008F0A1C" w:rsidRDefault="00011806" w:rsidP="00E776EE">
            <w:pPr>
              <w:spacing w:before="100" w:beforeAutospacing="1" w:after="100" w:afterAutospacing="1"/>
              <w:jc w:val="center"/>
              <w:rPr>
                <w:rFonts w:cs="Arial"/>
                <w:sz w:val="22"/>
                <w:szCs w:val="22"/>
              </w:rPr>
            </w:pPr>
          </w:p>
        </w:tc>
      </w:tr>
      <w:tr w:rsidR="00011806" w:rsidRPr="008F0A1C" w14:paraId="208D5C43" w14:textId="77777777" w:rsidTr="00E776EE">
        <w:tc>
          <w:tcPr>
            <w:tcW w:w="720" w:type="dxa"/>
            <w:vMerge/>
          </w:tcPr>
          <w:p w14:paraId="4DB45C3F" w14:textId="77777777" w:rsidR="00011806" w:rsidRPr="008F0A1C" w:rsidRDefault="00011806" w:rsidP="00E776EE">
            <w:pPr>
              <w:spacing w:before="100" w:beforeAutospacing="1" w:after="100" w:afterAutospacing="1"/>
              <w:rPr>
                <w:rFonts w:cs="Arial"/>
                <w:sz w:val="22"/>
              </w:rPr>
            </w:pPr>
          </w:p>
        </w:tc>
        <w:tc>
          <w:tcPr>
            <w:tcW w:w="555" w:type="dxa"/>
          </w:tcPr>
          <w:p w14:paraId="1B43B90D" w14:textId="77777777" w:rsidR="00011806" w:rsidRPr="008F0A1C" w:rsidRDefault="00011806" w:rsidP="00E776EE">
            <w:pPr>
              <w:spacing w:before="100" w:beforeAutospacing="1" w:after="100" w:afterAutospacing="1"/>
              <w:jc w:val="center"/>
              <w:rPr>
                <w:rFonts w:cs="Arial"/>
                <w:b/>
                <w:sz w:val="22"/>
              </w:rPr>
            </w:pPr>
            <w:r w:rsidRPr="008F0A1C">
              <w:rPr>
                <w:rFonts w:cs="Arial"/>
                <w:b/>
                <w:sz w:val="22"/>
              </w:rPr>
              <w:t>J</w:t>
            </w:r>
          </w:p>
        </w:tc>
        <w:tc>
          <w:tcPr>
            <w:tcW w:w="580" w:type="dxa"/>
            <w:shd w:val="horzCross" w:color="auto" w:fill="FFCC00"/>
          </w:tcPr>
          <w:p w14:paraId="101EEB3C" w14:textId="77777777" w:rsidR="00011806" w:rsidRPr="008F0A1C" w:rsidRDefault="00011806" w:rsidP="00E776EE">
            <w:pPr>
              <w:spacing w:before="100" w:beforeAutospacing="1" w:after="100" w:afterAutospacing="1"/>
              <w:jc w:val="center"/>
              <w:rPr>
                <w:rFonts w:cs="Arial"/>
                <w:sz w:val="22"/>
                <w:szCs w:val="22"/>
              </w:rPr>
            </w:pPr>
          </w:p>
        </w:tc>
        <w:tc>
          <w:tcPr>
            <w:tcW w:w="575" w:type="dxa"/>
            <w:shd w:val="thinDiagStripe" w:color="auto" w:fill="00FF00"/>
          </w:tcPr>
          <w:p w14:paraId="0D332987" w14:textId="77777777" w:rsidR="00011806" w:rsidRPr="008F0A1C" w:rsidRDefault="00011806" w:rsidP="00E776EE">
            <w:pPr>
              <w:spacing w:before="100" w:beforeAutospacing="1" w:after="100" w:afterAutospacing="1"/>
              <w:jc w:val="center"/>
              <w:rPr>
                <w:rFonts w:cs="Arial"/>
                <w:sz w:val="22"/>
                <w:szCs w:val="22"/>
              </w:rPr>
            </w:pPr>
          </w:p>
        </w:tc>
        <w:tc>
          <w:tcPr>
            <w:tcW w:w="576" w:type="dxa"/>
            <w:shd w:val="thinDiagStripe" w:color="auto" w:fill="00FF00"/>
          </w:tcPr>
          <w:p w14:paraId="7ECCD384" w14:textId="77777777" w:rsidR="00011806" w:rsidRPr="008F0A1C" w:rsidRDefault="00011806" w:rsidP="00E776EE">
            <w:pPr>
              <w:spacing w:before="100" w:beforeAutospacing="1" w:after="100" w:afterAutospacing="1"/>
              <w:jc w:val="center"/>
              <w:rPr>
                <w:rFonts w:cs="Arial"/>
                <w:sz w:val="22"/>
                <w:szCs w:val="22"/>
              </w:rPr>
            </w:pPr>
          </w:p>
        </w:tc>
        <w:tc>
          <w:tcPr>
            <w:tcW w:w="580" w:type="dxa"/>
            <w:shd w:val="thinReverseDiagStripe" w:color="auto" w:fill="00FFFF"/>
          </w:tcPr>
          <w:p w14:paraId="12DB66FE" w14:textId="77777777" w:rsidR="00011806" w:rsidRPr="008F0A1C" w:rsidRDefault="00011806" w:rsidP="00E776EE">
            <w:pPr>
              <w:spacing w:before="100" w:beforeAutospacing="1" w:after="100" w:afterAutospacing="1"/>
              <w:jc w:val="center"/>
              <w:rPr>
                <w:rFonts w:cs="Arial"/>
                <w:sz w:val="22"/>
                <w:szCs w:val="22"/>
              </w:rPr>
            </w:pPr>
          </w:p>
        </w:tc>
        <w:tc>
          <w:tcPr>
            <w:tcW w:w="572" w:type="dxa"/>
            <w:shd w:val="thinReverseDiagStripe" w:color="auto" w:fill="00FFFF"/>
          </w:tcPr>
          <w:p w14:paraId="060AD174" w14:textId="77777777" w:rsidR="00011806" w:rsidRPr="008F0A1C" w:rsidRDefault="00011806" w:rsidP="00E776EE">
            <w:pPr>
              <w:spacing w:before="100" w:beforeAutospacing="1" w:after="100" w:afterAutospacing="1"/>
              <w:jc w:val="center"/>
              <w:rPr>
                <w:rFonts w:cs="Arial"/>
                <w:sz w:val="22"/>
                <w:szCs w:val="22"/>
              </w:rPr>
            </w:pPr>
          </w:p>
        </w:tc>
        <w:tc>
          <w:tcPr>
            <w:tcW w:w="567" w:type="dxa"/>
            <w:tcBorders>
              <w:top w:val="nil"/>
              <w:bottom w:val="nil"/>
            </w:tcBorders>
            <w:shd w:val="horzStripe" w:color="auto" w:fill="FFFF00"/>
          </w:tcPr>
          <w:p w14:paraId="681204F0" w14:textId="77777777" w:rsidR="00011806" w:rsidRPr="008F0A1C" w:rsidRDefault="00011806" w:rsidP="00E776EE">
            <w:pPr>
              <w:spacing w:before="100" w:beforeAutospacing="1" w:after="100" w:afterAutospacing="1"/>
              <w:jc w:val="center"/>
              <w:rPr>
                <w:rFonts w:cs="Arial"/>
                <w:sz w:val="22"/>
                <w:szCs w:val="22"/>
              </w:rPr>
            </w:pPr>
          </w:p>
        </w:tc>
        <w:tc>
          <w:tcPr>
            <w:tcW w:w="581" w:type="dxa"/>
          </w:tcPr>
          <w:p w14:paraId="16545510" w14:textId="77777777" w:rsidR="00011806" w:rsidRPr="008F0A1C" w:rsidRDefault="00011806" w:rsidP="00E776EE">
            <w:pPr>
              <w:spacing w:before="100" w:beforeAutospacing="1" w:after="100" w:afterAutospacing="1"/>
              <w:jc w:val="center"/>
              <w:rPr>
                <w:rFonts w:cs="Arial"/>
                <w:sz w:val="22"/>
                <w:szCs w:val="22"/>
              </w:rPr>
            </w:pPr>
          </w:p>
        </w:tc>
        <w:tc>
          <w:tcPr>
            <w:tcW w:w="580" w:type="dxa"/>
            <w:shd w:val="horzCross" w:color="auto" w:fill="FFCC00"/>
          </w:tcPr>
          <w:p w14:paraId="3C50138A"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X</w:t>
            </w:r>
          </w:p>
        </w:tc>
        <w:tc>
          <w:tcPr>
            <w:tcW w:w="551" w:type="dxa"/>
            <w:shd w:val="thinDiagStripe" w:color="auto" w:fill="00FF00"/>
          </w:tcPr>
          <w:p w14:paraId="670A6EF8" w14:textId="77777777" w:rsidR="00011806" w:rsidRPr="008F0A1C" w:rsidRDefault="00011806" w:rsidP="00E776EE">
            <w:pPr>
              <w:spacing w:before="100" w:beforeAutospacing="1" w:after="100" w:afterAutospacing="1"/>
              <w:jc w:val="center"/>
              <w:rPr>
                <w:rFonts w:cs="Arial"/>
                <w:sz w:val="22"/>
                <w:szCs w:val="22"/>
              </w:rPr>
            </w:pPr>
          </w:p>
        </w:tc>
        <w:tc>
          <w:tcPr>
            <w:tcW w:w="556" w:type="dxa"/>
            <w:shd w:val="thinDiagStripe" w:color="auto" w:fill="00FF00"/>
          </w:tcPr>
          <w:p w14:paraId="16501822" w14:textId="77777777" w:rsidR="00011806" w:rsidRPr="008F0A1C" w:rsidRDefault="00011806" w:rsidP="00E776EE">
            <w:pPr>
              <w:spacing w:before="100" w:beforeAutospacing="1" w:after="100" w:afterAutospacing="1"/>
              <w:jc w:val="center"/>
              <w:rPr>
                <w:rFonts w:cs="Arial"/>
                <w:sz w:val="22"/>
                <w:szCs w:val="22"/>
              </w:rPr>
            </w:pPr>
          </w:p>
        </w:tc>
        <w:tc>
          <w:tcPr>
            <w:tcW w:w="580" w:type="dxa"/>
            <w:shd w:val="thinReverseDiagStripe" w:color="auto" w:fill="00FFFF"/>
          </w:tcPr>
          <w:p w14:paraId="19BA8361" w14:textId="77777777" w:rsidR="00011806" w:rsidRPr="008F0A1C" w:rsidRDefault="00011806" w:rsidP="00E776EE">
            <w:pPr>
              <w:spacing w:before="100" w:beforeAutospacing="1" w:after="100" w:afterAutospacing="1"/>
              <w:jc w:val="center"/>
              <w:rPr>
                <w:rFonts w:cs="Arial"/>
                <w:sz w:val="22"/>
                <w:szCs w:val="22"/>
              </w:rPr>
            </w:pPr>
          </w:p>
        </w:tc>
        <w:tc>
          <w:tcPr>
            <w:tcW w:w="570" w:type="dxa"/>
            <w:tcBorders>
              <w:top w:val="nil"/>
              <w:bottom w:val="nil"/>
              <w:right w:val="double" w:sz="6" w:space="0" w:color="auto"/>
            </w:tcBorders>
            <w:shd w:val="horzStripe" w:color="auto" w:fill="FFFF00"/>
          </w:tcPr>
          <w:p w14:paraId="234EEE77"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left w:val="double" w:sz="6" w:space="0" w:color="auto"/>
            </w:tcBorders>
          </w:tcPr>
          <w:p w14:paraId="261F16FC"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1</w:t>
            </w:r>
          </w:p>
        </w:tc>
        <w:tc>
          <w:tcPr>
            <w:tcW w:w="569" w:type="dxa"/>
          </w:tcPr>
          <w:p w14:paraId="11C18D87"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0</w:t>
            </w:r>
          </w:p>
        </w:tc>
        <w:tc>
          <w:tcPr>
            <w:tcW w:w="569" w:type="dxa"/>
            <w:shd w:val="thinDiagStripe" w:color="auto" w:fill="00FF00"/>
          </w:tcPr>
          <w:p w14:paraId="495F2E90"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bottom w:val="single" w:sz="4" w:space="0" w:color="auto"/>
            </w:tcBorders>
            <w:shd w:val="thinDiagStripe" w:color="auto" w:fill="00FF00"/>
          </w:tcPr>
          <w:p w14:paraId="638A1ED4"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bottom w:val="single" w:sz="4" w:space="0" w:color="auto"/>
            </w:tcBorders>
            <w:shd w:val="thinDiagStripe" w:color="auto" w:fill="00FF00"/>
          </w:tcPr>
          <w:p w14:paraId="44CDA706" w14:textId="77777777" w:rsidR="00011806" w:rsidRPr="008F0A1C" w:rsidRDefault="00011806" w:rsidP="00E776EE">
            <w:pPr>
              <w:spacing w:before="100" w:beforeAutospacing="1" w:after="100" w:afterAutospacing="1"/>
              <w:jc w:val="center"/>
              <w:rPr>
                <w:rFonts w:cs="Arial"/>
                <w:sz w:val="22"/>
                <w:szCs w:val="22"/>
              </w:rPr>
            </w:pPr>
          </w:p>
        </w:tc>
      </w:tr>
      <w:tr w:rsidR="00011806" w:rsidRPr="008F0A1C" w14:paraId="1E1AD4A4" w14:textId="77777777" w:rsidTr="00E776EE">
        <w:tc>
          <w:tcPr>
            <w:tcW w:w="720" w:type="dxa"/>
            <w:vMerge/>
          </w:tcPr>
          <w:p w14:paraId="6A1929F7" w14:textId="77777777" w:rsidR="00011806" w:rsidRPr="008F0A1C" w:rsidRDefault="00011806" w:rsidP="00E776EE">
            <w:pPr>
              <w:spacing w:before="100" w:beforeAutospacing="1" w:after="100" w:afterAutospacing="1"/>
              <w:rPr>
                <w:rFonts w:cs="Arial"/>
                <w:sz w:val="22"/>
              </w:rPr>
            </w:pPr>
          </w:p>
        </w:tc>
        <w:tc>
          <w:tcPr>
            <w:tcW w:w="555" w:type="dxa"/>
          </w:tcPr>
          <w:p w14:paraId="626BC856" w14:textId="77777777" w:rsidR="00011806" w:rsidRPr="008F0A1C" w:rsidRDefault="00011806" w:rsidP="00E776EE">
            <w:pPr>
              <w:spacing w:before="100" w:beforeAutospacing="1" w:after="100" w:afterAutospacing="1"/>
              <w:jc w:val="center"/>
              <w:rPr>
                <w:rFonts w:cs="Arial"/>
                <w:b/>
                <w:sz w:val="22"/>
              </w:rPr>
            </w:pPr>
            <w:r w:rsidRPr="008F0A1C">
              <w:rPr>
                <w:rFonts w:cs="Arial"/>
                <w:b/>
                <w:sz w:val="22"/>
              </w:rPr>
              <w:t>K</w:t>
            </w:r>
          </w:p>
        </w:tc>
        <w:tc>
          <w:tcPr>
            <w:tcW w:w="580" w:type="dxa"/>
            <w:shd w:val="horzCross" w:color="auto" w:fill="FFCC00"/>
          </w:tcPr>
          <w:p w14:paraId="5BF182C0" w14:textId="77777777" w:rsidR="00011806" w:rsidRPr="008F0A1C" w:rsidRDefault="00011806" w:rsidP="00E776EE">
            <w:pPr>
              <w:spacing w:before="100" w:beforeAutospacing="1" w:after="100" w:afterAutospacing="1"/>
              <w:jc w:val="center"/>
              <w:rPr>
                <w:rFonts w:cs="Arial"/>
                <w:sz w:val="22"/>
                <w:szCs w:val="22"/>
              </w:rPr>
            </w:pPr>
          </w:p>
        </w:tc>
        <w:tc>
          <w:tcPr>
            <w:tcW w:w="575" w:type="dxa"/>
            <w:shd w:val="thinDiagStripe" w:color="auto" w:fill="00FF00"/>
          </w:tcPr>
          <w:p w14:paraId="5B31F516" w14:textId="77777777" w:rsidR="00011806" w:rsidRPr="008F0A1C" w:rsidRDefault="00011806" w:rsidP="00E776EE">
            <w:pPr>
              <w:spacing w:before="100" w:beforeAutospacing="1" w:after="100" w:afterAutospacing="1"/>
              <w:jc w:val="center"/>
              <w:rPr>
                <w:rFonts w:cs="Arial"/>
                <w:sz w:val="22"/>
                <w:szCs w:val="22"/>
              </w:rPr>
            </w:pPr>
          </w:p>
        </w:tc>
        <w:tc>
          <w:tcPr>
            <w:tcW w:w="576" w:type="dxa"/>
            <w:shd w:val="thinDiagStripe" w:color="auto" w:fill="00FF00"/>
          </w:tcPr>
          <w:p w14:paraId="26943811" w14:textId="77777777" w:rsidR="00011806" w:rsidRPr="008F0A1C" w:rsidRDefault="00011806" w:rsidP="00E776EE">
            <w:pPr>
              <w:spacing w:before="100" w:beforeAutospacing="1" w:after="100" w:afterAutospacing="1"/>
              <w:jc w:val="center"/>
              <w:rPr>
                <w:rFonts w:cs="Arial"/>
                <w:sz w:val="22"/>
                <w:szCs w:val="22"/>
              </w:rPr>
            </w:pPr>
          </w:p>
        </w:tc>
        <w:tc>
          <w:tcPr>
            <w:tcW w:w="580" w:type="dxa"/>
            <w:shd w:val="thinReverseDiagStripe" w:color="auto" w:fill="00FFFF"/>
          </w:tcPr>
          <w:p w14:paraId="1F37AD4F" w14:textId="77777777" w:rsidR="00011806" w:rsidRPr="008F0A1C" w:rsidRDefault="00011806" w:rsidP="00E776EE">
            <w:pPr>
              <w:spacing w:before="100" w:beforeAutospacing="1" w:after="100" w:afterAutospacing="1"/>
              <w:jc w:val="center"/>
              <w:rPr>
                <w:rFonts w:cs="Arial"/>
                <w:sz w:val="22"/>
                <w:szCs w:val="22"/>
              </w:rPr>
            </w:pPr>
          </w:p>
        </w:tc>
        <w:tc>
          <w:tcPr>
            <w:tcW w:w="572" w:type="dxa"/>
            <w:shd w:val="thinReverseDiagStripe" w:color="auto" w:fill="00FFFF"/>
          </w:tcPr>
          <w:p w14:paraId="36006DF7" w14:textId="77777777" w:rsidR="00011806" w:rsidRPr="008F0A1C" w:rsidRDefault="00011806" w:rsidP="00E776EE">
            <w:pPr>
              <w:spacing w:before="100" w:beforeAutospacing="1" w:after="100" w:afterAutospacing="1"/>
              <w:jc w:val="center"/>
              <w:rPr>
                <w:rFonts w:cs="Arial"/>
                <w:sz w:val="22"/>
                <w:szCs w:val="22"/>
              </w:rPr>
            </w:pPr>
          </w:p>
        </w:tc>
        <w:tc>
          <w:tcPr>
            <w:tcW w:w="567" w:type="dxa"/>
            <w:tcBorders>
              <w:top w:val="nil"/>
              <w:bottom w:val="nil"/>
            </w:tcBorders>
            <w:shd w:val="horzStripe" w:color="auto" w:fill="FFFF00"/>
          </w:tcPr>
          <w:p w14:paraId="49877465" w14:textId="77777777" w:rsidR="00011806" w:rsidRPr="008F0A1C" w:rsidRDefault="00011806" w:rsidP="00E776EE">
            <w:pPr>
              <w:spacing w:before="100" w:beforeAutospacing="1" w:after="100" w:afterAutospacing="1"/>
              <w:jc w:val="center"/>
              <w:rPr>
                <w:rFonts w:cs="Arial"/>
                <w:sz w:val="22"/>
                <w:szCs w:val="22"/>
              </w:rPr>
            </w:pPr>
          </w:p>
        </w:tc>
        <w:tc>
          <w:tcPr>
            <w:tcW w:w="581" w:type="dxa"/>
          </w:tcPr>
          <w:p w14:paraId="6C893475" w14:textId="77777777" w:rsidR="00011806" w:rsidRPr="008F0A1C" w:rsidRDefault="00011806" w:rsidP="00E776EE">
            <w:pPr>
              <w:spacing w:before="100" w:beforeAutospacing="1" w:after="100" w:afterAutospacing="1"/>
              <w:jc w:val="center"/>
              <w:rPr>
                <w:rFonts w:cs="Arial"/>
                <w:sz w:val="22"/>
                <w:szCs w:val="22"/>
              </w:rPr>
            </w:pPr>
          </w:p>
        </w:tc>
        <w:tc>
          <w:tcPr>
            <w:tcW w:w="580" w:type="dxa"/>
            <w:shd w:val="horzCross" w:color="auto" w:fill="FFCC00"/>
          </w:tcPr>
          <w:p w14:paraId="66AE70AD" w14:textId="77777777" w:rsidR="00011806" w:rsidRPr="008F0A1C" w:rsidRDefault="00011806" w:rsidP="00E776EE">
            <w:pPr>
              <w:spacing w:before="100" w:beforeAutospacing="1" w:after="100" w:afterAutospacing="1"/>
              <w:jc w:val="center"/>
              <w:rPr>
                <w:rFonts w:cs="Arial"/>
                <w:sz w:val="22"/>
                <w:szCs w:val="22"/>
              </w:rPr>
            </w:pPr>
          </w:p>
        </w:tc>
        <w:tc>
          <w:tcPr>
            <w:tcW w:w="551" w:type="dxa"/>
            <w:shd w:val="thinDiagStripe" w:color="auto" w:fill="00FF00"/>
          </w:tcPr>
          <w:p w14:paraId="4D258692"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X</w:t>
            </w:r>
          </w:p>
        </w:tc>
        <w:tc>
          <w:tcPr>
            <w:tcW w:w="556" w:type="dxa"/>
            <w:shd w:val="thinDiagStripe" w:color="auto" w:fill="00FF00"/>
          </w:tcPr>
          <w:p w14:paraId="33A87431" w14:textId="77777777" w:rsidR="00011806" w:rsidRPr="008F0A1C" w:rsidRDefault="00011806" w:rsidP="00E776EE">
            <w:pPr>
              <w:spacing w:before="100" w:beforeAutospacing="1" w:after="100" w:afterAutospacing="1"/>
              <w:jc w:val="center"/>
              <w:rPr>
                <w:rFonts w:cs="Arial"/>
                <w:sz w:val="22"/>
                <w:szCs w:val="22"/>
              </w:rPr>
            </w:pPr>
          </w:p>
        </w:tc>
        <w:tc>
          <w:tcPr>
            <w:tcW w:w="580" w:type="dxa"/>
            <w:shd w:val="thinReverseDiagStripe" w:color="auto" w:fill="00FFFF"/>
          </w:tcPr>
          <w:p w14:paraId="607E5DE1" w14:textId="77777777" w:rsidR="00011806" w:rsidRPr="008F0A1C" w:rsidRDefault="00011806" w:rsidP="00E776EE">
            <w:pPr>
              <w:spacing w:before="100" w:beforeAutospacing="1" w:after="100" w:afterAutospacing="1"/>
              <w:jc w:val="center"/>
              <w:rPr>
                <w:rFonts w:cs="Arial"/>
                <w:sz w:val="22"/>
                <w:szCs w:val="22"/>
              </w:rPr>
            </w:pPr>
          </w:p>
        </w:tc>
        <w:tc>
          <w:tcPr>
            <w:tcW w:w="570" w:type="dxa"/>
            <w:tcBorders>
              <w:top w:val="nil"/>
              <w:bottom w:val="nil"/>
              <w:right w:val="double" w:sz="6" w:space="0" w:color="auto"/>
            </w:tcBorders>
            <w:shd w:val="horzStripe" w:color="auto" w:fill="FFFF00"/>
          </w:tcPr>
          <w:p w14:paraId="6AE47806"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left w:val="double" w:sz="6" w:space="0" w:color="auto"/>
            </w:tcBorders>
          </w:tcPr>
          <w:p w14:paraId="59DD5E9C"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1</w:t>
            </w:r>
          </w:p>
        </w:tc>
        <w:tc>
          <w:tcPr>
            <w:tcW w:w="569" w:type="dxa"/>
          </w:tcPr>
          <w:p w14:paraId="1C837E2F"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1</w:t>
            </w:r>
          </w:p>
        </w:tc>
        <w:tc>
          <w:tcPr>
            <w:tcW w:w="569" w:type="dxa"/>
          </w:tcPr>
          <w:p w14:paraId="7B8CA00C"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0</w:t>
            </w:r>
          </w:p>
        </w:tc>
        <w:tc>
          <w:tcPr>
            <w:tcW w:w="569" w:type="dxa"/>
            <w:shd w:val="thinReverseDiagStripe" w:color="auto" w:fill="00FFFF"/>
          </w:tcPr>
          <w:p w14:paraId="5CE4D76E"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bottom w:val="single" w:sz="4" w:space="0" w:color="auto"/>
            </w:tcBorders>
            <w:shd w:val="thinReverseDiagStripe" w:color="auto" w:fill="00FFFF"/>
          </w:tcPr>
          <w:p w14:paraId="52298687" w14:textId="77777777" w:rsidR="00011806" w:rsidRPr="008F0A1C" w:rsidRDefault="00011806" w:rsidP="00E776EE">
            <w:pPr>
              <w:spacing w:before="100" w:beforeAutospacing="1" w:after="100" w:afterAutospacing="1"/>
              <w:jc w:val="center"/>
              <w:rPr>
                <w:rFonts w:cs="Arial"/>
                <w:sz w:val="22"/>
                <w:szCs w:val="22"/>
              </w:rPr>
            </w:pPr>
          </w:p>
        </w:tc>
      </w:tr>
      <w:tr w:rsidR="00011806" w:rsidRPr="008F0A1C" w14:paraId="44BA083B" w14:textId="77777777" w:rsidTr="00E776EE">
        <w:tc>
          <w:tcPr>
            <w:tcW w:w="720" w:type="dxa"/>
            <w:vMerge/>
          </w:tcPr>
          <w:p w14:paraId="065C6B21" w14:textId="77777777" w:rsidR="00011806" w:rsidRPr="008F0A1C" w:rsidRDefault="00011806" w:rsidP="00E776EE">
            <w:pPr>
              <w:spacing w:before="100" w:beforeAutospacing="1" w:after="100" w:afterAutospacing="1"/>
              <w:rPr>
                <w:rFonts w:cs="Arial"/>
                <w:sz w:val="22"/>
              </w:rPr>
            </w:pPr>
          </w:p>
        </w:tc>
        <w:tc>
          <w:tcPr>
            <w:tcW w:w="555" w:type="dxa"/>
          </w:tcPr>
          <w:p w14:paraId="22867269" w14:textId="77777777" w:rsidR="00011806" w:rsidRPr="008F0A1C" w:rsidRDefault="00011806" w:rsidP="00E776EE">
            <w:pPr>
              <w:spacing w:before="100" w:beforeAutospacing="1" w:after="100" w:afterAutospacing="1"/>
              <w:jc w:val="center"/>
              <w:rPr>
                <w:rFonts w:cs="Arial"/>
                <w:b/>
                <w:sz w:val="22"/>
              </w:rPr>
            </w:pPr>
            <w:r w:rsidRPr="008F0A1C">
              <w:rPr>
                <w:rFonts w:cs="Arial"/>
                <w:b/>
                <w:sz w:val="22"/>
              </w:rPr>
              <w:t>L</w:t>
            </w:r>
          </w:p>
        </w:tc>
        <w:tc>
          <w:tcPr>
            <w:tcW w:w="580" w:type="dxa"/>
            <w:shd w:val="horzCross" w:color="auto" w:fill="FFCC00"/>
          </w:tcPr>
          <w:p w14:paraId="1ADFDA13" w14:textId="77777777" w:rsidR="00011806" w:rsidRPr="008F0A1C" w:rsidRDefault="00011806" w:rsidP="00E776EE">
            <w:pPr>
              <w:spacing w:before="100" w:beforeAutospacing="1" w:after="100" w:afterAutospacing="1"/>
              <w:jc w:val="center"/>
              <w:rPr>
                <w:rFonts w:cs="Arial"/>
                <w:sz w:val="22"/>
                <w:szCs w:val="22"/>
              </w:rPr>
            </w:pPr>
          </w:p>
        </w:tc>
        <w:tc>
          <w:tcPr>
            <w:tcW w:w="575" w:type="dxa"/>
            <w:shd w:val="thinDiagStripe" w:color="auto" w:fill="00FF00"/>
          </w:tcPr>
          <w:p w14:paraId="18BDB9A9" w14:textId="77777777" w:rsidR="00011806" w:rsidRPr="008F0A1C" w:rsidRDefault="00011806" w:rsidP="00E776EE">
            <w:pPr>
              <w:spacing w:before="100" w:beforeAutospacing="1" w:after="100" w:afterAutospacing="1"/>
              <w:jc w:val="center"/>
              <w:rPr>
                <w:rFonts w:cs="Arial"/>
                <w:sz w:val="22"/>
                <w:szCs w:val="22"/>
              </w:rPr>
            </w:pPr>
          </w:p>
        </w:tc>
        <w:tc>
          <w:tcPr>
            <w:tcW w:w="576" w:type="dxa"/>
            <w:shd w:val="thinDiagStripe" w:color="auto" w:fill="00FF00"/>
          </w:tcPr>
          <w:p w14:paraId="4188490F" w14:textId="77777777" w:rsidR="00011806" w:rsidRPr="008F0A1C" w:rsidRDefault="00011806" w:rsidP="00E776EE">
            <w:pPr>
              <w:spacing w:before="100" w:beforeAutospacing="1" w:after="100" w:afterAutospacing="1"/>
              <w:jc w:val="center"/>
              <w:rPr>
                <w:rFonts w:cs="Arial"/>
                <w:sz w:val="22"/>
                <w:szCs w:val="22"/>
              </w:rPr>
            </w:pPr>
          </w:p>
        </w:tc>
        <w:tc>
          <w:tcPr>
            <w:tcW w:w="580" w:type="dxa"/>
            <w:shd w:val="thinReverseDiagStripe" w:color="auto" w:fill="00FFFF"/>
          </w:tcPr>
          <w:p w14:paraId="246794ED" w14:textId="77777777" w:rsidR="00011806" w:rsidRPr="008F0A1C" w:rsidRDefault="00011806" w:rsidP="00E776EE">
            <w:pPr>
              <w:spacing w:before="100" w:beforeAutospacing="1" w:after="100" w:afterAutospacing="1"/>
              <w:jc w:val="center"/>
              <w:rPr>
                <w:rFonts w:cs="Arial"/>
                <w:sz w:val="22"/>
                <w:szCs w:val="22"/>
              </w:rPr>
            </w:pPr>
          </w:p>
        </w:tc>
        <w:tc>
          <w:tcPr>
            <w:tcW w:w="572" w:type="dxa"/>
            <w:shd w:val="thinReverseDiagStripe" w:color="auto" w:fill="00FFFF"/>
          </w:tcPr>
          <w:p w14:paraId="34C8FEB9" w14:textId="77777777" w:rsidR="00011806" w:rsidRPr="008F0A1C" w:rsidRDefault="00011806" w:rsidP="00E776EE">
            <w:pPr>
              <w:spacing w:before="100" w:beforeAutospacing="1" w:after="100" w:afterAutospacing="1"/>
              <w:jc w:val="center"/>
              <w:rPr>
                <w:rFonts w:cs="Arial"/>
                <w:sz w:val="22"/>
                <w:szCs w:val="22"/>
              </w:rPr>
            </w:pPr>
          </w:p>
        </w:tc>
        <w:tc>
          <w:tcPr>
            <w:tcW w:w="567" w:type="dxa"/>
            <w:tcBorders>
              <w:top w:val="nil"/>
              <w:bottom w:val="nil"/>
            </w:tcBorders>
            <w:shd w:val="horzStripe" w:color="auto" w:fill="FFFF00"/>
          </w:tcPr>
          <w:p w14:paraId="1DE0C2A5" w14:textId="77777777" w:rsidR="00011806" w:rsidRPr="008F0A1C" w:rsidRDefault="00011806" w:rsidP="00E776EE">
            <w:pPr>
              <w:spacing w:before="100" w:beforeAutospacing="1" w:after="100" w:afterAutospacing="1"/>
              <w:jc w:val="center"/>
              <w:rPr>
                <w:rFonts w:cs="Arial"/>
                <w:sz w:val="22"/>
                <w:szCs w:val="22"/>
              </w:rPr>
            </w:pPr>
          </w:p>
        </w:tc>
        <w:tc>
          <w:tcPr>
            <w:tcW w:w="581" w:type="dxa"/>
          </w:tcPr>
          <w:p w14:paraId="5297F9B3" w14:textId="77777777" w:rsidR="00011806" w:rsidRPr="008F0A1C" w:rsidRDefault="00011806" w:rsidP="00E776EE">
            <w:pPr>
              <w:spacing w:before="100" w:beforeAutospacing="1" w:after="100" w:afterAutospacing="1"/>
              <w:jc w:val="center"/>
              <w:rPr>
                <w:rFonts w:cs="Arial"/>
                <w:sz w:val="22"/>
                <w:szCs w:val="22"/>
              </w:rPr>
            </w:pPr>
          </w:p>
        </w:tc>
        <w:tc>
          <w:tcPr>
            <w:tcW w:w="580" w:type="dxa"/>
            <w:shd w:val="horzCross" w:color="auto" w:fill="FFCC00"/>
          </w:tcPr>
          <w:p w14:paraId="2B5325FD" w14:textId="77777777" w:rsidR="00011806" w:rsidRPr="008F0A1C" w:rsidRDefault="00011806" w:rsidP="00E776EE">
            <w:pPr>
              <w:spacing w:before="100" w:beforeAutospacing="1" w:after="100" w:afterAutospacing="1"/>
              <w:jc w:val="center"/>
              <w:rPr>
                <w:rFonts w:cs="Arial"/>
                <w:sz w:val="22"/>
                <w:szCs w:val="22"/>
              </w:rPr>
            </w:pPr>
          </w:p>
        </w:tc>
        <w:tc>
          <w:tcPr>
            <w:tcW w:w="551" w:type="dxa"/>
            <w:shd w:val="thinDiagStripe" w:color="auto" w:fill="00FF00"/>
          </w:tcPr>
          <w:p w14:paraId="2FE52C35" w14:textId="77777777" w:rsidR="00011806" w:rsidRPr="008F0A1C" w:rsidRDefault="00011806" w:rsidP="00E776EE">
            <w:pPr>
              <w:spacing w:before="100" w:beforeAutospacing="1" w:after="100" w:afterAutospacing="1"/>
              <w:jc w:val="center"/>
              <w:rPr>
                <w:rFonts w:cs="Arial"/>
                <w:sz w:val="22"/>
                <w:szCs w:val="22"/>
              </w:rPr>
            </w:pPr>
          </w:p>
        </w:tc>
        <w:tc>
          <w:tcPr>
            <w:tcW w:w="556" w:type="dxa"/>
            <w:shd w:val="thinDiagStripe" w:color="auto" w:fill="00FF00"/>
          </w:tcPr>
          <w:p w14:paraId="05DDCA2B"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X</w:t>
            </w:r>
          </w:p>
        </w:tc>
        <w:tc>
          <w:tcPr>
            <w:tcW w:w="580" w:type="dxa"/>
            <w:shd w:val="thinReverseDiagStripe" w:color="auto" w:fill="00FFFF"/>
          </w:tcPr>
          <w:p w14:paraId="28A19017"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X</w:t>
            </w:r>
          </w:p>
        </w:tc>
        <w:tc>
          <w:tcPr>
            <w:tcW w:w="570" w:type="dxa"/>
            <w:tcBorders>
              <w:top w:val="nil"/>
              <w:bottom w:val="nil"/>
              <w:right w:val="double" w:sz="6" w:space="0" w:color="auto"/>
            </w:tcBorders>
            <w:shd w:val="horzStripe" w:color="auto" w:fill="FFFF00"/>
          </w:tcPr>
          <w:p w14:paraId="59218C3C"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left w:val="double" w:sz="6" w:space="0" w:color="auto"/>
              <w:bottom w:val="double" w:sz="6" w:space="0" w:color="auto"/>
            </w:tcBorders>
          </w:tcPr>
          <w:p w14:paraId="770DB761"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2</w:t>
            </w:r>
          </w:p>
        </w:tc>
        <w:tc>
          <w:tcPr>
            <w:tcW w:w="569" w:type="dxa"/>
            <w:tcBorders>
              <w:bottom w:val="double" w:sz="6" w:space="0" w:color="auto"/>
            </w:tcBorders>
          </w:tcPr>
          <w:p w14:paraId="6440FF6B"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2</w:t>
            </w:r>
          </w:p>
        </w:tc>
        <w:tc>
          <w:tcPr>
            <w:tcW w:w="569" w:type="dxa"/>
            <w:tcBorders>
              <w:bottom w:val="double" w:sz="6" w:space="0" w:color="auto"/>
            </w:tcBorders>
          </w:tcPr>
          <w:p w14:paraId="2C939D64"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1</w:t>
            </w:r>
          </w:p>
        </w:tc>
        <w:tc>
          <w:tcPr>
            <w:tcW w:w="569" w:type="dxa"/>
            <w:tcBorders>
              <w:bottom w:val="double" w:sz="6" w:space="0" w:color="auto"/>
            </w:tcBorders>
          </w:tcPr>
          <w:p w14:paraId="3609BFEC"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0</w:t>
            </w:r>
          </w:p>
        </w:tc>
        <w:tc>
          <w:tcPr>
            <w:tcW w:w="569" w:type="dxa"/>
            <w:tcBorders>
              <w:bottom w:val="double" w:sz="6" w:space="0" w:color="auto"/>
            </w:tcBorders>
            <w:shd w:val="horzStripe" w:color="auto" w:fill="FFFF00"/>
          </w:tcPr>
          <w:p w14:paraId="2F149C39" w14:textId="77777777" w:rsidR="00011806" w:rsidRPr="008F0A1C" w:rsidRDefault="00011806" w:rsidP="00E776EE">
            <w:pPr>
              <w:spacing w:before="100" w:beforeAutospacing="1" w:after="100" w:afterAutospacing="1"/>
              <w:jc w:val="center"/>
              <w:rPr>
                <w:rFonts w:cs="Arial"/>
                <w:sz w:val="22"/>
                <w:szCs w:val="22"/>
              </w:rPr>
            </w:pPr>
          </w:p>
        </w:tc>
      </w:tr>
      <w:tr w:rsidR="00011806" w:rsidRPr="008F0A1C" w14:paraId="194C72A4" w14:textId="77777777" w:rsidTr="00E776EE">
        <w:tc>
          <w:tcPr>
            <w:tcW w:w="720" w:type="dxa"/>
            <w:tcBorders>
              <w:left w:val="nil"/>
              <w:bottom w:val="nil"/>
              <w:right w:val="nil"/>
            </w:tcBorders>
            <w:shd w:val="clear" w:color="auto" w:fill="auto"/>
          </w:tcPr>
          <w:p w14:paraId="2FDA8AE3" w14:textId="77777777" w:rsidR="00011806" w:rsidRPr="008F0A1C" w:rsidRDefault="00011806" w:rsidP="00E776EE">
            <w:pPr>
              <w:spacing w:before="100" w:beforeAutospacing="1" w:after="100" w:afterAutospacing="1"/>
              <w:rPr>
                <w:rFonts w:cs="Arial"/>
                <w:sz w:val="22"/>
              </w:rPr>
            </w:pPr>
          </w:p>
        </w:tc>
        <w:tc>
          <w:tcPr>
            <w:tcW w:w="555" w:type="dxa"/>
            <w:tcBorders>
              <w:left w:val="nil"/>
              <w:bottom w:val="nil"/>
              <w:right w:val="nil"/>
            </w:tcBorders>
            <w:shd w:val="clear" w:color="auto" w:fill="auto"/>
          </w:tcPr>
          <w:p w14:paraId="6E0EFCEE" w14:textId="77777777" w:rsidR="00011806" w:rsidRPr="008F0A1C" w:rsidRDefault="00011806" w:rsidP="00E776EE">
            <w:pPr>
              <w:spacing w:before="100" w:beforeAutospacing="1" w:after="100" w:afterAutospacing="1"/>
              <w:jc w:val="center"/>
              <w:rPr>
                <w:rFonts w:cs="Arial"/>
                <w:b/>
                <w:sz w:val="22"/>
              </w:rPr>
            </w:pPr>
          </w:p>
        </w:tc>
        <w:tc>
          <w:tcPr>
            <w:tcW w:w="580" w:type="dxa"/>
            <w:tcBorders>
              <w:left w:val="nil"/>
              <w:bottom w:val="nil"/>
              <w:right w:val="nil"/>
            </w:tcBorders>
            <w:shd w:val="clear" w:color="auto" w:fill="auto"/>
          </w:tcPr>
          <w:p w14:paraId="500A27D4" w14:textId="77777777" w:rsidR="00011806" w:rsidRPr="008F0A1C" w:rsidRDefault="00011806" w:rsidP="00E776EE">
            <w:pPr>
              <w:spacing w:before="100" w:beforeAutospacing="1" w:after="100" w:afterAutospacing="1"/>
              <w:jc w:val="center"/>
              <w:rPr>
                <w:rFonts w:cs="Arial"/>
                <w:sz w:val="22"/>
                <w:szCs w:val="22"/>
              </w:rPr>
            </w:pPr>
          </w:p>
        </w:tc>
        <w:tc>
          <w:tcPr>
            <w:tcW w:w="575" w:type="dxa"/>
            <w:tcBorders>
              <w:left w:val="nil"/>
              <w:bottom w:val="nil"/>
              <w:right w:val="nil"/>
            </w:tcBorders>
            <w:shd w:val="clear" w:color="auto" w:fill="auto"/>
          </w:tcPr>
          <w:p w14:paraId="30A6C31D" w14:textId="77777777" w:rsidR="00011806" w:rsidRPr="008F0A1C" w:rsidRDefault="00011806" w:rsidP="00E776EE">
            <w:pPr>
              <w:spacing w:before="100" w:beforeAutospacing="1" w:after="100" w:afterAutospacing="1"/>
              <w:jc w:val="center"/>
              <w:rPr>
                <w:rFonts w:cs="Arial"/>
                <w:sz w:val="22"/>
                <w:szCs w:val="22"/>
              </w:rPr>
            </w:pPr>
          </w:p>
        </w:tc>
        <w:tc>
          <w:tcPr>
            <w:tcW w:w="576" w:type="dxa"/>
            <w:tcBorders>
              <w:left w:val="nil"/>
              <w:bottom w:val="nil"/>
              <w:right w:val="nil"/>
            </w:tcBorders>
            <w:shd w:val="clear" w:color="auto" w:fill="auto"/>
          </w:tcPr>
          <w:p w14:paraId="0897F3E0" w14:textId="77777777" w:rsidR="00011806" w:rsidRPr="008F0A1C" w:rsidRDefault="00011806" w:rsidP="00E776EE">
            <w:pPr>
              <w:spacing w:before="100" w:beforeAutospacing="1" w:after="100" w:afterAutospacing="1"/>
              <w:jc w:val="center"/>
              <w:rPr>
                <w:rFonts w:cs="Arial"/>
                <w:sz w:val="22"/>
                <w:szCs w:val="22"/>
              </w:rPr>
            </w:pPr>
          </w:p>
        </w:tc>
        <w:tc>
          <w:tcPr>
            <w:tcW w:w="580" w:type="dxa"/>
            <w:tcBorders>
              <w:left w:val="nil"/>
              <w:bottom w:val="nil"/>
              <w:right w:val="nil"/>
            </w:tcBorders>
            <w:shd w:val="clear" w:color="auto" w:fill="auto"/>
          </w:tcPr>
          <w:p w14:paraId="48737EAA" w14:textId="77777777" w:rsidR="00011806" w:rsidRPr="008F0A1C" w:rsidRDefault="00011806" w:rsidP="00E776EE">
            <w:pPr>
              <w:spacing w:before="100" w:beforeAutospacing="1" w:after="100" w:afterAutospacing="1"/>
              <w:jc w:val="center"/>
              <w:rPr>
                <w:rFonts w:cs="Arial"/>
                <w:sz w:val="22"/>
                <w:szCs w:val="22"/>
              </w:rPr>
            </w:pPr>
          </w:p>
        </w:tc>
        <w:tc>
          <w:tcPr>
            <w:tcW w:w="572" w:type="dxa"/>
            <w:tcBorders>
              <w:left w:val="nil"/>
              <w:bottom w:val="nil"/>
              <w:right w:val="nil"/>
            </w:tcBorders>
            <w:shd w:val="clear" w:color="auto" w:fill="auto"/>
          </w:tcPr>
          <w:p w14:paraId="11CF12A2" w14:textId="77777777" w:rsidR="00011806" w:rsidRPr="008F0A1C" w:rsidRDefault="00011806" w:rsidP="00E776EE">
            <w:pPr>
              <w:spacing w:before="100" w:beforeAutospacing="1" w:after="100" w:afterAutospacing="1"/>
              <w:jc w:val="center"/>
              <w:rPr>
                <w:rFonts w:cs="Arial"/>
                <w:sz w:val="22"/>
                <w:szCs w:val="22"/>
              </w:rPr>
            </w:pPr>
          </w:p>
        </w:tc>
        <w:tc>
          <w:tcPr>
            <w:tcW w:w="567" w:type="dxa"/>
            <w:tcBorders>
              <w:top w:val="nil"/>
              <w:left w:val="nil"/>
              <w:bottom w:val="nil"/>
              <w:right w:val="nil"/>
            </w:tcBorders>
            <w:shd w:val="clear" w:color="auto" w:fill="auto"/>
          </w:tcPr>
          <w:p w14:paraId="500A8048" w14:textId="77777777" w:rsidR="00011806" w:rsidRPr="008F0A1C" w:rsidRDefault="00011806" w:rsidP="00E776EE">
            <w:pPr>
              <w:spacing w:before="100" w:beforeAutospacing="1" w:after="100" w:afterAutospacing="1"/>
              <w:jc w:val="center"/>
              <w:rPr>
                <w:rFonts w:cs="Arial"/>
                <w:sz w:val="22"/>
                <w:szCs w:val="22"/>
              </w:rPr>
            </w:pPr>
          </w:p>
        </w:tc>
        <w:tc>
          <w:tcPr>
            <w:tcW w:w="581" w:type="dxa"/>
            <w:tcBorders>
              <w:left w:val="nil"/>
              <w:bottom w:val="nil"/>
              <w:right w:val="nil"/>
            </w:tcBorders>
            <w:shd w:val="clear" w:color="auto" w:fill="auto"/>
          </w:tcPr>
          <w:p w14:paraId="3DE8232C" w14:textId="77777777" w:rsidR="00011806" w:rsidRPr="008F0A1C" w:rsidRDefault="00011806" w:rsidP="00E776EE">
            <w:pPr>
              <w:spacing w:before="100" w:beforeAutospacing="1" w:after="100" w:afterAutospacing="1"/>
              <w:jc w:val="center"/>
              <w:rPr>
                <w:rFonts w:cs="Arial"/>
                <w:sz w:val="22"/>
                <w:szCs w:val="22"/>
              </w:rPr>
            </w:pPr>
          </w:p>
        </w:tc>
        <w:tc>
          <w:tcPr>
            <w:tcW w:w="580" w:type="dxa"/>
            <w:tcBorders>
              <w:left w:val="nil"/>
              <w:bottom w:val="nil"/>
              <w:right w:val="nil"/>
            </w:tcBorders>
            <w:shd w:val="clear" w:color="auto" w:fill="auto"/>
          </w:tcPr>
          <w:p w14:paraId="0D9A20BC" w14:textId="77777777" w:rsidR="00011806" w:rsidRPr="008F0A1C" w:rsidRDefault="00011806" w:rsidP="00E776EE">
            <w:pPr>
              <w:spacing w:before="100" w:beforeAutospacing="1" w:after="100" w:afterAutospacing="1"/>
              <w:jc w:val="center"/>
              <w:rPr>
                <w:rFonts w:cs="Arial"/>
                <w:sz w:val="22"/>
                <w:szCs w:val="22"/>
              </w:rPr>
            </w:pPr>
          </w:p>
        </w:tc>
        <w:tc>
          <w:tcPr>
            <w:tcW w:w="551" w:type="dxa"/>
            <w:tcBorders>
              <w:left w:val="nil"/>
              <w:bottom w:val="nil"/>
              <w:right w:val="nil"/>
            </w:tcBorders>
            <w:shd w:val="clear" w:color="auto" w:fill="auto"/>
          </w:tcPr>
          <w:p w14:paraId="6CE6864A" w14:textId="77777777" w:rsidR="00011806" w:rsidRPr="008F0A1C" w:rsidRDefault="00011806" w:rsidP="00E776EE">
            <w:pPr>
              <w:spacing w:before="100" w:beforeAutospacing="1" w:after="100" w:afterAutospacing="1"/>
              <w:jc w:val="center"/>
              <w:rPr>
                <w:rFonts w:cs="Arial"/>
                <w:sz w:val="22"/>
                <w:szCs w:val="22"/>
              </w:rPr>
            </w:pPr>
          </w:p>
        </w:tc>
        <w:tc>
          <w:tcPr>
            <w:tcW w:w="556" w:type="dxa"/>
            <w:tcBorders>
              <w:left w:val="nil"/>
              <w:bottom w:val="nil"/>
              <w:right w:val="nil"/>
            </w:tcBorders>
            <w:shd w:val="clear" w:color="auto" w:fill="auto"/>
          </w:tcPr>
          <w:p w14:paraId="62BAB559" w14:textId="77777777" w:rsidR="00011806" w:rsidRPr="008F0A1C" w:rsidRDefault="00011806" w:rsidP="00E776EE">
            <w:pPr>
              <w:spacing w:before="100" w:beforeAutospacing="1" w:after="100" w:afterAutospacing="1"/>
              <w:jc w:val="center"/>
              <w:rPr>
                <w:rFonts w:cs="Arial"/>
                <w:sz w:val="22"/>
                <w:szCs w:val="22"/>
              </w:rPr>
            </w:pPr>
          </w:p>
        </w:tc>
        <w:tc>
          <w:tcPr>
            <w:tcW w:w="580" w:type="dxa"/>
            <w:tcBorders>
              <w:left w:val="nil"/>
              <w:bottom w:val="nil"/>
              <w:right w:val="nil"/>
            </w:tcBorders>
            <w:shd w:val="clear" w:color="auto" w:fill="auto"/>
          </w:tcPr>
          <w:p w14:paraId="2FCC09E6" w14:textId="77777777" w:rsidR="00011806" w:rsidRPr="008F0A1C" w:rsidRDefault="00011806" w:rsidP="00E776EE">
            <w:pPr>
              <w:spacing w:before="100" w:beforeAutospacing="1" w:after="100" w:afterAutospacing="1"/>
              <w:jc w:val="center"/>
              <w:rPr>
                <w:rFonts w:cs="Arial"/>
                <w:sz w:val="22"/>
                <w:szCs w:val="22"/>
              </w:rPr>
            </w:pPr>
          </w:p>
        </w:tc>
        <w:tc>
          <w:tcPr>
            <w:tcW w:w="570" w:type="dxa"/>
            <w:tcBorders>
              <w:top w:val="nil"/>
              <w:left w:val="nil"/>
              <w:bottom w:val="nil"/>
              <w:right w:val="double" w:sz="6" w:space="0" w:color="auto"/>
            </w:tcBorders>
            <w:shd w:val="clear" w:color="auto" w:fill="auto"/>
          </w:tcPr>
          <w:p w14:paraId="41A48BFB"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top w:val="double" w:sz="6" w:space="0" w:color="auto"/>
              <w:left w:val="double" w:sz="6" w:space="0" w:color="auto"/>
            </w:tcBorders>
            <w:shd w:val="clear" w:color="auto" w:fill="auto"/>
          </w:tcPr>
          <w:p w14:paraId="609AE456"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A</w:t>
            </w:r>
          </w:p>
        </w:tc>
        <w:tc>
          <w:tcPr>
            <w:tcW w:w="569" w:type="dxa"/>
            <w:tcBorders>
              <w:top w:val="double" w:sz="6" w:space="0" w:color="auto"/>
            </w:tcBorders>
            <w:shd w:val="clear" w:color="auto" w:fill="auto"/>
          </w:tcPr>
          <w:p w14:paraId="3136B460"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B</w:t>
            </w:r>
          </w:p>
        </w:tc>
        <w:tc>
          <w:tcPr>
            <w:tcW w:w="569" w:type="dxa"/>
            <w:tcBorders>
              <w:top w:val="double" w:sz="6" w:space="0" w:color="auto"/>
            </w:tcBorders>
            <w:shd w:val="clear" w:color="auto" w:fill="auto"/>
          </w:tcPr>
          <w:p w14:paraId="1AB28764"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D</w:t>
            </w:r>
          </w:p>
        </w:tc>
        <w:tc>
          <w:tcPr>
            <w:tcW w:w="569" w:type="dxa"/>
            <w:tcBorders>
              <w:top w:val="double" w:sz="6" w:space="0" w:color="auto"/>
            </w:tcBorders>
            <w:shd w:val="clear" w:color="auto" w:fill="auto"/>
          </w:tcPr>
          <w:p w14:paraId="4E00C9DD"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F</w:t>
            </w:r>
          </w:p>
        </w:tc>
        <w:tc>
          <w:tcPr>
            <w:tcW w:w="569" w:type="dxa"/>
            <w:tcBorders>
              <w:top w:val="double" w:sz="6" w:space="0" w:color="auto"/>
              <w:right w:val="single" w:sz="4" w:space="0" w:color="auto"/>
            </w:tcBorders>
            <w:shd w:val="clear" w:color="auto" w:fill="auto"/>
          </w:tcPr>
          <w:p w14:paraId="0F4D0884"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G</w:t>
            </w:r>
          </w:p>
        </w:tc>
      </w:tr>
      <w:tr w:rsidR="00011806" w:rsidRPr="008F0A1C" w14:paraId="0368D9CA" w14:textId="77777777" w:rsidTr="00E776EE">
        <w:tc>
          <w:tcPr>
            <w:tcW w:w="720" w:type="dxa"/>
            <w:tcBorders>
              <w:top w:val="nil"/>
              <w:left w:val="nil"/>
              <w:bottom w:val="nil"/>
              <w:right w:val="nil"/>
            </w:tcBorders>
            <w:shd w:val="clear" w:color="auto" w:fill="auto"/>
          </w:tcPr>
          <w:p w14:paraId="24D6CA62" w14:textId="77777777" w:rsidR="00011806" w:rsidRPr="008F0A1C" w:rsidRDefault="00011806" w:rsidP="00E776EE">
            <w:pPr>
              <w:spacing w:before="100" w:beforeAutospacing="1" w:after="100" w:afterAutospacing="1"/>
              <w:rPr>
                <w:rFonts w:cs="Arial"/>
                <w:sz w:val="22"/>
              </w:rPr>
            </w:pPr>
          </w:p>
        </w:tc>
        <w:tc>
          <w:tcPr>
            <w:tcW w:w="555" w:type="dxa"/>
            <w:tcBorders>
              <w:top w:val="nil"/>
              <w:left w:val="nil"/>
              <w:bottom w:val="nil"/>
              <w:right w:val="nil"/>
            </w:tcBorders>
            <w:shd w:val="clear" w:color="auto" w:fill="auto"/>
          </w:tcPr>
          <w:p w14:paraId="5F1ECC0B" w14:textId="77777777" w:rsidR="00011806" w:rsidRPr="008F0A1C" w:rsidRDefault="00011806" w:rsidP="00E776EE">
            <w:pPr>
              <w:spacing w:before="100" w:beforeAutospacing="1" w:after="100" w:afterAutospacing="1"/>
              <w:jc w:val="center"/>
              <w:rPr>
                <w:rFonts w:cs="Arial"/>
                <w:b/>
                <w:sz w:val="22"/>
              </w:rPr>
            </w:pPr>
          </w:p>
        </w:tc>
        <w:tc>
          <w:tcPr>
            <w:tcW w:w="580" w:type="dxa"/>
            <w:tcBorders>
              <w:top w:val="nil"/>
              <w:left w:val="nil"/>
              <w:bottom w:val="nil"/>
              <w:right w:val="nil"/>
            </w:tcBorders>
            <w:shd w:val="clear" w:color="auto" w:fill="auto"/>
          </w:tcPr>
          <w:p w14:paraId="3B86B5E9" w14:textId="77777777" w:rsidR="00011806" w:rsidRPr="008F0A1C" w:rsidRDefault="00011806" w:rsidP="00E776EE">
            <w:pPr>
              <w:spacing w:before="100" w:beforeAutospacing="1" w:after="100" w:afterAutospacing="1"/>
              <w:jc w:val="center"/>
              <w:rPr>
                <w:rFonts w:cs="Arial"/>
                <w:sz w:val="22"/>
                <w:szCs w:val="22"/>
              </w:rPr>
            </w:pPr>
          </w:p>
        </w:tc>
        <w:tc>
          <w:tcPr>
            <w:tcW w:w="575" w:type="dxa"/>
            <w:tcBorders>
              <w:top w:val="nil"/>
              <w:left w:val="nil"/>
              <w:bottom w:val="nil"/>
              <w:right w:val="nil"/>
            </w:tcBorders>
            <w:shd w:val="clear" w:color="auto" w:fill="auto"/>
          </w:tcPr>
          <w:p w14:paraId="39FD8569" w14:textId="77777777" w:rsidR="00011806" w:rsidRPr="008F0A1C" w:rsidRDefault="00011806" w:rsidP="00E776EE">
            <w:pPr>
              <w:spacing w:before="100" w:beforeAutospacing="1" w:after="100" w:afterAutospacing="1"/>
              <w:jc w:val="center"/>
              <w:rPr>
                <w:rFonts w:cs="Arial"/>
                <w:sz w:val="22"/>
                <w:szCs w:val="22"/>
              </w:rPr>
            </w:pPr>
          </w:p>
        </w:tc>
        <w:tc>
          <w:tcPr>
            <w:tcW w:w="576" w:type="dxa"/>
            <w:tcBorders>
              <w:top w:val="nil"/>
              <w:left w:val="nil"/>
              <w:bottom w:val="nil"/>
              <w:right w:val="nil"/>
            </w:tcBorders>
            <w:shd w:val="clear" w:color="auto" w:fill="auto"/>
          </w:tcPr>
          <w:p w14:paraId="4DF3D7D9" w14:textId="77777777" w:rsidR="00011806" w:rsidRPr="008F0A1C" w:rsidRDefault="00011806" w:rsidP="00E776EE">
            <w:pPr>
              <w:spacing w:before="100" w:beforeAutospacing="1" w:after="100" w:afterAutospacing="1"/>
              <w:jc w:val="center"/>
              <w:rPr>
                <w:rFonts w:cs="Arial"/>
                <w:sz w:val="22"/>
                <w:szCs w:val="22"/>
              </w:rPr>
            </w:pPr>
          </w:p>
        </w:tc>
        <w:tc>
          <w:tcPr>
            <w:tcW w:w="580" w:type="dxa"/>
            <w:tcBorders>
              <w:top w:val="nil"/>
              <w:left w:val="nil"/>
              <w:bottom w:val="nil"/>
              <w:right w:val="nil"/>
            </w:tcBorders>
            <w:shd w:val="clear" w:color="auto" w:fill="auto"/>
          </w:tcPr>
          <w:p w14:paraId="1EAC7D58" w14:textId="77777777" w:rsidR="00011806" w:rsidRPr="008F0A1C" w:rsidRDefault="00011806" w:rsidP="00E776EE">
            <w:pPr>
              <w:spacing w:before="100" w:beforeAutospacing="1" w:after="100" w:afterAutospacing="1"/>
              <w:jc w:val="center"/>
              <w:rPr>
                <w:rFonts w:cs="Arial"/>
                <w:sz w:val="22"/>
                <w:szCs w:val="22"/>
              </w:rPr>
            </w:pPr>
          </w:p>
        </w:tc>
        <w:tc>
          <w:tcPr>
            <w:tcW w:w="572" w:type="dxa"/>
            <w:tcBorders>
              <w:top w:val="nil"/>
              <w:left w:val="nil"/>
              <w:bottom w:val="nil"/>
              <w:right w:val="nil"/>
            </w:tcBorders>
            <w:shd w:val="clear" w:color="auto" w:fill="auto"/>
          </w:tcPr>
          <w:p w14:paraId="5A5166D1" w14:textId="77777777" w:rsidR="00011806" w:rsidRPr="008F0A1C" w:rsidRDefault="00011806" w:rsidP="00E776EE">
            <w:pPr>
              <w:spacing w:before="100" w:beforeAutospacing="1" w:after="100" w:afterAutospacing="1"/>
              <w:jc w:val="center"/>
              <w:rPr>
                <w:rFonts w:cs="Arial"/>
                <w:sz w:val="22"/>
                <w:szCs w:val="22"/>
              </w:rPr>
            </w:pPr>
          </w:p>
        </w:tc>
        <w:tc>
          <w:tcPr>
            <w:tcW w:w="567" w:type="dxa"/>
            <w:tcBorders>
              <w:top w:val="nil"/>
              <w:left w:val="nil"/>
              <w:bottom w:val="nil"/>
              <w:right w:val="nil"/>
            </w:tcBorders>
            <w:shd w:val="clear" w:color="auto" w:fill="auto"/>
          </w:tcPr>
          <w:p w14:paraId="7FE2558F" w14:textId="77777777" w:rsidR="00011806" w:rsidRPr="008F0A1C" w:rsidRDefault="00011806" w:rsidP="00E776EE">
            <w:pPr>
              <w:spacing w:before="100" w:beforeAutospacing="1" w:after="100" w:afterAutospacing="1"/>
              <w:jc w:val="center"/>
              <w:rPr>
                <w:rFonts w:cs="Arial"/>
                <w:sz w:val="22"/>
                <w:szCs w:val="22"/>
              </w:rPr>
            </w:pPr>
          </w:p>
        </w:tc>
        <w:tc>
          <w:tcPr>
            <w:tcW w:w="581" w:type="dxa"/>
            <w:tcBorders>
              <w:top w:val="nil"/>
              <w:left w:val="nil"/>
              <w:bottom w:val="nil"/>
              <w:right w:val="nil"/>
            </w:tcBorders>
            <w:shd w:val="clear" w:color="auto" w:fill="auto"/>
          </w:tcPr>
          <w:p w14:paraId="28F955E6" w14:textId="77777777" w:rsidR="00011806" w:rsidRPr="008F0A1C" w:rsidRDefault="00011806" w:rsidP="00E776EE">
            <w:pPr>
              <w:spacing w:before="100" w:beforeAutospacing="1" w:after="100" w:afterAutospacing="1"/>
              <w:jc w:val="center"/>
              <w:rPr>
                <w:rFonts w:cs="Arial"/>
                <w:sz w:val="22"/>
                <w:szCs w:val="22"/>
              </w:rPr>
            </w:pPr>
          </w:p>
        </w:tc>
        <w:tc>
          <w:tcPr>
            <w:tcW w:w="580" w:type="dxa"/>
            <w:tcBorders>
              <w:top w:val="nil"/>
              <w:left w:val="nil"/>
              <w:bottom w:val="nil"/>
              <w:right w:val="nil"/>
            </w:tcBorders>
            <w:shd w:val="clear" w:color="auto" w:fill="auto"/>
          </w:tcPr>
          <w:p w14:paraId="00611148" w14:textId="77777777" w:rsidR="00011806" w:rsidRPr="008F0A1C" w:rsidRDefault="00011806" w:rsidP="00E776EE">
            <w:pPr>
              <w:spacing w:before="100" w:beforeAutospacing="1" w:after="100" w:afterAutospacing="1"/>
              <w:jc w:val="center"/>
              <w:rPr>
                <w:rFonts w:cs="Arial"/>
                <w:sz w:val="22"/>
                <w:szCs w:val="22"/>
              </w:rPr>
            </w:pPr>
          </w:p>
        </w:tc>
        <w:tc>
          <w:tcPr>
            <w:tcW w:w="551" w:type="dxa"/>
            <w:tcBorders>
              <w:top w:val="nil"/>
              <w:left w:val="nil"/>
              <w:bottom w:val="nil"/>
              <w:right w:val="nil"/>
            </w:tcBorders>
            <w:shd w:val="clear" w:color="auto" w:fill="auto"/>
          </w:tcPr>
          <w:p w14:paraId="26E09787" w14:textId="77777777" w:rsidR="00011806" w:rsidRPr="008F0A1C" w:rsidRDefault="00011806" w:rsidP="00E776EE">
            <w:pPr>
              <w:spacing w:before="100" w:beforeAutospacing="1" w:after="100" w:afterAutospacing="1"/>
              <w:jc w:val="center"/>
              <w:rPr>
                <w:rFonts w:cs="Arial"/>
                <w:sz w:val="22"/>
                <w:szCs w:val="22"/>
              </w:rPr>
            </w:pPr>
          </w:p>
        </w:tc>
        <w:tc>
          <w:tcPr>
            <w:tcW w:w="556" w:type="dxa"/>
            <w:tcBorders>
              <w:top w:val="nil"/>
              <w:left w:val="nil"/>
              <w:bottom w:val="nil"/>
              <w:right w:val="nil"/>
            </w:tcBorders>
            <w:shd w:val="clear" w:color="auto" w:fill="auto"/>
          </w:tcPr>
          <w:p w14:paraId="1121DB82" w14:textId="77777777" w:rsidR="00011806" w:rsidRPr="008F0A1C" w:rsidRDefault="00011806" w:rsidP="00E776EE">
            <w:pPr>
              <w:spacing w:before="100" w:beforeAutospacing="1" w:after="100" w:afterAutospacing="1"/>
              <w:jc w:val="center"/>
              <w:rPr>
                <w:rFonts w:cs="Arial"/>
                <w:sz w:val="22"/>
                <w:szCs w:val="22"/>
              </w:rPr>
            </w:pPr>
          </w:p>
        </w:tc>
        <w:tc>
          <w:tcPr>
            <w:tcW w:w="580" w:type="dxa"/>
            <w:tcBorders>
              <w:top w:val="nil"/>
              <w:left w:val="nil"/>
              <w:bottom w:val="nil"/>
              <w:right w:val="nil"/>
            </w:tcBorders>
            <w:shd w:val="clear" w:color="auto" w:fill="auto"/>
          </w:tcPr>
          <w:p w14:paraId="5AEEB456" w14:textId="77777777" w:rsidR="00011806" w:rsidRPr="008F0A1C" w:rsidRDefault="00011806" w:rsidP="00E776EE">
            <w:pPr>
              <w:spacing w:before="100" w:beforeAutospacing="1" w:after="100" w:afterAutospacing="1"/>
              <w:jc w:val="center"/>
              <w:rPr>
                <w:rFonts w:cs="Arial"/>
                <w:sz w:val="22"/>
                <w:szCs w:val="22"/>
              </w:rPr>
            </w:pPr>
          </w:p>
        </w:tc>
        <w:tc>
          <w:tcPr>
            <w:tcW w:w="570" w:type="dxa"/>
            <w:tcBorders>
              <w:top w:val="nil"/>
              <w:left w:val="nil"/>
              <w:bottom w:val="nil"/>
              <w:right w:val="double" w:sz="6" w:space="0" w:color="auto"/>
            </w:tcBorders>
            <w:shd w:val="clear" w:color="auto" w:fill="auto"/>
          </w:tcPr>
          <w:p w14:paraId="1289243B"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left w:val="double" w:sz="6" w:space="0" w:color="auto"/>
            </w:tcBorders>
            <w:shd w:val="clear" w:color="auto" w:fill="auto"/>
          </w:tcPr>
          <w:p w14:paraId="323FAEDF"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H</w:t>
            </w:r>
          </w:p>
        </w:tc>
        <w:tc>
          <w:tcPr>
            <w:tcW w:w="569" w:type="dxa"/>
            <w:shd w:val="clear" w:color="auto" w:fill="auto"/>
          </w:tcPr>
          <w:p w14:paraId="502466C5"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C</w:t>
            </w:r>
          </w:p>
        </w:tc>
        <w:tc>
          <w:tcPr>
            <w:tcW w:w="569" w:type="dxa"/>
            <w:shd w:val="clear" w:color="auto" w:fill="auto"/>
          </w:tcPr>
          <w:p w14:paraId="1F877187"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E</w:t>
            </w:r>
          </w:p>
        </w:tc>
        <w:tc>
          <w:tcPr>
            <w:tcW w:w="569" w:type="dxa"/>
            <w:shd w:val="clear" w:color="auto" w:fill="auto"/>
          </w:tcPr>
          <w:p w14:paraId="2A1B1958"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L</w:t>
            </w:r>
          </w:p>
        </w:tc>
        <w:tc>
          <w:tcPr>
            <w:tcW w:w="569" w:type="dxa"/>
            <w:tcBorders>
              <w:right w:val="single" w:sz="4" w:space="0" w:color="auto"/>
            </w:tcBorders>
            <w:shd w:val="clear" w:color="auto" w:fill="auto"/>
          </w:tcPr>
          <w:p w14:paraId="6CA7FB84" w14:textId="77777777" w:rsidR="00011806" w:rsidRPr="008F0A1C" w:rsidRDefault="00011806" w:rsidP="00E776EE">
            <w:pPr>
              <w:spacing w:before="100" w:beforeAutospacing="1" w:after="100" w:afterAutospacing="1"/>
              <w:jc w:val="center"/>
              <w:rPr>
                <w:rFonts w:cs="Arial"/>
                <w:sz w:val="22"/>
                <w:szCs w:val="22"/>
              </w:rPr>
            </w:pPr>
          </w:p>
        </w:tc>
      </w:tr>
      <w:tr w:rsidR="00011806" w:rsidRPr="008F0A1C" w14:paraId="1038BBF1" w14:textId="77777777" w:rsidTr="00E776EE">
        <w:tc>
          <w:tcPr>
            <w:tcW w:w="720" w:type="dxa"/>
            <w:tcBorders>
              <w:top w:val="nil"/>
              <w:left w:val="nil"/>
              <w:bottom w:val="nil"/>
              <w:right w:val="nil"/>
            </w:tcBorders>
            <w:shd w:val="clear" w:color="auto" w:fill="auto"/>
          </w:tcPr>
          <w:p w14:paraId="6877BDF9" w14:textId="77777777" w:rsidR="00011806" w:rsidRPr="008F0A1C" w:rsidRDefault="00011806" w:rsidP="00E776EE">
            <w:pPr>
              <w:spacing w:before="100" w:beforeAutospacing="1" w:after="100" w:afterAutospacing="1"/>
              <w:rPr>
                <w:rFonts w:cs="Arial"/>
                <w:sz w:val="22"/>
              </w:rPr>
            </w:pPr>
          </w:p>
        </w:tc>
        <w:tc>
          <w:tcPr>
            <w:tcW w:w="555" w:type="dxa"/>
            <w:tcBorders>
              <w:top w:val="nil"/>
              <w:left w:val="nil"/>
              <w:bottom w:val="nil"/>
              <w:right w:val="nil"/>
            </w:tcBorders>
            <w:shd w:val="clear" w:color="auto" w:fill="auto"/>
          </w:tcPr>
          <w:p w14:paraId="54BFDE03" w14:textId="77777777" w:rsidR="00011806" w:rsidRPr="008F0A1C" w:rsidRDefault="00011806" w:rsidP="00E776EE">
            <w:pPr>
              <w:spacing w:before="100" w:beforeAutospacing="1" w:after="100" w:afterAutospacing="1"/>
              <w:jc w:val="center"/>
              <w:rPr>
                <w:rFonts w:cs="Arial"/>
                <w:b/>
                <w:sz w:val="22"/>
              </w:rPr>
            </w:pPr>
          </w:p>
        </w:tc>
        <w:tc>
          <w:tcPr>
            <w:tcW w:w="580" w:type="dxa"/>
            <w:tcBorders>
              <w:top w:val="nil"/>
              <w:left w:val="nil"/>
              <w:bottom w:val="nil"/>
              <w:right w:val="nil"/>
            </w:tcBorders>
            <w:shd w:val="clear" w:color="auto" w:fill="auto"/>
          </w:tcPr>
          <w:p w14:paraId="5FB4E9C9" w14:textId="77777777" w:rsidR="00011806" w:rsidRPr="008F0A1C" w:rsidRDefault="00011806" w:rsidP="00E776EE">
            <w:pPr>
              <w:spacing w:before="100" w:beforeAutospacing="1" w:after="100" w:afterAutospacing="1"/>
              <w:jc w:val="center"/>
              <w:rPr>
                <w:rFonts w:cs="Arial"/>
                <w:sz w:val="22"/>
                <w:szCs w:val="22"/>
              </w:rPr>
            </w:pPr>
          </w:p>
        </w:tc>
        <w:tc>
          <w:tcPr>
            <w:tcW w:w="575" w:type="dxa"/>
            <w:tcBorders>
              <w:top w:val="nil"/>
              <w:left w:val="nil"/>
              <w:bottom w:val="nil"/>
              <w:right w:val="nil"/>
            </w:tcBorders>
            <w:shd w:val="clear" w:color="auto" w:fill="auto"/>
          </w:tcPr>
          <w:p w14:paraId="3A79B5E9" w14:textId="77777777" w:rsidR="00011806" w:rsidRPr="008F0A1C" w:rsidRDefault="00011806" w:rsidP="00E776EE">
            <w:pPr>
              <w:spacing w:before="100" w:beforeAutospacing="1" w:after="100" w:afterAutospacing="1"/>
              <w:jc w:val="center"/>
              <w:rPr>
                <w:rFonts w:cs="Arial"/>
                <w:sz w:val="22"/>
                <w:szCs w:val="22"/>
              </w:rPr>
            </w:pPr>
          </w:p>
        </w:tc>
        <w:tc>
          <w:tcPr>
            <w:tcW w:w="576" w:type="dxa"/>
            <w:tcBorders>
              <w:top w:val="nil"/>
              <w:left w:val="nil"/>
              <w:bottom w:val="nil"/>
              <w:right w:val="nil"/>
            </w:tcBorders>
            <w:shd w:val="clear" w:color="auto" w:fill="auto"/>
          </w:tcPr>
          <w:p w14:paraId="6A448914" w14:textId="77777777" w:rsidR="00011806" w:rsidRPr="008F0A1C" w:rsidRDefault="00011806" w:rsidP="00E776EE">
            <w:pPr>
              <w:spacing w:before="100" w:beforeAutospacing="1" w:after="100" w:afterAutospacing="1"/>
              <w:jc w:val="center"/>
              <w:rPr>
                <w:rFonts w:cs="Arial"/>
                <w:sz w:val="22"/>
                <w:szCs w:val="22"/>
              </w:rPr>
            </w:pPr>
          </w:p>
        </w:tc>
        <w:tc>
          <w:tcPr>
            <w:tcW w:w="580" w:type="dxa"/>
            <w:tcBorders>
              <w:top w:val="nil"/>
              <w:left w:val="nil"/>
              <w:bottom w:val="nil"/>
              <w:right w:val="nil"/>
            </w:tcBorders>
            <w:shd w:val="clear" w:color="auto" w:fill="auto"/>
          </w:tcPr>
          <w:p w14:paraId="624BB182" w14:textId="77777777" w:rsidR="00011806" w:rsidRPr="008F0A1C" w:rsidRDefault="00011806" w:rsidP="00E776EE">
            <w:pPr>
              <w:spacing w:before="100" w:beforeAutospacing="1" w:after="100" w:afterAutospacing="1"/>
              <w:jc w:val="center"/>
              <w:rPr>
                <w:rFonts w:cs="Arial"/>
                <w:sz w:val="22"/>
                <w:szCs w:val="22"/>
              </w:rPr>
            </w:pPr>
          </w:p>
        </w:tc>
        <w:tc>
          <w:tcPr>
            <w:tcW w:w="572" w:type="dxa"/>
            <w:tcBorders>
              <w:top w:val="nil"/>
              <w:left w:val="nil"/>
              <w:bottom w:val="nil"/>
              <w:right w:val="nil"/>
            </w:tcBorders>
            <w:shd w:val="clear" w:color="auto" w:fill="auto"/>
          </w:tcPr>
          <w:p w14:paraId="0CE5C1FD" w14:textId="77777777" w:rsidR="00011806" w:rsidRPr="008F0A1C" w:rsidRDefault="00011806" w:rsidP="00E776EE">
            <w:pPr>
              <w:spacing w:before="100" w:beforeAutospacing="1" w:after="100" w:afterAutospacing="1"/>
              <w:jc w:val="center"/>
              <w:rPr>
                <w:rFonts w:cs="Arial"/>
                <w:sz w:val="22"/>
                <w:szCs w:val="22"/>
              </w:rPr>
            </w:pPr>
          </w:p>
        </w:tc>
        <w:tc>
          <w:tcPr>
            <w:tcW w:w="567" w:type="dxa"/>
            <w:tcBorders>
              <w:top w:val="nil"/>
              <w:left w:val="nil"/>
              <w:bottom w:val="nil"/>
              <w:right w:val="nil"/>
            </w:tcBorders>
            <w:shd w:val="clear" w:color="auto" w:fill="auto"/>
          </w:tcPr>
          <w:p w14:paraId="654FC0C1" w14:textId="77777777" w:rsidR="00011806" w:rsidRPr="008F0A1C" w:rsidRDefault="00011806" w:rsidP="00E776EE">
            <w:pPr>
              <w:spacing w:before="100" w:beforeAutospacing="1" w:after="100" w:afterAutospacing="1"/>
              <w:jc w:val="center"/>
              <w:rPr>
                <w:rFonts w:cs="Arial"/>
                <w:sz w:val="22"/>
                <w:szCs w:val="22"/>
              </w:rPr>
            </w:pPr>
          </w:p>
        </w:tc>
        <w:tc>
          <w:tcPr>
            <w:tcW w:w="581" w:type="dxa"/>
            <w:tcBorders>
              <w:top w:val="nil"/>
              <w:left w:val="nil"/>
              <w:bottom w:val="nil"/>
              <w:right w:val="nil"/>
            </w:tcBorders>
            <w:shd w:val="clear" w:color="auto" w:fill="auto"/>
          </w:tcPr>
          <w:p w14:paraId="3FA28EA5" w14:textId="77777777" w:rsidR="00011806" w:rsidRPr="008F0A1C" w:rsidRDefault="00011806" w:rsidP="00E776EE">
            <w:pPr>
              <w:spacing w:before="100" w:beforeAutospacing="1" w:after="100" w:afterAutospacing="1"/>
              <w:jc w:val="center"/>
              <w:rPr>
                <w:rFonts w:cs="Arial"/>
                <w:sz w:val="22"/>
                <w:szCs w:val="22"/>
              </w:rPr>
            </w:pPr>
          </w:p>
        </w:tc>
        <w:tc>
          <w:tcPr>
            <w:tcW w:w="580" w:type="dxa"/>
            <w:tcBorders>
              <w:top w:val="nil"/>
              <w:left w:val="nil"/>
              <w:bottom w:val="nil"/>
              <w:right w:val="nil"/>
            </w:tcBorders>
            <w:shd w:val="clear" w:color="auto" w:fill="auto"/>
          </w:tcPr>
          <w:p w14:paraId="5A47244F" w14:textId="77777777" w:rsidR="00011806" w:rsidRPr="008F0A1C" w:rsidRDefault="00011806" w:rsidP="00E776EE">
            <w:pPr>
              <w:spacing w:before="100" w:beforeAutospacing="1" w:after="100" w:afterAutospacing="1"/>
              <w:jc w:val="center"/>
              <w:rPr>
                <w:rFonts w:cs="Arial"/>
                <w:sz w:val="22"/>
                <w:szCs w:val="22"/>
              </w:rPr>
            </w:pPr>
          </w:p>
        </w:tc>
        <w:tc>
          <w:tcPr>
            <w:tcW w:w="551" w:type="dxa"/>
            <w:tcBorders>
              <w:top w:val="nil"/>
              <w:left w:val="nil"/>
              <w:bottom w:val="nil"/>
              <w:right w:val="nil"/>
            </w:tcBorders>
            <w:shd w:val="clear" w:color="auto" w:fill="auto"/>
          </w:tcPr>
          <w:p w14:paraId="7648D8C4" w14:textId="77777777" w:rsidR="00011806" w:rsidRPr="008F0A1C" w:rsidRDefault="00011806" w:rsidP="00E776EE">
            <w:pPr>
              <w:spacing w:before="100" w:beforeAutospacing="1" w:after="100" w:afterAutospacing="1"/>
              <w:jc w:val="center"/>
              <w:rPr>
                <w:rFonts w:cs="Arial"/>
                <w:sz w:val="22"/>
                <w:szCs w:val="22"/>
              </w:rPr>
            </w:pPr>
          </w:p>
        </w:tc>
        <w:tc>
          <w:tcPr>
            <w:tcW w:w="556" w:type="dxa"/>
            <w:tcBorders>
              <w:top w:val="nil"/>
              <w:left w:val="nil"/>
              <w:bottom w:val="nil"/>
              <w:right w:val="nil"/>
            </w:tcBorders>
            <w:shd w:val="clear" w:color="auto" w:fill="auto"/>
          </w:tcPr>
          <w:p w14:paraId="63B0D0E3" w14:textId="77777777" w:rsidR="00011806" w:rsidRPr="008F0A1C" w:rsidRDefault="00011806" w:rsidP="00E776EE">
            <w:pPr>
              <w:spacing w:before="100" w:beforeAutospacing="1" w:after="100" w:afterAutospacing="1"/>
              <w:jc w:val="center"/>
              <w:rPr>
                <w:rFonts w:cs="Arial"/>
                <w:sz w:val="22"/>
                <w:szCs w:val="22"/>
              </w:rPr>
            </w:pPr>
          </w:p>
        </w:tc>
        <w:tc>
          <w:tcPr>
            <w:tcW w:w="580" w:type="dxa"/>
            <w:tcBorders>
              <w:top w:val="nil"/>
              <w:left w:val="nil"/>
              <w:bottom w:val="nil"/>
              <w:right w:val="nil"/>
            </w:tcBorders>
            <w:shd w:val="clear" w:color="auto" w:fill="auto"/>
          </w:tcPr>
          <w:p w14:paraId="114A6DB5" w14:textId="77777777" w:rsidR="00011806" w:rsidRPr="008F0A1C" w:rsidRDefault="00011806" w:rsidP="00E776EE">
            <w:pPr>
              <w:spacing w:before="100" w:beforeAutospacing="1" w:after="100" w:afterAutospacing="1"/>
              <w:jc w:val="center"/>
              <w:rPr>
                <w:rFonts w:cs="Arial"/>
                <w:sz w:val="22"/>
                <w:szCs w:val="22"/>
              </w:rPr>
            </w:pPr>
          </w:p>
        </w:tc>
        <w:tc>
          <w:tcPr>
            <w:tcW w:w="570" w:type="dxa"/>
            <w:tcBorders>
              <w:top w:val="nil"/>
              <w:left w:val="nil"/>
              <w:bottom w:val="nil"/>
              <w:right w:val="double" w:sz="6" w:space="0" w:color="auto"/>
            </w:tcBorders>
            <w:shd w:val="clear" w:color="auto" w:fill="auto"/>
          </w:tcPr>
          <w:p w14:paraId="6F5F790A"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left w:val="double" w:sz="6" w:space="0" w:color="auto"/>
            </w:tcBorders>
            <w:shd w:val="clear" w:color="auto" w:fill="auto"/>
          </w:tcPr>
          <w:p w14:paraId="3CB36EFE" w14:textId="77777777" w:rsidR="00011806" w:rsidRPr="008F0A1C" w:rsidRDefault="00011806" w:rsidP="00E776EE">
            <w:pPr>
              <w:spacing w:before="100" w:beforeAutospacing="1" w:after="100" w:afterAutospacing="1"/>
              <w:jc w:val="center"/>
              <w:rPr>
                <w:rFonts w:cs="Arial"/>
                <w:sz w:val="22"/>
                <w:szCs w:val="22"/>
              </w:rPr>
            </w:pPr>
          </w:p>
        </w:tc>
        <w:tc>
          <w:tcPr>
            <w:tcW w:w="569" w:type="dxa"/>
            <w:shd w:val="clear" w:color="auto" w:fill="auto"/>
          </w:tcPr>
          <w:p w14:paraId="4AB5D193"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I</w:t>
            </w:r>
          </w:p>
        </w:tc>
        <w:tc>
          <w:tcPr>
            <w:tcW w:w="569" w:type="dxa"/>
            <w:shd w:val="clear" w:color="auto" w:fill="auto"/>
          </w:tcPr>
          <w:p w14:paraId="3C35E34C"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K</w:t>
            </w:r>
          </w:p>
        </w:tc>
        <w:tc>
          <w:tcPr>
            <w:tcW w:w="569" w:type="dxa"/>
            <w:shd w:val="clear" w:color="auto" w:fill="auto"/>
          </w:tcPr>
          <w:p w14:paraId="7A5DADDA"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right w:val="single" w:sz="4" w:space="0" w:color="auto"/>
            </w:tcBorders>
            <w:shd w:val="clear" w:color="auto" w:fill="auto"/>
          </w:tcPr>
          <w:p w14:paraId="76E37CD4" w14:textId="77777777" w:rsidR="00011806" w:rsidRPr="008F0A1C" w:rsidRDefault="00011806" w:rsidP="00E776EE">
            <w:pPr>
              <w:spacing w:before="100" w:beforeAutospacing="1" w:after="100" w:afterAutospacing="1"/>
              <w:jc w:val="center"/>
              <w:rPr>
                <w:rFonts w:cs="Arial"/>
                <w:sz w:val="22"/>
                <w:szCs w:val="22"/>
              </w:rPr>
            </w:pPr>
          </w:p>
        </w:tc>
      </w:tr>
      <w:tr w:rsidR="00011806" w:rsidRPr="008F0A1C" w14:paraId="1503D9FE" w14:textId="77777777" w:rsidTr="00E776EE">
        <w:tc>
          <w:tcPr>
            <w:tcW w:w="4725" w:type="dxa"/>
            <w:gridSpan w:val="8"/>
            <w:tcBorders>
              <w:top w:val="nil"/>
              <w:left w:val="nil"/>
              <w:bottom w:val="nil"/>
              <w:right w:val="nil"/>
            </w:tcBorders>
            <w:shd w:val="clear" w:color="auto" w:fill="auto"/>
          </w:tcPr>
          <w:p w14:paraId="6B8EC7D1" w14:textId="5D5B23A4" w:rsidR="00011806" w:rsidRPr="008F0A1C" w:rsidRDefault="00011806" w:rsidP="00E776EE">
            <w:pPr>
              <w:pStyle w:val="Titresousparagraphe"/>
              <w:ind w:firstLine="158"/>
              <w:rPr>
                <w:sz w:val="24"/>
              </w:rPr>
            </w:pPr>
          </w:p>
        </w:tc>
        <w:tc>
          <w:tcPr>
            <w:tcW w:w="581" w:type="dxa"/>
            <w:tcBorders>
              <w:top w:val="nil"/>
              <w:left w:val="nil"/>
              <w:bottom w:val="nil"/>
              <w:right w:val="nil"/>
            </w:tcBorders>
            <w:shd w:val="clear" w:color="auto" w:fill="auto"/>
          </w:tcPr>
          <w:p w14:paraId="5F9490C3" w14:textId="77777777" w:rsidR="00011806" w:rsidRPr="008F0A1C" w:rsidRDefault="00011806" w:rsidP="00E776EE">
            <w:pPr>
              <w:spacing w:before="100" w:beforeAutospacing="1" w:after="100" w:afterAutospacing="1"/>
              <w:jc w:val="center"/>
              <w:rPr>
                <w:rFonts w:cs="Arial"/>
                <w:sz w:val="22"/>
                <w:szCs w:val="22"/>
              </w:rPr>
            </w:pPr>
          </w:p>
        </w:tc>
        <w:tc>
          <w:tcPr>
            <w:tcW w:w="580" w:type="dxa"/>
            <w:tcBorders>
              <w:top w:val="nil"/>
              <w:left w:val="nil"/>
              <w:bottom w:val="nil"/>
              <w:right w:val="nil"/>
            </w:tcBorders>
            <w:shd w:val="clear" w:color="auto" w:fill="auto"/>
          </w:tcPr>
          <w:p w14:paraId="61828226" w14:textId="77777777" w:rsidR="00011806" w:rsidRPr="008F0A1C" w:rsidRDefault="00011806" w:rsidP="00E776EE">
            <w:pPr>
              <w:spacing w:before="100" w:beforeAutospacing="1" w:after="100" w:afterAutospacing="1"/>
              <w:jc w:val="center"/>
              <w:rPr>
                <w:rFonts w:cs="Arial"/>
                <w:sz w:val="22"/>
                <w:szCs w:val="22"/>
              </w:rPr>
            </w:pPr>
          </w:p>
        </w:tc>
        <w:tc>
          <w:tcPr>
            <w:tcW w:w="551" w:type="dxa"/>
            <w:tcBorders>
              <w:top w:val="nil"/>
              <w:left w:val="nil"/>
              <w:bottom w:val="nil"/>
              <w:right w:val="nil"/>
            </w:tcBorders>
            <w:shd w:val="clear" w:color="auto" w:fill="auto"/>
          </w:tcPr>
          <w:p w14:paraId="66C7C890" w14:textId="77777777" w:rsidR="00011806" w:rsidRPr="008F0A1C" w:rsidRDefault="00011806" w:rsidP="00E776EE">
            <w:pPr>
              <w:spacing w:before="100" w:beforeAutospacing="1" w:after="100" w:afterAutospacing="1"/>
              <w:jc w:val="center"/>
              <w:rPr>
                <w:rFonts w:cs="Arial"/>
                <w:sz w:val="22"/>
                <w:szCs w:val="22"/>
              </w:rPr>
            </w:pPr>
          </w:p>
        </w:tc>
        <w:tc>
          <w:tcPr>
            <w:tcW w:w="556" w:type="dxa"/>
            <w:tcBorders>
              <w:top w:val="nil"/>
              <w:left w:val="nil"/>
              <w:bottom w:val="nil"/>
              <w:right w:val="nil"/>
            </w:tcBorders>
            <w:shd w:val="clear" w:color="auto" w:fill="auto"/>
          </w:tcPr>
          <w:p w14:paraId="19663792" w14:textId="77777777" w:rsidR="00011806" w:rsidRPr="008F0A1C" w:rsidRDefault="00011806" w:rsidP="00E776EE">
            <w:pPr>
              <w:spacing w:before="100" w:beforeAutospacing="1" w:after="100" w:afterAutospacing="1"/>
              <w:jc w:val="center"/>
              <w:rPr>
                <w:rFonts w:cs="Arial"/>
                <w:sz w:val="22"/>
                <w:szCs w:val="22"/>
              </w:rPr>
            </w:pPr>
          </w:p>
        </w:tc>
        <w:tc>
          <w:tcPr>
            <w:tcW w:w="580" w:type="dxa"/>
            <w:tcBorders>
              <w:top w:val="nil"/>
              <w:left w:val="nil"/>
              <w:bottom w:val="nil"/>
              <w:right w:val="nil"/>
            </w:tcBorders>
            <w:shd w:val="clear" w:color="auto" w:fill="auto"/>
          </w:tcPr>
          <w:p w14:paraId="016EAE2A" w14:textId="77777777" w:rsidR="00011806" w:rsidRPr="008F0A1C" w:rsidRDefault="00011806" w:rsidP="00E776EE">
            <w:pPr>
              <w:spacing w:before="100" w:beforeAutospacing="1" w:after="100" w:afterAutospacing="1"/>
              <w:jc w:val="center"/>
              <w:rPr>
                <w:rFonts w:cs="Arial"/>
                <w:sz w:val="22"/>
                <w:szCs w:val="22"/>
              </w:rPr>
            </w:pPr>
          </w:p>
        </w:tc>
        <w:tc>
          <w:tcPr>
            <w:tcW w:w="570" w:type="dxa"/>
            <w:tcBorders>
              <w:top w:val="nil"/>
              <w:left w:val="nil"/>
              <w:bottom w:val="nil"/>
              <w:right w:val="double" w:sz="6" w:space="0" w:color="auto"/>
            </w:tcBorders>
            <w:shd w:val="clear" w:color="auto" w:fill="auto"/>
          </w:tcPr>
          <w:p w14:paraId="0E1C37BC"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left w:val="double" w:sz="6" w:space="0" w:color="auto"/>
            </w:tcBorders>
            <w:shd w:val="clear" w:color="auto" w:fill="auto"/>
          </w:tcPr>
          <w:p w14:paraId="6B92DCCB" w14:textId="77777777" w:rsidR="00011806" w:rsidRPr="008F0A1C" w:rsidRDefault="00011806" w:rsidP="00E776EE">
            <w:pPr>
              <w:spacing w:before="100" w:beforeAutospacing="1" w:after="100" w:afterAutospacing="1"/>
              <w:jc w:val="center"/>
              <w:rPr>
                <w:rFonts w:cs="Arial"/>
                <w:sz w:val="22"/>
                <w:szCs w:val="22"/>
              </w:rPr>
            </w:pPr>
          </w:p>
        </w:tc>
        <w:tc>
          <w:tcPr>
            <w:tcW w:w="569" w:type="dxa"/>
            <w:shd w:val="clear" w:color="auto" w:fill="auto"/>
          </w:tcPr>
          <w:p w14:paraId="7C2D579C" w14:textId="77777777" w:rsidR="00011806" w:rsidRPr="008F0A1C" w:rsidRDefault="00011806" w:rsidP="00E776EE">
            <w:pPr>
              <w:spacing w:before="100" w:beforeAutospacing="1" w:after="100" w:afterAutospacing="1"/>
              <w:jc w:val="center"/>
              <w:rPr>
                <w:rFonts w:cs="Arial"/>
                <w:sz w:val="22"/>
                <w:szCs w:val="22"/>
              </w:rPr>
            </w:pPr>
            <w:r w:rsidRPr="008F0A1C">
              <w:rPr>
                <w:rFonts w:cs="Arial"/>
                <w:sz w:val="22"/>
                <w:szCs w:val="22"/>
              </w:rPr>
              <w:t>J</w:t>
            </w:r>
          </w:p>
        </w:tc>
        <w:tc>
          <w:tcPr>
            <w:tcW w:w="569" w:type="dxa"/>
            <w:shd w:val="clear" w:color="auto" w:fill="auto"/>
          </w:tcPr>
          <w:p w14:paraId="7286E7A4" w14:textId="77777777" w:rsidR="00011806" w:rsidRPr="008F0A1C" w:rsidRDefault="00011806" w:rsidP="00E776EE">
            <w:pPr>
              <w:spacing w:before="100" w:beforeAutospacing="1" w:after="100" w:afterAutospacing="1"/>
              <w:jc w:val="center"/>
              <w:rPr>
                <w:rFonts w:cs="Arial"/>
                <w:sz w:val="22"/>
                <w:szCs w:val="22"/>
              </w:rPr>
            </w:pPr>
          </w:p>
        </w:tc>
        <w:tc>
          <w:tcPr>
            <w:tcW w:w="569" w:type="dxa"/>
            <w:shd w:val="clear" w:color="auto" w:fill="auto"/>
          </w:tcPr>
          <w:p w14:paraId="3C71750A" w14:textId="77777777" w:rsidR="00011806" w:rsidRPr="008F0A1C" w:rsidRDefault="00011806" w:rsidP="00E776EE">
            <w:pPr>
              <w:spacing w:before="100" w:beforeAutospacing="1" w:after="100" w:afterAutospacing="1"/>
              <w:jc w:val="center"/>
              <w:rPr>
                <w:rFonts w:cs="Arial"/>
                <w:sz w:val="22"/>
                <w:szCs w:val="22"/>
              </w:rPr>
            </w:pPr>
          </w:p>
        </w:tc>
        <w:tc>
          <w:tcPr>
            <w:tcW w:w="569" w:type="dxa"/>
            <w:tcBorders>
              <w:right w:val="single" w:sz="4" w:space="0" w:color="auto"/>
            </w:tcBorders>
            <w:shd w:val="clear" w:color="auto" w:fill="auto"/>
          </w:tcPr>
          <w:p w14:paraId="67A3E137" w14:textId="77777777" w:rsidR="00011806" w:rsidRPr="008F0A1C" w:rsidRDefault="00011806" w:rsidP="00E776EE">
            <w:pPr>
              <w:spacing w:before="100" w:beforeAutospacing="1" w:after="100" w:afterAutospacing="1"/>
              <w:jc w:val="center"/>
              <w:rPr>
                <w:rFonts w:cs="Arial"/>
                <w:sz w:val="22"/>
                <w:szCs w:val="22"/>
              </w:rPr>
            </w:pPr>
          </w:p>
        </w:tc>
      </w:tr>
    </w:tbl>
    <w:p w14:paraId="4FCEA509" w14:textId="77777777" w:rsidR="00011806" w:rsidRPr="001D59AB" w:rsidRDefault="00011806" w:rsidP="00011806">
      <w:pPr>
        <w:tabs>
          <w:tab w:val="left" w:pos="53"/>
          <w:tab w:val="left" w:pos="246"/>
          <w:tab w:val="left" w:pos="1674"/>
          <w:tab w:val="left" w:pos="3407"/>
          <w:tab w:val="left" w:pos="3472"/>
          <w:tab w:val="left" w:pos="6804"/>
          <w:tab w:val="left" w:pos="6869"/>
          <w:tab w:val="left" w:pos="7479"/>
          <w:tab w:val="left" w:pos="7544"/>
          <w:tab w:val="left" w:pos="7636"/>
          <w:tab w:val="left" w:pos="10610"/>
          <w:tab w:val="left" w:pos="10664"/>
          <w:tab w:val="left" w:pos="10718"/>
        </w:tabs>
        <w:spacing w:line="15" w:lineRule="atLeast"/>
      </w:pPr>
      <w:r w:rsidRPr="001D59AB">
        <w:tab/>
      </w:r>
      <w:r w:rsidRPr="001D59AB">
        <w:fldChar w:fldCharType="begin"/>
      </w:r>
      <w:r w:rsidRPr="001D59AB">
        <w:instrText xml:space="preserve"> INCLUDEPICTURE "http://www.transdata.fr/bois/Cours/PERT/transparent.gif" \* MERGEFORMATINET </w:instrText>
      </w:r>
      <w:r w:rsidRPr="001D59AB">
        <w:fldChar w:fldCharType="separate"/>
      </w:r>
      <w:r>
        <w:fldChar w:fldCharType="begin"/>
      </w:r>
      <w:r>
        <w:instrText xml:space="preserve"> INCLUDEPICTURE  "http://www.transdata.fr/bois/Cours/PERT/transparent.gif" \* MERGEFORMATINET </w:instrText>
      </w:r>
      <w:r>
        <w:fldChar w:fldCharType="separate"/>
      </w:r>
      <w:r w:rsidR="00264A5C">
        <w:fldChar w:fldCharType="begin"/>
      </w:r>
      <w:r w:rsidR="00264A5C">
        <w:instrText xml:space="preserve"> INCLUDEPICTURE  "http://www.transdata.fr/bois/Cours/PERT/transparent.gif" \* MERGEFORMATINET </w:instrText>
      </w:r>
      <w:r w:rsidR="00264A5C">
        <w:fldChar w:fldCharType="separate"/>
      </w:r>
      <w:r w:rsidR="00D862F6">
        <w:fldChar w:fldCharType="begin"/>
      </w:r>
      <w:r w:rsidR="00D862F6">
        <w:instrText xml:space="preserve"> INCLUDEPICTURE  "http://www.transdata.fr/bois/Cours/PERT/transparent.gif" \* MERGEFORMATINET </w:instrText>
      </w:r>
      <w:r w:rsidR="00D862F6">
        <w:fldChar w:fldCharType="separate"/>
      </w:r>
      <w:r w:rsidR="000E531A">
        <w:fldChar w:fldCharType="begin"/>
      </w:r>
      <w:r w:rsidR="000E531A">
        <w:instrText xml:space="preserve"> INCLUDEPICTURE  "http://www.transdata.fr/bois/Cours/PERT/transparent.gif" \* MERGEFORMATINET </w:instrText>
      </w:r>
      <w:r w:rsidR="000E531A">
        <w:fldChar w:fldCharType="separate"/>
      </w:r>
      <w:r w:rsidR="00785414">
        <w:fldChar w:fldCharType="begin"/>
      </w:r>
      <w:r w:rsidR="00785414">
        <w:instrText xml:space="preserve"> </w:instrText>
      </w:r>
      <w:r w:rsidR="00785414">
        <w:instrText>INCLUDEPICTURE  "http://www.transdata.fr/b</w:instrText>
      </w:r>
      <w:r w:rsidR="00785414">
        <w:instrText>ois/Cours/PERT/transparent.gif" \* MERGEFORMATINET</w:instrText>
      </w:r>
      <w:r w:rsidR="00785414">
        <w:instrText xml:space="preserve"> </w:instrText>
      </w:r>
      <w:r w:rsidR="00785414">
        <w:fldChar w:fldCharType="separate"/>
      </w:r>
      <w:r w:rsidR="006877AD">
        <w:pict w14:anchorId="6FB04AD7">
          <v:shape id="_x0000_i1077" type="#_x0000_t75" alt="" style="width:3.75pt;height:.75pt">
            <v:imagedata r:id="rId414" r:href="rId415"/>
          </v:shape>
        </w:pict>
      </w:r>
      <w:r w:rsidR="00785414">
        <w:fldChar w:fldCharType="end"/>
      </w:r>
      <w:r w:rsidR="000E531A">
        <w:fldChar w:fldCharType="end"/>
      </w:r>
      <w:r w:rsidR="00D862F6">
        <w:fldChar w:fldCharType="end"/>
      </w:r>
      <w:r w:rsidR="00264A5C">
        <w:fldChar w:fldCharType="end"/>
      </w:r>
      <w:r>
        <w:fldChar w:fldCharType="end"/>
      </w:r>
      <w:r w:rsidRPr="001D59AB">
        <w:fldChar w:fldCharType="end"/>
      </w:r>
      <w:r w:rsidRPr="001D59AB">
        <w:tab/>
      </w:r>
      <w:r w:rsidRPr="001D59AB">
        <w:fldChar w:fldCharType="begin"/>
      </w:r>
      <w:r w:rsidRPr="001D59AB">
        <w:instrText xml:space="preserve"> INCLUDEPICTURE "http://www.transdata.fr/bois/Cours/PERT/transparent.gif" \* MERGEFORMATINET </w:instrText>
      </w:r>
      <w:r w:rsidRPr="001D59AB">
        <w:fldChar w:fldCharType="separate"/>
      </w:r>
      <w:r>
        <w:fldChar w:fldCharType="begin"/>
      </w:r>
      <w:r>
        <w:instrText xml:space="preserve"> INCLUDEPICTURE  "http://www.transdata.fr/bois/Cours/PERT/transparent.gif" \* MERGEFORMATINET </w:instrText>
      </w:r>
      <w:r>
        <w:fldChar w:fldCharType="separate"/>
      </w:r>
      <w:r w:rsidR="00264A5C">
        <w:fldChar w:fldCharType="begin"/>
      </w:r>
      <w:r w:rsidR="00264A5C">
        <w:instrText xml:space="preserve"> INCLUDEPICTURE  "http://www.transdata.fr/bois/Cours/PERT/transparent.gif" \* MERGEFORMATINET </w:instrText>
      </w:r>
      <w:r w:rsidR="00264A5C">
        <w:fldChar w:fldCharType="separate"/>
      </w:r>
      <w:r w:rsidR="00D862F6">
        <w:fldChar w:fldCharType="begin"/>
      </w:r>
      <w:r w:rsidR="00D862F6">
        <w:instrText xml:space="preserve"> INCLUDEPICTURE  "http://www.transdata.fr/bois/Cours/PERT/transparent.gif" \* MERGEFORMATINET </w:instrText>
      </w:r>
      <w:r w:rsidR="00D862F6">
        <w:fldChar w:fldCharType="separate"/>
      </w:r>
      <w:r w:rsidR="000E531A">
        <w:fldChar w:fldCharType="begin"/>
      </w:r>
      <w:r w:rsidR="000E531A">
        <w:instrText xml:space="preserve"> INCLUDEPICTURE  "http://www.transdata.fr/bois/Cours/PERT/transparent.gif" \* MERGEFORMATINET </w:instrText>
      </w:r>
      <w:r w:rsidR="000E531A">
        <w:fldChar w:fldCharType="separate"/>
      </w:r>
      <w:r w:rsidR="00785414">
        <w:fldChar w:fldCharType="begin"/>
      </w:r>
      <w:r w:rsidR="00785414">
        <w:instrText xml:space="preserve"> </w:instrText>
      </w:r>
      <w:r w:rsidR="00785414">
        <w:instrText>INCLUDEPICTURE  "http://www.transdata.fr/b</w:instrText>
      </w:r>
      <w:r w:rsidR="00785414">
        <w:instrText>ois/Cours/PERT/transparent.gif" \* MERGEFORMATINET</w:instrText>
      </w:r>
      <w:r w:rsidR="00785414">
        <w:instrText xml:space="preserve"> </w:instrText>
      </w:r>
      <w:r w:rsidR="00785414">
        <w:fldChar w:fldCharType="separate"/>
      </w:r>
      <w:r w:rsidR="006877AD">
        <w:pict w14:anchorId="5934004E">
          <v:shape id="_x0000_i1078" type="#_x0000_t75" alt="" style="width:5.25pt;height:.75pt">
            <v:imagedata r:id="rId414" r:href="rId416"/>
          </v:shape>
        </w:pict>
      </w:r>
      <w:r w:rsidR="00785414">
        <w:fldChar w:fldCharType="end"/>
      </w:r>
      <w:r w:rsidR="000E531A">
        <w:fldChar w:fldCharType="end"/>
      </w:r>
      <w:r w:rsidR="00D862F6">
        <w:fldChar w:fldCharType="end"/>
      </w:r>
      <w:r w:rsidR="00264A5C">
        <w:fldChar w:fldCharType="end"/>
      </w:r>
      <w:r>
        <w:fldChar w:fldCharType="end"/>
      </w:r>
      <w:r w:rsidRPr="001D59AB">
        <w:fldChar w:fldCharType="end"/>
      </w:r>
      <w:r w:rsidRPr="001D59AB">
        <w:tab/>
      </w:r>
      <w:r w:rsidRPr="001D59AB">
        <w:fldChar w:fldCharType="begin"/>
      </w:r>
      <w:r w:rsidRPr="001D59AB">
        <w:instrText xml:space="preserve"> INCLUDEPICTURE "http://www.transdata.fr/bois/Cours/PERT/transparent.gif" \* MERGEFORMATINET </w:instrText>
      </w:r>
      <w:r w:rsidRPr="001D59AB">
        <w:fldChar w:fldCharType="separate"/>
      </w:r>
      <w:r>
        <w:fldChar w:fldCharType="begin"/>
      </w:r>
      <w:r>
        <w:instrText xml:space="preserve"> INCLUDEPICTURE  "http://www.transdata.fr/bois/Cours/PERT/transparent.gif" \* MERGEFORMATINET </w:instrText>
      </w:r>
      <w:r>
        <w:fldChar w:fldCharType="separate"/>
      </w:r>
      <w:r w:rsidR="00264A5C">
        <w:fldChar w:fldCharType="begin"/>
      </w:r>
      <w:r w:rsidR="00264A5C">
        <w:instrText xml:space="preserve"> INCLUDEPICTURE  "http://www.transdata.fr/bois/Cours/PERT/transparent.gif" \* MERGEFORMATINET </w:instrText>
      </w:r>
      <w:r w:rsidR="00264A5C">
        <w:fldChar w:fldCharType="separate"/>
      </w:r>
      <w:r w:rsidR="00D862F6">
        <w:fldChar w:fldCharType="begin"/>
      </w:r>
      <w:r w:rsidR="00D862F6">
        <w:instrText xml:space="preserve"> INCLUDEPICTURE  "http://www.transdata.fr/bois/Cours/PERT/transparent.gif" \* MERGEFORMATINET </w:instrText>
      </w:r>
      <w:r w:rsidR="00D862F6">
        <w:fldChar w:fldCharType="separate"/>
      </w:r>
      <w:r w:rsidR="000E531A">
        <w:fldChar w:fldCharType="begin"/>
      </w:r>
      <w:r w:rsidR="000E531A">
        <w:instrText xml:space="preserve"> INCLUDEPICTURE  "http://www.transdata.fr/bois/Cours/PERT/transparent.gif" \* MERGEFORMATINET </w:instrText>
      </w:r>
      <w:r w:rsidR="000E531A">
        <w:fldChar w:fldCharType="separate"/>
      </w:r>
      <w:r w:rsidR="00785414">
        <w:fldChar w:fldCharType="begin"/>
      </w:r>
      <w:r w:rsidR="00785414">
        <w:instrText xml:space="preserve"> </w:instrText>
      </w:r>
      <w:r w:rsidR="00785414">
        <w:instrText>INCLUDEPICTURE  "http://www.transdata.fr/bois/Cours/PERT/transparent.gif" \* MERGEFORMATINET</w:instrText>
      </w:r>
      <w:r w:rsidR="00785414">
        <w:instrText xml:space="preserve"> </w:instrText>
      </w:r>
      <w:r w:rsidR="00785414">
        <w:fldChar w:fldCharType="separate"/>
      </w:r>
      <w:r w:rsidR="006877AD">
        <w:pict w14:anchorId="3AFCA73F">
          <v:shape id="_x0000_i1079" type="#_x0000_t75" alt="" style="width:49.5pt;height:.75pt">
            <v:imagedata r:id="rId414" r:href="rId417"/>
          </v:shape>
        </w:pict>
      </w:r>
      <w:r w:rsidR="00785414">
        <w:fldChar w:fldCharType="end"/>
      </w:r>
      <w:r w:rsidR="000E531A">
        <w:fldChar w:fldCharType="end"/>
      </w:r>
      <w:r w:rsidR="00D862F6">
        <w:fldChar w:fldCharType="end"/>
      </w:r>
      <w:r w:rsidR="00264A5C">
        <w:fldChar w:fldCharType="end"/>
      </w:r>
      <w:r>
        <w:fldChar w:fldCharType="end"/>
      </w:r>
      <w:r w:rsidRPr="001D59AB">
        <w:fldChar w:fldCharType="end"/>
      </w:r>
      <w:r w:rsidRPr="001D59AB">
        <w:tab/>
      </w:r>
      <w:r w:rsidRPr="001D59AB">
        <w:fldChar w:fldCharType="begin"/>
      </w:r>
      <w:r w:rsidRPr="001D59AB">
        <w:instrText xml:space="preserve"> INCLUDEPICTURE "http://www.transdata.fr/bois/Cours/PERT/transparent.gif" \* MERGEFORMATINET </w:instrText>
      </w:r>
      <w:r w:rsidRPr="001D59AB">
        <w:fldChar w:fldCharType="separate"/>
      </w:r>
      <w:r>
        <w:fldChar w:fldCharType="begin"/>
      </w:r>
      <w:r>
        <w:instrText xml:space="preserve"> INCLUDEPICTURE  "http://www.transdata.fr/bois/Cours/PERT/transparent.gif" \* MERGEFORMATINET </w:instrText>
      </w:r>
      <w:r>
        <w:fldChar w:fldCharType="separate"/>
      </w:r>
      <w:r w:rsidR="00264A5C">
        <w:fldChar w:fldCharType="begin"/>
      </w:r>
      <w:r w:rsidR="00264A5C">
        <w:instrText xml:space="preserve"> INCLUDEPICTURE  "http://www.transdata.fr/bois/Cours/PERT/transparent.gif" \* MERGEFORMATINET </w:instrText>
      </w:r>
      <w:r w:rsidR="00264A5C">
        <w:fldChar w:fldCharType="separate"/>
      </w:r>
      <w:r w:rsidR="00D862F6">
        <w:fldChar w:fldCharType="begin"/>
      </w:r>
      <w:r w:rsidR="00D862F6">
        <w:instrText xml:space="preserve"> INCLUDEPICTURE  "http://www.transdata.fr/bois/Cours/PERT/transparent.gif" \* MERGEFORMATINET </w:instrText>
      </w:r>
      <w:r w:rsidR="00D862F6">
        <w:fldChar w:fldCharType="separate"/>
      </w:r>
      <w:r w:rsidR="000E531A">
        <w:fldChar w:fldCharType="begin"/>
      </w:r>
      <w:r w:rsidR="000E531A">
        <w:instrText xml:space="preserve"> INCLUDEPICTURE  "http://www.transdata.fr/bois/Cours/PERT/transparent.gif" \* MERGEFORMATINET </w:instrText>
      </w:r>
      <w:r w:rsidR="000E531A">
        <w:fldChar w:fldCharType="separate"/>
      </w:r>
      <w:r w:rsidR="00785414">
        <w:fldChar w:fldCharType="begin"/>
      </w:r>
      <w:r w:rsidR="00785414">
        <w:instrText xml:space="preserve"> </w:instrText>
      </w:r>
      <w:r w:rsidR="00785414">
        <w:instrText>INCLUDEPICTURE  "http://www.transdata.fr/bois/Cours/PERT/transparent.gif" \* MERGEFORMATINET</w:instrText>
      </w:r>
      <w:r w:rsidR="00785414">
        <w:instrText xml:space="preserve"> </w:instrText>
      </w:r>
      <w:r w:rsidR="00785414">
        <w:fldChar w:fldCharType="separate"/>
      </w:r>
      <w:r w:rsidR="006877AD">
        <w:pict w14:anchorId="09A8FFD8">
          <v:shape id="_x0000_i1080" type="#_x0000_t75" alt="" style="width:3pt;height:.75pt">
            <v:imagedata r:id="rId414" r:href="rId418"/>
          </v:shape>
        </w:pict>
      </w:r>
      <w:r w:rsidR="00785414">
        <w:fldChar w:fldCharType="end"/>
      </w:r>
      <w:r w:rsidR="000E531A">
        <w:fldChar w:fldCharType="end"/>
      </w:r>
      <w:r w:rsidR="00D862F6">
        <w:fldChar w:fldCharType="end"/>
      </w:r>
      <w:r w:rsidR="00264A5C">
        <w:fldChar w:fldCharType="end"/>
      </w:r>
      <w:r>
        <w:fldChar w:fldCharType="end"/>
      </w:r>
      <w:r w:rsidRPr="001D59AB">
        <w:fldChar w:fldCharType="end"/>
      </w:r>
      <w:r w:rsidRPr="001D59AB">
        <w:tab/>
      </w:r>
      <w:r w:rsidRPr="001D59AB">
        <w:fldChar w:fldCharType="begin"/>
      </w:r>
      <w:r w:rsidRPr="001D59AB">
        <w:instrText xml:space="preserve"> INCLUDEPICTURE "http://www.transdata.fr/bois/Cours/PERT/transparent.gif" \* MERGEFORMATINET </w:instrText>
      </w:r>
      <w:r w:rsidRPr="001D59AB">
        <w:fldChar w:fldCharType="separate"/>
      </w:r>
      <w:r>
        <w:fldChar w:fldCharType="begin"/>
      </w:r>
      <w:r>
        <w:instrText xml:space="preserve"> INCLUDEPICTURE  "http://www.transdata.fr/bois/Cours/PERT/transparent.gif" \* MERGEFORMATINET </w:instrText>
      </w:r>
      <w:r>
        <w:fldChar w:fldCharType="separate"/>
      </w:r>
      <w:r w:rsidR="00264A5C">
        <w:fldChar w:fldCharType="begin"/>
      </w:r>
      <w:r w:rsidR="00264A5C">
        <w:instrText xml:space="preserve"> INCLUDEPICTURE  "http://www.transdata.fr/bois/Cours/PERT/transparent.gif" \* MERGEFORMATINET </w:instrText>
      </w:r>
      <w:r w:rsidR="00264A5C">
        <w:fldChar w:fldCharType="separate"/>
      </w:r>
      <w:r w:rsidR="00D862F6">
        <w:fldChar w:fldCharType="begin"/>
      </w:r>
      <w:r w:rsidR="00D862F6">
        <w:instrText xml:space="preserve"> INCLUDEPICTURE  "http://www.transdata.fr/bois/Cours/PERT/transparent.gif" \* MERGEFORMATINET </w:instrText>
      </w:r>
      <w:r w:rsidR="00D862F6">
        <w:fldChar w:fldCharType="separate"/>
      </w:r>
      <w:r w:rsidR="000E531A">
        <w:fldChar w:fldCharType="begin"/>
      </w:r>
      <w:r w:rsidR="000E531A">
        <w:instrText xml:space="preserve"> INCLUDEPICTURE  "http://www.transdata.fr/bois/Cours/PERT/transparent.gif" \* MERGEFORMATINET </w:instrText>
      </w:r>
      <w:r w:rsidR="000E531A">
        <w:fldChar w:fldCharType="separate"/>
      </w:r>
      <w:r w:rsidR="00785414">
        <w:fldChar w:fldCharType="begin"/>
      </w:r>
      <w:r w:rsidR="00785414">
        <w:instrText xml:space="preserve"> </w:instrText>
      </w:r>
      <w:r w:rsidR="00785414">
        <w:instrText>INCLUDEPICTURE  "http://www.transdata.fr/bois/Cours/PERT/transparent.gif" \* MERGEFOR</w:instrText>
      </w:r>
      <w:r w:rsidR="00785414">
        <w:instrText>MATINET</w:instrText>
      </w:r>
      <w:r w:rsidR="00785414">
        <w:instrText xml:space="preserve"> </w:instrText>
      </w:r>
      <w:r w:rsidR="00785414">
        <w:fldChar w:fldCharType="separate"/>
      </w:r>
      <w:r w:rsidR="006877AD">
        <w:pict w14:anchorId="336BC0C9">
          <v:shape id="_x0000_i1081" type="#_x0000_t75" alt="" style="width:3pt;height:.75pt">
            <v:imagedata r:id="rId414" r:href="rId419"/>
          </v:shape>
        </w:pict>
      </w:r>
      <w:r w:rsidR="00785414">
        <w:fldChar w:fldCharType="end"/>
      </w:r>
      <w:r w:rsidR="000E531A">
        <w:fldChar w:fldCharType="end"/>
      </w:r>
      <w:r w:rsidR="00D862F6">
        <w:fldChar w:fldCharType="end"/>
      </w:r>
      <w:r w:rsidR="00264A5C">
        <w:fldChar w:fldCharType="end"/>
      </w:r>
      <w:r>
        <w:fldChar w:fldCharType="end"/>
      </w:r>
      <w:r w:rsidRPr="001D59AB">
        <w:fldChar w:fldCharType="end"/>
      </w:r>
      <w:r w:rsidRPr="001D59AB">
        <w:tab/>
      </w:r>
      <w:r w:rsidRPr="001D59AB">
        <w:fldChar w:fldCharType="begin"/>
      </w:r>
      <w:r w:rsidRPr="001D59AB">
        <w:instrText xml:space="preserve"> INCLUDEPICTURE "http://www.transdata.fr/bois/Cours/PERT/transparent.gif" \* MERGEFORMATINET </w:instrText>
      </w:r>
      <w:r w:rsidRPr="001D59AB">
        <w:fldChar w:fldCharType="separate"/>
      </w:r>
      <w:r>
        <w:fldChar w:fldCharType="begin"/>
      </w:r>
      <w:r>
        <w:instrText xml:space="preserve"> INCLUDEPICTURE  "http://www.transdata.fr/bois/Cours/PERT/transparent.gif" \* MERGEFORMATINET </w:instrText>
      </w:r>
      <w:r>
        <w:fldChar w:fldCharType="separate"/>
      </w:r>
      <w:r w:rsidR="00264A5C">
        <w:fldChar w:fldCharType="begin"/>
      </w:r>
      <w:r w:rsidR="00264A5C">
        <w:instrText xml:space="preserve"> INCLUDEPICTURE  "http://www.transdata.fr/bois/Cours/PERT/transparent.gif" \* MERGEFORMATINET </w:instrText>
      </w:r>
      <w:r w:rsidR="00264A5C">
        <w:fldChar w:fldCharType="separate"/>
      </w:r>
      <w:r w:rsidR="00D862F6">
        <w:fldChar w:fldCharType="begin"/>
      </w:r>
      <w:r w:rsidR="00D862F6">
        <w:instrText xml:space="preserve"> INCLUDEPICTURE  "http://www.transdata.fr/bois/Cours/PERT/transparent.gif" \* MERGEFORMATINET </w:instrText>
      </w:r>
      <w:r w:rsidR="00D862F6">
        <w:fldChar w:fldCharType="separate"/>
      </w:r>
      <w:r w:rsidR="000E531A">
        <w:fldChar w:fldCharType="begin"/>
      </w:r>
      <w:r w:rsidR="000E531A">
        <w:instrText xml:space="preserve"> INCLUDEPICTURE  "http://www.transdata.fr/bois/Cours/PERT/transparent.gif" \* MERGEFORMATINET </w:instrText>
      </w:r>
      <w:r w:rsidR="000E531A">
        <w:fldChar w:fldCharType="separate"/>
      </w:r>
      <w:r w:rsidR="00785414">
        <w:fldChar w:fldCharType="begin"/>
      </w:r>
      <w:r w:rsidR="00785414">
        <w:instrText xml:space="preserve"> </w:instrText>
      </w:r>
      <w:r w:rsidR="00785414">
        <w:instrText>INCLUDEPICTURE  "http://www.transdata.fr/bois/Cours/PERT/transparent.gif" \* MERGEFORMATINET</w:instrText>
      </w:r>
      <w:r w:rsidR="00785414">
        <w:instrText xml:space="preserve"> </w:instrText>
      </w:r>
      <w:r w:rsidR="00785414">
        <w:fldChar w:fldCharType="separate"/>
      </w:r>
      <w:r w:rsidR="006877AD">
        <w:pict w14:anchorId="47CFA527">
          <v:shape id="_x0000_i1082" type="#_x0000_t75" alt="" style="width:3pt;height:.75pt">
            <v:imagedata r:id="rId414" r:href="rId420"/>
          </v:shape>
        </w:pict>
      </w:r>
      <w:r w:rsidR="00785414">
        <w:fldChar w:fldCharType="end"/>
      </w:r>
      <w:r w:rsidR="000E531A">
        <w:fldChar w:fldCharType="end"/>
      </w:r>
      <w:r w:rsidR="00D862F6">
        <w:fldChar w:fldCharType="end"/>
      </w:r>
      <w:r w:rsidR="00264A5C">
        <w:fldChar w:fldCharType="end"/>
      </w:r>
      <w:r>
        <w:fldChar w:fldCharType="end"/>
      </w:r>
      <w:r w:rsidRPr="001D59AB">
        <w:fldChar w:fldCharType="end"/>
      </w:r>
    </w:p>
    <w:p w14:paraId="226E3E8C" w14:textId="552ACAAF" w:rsidR="00011806" w:rsidRPr="008F0A1C" w:rsidRDefault="00011806" w:rsidP="00011806">
      <w:pPr>
        <w:pStyle w:val="Titresousparagraphe"/>
        <w:ind w:firstLine="158"/>
        <w:rPr>
          <w:sz w:val="24"/>
        </w:rPr>
      </w:pPr>
      <w:r>
        <w:t xml:space="preserve">Graphe PERT brut </w:t>
      </w:r>
      <w:r w:rsidRPr="001D59AB">
        <w:t>:</w:t>
      </w:r>
    </w:p>
    <w:p w14:paraId="459E3A36" w14:textId="7A90AD75" w:rsidR="00011806" w:rsidRDefault="00011806" w:rsidP="00011806">
      <w:pPr>
        <w:spacing w:before="100" w:beforeAutospacing="1" w:after="100" w:afterAutospacing="1"/>
        <w:jc w:val="center"/>
      </w:pPr>
      <w:r>
        <w:object w:dxaOrig="9684" w:dyaOrig="5602" w14:anchorId="03FFA39C">
          <v:shape id="_x0000_i1083" type="#_x0000_t75" style="width:391.5pt;height:225.75pt" o:ole="">
            <v:imagedata r:id="rId421" o:title=""/>
          </v:shape>
          <o:OLEObject Type="Embed" ProgID="Visio.Drawing.11" ShapeID="_x0000_i1083" DrawAspect="Content" ObjectID="_1660157696" r:id="rId422"/>
        </w:object>
      </w:r>
    </w:p>
    <w:p w14:paraId="6FDE408F" w14:textId="77777777" w:rsidR="00011806" w:rsidRDefault="00011806" w:rsidP="00011806">
      <w:pPr>
        <w:pStyle w:val="Paragraphes"/>
        <w:rPr>
          <w:b/>
          <w:u w:val="single"/>
        </w:rPr>
      </w:pPr>
    </w:p>
    <w:p w14:paraId="3A72C4E7" w14:textId="77777777" w:rsidR="00011806" w:rsidRDefault="00011806" w:rsidP="00011806">
      <w:pPr>
        <w:pStyle w:val="Paragraphes"/>
        <w:rPr>
          <w:b/>
          <w:u w:val="single"/>
        </w:rPr>
      </w:pPr>
    </w:p>
    <w:p w14:paraId="622C11B1" w14:textId="3C5F98B9" w:rsidR="00011806" w:rsidRPr="00011806" w:rsidRDefault="00011806" w:rsidP="00011806">
      <w:pPr>
        <w:pStyle w:val="Paragraphes"/>
        <w:rPr>
          <w:b/>
          <w:sz w:val="22"/>
          <w:szCs w:val="22"/>
          <w:u w:val="single"/>
        </w:rPr>
      </w:pPr>
      <w:r w:rsidRPr="00011806">
        <w:rPr>
          <w:b/>
          <w:sz w:val="22"/>
          <w:szCs w:val="22"/>
          <w:u w:val="single"/>
        </w:rPr>
        <w:lastRenderedPageBreak/>
        <w:t>Graphe PERT final :</w:t>
      </w:r>
    </w:p>
    <w:p w14:paraId="4FAF989A" w14:textId="77777777" w:rsidR="00011806" w:rsidRPr="008F0A1C" w:rsidRDefault="00011806" w:rsidP="00011806">
      <w:pPr>
        <w:pStyle w:val="Paragraphes"/>
      </w:pPr>
      <w:r w:rsidRPr="008F0A1C">
        <w:t>Après simplifications des tâches fictives inutiles, on obtient le graphe définitif suivant :</w:t>
      </w:r>
    </w:p>
    <w:p w14:paraId="1E7E3BF7" w14:textId="77777777" w:rsidR="00011806" w:rsidRPr="001D59AB" w:rsidRDefault="00011806" w:rsidP="00011806">
      <w:pPr>
        <w:pStyle w:val="Paragraphes"/>
        <w:jc w:val="center"/>
      </w:pPr>
      <w:r>
        <w:object w:dxaOrig="9684" w:dyaOrig="5339" w14:anchorId="0134545E">
          <v:shape id="_x0000_i1084" type="#_x0000_t75" style="width:399.75pt;height:220.5pt" o:ole="">
            <v:imagedata r:id="rId423" o:title=""/>
          </v:shape>
          <o:OLEObject Type="Embed" ProgID="Visio.Drawing.11" ShapeID="_x0000_i1084" DrawAspect="Content" ObjectID="_1660157697" r:id="rId424"/>
        </w:object>
      </w:r>
    </w:p>
    <w:p w14:paraId="6BCF3B69" w14:textId="77777777" w:rsidR="00011806" w:rsidRPr="00011806" w:rsidRDefault="00011806" w:rsidP="00011806">
      <w:pPr>
        <w:pStyle w:val="Paragraphes"/>
        <w:rPr>
          <w:b/>
          <w:sz w:val="22"/>
          <w:szCs w:val="22"/>
          <w:u w:val="single"/>
        </w:rPr>
      </w:pPr>
      <w:r w:rsidRPr="00011806">
        <w:rPr>
          <w:b/>
          <w:sz w:val="22"/>
          <w:szCs w:val="22"/>
          <w:u w:val="single"/>
        </w:rPr>
        <w:t>Exploitation du graphe :</w:t>
      </w:r>
    </w:p>
    <w:p w14:paraId="08270C55" w14:textId="77777777" w:rsidR="00011806" w:rsidRPr="008F0A1C" w:rsidRDefault="00011806" w:rsidP="00011806">
      <w:pPr>
        <w:pStyle w:val="Paragraphes"/>
      </w:pPr>
      <w:r w:rsidRPr="008F0A1C">
        <w:t>La méthode PERT introduit 2 notions attachées à chaque étape :</w:t>
      </w:r>
    </w:p>
    <w:p w14:paraId="5D10BC9E" w14:textId="77777777" w:rsidR="00011806" w:rsidRPr="008F0A1C" w:rsidRDefault="00011806" w:rsidP="00011806">
      <w:pPr>
        <w:pStyle w:val="Paragraphes"/>
        <w:numPr>
          <w:ilvl w:val="0"/>
          <w:numId w:val="44"/>
        </w:numPr>
      </w:pPr>
      <w:r w:rsidRPr="008F0A1C">
        <w:rPr>
          <w:b/>
          <w:bCs/>
        </w:rPr>
        <w:t>La date au plus tôt</w:t>
      </w:r>
      <w:r w:rsidRPr="008F0A1C">
        <w:t>: c'est la date a laquelle on peut commencer à effectuer les tâches débutant par cette étape.</w:t>
      </w:r>
    </w:p>
    <w:p w14:paraId="6620EBE3" w14:textId="77777777" w:rsidR="00011806" w:rsidRPr="008F0A1C" w:rsidRDefault="00011806" w:rsidP="00011806">
      <w:pPr>
        <w:pStyle w:val="Paragraphes"/>
        <w:numPr>
          <w:ilvl w:val="0"/>
          <w:numId w:val="44"/>
        </w:numPr>
      </w:pPr>
      <w:r w:rsidRPr="008F0A1C">
        <w:rPr>
          <w:b/>
          <w:bCs/>
        </w:rPr>
        <w:t>La date au plus tard</w:t>
      </w:r>
      <w:r w:rsidRPr="008F0A1C">
        <w:t>: c'est la date à laquelle doivent être finies les tâches menant à cette étape, sous peine de retarder potentiellement le projet tout entier (la date au plus tôt de l'étape finale).</w:t>
      </w:r>
    </w:p>
    <w:p w14:paraId="18065249" w14:textId="77777777" w:rsidR="00011806" w:rsidRPr="008F0A1C" w:rsidRDefault="00011806" w:rsidP="00011806">
      <w:pPr>
        <w:pStyle w:val="Paragraphes"/>
        <w:numPr>
          <w:ilvl w:val="0"/>
          <w:numId w:val="44"/>
        </w:numPr>
      </w:pPr>
      <w:r w:rsidRPr="008F0A1C">
        <w:t xml:space="preserve">La différence entre la date au plus tard et la date au plus tôt s'appelle: </w:t>
      </w:r>
      <w:smartTag w:uri="urn:schemas-microsoft-com:office:smarttags" w:element="PersonName">
        <w:smartTagPr>
          <w:attr w:name="ProductID" w:val="la MARGE."/>
        </w:smartTagPr>
        <w:r w:rsidRPr="008F0A1C">
          <w:rPr>
            <w:b/>
            <w:bCs/>
          </w:rPr>
          <w:t>la MARGE.</w:t>
        </w:r>
      </w:smartTag>
    </w:p>
    <w:p w14:paraId="458F86CC" w14:textId="77777777" w:rsidR="00011806" w:rsidRPr="008F0A1C" w:rsidRDefault="00011806" w:rsidP="00011806">
      <w:pPr>
        <w:spacing w:before="100" w:beforeAutospacing="1" w:after="100" w:afterAutospacing="1"/>
      </w:pPr>
      <w:r w:rsidRPr="008F0A1C">
        <w:rPr>
          <w:rFonts w:cs="Arial"/>
        </w:rPr>
        <w:t>On peut maintenant définir les temps au plus tôt et au plus tard de chaque étape et aussi le chemin critique en reliant les étapes qui n’ont aucune marge.</w:t>
      </w:r>
    </w:p>
    <w:p w14:paraId="22BE6D25" w14:textId="49A56570" w:rsidR="00011806" w:rsidRDefault="00011806" w:rsidP="00011806">
      <w:pPr>
        <w:pStyle w:val="Paragraphes"/>
        <w:ind w:left="0"/>
      </w:pPr>
      <w:r>
        <w:object w:dxaOrig="9683" w:dyaOrig="5338" w14:anchorId="4F955292">
          <v:shape id="_x0000_i1085" type="#_x0000_t75" style="width:525pt;height:289.5pt" o:ole="">
            <v:imagedata r:id="rId425" o:title=""/>
          </v:shape>
          <o:OLEObject Type="Embed" ProgID="Visio.Drawing.11" ShapeID="_x0000_i1085" DrawAspect="Content" ObjectID="_1660157698" r:id="rId426"/>
        </w:object>
      </w:r>
    </w:p>
    <w:p w14:paraId="3F645636" w14:textId="77777777" w:rsidR="00CF4BD7" w:rsidRDefault="00CF4BD7" w:rsidP="00011806">
      <w:pPr>
        <w:pStyle w:val="Paragraphes"/>
        <w:ind w:left="0"/>
        <w:sectPr w:rsidR="00CF4BD7" w:rsidSect="00E760CF">
          <w:headerReference w:type="default" r:id="rId427"/>
          <w:footerReference w:type="default" r:id="rId428"/>
          <w:pgSz w:w="11906" w:h="16838"/>
          <w:pgMar w:top="851" w:right="567" w:bottom="851" w:left="567" w:header="720" w:footer="720" w:gutter="0"/>
          <w:cols w:space="720"/>
        </w:sectPr>
      </w:pPr>
    </w:p>
    <w:p w14:paraId="79DEC3D4" w14:textId="77777777" w:rsidR="00BB7B2D" w:rsidRDefault="00BB7B2D" w:rsidP="00F11B41">
      <w:pPr>
        <w:pStyle w:val="Titre1"/>
      </w:pPr>
      <w:bookmarkStart w:id="103" w:name="_Toc48145072"/>
      <w:r w:rsidRPr="009A3FD9">
        <w:rPr>
          <w:highlight w:val="yellow"/>
        </w:rPr>
        <w:lastRenderedPageBreak/>
        <w:t>I – LA FONCTION APPROVISIONNEMENTS :</w:t>
      </w:r>
      <w:bookmarkEnd w:id="103"/>
    </w:p>
    <w:tbl>
      <w:tblPr>
        <w:tblW w:w="0" w:type="auto"/>
        <w:tblLook w:val="00A0" w:firstRow="1" w:lastRow="0" w:firstColumn="1" w:lastColumn="0" w:noHBand="0" w:noVBand="0"/>
      </w:tblPr>
      <w:tblGrid>
        <w:gridCol w:w="5772"/>
        <w:gridCol w:w="5000"/>
      </w:tblGrid>
      <w:tr w:rsidR="00BB7B2D" w14:paraId="10D1DA1C" w14:textId="77777777" w:rsidTr="00E776EE">
        <w:tc>
          <w:tcPr>
            <w:tcW w:w="5917" w:type="dxa"/>
          </w:tcPr>
          <w:p w14:paraId="720B976B" w14:textId="77777777" w:rsidR="00BB7B2D" w:rsidRDefault="00BB7B2D" w:rsidP="00BB7B2D">
            <w:pPr>
              <w:pStyle w:val="Paragraphes"/>
              <w:ind w:left="0"/>
            </w:pPr>
            <w:r>
              <w:t>La « fonction approvisionnements » est responsable de la satisfaction des besoins exprimés en matières premières, composants et fournitures nécessaires pour la réalisation des opérations de fabrication et de maintenance de l’entreprise.</w:t>
            </w:r>
          </w:p>
          <w:p w14:paraId="41BCEA5E" w14:textId="77777777" w:rsidR="00BB7B2D" w:rsidRDefault="00BB7B2D" w:rsidP="00BB7B2D">
            <w:pPr>
              <w:pStyle w:val="Paragraphes"/>
              <w:ind w:left="0"/>
            </w:pPr>
            <w:r>
              <w:t>Un approvisionnement se déroule généralement suivant le schéma ci-contre.</w:t>
            </w:r>
          </w:p>
          <w:p w14:paraId="0777F3CA" w14:textId="77777777" w:rsidR="00BB7B2D" w:rsidRDefault="00BB7B2D" w:rsidP="00BB7B2D">
            <w:pPr>
              <w:pStyle w:val="Paragraphes"/>
              <w:ind w:left="0"/>
            </w:pPr>
            <w:r>
              <w:t xml:space="preserve">L’ensemble des activités relatives à un approvisionnement doit être réalisé en </w:t>
            </w:r>
            <w:r w:rsidRPr="009B2D26">
              <w:rPr>
                <w:b/>
                <w:bCs/>
              </w:rPr>
              <w:t>temps opportun</w:t>
            </w:r>
            <w:r>
              <w:t xml:space="preserve"> et avec un </w:t>
            </w:r>
            <w:r w:rsidRPr="009B2D26">
              <w:rPr>
                <w:b/>
                <w:bCs/>
              </w:rPr>
              <w:t>coût global minimum</w:t>
            </w:r>
            <w:r>
              <w:t>.</w:t>
            </w:r>
          </w:p>
          <w:p w14:paraId="1FD0457B" w14:textId="77777777" w:rsidR="00BB7B2D" w:rsidRDefault="00BB7B2D" w:rsidP="00BB7B2D">
            <w:pPr>
              <w:pStyle w:val="Paragraphes"/>
              <w:ind w:left="0"/>
            </w:pPr>
            <w:r>
              <w:t xml:space="preserve">La structure générale de la fonction approvisionnements met en évidence 2 sous fonctions : </w:t>
            </w:r>
            <w:r w:rsidRPr="009B2D26">
              <w:rPr>
                <w:b/>
                <w:bCs/>
              </w:rPr>
              <w:t>les achats et la gestion des stocks</w:t>
            </w:r>
            <w:r>
              <w:t>.</w:t>
            </w:r>
          </w:p>
          <w:p w14:paraId="140642E6" w14:textId="77777777" w:rsidR="00BB7B2D" w:rsidRDefault="00BB7B2D" w:rsidP="00E776EE">
            <w:pPr>
              <w:pStyle w:val="Paragraphes"/>
              <w:ind w:left="0"/>
              <w:jc w:val="center"/>
            </w:pPr>
            <w:r>
              <w:object w:dxaOrig="4043" w:dyaOrig="3759" w14:anchorId="162B3791">
                <v:shape id="_x0000_i1086" type="#_x0000_t75" style="width:168.75pt;height:156.75pt" o:ole="">
                  <v:imagedata r:id="rId429" o:title=""/>
                </v:shape>
                <o:OLEObject Type="Embed" ProgID="Visio.Drawing.11" ShapeID="_x0000_i1086" DrawAspect="Content" ObjectID="_1660157699" r:id="rId430"/>
              </w:object>
            </w:r>
          </w:p>
        </w:tc>
        <w:tc>
          <w:tcPr>
            <w:tcW w:w="4995" w:type="dxa"/>
          </w:tcPr>
          <w:p w14:paraId="4F412268" w14:textId="22BD6A5D" w:rsidR="00BB7B2D" w:rsidRDefault="00BB7B2D" w:rsidP="00E776EE">
            <w:pPr>
              <w:pStyle w:val="Paragraphes"/>
              <w:ind w:left="0"/>
            </w:pPr>
            <w:r>
              <w:object w:dxaOrig="5177" w:dyaOrig="6594" w14:anchorId="12FF724C">
                <v:shape id="_x0000_i1087" type="#_x0000_t75" style="width:239.25pt;height:304.5pt" o:ole="">
                  <v:imagedata r:id="rId431" o:title=""/>
                </v:shape>
                <o:OLEObject Type="Embed" ProgID="Visio.Drawing.11" ShapeID="_x0000_i1087" DrawAspect="Content" ObjectID="_1660157700" r:id="rId432"/>
              </w:object>
            </w:r>
          </w:p>
        </w:tc>
      </w:tr>
    </w:tbl>
    <w:p w14:paraId="5DA90DFB" w14:textId="77777777" w:rsidR="00BB7B2D" w:rsidRDefault="00BB7B2D" w:rsidP="00F11B41">
      <w:pPr>
        <w:pStyle w:val="Titre1"/>
      </w:pPr>
      <w:bookmarkStart w:id="104" w:name="_Toc48145073"/>
      <w:r w:rsidRPr="003252B2">
        <w:rPr>
          <w:highlight w:val="yellow"/>
        </w:rPr>
        <w:t>II – LE STOCK MAINTENANCE :</w:t>
      </w:r>
      <w:bookmarkEnd w:id="104"/>
    </w:p>
    <w:p w14:paraId="398A3DA9" w14:textId="77777777" w:rsidR="00BB7B2D" w:rsidRDefault="00BB7B2D" w:rsidP="00F11B41">
      <w:pPr>
        <w:pStyle w:val="Titre2"/>
      </w:pPr>
      <w:bookmarkStart w:id="105" w:name="_Toc48145074"/>
      <w:r>
        <w:t>21 – Constitution :</w:t>
      </w:r>
      <w:bookmarkEnd w:id="105"/>
    </w:p>
    <w:p w14:paraId="076C5051" w14:textId="77777777" w:rsidR="00BB7B2D" w:rsidRPr="003252B2" w:rsidRDefault="00BB7B2D" w:rsidP="00BB7B2D">
      <w:pPr>
        <w:pStyle w:val="Paragraphes"/>
        <w:pBdr>
          <w:left w:val="double" w:sz="12" w:space="4" w:color="auto"/>
        </w:pBdr>
        <w:rPr>
          <w:b/>
          <w:bCs/>
        </w:rPr>
      </w:pPr>
      <w:r w:rsidRPr="003252B2">
        <w:rPr>
          <w:b/>
          <w:bCs/>
        </w:rPr>
        <w:t>C’est l’ensemble des articles stockés, nécessaires à la réalisation optimale de la fonction maintenance, c’est à dire dans les meilleures conditions de délais, de coûts et de sécurité (NF X 60-000).</w:t>
      </w:r>
    </w:p>
    <w:p w14:paraId="6151F7AF" w14:textId="77777777" w:rsidR="00BB7B2D" w:rsidRDefault="00BB7B2D" w:rsidP="00BB7B2D">
      <w:pPr>
        <w:pStyle w:val="Paragraphes"/>
      </w:pPr>
      <w:r>
        <w:t>Le stock maintenance est constitué, selon la politique de maintenance de l’entreprise :</w:t>
      </w:r>
    </w:p>
    <w:p w14:paraId="2097E0A0" w14:textId="77777777" w:rsidR="00BB7B2D" w:rsidRDefault="00BB7B2D" w:rsidP="00BB7B2D">
      <w:pPr>
        <w:pStyle w:val="Paragraphes"/>
        <w:numPr>
          <w:ilvl w:val="0"/>
          <w:numId w:val="47"/>
        </w:numPr>
      </w:pPr>
      <w:r>
        <w:t xml:space="preserve">Par les </w:t>
      </w:r>
      <w:r w:rsidRPr="003252B2">
        <w:rPr>
          <w:b/>
          <w:bCs/>
        </w:rPr>
        <w:t>articles appartenant à la nomenclature des biens à maintenir</w:t>
      </w:r>
      <w:r>
        <w:t xml:space="preserve"> selon le niveau de maintenance défini par l’entreprise.</w:t>
      </w:r>
    </w:p>
    <w:p w14:paraId="7D910AC0" w14:textId="77777777" w:rsidR="00BB7B2D" w:rsidRDefault="00BB7B2D" w:rsidP="00BB7B2D">
      <w:pPr>
        <w:pStyle w:val="Paragraphes"/>
        <w:numPr>
          <w:ilvl w:val="0"/>
          <w:numId w:val="47"/>
        </w:numPr>
      </w:pPr>
      <w:r>
        <w:t>Par les articles tels qu’</w:t>
      </w:r>
      <w:r w:rsidRPr="003252B2">
        <w:rPr>
          <w:b/>
          <w:bCs/>
        </w:rPr>
        <w:t>outils, outillages ou équipements nécessaires à la réalisation des travaux de maintenance</w:t>
      </w:r>
      <w:r>
        <w:t>.</w:t>
      </w:r>
    </w:p>
    <w:p w14:paraId="40566388" w14:textId="77777777" w:rsidR="00BB7B2D" w:rsidRDefault="00BB7B2D" w:rsidP="00BB7B2D">
      <w:pPr>
        <w:pStyle w:val="Paragraphes"/>
      </w:pPr>
      <w:r>
        <w:t>Les articles du stock maintenance peuvent être classés par exemple suivant leur nature :</w:t>
      </w:r>
    </w:p>
    <w:p w14:paraId="4D3534F1" w14:textId="77777777" w:rsidR="00BB7B2D" w:rsidRDefault="00BB7B2D" w:rsidP="00BB7B2D">
      <w:pPr>
        <w:pStyle w:val="Paragraphes"/>
        <w:numPr>
          <w:ilvl w:val="0"/>
          <w:numId w:val="48"/>
        </w:numPr>
      </w:pPr>
      <w:r>
        <w:t>Consommables : fusibles, joints, visserie, huiles, etc.</w:t>
      </w:r>
    </w:p>
    <w:p w14:paraId="0D3CE7E8" w14:textId="77777777" w:rsidR="00BB7B2D" w:rsidRDefault="00BB7B2D" w:rsidP="00BB7B2D">
      <w:pPr>
        <w:pStyle w:val="Paragraphes"/>
        <w:numPr>
          <w:ilvl w:val="0"/>
          <w:numId w:val="48"/>
        </w:numPr>
      </w:pPr>
      <w:r>
        <w:t>Pièces de rechanges : capteurs, moteurs, courroies, roulements, vérins, etc.</w:t>
      </w:r>
    </w:p>
    <w:p w14:paraId="74996766" w14:textId="77777777" w:rsidR="00BB7B2D" w:rsidRDefault="00BB7B2D" w:rsidP="00BB7B2D">
      <w:pPr>
        <w:pStyle w:val="Paragraphes"/>
        <w:numPr>
          <w:ilvl w:val="0"/>
          <w:numId w:val="48"/>
        </w:numPr>
      </w:pPr>
      <w:r>
        <w:t>Outillages classiques : outillage courant de l’agent de maintenance, équipements de graissage, appareils de mesure, etc.</w:t>
      </w:r>
    </w:p>
    <w:p w14:paraId="3C20B621" w14:textId="77777777" w:rsidR="00BB7B2D" w:rsidRDefault="00BB7B2D" w:rsidP="00BB7B2D">
      <w:pPr>
        <w:pStyle w:val="Paragraphes"/>
        <w:numPr>
          <w:ilvl w:val="0"/>
          <w:numId w:val="48"/>
        </w:numPr>
      </w:pPr>
      <w:r>
        <w:t>Outillages spéciaux : engins de levage, caméra de thermographie infrarouge, analyseur vibratoire, etc.</w:t>
      </w:r>
    </w:p>
    <w:p w14:paraId="4DF7F66A" w14:textId="77777777" w:rsidR="00BB7B2D" w:rsidRDefault="00BB7B2D" w:rsidP="00BB7B2D">
      <w:pPr>
        <w:pStyle w:val="Paragraphes"/>
      </w:pPr>
      <w:r>
        <w:t>Il est nécessaire de faire une distinction au niveau des pièces de rechange :</w:t>
      </w:r>
    </w:p>
    <w:p w14:paraId="3CB525F6" w14:textId="77777777" w:rsidR="00BB7B2D" w:rsidRDefault="00BB7B2D" w:rsidP="00BB7B2D">
      <w:pPr>
        <w:pStyle w:val="Paragraphes"/>
        <w:numPr>
          <w:ilvl w:val="0"/>
          <w:numId w:val="49"/>
        </w:numPr>
      </w:pPr>
      <w:r>
        <w:t xml:space="preserve">D’une part celles qui sont </w:t>
      </w:r>
      <w:r w:rsidRPr="007A23A8">
        <w:rPr>
          <w:b/>
          <w:bCs/>
        </w:rPr>
        <w:t>spécifiques</w:t>
      </w:r>
      <w:r>
        <w:t xml:space="preserve"> à un matériel et qui ne peuvent être acquises que chez le constructeur du bien.</w:t>
      </w:r>
    </w:p>
    <w:p w14:paraId="0C7E25F6" w14:textId="77777777" w:rsidR="00BB7B2D" w:rsidRDefault="00BB7B2D" w:rsidP="00BB7B2D">
      <w:pPr>
        <w:pStyle w:val="Paragraphes"/>
        <w:numPr>
          <w:ilvl w:val="0"/>
          <w:numId w:val="49"/>
        </w:numPr>
      </w:pPr>
      <w:r>
        <w:t xml:space="preserve">D’autre part celles qui sont </w:t>
      </w:r>
      <w:r w:rsidRPr="007A23A8">
        <w:rPr>
          <w:b/>
          <w:bCs/>
        </w:rPr>
        <w:t>banalisées</w:t>
      </w:r>
      <w:r>
        <w:t>, qui peuvent se monter sur plusieurs matériels et qui peuvent être acquises chez différents fournisseurs.</w:t>
      </w:r>
    </w:p>
    <w:p w14:paraId="5E830ECE" w14:textId="77777777" w:rsidR="00BB7B2D" w:rsidRPr="00BB7B2D" w:rsidRDefault="00BB7B2D" w:rsidP="00BB7B2D">
      <w:pPr>
        <w:pStyle w:val="Paragraphes"/>
        <w:rPr>
          <w:b/>
          <w:bCs/>
          <w:i/>
          <w:iCs/>
          <w:color w:val="FF0000"/>
          <w:sz w:val="22"/>
          <w:szCs w:val="22"/>
        </w:rPr>
      </w:pPr>
      <w:r w:rsidRPr="00BB7B2D">
        <w:rPr>
          <w:b/>
          <w:bCs/>
          <w:i/>
          <w:iCs/>
          <w:color w:val="FF0000"/>
          <w:sz w:val="22"/>
          <w:szCs w:val="22"/>
        </w:rPr>
        <w:t>Les pièces spécifiques entrant en compte dans la sécurité des personnes et des biens doivent être parfaitement identifiées et faire l’objet d’un suivi rigoureux.</w:t>
      </w:r>
    </w:p>
    <w:p w14:paraId="2DFA1C06" w14:textId="77777777" w:rsidR="00AF38E1" w:rsidRDefault="00AF38E1">
      <w:pPr>
        <w:rPr>
          <w:rFonts w:cs="Arial"/>
          <w:b/>
          <w:bCs/>
          <w:sz w:val="22"/>
          <w:u w:val="single"/>
        </w:rPr>
      </w:pPr>
      <w:r>
        <w:br w:type="page"/>
      </w:r>
    </w:p>
    <w:p w14:paraId="64DBD6C4" w14:textId="58DCE997" w:rsidR="00BB7B2D" w:rsidRDefault="00BB7B2D" w:rsidP="00F11B41">
      <w:pPr>
        <w:pStyle w:val="Titre2"/>
      </w:pPr>
      <w:bookmarkStart w:id="106" w:name="_Toc48145075"/>
      <w:r>
        <w:lastRenderedPageBreak/>
        <w:t>22 – Eléments du coût de gestion :</w:t>
      </w:r>
      <w:bookmarkEnd w:id="106"/>
    </w:p>
    <w:p w14:paraId="60CB068D" w14:textId="77777777" w:rsidR="00BB7B2D" w:rsidRDefault="00BB7B2D" w:rsidP="00BB7B2D">
      <w:pPr>
        <w:pStyle w:val="Paragraphes"/>
      </w:pPr>
      <w:r>
        <w:t>En gestion des stocks, il faut prévoir les quantités à commander, les dates de réapprovisionnement tout en minimisant le coût total de ces opérations. Ce coût comprend :</w:t>
      </w:r>
    </w:p>
    <w:p w14:paraId="67C737E5" w14:textId="77777777" w:rsidR="00BB7B2D" w:rsidRDefault="00BB7B2D" w:rsidP="00BB7B2D">
      <w:pPr>
        <w:pStyle w:val="Paragraphes"/>
        <w:numPr>
          <w:ilvl w:val="0"/>
          <w:numId w:val="50"/>
        </w:numPr>
      </w:pPr>
      <w:r w:rsidRPr="00B4154B">
        <w:rPr>
          <w:b/>
          <w:bCs/>
        </w:rPr>
        <w:t>Le coût de passation de commande ou coût d’acquisition</w:t>
      </w:r>
      <w:r>
        <w:t> : ce coût varie en fonction du nombre de commandes à passer à un même fournisseur (commandes unique ou groupées). Dans l’entreprise, il occasionne des coûts dans les services suivants : achats, gestion des stocks, réception (contrôle qualité et quantités), magasin, comptabilité. Le coût d’acquisition est égal au coût d’acquisition unitaire multiplié par le nombre de commandes.</w:t>
      </w:r>
    </w:p>
    <w:p w14:paraId="60B842E0" w14:textId="77777777" w:rsidR="00BB7B2D" w:rsidRDefault="00BB7B2D" w:rsidP="00BB7B2D">
      <w:pPr>
        <w:pStyle w:val="Paragraphes"/>
        <w:numPr>
          <w:ilvl w:val="0"/>
          <w:numId w:val="50"/>
        </w:numPr>
      </w:pPr>
      <w:r w:rsidRPr="00A041EB">
        <w:rPr>
          <w:b/>
          <w:bCs/>
        </w:rPr>
        <w:t>Le coût des matériels achetés (coût d’achat)</w:t>
      </w:r>
      <w:r>
        <w:t xml:space="preserve"> : c’est le produit de la quantité commandée en une année par le coût unitaire d’achat de l’article. </w:t>
      </w:r>
    </w:p>
    <w:p w14:paraId="17EA80CA" w14:textId="77777777" w:rsidR="00BB7B2D" w:rsidRDefault="00BB7B2D" w:rsidP="00BB7B2D">
      <w:pPr>
        <w:pStyle w:val="Paragraphes"/>
        <w:numPr>
          <w:ilvl w:val="0"/>
          <w:numId w:val="50"/>
        </w:numPr>
      </w:pPr>
      <w:r w:rsidRPr="00A041EB">
        <w:rPr>
          <w:b/>
          <w:bCs/>
        </w:rPr>
        <w:t>Le coût de possession des matériels</w:t>
      </w:r>
      <w:r>
        <w:t> : c’est ce que pourrait rapporter à l’entreprise les capitaux dégagés par une diminution du stock moyen. Calculé sur une année, ce coût est égal au produit du taux de possession par la valeur du stock immobilisé. Le taux de possession est fonction de l’intérêt du capital immobilisé et des frais de stockage (locaux, surface de stockage, installations de manutention, impôts, assurances, obsolescence des matériels).</w:t>
      </w:r>
    </w:p>
    <w:p w14:paraId="1A5B9110" w14:textId="77777777" w:rsidR="00BB7B2D" w:rsidRPr="00A041EB" w:rsidRDefault="00BB7B2D" w:rsidP="00BB7B2D">
      <w:pPr>
        <w:pStyle w:val="Paragraphes"/>
        <w:spacing w:before="80" w:after="80"/>
        <w:ind w:left="159"/>
        <w:jc w:val="center"/>
        <w:rPr>
          <w:b/>
          <w:bCs/>
          <w:i/>
          <w:iCs/>
          <w:sz w:val="24"/>
          <w:szCs w:val="24"/>
        </w:rPr>
      </w:pPr>
      <w:r w:rsidRPr="00A041EB">
        <w:rPr>
          <w:b/>
          <w:bCs/>
          <w:i/>
          <w:iCs/>
          <w:sz w:val="24"/>
          <w:szCs w:val="24"/>
        </w:rPr>
        <w:t>Coût total = coût de passation + coût d’achat + coût de possession</w:t>
      </w:r>
    </w:p>
    <w:p w14:paraId="45D8D7D2" w14:textId="77777777" w:rsidR="00BB7B2D" w:rsidRDefault="00BB7B2D" w:rsidP="00F11B41">
      <w:pPr>
        <w:pStyle w:val="Titre2"/>
      </w:pPr>
      <w:bookmarkStart w:id="107" w:name="_Toc48145076"/>
      <w:r>
        <w:t>23 – Quantité économique de commande : formule de WILSON :</w:t>
      </w:r>
      <w:bookmarkEnd w:id="107"/>
    </w:p>
    <w:p w14:paraId="2ADC784B" w14:textId="77777777" w:rsidR="00BB7B2D" w:rsidRDefault="00BB7B2D" w:rsidP="00BB7B2D">
      <w:pPr>
        <w:pStyle w:val="Paragraphes"/>
      </w:pPr>
      <w:r>
        <w:t>Paramètres utilisés :</w:t>
      </w:r>
    </w:p>
    <w:p w14:paraId="66FFA963" w14:textId="77777777" w:rsidR="00BB7B2D" w:rsidRDefault="00BB7B2D" w:rsidP="00BB7B2D">
      <w:pPr>
        <w:pStyle w:val="Paragraphes"/>
      </w:pPr>
      <w:r>
        <w:t xml:space="preserve">K </w:t>
      </w:r>
      <w:r>
        <w:sym w:font="Wingdings" w:char="F0E8"/>
      </w:r>
      <w:r>
        <w:t xml:space="preserve"> consommation annuelle prévisionnelle (en nombre)</w:t>
      </w:r>
    </w:p>
    <w:p w14:paraId="79123A7D" w14:textId="77777777" w:rsidR="00BB7B2D" w:rsidRDefault="00BB7B2D" w:rsidP="00BB7B2D">
      <w:pPr>
        <w:pStyle w:val="Paragraphes"/>
      </w:pPr>
      <w:r>
        <w:t xml:space="preserve">Q </w:t>
      </w:r>
      <w:r>
        <w:sym w:font="Wingdings" w:char="F0E8"/>
      </w:r>
      <w:r>
        <w:t xml:space="preserve"> quantité commandée à chaque réapprovisionnement</w:t>
      </w:r>
    </w:p>
    <w:p w14:paraId="4B5AD375" w14:textId="77777777" w:rsidR="00BB7B2D" w:rsidRDefault="00BB7B2D" w:rsidP="00BB7B2D">
      <w:pPr>
        <w:pStyle w:val="Paragraphes"/>
      </w:pPr>
      <w:r>
        <w:t xml:space="preserve">N </w:t>
      </w:r>
      <w:r>
        <w:sym w:font="Wingdings" w:char="F0E8"/>
      </w:r>
      <w:r>
        <w:t xml:space="preserve"> nombre de commandes annuelles</w:t>
      </w:r>
    </w:p>
    <w:p w14:paraId="766F07B1" w14:textId="77777777" w:rsidR="00BB7B2D" w:rsidRDefault="00BB7B2D" w:rsidP="00BB7B2D">
      <w:pPr>
        <w:pStyle w:val="Paragraphes"/>
      </w:pPr>
      <w:r>
        <w:t xml:space="preserve">Pu </w:t>
      </w:r>
      <w:r>
        <w:sym w:font="Wingdings" w:char="F0E8"/>
      </w:r>
      <w:r>
        <w:t xml:space="preserve"> prix d’achat unitaire des matériels</w:t>
      </w:r>
    </w:p>
    <w:p w14:paraId="1C87097D" w14:textId="77777777" w:rsidR="00BB7B2D" w:rsidRDefault="00BB7B2D" w:rsidP="00BB7B2D">
      <w:pPr>
        <w:pStyle w:val="Paragraphes"/>
      </w:pPr>
      <w:r>
        <w:t xml:space="preserve">i </w:t>
      </w:r>
      <w:r>
        <w:sym w:font="Wingdings" w:char="F0E8"/>
      </w:r>
      <w:r>
        <w:t xml:space="preserve"> taux d’intérêt appliqué à la valeur moyenne du stock ; c’est le taux de possession</w:t>
      </w:r>
    </w:p>
    <w:p w14:paraId="0383C161" w14:textId="77777777" w:rsidR="00BB7B2D" w:rsidRDefault="00BB7B2D" w:rsidP="00BB7B2D">
      <w:pPr>
        <w:pStyle w:val="Paragraphes"/>
      </w:pPr>
      <w:r>
        <w:t xml:space="preserve">Ca </w:t>
      </w:r>
      <w:r>
        <w:sym w:font="Wingdings" w:char="F0E8"/>
      </w:r>
      <w:r>
        <w:t xml:space="preserve"> coût d’acquisition unitaire</w:t>
      </w:r>
    </w:p>
    <w:p w14:paraId="709E45DB" w14:textId="77777777" w:rsidR="00BB7B2D" w:rsidRDefault="00BB7B2D" w:rsidP="00BB7B2D">
      <w:pPr>
        <w:pStyle w:val="Paragraphes"/>
      </w:pPr>
      <w:r>
        <w:t xml:space="preserve">Cp </w:t>
      </w:r>
      <w:r>
        <w:sym w:font="Wingdings" w:char="F0E8"/>
      </w:r>
      <w:r>
        <w:t xml:space="preserve"> coût de possession</w:t>
      </w:r>
    </w:p>
    <w:p w14:paraId="02EAD56D" w14:textId="77777777" w:rsidR="00BB7B2D" w:rsidRDefault="00BB7B2D" w:rsidP="00BB7B2D">
      <w:pPr>
        <w:pStyle w:val="Paragraphes"/>
      </w:pPr>
      <w:r>
        <w:t xml:space="preserve">Cu </w:t>
      </w:r>
      <w:r>
        <w:sym w:font="Wingdings" w:char="F0E8"/>
      </w:r>
      <w:r>
        <w:t xml:space="preserve"> coût d’achat</w:t>
      </w:r>
    </w:p>
    <w:p w14:paraId="060A7B9C" w14:textId="77777777" w:rsidR="00BB7B2D" w:rsidRDefault="00BB7B2D" w:rsidP="00BB7B2D">
      <w:pPr>
        <w:pStyle w:val="Paragraphes"/>
        <w:spacing w:after="120"/>
        <w:ind w:left="159"/>
      </w:pPr>
      <w:r>
        <w:t xml:space="preserve">CT </w:t>
      </w:r>
      <w:r>
        <w:sym w:font="Wingdings" w:char="F0E8"/>
      </w:r>
      <w:r>
        <w:t xml:space="preserve"> coût de stockage d’un matériel</w:t>
      </w:r>
    </w:p>
    <w:tbl>
      <w:tblPr>
        <w:tblW w:w="0" w:type="auto"/>
        <w:tblBorders>
          <w:insideH w:val="single" w:sz="4" w:space="0" w:color="auto"/>
          <w:insideV w:val="single" w:sz="4" w:space="0" w:color="auto"/>
        </w:tblBorders>
        <w:tblLook w:val="00A0" w:firstRow="1" w:lastRow="0" w:firstColumn="1" w:lastColumn="0" w:noHBand="0" w:noVBand="0"/>
      </w:tblPr>
      <w:tblGrid>
        <w:gridCol w:w="2212"/>
        <w:gridCol w:w="8560"/>
      </w:tblGrid>
      <w:tr w:rsidR="00BB7B2D" w14:paraId="701C91B3" w14:textId="77777777" w:rsidTr="00E776EE">
        <w:tc>
          <w:tcPr>
            <w:tcW w:w="2235" w:type="dxa"/>
          </w:tcPr>
          <w:p w14:paraId="5B34CE50" w14:textId="77777777" w:rsidR="00BB7B2D" w:rsidRPr="009B2D26" w:rsidRDefault="00BB7B2D" w:rsidP="00E776EE">
            <w:pPr>
              <w:pStyle w:val="Paragraphes"/>
              <w:spacing w:before="120"/>
              <w:ind w:left="0"/>
              <w:jc w:val="center"/>
              <w:rPr>
                <w:b/>
                <w:bCs/>
              </w:rPr>
            </w:pPr>
            <w:r w:rsidRPr="009B2D26">
              <w:rPr>
                <w:b/>
                <w:bCs/>
              </w:rPr>
              <w:t>Coût d’acquisition annuel</w:t>
            </w:r>
          </w:p>
        </w:tc>
        <w:tc>
          <w:tcPr>
            <w:tcW w:w="8677" w:type="dxa"/>
          </w:tcPr>
          <w:p w14:paraId="13DBBE34" w14:textId="77777777" w:rsidR="00BB7B2D" w:rsidRDefault="00BB7B2D" w:rsidP="00E776EE">
            <w:pPr>
              <w:pStyle w:val="Paragraphes"/>
              <w:ind w:left="0"/>
            </w:pPr>
            <w:r w:rsidRPr="009B2D26">
              <w:rPr>
                <w:position w:val="-26"/>
              </w:rPr>
              <w:object w:dxaOrig="1359" w:dyaOrig="639" w14:anchorId="6CD07F0F">
                <v:shape id="_x0000_i1088" type="#_x0000_t75" style="width:68.25pt;height:31.5pt" o:ole="">
                  <v:imagedata r:id="rId433" o:title=""/>
                </v:shape>
                <o:OLEObject Type="Embed" ProgID="Equation.DSMT4" ShapeID="_x0000_i1088" DrawAspect="Content" ObjectID="_1660157701" r:id="rId434"/>
              </w:object>
            </w:r>
          </w:p>
        </w:tc>
      </w:tr>
      <w:tr w:rsidR="00BB7B2D" w14:paraId="1AAF0588" w14:textId="77777777" w:rsidTr="00E776EE">
        <w:tc>
          <w:tcPr>
            <w:tcW w:w="2235" w:type="dxa"/>
          </w:tcPr>
          <w:p w14:paraId="130E84CE" w14:textId="77777777" w:rsidR="00BB7B2D" w:rsidRPr="009B2D26" w:rsidRDefault="00BB7B2D" w:rsidP="00E776EE">
            <w:pPr>
              <w:pStyle w:val="Paragraphes"/>
              <w:ind w:left="0"/>
              <w:jc w:val="center"/>
              <w:rPr>
                <w:b/>
                <w:bCs/>
              </w:rPr>
            </w:pPr>
            <w:r w:rsidRPr="009B2D26">
              <w:rPr>
                <w:b/>
                <w:bCs/>
              </w:rPr>
              <w:t>Coût d’achat</w:t>
            </w:r>
          </w:p>
        </w:tc>
        <w:tc>
          <w:tcPr>
            <w:tcW w:w="8677" w:type="dxa"/>
          </w:tcPr>
          <w:p w14:paraId="2F098138" w14:textId="77777777" w:rsidR="00BB7B2D" w:rsidRDefault="00BB7B2D" w:rsidP="00E776EE">
            <w:pPr>
              <w:pStyle w:val="Paragraphes"/>
              <w:ind w:left="0"/>
            </w:pPr>
            <w:r w:rsidRPr="009B2D26">
              <w:rPr>
                <w:position w:val="-6"/>
              </w:rPr>
              <w:object w:dxaOrig="580" w:dyaOrig="279" w14:anchorId="15A75E29">
                <v:shape id="_x0000_i1089" type="#_x0000_t75" style="width:28.5pt;height:13.5pt" o:ole="">
                  <v:imagedata r:id="rId435" o:title=""/>
                </v:shape>
                <o:OLEObject Type="Embed" ProgID="Equation.DSMT4" ShapeID="_x0000_i1089" DrawAspect="Content" ObjectID="_1660157702" r:id="rId436"/>
              </w:object>
            </w:r>
          </w:p>
        </w:tc>
      </w:tr>
      <w:tr w:rsidR="00BB7B2D" w14:paraId="0855E976" w14:textId="77777777" w:rsidTr="00E776EE">
        <w:tc>
          <w:tcPr>
            <w:tcW w:w="2235" w:type="dxa"/>
          </w:tcPr>
          <w:p w14:paraId="4773F11F" w14:textId="77777777" w:rsidR="00BB7B2D" w:rsidRPr="009B2D26" w:rsidRDefault="00BB7B2D" w:rsidP="00E776EE">
            <w:pPr>
              <w:pStyle w:val="Paragraphes"/>
              <w:ind w:left="0"/>
              <w:jc w:val="center"/>
              <w:rPr>
                <w:b/>
                <w:bCs/>
              </w:rPr>
            </w:pPr>
          </w:p>
          <w:p w14:paraId="45F60D60" w14:textId="77777777" w:rsidR="00BB7B2D" w:rsidRPr="009B2D26" w:rsidRDefault="00BB7B2D" w:rsidP="00E776EE">
            <w:pPr>
              <w:pStyle w:val="Paragraphes"/>
              <w:ind w:left="0"/>
              <w:jc w:val="center"/>
              <w:rPr>
                <w:b/>
                <w:bCs/>
              </w:rPr>
            </w:pPr>
          </w:p>
          <w:p w14:paraId="0B6BF0EC" w14:textId="77777777" w:rsidR="00BB7B2D" w:rsidRPr="009B2D26" w:rsidRDefault="00BB7B2D" w:rsidP="00E776EE">
            <w:pPr>
              <w:pStyle w:val="Paragraphes"/>
              <w:ind w:left="0"/>
              <w:jc w:val="center"/>
              <w:rPr>
                <w:b/>
                <w:bCs/>
              </w:rPr>
            </w:pPr>
          </w:p>
          <w:p w14:paraId="4706476E" w14:textId="77777777" w:rsidR="00BB7B2D" w:rsidRPr="009B2D26" w:rsidRDefault="00BB7B2D" w:rsidP="00E776EE">
            <w:pPr>
              <w:pStyle w:val="Paragraphes"/>
              <w:ind w:left="0"/>
              <w:jc w:val="center"/>
              <w:rPr>
                <w:b/>
                <w:bCs/>
              </w:rPr>
            </w:pPr>
          </w:p>
          <w:p w14:paraId="56EF1B8E" w14:textId="77777777" w:rsidR="00BB7B2D" w:rsidRPr="009B2D26" w:rsidRDefault="00BB7B2D" w:rsidP="00E776EE">
            <w:pPr>
              <w:pStyle w:val="Paragraphes"/>
              <w:ind w:left="0"/>
              <w:jc w:val="center"/>
              <w:rPr>
                <w:b/>
                <w:bCs/>
              </w:rPr>
            </w:pPr>
          </w:p>
          <w:p w14:paraId="2E00F333" w14:textId="77777777" w:rsidR="00BB7B2D" w:rsidRPr="009B2D26" w:rsidRDefault="00BB7B2D" w:rsidP="00E776EE">
            <w:pPr>
              <w:pStyle w:val="Paragraphes"/>
              <w:ind w:left="0"/>
              <w:jc w:val="center"/>
              <w:rPr>
                <w:b/>
                <w:bCs/>
              </w:rPr>
            </w:pPr>
          </w:p>
          <w:p w14:paraId="757EB27B" w14:textId="77777777" w:rsidR="00BB7B2D" w:rsidRPr="009B2D26" w:rsidRDefault="00BB7B2D" w:rsidP="00E776EE">
            <w:pPr>
              <w:pStyle w:val="Paragraphes"/>
              <w:ind w:left="0"/>
              <w:jc w:val="center"/>
              <w:rPr>
                <w:b/>
                <w:bCs/>
              </w:rPr>
            </w:pPr>
          </w:p>
          <w:p w14:paraId="1892196A" w14:textId="77777777" w:rsidR="00BB7B2D" w:rsidRPr="009B2D26" w:rsidRDefault="00BB7B2D" w:rsidP="00E776EE">
            <w:pPr>
              <w:pStyle w:val="Paragraphes"/>
              <w:ind w:left="0"/>
              <w:jc w:val="center"/>
              <w:rPr>
                <w:b/>
                <w:bCs/>
              </w:rPr>
            </w:pPr>
            <w:r w:rsidRPr="009B2D26">
              <w:rPr>
                <w:b/>
                <w:bCs/>
              </w:rPr>
              <w:t>Coût de possession</w:t>
            </w:r>
          </w:p>
        </w:tc>
        <w:tc>
          <w:tcPr>
            <w:tcW w:w="8677" w:type="dxa"/>
          </w:tcPr>
          <w:p w14:paraId="37E5AD62" w14:textId="77777777" w:rsidR="00BB7B2D" w:rsidRDefault="00BB7B2D" w:rsidP="00E776EE">
            <w:pPr>
              <w:pStyle w:val="Paragraphes"/>
              <w:ind w:left="0"/>
            </w:pPr>
            <w:r>
              <w:t xml:space="preserve">Par commande, on réapprovisionne Q matériels avec </w:t>
            </w:r>
            <w:r w:rsidRPr="009B2D26">
              <w:rPr>
                <w:position w:val="-24"/>
              </w:rPr>
              <w:object w:dxaOrig="620" w:dyaOrig="620" w14:anchorId="50D3FA2C">
                <v:shape id="_x0000_i1090" type="#_x0000_t75" style="width:30.75pt;height:30.75pt" o:ole="">
                  <v:imagedata r:id="rId437" o:title=""/>
                </v:shape>
                <o:OLEObject Type="Embed" ProgID="Equation.DSMT4" ShapeID="_x0000_i1090" DrawAspect="Content" ObjectID="_1660157703" r:id="rId438"/>
              </w:object>
            </w:r>
          </w:p>
          <w:p w14:paraId="01395316" w14:textId="77777777" w:rsidR="00BB7B2D" w:rsidRDefault="00BB7B2D" w:rsidP="00E776EE">
            <w:pPr>
              <w:pStyle w:val="Paragraphes"/>
              <w:ind w:left="0"/>
            </w:pPr>
            <w:r>
              <w:t>On peut en 1</w:t>
            </w:r>
            <w:r w:rsidRPr="009B2D26">
              <w:rPr>
                <w:vertAlign w:val="superscript"/>
              </w:rPr>
              <w:t>ère</w:t>
            </w:r>
            <w:r>
              <w:t xml:space="preserve"> approche représenter l’évolution du stock de la manière suivante :</w:t>
            </w:r>
          </w:p>
          <w:p w14:paraId="0F35153D" w14:textId="77777777" w:rsidR="00BB7B2D" w:rsidRDefault="00BB7B2D" w:rsidP="00E776EE">
            <w:pPr>
              <w:pStyle w:val="Paragraphes"/>
              <w:ind w:left="0"/>
            </w:pPr>
            <w:r>
              <w:object w:dxaOrig="7239" w:dyaOrig="3278" w14:anchorId="6F315B6C">
                <v:shape id="_x0000_i1091" type="#_x0000_t75" style="width:222.75pt;height:100.5pt" o:ole="">
                  <v:imagedata r:id="rId439" o:title=""/>
                </v:shape>
                <o:OLEObject Type="Embed" ProgID="Visio.Drawing.11" ShapeID="_x0000_i1091" DrawAspect="Content" ObjectID="_1660157704" r:id="rId440"/>
              </w:object>
            </w:r>
          </w:p>
          <w:p w14:paraId="027C7904" w14:textId="77777777" w:rsidR="00BB7B2D" w:rsidRDefault="00BB7B2D" w:rsidP="00E776EE">
            <w:pPr>
              <w:pStyle w:val="Paragraphes"/>
              <w:ind w:left="0"/>
            </w:pPr>
            <w:r>
              <w:t xml:space="preserve">La valeur moyenne est égale à </w:t>
            </w:r>
            <w:r w:rsidRPr="009B2D26">
              <w:rPr>
                <w:position w:val="-24"/>
              </w:rPr>
              <w:object w:dxaOrig="300" w:dyaOrig="620" w14:anchorId="538D3E96">
                <v:shape id="_x0000_i1092" type="#_x0000_t75" style="width:15pt;height:30.75pt" o:ole="">
                  <v:imagedata r:id="rId441" o:title=""/>
                </v:shape>
                <o:OLEObject Type="Embed" ProgID="Equation.DSMT4" ShapeID="_x0000_i1092" DrawAspect="Content" ObjectID="_1660157705" r:id="rId442"/>
              </w:object>
            </w:r>
          </w:p>
          <w:p w14:paraId="7C3B41BD" w14:textId="77777777" w:rsidR="00BB7B2D" w:rsidRDefault="00BB7B2D" w:rsidP="00E776EE">
            <w:pPr>
              <w:pStyle w:val="Paragraphes"/>
              <w:ind w:left="0"/>
            </w:pPr>
            <w:r>
              <w:t xml:space="preserve">Le coût de possession est donc égal à </w:t>
            </w:r>
            <w:r w:rsidRPr="009B2D26">
              <w:rPr>
                <w:position w:val="-24"/>
              </w:rPr>
              <w:object w:dxaOrig="780" w:dyaOrig="620" w14:anchorId="6CA6E02C">
                <v:shape id="_x0000_i1093" type="#_x0000_t75" style="width:39pt;height:30.75pt" o:ole="">
                  <v:imagedata r:id="rId443" o:title=""/>
                </v:shape>
                <o:OLEObject Type="Embed" ProgID="Equation.DSMT4" ShapeID="_x0000_i1093" DrawAspect="Content" ObjectID="_1660157706" r:id="rId444"/>
              </w:object>
            </w:r>
          </w:p>
        </w:tc>
      </w:tr>
    </w:tbl>
    <w:p w14:paraId="62EA1521" w14:textId="77777777" w:rsidR="00BB7B2D" w:rsidRDefault="00BB7B2D" w:rsidP="00BB7B2D">
      <w:pPr>
        <w:pStyle w:val="Paragraphes"/>
      </w:pPr>
    </w:p>
    <w:p w14:paraId="493974D8" w14:textId="77777777" w:rsidR="00BB7B2D" w:rsidRDefault="00BB7B2D" w:rsidP="00BB7B2D">
      <w:pPr>
        <w:pStyle w:val="Paragraphes"/>
      </w:pPr>
    </w:p>
    <w:p w14:paraId="3C4464DA" w14:textId="38922459" w:rsidR="00BB7B2D" w:rsidRDefault="00BB7B2D" w:rsidP="00BB7B2D">
      <w:pPr>
        <w:pStyle w:val="Paragraphes"/>
        <w:rPr>
          <w:b/>
          <w:bCs/>
        </w:rPr>
      </w:pPr>
      <w:r>
        <w:lastRenderedPageBreak/>
        <w:t xml:space="preserve">Le coût total par an a donc comme expression : </w:t>
      </w:r>
      <w:r w:rsidRPr="00884DB6">
        <w:rPr>
          <w:b/>
          <w:bCs/>
          <w:position w:val="-26"/>
        </w:rPr>
        <w:object w:dxaOrig="3120" w:dyaOrig="639" w14:anchorId="58F2F676">
          <v:shape id="_x0000_i1094" type="#_x0000_t75" style="width:206.25pt;height:42pt" o:ole="" o:bordertopcolor="this" o:borderleftcolor="this" o:borderbottomcolor="this" o:borderrightcolor="this">
            <v:imagedata r:id="rId445" o:title=""/>
            <w10:bordertop type="single" width="12"/>
            <w10:borderleft type="single" width="12"/>
            <w10:borderbottom type="single" width="12"/>
            <w10:borderright type="single" width="12"/>
          </v:shape>
          <o:OLEObject Type="Embed" ProgID="Equation.DSMT4" ShapeID="_x0000_i1094" DrawAspect="Content" ObjectID="_1660157707" r:id="rId446"/>
        </w:object>
      </w:r>
    </w:p>
    <w:p w14:paraId="261E9105" w14:textId="77777777" w:rsidR="00BB7B2D" w:rsidRDefault="00BB7B2D" w:rsidP="00BB7B2D">
      <w:pPr>
        <w:pStyle w:val="Paragraphes"/>
      </w:pPr>
      <w:r>
        <w:t>L’objectif est de déterminer s’il existe un optimal entre passer un grand nombre de commandes de faibles quantités et passer un faible nombre de commandes de fortes quantités.</w:t>
      </w:r>
    </w:p>
    <w:p w14:paraId="59894631" w14:textId="5F10B334" w:rsidR="00BB7B2D" w:rsidRDefault="00BB7B2D" w:rsidP="00BB7B2D">
      <w:pPr>
        <w:pStyle w:val="Paragraphes"/>
        <w:rPr>
          <w:bCs/>
        </w:rPr>
      </w:pPr>
      <w:r w:rsidRPr="00BB7B2D">
        <w:rPr>
          <w:b/>
          <w:bCs/>
          <w:i/>
          <w:iCs/>
          <w:sz w:val="22"/>
          <w:szCs w:val="22"/>
        </w:rPr>
        <w:t>Cette quantité économique Qe doit être telle que CT soit minimale.</w:t>
      </w:r>
    </w:p>
    <w:tbl>
      <w:tblPr>
        <w:tblW w:w="0" w:type="auto"/>
        <w:tblLook w:val="00A0" w:firstRow="1" w:lastRow="0" w:firstColumn="1" w:lastColumn="0" w:noHBand="0" w:noVBand="0"/>
      </w:tblPr>
      <w:tblGrid>
        <w:gridCol w:w="5395"/>
        <w:gridCol w:w="5377"/>
      </w:tblGrid>
      <w:tr w:rsidR="00BB7B2D" w14:paraId="4131275A" w14:textId="77777777" w:rsidTr="00BB7B2D">
        <w:tc>
          <w:tcPr>
            <w:tcW w:w="5395" w:type="dxa"/>
          </w:tcPr>
          <w:p w14:paraId="51C8CD91" w14:textId="77777777" w:rsidR="00BB7B2D" w:rsidRDefault="00BB7B2D" w:rsidP="00E776EE">
            <w:pPr>
              <w:pStyle w:val="Paragraphes"/>
              <w:ind w:left="0"/>
            </w:pPr>
            <w:r w:rsidRPr="009B2D26">
              <w:rPr>
                <w:position w:val="-126"/>
              </w:rPr>
              <w:object w:dxaOrig="2940" w:dyaOrig="2640" w14:anchorId="41515714">
                <v:shape id="_x0000_i1095" type="#_x0000_t75" style="width:147pt;height:132pt" o:ole="">
                  <v:imagedata r:id="rId447" o:title=""/>
                </v:shape>
                <o:OLEObject Type="Embed" ProgID="Equation.DSMT4" ShapeID="_x0000_i1095" DrawAspect="Content" ObjectID="_1660157708" r:id="rId448"/>
              </w:object>
            </w:r>
          </w:p>
        </w:tc>
        <w:tc>
          <w:tcPr>
            <w:tcW w:w="5377" w:type="dxa"/>
            <w:vAlign w:val="center"/>
          </w:tcPr>
          <w:p w14:paraId="1F83221F" w14:textId="77777777" w:rsidR="00BB7B2D" w:rsidRDefault="00BB7B2D" w:rsidP="00BB7B2D">
            <w:pPr>
              <w:pStyle w:val="Paragraphes"/>
              <w:ind w:left="0"/>
              <w:jc w:val="center"/>
            </w:pPr>
          </w:p>
          <w:p w14:paraId="04C0CF10" w14:textId="77777777" w:rsidR="00BB7B2D" w:rsidRDefault="00BB7B2D" w:rsidP="00BB7B2D">
            <w:pPr>
              <w:pStyle w:val="Paragraphes"/>
              <w:ind w:left="0"/>
              <w:jc w:val="center"/>
            </w:pPr>
          </w:p>
          <w:p w14:paraId="73D45D72" w14:textId="77777777" w:rsidR="00BB7B2D" w:rsidRDefault="00BB7B2D" w:rsidP="00BB7B2D">
            <w:pPr>
              <w:pStyle w:val="Paragraphes"/>
              <w:ind w:left="0"/>
              <w:jc w:val="center"/>
            </w:pPr>
            <w:r>
              <w:t xml:space="preserve">On obtient donc la </w:t>
            </w:r>
            <w:r w:rsidRPr="009B2D26">
              <w:rPr>
                <w:b/>
                <w:bCs/>
              </w:rPr>
              <w:t>formule de WILSON</w:t>
            </w:r>
            <w:r>
              <w:t> :</w:t>
            </w:r>
          </w:p>
          <w:p w14:paraId="3511C6F1" w14:textId="77777777" w:rsidR="00BB7B2D" w:rsidRDefault="00BB7B2D" w:rsidP="00BB7B2D">
            <w:pPr>
              <w:pStyle w:val="Paragraphes"/>
              <w:ind w:left="0"/>
              <w:jc w:val="center"/>
            </w:pPr>
          </w:p>
          <w:p w14:paraId="0609CE04" w14:textId="6B8D29A9" w:rsidR="00BB7B2D" w:rsidRDefault="00BB7B2D" w:rsidP="00BB7B2D">
            <w:pPr>
              <w:pStyle w:val="Paragraphes"/>
              <w:ind w:left="0"/>
              <w:jc w:val="center"/>
            </w:pPr>
            <m:oMathPara>
              <m:oMath>
                <m:r>
                  <w:rPr>
                    <w:rFonts w:ascii="Cambria Math"/>
                    <w:sz w:val="36"/>
                    <w:szCs w:val="36"/>
                    <w:shd w:val="clear" w:color="auto" w:fill="E5B8B7" w:themeFill="accent2" w:themeFillTint="66"/>
                  </w:rPr>
                  <m:t>Qe=</m:t>
                </m:r>
                <m:rad>
                  <m:radPr>
                    <m:degHide m:val="1"/>
                    <m:ctrlPr>
                      <w:rPr>
                        <w:rFonts w:ascii="Cambria Math" w:hAnsi="Cambria Math"/>
                        <w:i/>
                        <w:sz w:val="36"/>
                        <w:szCs w:val="36"/>
                        <w:shd w:val="clear" w:color="auto" w:fill="E5B8B7" w:themeFill="accent2" w:themeFillTint="66"/>
                      </w:rPr>
                    </m:ctrlPr>
                  </m:radPr>
                  <m:deg/>
                  <m:e>
                    <m:f>
                      <m:fPr>
                        <m:ctrlPr>
                          <w:rPr>
                            <w:rFonts w:ascii="Cambria Math" w:hAnsi="Cambria Math"/>
                            <w:i/>
                            <w:sz w:val="36"/>
                            <w:szCs w:val="36"/>
                            <w:shd w:val="clear" w:color="auto" w:fill="E5B8B7" w:themeFill="accent2" w:themeFillTint="66"/>
                          </w:rPr>
                        </m:ctrlPr>
                      </m:fPr>
                      <m:num>
                        <m:r>
                          <w:rPr>
                            <w:rFonts w:ascii="Cambria Math"/>
                            <w:sz w:val="36"/>
                            <w:szCs w:val="36"/>
                            <w:shd w:val="clear" w:color="auto" w:fill="E5B8B7" w:themeFill="accent2" w:themeFillTint="66"/>
                          </w:rPr>
                          <m:t>2K.Ca</m:t>
                        </m:r>
                      </m:num>
                      <m:den>
                        <m:r>
                          <w:rPr>
                            <w:rFonts w:ascii="Cambria Math"/>
                            <w:sz w:val="36"/>
                            <w:szCs w:val="36"/>
                            <w:shd w:val="clear" w:color="auto" w:fill="E5B8B7" w:themeFill="accent2" w:themeFillTint="66"/>
                          </w:rPr>
                          <m:t>Pu.i</m:t>
                        </m:r>
                      </m:den>
                    </m:f>
                  </m:e>
                </m:rad>
              </m:oMath>
            </m:oMathPara>
          </w:p>
        </w:tc>
      </w:tr>
    </w:tbl>
    <w:p w14:paraId="15BF6E81" w14:textId="77777777" w:rsidR="00BB7B2D" w:rsidRDefault="00BB7B2D" w:rsidP="00BB7B2D">
      <w:pPr>
        <w:pStyle w:val="Paragraphes"/>
      </w:pPr>
      <w:r>
        <w:t xml:space="preserve">La quantité économique de commande Qe correspond en moyenne à N commandes par an. La durée optimale </w:t>
      </w:r>
      <w:r w:rsidRPr="00DE723E">
        <w:rPr>
          <w:b/>
          <w:bCs/>
        </w:rPr>
        <w:t>T</w:t>
      </w:r>
      <w:r w:rsidRPr="00DE723E">
        <w:rPr>
          <w:b/>
          <w:bCs/>
          <w:vertAlign w:val="subscript"/>
        </w:rPr>
        <w:t>0</w:t>
      </w:r>
      <w:r>
        <w:t xml:space="preserve"> entre commandes s’en déduit :</w:t>
      </w:r>
    </w:p>
    <w:tbl>
      <w:tblPr>
        <w:tblW w:w="0" w:type="auto"/>
        <w:jc w:val="center"/>
        <w:tblBorders>
          <w:insideH w:val="single" w:sz="4" w:space="0" w:color="auto"/>
          <w:insideV w:val="single" w:sz="4" w:space="0" w:color="auto"/>
        </w:tblBorders>
        <w:tblLook w:val="00A0" w:firstRow="1" w:lastRow="0" w:firstColumn="1" w:lastColumn="0" w:noHBand="0" w:noVBand="0"/>
      </w:tblPr>
      <w:tblGrid>
        <w:gridCol w:w="1900"/>
        <w:gridCol w:w="1738"/>
      </w:tblGrid>
      <w:tr w:rsidR="00BB7B2D" w:rsidRPr="009B2D26" w14:paraId="4A5137D9" w14:textId="77777777" w:rsidTr="00E776EE">
        <w:trPr>
          <w:trHeight w:val="44"/>
          <w:jc w:val="center"/>
        </w:trPr>
        <w:tc>
          <w:tcPr>
            <w:tcW w:w="0" w:type="auto"/>
          </w:tcPr>
          <w:p w14:paraId="6BFF174A" w14:textId="77777777" w:rsidR="00BB7B2D" w:rsidRPr="009B2D26" w:rsidRDefault="00BB7B2D" w:rsidP="00E776EE">
            <w:pPr>
              <w:pStyle w:val="Paragraphes"/>
              <w:ind w:left="0"/>
              <w:jc w:val="center"/>
              <w:rPr>
                <w:i/>
                <w:iCs/>
              </w:rPr>
            </w:pPr>
            <w:r w:rsidRPr="009B2D26">
              <w:rPr>
                <w:i/>
                <w:iCs/>
              </w:rPr>
              <w:t>En année</w:t>
            </w:r>
          </w:p>
        </w:tc>
        <w:tc>
          <w:tcPr>
            <w:tcW w:w="0" w:type="auto"/>
          </w:tcPr>
          <w:p w14:paraId="342D5636" w14:textId="77777777" w:rsidR="00BB7B2D" w:rsidRPr="009B2D26" w:rsidRDefault="00BB7B2D" w:rsidP="00E776EE">
            <w:pPr>
              <w:pStyle w:val="Paragraphes"/>
              <w:ind w:left="0"/>
              <w:jc w:val="center"/>
              <w:rPr>
                <w:i/>
                <w:iCs/>
              </w:rPr>
            </w:pPr>
            <w:r w:rsidRPr="009B2D26">
              <w:rPr>
                <w:i/>
                <w:iCs/>
              </w:rPr>
              <w:t>En mois</w:t>
            </w:r>
          </w:p>
        </w:tc>
      </w:tr>
      <w:tr w:rsidR="00BB7B2D" w:rsidRPr="009B2D26" w14:paraId="41A8A798" w14:textId="77777777" w:rsidTr="00E776EE">
        <w:trPr>
          <w:trHeight w:val="295"/>
          <w:jc w:val="center"/>
        </w:trPr>
        <w:tc>
          <w:tcPr>
            <w:tcW w:w="0" w:type="auto"/>
          </w:tcPr>
          <w:p w14:paraId="28D85EB1" w14:textId="274992A5" w:rsidR="00BB7B2D" w:rsidRPr="009B2D26" w:rsidRDefault="00BB7B2D" w:rsidP="00E776EE">
            <w:pPr>
              <w:pStyle w:val="Paragraphes"/>
              <w:ind w:left="0"/>
              <w:jc w:val="center"/>
              <w:rPr>
                <w:i/>
                <w:iCs/>
              </w:rPr>
            </w:pPr>
            <w:r w:rsidRPr="009B2D26">
              <w:rPr>
                <w:i/>
                <w:iCs/>
                <w:position w:val="-24"/>
              </w:rPr>
              <w:object w:dxaOrig="1380" w:dyaOrig="620" w14:anchorId="061EA425">
                <v:shape id="_x0000_i1096" type="#_x0000_t75" style="width:84pt;height:37.5pt" o:ole="">
                  <v:imagedata r:id="rId449" o:title=""/>
                </v:shape>
                <o:OLEObject Type="Embed" ProgID="Equation.DSMT4" ShapeID="_x0000_i1096" DrawAspect="Content" ObjectID="_1660157709" r:id="rId450"/>
              </w:object>
            </w:r>
          </w:p>
        </w:tc>
        <w:tc>
          <w:tcPr>
            <w:tcW w:w="0" w:type="auto"/>
          </w:tcPr>
          <w:p w14:paraId="0FB5847F" w14:textId="0A7A119F" w:rsidR="00BB7B2D" w:rsidRPr="009B2D26" w:rsidRDefault="00BB7B2D" w:rsidP="00E776EE">
            <w:pPr>
              <w:pStyle w:val="Paragraphes"/>
              <w:ind w:left="0"/>
              <w:jc w:val="center"/>
              <w:rPr>
                <w:i/>
                <w:iCs/>
              </w:rPr>
            </w:pPr>
            <w:r w:rsidRPr="009B2D26">
              <w:rPr>
                <w:i/>
                <w:iCs/>
                <w:position w:val="-24"/>
              </w:rPr>
              <w:object w:dxaOrig="1200" w:dyaOrig="620" w14:anchorId="608BCA60">
                <v:shape id="_x0000_i1097" type="#_x0000_t75" style="width:75.75pt;height:39pt" o:ole="">
                  <v:imagedata r:id="rId451" o:title=""/>
                </v:shape>
                <o:OLEObject Type="Embed" ProgID="Equation.DSMT4" ShapeID="_x0000_i1097" DrawAspect="Content" ObjectID="_1660157710" r:id="rId452"/>
              </w:object>
            </w:r>
          </w:p>
        </w:tc>
      </w:tr>
    </w:tbl>
    <w:p w14:paraId="7E32598B" w14:textId="77777777" w:rsidR="00BB7B2D" w:rsidRPr="00BB7B2D" w:rsidRDefault="00BB7B2D" w:rsidP="00BB7B2D">
      <w:pPr>
        <w:pStyle w:val="Paragraphes"/>
        <w:spacing w:before="0"/>
        <w:ind w:left="159"/>
        <w:rPr>
          <w:sz w:val="12"/>
          <w:szCs w:val="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95"/>
        <w:gridCol w:w="5367"/>
      </w:tblGrid>
      <w:tr w:rsidR="00BB7B2D" w:rsidRPr="009B2D26" w14:paraId="4E9F9435" w14:textId="77777777" w:rsidTr="00E776EE">
        <w:tc>
          <w:tcPr>
            <w:tcW w:w="5456" w:type="dxa"/>
          </w:tcPr>
          <w:p w14:paraId="6CA215D7" w14:textId="77777777" w:rsidR="00BB7B2D" w:rsidRPr="009B2D26" w:rsidRDefault="00BB7B2D" w:rsidP="00E776EE">
            <w:pPr>
              <w:pStyle w:val="Paragraphes"/>
              <w:spacing w:before="60" w:after="60"/>
              <w:ind w:left="0"/>
              <w:jc w:val="center"/>
              <w:rPr>
                <w:b/>
                <w:bCs/>
              </w:rPr>
            </w:pPr>
            <w:r w:rsidRPr="009B2D26">
              <w:rPr>
                <w:b/>
                <w:bCs/>
              </w:rPr>
              <w:t>Exemple 1</w:t>
            </w:r>
          </w:p>
        </w:tc>
        <w:tc>
          <w:tcPr>
            <w:tcW w:w="5456" w:type="dxa"/>
          </w:tcPr>
          <w:p w14:paraId="212CCC1F" w14:textId="77777777" w:rsidR="00BB7B2D" w:rsidRPr="009B2D26" w:rsidRDefault="00BB7B2D" w:rsidP="00E776EE">
            <w:pPr>
              <w:pStyle w:val="Paragraphes"/>
              <w:spacing w:before="60" w:after="60"/>
              <w:ind w:left="0"/>
              <w:jc w:val="center"/>
              <w:rPr>
                <w:b/>
                <w:bCs/>
              </w:rPr>
            </w:pPr>
            <w:r w:rsidRPr="009B2D26">
              <w:rPr>
                <w:b/>
                <w:bCs/>
              </w:rPr>
              <w:t>Exemple 2</w:t>
            </w:r>
          </w:p>
        </w:tc>
      </w:tr>
      <w:tr w:rsidR="00BB7B2D" w14:paraId="46FE8D87" w14:textId="77777777" w:rsidTr="00E776EE">
        <w:tc>
          <w:tcPr>
            <w:tcW w:w="5456" w:type="dxa"/>
          </w:tcPr>
          <w:p w14:paraId="5B059204" w14:textId="77777777" w:rsidR="00BB7B2D" w:rsidRDefault="00BB7B2D" w:rsidP="00E776EE">
            <w:pPr>
              <w:pStyle w:val="Paragraphes"/>
              <w:ind w:left="0"/>
            </w:pPr>
            <w:r>
              <w:t>K = 55</w:t>
            </w:r>
          </w:p>
          <w:p w14:paraId="7FBF7858" w14:textId="77777777" w:rsidR="00BB7B2D" w:rsidRDefault="00BB7B2D" w:rsidP="00E776EE">
            <w:pPr>
              <w:pStyle w:val="Paragraphes"/>
              <w:ind w:left="0"/>
            </w:pPr>
            <w:r>
              <w:t>Ca = 100€</w:t>
            </w:r>
          </w:p>
          <w:p w14:paraId="6F78C073" w14:textId="77777777" w:rsidR="00BB7B2D" w:rsidRDefault="00BB7B2D" w:rsidP="00E776EE">
            <w:pPr>
              <w:pStyle w:val="Paragraphes"/>
              <w:ind w:left="0"/>
            </w:pPr>
            <w:r>
              <w:t>Pu = 20€</w:t>
            </w:r>
          </w:p>
          <w:p w14:paraId="067BFEFB" w14:textId="77777777" w:rsidR="00BB7B2D" w:rsidRDefault="00BB7B2D" w:rsidP="00E776EE">
            <w:pPr>
              <w:pStyle w:val="Paragraphes"/>
              <w:ind w:left="0"/>
            </w:pPr>
            <w:r>
              <w:t>i = 15%</w:t>
            </w:r>
          </w:p>
          <w:p w14:paraId="5DF198C1" w14:textId="77777777" w:rsidR="00BB7B2D" w:rsidRDefault="00BB7B2D" w:rsidP="00E776EE">
            <w:pPr>
              <w:pStyle w:val="Paragraphes"/>
              <w:ind w:left="0"/>
            </w:pPr>
            <w:r w:rsidRPr="009B2D26">
              <w:sym w:font="Wingdings" w:char="F0E8"/>
            </w:r>
            <w:r>
              <w:t xml:space="preserve"> Déterminer Qe et </w:t>
            </w:r>
            <w:r w:rsidRPr="00DE723E">
              <w:t>T</w:t>
            </w:r>
            <w:r w:rsidRPr="009B2D26">
              <w:rPr>
                <w:vertAlign w:val="subscript"/>
              </w:rPr>
              <w:t>0</w:t>
            </w:r>
          </w:p>
          <w:p w14:paraId="187E1F73" w14:textId="77777777" w:rsidR="00BB7B2D" w:rsidRDefault="00BB7B2D" w:rsidP="00E776EE">
            <w:pPr>
              <w:pStyle w:val="Paragraphes"/>
              <w:ind w:left="0"/>
            </w:pPr>
            <w:r w:rsidRPr="009B2D26">
              <w:rPr>
                <w:position w:val="-30"/>
              </w:rPr>
              <w:object w:dxaOrig="4040" w:dyaOrig="740" w14:anchorId="6DDFA1C9">
                <v:shape id="_x0000_i1098" type="#_x0000_t75" style="width:202.5pt;height:36.75pt" o:ole="">
                  <v:imagedata r:id="rId453" o:title=""/>
                </v:shape>
                <o:OLEObject Type="Embed" ProgID="Equation.DSMT4" ShapeID="_x0000_i1098" DrawAspect="Content" ObjectID="_1660157711" r:id="rId454"/>
              </w:object>
            </w:r>
          </w:p>
          <w:p w14:paraId="39893181" w14:textId="77777777" w:rsidR="00BB7B2D" w:rsidRDefault="00BB7B2D" w:rsidP="00E776EE">
            <w:pPr>
              <w:pStyle w:val="Paragraphes"/>
              <w:ind w:left="0"/>
            </w:pPr>
            <w:r w:rsidRPr="009B2D26">
              <w:rPr>
                <w:position w:val="-24"/>
              </w:rPr>
              <w:object w:dxaOrig="4700" w:dyaOrig="620" w14:anchorId="374E7EDA">
                <v:shape id="_x0000_i1099" type="#_x0000_t75" style="width:234.75pt;height:30.75pt" o:ole="">
                  <v:imagedata r:id="rId455" o:title=""/>
                </v:shape>
                <o:OLEObject Type="Embed" ProgID="Equation.DSMT4" ShapeID="_x0000_i1099" DrawAspect="Content" ObjectID="_1660157712" r:id="rId456"/>
              </w:object>
            </w:r>
          </w:p>
        </w:tc>
        <w:tc>
          <w:tcPr>
            <w:tcW w:w="5456" w:type="dxa"/>
          </w:tcPr>
          <w:p w14:paraId="5F3CFA94" w14:textId="77777777" w:rsidR="00BB7B2D" w:rsidRDefault="00BB7B2D" w:rsidP="00E776EE">
            <w:pPr>
              <w:pStyle w:val="Paragraphes"/>
              <w:ind w:left="0"/>
            </w:pPr>
            <w:r>
              <w:t>K = 550</w:t>
            </w:r>
          </w:p>
          <w:p w14:paraId="4165DC01" w14:textId="77777777" w:rsidR="00BB7B2D" w:rsidRDefault="00BB7B2D" w:rsidP="00E776EE">
            <w:pPr>
              <w:pStyle w:val="Paragraphes"/>
              <w:ind w:left="0"/>
            </w:pPr>
            <w:r>
              <w:t>Ca = 100€</w:t>
            </w:r>
          </w:p>
          <w:p w14:paraId="7BB5DCD7" w14:textId="77777777" w:rsidR="00BB7B2D" w:rsidRDefault="00BB7B2D" w:rsidP="00E776EE">
            <w:pPr>
              <w:pStyle w:val="Paragraphes"/>
              <w:ind w:left="0"/>
            </w:pPr>
            <w:r>
              <w:t>Pu = 20€</w:t>
            </w:r>
          </w:p>
          <w:p w14:paraId="0AE61314" w14:textId="77777777" w:rsidR="00BB7B2D" w:rsidRDefault="00BB7B2D" w:rsidP="00E776EE">
            <w:pPr>
              <w:pStyle w:val="Paragraphes"/>
              <w:ind w:left="0"/>
            </w:pPr>
            <w:r>
              <w:t>i = 15%</w:t>
            </w:r>
          </w:p>
          <w:p w14:paraId="37769A31" w14:textId="77777777" w:rsidR="00BB7B2D" w:rsidRPr="009B2D26" w:rsidRDefault="00BB7B2D" w:rsidP="00E776EE">
            <w:pPr>
              <w:pStyle w:val="Paragraphes"/>
              <w:ind w:left="0"/>
              <w:rPr>
                <w:vertAlign w:val="subscript"/>
              </w:rPr>
            </w:pPr>
            <w:r w:rsidRPr="009B2D26">
              <w:sym w:font="Wingdings" w:char="F0E8"/>
            </w:r>
            <w:r>
              <w:t xml:space="preserve"> Déterminer Qe et </w:t>
            </w:r>
            <w:r w:rsidRPr="00DE723E">
              <w:t>T</w:t>
            </w:r>
            <w:r w:rsidRPr="009B2D26">
              <w:rPr>
                <w:vertAlign w:val="subscript"/>
              </w:rPr>
              <w:t>0</w:t>
            </w:r>
          </w:p>
          <w:p w14:paraId="5C061EEB" w14:textId="77777777" w:rsidR="00BB7B2D" w:rsidRDefault="00BB7B2D" w:rsidP="00E776EE">
            <w:pPr>
              <w:pStyle w:val="Paragraphes"/>
              <w:ind w:left="0"/>
            </w:pPr>
            <w:r w:rsidRPr="009B2D26">
              <w:rPr>
                <w:position w:val="-30"/>
              </w:rPr>
              <w:object w:dxaOrig="4340" w:dyaOrig="740" w14:anchorId="59653B26">
                <v:shape id="_x0000_i1100" type="#_x0000_t75" style="width:217.5pt;height:36.75pt" o:ole="">
                  <v:imagedata r:id="rId457" o:title=""/>
                </v:shape>
                <o:OLEObject Type="Embed" ProgID="Equation.DSMT4" ShapeID="_x0000_i1100" DrawAspect="Content" ObjectID="_1660157713" r:id="rId458"/>
              </w:object>
            </w:r>
          </w:p>
          <w:p w14:paraId="71DD0465" w14:textId="77777777" w:rsidR="00BB7B2D" w:rsidRPr="00DE723E" w:rsidRDefault="00BB7B2D" w:rsidP="00E776EE">
            <w:pPr>
              <w:pStyle w:val="Paragraphes"/>
              <w:ind w:left="0"/>
            </w:pPr>
            <w:r w:rsidRPr="009B2D26">
              <w:rPr>
                <w:position w:val="-24"/>
              </w:rPr>
              <w:object w:dxaOrig="4440" w:dyaOrig="620" w14:anchorId="1B9B055C">
                <v:shape id="_x0000_i1101" type="#_x0000_t75" style="width:222pt;height:30.75pt" o:ole="">
                  <v:imagedata r:id="rId459" o:title=""/>
                </v:shape>
                <o:OLEObject Type="Embed" ProgID="Equation.DSMT4" ShapeID="_x0000_i1101" DrawAspect="Content" ObjectID="_1660157714" r:id="rId460"/>
              </w:object>
            </w:r>
          </w:p>
        </w:tc>
      </w:tr>
    </w:tbl>
    <w:p w14:paraId="78C271C1" w14:textId="52CA50D4" w:rsidR="00BB7B2D" w:rsidRDefault="00BB7B2D">
      <w:pPr>
        <w:rPr>
          <w:rFonts w:cs="Arial"/>
          <w:b/>
          <w:bCs/>
          <w:sz w:val="24"/>
          <w:highlight w:val="yellow"/>
          <w:u w:val="single"/>
        </w:rPr>
      </w:pPr>
    </w:p>
    <w:p w14:paraId="2E88512E" w14:textId="4580C997" w:rsidR="00BB7B2D" w:rsidRDefault="00BB7B2D" w:rsidP="00F11B41">
      <w:pPr>
        <w:pStyle w:val="Titre1"/>
      </w:pPr>
      <w:bookmarkStart w:id="108" w:name="_Toc48145077"/>
      <w:r w:rsidRPr="00DC6E62">
        <w:rPr>
          <w:highlight w:val="yellow"/>
        </w:rPr>
        <w:t>III – TYPES DE GESTION DES STOCKS :</w:t>
      </w:r>
      <w:bookmarkEnd w:id="108"/>
    </w:p>
    <w:p w14:paraId="3E9F2315" w14:textId="77777777" w:rsidR="00BB7B2D" w:rsidRDefault="00BB7B2D" w:rsidP="00F11B41">
      <w:pPr>
        <w:pStyle w:val="Titre2"/>
      </w:pPr>
      <w:bookmarkStart w:id="109" w:name="_Toc48145078"/>
      <w:r>
        <w:t>31 – Modèles utilisés :</w:t>
      </w:r>
      <w:bookmarkEnd w:id="1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06"/>
        <w:gridCol w:w="2473"/>
        <w:gridCol w:w="2628"/>
      </w:tblGrid>
      <w:tr w:rsidR="00BB7B2D" w:rsidRPr="009B2D26" w14:paraId="4DED871D" w14:textId="77777777" w:rsidTr="00E776EE">
        <w:trPr>
          <w:jc w:val="center"/>
        </w:trPr>
        <w:tc>
          <w:tcPr>
            <w:tcW w:w="0" w:type="auto"/>
          </w:tcPr>
          <w:p w14:paraId="7A11C081" w14:textId="77777777" w:rsidR="00BB7B2D" w:rsidRPr="009B2D26" w:rsidRDefault="00BB7B2D" w:rsidP="00BB7B2D">
            <w:pPr>
              <w:pStyle w:val="Paragraphes"/>
              <w:spacing w:before="60" w:after="60"/>
              <w:ind w:left="0"/>
              <w:jc w:val="center"/>
              <w:rPr>
                <w:b/>
                <w:bCs/>
              </w:rPr>
            </w:pPr>
            <w:r w:rsidRPr="009B2D26">
              <w:rPr>
                <w:b/>
                <w:bCs/>
              </w:rPr>
              <w:t>Mode de gestion</w:t>
            </w:r>
          </w:p>
        </w:tc>
        <w:tc>
          <w:tcPr>
            <w:tcW w:w="0" w:type="auto"/>
          </w:tcPr>
          <w:p w14:paraId="161319F0" w14:textId="77777777" w:rsidR="00BB7B2D" w:rsidRPr="009B2D26" w:rsidRDefault="00BB7B2D" w:rsidP="00BB7B2D">
            <w:pPr>
              <w:pStyle w:val="Paragraphes"/>
              <w:spacing w:before="60" w:after="60"/>
              <w:ind w:left="0"/>
              <w:jc w:val="center"/>
              <w:rPr>
                <w:b/>
                <w:bCs/>
              </w:rPr>
            </w:pPr>
            <w:r w:rsidRPr="009B2D26">
              <w:rPr>
                <w:b/>
                <w:bCs/>
              </w:rPr>
              <w:t>Quantités commandées</w:t>
            </w:r>
          </w:p>
        </w:tc>
        <w:tc>
          <w:tcPr>
            <w:tcW w:w="0" w:type="auto"/>
          </w:tcPr>
          <w:p w14:paraId="75D6D670" w14:textId="77777777" w:rsidR="00BB7B2D" w:rsidRPr="009B2D26" w:rsidRDefault="00BB7B2D" w:rsidP="00BB7B2D">
            <w:pPr>
              <w:pStyle w:val="Paragraphes"/>
              <w:spacing w:before="60" w:after="60"/>
              <w:ind w:left="0"/>
              <w:jc w:val="center"/>
              <w:rPr>
                <w:b/>
                <w:bCs/>
              </w:rPr>
            </w:pPr>
            <w:r w:rsidRPr="009B2D26">
              <w:rPr>
                <w:b/>
                <w:bCs/>
              </w:rPr>
              <w:t>Temps entre commandes</w:t>
            </w:r>
          </w:p>
        </w:tc>
      </w:tr>
      <w:tr w:rsidR="00BB7B2D" w14:paraId="1980515B" w14:textId="77777777" w:rsidTr="00E776EE">
        <w:trPr>
          <w:jc w:val="center"/>
        </w:trPr>
        <w:tc>
          <w:tcPr>
            <w:tcW w:w="0" w:type="auto"/>
          </w:tcPr>
          <w:p w14:paraId="2C654A43" w14:textId="77777777" w:rsidR="00BB7B2D" w:rsidRPr="009B2D26" w:rsidRDefault="00BB7B2D" w:rsidP="00BB7B2D">
            <w:pPr>
              <w:pStyle w:val="Paragraphes"/>
              <w:spacing w:before="60" w:after="60"/>
              <w:ind w:left="0"/>
              <w:jc w:val="center"/>
              <w:rPr>
                <w:b/>
                <w:bCs/>
              </w:rPr>
            </w:pPr>
            <w:r w:rsidRPr="009B2D26">
              <w:rPr>
                <w:b/>
                <w:bCs/>
              </w:rPr>
              <w:t>Point de commande</w:t>
            </w:r>
          </w:p>
        </w:tc>
        <w:tc>
          <w:tcPr>
            <w:tcW w:w="0" w:type="auto"/>
          </w:tcPr>
          <w:p w14:paraId="44DEC74E" w14:textId="77777777" w:rsidR="00BB7B2D" w:rsidRDefault="00BB7B2D" w:rsidP="00BB7B2D">
            <w:pPr>
              <w:pStyle w:val="Paragraphes"/>
              <w:spacing w:before="60" w:after="60"/>
              <w:ind w:left="0"/>
              <w:jc w:val="center"/>
            </w:pPr>
            <w:r>
              <w:t>Fixes</w:t>
            </w:r>
          </w:p>
        </w:tc>
        <w:tc>
          <w:tcPr>
            <w:tcW w:w="0" w:type="auto"/>
          </w:tcPr>
          <w:p w14:paraId="3190C272" w14:textId="77777777" w:rsidR="00BB7B2D" w:rsidRDefault="00BB7B2D" w:rsidP="00BB7B2D">
            <w:pPr>
              <w:pStyle w:val="Paragraphes"/>
              <w:spacing w:before="60" w:after="60"/>
              <w:ind w:left="0"/>
              <w:jc w:val="center"/>
            </w:pPr>
            <w:r>
              <w:t>Variable</w:t>
            </w:r>
          </w:p>
        </w:tc>
      </w:tr>
      <w:tr w:rsidR="00BB7B2D" w14:paraId="3AB7050E" w14:textId="77777777" w:rsidTr="00E776EE">
        <w:trPr>
          <w:jc w:val="center"/>
        </w:trPr>
        <w:tc>
          <w:tcPr>
            <w:tcW w:w="0" w:type="auto"/>
          </w:tcPr>
          <w:p w14:paraId="6ABDBD8A" w14:textId="77777777" w:rsidR="00BB7B2D" w:rsidRPr="009B2D26" w:rsidRDefault="00BB7B2D" w:rsidP="00BB7B2D">
            <w:pPr>
              <w:pStyle w:val="Paragraphes"/>
              <w:spacing w:before="60" w:after="60"/>
              <w:ind w:left="0"/>
              <w:jc w:val="center"/>
              <w:rPr>
                <w:b/>
                <w:bCs/>
              </w:rPr>
            </w:pPr>
            <w:r w:rsidRPr="009B2D26">
              <w:rPr>
                <w:b/>
                <w:bCs/>
              </w:rPr>
              <w:t>Plan d’approvisionnement</w:t>
            </w:r>
          </w:p>
        </w:tc>
        <w:tc>
          <w:tcPr>
            <w:tcW w:w="0" w:type="auto"/>
          </w:tcPr>
          <w:p w14:paraId="0C1D3ACA" w14:textId="77777777" w:rsidR="00BB7B2D" w:rsidRDefault="00BB7B2D" w:rsidP="00BB7B2D">
            <w:pPr>
              <w:pStyle w:val="Paragraphes"/>
              <w:spacing w:before="60" w:after="60"/>
              <w:ind w:left="0"/>
              <w:jc w:val="center"/>
            </w:pPr>
            <w:r>
              <w:t>Variables</w:t>
            </w:r>
          </w:p>
        </w:tc>
        <w:tc>
          <w:tcPr>
            <w:tcW w:w="0" w:type="auto"/>
          </w:tcPr>
          <w:p w14:paraId="58652130" w14:textId="77777777" w:rsidR="00BB7B2D" w:rsidRDefault="00BB7B2D" w:rsidP="00BB7B2D">
            <w:pPr>
              <w:pStyle w:val="Paragraphes"/>
              <w:spacing w:before="60" w:after="60"/>
              <w:ind w:left="0"/>
              <w:jc w:val="center"/>
            </w:pPr>
            <w:r>
              <w:t>Fixe</w:t>
            </w:r>
          </w:p>
        </w:tc>
      </w:tr>
      <w:tr w:rsidR="00BB7B2D" w14:paraId="6B7274CB" w14:textId="77777777" w:rsidTr="00E776EE">
        <w:trPr>
          <w:jc w:val="center"/>
        </w:trPr>
        <w:tc>
          <w:tcPr>
            <w:tcW w:w="0" w:type="auto"/>
          </w:tcPr>
          <w:p w14:paraId="1A49C307" w14:textId="77777777" w:rsidR="00BB7B2D" w:rsidRPr="009B2D26" w:rsidRDefault="00BB7B2D" w:rsidP="00BB7B2D">
            <w:pPr>
              <w:pStyle w:val="Paragraphes"/>
              <w:spacing w:before="60" w:after="60"/>
              <w:ind w:left="0"/>
              <w:jc w:val="center"/>
              <w:rPr>
                <w:b/>
                <w:bCs/>
              </w:rPr>
            </w:pPr>
            <w:r w:rsidRPr="009B2D26">
              <w:rPr>
                <w:b/>
                <w:bCs/>
              </w:rPr>
              <w:t>Programme d’approvisionnement</w:t>
            </w:r>
          </w:p>
        </w:tc>
        <w:tc>
          <w:tcPr>
            <w:tcW w:w="0" w:type="auto"/>
          </w:tcPr>
          <w:p w14:paraId="1ACBAE53" w14:textId="77777777" w:rsidR="00BB7B2D" w:rsidRDefault="00BB7B2D" w:rsidP="00BB7B2D">
            <w:pPr>
              <w:pStyle w:val="Paragraphes"/>
              <w:spacing w:before="60" w:after="60"/>
              <w:ind w:left="0"/>
              <w:jc w:val="center"/>
            </w:pPr>
            <w:r>
              <w:t>Fixes</w:t>
            </w:r>
          </w:p>
        </w:tc>
        <w:tc>
          <w:tcPr>
            <w:tcW w:w="0" w:type="auto"/>
          </w:tcPr>
          <w:p w14:paraId="12EB6445" w14:textId="77777777" w:rsidR="00BB7B2D" w:rsidRDefault="00BB7B2D" w:rsidP="00BB7B2D">
            <w:pPr>
              <w:pStyle w:val="Paragraphes"/>
              <w:spacing w:before="60" w:after="60"/>
              <w:ind w:left="0"/>
              <w:jc w:val="center"/>
            </w:pPr>
            <w:r>
              <w:t>Fixe</w:t>
            </w:r>
          </w:p>
        </w:tc>
      </w:tr>
      <w:tr w:rsidR="00BB7B2D" w14:paraId="1A7DB1AA" w14:textId="77777777" w:rsidTr="00E776EE">
        <w:trPr>
          <w:jc w:val="center"/>
        </w:trPr>
        <w:tc>
          <w:tcPr>
            <w:tcW w:w="0" w:type="auto"/>
          </w:tcPr>
          <w:p w14:paraId="20F785C3" w14:textId="77777777" w:rsidR="00BB7B2D" w:rsidRPr="009B2D26" w:rsidRDefault="00BB7B2D" w:rsidP="00BB7B2D">
            <w:pPr>
              <w:pStyle w:val="Paragraphes"/>
              <w:spacing w:before="60" w:after="60"/>
              <w:ind w:left="0"/>
              <w:jc w:val="center"/>
              <w:rPr>
                <w:b/>
                <w:bCs/>
              </w:rPr>
            </w:pPr>
            <w:r w:rsidRPr="009B2D26">
              <w:rPr>
                <w:b/>
                <w:bCs/>
              </w:rPr>
              <w:t>Cas des pièces de sécurité</w:t>
            </w:r>
          </w:p>
        </w:tc>
        <w:tc>
          <w:tcPr>
            <w:tcW w:w="0" w:type="auto"/>
          </w:tcPr>
          <w:p w14:paraId="52D3409D" w14:textId="77777777" w:rsidR="00BB7B2D" w:rsidRDefault="00BB7B2D" w:rsidP="00BB7B2D">
            <w:pPr>
              <w:pStyle w:val="Paragraphes"/>
              <w:spacing w:before="60" w:after="60"/>
              <w:ind w:left="0"/>
              <w:jc w:val="center"/>
            </w:pPr>
            <w:r>
              <w:t>Variables</w:t>
            </w:r>
          </w:p>
        </w:tc>
        <w:tc>
          <w:tcPr>
            <w:tcW w:w="0" w:type="auto"/>
          </w:tcPr>
          <w:p w14:paraId="0D629869" w14:textId="77777777" w:rsidR="00BB7B2D" w:rsidRDefault="00BB7B2D" w:rsidP="00BB7B2D">
            <w:pPr>
              <w:pStyle w:val="Paragraphes"/>
              <w:spacing w:before="60" w:after="60"/>
              <w:ind w:left="0"/>
              <w:jc w:val="center"/>
            </w:pPr>
            <w:r>
              <w:t>Variable</w:t>
            </w:r>
          </w:p>
        </w:tc>
      </w:tr>
    </w:tbl>
    <w:p w14:paraId="2669C89F" w14:textId="77777777" w:rsidR="00BB7B2D" w:rsidRDefault="00BB7B2D" w:rsidP="00BB7B2D">
      <w:pPr>
        <w:pStyle w:val="Titresousparagraphe"/>
      </w:pPr>
    </w:p>
    <w:p w14:paraId="618A75BF" w14:textId="77777777" w:rsidR="00BB7B2D" w:rsidRDefault="00BB7B2D">
      <w:pPr>
        <w:rPr>
          <w:rFonts w:cs="Arial"/>
          <w:b/>
          <w:bCs/>
          <w:sz w:val="22"/>
          <w:u w:val="single"/>
        </w:rPr>
      </w:pPr>
      <w:r>
        <w:br w:type="page"/>
      </w:r>
    </w:p>
    <w:p w14:paraId="63157F1A" w14:textId="43424CD6" w:rsidR="00BB7B2D" w:rsidRDefault="00BB7B2D" w:rsidP="00F11B41">
      <w:pPr>
        <w:pStyle w:val="Titre2"/>
      </w:pPr>
      <w:bookmarkStart w:id="110" w:name="_Toc48145079"/>
      <w:r>
        <w:lastRenderedPageBreak/>
        <w:t>32 – Méthode du point de commande :</w:t>
      </w:r>
      <w:bookmarkEnd w:id="110"/>
    </w:p>
    <w:tbl>
      <w:tblPr>
        <w:tblW w:w="0" w:type="auto"/>
        <w:tblInd w:w="158" w:type="dxa"/>
        <w:tblLook w:val="00A0" w:firstRow="1" w:lastRow="0" w:firstColumn="1" w:lastColumn="0" w:noHBand="0" w:noVBand="0"/>
      </w:tblPr>
      <w:tblGrid>
        <w:gridCol w:w="5765"/>
        <w:gridCol w:w="4849"/>
      </w:tblGrid>
      <w:tr w:rsidR="00BB7B2D" w:rsidRPr="009B2D26" w14:paraId="0BFE17A6" w14:textId="77777777" w:rsidTr="00E776EE">
        <w:tc>
          <w:tcPr>
            <w:tcW w:w="5981" w:type="dxa"/>
          </w:tcPr>
          <w:p w14:paraId="4AB9F910" w14:textId="77777777" w:rsidR="00BB7B2D" w:rsidRDefault="00BB7B2D" w:rsidP="00E776EE">
            <w:pPr>
              <w:pStyle w:val="Paragraphes"/>
              <w:ind w:left="0"/>
            </w:pPr>
            <w:r w:rsidRPr="00856304">
              <w:t xml:space="preserve">C’est une méthode qui consiste à commander la quantité économique Qe lorsque </w:t>
            </w:r>
            <w:r w:rsidRPr="009B2D26">
              <w:rPr>
                <w:b/>
                <w:bCs/>
              </w:rPr>
              <w:t>le stock diminuant atteint le stock d’alerte</w:t>
            </w:r>
            <w:r w:rsidRPr="00856304">
              <w:t>.</w:t>
            </w:r>
          </w:p>
          <w:p w14:paraId="5B94B4E0" w14:textId="77777777" w:rsidR="00BB7B2D" w:rsidRDefault="00BB7B2D" w:rsidP="00E776EE">
            <w:pPr>
              <w:pStyle w:val="Paragraphes"/>
              <w:ind w:left="0"/>
            </w:pPr>
            <w:r>
              <w:t>Le stock d’alerte est déterminé par la relation suivante :</w:t>
            </w:r>
          </w:p>
          <w:p w14:paraId="72EBDBF3" w14:textId="77777777" w:rsidR="00BB7B2D" w:rsidRPr="009B2D26" w:rsidRDefault="00BB7B2D" w:rsidP="00E776EE">
            <w:pPr>
              <w:pStyle w:val="Paragraphes"/>
              <w:spacing w:before="60" w:after="60"/>
              <w:ind w:left="0"/>
              <w:jc w:val="center"/>
              <w:rPr>
                <w:b/>
                <w:bCs/>
                <w:i/>
                <w:iCs/>
                <w:sz w:val="24"/>
                <w:szCs w:val="24"/>
              </w:rPr>
            </w:pPr>
            <w:r w:rsidRPr="009B2D26">
              <w:rPr>
                <w:b/>
                <w:bCs/>
                <w:i/>
                <w:iCs/>
                <w:sz w:val="24"/>
                <w:szCs w:val="24"/>
                <w:bdr w:val="single" w:sz="8" w:space="0" w:color="auto"/>
              </w:rPr>
              <w:t>Sa = Cd + Ss</w:t>
            </w:r>
          </w:p>
          <w:p w14:paraId="5D61ECAA" w14:textId="77777777" w:rsidR="00BB7B2D" w:rsidRDefault="00BB7B2D" w:rsidP="00E776EE">
            <w:pPr>
              <w:pStyle w:val="Paragraphes"/>
              <w:ind w:left="0"/>
            </w:pPr>
            <w:r>
              <w:t xml:space="preserve">Sa </w:t>
            </w:r>
            <w:r w:rsidRPr="009B2D26">
              <w:sym w:font="Wingdings" w:char="F0E8"/>
            </w:r>
            <w:r>
              <w:t xml:space="preserve"> stock d’alerte</w:t>
            </w:r>
          </w:p>
          <w:p w14:paraId="10C12B79" w14:textId="77777777" w:rsidR="00BB7B2D" w:rsidRDefault="00BB7B2D" w:rsidP="00E776EE">
            <w:pPr>
              <w:pStyle w:val="Paragraphes"/>
              <w:ind w:left="0"/>
            </w:pPr>
            <w:r>
              <w:t xml:space="preserve">Cd </w:t>
            </w:r>
            <w:r w:rsidRPr="009B2D26">
              <w:sym w:font="Wingdings" w:char="F0E8"/>
            </w:r>
            <w:r>
              <w:t xml:space="preserve"> consommation moyenne pendant le délai d</w:t>
            </w:r>
          </w:p>
          <w:p w14:paraId="5DAD8225" w14:textId="77777777" w:rsidR="00BB7B2D" w:rsidRDefault="00BB7B2D" w:rsidP="00E776EE">
            <w:pPr>
              <w:pStyle w:val="Paragraphes"/>
              <w:ind w:left="0"/>
            </w:pPr>
            <w:r>
              <w:t xml:space="preserve">Ss </w:t>
            </w:r>
            <w:r w:rsidRPr="009B2D26">
              <w:sym w:font="Wingdings" w:char="F0E8"/>
            </w:r>
            <w:r>
              <w:t xml:space="preserve"> stock de sécurité pendant le délai d</w:t>
            </w:r>
          </w:p>
          <w:p w14:paraId="6466A054" w14:textId="77777777" w:rsidR="00BB7B2D" w:rsidRPr="009B2D26" w:rsidRDefault="00BB7B2D" w:rsidP="00E776EE">
            <w:pPr>
              <w:pStyle w:val="Paragraphes"/>
              <w:spacing w:before="60" w:after="60"/>
              <w:ind w:left="0"/>
              <w:rPr>
                <w:b/>
                <w:bCs/>
                <w:i/>
                <w:iCs/>
                <w:u w:val="single"/>
              </w:rPr>
            </w:pPr>
          </w:p>
          <w:p w14:paraId="50219D04" w14:textId="77777777" w:rsidR="00BB7B2D" w:rsidRPr="009B2D26" w:rsidRDefault="00BB7B2D" w:rsidP="00E776EE">
            <w:pPr>
              <w:pStyle w:val="Paragraphes"/>
              <w:spacing w:before="60" w:after="60"/>
              <w:ind w:left="0"/>
              <w:rPr>
                <w:b/>
                <w:bCs/>
                <w:i/>
                <w:iCs/>
                <w:u w:val="single"/>
              </w:rPr>
            </w:pPr>
            <w:r w:rsidRPr="009B2D26">
              <w:rPr>
                <w:b/>
                <w:bCs/>
                <w:i/>
                <w:iCs/>
                <w:u w:val="single"/>
              </w:rPr>
              <w:t>321 – Sortie gaussienne des matériels :</w:t>
            </w:r>
          </w:p>
          <w:p w14:paraId="34918EE0" w14:textId="77777777" w:rsidR="00BB7B2D" w:rsidRPr="00856304" w:rsidRDefault="00BB7B2D" w:rsidP="00E776EE">
            <w:pPr>
              <w:pStyle w:val="Paragraphes"/>
              <w:ind w:left="0"/>
            </w:pPr>
            <w:r>
              <w:t xml:space="preserve">La sortie des matériels suit une loi normale </w:t>
            </w:r>
            <w:r w:rsidRPr="009B2D26">
              <w:sym w:font="Wingdings" w:char="F0E8"/>
            </w:r>
            <w:r>
              <w:t xml:space="preserve"> grandes quantités.</w:t>
            </w:r>
          </w:p>
        </w:tc>
        <w:tc>
          <w:tcPr>
            <w:tcW w:w="4849" w:type="dxa"/>
          </w:tcPr>
          <w:p w14:paraId="4F22FAD8" w14:textId="77777777" w:rsidR="00BB7B2D" w:rsidRPr="00856304" w:rsidRDefault="00BB7B2D" w:rsidP="00E776EE">
            <w:pPr>
              <w:pStyle w:val="Paragraphes"/>
              <w:ind w:left="0"/>
            </w:pPr>
            <w:r w:rsidRPr="00856304">
              <w:object w:dxaOrig="6813" w:dyaOrig="4965" w14:anchorId="25296B1F">
                <v:shape id="_x0000_i1102" type="#_x0000_t75" style="width:229.5pt;height:167.25pt" o:ole="">
                  <v:imagedata r:id="rId461" o:title=""/>
                </v:shape>
                <o:OLEObject Type="Embed" ProgID="Visio.Drawing.11" ShapeID="_x0000_i1102" DrawAspect="Content" ObjectID="_1660157715" r:id="rId462"/>
              </w:object>
            </w:r>
          </w:p>
        </w:tc>
      </w:tr>
      <w:tr w:rsidR="00BB7B2D" w:rsidRPr="00856304" w14:paraId="68938FFD" w14:textId="77777777" w:rsidTr="00E776EE">
        <w:tc>
          <w:tcPr>
            <w:tcW w:w="5981" w:type="dxa"/>
          </w:tcPr>
          <w:p w14:paraId="2DDDF35A" w14:textId="77777777" w:rsidR="00BB7B2D" w:rsidRDefault="00BB7B2D" w:rsidP="00E776EE">
            <w:pPr>
              <w:pStyle w:val="Paragraphes"/>
              <w:jc w:val="center"/>
            </w:pPr>
            <w:r w:rsidRPr="009B2D26">
              <w:rPr>
                <w:position w:val="-8"/>
              </w:rPr>
              <w:object w:dxaOrig="1939" w:dyaOrig="360" w14:anchorId="40FF4FCA">
                <v:shape id="_x0000_i1103" type="#_x0000_t75" style="width:177.75pt;height:33pt" o:ole="" o:bordertopcolor="this" o:borderleftcolor="this" o:borderbottomcolor="this" o:borderrightcolor="this">
                  <v:imagedata r:id="rId463" o:title=""/>
                  <w10:bordertop type="single" width="12"/>
                  <w10:borderleft type="single" width="12"/>
                  <w10:borderbottom type="single" width="12"/>
                  <w10:borderright type="single" width="12"/>
                </v:shape>
                <o:OLEObject Type="Embed" ProgID="Equation.DSMT4" ShapeID="_x0000_i1103" DrawAspect="Content" ObjectID="_1660157716" r:id="rId464"/>
              </w:object>
            </w:r>
          </w:p>
          <w:p w14:paraId="36CD9871" w14:textId="77777777" w:rsidR="00BB7B2D" w:rsidRDefault="00BB7B2D" w:rsidP="00E776EE">
            <w:pPr>
              <w:pStyle w:val="Paragraphes"/>
            </w:pPr>
            <w:r w:rsidRPr="009B2D26">
              <w:rPr>
                <w:position w:val="-6"/>
              </w:rPr>
              <w:object w:dxaOrig="240" w:dyaOrig="340" w14:anchorId="1DA4D5D2">
                <v:shape id="_x0000_i1104" type="#_x0000_t75" style="width:12pt;height:17.25pt" o:ole="">
                  <v:imagedata r:id="rId465" o:title=""/>
                </v:shape>
                <o:OLEObject Type="Embed" ProgID="Equation.DSMT4" ShapeID="_x0000_i1104" DrawAspect="Content" ObjectID="_1660157717" r:id="rId466"/>
              </w:object>
            </w:r>
            <w:r w:rsidRPr="009B2D26">
              <w:sym w:font="Wingdings" w:char="F0E8"/>
            </w:r>
            <w:r>
              <w:t xml:space="preserve"> consommation moyenne mensuelle</w:t>
            </w:r>
          </w:p>
          <w:p w14:paraId="085DEB3D" w14:textId="77777777" w:rsidR="00BB7B2D" w:rsidRDefault="00BB7B2D" w:rsidP="00E776EE">
            <w:pPr>
              <w:pStyle w:val="Paragraphes"/>
            </w:pPr>
            <w:r>
              <w:t xml:space="preserve">d </w:t>
            </w:r>
            <w:r w:rsidRPr="009B2D26">
              <w:sym w:font="Wingdings" w:char="F0E8"/>
            </w:r>
            <w:r>
              <w:t xml:space="preserve"> délai d’approvisionnement</w:t>
            </w:r>
          </w:p>
          <w:p w14:paraId="161641E1" w14:textId="77777777" w:rsidR="00BB7B2D" w:rsidRDefault="00BB7B2D" w:rsidP="00E776EE">
            <w:pPr>
              <w:pStyle w:val="Paragraphes"/>
            </w:pPr>
            <w:r w:rsidRPr="009B2D26">
              <w:rPr>
                <w:position w:val="-6"/>
              </w:rPr>
              <w:object w:dxaOrig="240" w:dyaOrig="220" w14:anchorId="57ABA02C">
                <v:shape id="_x0000_i1105" type="#_x0000_t75" style="width:12pt;height:11.25pt" o:ole="">
                  <v:imagedata r:id="rId467" o:title=""/>
                </v:shape>
                <o:OLEObject Type="Embed" ProgID="Equation.DSMT4" ShapeID="_x0000_i1105" DrawAspect="Content" ObjectID="_1660157718" r:id="rId468"/>
              </w:object>
            </w:r>
            <w:r>
              <w:t xml:space="preserve"> </w:t>
            </w:r>
            <w:r w:rsidRPr="009B2D26">
              <w:sym w:font="Wingdings" w:char="F0E8"/>
            </w:r>
            <w:r>
              <w:t xml:space="preserve"> écart-type de la distribution des quantités sorties mensuellement</w:t>
            </w:r>
          </w:p>
          <w:p w14:paraId="6EEA097C" w14:textId="77777777" w:rsidR="00BB7B2D" w:rsidRDefault="00BB7B2D" w:rsidP="00E776EE">
            <w:pPr>
              <w:pStyle w:val="Paragraphes"/>
            </w:pPr>
            <w:r>
              <w:t xml:space="preserve">k </w:t>
            </w:r>
            <w:r w:rsidRPr="009B2D26">
              <w:sym w:font="Wingdings" w:char="F0E8"/>
            </w:r>
            <w:r>
              <w:t xml:space="preserve"> nombre d’écarts types correspondant au niveau de couverture souhaité (risque acceptable de rupture du stock)</w:t>
            </w:r>
          </w:p>
          <w:p w14:paraId="237AD575" w14:textId="77777777" w:rsidR="00BB7B2D" w:rsidRPr="00856304" w:rsidRDefault="00BB7B2D" w:rsidP="00E776EE">
            <w:pPr>
              <w:pStyle w:val="Paragraphes"/>
              <w:ind w:left="0"/>
            </w:pPr>
            <w:r>
              <w:t>La quantité maxi à détenir en stock Qmax = Qe + Ss</w:t>
            </w:r>
          </w:p>
        </w:tc>
        <w:tc>
          <w:tcPr>
            <w:tcW w:w="4849" w:type="dxa"/>
          </w:tcPr>
          <w:p w14:paraId="3A5BA346" w14:textId="77777777" w:rsidR="00BB7B2D" w:rsidRPr="00856304" w:rsidRDefault="00BB7B2D" w:rsidP="00E776EE">
            <w:pPr>
              <w:pStyle w:val="Paragraphes"/>
              <w:ind w:left="0"/>
            </w:pPr>
            <w:r>
              <w:object w:dxaOrig="6185" w:dyaOrig="4059" w14:anchorId="6E2C8B61">
                <v:shape id="_x0000_i1106" type="#_x0000_t75" style="width:231.75pt;height:140.25pt" o:ole="">
                  <v:imagedata r:id="rId469" o:title="" croptop="3459f" cropbottom="4749f" cropleft="1437f" cropright="2043f"/>
                </v:shape>
                <o:OLEObject Type="Embed" ProgID="Visio.Drawing.11" ShapeID="_x0000_i1106" DrawAspect="Content" ObjectID="_1660157719" r:id="rId470"/>
              </w:object>
            </w:r>
          </w:p>
        </w:tc>
      </w:tr>
    </w:tbl>
    <w:p w14:paraId="0007DBC5" w14:textId="77777777" w:rsidR="00BB7B2D" w:rsidRPr="00311612" w:rsidRDefault="00BB7B2D" w:rsidP="00BB7B2D">
      <w:pPr>
        <w:pStyle w:val="Paragraphes"/>
        <w:spacing w:before="60" w:after="60"/>
        <w:ind w:left="0" w:firstLine="158"/>
        <w:rPr>
          <w:b/>
          <w:bCs/>
          <w:i/>
          <w:iCs/>
          <w:u w:val="single"/>
        </w:rPr>
      </w:pPr>
      <w:r w:rsidRPr="00311612">
        <w:rPr>
          <w:b/>
          <w:bCs/>
          <w:i/>
          <w:iCs/>
          <w:u w:val="single"/>
        </w:rPr>
        <w:t>32</w:t>
      </w:r>
      <w:r>
        <w:rPr>
          <w:b/>
          <w:bCs/>
          <w:i/>
          <w:iCs/>
          <w:u w:val="single"/>
        </w:rPr>
        <w:t>2</w:t>
      </w:r>
      <w:r w:rsidRPr="00311612">
        <w:rPr>
          <w:b/>
          <w:bCs/>
          <w:i/>
          <w:iCs/>
          <w:u w:val="single"/>
        </w:rPr>
        <w:t xml:space="preserve"> – Sortie des matériels</w:t>
      </w:r>
      <w:r>
        <w:rPr>
          <w:b/>
          <w:bCs/>
          <w:i/>
          <w:iCs/>
          <w:u w:val="single"/>
        </w:rPr>
        <w:t xml:space="preserve"> suivant une loi de Poisson</w:t>
      </w:r>
      <w:r w:rsidRPr="00311612">
        <w:rPr>
          <w:b/>
          <w:bCs/>
          <w:i/>
          <w:iCs/>
          <w:u w:val="single"/>
        </w:rPr>
        <w:t> :</w:t>
      </w:r>
    </w:p>
    <w:p w14:paraId="4886B589" w14:textId="77777777" w:rsidR="00BB7B2D" w:rsidRDefault="00BB7B2D" w:rsidP="00BB7B2D">
      <w:pPr>
        <w:pStyle w:val="Paragraphes"/>
      </w:pPr>
      <w:r>
        <w:t xml:space="preserve">La sortie des matériels suit une loi de poisson. </w:t>
      </w:r>
    </w:p>
    <w:p w14:paraId="72EF1F9C" w14:textId="77777777" w:rsidR="00BB7B2D" w:rsidRDefault="00BB7B2D" w:rsidP="00BB7B2D">
      <w:pPr>
        <w:pStyle w:val="Paragraphes"/>
      </w:pPr>
      <w:r>
        <w:t xml:space="preserve">Si </w:t>
      </w:r>
      <w:r w:rsidRPr="007165AA">
        <w:rPr>
          <w:b/>
          <w:bCs/>
          <w:i/>
          <w:iCs/>
        </w:rPr>
        <w:t>m</w:t>
      </w:r>
      <w:r>
        <w:t xml:space="preserve"> est la moyenne des sorties durant l’unité de temps, la moyenne </w:t>
      </w:r>
      <w:r w:rsidRPr="007165AA">
        <w:rPr>
          <w:b/>
          <w:bCs/>
          <w:i/>
          <w:iCs/>
        </w:rPr>
        <w:t>M</w:t>
      </w:r>
      <w:r>
        <w:t xml:space="preserve"> durant la </w:t>
      </w:r>
      <w:r w:rsidRPr="007165AA">
        <w:rPr>
          <w:b/>
          <w:bCs/>
          <w:i/>
          <w:iCs/>
        </w:rPr>
        <w:t>période à risque (d)</w:t>
      </w:r>
      <w:r>
        <w:t xml:space="preserve"> est : </w:t>
      </w:r>
    </w:p>
    <w:p w14:paraId="5A9C9F27" w14:textId="77777777" w:rsidR="00BB7B2D" w:rsidRDefault="00BB7B2D" w:rsidP="00BB7B2D">
      <w:pPr>
        <w:pStyle w:val="Paragraphes"/>
        <w:jc w:val="center"/>
      </w:pPr>
      <w:r w:rsidRPr="007165AA">
        <w:rPr>
          <w:position w:val="-26"/>
        </w:rPr>
        <w:object w:dxaOrig="2680" w:dyaOrig="639" w14:anchorId="3DEBE872">
          <v:shape id="_x0000_i1107" type="#_x0000_t75" style="width:165.75pt;height:40.5pt" o:ole="" o:bordertopcolor="this" o:borderleftcolor="this" o:borderbottomcolor="this" o:borderrightcolor="this">
            <v:imagedata r:id="rId471" o:title=""/>
            <w10:bordertop type="single" width="12"/>
            <w10:borderleft type="single" width="12"/>
            <w10:borderbottom type="single" width="12"/>
            <w10:borderright type="single" width="12"/>
          </v:shape>
          <o:OLEObject Type="Embed" ProgID="Equation.DSMT4" ShapeID="_x0000_i1107" DrawAspect="Content" ObjectID="_1660157720" r:id="rId472"/>
        </w:object>
      </w:r>
    </w:p>
    <w:p w14:paraId="45928232" w14:textId="77777777" w:rsidR="00BB7B2D" w:rsidRDefault="00BB7B2D" w:rsidP="00BB7B2D">
      <w:pPr>
        <w:pStyle w:val="Paragraphes"/>
      </w:pPr>
      <w:r>
        <w:t xml:space="preserve">La loi de Poisson est : </w:t>
      </w:r>
      <w:r w:rsidRPr="005E172D">
        <w:rPr>
          <w:position w:val="-28"/>
        </w:rPr>
        <w:object w:dxaOrig="2120" w:dyaOrig="700" w14:anchorId="1E413FF2">
          <v:shape id="_x0000_i1108" type="#_x0000_t75" style="width:123pt;height:40.5pt" o:ole="">
            <v:imagedata r:id="rId473" o:title=""/>
          </v:shape>
          <o:OLEObject Type="Embed" ProgID="Equation.DSMT4" ShapeID="_x0000_i1108" DrawAspect="Content" ObjectID="_1660157721" r:id="rId474"/>
        </w:object>
      </w:r>
      <w:r>
        <w:t xml:space="preserve"> (avec M = </w:t>
      </w:r>
      <w:r>
        <w:sym w:font="Symbol" w:char="F06C"/>
      </w:r>
      <w:r>
        <w:t xml:space="preserve"> dans la loi mathématique)</w:t>
      </w:r>
    </w:p>
    <w:p w14:paraId="209988A4" w14:textId="5692F964" w:rsidR="00BB7B2D" w:rsidRDefault="00BB7B2D" w:rsidP="00BB7B2D">
      <w:pPr>
        <w:pStyle w:val="Paragraphes"/>
      </w:pPr>
      <w:r>
        <w:t xml:space="preserve">Suivant le niveau de couverture désiré (risque de ne pas manquer de rechanges), on détermine </w:t>
      </w:r>
      <w:r w:rsidRPr="007165AA">
        <w:rPr>
          <w:b/>
          <w:bCs/>
        </w:rPr>
        <w:t>k qui correspond au stock d’alerte</w:t>
      </w:r>
      <w:r>
        <w:t>.</w:t>
      </w:r>
    </w:p>
    <w:p w14:paraId="3D1BB234" w14:textId="77777777" w:rsidR="00BB7B2D" w:rsidRPr="007165AA" w:rsidRDefault="00BB7B2D" w:rsidP="00BB7B2D">
      <w:pPr>
        <w:pStyle w:val="Paragraphes"/>
        <w:rPr>
          <w:b/>
          <w:bCs/>
          <w:i/>
          <w:iCs/>
          <w:u w:val="single"/>
        </w:rPr>
      </w:pPr>
      <w:r w:rsidRPr="007165AA">
        <w:rPr>
          <w:b/>
          <w:bCs/>
          <w:i/>
          <w:iCs/>
          <w:u w:val="single"/>
        </w:rPr>
        <w:t>323 – Remarques :</w:t>
      </w:r>
    </w:p>
    <w:p w14:paraId="6A903853" w14:textId="77777777" w:rsidR="00BB7B2D" w:rsidRDefault="00BB7B2D" w:rsidP="00BB7B2D">
      <w:pPr>
        <w:pStyle w:val="Paragraphes"/>
      </w:pPr>
      <w:r>
        <w:t>Dans ces 2 cas, on lance la commande lorsque l’on atteint le stock d’alerte « Sa » ou aussi appelé « </w:t>
      </w:r>
      <w:r w:rsidRPr="007165AA">
        <w:rPr>
          <w:b/>
          <w:bCs/>
        </w:rPr>
        <w:t>point de commande PC</w:t>
      </w:r>
      <w:r>
        <w:t> ».</w:t>
      </w:r>
    </w:p>
    <w:p w14:paraId="39CDB446" w14:textId="77777777" w:rsidR="00BB7B2D" w:rsidRDefault="00BB7B2D" w:rsidP="00BB7B2D">
      <w:pPr>
        <w:pStyle w:val="Paragraphes"/>
      </w:pPr>
      <w:r>
        <w:t xml:space="preserve">Si le délai est soumis à d’importantes variations, il faut en tenir compte pour le calcul du stock de sécurité « Ss » en y ajoutant alors </w:t>
      </w:r>
      <w:r w:rsidRPr="003D7A83">
        <w:rPr>
          <w:b/>
          <w:bCs/>
          <w:i/>
          <w:iCs/>
        </w:rPr>
        <w:t>un stock de sécurité pour le délai « Ssd »</w:t>
      </w:r>
      <w:r>
        <w:t xml:space="preserve"> tel que : </w:t>
      </w:r>
      <w:r w:rsidRPr="005E172D">
        <w:rPr>
          <w:position w:val="-6"/>
        </w:rPr>
        <w:object w:dxaOrig="1480" w:dyaOrig="340" w14:anchorId="483EFB48">
          <v:shape id="_x0000_i1109" type="#_x0000_t75" style="width:73.5pt;height:17.25pt" o:ole="">
            <v:imagedata r:id="rId475" o:title=""/>
          </v:shape>
          <o:OLEObject Type="Embed" ProgID="Equation.DSMT4" ShapeID="_x0000_i1109" DrawAspect="Content" ObjectID="_1660157722" r:id="rId476"/>
        </w:object>
      </w:r>
      <w:r>
        <w:t>. « k » correspond au niveau de couverture souhaité et « </w:t>
      </w:r>
      <w:r w:rsidRPr="005E172D">
        <w:rPr>
          <w:position w:val="-6"/>
        </w:rPr>
        <w:object w:dxaOrig="380" w:dyaOrig="279" w14:anchorId="333AE73A">
          <v:shape id="_x0000_i1110" type="#_x0000_t75" style="width:18.75pt;height:13.5pt" o:ole="">
            <v:imagedata r:id="rId477" o:title=""/>
          </v:shape>
          <o:OLEObject Type="Embed" ProgID="Equation.DSMT4" ShapeID="_x0000_i1110" DrawAspect="Content" ObjectID="_1660157723" r:id="rId478"/>
        </w:object>
      </w:r>
      <w:r>
        <w:t> » l’écart type du délai.</w:t>
      </w:r>
    </w:p>
    <w:p w14:paraId="2389BF64" w14:textId="77777777" w:rsidR="00BB7B2D" w:rsidRPr="003D7A83" w:rsidRDefault="00BB7B2D" w:rsidP="00BB7B2D">
      <w:pPr>
        <w:pStyle w:val="Paragraphes"/>
        <w:rPr>
          <w:b/>
          <w:bCs/>
          <w:i/>
          <w:iCs/>
        </w:rPr>
      </w:pPr>
      <w:r w:rsidRPr="003D7A83">
        <w:rPr>
          <w:b/>
          <w:bCs/>
          <w:i/>
          <w:iCs/>
        </w:rPr>
        <w:t>Cette méthode concerne 80% de la gestion des pièces de rechange.</w:t>
      </w:r>
    </w:p>
    <w:p w14:paraId="3D668FE2" w14:textId="77777777" w:rsidR="00BB7B2D" w:rsidRDefault="00BB7B2D">
      <w:pPr>
        <w:rPr>
          <w:rFonts w:cs="Arial"/>
          <w:b/>
          <w:bCs/>
          <w:i/>
          <w:iCs/>
          <w:u w:val="single"/>
        </w:rPr>
      </w:pPr>
      <w:r>
        <w:rPr>
          <w:b/>
          <w:bCs/>
          <w:i/>
          <w:iCs/>
          <w:u w:val="single"/>
        </w:rPr>
        <w:br w:type="page"/>
      </w:r>
    </w:p>
    <w:p w14:paraId="7680309F" w14:textId="17D40F95" w:rsidR="00BB7B2D" w:rsidRPr="003D7A83" w:rsidRDefault="00BB7B2D" w:rsidP="00BB7B2D">
      <w:pPr>
        <w:pStyle w:val="Paragraphes"/>
        <w:rPr>
          <w:b/>
          <w:bCs/>
          <w:i/>
          <w:iCs/>
          <w:u w:val="single"/>
        </w:rPr>
      </w:pPr>
      <w:r w:rsidRPr="003D7A83">
        <w:rPr>
          <w:b/>
          <w:bCs/>
          <w:i/>
          <w:iCs/>
          <w:u w:val="single"/>
        </w:rPr>
        <w:lastRenderedPageBreak/>
        <w:t>324 – Exemple 1 :</w:t>
      </w:r>
      <w:r>
        <w:rPr>
          <w:b/>
          <w:bCs/>
          <w:i/>
          <w:iCs/>
          <w:u w:val="single"/>
        </w:rPr>
        <w:t xml:space="preserve"> la sortie des matériels suit une loi normale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44"/>
        <w:gridCol w:w="1195"/>
        <w:gridCol w:w="1028"/>
      </w:tblGrid>
      <w:tr w:rsidR="00BB7B2D" w:rsidRPr="009B2D26" w14:paraId="54E320F2" w14:textId="77777777" w:rsidTr="00E776EE">
        <w:trPr>
          <w:jc w:val="center"/>
        </w:trPr>
        <w:tc>
          <w:tcPr>
            <w:tcW w:w="0" w:type="auto"/>
            <w:vMerge w:val="restart"/>
            <w:tcBorders>
              <w:top w:val="nil"/>
              <w:left w:val="nil"/>
              <w:bottom w:val="nil"/>
            </w:tcBorders>
          </w:tcPr>
          <w:p w14:paraId="2ED6470A" w14:textId="77777777" w:rsidR="00BB7B2D" w:rsidRDefault="00BB7B2D" w:rsidP="00E776EE">
            <w:pPr>
              <w:pStyle w:val="Paragraphes"/>
            </w:pPr>
            <w:r>
              <w:t>Les coûts liés à une commande ont pour valeur totale 700€. Le taux de possession des stocks est de 30%.</w:t>
            </w:r>
          </w:p>
          <w:p w14:paraId="6D700719" w14:textId="77777777" w:rsidR="00BB7B2D" w:rsidRDefault="00BB7B2D" w:rsidP="00E776EE">
            <w:pPr>
              <w:pStyle w:val="Paragraphes"/>
            </w:pPr>
            <w:r>
              <w:t>La consommation d’un matériel liée à des opérations de maintenance est donnée ci-contre.</w:t>
            </w:r>
          </w:p>
          <w:p w14:paraId="7DCD3A52" w14:textId="77777777" w:rsidR="00BB7B2D" w:rsidRDefault="00BB7B2D" w:rsidP="00E776EE">
            <w:pPr>
              <w:pStyle w:val="Paragraphes"/>
            </w:pPr>
            <w:r>
              <w:t>Le coût d’un matériel est de 50€.</w:t>
            </w:r>
          </w:p>
          <w:p w14:paraId="45435FE3" w14:textId="77777777" w:rsidR="00BB7B2D" w:rsidRDefault="00BB7B2D" w:rsidP="00E776EE">
            <w:pPr>
              <w:pStyle w:val="Paragraphes"/>
            </w:pPr>
            <w:r>
              <w:t>Le délai de réapprovisionnement est d’un mois.</w:t>
            </w:r>
          </w:p>
          <w:p w14:paraId="44C26A4C" w14:textId="77777777" w:rsidR="00BB7B2D" w:rsidRDefault="00BB7B2D" w:rsidP="00E776EE">
            <w:pPr>
              <w:pStyle w:val="Paragraphes"/>
            </w:pPr>
            <w:r>
              <w:t>On accepte un risque de rupture de 5%</w:t>
            </w:r>
          </w:p>
          <w:p w14:paraId="7174AF7C" w14:textId="77777777" w:rsidR="00BB7B2D" w:rsidRPr="009B2D26" w:rsidRDefault="00BB7B2D" w:rsidP="00BB7B2D">
            <w:pPr>
              <w:pStyle w:val="Paragraphes"/>
              <w:numPr>
                <w:ilvl w:val="0"/>
                <w:numId w:val="51"/>
              </w:numPr>
              <w:rPr>
                <w:b/>
                <w:bCs/>
              </w:rPr>
            </w:pPr>
            <w:r w:rsidRPr="009B2D26">
              <w:rPr>
                <w:b/>
                <w:bCs/>
              </w:rPr>
              <w:t>Déterminer les paramètres de gestion par la méthode du point de commande.</w:t>
            </w:r>
          </w:p>
          <w:p w14:paraId="247D2BFF" w14:textId="77777777" w:rsidR="00BB7B2D" w:rsidRPr="009B2D26" w:rsidRDefault="00BB7B2D" w:rsidP="00E776EE">
            <w:pPr>
              <w:pStyle w:val="Paragraphes"/>
              <w:rPr>
                <w:b/>
                <w:bCs/>
                <w:i/>
                <w:iCs/>
                <w:u w:val="single"/>
              </w:rPr>
            </w:pPr>
            <w:r w:rsidRPr="009B2D26">
              <w:rPr>
                <w:b/>
                <w:bCs/>
                <w:i/>
                <w:iCs/>
                <w:u w:val="single"/>
              </w:rPr>
              <w:t>Quantité économique :</w:t>
            </w:r>
          </w:p>
          <w:p w14:paraId="710DAA87" w14:textId="77777777" w:rsidR="00BB7B2D" w:rsidRDefault="00BB7B2D" w:rsidP="00E776EE">
            <w:pPr>
              <w:pStyle w:val="Paragraphes"/>
              <w:jc w:val="center"/>
            </w:pPr>
            <w:r w:rsidRPr="009B2D26">
              <w:rPr>
                <w:position w:val="-30"/>
              </w:rPr>
              <w:object w:dxaOrig="2720" w:dyaOrig="740" w14:anchorId="75C56F63">
                <v:shape id="_x0000_i1111" type="#_x0000_t75" style="width:135.75pt;height:36.75pt" o:ole="">
                  <v:imagedata r:id="rId479" o:title=""/>
                </v:shape>
                <o:OLEObject Type="Embed" ProgID="Equation.DSMT4" ShapeID="_x0000_i1111" DrawAspect="Content" ObjectID="_1660157724" r:id="rId480"/>
              </w:object>
            </w:r>
          </w:p>
          <w:p w14:paraId="3453F587" w14:textId="77777777" w:rsidR="00BB7B2D" w:rsidRPr="009B2D26" w:rsidRDefault="00BB7B2D" w:rsidP="00E776EE">
            <w:pPr>
              <w:pStyle w:val="Paragraphes"/>
              <w:rPr>
                <w:b/>
                <w:bCs/>
                <w:i/>
                <w:iCs/>
                <w:u w:val="single"/>
              </w:rPr>
            </w:pPr>
            <w:r w:rsidRPr="009B2D26">
              <w:rPr>
                <w:b/>
                <w:bCs/>
                <w:i/>
                <w:iCs/>
                <w:u w:val="single"/>
              </w:rPr>
              <w:t xml:space="preserve">Consommation mensuelle moyenne : </w:t>
            </w:r>
            <w:r w:rsidRPr="009B2D26">
              <w:rPr>
                <w:position w:val="-6"/>
              </w:rPr>
              <w:object w:dxaOrig="1359" w:dyaOrig="279" w14:anchorId="324F2892">
                <v:shape id="_x0000_i1112" type="#_x0000_t75" style="width:68.25pt;height:13.5pt" o:ole="">
                  <v:imagedata r:id="rId481" o:title=""/>
                </v:shape>
                <o:OLEObject Type="Embed" ProgID="Equation.DSMT4" ShapeID="_x0000_i1112" DrawAspect="Content" ObjectID="_1660157725" r:id="rId482"/>
              </w:object>
            </w:r>
          </w:p>
        </w:tc>
        <w:tc>
          <w:tcPr>
            <w:tcW w:w="0" w:type="auto"/>
          </w:tcPr>
          <w:p w14:paraId="13FF18E2" w14:textId="77777777" w:rsidR="00BB7B2D" w:rsidRPr="009B2D26" w:rsidRDefault="00BB7B2D" w:rsidP="00E776EE">
            <w:pPr>
              <w:pStyle w:val="Paragraphes"/>
              <w:ind w:left="0"/>
              <w:jc w:val="center"/>
              <w:rPr>
                <w:b/>
                <w:bCs/>
              </w:rPr>
            </w:pPr>
            <w:r w:rsidRPr="009B2D26">
              <w:rPr>
                <w:b/>
                <w:bCs/>
              </w:rPr>
              <w:t>Mois</w:t>
            </w:r>
          </w:p>
        </w:tc>
        <w:tc>
          <w:tcPr>
            <w:tcW w:w="0" w:type="auto"/>
          </w:tcPr>
          <w:p w14:paraId="3C6A4B9A" w14:textId="77777777" w:rsidR="00BB7B2D" w:rsidRPr="009B2D26" w:rsidRDefault="00BB7B2D" w:rsidP="00E776EE">
            <w:pPr>
              <w:pStyle w:val="Paragraphes"/>
              <w:ind w:left="0"/>
              <w:jc w:val="center"/>
              <w:rPr>
                <w:b/>
                <w:bCs/>
              </w:rPr>
            </w:pPr>
            <w:r w:rsidRPr="009B2D26">
              <w:rPr>
                <w:b/>
                <w:bCs/>
              </w:rPr>
              <w:t>Quantité</w:t>
            </w:r>
          </w:p>
        </w:tc>
      </w:tr>
      <w:tr w:rsidR="00BB7B2D" w14:paraId="31E46B38" w14:textId="77777777" w:rsidTr="00E776EE">
        <w:trPr>
          <w:jc w:val="center"/>
        </w:trPr>
        <w:tc>
          <w:tcPr>
            <w:tcW w:w="0" w:type="auto"/>
            <w:vMerge/>
            <w:tcBorders>
              <w:left w:val="nil"/>
              <w:bottom w:val="nil"/>
            </w:tcBorders>
          </w:tcPr>
          <w:p w14:paraId="2873C120" w14:textId="77777777" w:rsidR="00BB7B2D" w:rsidRDefault="00BB7B2D" w:rsidP="00E776EE">
            <w:pPr>
              <w:pStyle w:val="Paragraphes"/>
              <w:ind w:left="0"/>
              <w:jc w:val="center"/>
            </w:pPr>
          </w:p>
        </w:tc>
        <w:tc>
          <w:tcPr>
            <w:tcW w:w="0" w:type="auto"/>
          </w:tcPr>
          <w:p w14:paraId="7BC4C0F6" w14:textId="77777777" w:rsidR="00BB7B2D" w:rsidRDefault="00BB7B2D" w:rsidP="00E776EE">
            <w:pPr>
              <w:pStyle w:val="Paragraphes"/>
              <w:ind w:left="0"/>
              <w:jc w:val="center"/>
            </w:pPr>
            <w:r>
              <w:t>Janvier</w:t>
            </w:r>
          </w:p>
          <w:p w14:paraId="462BA37D" w14:textId="77777777" w:rsidR="00BB7B2D" w:rsidRDefault="00BB7B2D" w:rsidP="00E776EE">
            <w:pPr>
              <w:pStyle w:val="Paragraphes"/>
              <w:ind w:left="0"/>
              <w:jc w:val="center"/>
            </w:pPr>
            <w:r>
              <w:t>Février</w:t>
            </w:r>
          </w:p>
          <w:p w14:paraId="132BD1A6" w14:textId="77777777" w:rsidR="00BB7B2D" w:rsidRDefault="00BB7B2D" w:rsidP="00E776EE">
            <w:pPr>
              <w:pStyle w:val="Paragraphes"/>
              <w:ind w:left="0"/>
              <w:jc w:val="center"/>
            </w:pPr>
            <w:r>
              <w:t>Mars</w:t>
            </w:r>
          </w:p>
          <w:p w14:paraId="13167B9D" w14:textId="77777777" w:rsidR="00BB7B2D" w:rsidRDefault="00BB7B2D" w:rsidP="00E776EE">
            <w:pPr>
              <w:pStyle w:val="Paragraphes"/>
              <w:ind w:left="0"/>
              <w:jc w:val="center"/>
            </w:pPr>
            <w:r>
              <w:t>Avril</w:t>
            </w:r>
          </w:p>
          <w:p w14:paraId="6090F340" w14:textId="77777777" w:rsidR="00BB7B2D" w:rsidRDefault="00BB7B2D" w:rsidP="00E776EE">
            <w:pPr>
              <w:pStyle w:val="Paragraphes"/>
              <w:ind w:left="0"/>
              <w:jc w:val="center"/>
            </w:pPr>
            <w:r>
              <w:t>Mai</w:t>
            </w:r>
          </w:p>
          <w:p w14:paraId="33D0C773" w14:textId="77777777" w:rsidR="00BB7B2D" w:rsidRDefault="00BB7B2D" w:rsidP="00E776EE">
            <w:pPr>
              <w:pStyle w:val="Paragraphes"/>
              <w:ind w:left="0"/>
              <w:jc w:val="center"/>
            </w:pPr>
            <w:r>
              <w:t>Juin</w:t>
            </w:r>
          </w:p>
          <w:p w14:paraId="6B806183" w14:textId="77777777" w:rsidR="00BB7B2D" w:rsidRDefault="00BB7B2D" w:rsidP="00E776EE">
            <w:pPr>
              <w:pStyle w:val="Paragraphes"/>
              <w:ind w:left="0"/>
              <w:jc w:val="center"/>
            </w:pPr>
            <w:r>
              <w:t>Juillet</w:t>
            </w:r>
          </w:p>
          <w:p w14:paraId="3729DD85" w14:textId="77777777" w:rsidR="00BB7B2D" w:rsidRDefault="00BB7B2D" w:rsidP="00E776EE">
            <w:pPr>
              <w:pStyle w:val="Paragraphes"/>
              <w:ind w:left="0"/>
              <w:jc w:val="center"/>
            </w:pPr>
            <w:r>
              <w:t>Septembre</w:t>
            </w:r>
          </w:p>
          <w:p w14:paraId="5C2405C4" w14:textId="77777777" w:rsidR="00BB7B2D" w:rsidRDefault="00BB7B2D" w:rsidP="00E776EE">
            <w:pPr>
              <w:pStyle w:val="Paragraphes"/>
              <w:ind w:left="0"/>
              <w:jc w:val="center"/>
            </w:pPr>
            <w:r>
              <w:t>Octobre</w:t>
            </w:r>
          </w:p>
          <w:p w14:paraId="6CFE10DC" w14:textId="77777777" w:rsidR="00BB7B2D" w:rsidRDefault="00BB7B2D" w:rsidP="00E776EE">
            <w:pPr>
              <w:pStyle w:val="Paragraphes"/>
              <w:ind w:left="0"/>
              <w:jc w:val="center"/>
            </w:pPr>
            <w:r>
              <w:t>Novembre</w:t>
            </w:r>
          </w:p>
          <w:p w14:paraId="69D9ADE6" w14:textId="77777777" w:rsidR="00BB7B2D" w:rsidRDefault="00BB7B2D" w:rsidP="00E776EE">
            <w:pPr>
              <w:pStyle w:val="Paragraphes"/>
              <w:ind w:left="0"/>
              <w:jc w:val="center"/>
            </w:pPr>
            <w:r>
              <w:t>Décembre</w:t>
            </w:r>
          </w:p>
        </w:tc>
        <w:tc>
          <w:tcPr>
            <w:tcW w:w="0" w:type="auto"/>
          </w:tcPr>
          <w:p w14:paraId="5EF132A2" w14:textId="77777777" w:rsidR="00BB7B2D" w:rsidRDefault="00BB7B2D" w:rsidP="00E776EE">
            <w:pPr>
              <w:pStyle w:val="Paragraphes"/>
              <w:ind w:left="0"/>
              <w:jc w:val="center"/>
            </w:pPr>
            <w:r>
              <w:t>20</w:t>
            </w:r>
          </w:p>
          <w:p w14:paraId="66306823" w14:textId="77777777" w:rsidR="00BB7B2D" w:rsidRDefault="00BB7B2D" w:rsidP="00E776EE">
            <w:pPr>
              <w:pStyle w:val="Paragraphes"/>
              <w:ind w:left="0"/>
              <w:jc w:val="center"/>
            </w:pPr>
            <w:r>
              <w:t>30</w:t>
            </w:r>
          </w:p>
          <w:p w14:paraId="6A17E725" w14:textId="77777777" w:rsidR="00BB7B2D" w:rsidRDefault="00BB7B2D" w:rsidP="00E776EE">
            <w:pPr>
              <w:pStyle w:val="Paragraphes"/>
              <w:ind w:left="0"/>
              <w:jc w:val="center"/>
            </w:pPr>
            <w:r>
              <w:t>25</w:t>
            </w:r>
          </w:p>
          <w:p w14:paraId="320B6DE1" w14:textId="77777777" w:rsidR="00BB7B2D" w:rsidRDefault="00BB7B2D" w:rsidP="00E776EE">
            <w:pPr>
              <w:pStyle w:val="Paragraphes"/>
              <w:ind w:left="0"/>
              <w:jc w:val="center"/>
            </w:pPr>
            <w:r>
              <w:t>15</w:t>
            </w:r>
          </w:p>
          <w:p w14:paraId="7B8318BE" w14:textId="77777777" w:rsidR="00BB7B2D" w:rsidRDefault="00BB7B2D" w:rsidP="00E776EE">
            <w:pPr>
              <w:pStyle w:val="Paragraphes"/>
              <w:ind w:left="0"/>
              <w:jc w:val="center"/>
            </w:pPr>
            <w:r>
              <w:t>30</w:t>
            </w:r>
          </w:p>
          <w:p w14:paraId="6F592037" w14:textId="77777777" w:rsidR="00BB7B2D" w:rsidRDefault="00BB7B2D" w:rsidP="00E776EE">
            <w:pPr>
              <w:pStyle w:val="Paragraphes"/>
              <w:ind w:left="0"/>
              <w:jc w:val="center"/>
            </w:pPr>
            <w:r>
              <w:t>10</w:t>
            </w:r>
          </w:p>
          <w:p w14:paraId="4935CD19" w14:textId="77777777" w:rsidR="00BB7B2D" w:rsidRDefault="00BB7B2D" w:rsidP="00E776EE">
            <w:pPr>
              <w:pStyle w:val="Paragraphes"/>
              <w:ind w:left="0"/>
              <w:jc w:val="center"/>
            </w:pPr>
            <w:r>
              <w:t>35</w:t>
            </w:r>
          </w:p>
          <w:p w14:paraId="300A204F" w14:textId="77777777" w:rsidR="00BB7B2D" w:rsidRDefault="00BB7B2D" w:rsidP="00E776EE">
            <w:pPr>
              <w:pStyle w:val="Paragraphes"/>
              <w:ind w:left="0"/>
              <w:jc w:val="center"/>
            </w:pPr>
            <w:r>
              <w:t>40</w:t>
            </w:r>
          </w:p>
          <w:p w14:paraId="0F864394" w14:textId="77777777" w:rsidR="00BB7B2D" w:rsidRDefault="00BB7B2D" w:rsidP="00E776EE">
            <w:pPr>
              <w:pStyle w:val="Paragraphes"/>
              <w:ind w:left="0"/>
              <w:jc w:val="center"/>
            </w:pPr>
            <w:r>
              <w:t>25</w:t>
            </w:r>
          </w:p>
          <w:p w14:paraId="2CDB462E" w14:textId="77777777" w:rsidR="00BB7B2D" w:rsidRDefault="00BB7B2D" w:rsidP="00E776EE">
            <w:pPr>
              <w:pStyle w:val="Paragraphes"/>
              <w:ind w:left="0"/>
              <w:jc w:val="center"/>
            </w:pPr>
            <w:r>
              <w:t>40</w:t>
            </w:r>
          </w:p>
          <w:p w14:paraId="73201C23" w14:textId="77777777" w:rsidR="00BB7B2D" w:rsidRDefault="00BB7B2D" w:rsidP="00E776EE">
            <w:pPr>
              <w:pStyle w:val="Paragraphes"/>
              <w:ind w:left="0"/>
              <w:jc w:val="center"/>
            </w:pPr>
            <w:r>
              <w:t>15</w:t>
            </w:r>
          </w:p>
        </w:tc>
      </w:tr>
    </w:tbl>
    <w:p w14:paraId="22F20A9A" w14:textId="77777777" w:rsidR="00BB7B2D" w:rsidRPr="009F07B5" w:rsidRDefault="00BB7B2D" w:rsidP="00BB7B2D">
      <w:pPr>
        <w:pStyle w:val="Paragraphes"/>
        <w:rPr>
          <w:b/>
          <w:bCs/>
          <w:i/>
          <w:iCs/>
          <w:u w:val="single"/>
        </w:rPr>
      </w:pPr>
      <w:r w:rsidRPr="009F07B5">
        <w:rPr>
          <w:b/>
          <w:bCs/>
          <w:i/>
          <w:iCs/>
          <w:u w:val="single"/>
        </w:rPr>
        <w:t>Ecart type de la distribution :</w:t>
      </w:r>
    </w:p>
    <w:p w14:paraId="3A8D85D2" w14:textId="77777777" w:rsidR="00BB7B2D" w:rsidRDefault="00BB7B2D" w:rsidP="00BB7B2D">
      <w:pPr>
        <w:pStyle w:val="Paragraphes"/>
        <w:jc w:val="center"/>
      </w:pPr>
      <w:r w:rsidRPr="005E172D">
        <w:rPr>
          <w:position w:val="-30"/>
        </w:rPr>
        <w:object w:dxaOrig="2700" w:dyaOrig="760" w14:anchorId="21D42968">
          <v:shape id="_x0000_i1113" type="#_x0000_t75" style="width:135pt;height:38.25pt" o:ole="">
            <v:imagedata r:id="rId483" o:title=""/>
          </v:shape>
          <o:OLEObject Type="Embed" ProgID="Equation.DSMT4" ShapeID="_x0000_i1113" DrawAspect="Content" ObjectID="_1660157726" r:id="rId484"/>
        </w:object>
      </w:r>
    </w:p>
    <w:p w14:paraId="625394E4" w14:textId="77777777" w:rsidR="00BB7B2D" w:rsidRDefault="00BB7B2D" w:rsidP="00BB7B2D">
      <w:pPr>
        <w:pStyle w:val="Paragraphes"/>
      </w:pPr>
      <w:r w:rsidRPr="009F07B5">
        <w:rPr>
          <w:b/>
          <w:bCs/>
          <w:i/>
          <w:iCs/>
          <w:u w:val="single"/>
        </w:rPr>
        <w:t>Estimation de k :</w:t>
      </w:r>
      <w:r>
        <w:t xml:space="preserve"> utilisation de la table de la loi normale centrée réduite.</w:t>
      </w:r>
    </w:p>
    <w:p w14:paraId="3B83D33C" w14:textId="3DDFA952" w:rsidR="00BB7B2D" w:rsidRDefault="00BB7B2D" w:rsidP="00BB7B2D">
      <w:pPr>
        <w:pStyle w:val="Paragraphes"/>
        <w:jc w:val="left"/>
      </w:pPr>
      <w:r>
        <w:rPr>
          <w:noProof/>
        </w:rPr>
        <mc:AlternateContent>
          <mc:Choice Requires="wps">
            <w:drawing>
              <wp:anchor distT="0" distB="0" distL="114300" distR="114300" simplePos="0" relativeHeight="251695104" behindDoc="0" locked="0" layoutInCell="1" allowOverlap="1" wp14:anchorId="4135D174" wp14:editId="58A144F7">
                <wp:simplePos x="0" y="0"/>
                <wp:positionH relativeFrom="column">
                  <wp:posOffset>3248660</wp:posOffset>
                </wp:positionH>
                <wp:positionV relativeFrom="paragraph">
                  <wp:posOffset>1450340</wp:posOffset>
                </wp:positionV>
                <wp:extent cx="1223010" cy="382270"/>
                <wp:effectExtent l="343535" t="9525" r="14605" b="294005"/>
                <wp:wrapNone/>
                <wp:docPr id="17414" name="Légende : flèche courbée 174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23010" cy="382270"/>
                        </a:xfrm>
                        <a:prstGeom prst="borderCallout2">
                          <a:avLst>
                            <a:gd name="adj1" fmla="val 29898"/>
                            <a:gd name="adj2" fmla="val -6231"/>
                            <a:gd name="adj3" fmla="val 29898"/>
                            <a:gd name="adj4" fmla="val -16356"/>
                            <a:gd name="adj5" fmla="val 174255"/>
                            <a:gd name="adj6" fmla="val -26583"/>
                          </a:avLst>
                        </a:prstGeom>
                        <a:solidFill>
                          <a:srgbClr val="FFFFFF"/>
                        </a:solidFill>
                        <a:ln w="19050">
                          <a:solidFill>
                            <a:srgbClr val="000000"/>
                          </a:solidFill>
                          <a:miter lim="800000"/>
                          <a:headEnd/>
                          <a:tailEnd/>
                        </a:ln>
                      </wps:spPr>
                      <wps:txbx>
                        <w:txbxContent>
                          <w:p w14:paraId="525402EB" w14:textId="77777777" w:rsidR="00BB7B2D" w:rsidRDefault="00BB7B2D" w:rsidP="00BB7B2D">
                            <w:r>
                              <w:t>1 – risque envisagé</w:t>
                            </w:r>
                          </w:p>
                          <w:p w14:paraId="7C00D2B3" w14:textId="77777777" w:rsidR="00BB7B2D" w:rsidRDefault="00BB7B2D" w:rsidP="00BB7B2D">
                            <w:r>
                              <w:t>1-0,05=0,95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35D174"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Légende : flèche courbée 17414" o:spid="_x0000_s1453" type="#_x0000_t48" style="position:absolute;left:0;text-align:left;margin-left:255.8pt;margin-top:114.2pt;width:96.3pt;height:30.1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" adj="-5742,37639,-3533,6458,-1346,6458" strokeweight="1.5pt">
                <v:textbox>
                  <w:txbxContent>
                    <w:p w14:paraId="525402EB" w14:textId="77777777" w:rsidR="00BB7B2D" w:rsidRDefault="00BB7B2D" w:rsidP="00BB7B2D">
                      <w:r>
                        <w:t>1 – risque envisagé</w:t>
                      </w:r>
                    </w:p>
                    <w:p w14:paraId="7C00D2B3" w14:textId="77777777" w:rsidR="00BB7B2D" w:rsidRDefault="00BB7B2D" w:rsidP="00BB7B2D">
                      <w:r>
                        <w:t>1-0,05=0,95</w:t>
                      </w:r>
                    </w:p>
                  </w:txbxContent>
                </v:textbox>
                <o:callout v:ext="edit" minusy="t"/>
              </v:shape>
            </w:pict>
          </mc:Fallback>
        </mc:AlternateContent>
      </w:r>
      <w:r>
        <w:rPr>
          <w:noProof/>
        </w:rPr>
        <mc:AlternateContent>
          <mc:Choice Requires="wps">
            <w:drawing>
              <wp:anchor distT="0" distB="0" distL="114300" distR="114300" simplePos="0" relativeHeight="251698176" behindDoc="0" locked="0" layoutInCell="1" allowOverlap="1" wp14:anchorId="48B1229C" wp14:editId="6A098CF1">
                <wp:simplePos x="0" y="0"/>
                <wp:positionH relativeFrom="column">
                  <wp:posOffset>2848610</wp:posOffset>
                </wp:positionH>
                <wp:positionV relativeFrom="paragraph">
                  <wp:posOffset>653415</wp:posOffset>
                </wp:positionV>
                <wp:extent cx="1774825" cy="243205"/>
                <wp:effectExtent l="10160" t="12700" r="5715" b="10795"/>
                <wp:wrapNone/>
                <wp:docPr id="17413" name="Zone de texte 174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4825" cy="243205"/>
                        </a:xfrm>
                        <a:prstGeom prst="rect">
                          <a:avLst/>
                        </a:prstGeom>
                        <a:solidFill>
                          <a:srgbClr val="FFFFFF"/>
                        </a:solidFill>
                        <a:ln w="9525">
                          <a:solidFill>
                            <a:srgbClr val="000000"/>
                          </a:solidFill>
                          <a:miter lim="800000"/>
                          <a:headEnd/>
                          <a:tailEnd/>
                        </a:ln>
                      </wps:spPr>
                      <wps:txbx>
                        <w:txbxContent>
                          <w:p w14:paraId="0746557E" w14:textId="77777777" w:rsidR="00BB7B2D" w:rsidRPr="00076926" w:rsidRDefault="00BB7B2D" w:rsidP="00BB7B2D">
                            <w:pPr>
                              <w:rPr>
                                <w:rFonts w:cs="Arial"/>
                              </w:rPr>
                            </w:pPr>
                            <w:r w:rsidRPr="00076926">
                              <w:rPr>
                                <w:rFonts w:cs="Arial"/>
                              </w:rPr>
                              <w:t>k estimé par la table = 1,65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B1229C" id="Zone de texte 17413" o:spid="_x0000_s1454" type="#_x0000_t202" style="position:absolute;left:0;text-align:left;margin-left:224.3pt;margin-top:51.45pt;width:139.75pt;height:19.1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">
                <v:textbox>
                  <w:txbxContent>
                    <w:p w14:paraId="0746557E" w14:textId="77777777" w:rsidR="00BB7B2D" w:rsidRPr="00076926" w:rsidRDefault="00BB7B2D" w:rsidP="00BB7B2D">
                      <w:pPr>
                        <w:rPr>
                          <w:rFonts w:cs="Arial"/>
                        </w:rPr>
                      </w:pPr>
                      <w:r w:rsidRPr="00076926">
                        <w:rPr>
                          <w:rFonts w:cs="Arial"/>
                        </w:rPr>
                        <w:t>k estimé par la table = 1,65</w:t>
                      </w:r>
                    </w:p>
                  </w:txbxContent>
                </v:textbox>
              </v:shape>
            </w:pict>
          </mc:Fallback>
        </mc:AlternateContent>
      </w:r>
      <w:r>
        <w:rPr>
          <w:noProof/>
        </w:rPr>
        <mc:AlternateContent>
          <mc:Choice Requires="wps">
            <w:drawing>
              <wp:anchor distT="0" distB="0" distL="114300" distR="114300" simplePos="0" relativeHeight="251697152" behindDoc="0" locked="0" layoutInCell="1" allowOverlap="1" wp14:anchorId="4E89A1D9" wp14:editId="68F621FE">
                <wp:simplePos x="0" y="0"/>
                <wp:positionH relativeFrom="column">
                  <wp:posOffset>2696845</wp:posOffset>
                </wp:positionH>
                <wp:positionV relativeFrom="paragraph">
                  <wp:posOffset>247650</wp:posOffset>
                </wp:positionV>
                <wp:extent cx="38100" cy="1818005"/>
                <wp:effectExtent l="67945" t="26035" r="36830" b="22860"/>
                <wp:wrapNone/>
                <wp:docPr id="17412" name="Connecteur droit 174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8100" cy="1818005"/>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E8342B" id="Connecteur droit 17412" o:spid="_x0000_s1026" style="position:absolute;flip:x 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2.35pt,19.5pt" to="215.35pt,16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" strokeweight="2.25pt">
                <v:stroke endarrow="block"/>
              </v:line>
            </w:pict>
          </mc:Fallback>
        </mc:AlternateContent>
      </w:r>
      <w:r>
        <w:rPr>
          <w:noProof/>
        </w:rPr>
        <mc:AlternateContent>
          <mc:Choice Requires="wps">
            <w:drawing>
              <wp:anchor distT="0" distB="0" distL="114300" distR="114300" simplePos="0" relativeHeight="251696128" behindDoc="0" locked="0" layoutInCell="1" allowOverlap="1" wp14:anchorId="1112E03F" wp14:editId="4D9515A4">
                <wp:simplePos x="0" y="0"/>
                <wp:positionH relativeFrom="column">
                  <wp:posOffset>435610</wp:posOffset>
                </wp:positionH>
                <wp:positionV relativeFrom="paragraph">
                  <wp:posOffset>2168525</wp:posOffset>
                </wp:positionV>
                <wp:extent cx="2061210" cy="21590"/>
                <wp:effectExtent l="26035" t="51435" r="17780" b="69850"/>
                <wp:wrapNone/>
                <wp:docPr id="17411" name="Connecteur droit 174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61210" cy="21590"/>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6C2154" id="Connecteur droit 17411" o:spid="_x0000_s1026" style="position:absolute;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3pt,170.75pt" to="196.6pt,17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" strokeweight="2.25pt">
                <v:stroke endarrow="block"/>
              </v:line>
            </w:pict>
          </mc:Fallback>
        </mc:AlternateContent>
      </w:r>
      <w:r>
        <w:rPr>
          <w:noProof/>
        </w:rPr>
        <mc:AlternateContent>
          <mc:Choice Requires="wps">
            <w:drawing>
              <wp:anchor distT="0" distB="0" distL="114300" distR="114300" simplePos="0" relativeHeight="251694080" behindDoc="0" locked="0" layoutInCell="1" allowOverlap="1" wp14:anchorId="1C317F45" wp14:editId="1B194E75">
                <wp:simplePos x="0" y="0"/>
                <wp:positionH relativeFrom="column">
                  <wp:posOffset>2503170</wp:posOffset>
                </wp:positionH>
                <wp:positionV relativeFrom="paragraph">
                  <wp:posOffset>2061845</wp:posOffset>
                </wp:positionV>
                <wp:extent cx="448945" cy="222885"/>
                <wp:effectExtent l="26670" t="20955" r="19685" b="22860"/>
                <wp:wrapNone/>
                <wp:docPr id="17409" name="Ellipse 17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945" cy="222885"/>
                        </a:xfrm>
                        <a:prstGeom prst="ellipse">
                          <a:avLst/>
                        </a:prstGeom>
                        <a:solidFill>
                          <a:srgbClr val="FFFF99">
                            <a:alpha val="24001"/>
                          </a:srgbClr>
                        </a:solidFill>
                        <a:ln w="3810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467AD11" id="Ellipse 17409" o:spid="_x0000_s1026" style="position:absolute;margin-left:197.1pt;margin-top:162.35pt;width:35.35pt;height:17.5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" fillcolor="#ff9" strokeweight="3pt">
                <v:fill opacity="15677f"/>
              </v:oval>
            </w:pict>
          </mc:Fallback>
        </mc:AlternateContent>
      </w:r>
      <w:r>
        <w:rPr>
          <w:noProof/>
        </w:rPr>
        <w:drawing>
          <wp:inline distT="0" distB="0" distL="0" distR="0" wp14:anchorId="63452F61" wp14:editId="6C88B9BB">
            <wp:extent cx="4533900" cy="2543175"/>
            <wp:effectExtent l="0" t="0" r="0" b="9525"/>
            <wp:docPr id="599" name="Imag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485" cstate="print">
                      <a:extLst>
                        <a:ext uri="{28A0092B-C50C-407E-A947-70E740481C1C}">
                          <a14:useLocalDpi xmlns:a14="http://schemas.microsoft.com/office/drawing/2010/main"/>
                        </a:ext>
                      </a:extLst>
                    </a:blip>
                    <a:srcRect/>
                    <a:stretch>
                      <a:fillRect/>
                    </a:stretch>
                  </pic:blipFill>
                  <pic:spPr bwMode="auto">
                    <a:xfrm>
                      <a:off x="0" y="0"/>
                      <a:ext cx="4533900" cy="2543175"/>
                    </a:xfrm>
                    <a:prstGeom prst="rect">
                      <a:avLst/>
                    </a:prstGeom>
                    <a:noFill/>
                    <a:ln>
                      <a:noFill/>
                    </a:ln>
                  </pic:spPr>
                </pic:pic>
              </a:graphicData>
            </a:graphic>
          </wp:inline>
        </w:drawing>
      </w:r>
    </w:p>
    <w:p w14:paraId="4B4B678F" w14:textId="77777777" w:rsidR="00BB7B2D" w:rsidRDefault="00BB7B2D" w:rsidP="00BB7B2D">
      <w:pPr>
        <w:pStyle w:val="Paragraphes"/>
      </w:pPr>
      <w:r w:rsidRPr="00076926">
        <w:rPr>
          <w:b/>
          <w:bCs/>
          <w:i/>
          <w:iCs/>
          <w:u w:val="single"/>
        </w:rPr>
        <w:t>Détermination du stock d’alerte :</w:t>
      </w:r>
      <w:r w:rsidRPr="000C15F7">
        <w:tab/>
      </w:r>
      <w:r w:rsidRPr="00967009">
        <w:rPr>
          <w:position w:val="-8"/>
          <w:u w:val="single"/>
        </w:rPr>
        <w:object w:dxaOrig="2920" w:dyaOrig="360" w14:anchorId="703789B5">
          <v:shape id="_x0000_i1114" type="#_x0000_t75" style="width:145.5pt;height:18pt" o:ole="">
            <v:imagedata r:id="rId486" o:title=""/>
          </v:shape>
          <o:OLEObject Type="Embed" ProgID="Equation.DSMT4" ShapeID="_x0000_i1114" DrawAspect="Content" ObjectID="_1660157727" r:id="rId487"/>
        </w:object>
      </w:r>
    </w:p>
    <w:p w14:paraId="2E7EEB88" w14:textId="219672F5" w:rsidR="00BB7B2D" w:rsidRPr="003D7A83" w:rsidRDefault="00BB7B2D" w:rsidP="00BB7B2D">
      <w:pPr>
        <w:pStyle w:val="Paragraphes"/>
        <w:rPr>
          <w:b/>
          <w:bCs/>
          <w:i/>
          <w:iCs/>
          <w:u w:val="single"/>
        </w:rPr>
      </w:pPr>
      <w:r w:rsidRPr="003D7A83">
        <w:rPr>
          <w:b/>
          <w:bCs/>
          <w:i/>
          <w:iCs/>
          <w:u w:val="single"/>
        </w:rPr>
        <w:t>32</w:t>
      </w:r>
      <w:r>
        <w:rPr>
          <w:b/>
          <w:bCs/>
          <w:i/>
          <w:iCs/>
          <w:u w:val="single"/>
        </w:rPr>
        <w:t>5</w:t>
      </w:r>
      <w:r w:rsidRPr="003D7A83">
        <w:rPr>
          <w:b/>
          <w:bCs/>
          <w:i/>
          <w:iCs/>
          <w:u w:val="single"/>
        </w:rPr>
        <w:t xml:space="preserve"> – Exemple </w:t>
      </w:r>
      <w:r>
        <w:rPr>
          <w:b/>
          <w:bCs/>
          <w:i/>
          <w:iCs/>
          <w:u w:val="single"/>
        </w:rPr>
        <w:t>2</w:t>
      </w:r>
      <w:r w:rsidRPr="003D7A83">
        <w:rPr>
          <w:b/>
          <w:bCs/>
          <w:i/>
          <w:iCs/>
          <w:u w:val="single"/>
        </w:rPr>
        <w:t> :</w:t>
      </w:r>
      <w:r>
        <w:rPr>
          <w:b/>
          <w:bCs/>
          <w:i/>
          <w:iCs/>
          <w:u w:val="single"/>
        </w:rPr>
        <w:t xml:space="preserve"> la sortie des matériels suit une loi de Poisson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457"/>
        <w:gridCol w:w="1195"/>
        <w:gridCol w:w="1028"/>
      </w:tblGrid>
      <w:tr w:rsidR="00BB7B2D" w:rsidRPr="009B2D26" w14:paraId="0E4EC44E" w14:textId="77777777" w:rsidTr="00E776EE">
        <w:trPr>
          <w:jc w:val="center"/>
        </w:trPr>
        <w:tc>
          <w:tcPr>
            <w:tcW w:w="0" w:type="auto"/>
            <w:vMerge w:val="restart"/>
            <w:tcBorders>
              <w:top w:val="nil"/>
              <w:left w:val="nil"/>
              <w:bottom w:val="nil"/>
            </w:tcBorders>
          </w:tcPr>
          <w:p w14:paraId="561E8E55" w14:textId="77777777" w:rsidR="00BB7B2D" w:rsidRDefault="00BB7B2D" w:rsidP="00E776EE">
            <w:pPr>
              <w:pStyle w:val="Paragraphes"/>
            </w:pPr>
            <w:r>
              <w:t>La consommation d’un matériel liée à des opérations de maintenance est donnée ci-contre.</w:t>
            </w:r>
          </w:p>
          <w:p w14:paraId="6D47291E" w14:textId="77777777" w:rsidR="00BB7B2D" w:rsidRDefault="00BB7B2D" w:rsidP="00E776EE">
            <w:pPr>
              <w:pStyle w:val="Paragraphes"/>
            </w:pPr>
            <w:r>
              <w:t>On accepte un risque de rupture de 5%. Le délai de livraison est d’un mois.</w:t>
            </w:r>
          </w:p>
          <w:p w14:paraId="5E0166B9" w14:textId="77777777" w:rsidR="00BB7B2D" w:rsidRPr="009B2D26" w:rsidRDefault="00BB7B2D" w:rsidP="00BB7B2D">
            <w:pPr>
              <w:pStyle w:val="Paragraphes"/>
              <w:numPr>
                <w:ilvl w:val="0"/>
                <w:numId w:val="51"/>
              </w:numPr>
              <w:rPr>
                <w:b/>
                <w:bCs/>
              </w:rPr>
            </w:pPr>
            <w:r w:rsidRPr="009B2D26">
              <w:rPr>
                <w:b/>
                <w:bCs/>
              </w:rPr>
              <w:t>Déterminer les paramètres de gestion par la méthode du point de commande.</w:t>
            </w:r>
          </w:p>
          <w:p w14:paraId="76CEA6BD" w14:textId="77777777" w:rsidR="00BB7B2D" w:rsidRDefault="00BB7B2D" w:rsidP="00E776EE">
            <w:pPr>
              <w:pStyle w:val="Paragraphes"/>
            </w:pPr>
            <w:r w:rsidRPr="009B2D26">
              <w:rPr>
                <w:b/>
                <w:bCs/>
                <w:i/>
                <w:iCs/>
                <w:u w:val="single"/>
              </w:rPr>
              <w:t>Consommation mensuelle moyenne :</w:t>
            </w:r>
            <w:r w:rsidRPr="009B2D26">
              <w:rPr>
                <w:position w:val="-8"/>
              </w:rPr>
              <w:object w:dxaOrig="1740" w:dyaOrig="300" w14:anchorId="1DAACD0E">
                <v:shape id="_x0000_i1115" type="#_x0000_t75" style="width:87pt;height:15pt" o:ole="">
                  <v:imagedata r:id="rId488" o:title=""/>
                </v:shape>
                <o:OLEObject Type="Embed" ProgID="Equation.DSMT4" ShapeID="_x0000_i1115" DrawAspect="Content" ObjectID="_1660157728" r:id="rId489"/>
              </w:object>
            </w:r>
          </w:p>
          <w:p w14:paraId="70DF9133" w14:textId="77777777" w:rsidR="00BB7B2D" w:rsidRDefault="00BB7B2D" w:rsidP="00E776EE">
            <w:pPr>
              <w:pStyle w:val="Paragraphes"/>
            </w:pPr>
            <w:r w:rsidRPr="009B2D26">
              <w:rPr>
                <w:b/>
                <w:bCs/>
                <w:i/>
                <w:iCs/>
                <w:u w:val="single"/>
              </w:rPr>
              <w:t>Estimation de k :</w:t>
            </w:r>
            <w:r>
              <w:t xml:space="preserve"> utilisation de la table de la loi de Poisson.</w:t>
            </w:r>
          </w:p>
          <w:p w14:paraId="4BD24B23" w14:textId="11F66446" w:rsidR="00BB7B2D" w:rsidRPr="00974C5E" w:rsidRDefault="00BB7B2D" w:rsidP="00E776EE">
            <w:pPr>
              <w:pStyle w:val="Paragraphes"/>
            </w:pPr>
            <w:r>
              <w:rPr>
                <w:noProof/>
              </w:rPr>
              <mc:AlternateContent>
                <mc:Choice Requires="wps">
                  <w:drawing>
                    <wp:anchor distT="0" distB="0" distL="114300" distR="114300" simplePos="0" relativeHeight="251704320" behindDoc="0" locked="0" layoutInCell="1" allowOverlap="1" wp14:anchorId="31EC3E41" wp14:editId="5EF5ACE3">
                      <wp:simplePos x="0" y="0"/>
                      <wp:positionH relativeFrom="column">
                        <wp:posOffset>3354705</wp:posOffset>
                      </wp:positionH>
                      <wp:positionV relativeFrom="paragraph">
                        <wp:posOffset>796925</wp:posOffset>
                      </wp:positionV>
                      <wp:extent cx="1223010" cy="382270"/>
                      <wp:effectExtent l="775970" t="217170" r="10795" b="10160"/>
                      <wp:wrapNone/>
                      <wp:docPr id="17408" name="Légende : flèche courbée 174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23010" cy="382270"/>
                              </a:xfrm>
                              <a:prstGeom prst="borderCallout2">
                                <a:avLst>
                                  <a:gd name="adj1" fmla="val 29898"/>
                                  <a:gd name="adj2" fmla="val -6231"/>
                                  <a:gd name="adj3" fmla="val 29898"/>
                                  <a:gd name="adj4" fmla="val -34319"/>
                                  <a:gd name="adj5" fmla="val -52157"/>
                                  <a:gd name="adj6" fmla="val -62407"/>
                                </a:avLst>
                              </a:prstGeom>
                              <a:solidFill>
                                <a:srgbClr val="FFFFFF"/>
                              </a:solidFill>
                              <a:ln w="19050">
                                <a:solidFill>
                                  <a:srgbClr val="000000"/>
                                </a:solidFill>
                                <a:miter lim="800000"/>
                                <a:headEnd/>
                                <a:tailEnd/>
                              </a:ln>
                            </wps:spPr>
                            <wps:txbx>
                              <w:txbxContent>
                                <w:p w14:paraId="33DDE477" w14:textId="77777777" w:rsidR="00BB7B2D" w:rsidRDefault="00BB7B2D" w:rsidP="00BB7B2D">
                                  <w:r>
                                    <w:t>1 – risque envisagé</w:t>
                                  </w:r>
                                </w:p>
                                <w:p w14:paraId="6292810B" w14:textId="77777777" w:rsidR="00BB7B2D" w:rsidRDefault="00BB7B2D" w:rsidP="00BB7B2D">
                                  <w:r>
                                    <w:t>1-0,05=0,95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EC3E41" id="Légende : flèche courbée 17408" o:spid="_x0000_s1455" type="#_x0000_t48" style="position:absolute;left:0;text-align:left;margin-left:264.15pt;margin-top:62.75pt;width:96.3pt;height:30.1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" adj="-13480,-11266,-7413,6458,-1346,6458" strokeweight="1.5pt">
                      <v:textbox>
                        <w:txbxContent>
                          <w:p w14:paraId="33DDE477" w14:textId="77777777" w:rsidR="00BB7B2D" w:rsidRDefault="00BB7B2D" w:rsidP="00BB7B2D">
                            <w:r>
                              <w:t>1 – risque envisagé</w:t>
                            </w:r>
                          </w:p>
                          <w:p w14:paraId="6292810B" w14:textId="77777777" w:rsidR="00BB7B2D" w:rsidRDefault="00BB7B2D" w:rsidP="00BB7B2D">
                            <w:r>
                              <w:t>1-0,05=0,95</w:t>
                            </w:r>
                          </w:p>
                        </w:txbxContent>
                      </v:textbox>
                    </v:shape>
                  </w:pict>
                </mc:Fallback>
              </mc:AlternateContent>
            </w:r>
            <w:r>
              <w:rPr>
                <w:noProof/>
              </w:rPr>
              <mc:AlternateContent>
                <mc:Choice Requires="wps">
                  <w:drawing>
                    <wp:anchor distT="0" distB="0" distL="114300" distR="114300" simplePos="0" relativeHeight="251700224" behindDoc="0" locked="0" layoutInCell="1" allowOverlap="1" wp14:anchorId="4F1D0254" wp14:editId="6197F6BB">
                      <wp:simplePos x="0" y="0"/>
                      <wp:positionH relativeFrom="column">
                        <wp:posOffset>3568700</wp:posOffset>
                      </wp:positionH>
                      <wp:positionV relativeFrom="paragraph">
                        <wp:posOffset>378460</wp:posOffset>
                      </wp:positionV>
                      <wp:extent cx="1374775" cy="269240"/>
                      <wp:effectExtent l="951865" t="198755" r="16510" b="17780"/>
                      <wp:wrapNone/>
                      <wp:docPr id="607" name="Légende : flèche courbée 6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74775" cy="269240"/>
                              </a:xfrm>
                              <a:prstGeom prst="borderCallout2">
                                <a:avLst>
                                  <a:gd name="adj1" fmla="val 42454"/>
                                  <a:gd name="adj2" fmla="val -5542"/>
                                  <a:gd name="adj3" fmla="val 42454"/>
                                  <a:gd name="adj4" fmla="val -36722"/>
                                  <a:gd name="adj5" fmla="val -70046"/>
                                  <a:gd name="adj6" fmla="val -68176"/>
                                </a:avLst>
                              </a:prstGeom>
                              <a:solidFill>
                                <a:srgbClr val="FFFFFF"/>
                              </a:solidFill>
                              <a:ln w="19050">
                                <a:solidFill>
                                  <a:srgbClr val="000000"/>
                                </a:solidFill>
                                <a:miter lim="800000"/>
                                <a:headEnd/>
                                <a:tailEnd/>
                              </a:ln>
                            </wps:spPr>
                            <wps:txbx>
                              <w:txbxContent>
                                <w:p w14:paraId="68A294F5" w14:textId="77777777" w:rsidR="00BB7B2D" w:rsidRPr="00974C5E" w:rsidRDefault="00BB7B2D" w:rsidP="00BB7B2D">
                                  <w:pPr>
                                    <w:rPr>
                                      <w:rFonts w:cs="Arial"/>
                                    </w:rPr>
                                  </w:pPr>
                                  <w:r w:rsidRPr="00974C5E">
                                    <w:rPr>
                                      <w:rFonts w:cs="Arial"/>
                                    </w:rPr>
                                    <w:t>Moyenne mensuelle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1D0254" id="Légende : flèche courbée 607" o:spid="_x0000_s1456" type="#_x0000_t48" style="position:absolute;left:0;text-align:left;margin-left:281pt;margin-top:29.8pt;width:108.25pt;height:21.2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" adj="-14726,-15130,-7932,9170,-1197,9170" strokeweight="1.5pt">
                      <v:textbox>
                        <w:txbxContent>
                          <w:p w14:paraId="68A294F5" w14:textId="77777777" w:rsidR="00BB7B2D" w:rsidRPr="00974C5E" w:rsidRDefault="00BB7B2D" w:rsidP="00BB7B2D">
                            <w:pPr>
                              <w:rPr>
                                <w:rFonts w:cs="Arial"/>
                              </w:rPr>
                            </w:pPr>
                            <w:r w:rsidRPr="00974C5E">
                              <w:rPr>
                                <w:rFonts w:cs="Arial"/>
                              </w:rPr>
                              <w:t>Moyenne mensuelle</w:t>
                            </w:r>
                          </w:p>
                        </w:txbxContent>
                      </v:textbox>
                    </v:shape>
                  </w:pict>
                </mc:Fallback>
              </mc:AlternateContent>
            </w:r>
            <w:r>
              <w:rPr>
                <w:noProof/>
              </w:rPr>
              <mc:AlternateContent>
                <mc:Choice Requires="wps">
                  <w:drawing>
                    <wp:anchor distT="0" distB="0" distL="114300" distR="114300" simplePos="0" relativeHeight="251705344" behindDoc="0" locked="0" layoutInCell="1" allowOverlap="1" wp14:anchorId="26EF2BA1" wp14:editId="3163876D">
                      <wp:simplePos x="0" y="0"/>
                      <wp:positionH relativeFrom="column">
                        <wp:posOffset>498475</wp:posOffset>
                      </wp:positionH>
                      <wp:positionV relativeFrom="paragraph">
                        <wp:posOffset>576580</wp:posOffset>
                      </wp:positionV>
                      <wp:extent cx="1779905" cy="97155"/>
                      <wp:effectExtent l="34290" t="73025" r="14605" b="20320"/>
                      <wp:wrapNone/>
                      <wp:docPr id="606" name="Connecteur droit 6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779905" cy="97155"/>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CC76E9" id="Connecteur droit 606" o:spid="_x0000_s1026" style="position:absolute;flip:x 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25pt,45.4pt" to="179.4pt,5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" strokeweight="2.25pt">
                      <v:stroke endarrow="block"/>
                    </v:line>
                  </w:pict>
                </mc:Fallback>
              </mc:AlternateContent>
            </w:r>
            <w:r>
              <w:rPr>
                <w:noProof/>
              </w:rPr>
              <mc:AlternateContent>
                <mc:Choice Requires="wps">
                  <w:drawing>
                    <wp:anchor distT="0" distB="0" distL="114300" distR="114300" simplePos="0" relativeHeight="251701248" behindDoc="0" locked="0" layoutInCell="1" allowOverlap="1" wp14:anchorId="40699488" wp14:editId="39ABB284">
                      <wp:simplePos x="0" y="0"/>
                      <wp:positionH relativeFrom="column">
                        <wp:posOffset>491490</wp:posOffset>
                      </wp:positionH>
                      <wp:positionV relativeFrom="paragraph">
                        <wp:posOffset>382905</wp:posOffset>
                      </wp:positionV>
                      <wp:extent cx="1769110" cy="75565"/>
                      <wp:effectExtent l="27305" t="22225" r="22860" b="73660"/>
                      <wp:wrapNone/>
                      <wp:docPr id="605" name="Connecteur droit 6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69110" cy="75565"/>
                              </a:xfrm>
                              <a:prstGeom prst="line">
                                <a:avLst/>
                              </a:prstGeom>
                              <a:noFill/>
                              <a:ln w="2857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1A8E7C" id="Connecteur droit 605" o:spid="_x0000_s1026" style="position:absolute;flip:x;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7pt,30.15pt" to="178pt,3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" strokeweight="2.25pt">
                      <v:stroke endarrow="block"/>
                    </v:line>
                  </w:pict>
                </mc:Fallback>
              </mc:AlternateContent>
            </w:r>
            <w:r>
              <w:rPr>
                <w:noProof/>
              </w:rPr>
              <mc:AlternateContent>
                <mc:Choice Requires="wps">
                  <w:drawing>
                    <wp:anchor distT="0" distB="0" distL="114300" distR="114300" simplePos="0" relativeHeight="251703296" behindDoc="0" locked="0" layoutInCell="1" allowOverlap="1" wp14:anchorId="2D740577" wp14:editId="1D33CDB2">
                      <wp:simplePos x="0" y="0"/>
                      <wp:positionH relativeFrom="column">
                        <wp:posOffset>2162810</wp:posOffset>
                      </wp:positionH>
                      <wp:positionV relativeFrom="paragraph">
                        <wp:posOffset>352425</wp:posOffset>
                      </wp:positionV>
                      <wp:extent cx="448945" cy="347345"/>
                      <wp:effectExtent l="22225" t="20320" r="24130" b="22860"/>
                      <wp:wrapNone/>
                      <wp:docPr id="604" name="Ellipse 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945" cy="347345"/>
                              </a:xfrm>
                              <a:prstGeom prst="ellipse">
                                <a:avLst/>
                              </a:prstGeom>
                              <a:solidFill>
                                <a:srgbClr val="FFFF99">
                                  <a:alpha val="24001"/>
                                </a:srgbClr>
                              </a:solidFill>
                              <a:ln w="3810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AE8FACB" id="Ellipse 604" o:spid="_x0000_s1026" style="position:absolute;margin-left:170.3pt;margin-top:27.75pt;width:35.35pt;height:27.3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" fillcolor="#ff9" strokeweight="3pt">
                      <v:fill opacity="15677f"/>
                    </v:oval>
                  </w:pict>
                </mc:Fallback>
              </mc:AlternateContent>
            </w:r>
            <w:r>
              <w:rPr>
                <w:noProof/>
              </w:rPr>
              <mc:AlternateContent>
                <mc:Choice Requires="wps">
                  <w:drawing>
                    <wp:anchor distT="0" distB="0" distL="114300" distR="114300" simplePos="0" relativeHeight="251699200" behindDoc="0" locked="0" layoutInCell="1" allowOverlap="1" wp14:anchorId="57027AD3" wp14:editId="384301C4">
                      <wp:simplePos x="0" y="0"/>
                      <wp:positionH relativeFrom="column">
                        <wp:posOffset>2198370</wp:posOffset>
                      </wp:positionH>
                      <wp:positionV relativeFrom="paragraph">
                        <wp:posOffset>40005</wp:posOffset>
                      </wp:positionV>
                      <wp:extent cx="448945" cy="222885"/>
                      <wp:effectExtent l="19685" t="22225" r="26670" b="21590"/>
                      <wp:wrapNone/>
                      <wp:docPr id="603" name="Ellipse 6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8945" cy="222885"/>
                              </a:xfrm>
                              <a:prstGeom prst="ellipse">
                                <a:avLst/>
                              </a:prstGeom>
                              <a:solidFill>
                                <a:srgbClr val="FFFF99">
                                  <a:alpha val="24001"/>
                                </a:srgbClr>
                              </a:solidFill>
                              <a:ln w="3810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0DFF69C" id="Ellipse 603" o:spid="_x0000_s1026" style="position:absolute;margin-left:173.1pt;margin-top:3.15pt;width:35.35pt;height:17.5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" fillcolor="#ff9" strokeweight="3pt">
                      <v:fill opacity="15677f"/>
                    </v:oval>
                  </w:pict>
                </mc:Fallback>
              </mc:AlternateContent>
            </w:r>
            <w:r>
              <w:rPr>
                <w:noProof/>
              </w:rPr>
              <w:drawing>
                <wp:inline distT="0" distB="0" distL="0" distR="0" wp14:anchorId="3C8965EE" wp14:editId="59BB0635">
                  <wp:extent cx="3971925" cy="1190625"/>
                  <wp:effectExtent l="0" t="0" r="9525" b="9525"/>
                  <wp:docPr id="598" name="Imag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490" cstate="print">
                            <a:extLst>
                              <a:ext uri="{28A0092B-C50C-407E-A947-70E740481C1C}">
                                <a14:useLocalDpi xmlns:a14="http://schemas.microsoft.com/office/drawing/2010/main"/>
                              </a:ext>
                            </a:extLst>
                          </a:blip>
                          <a:srcRect/>
                          <a:stretch>
                            <a:fillRect/>
                          </a:stretch>
                        </pic:blipFill>
                        <pic:spPr bwMode="auto">
                          <a:xfrm>
                            <a:off x="0" y="0"/>
                            <a:ext cx="3971925" cy="1190625"/>
                          </a:xfrm>
                          <a:prstGeom prst="rect">
                            <a:avLst/>
                          </a:prstGeom>
                          <a:noFill/>
                          <a:ln>
                            <a:noFill/>
                          </a:ln>
                        </pic:spPr>
                      </pic:pic>
                    </a:graphicData>
                  </a:graphic>
                </wp:inline>
              </w:drawing>
            </w:r>
          </w:p>
        </w:tc>
        <w:tc>
          <w:tcPr>
            <w:tcW w:w="0" w:type="auto"/>
          </w:tcPr>
          <w:p w14:paraId="5D99500F" w14:textId="77777777" w:rsidR="00BB7B2D" w:rsidRPr="009B2D26" w:rsidRDefault="00BB7B2D" w:rsidP="00E776EE">
            <w:pPr>
              <w:pStyle w:val="Paragraphes"/>
              <w:ind w:left="0"/>
              <w:jc w:val="center"/>
              <w:rPr>
                <w:b/>
                <w:bCs/>
              </w:rPr>
            </w:pPr>
            <w:r w:rsidRPr="009B2D26">
              <w:rPr>
                <w:b/>
                <w:bCs/>
              </w:rPr>
              <w:t>Mois</w:t>
            </w:r>
          </w:p>
        </w:tc>
        <w:tc>
          <w:tcPr>
            <w:tcW w:w="0" w:type="auto"/>
          </w:tcPr>
          <w:p w14:paraId="5DA14130" w14:textId="77777777" w:rsidR="00BB7B2D" w:rsidRPr="009B2D26" w:rsidRDefault="00BB7B2D" w:rsidP="00E776EE">
            <w:pPr>
              <w:pStyle w:val="Paragraphes"/>
              <w:ind w:left="0"/>
              <w:jc w:val="center"/>
              <w:rPr>
                <w:b/>
                <w:bCs/>
              </w:rPr>
            </w:pPr>
            <w:r w:rsidRPr="009B2D26">
              <w:rPr>
                <w:b/>
                <w:bCs/>
              </w:rPr>
              <w:t>Quantité</w:t>
            </w:r>
          </w:p>
        </w:tc>
      </w:tr>
      <w:tr w:rsidR="00BB7B2D" w14:paraId="22BEA936" w14:textId="77777777" w:rsidTr="00E776EE">
        <w:trPr>
          <w:jc w:val="center"/>
        </w:trPr>
        <w:tc>
          <w:tcPr>
            <w:tcW w:w="0" w:type="auto"/>
            <w:vMerge/>
            <w:tcBorders>
              <w:left w:val="nil"/>
              <w:bottom w:val="nil"/>
            </w:tcBorders>
          </w:tcPr>
          <w:p w14:paraId="7ECD8D18" w14:textId="77777777" w:rsidR="00BB7B2D" w:rsidRDefault="00BB7B2D" w:rsidP="00E776EE">
            <w:pPr>
              <w:pStyle w:val="Paragraphes"/>
              <w:ind w:left="0"/>
              <w:jc w:val="center"/>
            </w:pPr>
          </w:p>
        </w:tc>
        <w:tc>
          <w:tcPr>
            <w:tcW w:w="0" w:type="auto"/>
          </w:tcPr>
          <w:p w14:paraId="2EAACABB" w14:textId="77777777" w:rsidR="00BB7B2D" w:rsidRDefault="00BB7B2D" w:rsidP="00E776EE">
            <w:pPr>
              <w:pStyle w:val="Paragraphes"/>
              <w:ind w:left="0"/>
              <w:jc w:val="center"/>
            </w:pPr>
            <w:r>
              <w:t>Janvier</w:t>
            </w:r>
          </w:p>
          <w:p w14:paraId="693028E5" w14:textId="77777777" w:rsidR="00BB7B2D" w:rsidRDefault="00BB7B2D" w:rsidP="00E776EE">
            <w:pPr>
              <w:pStyle w:val="Paragraphes"/>
              <w:ind w:left="0"/>
              <w:jc w:val="center"/>
            </w:pPr>
            <w:r>
              <w:t>Février</w:t>
            </w:r>
          </w:p>
          <w:p w14:paraId="779DC589" w14:textId="77777777" w:rsidR="00BB7B2D" w:rsidRDefault="00BB7B2D" w:rsidP="00E776EE">
            <w:pPr>
              <w:pStyle w:val="Paragraphes"/>
              <w:ind w:left="0"/>
              <w:jc w:val="center"/>
            </w:pPr>
            <w:r>
              <w:t>Mars</w:t>
            </w:r>
          </w:p>
          <w:p w14:paraId="7AB00BA2" w14:textId="77777777" w:rsidR="00BB7B2D" w:rsidRDefault="00BB7B2D" w:rsidP="00E776EE">
            <w:pPr>
              <w:pStyle w:val="Paragraphes"/>
              <w:ind w:left="0"/>
              <w:jc w:val="center"/>
            </w:pPr>
            <w:r>
              <w:t>Avril</w:t>
            </w:r>
          </w:p>
          <w:p w14:paraId="4EBB3139" w14:textId="77777777" w:rsidR="00BB7B2D" w:rsidRDefault="00BB7B2D" w:rsidP="00E776EE">
            <w:pPr>
              <w:pStyle w:val="Paragraphes"/>
              <w:ind w:left="0"/>
              <w:jc w:val="center"/>
            </w:pPr>
            <w:r>
              <w:t>Mai</w:t>
            </w:r>
          </w:p>
          <w:p w14:paraId="7E5C3CC8" w14:textId="77777777" w:rsidR="00BB7B2D" w:rsidRDefault="00BB7B2D" w:rsidP="00E776EE">
            <w:pPr>
              <w:pStyle w:val="Paragraphes"/>
              <w:ind w:left="0"/>
              <w:jc w:val="center"/>
            </w:pPr>
            <w:r>
              <w:t>Juin</w:t>
            </w:r>
          </w:p>
          <w:p w14:paraId="3394C622" w14:textId="77777777" w:rsidR="00BB7B2D" w:rsidRDefault="00BB7B2D" w:rsidP="00E776EE">
            <w:pPr>
              <w:pStyle w:val="Paragraphes"/>
              <w:ind w:left="0"/>
              <w:jc w:val="center"/>
            </w:pPr>
            <w:r>
              <w:t>Juillet</w:t>
            </w:r>
          </w:p>
          <w:p w14:paraId="6D81DB65" w14:textId="77777777" w:rsidR="00BB7B2D" w:rsidRDefault="00BB7B2D" w:rsidP="00E776EE">
            <w:pPr>
              <w:pStyle w:val="Paragraphes"/>
              <w:ind w:left="0"/>
              <w:jc w:val="center"/>
            </w:pPr>
            <w:r>
              <w:t>Septembre</w:t>
            </w:r>
          </w:p>
          <w:p w14:paraId="29CA91C0" w14:textId="77777777" w:rsidR="00BB7B2D" w:rsidRDefault="00BB7B2D" w:rsidP="00E776EE">
            <w:pPr>
              <w:pStyle w:val="Paragraphes"/>
              <w:ind w:left="0"/>
              <w:jc w:val="center"/>
            </w:pPr>
            <w:r>
              <w:t>Octobre</w:t>
            </w:r>
          </w:p>
          <w:p w14:paraId="5B46477E" w14:textId="77777777" w:rsidR="00BB7B2D" w:rsidRDefault="00BB7B2D" w:rsidP="00E776EE">
            <w:pPr>
              <w:pStyle w:val="Paragraphes"/>
              <w:ind w:left="0"/>
              <w:jc w:val="center"/>
            </w:pPr>
            <w:r>
              <w:t>Novembre</w:t>
            </w:r>
          </w:p>
          <w:p w14:paraId="32319753" w14:textId="77777777" w:rsidR="00BB7B2D" w:rsidRDefault="00BB7B2D" w:rsidP="00E776EE">
            <w:pPr>
              <w:pStyle w:val="Paragraphes"/>
              <w:ind w:left="0"/>
              <w:jc w:val="center"/>
            </w:pPr>
            <w:r>
              <w:t>Décembre</w:t>
            </w:r>
          </w:p>
        </w:tc>
        <w:tc>
          <w:tcPr>
            <w:tcW w:w="0" w:type="auto"/>
          </w:tcPr>
          <w:p w14:paraId="338709DE" w14:textId="77777777" w:rsidR="00BB7B2D" w:rsidRDefault="00BB7B2D" w:rsidP="00E776EE">
            <w:pPr>
              <w:pStyle w:val="Paragraphes"/>
              <w:ind w:left="0"/>
              <w:jc w:val="center"/>
            </w:pPr>
            <w:r>
              <w:t>1</w:t>
            </w:r>
          </w:p>
          <w:p w14:paraId="5E9264C2" w14:textId="77777777" w:rsidR="00BB7B2D" w:rsidRDefault="00BB7B2D" w:rsidP="00E776EE">
            <w:pPr>
              <w:pStyle w:val="Paragraphes"/>
              <w:ind w:left="0"/>
              <w:jc w:val="center"/>
            </w:pPr>
            <w:r>
              <w:t>1</w:t>
            </w:r>
          </w:p>
          <w:p w14:paraId="313061E2" w14:textId="77777777" w:rsidR="00BB7B2D" w:rsidRDefault="00BB7B2D" w:rsidP="00E776EE">
            <w:pPr>
              <w:pStyle w:val="Paragraphes"/>
              <w:ind w:left="0"/>
              <w:jc w:val="center"/>
            </w:pPr>
            <w:r>
              <w:t>0</w:t>
            </w:r>
          </w:p>
          <w:p w14:paraId="2827FB29" w14:textId="77777777" w:rsidR="00BB7B2D" w:rsidRDefault="00BB7B2D" w:rsidP="00E776EE">
            <w:pPr>
              <w:pStyle w:val="Paragraphes"/>
              <w:ind w:left="0"/>
              <w:jc w:val="center"/>
            </w:pPr>
            <w:r>
              <w:t>1</w:t>
            </w:r>
          </w:p>
          <w:p w14:paraId="20DB287E" w14:textId="77777777" w:rsidR="00BB7B2D" w:rsidRDefault="00BB7B2D" w:rsidP="00E776EE">
            <w:pPr>
              <w:pStyle w:val="Paragraphes"/>
              <w:ind w:left="0"/>
              <w:jc w:val="center"/>
            </w:pPr>
            <w:r>
              <w:t>0</w:t>
            </w:r>
          </w:p>
          <w:p w14:paraId="12AD2006" w14:textId="77777777" w:rsidR="00BB7B2D" w:rsidRDefault="00BB7B2D" w:rsidP="00E776EE">
            <w:pPr>
              <w:pStyle w:val="Paragraphes"/>
              <w:ind w:left="0"/>
              <w:jc w:val="center"/>
            </w:pPr>
            <w:r>
              <w:t>1</w:t>
            </w:r>
          </w:p>
          <w:p w14:paraId="16B24D24" w14:textId="77777777" w:rsidR="00BB7B2D" w:rsidRDefault="00BB7B2D" w:rsidP="00E776EE">
            <w:pPr>
              <w:pStyle w:val="Paragraphes"/>
              <w:ind w:left="0"/>
              <w:jc w:val="center"/>
            </w:pPr>
            <w:r>
              <w:t>1</w:t>
            </w:r>
          </w:p>
          <w:p w14:paraId="51461214" w14:textId="77777777" w:rsidR="00BB7B2D" w:rsidRDefault="00BB7B2D" w:rsidP="00E776EE">
            <w:pPr>
              <w:pStyle w:val="Paragraphes"/>
              <w:ind w:left="0"/>
              <w:jc w:val="center"/>
            </w:pPr>
            <w:r>
              <w:t>0</w:t>
            </w:r>
          </w:p>
          <w:p w14:paraId="0830655B" w14:textId="77777777" w:rsidR="00BB7B2D" w:rsidRDefault="00BB7B2D" w:rsidP="00E776EE">
            <w:pPr>
              <w:pStyle w:val="Paragraphes"/>
              <w:ind w:left="0"/>
              <w:jc w:val="center"/>
            </w:pPr>
            <w:r>
              <w:t>1</w:t>
            </w:r>
          </w:p>
          <w:p w14:paraId="43AD109A" w14:textId="77777777" w:rsidR="00BB7B2D" w:rsidRDefault="00BB7B2D" w:rsidP="00E776EE">
            <w:pPr>
              <w:pStyle w:val="Paragraphes"/>
              <w:ind w:left="0"/>
              <w:jc w:val="center"/>
            </w:pPr>
            <w:r>
              <w:t>0</w:t>
            </w:r>
          </w:p>
          <w:p w14:paraId="6162B4CB" w14:textId="77777777" w:rsidR="00BB7B2D" w:rsidRDefault="00BB7B2D" w:rsidP="00E776EE">
            <w:pPr>
              <w:pStyle w:val="Paragraphes"/>
              <w:ind w:left="0"/>
              <w:jc w:val="center"/>
            </w:pPr>
            <w:r>
              <w:t>0</w:t>
            </w:r>
          </w:p>
        </w:tc>
      </w:tr>
    </w:tbl>
    <w:p w14:paraId="076E51D0" w14:textId="2928A96A" w:rsidR="00BB7B2D" w:rsidRPr="00076926" w:rsidRDefault="00BB7B2D" w:rsidP="00BB7B2D">
      <w:pPr>
        <w:pStyle w:val="Paragraphes"/>
        <w:rPr>
          <w:b/>
          <w:bCs/>
          <w:i/>
          <w:iCs/>
          <w:u w:val="single"/>
        </w:rPr>
      </w:pPr>
      <w:r>
        <w:rPr>
          <w:noProof/>
        </w:rPr>
        <mc:AlternateContent>
          <mc:Choice Requires="wps">
            <w:drawing>
              <wp:anchor distT="0" distB="0" distL="114300" distR="114300" simplePos="0" relativeHeight="251702272" behindDoc="0" locked="0" layoutInCell="1" allowOverlap="1" wp14:anchorId="152ECD44" wp14:editId="42288FFD">
                <wp:simplePos x="0" y="0"/>
                <wp:positionH relativeFrom="column">
                  <wp:posOffset>2150110</wp:posOffset>
                </wp:positionH>
                <wp:positionV relativeFrom="paragraph">
                  <wp:posOffset>31115</wp:posOffset>
                </wp:positionV>
                <wp:extent cx="3435985" cy="243205"/>
                <wp:effectExtent l="6985" t="8890" r="5080" b="5080"/>
                <wp:wrapNone/>
                <wp:docPr id="602" name="Zone de texte 6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5985" cy="243205"/>
                        </a:xfrm>
                        <a:prstGeom prst="rect">
                          <a:avLst/>
                        </a:prstGeom>
                        <a:solidFill>
                          <a:srgbClr val="FFFFFF"/>
                        </a:solidFill>
                        <a:ln w="9525">
                          <a:solidFill>
                            <a:srgbClr val="000000"/>
                          </a:solidFill>
                          <a:miter lim="800000"/>
                          <a:headEnd/>
                          <a:tailEnd/>
                        </a:ln>
                      </wps:spPr>
                      <wps:txbx>
                        <w:txbxContent>
                          <w:p w14:paraId="74F6D76D" w14:textId="77777777" w:rsidR="00BB7B2D" w:rsidRPr="00076926" w:rsidRDefault="00BB7B2D" w:rsidP="00BB7B2D">
                            <w:pPr>
                              <w:rPr>
                                <w:rFonts w:cs="Arial"/>
                              </w:rPr>
                            </w:pPr>
                            <w:r>
                              <w:rPr>
                                <w:rFonts w:cs="Arial"/>
                              </w:rPr>
                              <w:t>K</w:t>
                            </w:r>
                            <w:r w:rsidRPr="00076926">
                              <w:rPr>
                                <w:rFonts w:cs="Arial"/>
                              </w:rPr>
                              <w:t xml:space="preserve"> estimé par la table </w:t>
                            </w:r>
                            <w:r w:rsidRPr="00974C5E">
                              <w:rPr>
                                <w:rFonts w:cs="Arial"/>
                              </w:rPr>
                              <w:sym w:font="Wingdings" w:char="F0E8"/>
                            </w:r>
                            <w:r w:rsidRPr="00076926">
                              <w:rPr>
                                <w:rFonts w:cs="Arial"/>
                              </w:rPr>
                              <w:t xml:space="preserve"> </w:t>
                            </w:r>
                            <w:r>
                              <w:rPr>
                                <w:rFonts w:cs="Arial"/>
                              </w:rPr>
                              <w:t xml:space="preserve">compris entre 1 et 2 </w:t>
                            </w:r>
                            <w:r w:rsidRPr="00974C5E">
                              <w:rPr>
                                <w:rFonts w:cs="Arial"/>
                              </w:rPr>
                              <w:sym w:font="Wingdings" w:char="F0E8"/>
                            </w:r>
                            <w:r>
                              <w:rPr>
                                <w:rFonts w:cs="Arial"/>
                              </w:rPr>
                              <w:t xml:space="preserve"> K=2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2ECD44" id="Zone de texte 602" o:spid="_x0000_s1457" type="#_x0000_t202" style="position:absolute;left:0;text-align:left;margin-left:169.3pt;margin-top:2.45pt;width:270.55pt;height:19.1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">
                <v:textbox>
                  <w:txbxContent>
                    <w:p w14:paraId="74F6D76D" w14:textId="77777777" w:rsidR="00BB7B2D" w:rsidRPr="00076926" w:rsidRDefault="00BB7B2D" w:rsidP="00BB7B2D">
                      <w:pPr>
                        <w:rPr>
                          <w:rFonts w:cs="Arial"/>
                        </w:rPr>
                      </w:pPr>
                      <w:r>
                        <w:rPr>
                          <w:rFonts w:cs="Arial"/>
                        </w:rPr>
                        <w:t>K</w:t>
                      </w:r>
                      <w:r w:rsidRPr="00076926">
                        <w:rPr>
                          <w:rFonts w:cs="Arial"/>
                        </w:rPr>
                        <w:t xml:space="preserve"> estimé par la table </w:t>
                      </w:r>
                      <w:r w:rsidRPr="00974C5E">
                        <w:rPr>
                          <w:rFonts w:cs="Arial"/>
                        </w:rPr>
                        <w:sym w:font="Wingdings" w:char="F0E8"/>
                      </w:r>
                      <w:r w:rsidRPr="00076926">
                        <w:rPr>
                          <w:rFonts w:cs="Arial"/>
                        </w:rPr>
                        <w:t xml:space="preserve"> </w:t>
                      </w:r>
                      <w:r>
                        <w:rPr>
                          <w:rFonts w:cs="Arial"/>
                        </w:rPr>
                        <w:t xml:space="preserve">compris entre 1 et 2 </w:t>
                      </w:r>
                      <w:r w:rsidRPr="00974C5E">
                        <w:rPr>
                          <w:rFonts w:cs="Arial"/>
                        </w:rPr>
                        <w:sym w:font="Wingdings" w:char="F0E8"/>
                      </w:r>
                      <w:r>
                        <w:rPr>
                          <w:rFonts w:cs="Arial"/>
                        </w:rPr>
                        <w:t xml:space="preserve"> K=2</w:t>
                      </w:r>
                    </w:p>
                  </w:txbxContent>
                </v:textbox>
              </v:shape>
            </w:pict>
          </mc:Fallback>
        </mc:AlternateContent>
      </w:r>
      <w:r w:rsidRPr="00076926">
        <w:rPr>
          <w:b/>
          <w:bCs/>
          <w:i/>
          <w:iCs/>
          <w:u w:val="single"/>
        </w:rPr>
        <w:t>Détermination du stock d’alerte :</w:t>
      </w:r>
    </w:p>
    <w:p w14:paraId="2E456032" w14:textId="77777777" w:rsidR="00BB7B2D" w:rsidRDefault="00BB7B2D" w:rsidP="00BB7B2D">
      <w:pPr>
        <w:pStyle w:val="Paragraphes"/>
        <w:jc w:val="center"/>
      </w:pPr>
    </w:p>
    <w:p w14:paraId="20D3E751" w14:textId="77777777" w:rsidR="00BB7B2D" w:rsidRDefault="00BB7B2D" w:rsidP="00F11B41">
      <w:pPr>
        <w:pStyle w:val="Titre2"/>
      </w:pPr>
      <w:bookmarkStart w:id="111" w:name="_Toc48145080"/>
      <w:r>
        <w:lastRenderedPageBreak/>
        <w:t>33 – Méthode du plan d’approvisionnement :</w:t>
      </w:r>
      <w:bookmarkEnd w:id="111"/>
    </w:p>
    <w:p w14:paraId="7C5DCE56" w14:textId="77777777" w:rsidR="00BB7B2D" w:rsidRDefault="00BB7B2D" w:rsidP="00BB7B2D">
      <w:pPr>
        <w:pStyle w:val="Paragraphes"/>
      </w:pPr>
      <w:r>
        <w:t xml:space="preserve">Elle consiste à passer commande d’une </w:t>
      </w:r>
      <w:r w:rsidRPr="00A9532A">
        <w:rPr>
          <w:b/>
          <w:bCs/>
        </w:rPr>
        <w:t>quantité variable à dates fixes</w:t>
      </w:r>
      <w:r>
        <w:t>. Le nombre annuel moyen de commandes s’obtient à partir du modèle de Wilson en déterminant la quantité économique Qe.</w:t>
      </w:r>
    </w:p>
    <w:p w14:paraId="35C1B71F" w14:textId="77777777" w:rsidR="00BB7B2D" w:rsidRDefault="00BB7B2D" w:rsidP="00BB7B2D">
      <w:pPr>
        <w:pStyle w:val="Paragraphes"/>
        <w:ind w:firstLine="550"/>
      </w:pPr>
      <w:r w:rsidRPr="005E172D">
        <w:rPr>
          <w:position w:val="-26"/>
        </w:rPr>
        <w:object w:dxaOrig="3739" w:dyaOrig="700" w14:anchorId="7E183F1D">
          <v:shape id="_x0000_i1116" type="#_x0000_t75" style="width:187.5pt;height:35.25pt" o:ole="">
            <v:imagedata r:id="rId491" o:title=""/>
          </v:shape>
          <o:OLEObject Type="Embed" ProgID="Equation.DSMT4" ShapeID="_x0000_i1116" DrawAspect="Content" ObjectID="_1660157729" r:id="rId492"/>
        </w:object>
      </w:r>
      <w:r>
        <w:t xml:space="preserve"> </w:t>
      </w:r>
    </w:p>
    <w:p w14:paraId="639B0018" w14:textId="77777777" w:rsidR="00BB7B2D" w:rsidRDefault="00BB7B2D" w:rsidP="00BB7B2D">
      <w:pPr>
        <w:pStyle w:val="Paragraphes"/>
      </w:pPr>
      <w:r>
        <w:t>On en déduit la périodicité :</w:t>
      </w:r>
    </w:p>
    <w:p w14:paraId="4C5F7EC5" w14:textId="77777777" w:rsidR="00BB7B2D" w:rsidRDefault="00BB7B2D" w:rsidP="00BB7B2D">
      <w:pPr>
        <w:pStyle w:val="Paragraphes"/>
        <w:ind w:firstLine="550"/>
      </w:pPr>
      <w:r w:rsidRPr="005E172D">
        <w:rPr>
          <w:position w:val="-28"/>
        </w:rPr>
        <w:object w:dxaOrig="5260" w:dyaOrig="720" w14:anchorId="033A2BB5">
          <v:shape id="_x0000_i1117" type="#_x0000_t75" style="width:263.25pt;height:36pt" o:ole="">
            <v:imagedata r:id="rId493" o:title=""/>
          </v:shape>
          <o:OLEObject Type="Embed" ProgID="Equation.DSMT4" ShapeID="_x0000_i1117" DrawAspect="Content" ObjectID="_1660157730" r:id="rId494"/>
        </w:object>
      </w:r>
    </w:p>
    <w:p w14:paraId="068F348B" w14:textId="77777777" w:rsidR="00BB7B2D" w:rsidRDefault="00BB7B2D" w:rsidP="00BB7B2D">
      <w:pPr>
        <w:pStyle w:val="Paragraphes"/>
      </w:pPr>
      <w:r>
        <w:t>La quantité à commander « </w:t>
      </w:r>
      <w:r w:rsidRPr="009440C5">
        <w:rPr>
          <w:b/>
          <w:bCs/>
          <w:i/>
          <w:iCs/>
        </w:rPr>
        <w:t>Qc</w:t>
      </w:r>
      <w:r>
        <w:t> » doit faire face à la consommation pendant le délai « d » ainsi qu’au temps séparant 2 commandes « </w:t>
      </w:r>
      <w:r w:rsidRPr="009440C5">
        <w:rPr>
          <w:b/>
          <w:bCs/>
          <w:i/>
          <w:iCs/>
        </w:rPr>
        <w:t>T</w:t>
      </w:r>
      <w:r w:rsidRPr="009440C5">
        <w:rPr>
          <w:b/>
          <w:bCs/>
          <w:i/>
          <w:iCs/>
          <w:vertAlign w:val="subscript"/>
        </w:rPr>
        <w:t>0</w:t>
      </w:r>
      <w:r>
        <w:t> » :</w:t>
      </w:r>
    </w:p>
    <w:p w14:paraId="3EDF7E54" w14:textId="77777777" w:rsidR="00BB7B2D" w:rsidRDefault="00BB7B2D" w:rsidP="00BB7B2D">
      <w:pPr>
        <w:pStyle w:val="Paragraphes"/>
        <w:ind w:firstLine="550"/>
        <w:jc w:val="left"/>
      </w:pPr>
      <w:r w:rsidRPr="005E172D">
        <w:rPr>
          <w:position w:val="-12"/>
        </w:rPr>
        <w:object w:dxaOrig="2020" w:dyaOrig="400" w14:anchorId="69AB6F15">
          <v:shape id="_x0000_i1118" type="#_x0000_t75" style="width:100.5pt;height:20.25pt" o:ole="">
            <v:imagedata r:id="rId495" o:title=""/>
          </v:shape>
          <o:OLEObject Type="Embed" ProgID="Equation.DSMT4" ShapeID="_x0000_i1118" DrawAspect="Content" ObjectID="_1660157731" r:id="rId496"/>
        </w:object>
      </w:r>
      <w:r>
        <w:t xml:space="preserve"> </w:t>
      </w:r>
    </w:p>
    <w:p w14:paraId="1EFE4172" w14:textId="77777777" w:rsidR="00BB7B2D" w:rsidRDefault="00BB7B2D" w:rsidP="00BB7B2D">
      <w:pPr>
        <w:pStyle w:val="Paragraphes"/>
        <w:jc w:val="left"/>
      </w:pPr>
      <w:r>
        <w:t xml:space="preserve">Avec </w:t>
      </w:r>
      <w:r w:rsidRPr="005E172D">
        <w:rPr>
          <w:position w:val="-24"/>
        </w:rPr>
        <w:object w:dxaOrig="780" w:dyaOrig="620" w14:anchorId="70D15889">
          <v:shape id="_x0000_i1119" type="#_x0000_t75" style="width:39pt;height:30.75pt" o:ole="">
            <v:imagedata r:id="rId497" o:title=""/>
          </v:shape>
          <o:OLEObject Type="Embed" ProgID="Equation.DSMT4" ShapeID="_x0000_i1119" DrawAspect="Content" ObjectID="_1660157732" r:id="rId498"/>
        </w:object>
      </w:r>
      <w:r>
        <w:t xml:space="preserve"> la consommation annuelle moyenne et « </w:t>
      </w:r>
      <w:r w:rsidRPr="009440C5">
        <w:rPr>
          <w:b/>
          <w:bCs/>
          <w:i/>
          <w:iCs/>
        </w:rPr>
        <w:t>M</w:t>
      </w:r>
      <w:r>
        <w:t> » la quantité restante en magasin (afin de ne pas augmenter inutilement les stocks).</w:t>
      </w:r>
    </w:p>
    <w:p w14:paraId="1B217F98" w14:textId="77777777" w:rsidR="00BB7B2D" w:rsidRPr="007165AA" w:rsidRDefault="00BB7B2D" w:rsidP="00BB7B2D">
      <w:pPr>
        <w:pStyle w:val="Paragraphes"/>
      </w:pPr>
      <w:r>
        <w:t>Le stock de sécurité se calcule de la même façon que le « point de commande », mais il faut tenir compte également de la périodicité « </w:t>
      </w:r>
      <w:r w:rsidRPr="009440C5">
        <w:rPr>
          <w:b/>
          <w:bCs/>
          <w:i/>
          <w:iCs/>
        </w:rPr>
        <w:t>T</w:t>
      </w:r>
      <w:r w:rsidRPr="009440C5">
        <w:rPr>
          <w:b/>
          <w:bCs/>
          <w:i/>
          <w:iCs/>
          <w:vertAlign w:val="subscript"/>
        </w:rPr>
        <w:t>0</w:t>
      </w:r>
      <w:r>
        <w:t> » :</w:t>
      </w:r>
    </w:p>
    <w:p w14:paraId="6F28A123" w14:textId="77777777" w:rsidR="00BB7B2D" w:rsidRPr="007165AA" w:rsidRDefault="00BB7B2D" w:rsidP="00BB7B2D">
      <w:pPr>
        <w:pStyle w:val="Paragraphes"/>
        <w:ind w:firstLine="550"/>
        <w:jc w:val="left"/>
      </w:pPr>
      <w:r w:rsidRPr="005E172D">
        <w:rPr>
          <w:position w:val="-14"/>
        </w:rPr>
        <w:object w:dxaOrig="1780" w:dyaOrig="420" w14:anchorId="2A3E83CB">
          <v:shape id="_x0000_i1120" type="#_x0000_t75" style="width:89.25pt;height:21pt" o:ole="">
            <v:imagedata r:id="rId499" o:title=""/>
          </v:shape>
          <o:OLEObject Type="Embed" ProgID="Equation.DSMT4" ShapeID="_x0000_i1120" DrawAspect="Content" ObjectID="_1660157733" r:id="rId500"/>
        </w:object>
      </w:r>
    </w:p>
    <w:tbl>
      <w:tblPr>
        <w:tblW w:w="0" w:type="auto"/>
        <w:tblLook w:val="00A0" w:firstRow="1" w:lastRow="0" w:firstColumn="1" w:lastColumn="0" w:noHBand="0" w:noVBand="0"/>
      </w:tblPr>
      <w:tblGrid>
        <w:gridCol w:w="5942"/>
        <w:gridCol w:w="4830"/>
      </w:tblGrid>
      <w:tr w:rsidR="00BB7B2D" w14:paraId="5D3A4BF0" w14:textId="77777777" w:rsidTr="00E776EE">
        <w:tc>
          <w:tcPr>
            <w:tcW w:w="6062" w:type="dxa"/>
          </w:tcPr>
          <w:p w14:paraId="04BAC164" w14:textId="77777777" w:rsidR="00BB7B2D" w:rsidRDefault="00BB7B2D" w:rsidP="00E776EE">
            <w:pPr>
              <w:pStyle w:val="Paragraphes"/>
            </w:pPr>
            <w:r>
              <w:tab/>
            </w:r>
            <w:r w:rsidRPr="009B2D26">
              <w:rPr>
                <w:position w:val="-14"/>
              </w:rPr>
              <w:object w:dxaOrig="2820" w:dyaOrig="420" w14:anchorId="3B52DEAF">
                <v:shape id="_x0000_i1121" type="#_x0000_t75" style="width:141pt;height:21pt" o:ole="" o:bordertopcolor="this" o:borderleftcolor="this" o:borderbottomcolor="this" o:borderrightcolor="this">
                  <v:imagedata r:id="rId501" o:title=""/>
                  <w10:bordertop type="single" width="12"/>
                  <w10:borderleft type="single" width="12"/>
                  <w10:borderbottom type="single" width="12"/>
                  <w10:borderright type="single" width="12"/>
                </v:shape>
                <o:OLEObject Type="Embed" ProgID="Equation.DSMT4" ShapeID="_x0000_i1121" DrawAspect="Content" ObjectID="_1660157734" r:id="rId502"/>
              </w:object>
            </w:r>
          </w:p>
          <w:p w14:paraId="0B99CE9B" w14:textId="77777777" w:rsidR="00BB7B2D" w:rsidRDefault="00BB7B2D" w:rsidP="00E776EE">
            <w:pPr>
              <w:pStyle w:val="Paragraphes"/>
            </w:pPr>
            <w:r>
              <w:t>k est la variable de la loi normale centrée réduite correspondant au risque de rupture des stocks :</w:t>
            </w:r>
          </w:p>
          <w:p w14:paraId="2697C968" w14:textId="77777777" w:rsidR="00BB7B2D" w:rsidRDefault="00BB7B2D" w:rsidP="00BB7B2D">
            <w:pPr>
              <w:pStyle w:val="Paragraphes"/>
              <w:numPr>
                <w:ilvl w:val="0"/>
                <w:numId w:val="52"/>
              </w:numPr>
            </w:pPr>
            <w:r>
              <w:t>k = 1,645 pour une probabilité de rupture des stocks de 5%</w:t>
            </w:r>
          </w:p>
          <w:p w14:paraId="28165DFE" w14:textId="77777777" w:rsidR="00BB7B2D" w:rsidRDefault="00BB7B2D" w:rsidP="00BB7B2D">
            <w:pPr>
              <w:pStyle w:val="Paragraphes"/>
              <w:numPr>
                <w:ilvl w:val="0"/>
                <w:numId w:val="52"/>
              </w:numPr>
            </w:pPr>
            <w:r>
              <w:t>k = 2 pour une probabilité de rupture des stocks de 2,5%</w:t>
            </w:r>
          </w:p>
          <w:p w14:paraId="7D20B07D" w14:textId="77777777" w:rsidR="00BB7B2D" w:rsidRDefault="00BB7B2D" w:rsidP="00BB7B2D">
            <w:pPr>
              <w:pStyle w:val="Paragraphes"/>
              <w:numPr>
                <w:ilvl w:val="0"/>
                <w:numId w:val="52"/>
              </w:numPr>
            </w:pPr>
            <w:r>
              <w:t>k = 3 pour une probabilité de rupture des stocks de 0,15%</w:t>
            </w:r>
          </w:p>
          <w:p w14:paraId="6A1F95BB" w14:textId="77777777" w:rsidR="00BB7B2D" w:rsidRDefault="00BB7B2D" w:rsidP="00E776EE">
            <w:pPr>
              <w:pStyle w:val="Paragraphes"/>
              <w:ind w:left="0"/>
            </w:pPr>
            <w:r>
              <w:tab/>
            </w:r>
          </w:p>
        </w:tc>
        <w:tc>
          <w:tcPr>
            <w:tcW w:w="4850" w:type="dxa"/>
          </w:tcPr>
          <w:p w14:paraId="58C01D8B" w14:textId="77777777" w:rsidR="00BB7B2D" w:rsidRDefault="00BB7B2D" w:rsidP="00E776EE">
            <w:pPr>
              <w:pStyle w:val="Paragraphes"/>
              <w:ind w:left="0"/>
            </w:pPr>
            <w:r>
              <w:object w:dxaOrig="6814" w:dyaOrig="4128" w14:anchorId="7535B48A">
                <v:shape id="_x0000_i1122" type="#_x0000_t75" style="width:213pt;height:129pt" o:ole="">
                  <v:imagedata r:id="rId503" o:title=""/>
                </v:shape>
                <o:OLEObject Type="Embed" ProgID="Visio.Drawing.11" ShapeID="_x0000_i1122" DrawAspect="Content" ObjectID="_1660157735" r:id="rId504"/>
              </w:object>
            </w:r>
          </w:p>
        </w:tc>
      </w:tr>
    </w:tbl>
    <w:p w14:paraId="20802C5A" w14:textId="77777777" w:rsidR="00BB7B2D" w:rsidRDefault="00BB7B2D" w:rsidP="00BB7B2D">
      <w:pPr>
        <w:pStyle w:val="Paragraphes"/>
      </w:pPr>
      <w:r>
        <w:t>C’est une méthode qui facilite les achats et l’ordonnancement des commandes du fait de sa périodicité constante. Par contre, on risque une rupture du stock en cas de forte augmentation de la demande.</w:t>
      </w:r>
    </w:p>
    <w:p w14:paraId="70323D54" w14:textId="77777777" w:rsidR="00BB7B2D" w:rsidRDefault="00BB7B2D" w:rsidP="00BB7B2D">
      <w:pPr>
        <w:pStyle w:val="Paragraphes"/>
      </w:pPr>
      <w:r w:rsidRPr="003D7A83">
        <w:rPr>
          <w:b/>
          <w:bCs/>
          <w:i/>
          <w:iCs/>
        </w:rPr>
        <w:t xml:space="preserve">Cette méthode concerne </w:t>
      </w:r>
      <w:r>
        <w:rPr>
          <w:b/>
          <w:bCs/>
          <w:i/>
          <w:iCs/>
        </w:rPr>
        <w:t>1</w:t>
      </w:r>
      <w:r w:rsidRPr="003D7A83">
        <w:rPr>
          <w:b/>
          <w:bCs/>
          <w:i/>
          <w:iCs/>
        </w:rPr>
        <w:t>0% de la gestion des pièces de rechange</w:t>
      </w:r>
      <w:r>
        <w:rPr>
          <w:b/>
          <w:bCs/>
          <w:i/>
          <w:iCs/>
        </w:rPr>
        <w:t>, en particulier pour les articles très banalisés.</w:t>
      </w:r>
    </w:p>
    <w:p w14:paraId="5267A80A" w14:textId="22AAB941" w:rsidR="00BB7B2D" w:rsidRDefault="00BB7B2D" w:rsidP="00F11B41">
      <w:pPr>
        <w:pStyle w:val="Titre2"/>
      </w:pPr>
      <w:bookmarkStart w:id="112" w:name="_Toc48145081"/>
      <w:r>
        <w:t>34 – Méthode du programme d’approvisionnement :</w:t>
      </w:r>
      <w:bookmarkEnd w:id="112"/>
    </w:p>
    <w:tbl>
      <w:tblPr>
        <w:tblW w:w="0" w:type="auto"/>
        <w:tblLook w:val="00A0" w:firstRow="1" w:lastRow="0" w:firstColumn="1" w:lastColumn="0" w:noHBand="0" w:noVBand="0"/>
      </w:tblPr>
      <w:tblGrid>
        <w:gridCol w:w="5497"/>
        <w:gridCol w:w="5275"/>
      </w:tblGrid>
      <w:tr w:rsidR="00BB7B2D" w14:paraId="226D300C" w14:textId="77777777" w:rsidTr="00E776EE">
        <w:tc>
          <w:tcPr>
            <w:tcW w:w="5625" w:type="dxa"/>
          </w:tcPr>
          <w:p w14:paraId="6DA67074" w14:textId="77777777" w:rsidR="00BB7B2D" w:rsidRDefault="00BB7B2D" w:rsidP="00E776EE">
            <w:pPr>
              <w:pStyle w:val="Paragraphes"/>
            </w:pPr>
            <w:r>
              <w:t xml:space="preserve">Elle consiste à passer commande d’une </w:t>
            </w:r>
            <w:r w:rsidRPr="009B2D26">
              <w:rPr>
                <w:b/>
                <w:bCs/>
              </w:rPr>
              <w:t>quantité fixe à périodes fixes</w:t>
            </w:r>
            <w:r>
              <w:t>. Cette gestion concerne surtout les articles tels que les fournitures de bureau.</w:t>
            </w:r>
          </w:p>
          <w:p w14:paraId="253516C4" w14:textId="77777777" w:rsidR="00BB7B2D" w:rsidRDefault="00BB7B2D" w:rsidP="00E776EE">
            <w:pPr>
              <w:pStyle w:val="Paragraphes"/>
            </w:pPr>
            <w:r>
              <w:t>Le risque de rupture de stock est d’autant plus grand que la période couverte est longue.</w:t>
            </w:r>
          </w:p>
          <w:p w14:paraId="00B7242A" w14:textId="77777777" w:rsidR="00BB7B2D" w:rsidRDefault="00BB7B2D" w:rsidP="00E776EE">
            <w:pPr>
              <w:pStyle w:val="Paragraphes"/>
            </w:pPr>
            <w:r>
              <w:t>La périodicité est :</w:t>
            </w:r>
          </w:p>
          <w:p w14:paraId="0CF31343" w14:textId="77777777" w:rsidR="00BB7B2D" w:rsidRDefault="00BB7B2D" w:rsidP="00E776EE">
            <w:pPr>
              <w:pStyle w:val="Paragraphes"/>
              <w:ind w:firstLine="550"/>
            </w:pPr>
            <w:r w:rsidRPr="009B2D26">
              <w:rPr>
                <w:position w:val="-26"/>
              </w:rPr>
              <w:object w:dxaOrig="2200" w:dyaOrig="700" w14:anchorId="285C1196">
                <v:shape id="_x0000_i1123" type="#_x0000_t75" style="width:110.25pt;height:35.25pt" o:ole="">
                  <v:imagedata r:id="rId505" o:title=""/>
                </v:shape>
                <o:OLEObject Type="Embed" ProgID="Equation.DSMT4" ShapeID="_x0000_i1123" DrawAspect="Content" ObjectID="_1660157736" r:id="rId506"/>
              </w:object>
            </w:r>
          </w:p>
          <w:p w14:paraId="6436A710" w14:textId="77777777" w:rsidR="00BB7B2D" w:rsidRDefault="00BB7B2D" w:rsidP="00E776EE">
            <w:pPr>
              <w:pStyle w:val="Paragraphes"/>
            </w:pPr>
            <w:r>
              <w:t>La quantité à approvisionner est :</w:t>
            </w:r>
          </w:p>
          <w:p w14:paraId="1FB3FF39" w14:textId="77777777" w:rsidR="00BB7B2D" w:rsidRDefault="00BB7B2D" w:rsidP="00E776EE">
            <w:pPr>
              <w:pStyle w:val="Paragraphes"/>
            </w:pPr>
            <w:r>
              <w:tab/>
            </w:r>
            <w:r w:rsidRPr="009B2D26">
              <w:rPr>
                <w:position w:val="-12"/>
              </w:rPr>
              <w:object w:dxaOrig="1040" w:dyaOrig="400" w14:anchorId="6F1B8048">
                <v:shape id="_x0000_i1124" type="#_x0000_t75" style="width:51.75pt;height:20.25pt" o:ole="">
                  <v:imagedata r:id="rId507" o:title=""/>
                </v:shape>
                <o:OLEObject Type="Embed" ProgID="Equation.DSMT4" ShapeID="_x0000_i1124" DrawAspect="Content" ObjectID="_1660157737" r:id="rId508"/>
              </w:object>
            </w:r>
          </w:p>
        </w:tc>
        <w:tc>
          <w:tcPr>
            <w:tcW w:w="5287" w:type="dxa"/>
          </w:tcPr>
          <w:p w14:paraId="5752E6CD" w14:textId="77777777" w:rsidR="00BB7B2D" w:rsidRDefault="00BB7B2D" w:rsidP="00E776EE">
            <w:pPr>
              <w:pStyle w:val="Paragraphes"/>
              <w:ind w:left="0"/>
            </w:pPr>
            <w:r>
              <w:object w:dxaOrig="6814" w:dyaOrig="4128" w14:anchorId="0D152D5D">
                <v:shape id="_x0000_i1125" type="#_x0000_t75" style="width:241.5pt;height:146.25pt" o:ole="">
                  <v:imagedata r:id="rId509" o:title=""/>
                </v:shape>
                <o:OLEObject Type="Embed" ProgID="Visio.Drawing.11" ShapeID="_x0000_i1125" DrawAspect="Content" ObjectID="_1660157738" r:id="rId510"/>
              </w:object>
            </w:r>
          </w:p>
        </w:tc>
      </w:tr>
    </w:tbl>
    <w:p w14:paraId="51D91393" w14:textId="77777777" w:rsidR="00BB7B2D" w:rsidRDefault="00BB7B2D" w:rsidP="00BB7B2D">
      <w:pPr>
        <w:pStyle w:val="Paragraphes"/>
      </w:pPr>
      <w:r>
        <w:t>Il est possible de prévoir un stock de sécurité « Ss » ; cela dépend du type et du coût des articles.</w:t>
      </w:r>
    </w:p>
    <w:p w14:paraId="0FD0D8BB" w14:textId="77777777" w:rsidR="00BB7B2D" w:rsidRDefault="00BB7B2D" w:rsidP="00F11B41">
      <w:pPr>
        <w:pStyle w:val="Titre2"/>
      </w:pPr>
      <w:bookmarkStart w:id="113" w:name="_Toc48145082"/>
      <w:r>
        <w:t>35 – Cas des pièces de sécurité :</w:t>
      </w:r>
      <w:bookmarkEnd w:id="113"/>
    </w:p>
    <w:p w14:paraId="5A1727BE" w14:textId="77777777" w:rsidR="00BB7B2D" w:rsidRDefault="00BB7B2D" w:rsidP="00BB7B2D">
      <w:pPr>
        <w:pStyle w:val="Paragraphes"/>
      </w:pPr>
      <w:r>
        <w:t>Il s’agit de pièces vitales pour l’entreprise ; ce qui interdit le risque de ne pas en disposer en cas de besoin. Il faut donc toujours avoir au moins un article en stock et en commander un autre dès qu’il est utilisé.</w:t>
      </w:r>
    </w:p>
    <w:p w14:paraId="1360B237" w14:textId="77777777" w:rsidR="00BB7B2D" w:rsidRDefault="00BB7B2D" w:rsidP="00BB7B2D">
      <w:pPr>
        <w:pStyle w:val="Titresousparagraphe"/>
      </w:pPr>
    </w:p>
    <w:p w14:paraId="455C8B80" w14:textId="7FA1B108" w:rsidR="00BB7B2D" w:rsidRDefault="00BB7B2D" w:rsidP="00F11B41">
      <w:pPr>
        <w:pStyle w:val="Titre2"/>
      </w:pPr>
      <w:bookmarkStart w:id="114" w:name="_Toc48145083"/>
      <w:r>
        <w:lastRenderedPageBreak/>
        <w:t>36 – Rupture de stock – Taux de pénurie :</w:t>
      </w:r>
      <w:bookmarkEnd w:id="114"/>
    </w:p>
    <w:p w14:paraId="78997218" w14:textId="77777777" w:rsidR="00BB7B2D" w:rsidRDefault="00BB7B2D" w:rsidP="00BB7B2D">
      <w:pPr>
        <w:pStyle w:val="Paragraphes"/>
      </w:pPr>
      <w:r>
        <w:t>Le calcul par la formule de Wilson permet de déterminer les quantités économiques à commander et leurs fréquences de réapprovisionnement ; évitant ainsi les ruptures de stock.</w:t>
      </w:r>
    </w:p>
    <w:p w14:paraId="31BAF00A" w14:textId="77777777" w:rsidR="00BB7B2D" w:rsidRDefault="00BB7B2D" w:rsidP="00BB7B2D">
      <w:pPr>
        <w:pStyle w:val="Paragraphes"/>
      </w:pPr>
      <w:r>
        <w:t>Cependant, il convient de prendre en compte les coûts consécutifs à une rupture de stock (arrêt de production, perte de clients, pénalités de retard).</w:t>
      </w:r>
    </w:p>
    <w:p w14:paraId="6B978A12" w14:textId="77777777" w:rsidR="00BB7B2D" w:rsidRDefault="00BB7B2D" w:rsidP="00BB7B2D">
      <w:pPr>
        <w:pStyle w:val="Paragraphes"/>
      </w:pPr>
      <w:r>
        <w:t>Notons « </w:t>
      </w:r>
      <w:r w:rsidRPr="009B2D26">
        <w:rPr>
          <w:b/>
          <w:bCs/>
          <w:i/>
          <w:iCs/>
        </w:rPr>
        <w:t>W</w:t>
      </w:r>
      <w:r>
        <w:t> » le coût de pénurie par pièces manquantes et par an. Ce coût intègre les pertes de production et le coût des solutions compensatoires mises en œuvre.</w:t>
      </w:r>
    </w:p>
    <w:p w14:paraId="17C03783" w14:textId="77777777" w:rsidR="00BB7B2D" w:rsidRDefault="00BB7B2D" w:rsidP="00BB7B2D">
      <w:pPr>
        <w:pStyle w:val="Paragraphes"/>
      </w:pPr>
      <w:r>
        <w:t>L’expression du coût total devient donc :</w:t>
      </w:r>
    </w:p>
    <w:p w14:paraId="441E698B" w14:textId="77777777" w:rsidR="00BB7B2D" w:rsidRDefault="00BB7B2D" w:rsidP="00BB7B2D">
      <w:pPr>
        <w:pStyle w:val="Paragraphes"/>
        <w:jc w:val="center"/>
      </w:pPr>
      <w:r w:rsidRPr="00A041EB">
        <w:rPr>
          <w:b/>
          <w:bCs/>
          <w:i/>
          <w:iCs/>
          <w:sz w:val="24"/>
          <w:szCs w:val="24"/>
        </w:rPr>
        <w:t>Coût total</w:t>
      </w:r>
      <w:r>
        <w:rPr>
          <w:b/>
          <w:bCs/>
          <w:i/>
          <w:iCs/>
          <w:sz w:val="24"/>
          <w:szCs w:val="24"/>
        </w:rPr>
        <w:t xml:space="preserve"> réel</w:t>
      </w:r>
      <w:r w:rsidRPr="00A041EB">
        <w:rPr>
          <w:b/>
          <w:bCs/>
          <w:i/>
          <w:iCs/>
          <w:sz w:val="24"/>
          <w:szCs w:val="24"/>
        </w:rPr>
        <w:t xml:space="preserve"> = coût de passation + coût d’achat + coût de possession</w:t>
      </w:r>
      <w:r>
        <w:rPr>
          <w:b/>
          <w:bCs/>
          <w:i/>
          <w:iCs/>
          <w:sz w:val="24"/>
          <w:szCs w:val="24"/>
        </w:rPr>
        <w:t xml:space="preserve"> + coût de pénurie</w:t>
      </w:r>
    </w:p>
    <w:p w14:paraId="5DC3C1E0" w14:textId="77777777" w:rsidR="00BB7B2D" w:rsidRDefault="00BB7B2D" w:rsidP="00BB7B2D">
      <w:pPr>
        <w:pStyle w:val="Paragraphes"/>
        <w:jc w:val="center"/>
      </w:pPr>
    </w:p>
    <w:p w14:paraId="39F19A0C" w14:textId="77777777" w:rsidR="00BB7B2D" w:rsidRDefault="00BB7B2D" w:rsidP="00BB7B2D">
      <w:pPr>
        <w:pStyle w:val="Paragraphes"/>
        <w:jc w:val="center"/>
      </w:pPr>
      <w:r w:rsidRPr="005E172D">
        <w:rPr>
          <w:position w:val="-26"/>
        </w:rPr>
        <w:object w:dxaOrig="4819" w:dyaOrig="639" w14:anchorId="3ED97BFB">
          <v:shape id="_x0000_i1126" type="#_x0000_t75" style="width:306pt;height:40.5pt" o:ole="" o:bordertopcolor="this" o:borderleftcolor="this" o:borderbottomcolor="this" o:borderrightcolor="this">
            <v:imagedata r:id="rId511" o:title=""/>
            <w10:bordertop type="single" width="12"/>
            <w10:borderleft type="single" width="12"/>
            <w10:borderbottom type="single" width="12"/>
            <w10:borderright type="single" width="12"/>
          </v:shape>
          <o:OLEObject Type="Embed" ProgID="Equation.DSMT4" ShapeID="_x0000_i1126" DrawAspect="Content" ObjectID="_1660157739" r:id="rId512"/>
        </w:object>
      </w:r>
    </w:p>
    <w:p w14:paraId="5F888D09" w14:textId="77777777" w:rsidR="00BB7B2D" w:rsidRDefault="00BB7B2D" w:rsidP="00BB7B2D">
      <w:pPr>
        <w:pStyle w:val="Paragraphes"/>
      </w:pPr>
      <w:r>
        <w:t xml:space="preserve">Il faut alors déterminer « Q » et « a » tels que le CTr soit minimal : </w:t>
      </w:r>
      <w:r w:rsidRPr="005E172D">
        <w:rPr>
          <w:position w:val="-26"/>
        </w:rPr>
        <w:object w:dxaOrig="2439" w:dyaOrig="639" w14:anchorId="3876244D">
          <v:shape id="_x0000_i1127" type="#_x0000_t75" style="width:122.25pt;height:31.5pt" o:ole="">
            <v:imagedata r:id="rId513" o:title=""/>
          </v:shape>
          <o:OLEObject Type="Embed" ProgID="Equation.DSMT4" ShapeID="_x0000_i1127" DrawAspect="Content" ObjectID="_1660157740" r:id="rId514"/>
        </w:object>
      </w:r>
    </w:p>
    <w:p w14:paraId="14976CF0" w14:textId="77777777" w:rsidR="00BB7B2D" w:rsidRDefault="00BB7B2D" w:rsidP="00BB7B2D">
      <w:pPr>
        <w:pStyle w:val="Paragraphes"/>
      </w:pPr>
      <w:r>
        <w:t>Dérivation par rapport à « a » :</w:t>
      </w:r>
    </w:p>
    <w:p w14:paraId="18F3AA61" w14:textId="77777777" w:rsidR="00BB7B2D" w:rsidRDefault="00BB7B2D" w:rsidP="00BB7B2D">
      <w:pPr>
        <w:pStyle w:val="Paragraphes"/>
        <w:jc w:val="left"/>
      </w:pPr>
      <w:r w:rsidRPr="005E172D">
        <w:rPr>
          <w:position w:val="-24"/>
        </w:rPr>
        <w:object w:dxaOrig="1400" w:dyaOrig="620" w14:anchorId="78D15219">
          <v:shape id="_x0000_i1128" type="#_x0000_t75" style="width:85.5pt;height:38.25pt" o:ole="" o:bordertopcolor="this" o:borderleftcolor="this" o:borderbottomcolor="this" o:borderrightcolor="this">
            <v:imagedata r:id="rId515" o:title=""/>
            <w10:bordertop type="single" width="12"/>
            <w10:borderleft type="single" width="12"/>
            <w10:borderbottom type="single" width="12"/>
            <w10:borderright type="single" width="12"/>
          </v:shape>
          <o:OLEObject Type="Embed" ProgID="Equation.DSMT4" ShapeID="_x0000_i1128" DrawAspect="Content" ObjectID="_1660157741" r:id="rId516"/>
        </w:object>
      </w:r>
    </w:p>
    <w:p w14:paraId="56DC169D" w14:textId="0FE9F9F6" w:rsidR="00BB7B2D" w:rsidRDefault="00BB7B2D" w:rsidP="00BB7B2D">
      <w:pPr>
        <w:pStyle w:val="Paragraphes"/>
      </w:pPr>
    </w:p>
    <w:p w14:paraId="545C7AE5" w14:textId="5B097647" w:rsidR="00BB7B2D" w:rsidRDefault="00BB7B2D" w:rsidP="00BB7B2D">
      <w:pPr>
        <w:pStyle w:val="Paragraphes"/>
      </w:pPr>
      <w:r>
        <w:t>Dérivation  par rapport à « Q » :</w:t>
      </w:r>
    </w:p>
    <w:p w14:paraId="46528E64" w14:textId="77777777" w:rsidR="00BB7B2D" w:rsidRDefault="00BB7B2D" w:rsidP="00BB7B2D">
      <w:pPr>
        <w:pStyle w:val="Paragraphes"/>
      </w:pPr>
      <w:r>
        <w:t>On obtient donc la quantité économique :</w:t>
      </w:r>
    </w:p>
    <w:p w14:paraId="682D6A97" w14:textId="77777777" w:rsidR="00BB7B2D" w:rsidRDefault="00BB7B2D" w:rsidP="00BB7B2D">
      <w:pPr>
        <w:pStyle w:val="Paragraphes"/>
        <w:jc w:val="left"/>
      </w:pPr>
      <w:r w:rsidRPr="005E172D">
        <w:rPr>
          <w:position w:val="-26"/>
        </w:rPr>
        <w:object w:dxaOrig="2659" w:dyaOrig="720" w14:anchorId="43906D95">
          <v:shape id="_x0000_i1129" type="#_x0000_t75" style="width:153pt;height:42pt" o:ole="" o:bordertopcolor="this" o:borderleftcolor="this" o:borderbottomcolor="this" o:borderrightcolor="this">
            <v:imagedata r:id="rId517" o:title=""/>
            <w10:bordertop type="single" width="12"/>
            <w10:borderleft type="single" width="12"/>
            <w10:borderbottom type="single" width="12"/>
            <w10:borderright type="single" width="12"/>
          </v:shape>
          <o:OLEObject Type="Embed" ProgID="Equation.DSMT4" ShapeID="_x0000_i1129" DrawAspect="Content" ObjectID="_1660157742" r:id="rId518"/>
        </w:object>
      </w:r>
    </w:p>
    <w:p w14:paraId="315F2203" w14:textId="77777777" w:rsidR="00BB7B2D" w:rsidRDefault="00BB7B2D" w:rsidP="00BB7B2D">
      <w:pPr>
        <w:pStyle w:val="Paragraphes"/>
      </w:pPr>
    </w:p>
    <w:p w14:paraId="29A889EF" w14:textId="77777777" w:rsidR="00BB7B2D" w:rsidRDefault="00BB7B2D" w:rsidP="00BB7B2D">
      <w:pPr>
        <w:pStyle w:val="Paragraphes"/>
      </w:pPr>
      <w:r>
        <w:t>Le taux de pénurie est :</w:t>
      </w:r>
    </w:p>
    <w:p w14:paraId="41C05C2F" w14:textId="77777777" w:rsidR="00BB7B2D" w:rsidRDefault="00BB7B2D" w:rsidP="00BB7B2D">
      <w:pPr>
        <w:pStyle w:val="Paragraphes"/>
        <w:jc w:val="left"/>
      </w:pPr>
      <w:r w:rsidRPr="005E172D">
        <w:rPr>
          <w:position w:val="-24"/>
        </w:rPr>
        <w:object w:dxaOrig="1860" w:dyaOrig="620" w14:anchorId="16C8C52C">
          <v:shape id="_x0000_i1130" type="#_x0000_t75" style="width:108pt;height:36pt" o:ole="" o:bordertopcolor="this" o:borderleftcolor="this" o:borderbottomcolor="this" o:borderrightcolor="this">
            <v:imagedata r:id="rId519" o:title=""/>
            <w10:bordertop type="single" width="12"/>
            <w10:borderleft type="single" width="12"/>
            <w10:borderbottom type="single" width="12"/>
            <w10:borderright type="single" width="12"/>
          </v:shape>
          <o:OLEObject Type="Embed" ProgID="Equation.DSMT4" ShapeID="_x0000_i1130" DrawAspect="Content" ObjectID="_1660157743" r:id="rId520"/>
        </w:object>
      </w:r>
    </w:p>
    <w:p w14:paraId="3F0CC853" w14:textId="6F9369D9" w:rsidR="00BB7B2D" w:rsidRDefault="00BB7B2D" w:rsidP="00F11B41">
      <w:pPr>
        <w:pStyle w:val="Titre2"/>
      </w:pPr>
      <w:bookmarkStart w:id="115" w:name="_Toc48145084"/>
      <w:r>
        <w:t>37 – Coût de défaillance / coût des stocks :</w:t>
      </w:r>
      <w:bookmarkEnd w:id="115"/>
    </w:p>
    <w:p w14:paraId="686DDAFD" w14:textId="77777777" w:rsidR="00BB7B2D" w:rsidRDefault="00BB7B2D" w:rsidP="00BB7B2D">
      <w:pPr>
        <w:pStyle w:val="Paragraphes"/>
      </w:pPr>
      <w:r>
        <w:t>Hypothèses à connaître :</w:t>
      </w:r>
    </w:p>
    <w:p w14:paraId="5977021C" w14:textId="77777777" w:rsidR="00BB7B2D" w:rsidRDefault="00BB7B2D" w:rsidP="00BB7B2D">
      <w:pPr>
        <w:pStyle w:val="Paragraphes"/>
        <w:numPr>
          <w:ilvl w:val="0"/>
          <w:numId w:val="53"/>
        </w:numPr>
      </w:pPr>
      <w:r>
        <w:t>Coût de la défaillance</w:t>
      </w:r>
    </w:p>
    <w:p w14:paraId="4598E315" w14:textId="77777777" w:rsidR="00BB7B2D" w:rsidRDefault="00BB7B2D" w:rsidP="00BB7B2D">
      <w:pPr>
        <w:pStyle w:val="Paragraphes"/>
        <w:numPr>
          <w:ilvl w:val="0"/>
          <w:numId w:val="53"/>
        </w:numPr>
      </w:pPr>
      <w:r>
        <w:t>Coût de possession des pièces de rechange</w:t>
      </w:r>
    </w:p>
    <w:p w14:paraId="154C8096" w14:textId="77777777" w:rsidR="00BB7B2D" w:rsidRDefault="00BB7B2D" w:rsidP="00BB7B2D">
      <w:pPr>
        <w:pStyle w:val="Paragraphes"/>
        <w:numPr>
          <w:ilvl w:val="0"/>
          <w:numId w:val="53"/>
        </w:numPr>
      </w:pPr>
      <w:r>
        <w:t>Loi de rupture en service des pièces</w:t>
      </w:r>
    </w:p>
    <w:p w14:paraId="32EDB9CF" w14:textId="72131081" w:rsidR="00BB7B2D" w:rsidRDefault="00BB7B2D" w:rsidP="00BB7B2D">
      <w:pPr>
        <w:pStyle w:val="Paragraphes"/>
      </w:pPr>
      <w:r>
        <w:t>En fonction de la probabilité de rupture des pièces et du coût de défaillance engendré, il faut déterminer le stock optimum à détenir. Ceci peut se faire avec des lois probabilistes, mais aussi de manière plus pragmatique à l’aide de l’abaque donné en annexe.</w:t>
      </w:r>
    </w:p>
    <w:p w14:paraId="461AF3D8" w14:textId="77777777" w:rsidR="00BB7B2D" w:rsidRDefault="00BB7B2D" w:rsidP="00BB7B2D">
      <w:pPr>
        <w:pStyle w:val="Paragraphes"/>
        <w:rPr>
          <w:b/>
          <w:i/>
          <w:sz w:val="22"/>
          <w:u w:val="single"/>
        </w:rPr>
      </w:pPr>
    </w:p>
    <w:p w14:paraId="6BB3EA68" w14:textId="77777777" w:rsidR="00BB7B2D" w:rsidRDefault="00BB7B2D" w:rsidP="00BB7B2D">
      <w:pPr>
        <w:pStyle w:val="Paragraphes"/>
        <w:rPr>
          <w:b/>
          <w:i/>
          <w:sz w:val="22"/>
          <w:u w:val="single"/>
        </w:rPr>
      </w:pPr>
    </w:p>
    <w:p w14:paraId="2B643F8E" w14:textId="77777777" w:rsidR="00BB7B2D" w:rsidRDefault="00BB7B2D" w:rsidP="00BB7B2D">
      <w:pPr>
        <w:pStyle w:val="Paragraphes"/>
        <w:rPr>
          <w:b/>
          <w:i/>
          <w:sz w:val="22"/>
          <w:u w:val="single"/>
        </w:rPr>
      </w:pPr>
    </w:p>
    <w:p w14:paraId="1BC1655C" w14:textId="77777777" w:rsidR="00BB7B2D" w:rsidRDefault="00BB7B2D" w:rsidP="00BB7B2D">
      <w:pPr>
        <w:pStyle w:val="Paragraphes"/>
        <w:rPr>
          <w:b/>
          <w:i/>
          <w:sz w:val="22"/>
          <w:u w:val="single"/>
        </w:rPr>
      </w:pPr>
    </w:p>
    <w:p w14:paraId="51BC09EA" w14:textId="77777777" w:rsidR="00BB7B2D" w:rsidRDefault="00BB7B2D" w:rsidP="00BB7B2D">
      <w:pPr>
        <w:pStyle w:val="Paragraphes"/>
        <w:rPr>
          <w:b/>
          <w:i/>
          <w:sz w:val="22"/>
          <w:u w:val="single"/>
        </w:rPr>
      </w:pPr>
    </w:p>
    <w:p w14:paraId="4D68B736" w14:textId="77777777" w:rsidR="00BB7B2D" w:rsidRDefault="00BB7B2D" w:rsidP="00BB7B2D">
      <w:pPr>
        <w:pStyle w:val="Paragraphes"/>
        <w:rPr>
          <w:b/>
          <w:i/>
          <w:sz w:val="22"/>
          <w:u w:val="single"/>
        </w:rPr>
      </w:pPr>
    </w:p>
    <w:p w14:paraId="2EFA7D59" w14:textId="77777777" w:rsidR="00BB7B2D" w:rsidRDefault="00BB7B2D" w:rsidP="00BB7B2D">
      <w:pPr>
        <w:pStyle w:val="Paragraphes"/>
        <w:rPr>
          <w:b/>
          <w:i/>
          <w:sz w:val="22"/>
          <w:u w:val="single"/>
        </w:rPr>
      </w:pPr>
    </w:p>
    <w:p w14:paraId="6702E8D0" w14:textId="77777777" w:rsidR="00BB7B2D" w:rsidRDefault="00BB7B2D" w:rsidP="00BB7B2D">
      <w:pPr>
        <w:pStyle w:val="Paragraphes"/>
        <w:rPr>
          <w:b/>
          <w:i/>
          <w:sz w:val="22"/>
          <w:u w:val="single"/>
        </w:rPr>
      </w:pPr>
    </w:p>
    <w:p w14:paraId="2733775C" w14:textId="77777777" w:rsidR="00BB7B2D" w:rsidRDefault="00BB7B2D" w:rsidP="00BB7B2D">
      <w:pPr>
        <w:pStyle w:val="Paragraphes"/>
        <w:rPr>
          <w:b/>
          <w:i/>
          <w:sz w:val="22"/>
          <w:u w:val="single"/>
        </w:rPr>
      </w:pPr>
    </w:p>
    <w:p w14:paraId="74B59EFA" w14:textId="77777777" w:rsidR="00BB7B2D" w:rsidRDefault="00BB7B2D" w:rsidP="00BB7B2D">
      <w:pPr>
        <w:pStyle w:val="Paragraphes"/>
        <w:rPr>
          <w:b/>
          <w:i/>
          <w:sz w:val="22"/>
          <w:u w:val="single"/>
        </w:rPr>
      </w:pPr>
    </w:p>
    <w:p w14:paraId="7C74D571" w14:textId="7C76CD79" w:rsidR="00BB7B2D" w:rsidRPr="00424E8F" w:rsidRDefault="00BB7B2D" w:rsidP="00BB7B2D">
      <w:pPr>
        <w:pStyle w:val="Paragraphes"/>
        <w:rPr>
          <w:b/>
          <w:i/>
          <w:sz w:val="22"/>
          <w:u w:val="single"/>
        </w:rPr>
      </w:pPr>
      <w:r w:rsidRPr="00424E8F">
        <w:rPr>
          <w:b/>
          <w:i/>
          <w:sz w:val="22"/>
          <w:u w:val="single"/>
        </w:rPr>
        <w:lastRenderedPageBreak/>
        <w:t>Exemple :</w:t>
      </w:r>
    </w:p>
    <w:p w14:paraId="292D3BE0" w14:textId="77777777" w:rsidR="00BB7B2D" w:rsidRDefault="00BB7B2D" w:rsidP="00BB7B2D">
      <w:pPr>
        <w:pStyle w:val="Paragraphes"/>
      </w:pPr>
      <w:r>
        <w:t>On connaît pour une pièce :</w:t>
      </w:r>
    </w:p>
    <w:tbl>
      <w:tblPr>
        <w:tblW w:w="0" w:type="auto"/>
        <w:tblInd w:w="158" w:type="dxa"/>
        <w:tblLook w:val="04A0" w:firstRow="1" w:lastRow="0" w:firstColumn="1" w:lastColumn="0" w:noHBand="0" w:noVBand="1"/>
      </w:tblPr>
      <w:tblGrid>
        <w:gridCol w:w="5329"/>
        <w:gridCol w:w="5285"/>
      </w:tblGrid>
      <w:tr w:rsidR="00BB7B2D" w14:paraId="0293C77E" w14:textId="77777777" w:rsidTr="00E776EE">
        <w:tc>
          <w:tcPr>
            <w:tcW w:w="5456" w:type="dxa"/>
          </w:tcPr>
          <w:p w14:paraId="475EC289" w14:textId="77777777" w:rsidR="00BB7B2D" w:rsidRDefault="00BB7B2D" w:rsidP="00BB7B2D">
            <w:pPr>
              <w:pStyle w:val="Paragraphes"/>
              <w:numPr>
                <w:ilvl w:val="0"/>
                <w:numId w:val="54"/>
              </w:numPr>
            </w:pPr>
            <w:r>
              <w:t>Le délai d’approvisionnement : 6 semaines</w:t>
            </w:r>
          </w:p>
          <w:p w14:paraId="1959EA86" w14:textId="77777777" w:rsidR="00BB7B2D" w:rsidRDefault="00BB7B2D" w:rsidP="00BB7B2D">
            <w:pPr>
              <w:pStyle w:val="Paragraphes"/>
              <w:numPr>
                <w:ilvl w:val="0"/>
                <w:numId w:val="54"/>
              </w:numPr>
            </w:pPr>
            <w:r>
              <w:t>Nb de défaillances : 3 en 12 mois</w:t>
            </w:r>
          </w:p>
          <w:p w14:paraId="2986C79C" w14:textId="77777777" w:rsidR="00BB7B2D" w:rsidRDefault="00BB7B2D" w:rsidP="00BB7B2D">
            <w:pPr>
              <w:pStyle w:val="Paragraphes"/>
              <w:numPr>
                <w:ilvl w:val="0"/>
                <w:numId w:val="54"/>
              </w:numPr>
            </w:pPr>
            <w:r>
              <w:t>Coût de la pièce : 4573€</w:t>
            </w:r>
          </w:p>
        </w:tc>
        <w:tc>
          <w:tcPr>
            <w:tcW w:w="5456" w:type="dxa"/>
          </w:tcPr>
          <w:p w14:paraId="32A4769A" w14:textId="77777777" w:rsidR="00BB7B2D" w:rsidRDefault="00BB7B2D" w:rsidP="00BB7B2D">
            <w:pPr>
              <w:pStyle w:val="Paragraphes"/>
              <w:numPr>
                <w:ilvl w:val="0"/>
                <w:numId w:val="54"/>
              </w:numPr>
            </w:pPr>
            <w:r>
              <w:t xml:space="preserve">Cout de la défaillance : 1744€ </w:t>
            </w:r>
          </w:p>
          <w:p w14:paraId="6A66BDFF" w14:textId="77777777" w:rsidR="00BB7B2D" w:rsidRDefault="00BB7B2D" w:rsidP="00BB7B2D">
            <w:pPr>
              <w:pStyle w:val="Paragraphes"/>
              <w:numPr>
                <w:ilvl w:val="0"/>
                <w:numId w:val="54"/>
              </w:numPr>
            </w:pPr>
            <w:r>
              <w:t>Taux de possession : i = 20%</w:t>
            </w:r>
          </w:p>
        </w:tc>
      </w:tr>
    </w:tbl>
    <w:p w14:paraId="7A58D6CE" w14:textId="77777777" w:rsidR="00BB7B2D" w:rsidRDefault="00BB7B2D" w:rsidP="00BB7B2D">
      <w:pPr>
        <w:pStyle w:val="Paragraphes"/>
        <w:numPr>
          <w:ilvl w:val="0"/>
          <w:numId w:val="55"/>
        </w:numPr>
        <w:rPr>
          <w:b/>
          <w:bCs/>
        </w:rPr>
      </w:pPr>
      <w:r w:rsidRPr="00C10765">
        <w:rPr>
          <w:b/>
          <w:bCs/>
        </w:rPr>
        <w:t>Déterminer le stock optimum à détenir</w:t>
      </w:r>
    </w:p>
    <w:p w14:paraId="3D359938" w14:textId="77777777" w:rsidR="00BB7B2D" w:rsidRDefault="00BB7B2D" w:rsidP="00BB7B2D">
      <w:pPr>
        <w:pStyle w:val="Paragraphes"/>
      </w:pPr>
      <w:r>
        <w:t>Nb de casses pendant le délai d’approvisionnement :</w:t>
      </w:r>
    </w:p>
    <w:p w14:paraId="4C43D7FA" w14:textId="77777777" w:rsidR="00BB7B2D" w:rsidRDefault="00BB7B2D" w:rsidP="00BB7B2D">
      <w:pPr>
        <w:pStyle w:val="Paragraphes"/>
        <w:ind w:firstLine="550"/>
      </w:pPr>
      <w:r w:rsidRPr="00753413">
        <w:rPr>
          <w:position w:val="-24"/>
        </w:rPr>
        <w:object w:dxaOrig="6740" w:dyaOrig="620" w14:anchorId="56D4C7AE">
          <v:shape id="_x0000_i1131" type="#_x0000_t75" style="width:303.75pt;height:27.75pt" o:ole="">
            <v:imagedata r:id="rId521" o:title=""/>
          </v:shape>
          <o:OLEObject Type="Embed" ProgID="Equation.DSMT4" ShapeID="_x0000_i1131" DrawAspect="Content" ObjectID="_1660157744" r:id="rId522"/>
        </w:object>
      </w:r>
    </w:p>
    <w:p w14:paraId="61C17B78" w14:textId="51AF4277" w:rsidR="00BB7B2D" w:rsidRDefault="00BB7B2D" w:rsidP="00BB7B2D">
      <w:pPr>
        <w:pStyle w:val="Paragraphes"/>
      </w:pPr>
      <w:r>
        <w:rPr>
          <w:noProof/>
        </w:rPr>
        <mc:AlternateContent>
          <mc:Choice Requires="wps">
            <w:drawing>
              <wp:anchor distT="0" distB="0" distL="114300" distR="114300" simplePos="0" relativeHeight="251707392" behindDoc="0" locked="0" layoutInCell="1" allowOverlap="1" wp14:anchorId="7D3FDDC1" wp14:editId="60A1C71F">
                <wp:simplePos x="0" y="0"/>
                <wp:positionH relativeFrom="column">
                  <wp:posOffset>4592955</wp:posOffset>
                </wp:positionH>
                <wp:positionV relativeFrom="paragraph">
                  <wp:posOffset>163830</wp:posOffset>
                </wp:positionV>
                <wp:extent cx="1866900" cy="542925"/>
                <wp:effectExtent l="11430" t="12700" r="7620" b="6350"/>
                <wp:wrapNone/>
                <wp:docPr id="600" name="Zone de texte 6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6900" cy="542925"/>
                        </a:xfrm>
                        <a:prstGeom prst="rect">
                          <a:avLst/>
                        </a:prstGeom>
                        <a:solidFill>
                          <a:srgbClr val="FFFFFF"/>
                        </a:solidFill>
                        <a:ln w="9525">
                          <a:solidFill>
                            <a:srgbClr val="000000"/>
                          </a:solidFill>
                          <a:miter lim="800000"/>
                          <a:headEnd/>
                          <a:tailEnd/>
                        </a:ln>
                      </wps:spPr>
                      <wps:txbx>
                        <w:txbxContent>
                          <w:p w14:paraId="4BCA30E8" w14:textId="77777777" w:rsidR="00BB7B2D" w:rsidRDefault="00BB7B2D" w:rsidP="00BB7B2D">
                            <w:pPr>
                              <w:pStyle w:val="Paragraphes"/>
                              <w:ind w:left="0"/>
                              <w:rPr>
                                <w:b/>
                                <w:sz w:val="22"/>
                              </w:rPr>
                            </w:pPr>
                            <w:r>
                              <w:rPr>
                                <w:b/>
                                <w:sz w:val="22"/>
                              </w:rPr>
                              <w:t>Nb de pièces à détenir en stocks : 2.</w:t>
                            </w:r>
                          </w:p>
                          <w:p w14:paraId="26C31ED5" w14:textId="77777777" w:rsidR="00BB7B2D" w:rsidRDefault="00BB7B2D" w:rsidP="00BB7B2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3FDDC1" id="Zone de texte 600" o:spid="_x0000_s1458" type="#_x0000_t202" style="position:absolute;left:0;text-align:left;margin-left:361.65pt;margin-top:12.9pt;width:147pt;height:42.7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">
                <v:textbox>
                  <w:txbxContent>
                    <w:p w14:paraId="4BCA30E8" w14:textId="77777777" w:rsidR="00BB7B2D" w:rsidRDefault="00BB7B2D" w:rsidP="00BB7B2D">
                      <w:pPr>
                        <w:pStyle w:val="Paragraphes"/>
                        <w:ind w:left="0"/>
                        <w:rPr>
                          <w:b/>
                          <w:sz w:val="22"/>
                        </w:rPr>
                      </w:pPr>
                      <w:r>
                        <w:rPr>
                          <w:b/>
                          <w:sz w:val="22"/>
                        </w:rPr>
                        <w:t>Nb de pièces à détenir en stocks : 2.</w:t>
                      </w:r>
                    </w:p>
                    <w:p w14:paraId="26C31ED5" w14:textId="77777777" w:rsidR="00BB7B2D" w:rsidRDefault="00BB7B2D" w:rsidP="00BB7B2D"/>
                  </w:txbxContent>
                </v:textbox>
              </v:shape>
            </w:pict>
          </mc:Fallback>
        </mc:AlternateContent>
      </w:r>
      <w:r>
        <w:t>Nombre annuel moyen de casses :</w:t>
      </w:r>
    </w:p>
    <w:p w14:paraId="56AA88C7" w14:textId="0293C757" w:rsidR="00BB7B2D" w:rsidRDefault="00BB7B2D" w:rsidP="00BB7B2D">
      <w:pPr>
        <w:pStyle w:val="Paragraphes"/>
        <w:ind w:firstLine="550"/>
      </w:pPr>
      <w:r w:rsidRPr="00753413">
        <w:rPr>
          <w:position w:val="-24"/>
        </w:rPr>
        <w:object w:dxaOrig="4959" w:dyaOrig="620" w14:anchorId="3BFD3DF8">
          <v:shape id="_x0000_i1132" type="#_x0000_t75" style="width:214.5pt;height:26.25pt" o:ole="">
            <v:imagedata r:id="rId523" o:title=""/>
          </v:shape>
          <o:OLEObject Type="Embed" ProgID="Equation.DSMT4" ShapeID="_x0000_i1132" DrawAspect="Content" ObjectID="_1660157745" r:id="rId524"/>
        </w:object>
      </w:r>
    </w:p>
    <w:p w14:paraId="674E207E" w14:textId="77777777" w:rsidR="00BB7B2D" w:rsidRDefault="00BB7B2D" w:rsidP="00BB7B2D">
      <w:pPr>
        <w:pStyle w:val="Paragraphes"/>
      </w:pPr>
      <w:r>
        <w:t>Coût de défaillance = coût de perte de production</w:t>
      </w:r>
    </w:p>
    <w:p w14:paraId="3B4178AF" w14:textId="77777777" w:rsidR="00BB7B2D" w:rsidRDefault="00BB7B2D" w:rsidP="00BB7B2D">
      <w:pPr>
        <w:pStyle w:val="Paragraphes"/>
        <w:ind w:firstLine="550"/>
      </w:pPr>
      <w:r w:rsidRPr="00782002">
        <w:rPr>
          <w:position w:val="-6"/>
        </w:rPr>
        <w:object w:dxaOrig="4220" w:dyaOrig="279" w14:anchorId="7D3F322D">
          <v:shape id="_x0000_i1133" type="#_x0000_t75" style="width:210.75pt;height:13.5pt" o:ole="">
            <v:imagedata r:id="rId525" o:title=""/>
          </v:shape>
          <o:OLEObject Type="Embed" ProgID="Equation.DSMT4" ShapeID="_x0000_i1133" DrawAspect="Content" ObjectID="_1660157746" r:id="rId526"/>
        </w:object>
      </w:r>
    </w:p>
    <w:p w14:paraId="606D2943" w14:textId="77777777" w:rsidR="00BB7B2D" w:rsidRDefault="00BB7B2D" w:rsidP="00BB7B2D">
      <w:pPr>
        <w:pStyle w:val="Paragraphes"/>
      </w:pPr>
    </w:p>
    <w:tbl>
      <w:tblPr>
        <w:tblW w:w="0" w:type="auto"/>
        <w:tblLook w:val="00A0" w:firstRow="1" w:lastRow="0" w:firstColumn="1" w:lastColumn="0" w:noHBand="0" w:noVBand="0"/>
      </w:tblPr>
      <w:tblGrid>
        <w:gridCol w:w="10772"/>
      </w:tblGrid>
      <w:tr w:rsidR="00BB7B2D" w14:paraId="7F5F9750" w14:textId="77777777" w:rsidTr="00E776EE">
        <w:tc>
          <w:tcPr>
            <w:tcW w:w="10912" w:type="dxa"/>
          </w:tcPr>
          <w:p w14:paraId="64FE0055" w14:textId="42C4435D" w:rsidR="00BB7B2D" w:rsidRDefault="00BB7B2D" w:rsidP="00E776EE">
            <w:pPr>
              <w:pStyle w:val="Paragraphes"/>
              <w:ind w:left="0"/>
            </w:pPr>
            <w:r>
              <w:rPr>
                <w:noProof/>
              </w:rPr>
              <w:drawing>
                <wp:inline distT="0" distB="0" distL="0" distR="0" wp14:anchorId="2F40ECDF" wp14:editId="6E5EB7F6">
                  <wp:extent cx="6800850" cy="5057775"/>
                  <wp:effectExtent l="0" t="0" r="0" b="9525"/>
                  <wp:docPr id="597" name="Imag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527" cstate="print">
                            <a:extLst>
                              <a:ext uri="{28A0092B-C50C-407E-A947-70E740481C1C}">
                                <a14:useLocalDpi xmlns:a14="http://schemas.microsoft.com/office/drawing/2010/main"/>
                              </a:ext>
                            </a:extLst>
                          </a:blip>
                          <a:srcRect/>
                          <a:stretch>
                            <a:fillRect/>
                          </a:stretch>
                        </pic:blipFill>
                        <pic:spPr bwMode="auto">
                          <a:xfrm>
                            <a:off x="0" y="0"/>
                            <a:ext cx="6800850" cy="5057775"/>
                          </a:xfrm>
                          <a:prstGeom prst="rect">
                            <a:avLst/>
                          </a:prstGeom>
                          <a:noFill/>
                          <a:ln>
                            <a:noFill/>
                          </a:ln>
                        </pic:spPr>
                      </pic:pic>
                    </a:graphicData>
                  </a:graphic>
                </wp:inline>
              </w:drawing>
            </w:r>
          </w:p>
        </w:tc>
      </w:tr>
      <w:tr w:rsidR="00BB7B2D" w14:paraId="29DC2563" w14:textId="77777777" w:rsidTr="00E776EE">
        <w:tc>
          <w:tcPr>
            <w:tcW w:w="10912" w:type="dxa"/>
          </w:tcPr>
          <w:p w14:paraId="66962A28" w14:textId="77777777" w:rsidR="00BB7B2D" w:rsidRDefault="00BB7B2D" w:rsidP="00E776EE">
            <w:pPr>
              <w:pStyle w:val="Paragraphes"/>
              <w:ind w:left="0"/>
              <w:rPr>
                <w:noProof/>
              </w:rPr>
            </w:pPr>
          </w:p>
        </w:tc>
      </w:tr>
    </w:tbl>
    <w:p w14:paraId="113CE17C" w14:textId="77777777" w:rsidR="00BB7B2D" w:rsidRDefault="00BB7B2D" w:rsidP="00BB7B2D">
      <w:pPr>
        <w:pStyle w:val="Paragraphes"/>
        <w:ind w:left="0"/>
        <w:sectPr w:rsidR="00BB7B2D">
          <w:headerReference w:type="default" r:id="rId528"/>
          <w:footerReference w:type="default" r:id="rId529"/>
          <w:pgSz w:w="11906" w:h="16838"/>
          <w:pgMar w:top="851" w:right="567" w:bottom="851" w:left="567" w:header="720" w:footer="720" w:gutter="0"/>
          <w:cols w:space="720"/>
        </w:sectPr>
      </w:pPr>
    </w:p>
    <w:p w14:paraId="55516769" w14:textId="593E9A38" w:rsidR="00BB7B2D" w:rsidRDefault="00BB7B2D" w:rsidP="00F11B41">
      <w:pPr>
        <w:pStyle w:val="Titre1"/>
      </w:pPr>
      <w:bookmarkStart w:id="116" w:name="_Toc48145085"/>
      <w:r w:rsidRPr="007D3F81">
        <w:rPr>
          <w:highlight w:val="yellow"/>
        </w:rPr>
        <w:lastRenderedPageBreak/>
        <w:t>IV – ORGANISATION DU MAGASINAGE :</w:t>
      </w:r>
      <w:bookmarkEnd w:id="116"/>
    </w:p>
    <w:p w14:paraId="2EF91A9C" w14:textId="22EEE7E7" w:rsidR="00BB7B2D" w:rsidRDefault="00BB7B2D" w:rsidP="00F11B41">
      <w:pPr>
        <w:pStyle w:val="Titre2"/>
      </w:pPr>
      <w:bookmarkStart w:id="117" w:name="_Toc48145086"/>
      <w:r>
        <w:t>41 – Conditions de magasinage :</w:t>
      </w:r>
      <w:bookmarkEnd w:id="117"/>
    </w:p>
    <w:p w14:paraId="257EA8FE" w14:textId="78B2B260" w:rsidR="00BB7B2D" w:rsidRDefault="00BB7B2D" w:rsidP="00BB7B2D">
      <w:pPr>
        <w:pStyle w:val="Paragraphes"/>
      </w:pPr>
      <w:r>
        <w:t>Le magasinage concerne les moyens à mettre en œuvre pour pouvoir physiquement entreposer les différents articles du stock maintenance.</w:t>
      </w:r>
    </w:p>
    <w:p w14:paraId="0725D558" w14:textId="77777777" w:rsidR="00BB7B2D" w:rsidRDefault="00BB7B2D" w:rsidP="00BB7B2D">
      <w:pPr>
        <w:pStyle w:val="Paragraphes"/>
      </w:pPr>
      <w:r>
        <w:t>Ce magasinage doit :</w:t>
      </w:r>
    </w:p>
    <w:p w14:paraId="517645DE" w14:textId="77777777" w:rsidR="00BB7B2D" w:rsidRDefault="00BB7B2D" w:rsidP="00BB7B2D">
      <w:pPr>
        <w:pStyle w:val="Paragraphes"/>
        <w:numPr>
          <w:ilvl w:val="0"/>
          <w:numId w:val="56"/>
        </w:numPr>
      </w:pPr>
      <w:r>
        <w:t>Permettre de repérer facilement les articles entreposés</w:t>
      </w:r>
    </w:p>
    <w:p w14:paraId="416338A1" w14:textId="77777777" w:rsidR="00BB7B2D" w:rsidRDefault="00BB7B2D" w:rsidP="00BB7B2D">
      <w:pPr>
        <w:pStyle w:val="Paragraphes"/>
        <w:numPr>
          <w:ilvl w:val="0"/>
          <w:numId w:val="56"/>
        </w:numPr>
      </w:pPr>
      <w:r>
        <w:t>Offrir une capacité suffisante à chaque article compte tenu de sa nature et de la quantité maximale à entreposer</w:t>
      </w:r>
    </w:p>
    <w:p w14:paraId="1680504F" w14:textId="77777777" w:rsidR="00BB7B2D" w:rsidRDefault="00BB7B2D" w:rsidP="00BB7B2D">
      <w:pPr>
        <w:pStyle w:val="Paragraphes"/>
        <w:numPr>
          <w:ilvl w:val="0"/>
          <w:numId w:val="56"/>
        </w:numPr>
      </w:pPr>
      <w:r>
        <w:t>Etre conçu pour faciliter les opérations de stockage / déstockage des articles</w:t>
      </w:r>
    </w:p>
    <w:p w14:paraId="539595AE" w14:textId="77777777" w:rsidR="00BB7B2D" w:rsidRDefault="00BB7B2D" w:rsidP="00BB7B2D">
      <w:pPr>
        <w:pStyle w:val="Paragraphes"/>
        <w:numPr>
          <w:ilvl w:val="0"/>
          <w:numId w:val="56"/>
        </w:numPr>
      </w:pPr>
      <w:r>
        <w:t>Eviter la dégradation des articles par des phénomènes de corrosion, de caractéristiques d’ambiance, de température, hygrométrie non compatibles avec leur bonne conservation</w:t>
      </w:r>
    </w:p>
    <w:p w14:paraId="2C9C09C8" w14:textId="77777777" w:rsidR="00BB7B2D" w:rsidRDefault="00BB7B2D" w:rsidP="00F11B41">
      <w:pPr>
        <w:pStyle w:val="Titre2"/>
      </w:pPr>
      <w:bookmarkStart w:id="118" w:name="_Toc48145087"/>
      <w:r>
        <w:t>42 – Standardisation :</w:t>
      </w:r>
      <w:bookmarkEnd w:id="118"/>
    </w:p>
    <w:p w14:paraId="793001C3" w14:textId="77777777" w:rsidR="00BB7B2D" w:rsidRDefault="00BB7B2D" w:rsidP="00BB7B2D">
      <w:pPr>
        <w:pStyle w:val="Paragraphes"/>
      </w:pPr>
      <w:r>
        <w:t>Le stock maintenance coûte cher. Le choix de la méthode de réapprovisionnement permet de réduire le coût total de sa gestion. Mais il est possible de réduire ce coût en optimisant les articles qui le constituent. Cette harmonisation doit permettre à l’entreprise :</w:t>
      </w:r>
    </w:p>
    <w:p w14:paraId="41C09A50" w14:textId="77777777" w:rsidR="00BB7B2D" w:rsidRDefault="00BB7B2D" w:rsidP="00BB7B2D">
      <w:pPr>
        <w:pStyle w:val="Paragraphes"/>
        <w:numPr>
          <w:ilvl w:val="0"/>
          <w:numId w:val="57"/>
        </w:numPr>
      </w:pPr>
      <w:r>
        <w:t>De réduire le nombre des variétés de ses composants</w:t>
      </w:r>
    </w:p>
    <w:p w14:paraId="14ECCE4D" w14:textId="77777777" w:rsidR="00BB7B2D" w:rsidRDefault="00BB7B2D" w:rsidP="00BB7B2D">
      <w:pPr>
        <w:pStyle w:val="Paragraphes"/>
        <w:numPr>
          <w:ilvl w:val="0"/>
          <w:numId w:val="57"/>
        </w:numPr>
      </w:pPr>
      <w:r>
        <w:t>D’augmenter les quantités commandées</w:t>
      </w:r>
    </w:p>
    <w:p w14:paraId="5BB30E47" w14:textId="77777777" w:rsidR="00BB7B2D" w:rsidRDefault="00BB7B2D" w:rsidP="00BB7B2D">
      <w:pPr>
        <w:pStyle w:val="Paragraphes"/>
        <w:numPr>
          <w:ilvl w:val="0"/>
          <w:numId w:val="57"/>
        </w:numPr>
      </w:pPr>
      <w:r>
        <w:t>D’obtenir des fournisseurs des meilleures conditions d’achat</w:t>
      </w:r>
    </w:p>
    <w:p w14:paraId="7F379D5E" w14:textId="77777777" w:rsidR="00BB7B2D" w:rsidRDefault="00BB7B2D" w:rsidP="00BB7B2D">
      <w:pPr>
        <w:pStyle w:val="Paragraphes"/>
        <w:numPr>
          <w:ilvl w:val="0"/>
          <w:numId w:val="57"/>
        </w:numPr>
      </w:pPr>
      <w:r>
        <w:t>De réduire globalement le coût de gestion des stocks</w:t>
      </w:r>
    </w:p>
    <w:p w14:paraId="139D2EB7" w14:textId="77777777" w:rsidR="00BB7B2D" w:rsidRDefault="00BB7B2D" w:rsidP="00F11B41">
      <w:pPr>
        <w:pStyle w:val="Titre2"/>
      </w:pPr>
      <w:bookmarkStart w:id="119" w:name="_Toc48145088"/>
      <w:r>
        <w:t>43 – Nomenclature et codification des articles :</w:t>
      </w:r>
      <w:bookmarkEnd w:id="119"/>
    </w:p>
    <w:p w14:paraId="1015D6DC" w14:textId="77777777" w:rsidR="00BB7B2D" w:rsidRDefault="00BB7B2D" w:rsidP="00BB7B2D">
      <w:pPr>
        <w:pStyle w:val="Paragraphes"/>
      </w:pPr>
      <w:r>
        <w:t>La nomenclature d’un produit est la liste de ses composants, ordonnées selon une décomposition logique. Pour un produit, la nomenclature regroupe l’ensemble de ses constituants. Pour la maintenance, la nomenclature d’un matériel ne regroupe que les constituants qui supportent les interventions de maintenance.</w:t>
      </w:r>
    </w:p>
    <w:p w14:paraId="30E06820" w14:textId="77777777" w:rsidR="00BB7B2D" w:rsidRDefault="00BB7B2D" w:rsidP="00BB7B2D">
      <w:pPr>
        <w:pStyle w:val="Paragraphes"/>
      </w:pPr>
      <w:r>
        <w:t>Une nomenclature s’établit toujours après l’inventaire complet des constituants concernés. La classification ainsi réalisée doit permettre de :</w:t>
      </w:r>
    </w:p>
    <w:p w14:paraId="2C0761ED" w14:textId="77777777" w:rsidR="00BB7B2D" w:rsidRDefault="00BB7B2D" w:rsidP="00BB7B2D">
      <w:pPr>
        <w:pStyle w:val="Paragraphes"/>
        <w:numPr>
          <w:ilvl w:val="0"/>
          <w:numId w:val="58"/>
        </w:numPr>
      </w:pPr>
      <w:r>
        <w:t>Trouver en magasin un constituant qui existe, ou d’être sur qu’il n’existe pas</w:t>
      </w:r>
    </w:p>
    <w:p w14:paraId="324493D2" w14:textId="77777777" w:rsidR="00BB7B2D" w:rsidRDefault="00BB7B2D" w:rsidP="00BB7B2D">
      <w:pPr>
        <w:pStyle w:val="Paragraphes"/>
        <w:numPr>
          <w:ilvl w:val="0"/>
          <w:numId w:val="58"/>
        </w:numPr>
      </w:pPr>
      <w:r>
        <w:t>Disposer d’une place unique en magasin prête à recevoir les articles</w:t>
      </w:r>
    </w:p>
    <w:p w14:paraId="0BE7A726" w14:textId="77777777" w:rsidR="00BB7B2D" w:rsidRDefault="00BB7B2D" w:rsidP="00BB7B2D">
      <w:pPr>
        <w:pStyle w:val="Paragraphes"/>
        <w:numPr>
          <w:ilvl w:val="0"/>
          <w:numId w:val="58"/>
        </w:numPr>
      </w:pPr>
      <w:r>
        <w:t>Trouver tous les constituants susceptibles de satisfaire un besoin donné</w:t>
      </w:r>
    </w:p>
    <w:p w14:paraId="510417B3" w14:textId="77777777" w:rsidR="00BB7B2D" w:rsidRDefault="00BB7B2D" w:rsidP="00BB7B2D">
      <w:pPr>
        <w:pStyle w:val="Paragraphes"/>
        <w:numPr>
          <w:ilvl w:val="0"/>
          <w:numId w:val="58"/>
        </w:numPr>
      </w:pPr>
      <w:r>
        <w:t>Trouver tous les besoins que satisfait un composant</w:t>
      </w:r>
    </w:p>
    <w:p w14:paraId="250DFF07" w14:textId="77777777" w:rsidR="00BB7B2D" w:rsidRDefault="00BB7B2D" w:rsidP="00BB7B2D">
      <w:pPr>
        <w:pStyle w:val="Paragraphes"/>
      </w:pPr>
      <w:r>
        <w:t xml:space="preserve">La classification des articles doit obligatoirement faire l’objet d’une codification. Peu importe le type de codification retenu, il faut cependant respecter un principe fondamental : </w:t>
      </w:r>
      <w:r w:rsidRPr="00267CE0">
        <w:rPr>
          <w:b/>
          <w:bCs/>
        </w:rPr>
        <w:t>il doit y avoir unicité de la codification</w:t>
      </w:r>
      <w:r>
        <w:t> ; un même code ne doit pas correspondre à plus d’un article (ex : code INSEE propre à chaque personne).</w:t>
      </w:r>
    </w:p>
    <w:p w14:paraId="24FD7095" w14:textId="77777777" w:rsidR="00BB7B2D" w:rsidRDefault="00BB7B2D" w:rsidP="00BB7B2D">
      <w:pPr>
        <w:pStyle w:val="Paragraphes"/>
      </w:pPr>
      <w:r>
        <w:t>Les critères de codification sont variés :</w:t>
      </w:r>
    </w:p>
    <w:p w14:paraId="29D4D115" w14:textId="77777777" w:rsidR="00BB7B2D" w:rsidRDefault="00BB7B2D" w:rsidP="00BB7B2D">
      <w:pPr>
        <w:pStyle w:val="Paragraphes"/>
        <w:numPr>
          <w:ilvl w:val="0"/>
          <w:numId w:val="59"/>
        </w:numPr>
      </w:pPr>
      <w:r>
        <w:t>Critère géographique :</w:t>
      </w:r>
    </w:p>
    <w:p w14:paraId="6465DB02" w14:textId="77777777" w:rsidR="00BB7B2D" w:rsidRDefault="00BB7B2D" w:rsidP="00BB7B2D">
      <w:pPr>
        <w:pStyle w:val="Paragraphes"/>
        <w:numPr>
          <w:ilvl w:val="1"/>
          <w:numId w:val="59"/>
        </w:numPr>
      </w:pPr>
      <w:r>
        <w:t>Par rapport au lieu d’emploi du composant dans le matériel</w:t>
      </w:r>
    </w:p>
    <w:p w14:paraId="328FC766" w14:textId="77777777" w:rsidR="00BB7B2D" w:rsidRDefault="00BB7B2D" w:rsidP="00BB7B2D">
      <w:pPr>
        <w:pStyle w:val="Paragraphes"/>
        <w:numPr>
          <w:ilvl w:val="1"/>
          <w:numId w:val="59"/>
        </w:numPr>
      </w:pPr>
      <w:r>
        <w:t>Par rapport au niveau de montage du composant dans le matériel</w:t>
      </w:r>
    </w:p>
    <w:p w14:paraId="50E16E91" w14:textId="77777777" w:rsidR="00BB7B2D" w:rsidRDefault="00BB7B2D" w:rsidP="00BB7B2D">
      <w:pPr>
        <w:pStyle w:val="Paragraphes"/>
        <w:numPr>
          <w:ilvl w:val="1"/>
          <w:numId w:val="59"/>
        </w:numPr>
      </w:pPr>
      <w:r>
        <w:t>Par rapport au lieu de stockage du composant en magasin</w:t>
      </w:r>
    </w:p>
    <w:p w14:paraId="735B9AB2" w14:textId="77777777" w:rsidR="00BB7B2D" w:rsidRDefault="00BB7B2D" w:rsidP="00BB7B2D">
      <w:pPr>
        <w:pStyle w:val="Paragraphes"/>
        <w:numPr>
          <w:ilvl w:val="0"/>
          <w:numId w:val="59"/>
        </w:numPr>
      </w:pPr>
      <w:r>
        <w:t>Critère de gestion des stocks : la gestion globale des stocks de l’entreprise impose un code unique</w:t>
      </w:r>
    </w:p>
    <w:p w14:paraId="1C4A9FB1" w14:textId="77777777" w:rsidR="00BB7B2D" w:rsidRDefault="00BB7B2D" w:rsidP="00BB7B2D">
      <w:pPr>
        <w:pStyle w:val="Paragraphes"/>
        <w:numPr>
          <w:ilvl w:val="0"/>
          <w:numId w:val="59"/>
        </w:numPr>
      </w:pPr>
      <w:r>
        <w:t>Critère budgétaire : une partie du code rappelle le numéro de compte des sections comptables de la maintenance ou le numéro de l’entreprise prestataire de service</w:t>
      </w:r>
    </w:p>
    <w:p w14:paraId="75DD1B0B" w14:textId="77777777" w:rsidR="00BB7B2D" w:rsidRDefault="00BB7B2D" w:rsidP="00F11B41">
      <w:pPr>
        <w:pStyle w:val="Titre2"/>
      </w:pPr>
      <w:bookmarkStart w:id="120" w:name="_Toc48145089"/>
      <w:r>
        <w:t>44 – Documents de gestion des stocks :</w:t>
      </w:r>
      <w:bookmarkEnd w:id="120"/>
    </w:p>
    <w:p w14:paraId="3E637BB8" w14:textId="77777777" w:rsidR="00BB7B2D" w:rsidRDefault="00BB7B2D" w:rsidP="00BB7B2D">
      <w:pPr>
        <w:pStyle w:val="Paragraphes"/>
      </w:pPr>
      <w:r>
        <w:t>La norme NF X 60-000 définit le catalogue des articles du stock maintenance qui permet aux utilisateurs de contrôler l’ensemble des articles stockés et leur disponibilité. La norme définit aussi le fichier du stock maintenance qui doit comporter les données :</w:t>
      </w:r>
    </w:p>
    <w:p w14:paraId="098E0C1A" w14:textId="77777777" w:rsidR="00BB7B2D" w:rsidRDefault="00BB7B2D" w:rsidP="00BB7B2D">
      <w:pPr>
        <w:pStyle w:val="Paragraphes"/>
        <w:numPr>
          <w:ilvl w:val="0"/>
          <w:numId w:val="60"/>
        </w:numPr>
      </w:pPr>
      <w:r>
        <w:t>D’identification des articles</w:t>
      </w:r>
    </w:p>
    <w:p w14:paraId="2972F526" w14:textId="77777777" w:rsidR="00BB7B2D" w:rsidRDefault="00BB7B2D" w:rsidP="00BB7B2D">
      <w:pPr>
        <w:pStyle w:val="Paragraphes"/>
        <w:numPr>
          <w:ilvl w:val="0"/>
          <w:numId w:val="60"/>
        </w:numPr>
      </w:pPr>
      <w:r>
        <w:t>Relatives à la gestion du stock</w:t>
      </w:r>
    </w:p>
    <w:p w14:paraId="3A337305" w14:textId="77777777" w:rsidR="00BB7B2D" w:rsidRDefault="00BB7B2D" w:rsidP="00BB7B2D">
      <w:pPr>
        <w:pStyle w:val="Paragraphes"/>
        <w:numPr>
          <w:ilvl w:val="0"/>
          <w:numId w:val="60"/>
        </w:numPr>
      </w:pPr>
      <w:r>
        <w:t>Relatives aux mouvements du stock</w:t>
      </w:r>
    </w:p>
    <w:p w14:paraId="62D053D7" w14:textId="77777777" w:rsidR="00BB7B2D" w:rsidRDefault="00BB7B2D" w:rsidP="00BB7B2D">
      <w:pPr>
        <w:pStyle w:val="Paragraphes"/>
        <w:numPr>
          <w:ilvl w:val="0"/>
          <w:numId w:val="60"/>
        </w:numPr>
      </w:pPr>
      <w:r>
        <w:t>Relatives à l’approvisionnement</w:t>
      </w:r>
    </w:p>
    <w:p w14:paraId="6D2D54D1" w14:textId="77777777" w:rsidR="00BB7B2D" w:rsidRDefault="00BB7B2D" w:rsidP="00BB7B2D">
      <w:pPr>
        <w:pStyle w:val="Paragraphes"/>
        <w:numPr>
          <w:ilvl w:val="0"/>
          <w:numId w:val="60"/>
        </w:numPr>
      </w:pPr>
      <w:r>
        <w:t>Relatives à l’exploitation de statistiques</w:t>
      </w:r>
    </w:p>
    <w:p w14:paraId="7F1BBD79" w14:textId="77777777" w:rsidR="00BB7B2D" w:rsidRDefault="00BB7B2D" w:rsidP="00BB7B2D">
      <w:pPr>
        <w:pStyle w:val="Paragraphes"/>
      </w:pPr>
      <w:r>
        <w:t xml:space="preserve"> De plus en plus, dans le cadre de la GMAO, le suivi des stocks et de la documentation s’y référant est informatisé. </w:t>
      </w:r>
    </w:p>
    <w:p w14:paraId="78B4EF96" w14:textId="77777777" w:rsidR="0000438B" w:rsidRDefault="0000438B" w:rsidP="00011806">
      <w:pPr>
        <w:pStyle w:val="Paragraphes"/>
        <w:ind w:left="0"/>
        <w:sectPr w:rsidR="0000438B" w:rsidSect="00E760CF">
          <w:pgSz w:w="11906" w:h="16838"/>
          <w:pgMar w:top="851" w:right="567" w:bottom="851" w:left="567" w:header="720" w:footer="720" w:gutter="0"/>
          <w:cols w:space="720"/>
        </w:sectPr>
      </w:pPr>
    </w:p>
    <w:p w14:paraId="399DB22A" w14:textId="77777777" w:rsidR="00B01484" w:rsidRPr="00ED33CF" w:rsidRDefault="00B01484" w:rsidP="00F11B41">
      <w:pPr>
        <w:pStyle w:val="Titre1"/>
      </w:pPr>
      <w:bookmarkStart w:id="121" w:name="_Toc48145090"/>
      <w:r w:rsidRPr="00ED33CF">
        <w:rPr>
          <w:highlight w:val="yellow"/>
        </w:rPr>
        <w:lastRenderedPageBreak/>
        <w:t>I – LA SOUS-TRAITANCE EN MAINTENANCE :</w:t>
      </w:r>
      <w:bookmarkEnd w:id="121"/>
    </w:p>
    <w:p w14:paraId="71C8B5D8" w14:textId="77777777" w:rsidR="00B01484" w:rsidRPr="00ED33CF" w:rsidRDefault="00B01484" w:rsidP="00F11B41">
      <w:pPr>
        <w:pStyle w:val="Titre2"/>
      </w:pPr>
      <w:bookmarkStart w:id="122" w:name="_Toc48145091"/>
      <w:r w:rsidRPr="00ED33CF">
        <w:t>11 – Introduction :</w:t>
      </w:r>
      <w:bookmarkEnd w:id="122"/>
    </w:p>
    <w:p w14:paraId="3BF50F56" w14:textId="77777777" w:rsidR="00B01484" w:rsidRDefault="00B01484" w:rsidP="00B01484">
      <w:pPr>
        <w:pStyle w:val="Paragraphes"/>
      </w:pPr>
      <w:r>
        <w:t>La tendance actuelle d’organisation de la maintenance est d’avoir moins de personnel, mais avec un niveau de compétences plus élevé.</w:t>
      </w:r>
    </w:p>
    <w:p w14:paraId="435A376D" w14:textId="77777777" w:rsidR="00B01484" w:rsidRDefault="00B01484" w:rsidP="00B01484">
      <w:pPr>
        <w:pStyle w:val="Paragraphes"/>
      </w:pPr>
      <w:r>
        <w:t>Cependant, cette organisation présente les contraintes suivantes :</w:t>
      </w:r>
    </w:p>
    <w:p w14:paraId="770D1AA0" w14:textId="77777777" w:rsidR="00B01484" w:rsidRDefault="00B01484" w:rsidP="00B01484">
      <w:pPr>
        <w:pStyle w:val="Paragraphes"/>
        <w:numPr>
          <w:ilvl w:val="0"/>
          <w:numId w:val="61"/>
        </w:numPr>
      </w:pPr>
      <w:r>
        <w:t>Ponctuellement, la charge du personnel de maintenance peut être supérieure à la capacité réelle du service.</w:t>
      </w:r>
    </w:p>
    <w:p w14:paraId="4CC357A6" w14:textId="77777777" w:rsidR="00B01484" w:rsidRDefault="00B01484" w:rsidP="00B01484">
      <w:pPr>
        <w:pStyle w:val="Paragraphes"/>
        <w:numPr>
          <w:ilvl w:val="0"/>
          <w:numId w:val="61"/>
        </w:numPr>
      </w:pPr>
      <w:r>
        <w:t>Malgré le niveau de compétence élevé des agents, ceux-ci ne peuvent être « experts » dans tous les domaines techniques.</w:t>
      </w:r>
    </w:p>
    <w:p w14:paraId="7D0647F4" w14:textId="77777777" w:rsidR="00B01484" w:rsidRDefault="00B01484" w:rsidP="00B01484">
      <w:pPr>
        <w:pStyle w:val="Paragraphes"/>
      </w:pPr>
      <w:r>
        <w:t xml:space="preserve"> Il peut donc être décidé une sous-traitance (appelée encore cotraitance) de certaines tâches. Il faut alors se poser les questions suivantes :</w:t>
      </w:r>
    </w:p>
    <w:p w14:paraId="750354DF" w14:textId="77777777" w:rsidR="00B01484" w:rsidRDefault="00B01484" w:rsidP="00B01484">
      <w:pPr>
        <w:pStyle w:val="Paragraphes"/>
        <w:numPr>
          <w:ilvl w:val="0"/>
          <w:numId w:val="62"/>
        </w:numPr>
      </w:pPr>
      <w:r>
        <w:t xml:space="preserve">Pourquoi sous-traiter ? </w:t>
      </w:r>
      <w:r>
        <w:sym w:font="Wingdings" w:char="F0E8"/>
      </w:r>
      <w:r>
        <w:t>Quels sont les objectifs que l’on veut atteindre par l’appel à la sous-traitance ?</w:t>
      </w:r>
    </w:p>
    <w:p w14:paraId="1BDBEB52" w14:textId="77777777" w:rsidR="00B01484" w:rsidRDefault="00B01484" w:rsidP="00B01484">
      <w:pPr>
        <w:pStyle w:val="Paragraphes"/>
        <w:numPr>
          <w:ilvl w:val="0"/>
          <w:numId w:val="62"/>
        </w:numPr>
      </w:pPr>
      <w:r>
        <w:t xml:space="preserve">Que faut-il sous-traiter ? </w:t>
      </w:r>
      <w:r>
        <w:sym w:font="Wingdings" w:char="F0E8"/>
      </w:r>
      <w:r>
        <w:t xml:space="preserve"> Quelles sont les tâches et les matériels que l’on va confier à des entreprises extérieures ?</w:t>
      </w:r>
    </w:p>
    <w:p w14:paraId="5EDF6973" w14:textId="77777777" w:rsidR="00B01484" w:rsidRDefault="00B01484" w:rsidP="00B01484">
      <w:pPr>
        <w:pStyle w:val="Paragraphes"/>
        <w:numPr>
          <w:ilvl w:val="0"/>
          <w:numId w:val="62"/>
        </w:numPr>
      </w:pPr>
      <w:r>
        <w:t xml:space="preserve">Combien sous-traiter ? </w:t>
      </w:r>
      <w:r>
        <w:sym w:font="Wingdings" w:char="F0E8"/>
      </w:r>
      <w:r>
        <w:t xml:space="preserve"> Quel pourcentage du budget maintenance accorder à la sous-traitance ?</w:t>
      </w:r>
    </w:p>
    <w:p w14:paraId="3BDD579D" w14:textId="77777777" w:rsidR="00B01484" w:rsidRDefault="00B01484" w:rsidP="00B01484">
      <w:pPr>
        <w:pStyle w:val="Paragraphes"/>
        <w:numPr>
          <w:ilvl w:val="0"/>
          <w:numId w:val="62"/>
        </w:numPr>
      </w:pPr>
      <w:r>
        <w:t xml:space="preserve">Comment sous-traiter ? </w:t>
      </w:r>
      <w:r>
        <w:sym w:font="Wingdings" w:char="F0E8"/>
      </w:r>
      <w:r>
        <w:t xml:space="preserve"> Quelle forme de contrat va-t-on passer avec l’entreprise extérieure ?</w:t>
      </w:r>
    </w:p>
    <w:p w14:paraId="3576FF06" w14:textId="77777777" w:rsidR="00B01484" w:rsidRDefault="00B01484" w:rsidP="00B01484">
      <w:pPr>
        <w:pStyle w:val="Paragraphes"/>
        <w:numPr>
          <w:ilvl w:val="0"/>
          <w:numId w:val="62"/>
        </w:numPr>
      </w:pPr>
      <w:r>
        <w:t xml:space="preserve">Qui doit sous-traiter ? </w:t>
      </w:r>
      <w:r>
        <w:sym w:font="Wingdings" w:char="F0E8"/>
      </w:r>
      <w:r>
        <w:t xml:space="preserve"> A quelle entreprise extérieure va-t-on faire appel ?</w:t>
      </w:r>
    </w:p>
    <w:p w14:paraId="31224C9E" w14:textId="77777777" w:rsidR="00B01484" w:rsidRDefault="00B01484" w:rsidP="00F11B41">
      <w:pPr>
        <w:pStyle w:val="Titre2"/>
      </w:pPr>
      <w:bookmarkStart w:id="123" w:name="_Toc48145092"/>
      <w:r>
        <w:t>12 – Pourquoi sous-traiter ?</w:t>
      </w:r>
      <w:bookmarkEnd w:id="123"/>
    </w:p>
    <w:p w14:paraId="0BE20F29" w14:textId="77777777" w:rsidR="00B01484" w:rsidRDefault="00B01484" w:rsidP="00B01484">
      <w:pPr>
        <w:pStyle w:val="Paragraphes"/>
      </w:pPr>
      <w:r>
        <w:t>C’est une question de politique de maintenance au niveau de la direction de l’entreprise. En effet, la maintenance extérieure répond aux trois motivations sociales, économiques et stratégiques.</w:t>
      </w:r>
    </w:p>
    <w:p w14:paraId="7A6C4F7D" w14:textId="77777777" w:rsidR="00B01484" w:rsidRDefault="00B01484" w:rsidP="00B01484">
      <w:pPr>
        <w:pStyle w:val="Paragraphes"/>
        <w:numPr>
          <w:ilvl w:val="0"/>
          <w:numId w:val="63"/>
        </w:numPr>
      </w:pPr>
      <w:r w:rsidRPr="005D5D08">
        <w:rPr>
          <w:b/>
          <w:bCs/>
          <w:i/>
          <w:iCs/>
        </w:rPr>
        <w:t>Motivations sociales :</w:t>
      </w:r>
      <w:r>
        <w:t xml:space="preserve"> principalement des spécialités de main d’œuvre que l’on ne souhaite pas avoir dans l’entreprise pour des raisons diverses (difficultés de recrutement, plans de carrière difficiles à mettre en place, etc.).</w:t>
      </w:r>
    </w:p>
    <w:p w14:paraId="28326613" w14:textId="77777777" w:rsidR="00B01484" w:rsidRDefault="00B01484" w:rsidP="00B01484">
      <w:pPr>
        <w:pStyle w:val="Paragraphes"/>
        <w:numPr>
          <w:ilvl w:val="0"/>
          <w:numId w:val="63"/>
        </w:numPr>
      </w:pPr>
      <w:r w:rsidRPr="005D5D08">
        <w:rPr>
          <w:b/>
          <w:bCs/>
          <w:i/>
          <w:iCs/>
        </w:rPr>
        <w:t>Motivations économiques :</w:t>
      </w:r>
      <w:r>
        <w:t xml:space="preserve"> surcharges ponctuelles (comme lors d’arrêts annuels), travaux dans lesquels les entreprises extérieures sont mieux équipées (thermographie IR, maintenance de ponts roulants, etc.), travaux très spécialisés dont les moyens humains et matériels à mettre en œuvre sont difficilement amortissables (rebobinages de moteurs, soudures spéciales, etc.).</w:t>
      </w:r>
    </w:p>
    <w:p w14:paraId="30829D87" w14:textId="77777777" w:rsidR="00B01484" w:rsidRDefault="00B01484" w:rsidP="00B01484">
      <w:pPr>
        <w:pStyle w:val="Paragraphes"/>
        <w:numPr>
          <w:ilvl w:val="0"/>
          <w:numId w:val="63"/>
        </w:numPr>
      </w:pPr>
      <w:r w:rsidRPr="005D5D08">
        <w:rPr>
          <w:b/>
          <w:bCs/>
          <w:i/>
          <w:iCs/>
        </w:rPr>
        <w:t>Motivations stratégiques :</w:t>
      </w:r>
      <w:r>
        <w:t xml:space="preserve"> peser le pour et le contre de la maintenance sous-traitée. Etudier la rentabilité de ce type de maintenance. Une apparente rentabilité à court terme en interne peut s’avérer désastreuse à long terme ; principalement à cause de changements de la conjoncture économique.</w:t>
      </w:r>
    </w:p>
    <w:p w14:paraId="1DE2077B" w14:textId="77777777" w:rsidR="00B01484" w:rsidRDefault="00B01484" w:rsidP="00F11B41">
      <w:pPr>
        <w:pStyle w:val="Titre2"/>
      </w:pPr>
      <w:bookmarkStart w:id="124" w:name="_Toc48145093"/>
      <w:r>
        <w:t>13 – Que faut-il sous-traiter ?</w:t>
      </w:r>
      <w:bookmarkEnd w:id="124"/>
    </w:p>
    <w:p w14:paraId="0345BF72" w14:textId="77777777" w:rsidR="00B01484" w:rsidRDefault="00B01484" w:rsidP="00B01484">
      <w:pPr>
        <w:pStyle w:val="Paragraphes"/>
      </w:pPr>
      <w:r>
        <w:t>Après une étude de faisabilité et son impact économique, il est souvent fréquent de sous-traiter :</w:t>
      </w:r>
    </w:p>
    <w:p w14:paraId="25CE3003" w14:textId="77777777" w:rsidR="00B01484" w:rsidRDefault="00B01484" w:rsidP="00B01484">
      <w:pPr>
        <w:pStyle w:val="Paragraphes"/>
        <w:numPr>
          <w:ilvl w:val="0"/>
          <w:numId w:val="64"/>
        </w:numPr>
      </w:pPr>
      <w:r>
        <w:t>Les travaux de modifications importantes d’équipements (rénovations, maintenance améliorative importante)</w:t>
      </w:r>
    </w:p>
    <w:p w14:paraId="7214B463" w14:textId="77777777" w:rsidR="00B01484" w:rsidRDefault="00B01484" w:rsidP="00B01484">
      <w:pPr>
        <w:pStyle w:val="Paragraphes"/>
        <w:numPr>
          <w:ilvl w:val="0"/>
          <w:numId w:val="64"/>
        </w:numPr>
      </w:pPr>
      <w:r>
        <w:t>Les travaux de révisions générales</w:t>
      </w:r>
    </w:p>
    <w:p w14:paraId="1F592DE2" w14:textId="77777777" w:rsidR="00B01484" w:rsidRDefault="00B01484" w:rsidP="00B01484">
      <w:pPr>
        <w:pStyle w:val="Paragraphes"/>
        <w:numPr>
          <w:ilvl w:val="0"/>
          <w:numId w:val="64"/>
        </w:numPr>
      </w:pPr>
      <w:r>
        <w:t>D’une manière générale, tous travaux des niveaux 4 et 5 de maintenance</w:t>
      </w:r>
    </w:p>
    <w:p w14:paraId="3B41EA94" w14:textId="77777777" w:rsidR="00B01484" w:rsidRDefault="00B01484" w:rsidP="00B01484">
      <w:pPr>
        <w:pStyle w:val="Paragraphes"/>
        <w:numPr>
          <w:ilvl w:val="0"/>
          <w:numId w:val="64"/>
        </w:numPr>
      </w:pPr>
      <w:r>
        <w:t>Les remises en état par échanges standards dans des domaines techniquement pointus ou dans des domaines où l’entreprise n’est pas forcément compétente</w:t>
      </w:r>
    </w:p>
    <w:p w14:paraId="6AD1016F" w14:textId="77777777" w:rsidR="00B01484" w:rsidRDefault="00B01484" w:rsidP="00B01484">
      <w:pPr>
        <w:pStyle w:val="Paragraphes"/>
        <w:numPr>
          <w:ilvl w:val="0"/>
          <w:numId w:val="64"/>
        </w:numPr>
      </w:pPr>
      <w:r>
        <w:t>La maintenance des équipements périphériques (ascenseurs, réseaux téléphoniques ou informatiques, climatisation, etc.)</w:t>
      </w:r>
    </w:p>
    <w:p w14:paraId="6F30FF13" w14:textId="77777777" w:rsidR="00B01484" w:rsidRDefault="00B01484" w:rsidP="00B01484">
      <w:pPr>
        <w:pStyle w:val="Paragraphes"/>
        <w:numPr>
          <w:ilvl w:val="0"/>
          <w:numId w:val="64"/>
        </w:numPr>
      </w:pPr>
      <w:r>
        <w:t>« L’entretien général » (génie civil, bâtiments, plomberie, etc.)</w:t>
      </w:r>
    </w:p>
    <w:p w14:paraId="45B67091" w14:textId="77777777" w:rsidR="00B01484" w:rsidRPr="007206FD" w:rsidRDefault="00B01484" w:rsidP="00B01484">
      <w:pPr>
        <w:pStyle w:val="Paragraphes"/>
        <w:rPr>
          <w:i/>
          <w:iCs/>
        </w:rPr>
      </w:pPr>
      <w:r w:rsidRPr="007206FD">
        <w:rPr>
          <w:i/>
          <w:iCs/>
        </w:rPr>
        <w:t>Il faut éviter de sous-traiter la maintenance corrective, préventive systématique et améliorative de l’outil de production.</w:t>
      </w:r>
    </w:p>
    <w:p w14:paraId="03093D7A" w14:textId="77777777" w:rsidR="00B01484" w:rsidRDefault="00B01484" w:rsidP="00F11B41">
      <w:pPr>
        <w:pStyle w:val="Titre2"/>
      </w:pPr>
      <w:bookmarkStart w:id="125" w:name="_Toc48145094"/>
      <w:r>
        <w:t>14 – Combien sous-traiter ?</w:t>
      </w:r>
      <w:bookmarkEnd w:id="125"/>
    </w:p>
    <w:p w14:paraId="148819C9" w14:textId="77777777" w:rsidR="00B01484" w:rsidRDefault="00B01484" w:rsidP="00B01484">
      <w:pPr>
        <w:pStyle w:val="Paragraphes"/>
      </w:pPr>
      <w:r>
        <w:t xml:space="preserve">Sous-traiter la totalité des tâches de maintenance n’est jamais la solution la plus économique ; de même que de vouloir « tout faire » en interne. La réduction des marges sur les services dit improductifs amène les entreprises à des politiques de sous-traitance différentes selon les secteurs d’activité : en pétrochimie, 50 à 75% de la maintenance est sous-traitée ; dans l’industrie classique, la maintenance sous-traitée représente 15 à 35% du budget maintenance.     </w:t>
      </w:r>
    </w:p>
    <w:tbl>
      <w:tblPr>
        <w:tblW w:w="0" w:type="auto"/>
        <w:tblLook w:val="00A0" w:firstRow="1" w:lastRow="0" w:firstColumn="1" w:lastColumn="0" w:noHBand="0" w:noVBand="0"/>
      </w:tblPr>
      <w:tblGrid>
        <w:gridCol w:w="7195"/>
        <w:gridCol w:w="3577"/>
      </w:tblGrid>
      <w:tr w:rsidR="00B01484" w14:paraId="1C59BE14" w14:textId="77777777" w:rsidTr="00F11B41">
        <w:tc>
          <w:tcPr>
            <w:tcW w:w="7195" w:type="dxa"/>
          </w:tcPr>
          <w:p w14:paraId="4451EACB" w14:textId="77777777" w:rsidR="00B01484" w:rsidRDefault="00B01484" w:rsidP="00E776EE">
            <w:pPr>
              <w:pStyle w:val="Paragraphes"/>
            </w:pPr>
            <w:r>
              <w:t>D’une manière générale, il faut toujours étudier la rentabilité au cas par cas. On pourra étudier l’impact de la sous-traitance sur le budget maintenance en mettant en place l’indicateur suivant :</w:t>
            </w:r>
          </w:p>
        </w:tc>
        <w:tc>
          <w:tcPr>
            <w:tcW w:w="3577" w:type="dxa"/>
          </w:tcPr>
          <w:p w14:paraId="15A95620" w14:textId="675FA20A" w:rsidR="00B01484" w:rsidRDefault="00F11B41" w:rsidP="00E776EE">
            <w:pPr>
              <w:pStyle w:val="Paragraphes"/>
              <w:ind w:left="0"/>
            </w:pPr>
            <w:r w:rsidRPr="00221E55">
              <w:rPr>
                <w:position w:val="-24"/>
              </w:rPr>
              <w:object w:dxaOrig="4440" w:dyaOrig="620" w14:anchorId="545B6A26">
                <v:shape id="_x0000_i1134" type="#_x0000_t75" style="width:165pt;height:23.25pt" o:ole="" o:bordertopcolor="this" o:borderleftcolor="this" o:borderbottomcolor="this" o:borderrightcolor="this">
                  <v:imagedata r:id="rId530" o:title=""/>
                  <w10:bordertop type="single" width="12"/>
                  <w10:borderleft type="single" width="12"/>
                  <w10:borderbottom type="single" width="12"/>
                  <w10:borderright type="single" width="12"/>
                </v:shape>
                <o:OLEObject Type="Embed" ProgID="Equation.DSMT4" ShapeID="_x0000_i1134" DrawAspect="Content" ObjectID="_1660157747" r:id="rId531"/>
              </w:object>
            </w:r>
          </w:p>
        </w:tc>
      </w:tr>
    </w:tbl>
    <w:p w14:paraId="0ADF98DF" w14:textId="1ED5D0D7" w:rsidR="00B01484" w:rsidRDefault="00B01484" w:rsidP="00F11B41">
      <w:pPr>
        <w:pStyle w:val="Titre2"/>
      </w:pPr>
      <w:bookmarkStart w:id="126" w:name="_Toc48145095"/>
      <w:r>
        <w:t>15 – Comment sous-traiter ?</w:t>
      </w:r>
      <w:bookmarkEnd w:id="126"/>
    </w:p>
    <w:p w14:paraId="3EF84FBF" w14:textId="77777777" w:rsidR="00B01484" w:rsidRDefault="00B01484" w:rsidP="00B01484">
      <w:pPr>
        <w:pStyle w:val="Paragraphes"/>
      </w:pPr>
      <w:r>
        <w:t>Le « donneur d’ordre » va négocier plusieurs types de contrats avec le sous-traitant.</w:t>
      </w:r>
    </w:p>
    <w:p w14:paraId="405F865E" w14:textId="77777777" w:rsidR="00F11B41" w:rsidRDefault="00F11B41" w:rsidP="00B01484">
      <w:pPr>
        <w:pStyle w:val="Titresousparagraphe"/>
      </w:pPr>
    </w:p>
    <w:p w14:paraId="7EB16116" w14:textId="77777777" w:rsidR="00F11B41" w:rsidRDefault="00F11B41" w:rsidP="00B01484">
      <w:pPr>
        <w:pStyle w:val="Titresousparagraphe"/>
      </w:pPr>
    </w:p>
    <w:p w14:paraId="571816B8" w14:textId="2BB2A003" w:rsidR="00B01484" w:rsidRDefault="00B01484" w:rsidP="00F11B41">
      <w:pPr>
        <w:pStyle w:val="Titre2"/>
      </w:pPr>
      <w:bookmarkStart w:id="127" w:name="_Toc48145096"/>
      <w:r>
        <w:lastRenderedPageBreak/>
        <w:t>16 – Qui doit sous-traiter ?</w:t>
      </w:r>
      <w:bookmarkEnd w:id="127"/>
    </w:p>
    <w:p w14:paraId="522C83DC" w14:textId="77777777" w:rsidR="00B01484" w:rsidRDefault="00B01484" w:rsidP="00B01484">
      <w:pPr>
        <w:pStyle w:val="Paragraphes"/>
      </w:pPr>
      <w:r>
        <w:t>Le choix de l’entreprise extérieure se fait par des appels d’offres. S’en suit alors des négociations techniques et surtout financières entre le donneur d’ordre et le sous-traitant.</w:t>
      </w:r>
    </w:p>
    <w:p w14:paraId="5DFE7C8D" w14:textId="0BB99596" w:rsidR="00B01484" w:rsidRDefault="00B01484" w:rsidP="00F11B41">
      <w:pPr>
        <w:pStyle w:val="Titre1"/>
      </w:pPr>
      <w:bookmarkStart w:id="128" w:name="_Toc48145097"/>
      <w:r w:rsidRPr="00EE5E30">
        <w:rPr>
          <w:highlight w:val="yellow"/>
        </w:rPr>
        <w:t>II – LE CONTRAT DE MAINTENANCE :</w:t>
      </w:r>
      <w:bookmarkEnd w:id="128"/>
    </w:p>
    <w:p w14:paraId="06FD0D96" w14:textId="14CCBD0F" w:rsidR="00B01484" w:rsidRDefault="00B01484" w:rsidP="00F11B41">
      <w:pPr>
        <w:pStyle w:val="Titre2"/>
      </w:pPr>
      <w:bookmarkStart w:id="129" w:name="_Toc48145098"/>
      <w:r>
        <w:t>21 – Organisation à mettre en œuvre :</w:t>
      </w:r>
      <w:bookmarkEnd w:id="129"/>
    </w:p>
    <w:p w14:paraId="34FED73C" w14:textId="10C3BAEA" w:rsidR="00B01484" w:rsidRDefault="00B01484" w:rsidP="00B01484">
      <w:pPr>
        <w:pStyle w:val="Paragraphes"/>
      </w:pPr>
      <w:r>
        <w:t>Le recours à des entreprises extérieures fait l’objet d’un contrat de maintenance passé entre l’entreprise (utilisatrice des moyens), et l’entreprise de maintenance (prestataire de services).</w:t>
      </w:r>
    </w:p>
    <w:p w14:paraId="2F93E4ED" w14:textId="6A18A6D9" w:rsidR="00B01484" w:rsidRDefault="00B01484" w:rsidP="00B01484">
      <w:pPr>
        <w:pStyle w:val="Paragraphes"/>
      </w:pPr>
      <w:r>
        <w:t>Un contrat de maintenance doit obligatoirement comporter 3 parties :</w:t>
      </w:r>
    </w:p>
    <w:p w14:paraId="57C2208D" w14:textId="475F6BBF" w:rsidR="00B01484" w:rsidRDefault="00B01484" w:rsidP="00B01484">
      <w:pPr>
        <w:pStyle w:val="Paragraphes"/>
        <w:numPr>
          <w:ilvl w:val="0"/>
          <w:numId w:val="65"/>
        </w:numPr>
      </w:pPr>
      <w:r w:rsidRPr="003E6B4B">
        <w:rPr>
          <w:b/>
          <w:bCs/>
          <w:i/>
          <w:iCs/>
          <w:u w:val="single"/>
        </w:rPr>
        <w:t>Les clauses techniques :</w:t>
      </w:r>
      <w:r>
        <w:t xml:space="preserve"> une prestation de maintenance peut être définie par son contenu (nature des opérations, prévisions du volume d’heures, qualifications professionnelles requises, etc.) ou par son résultat (en termes de cadences à obtenir, de disponibilité à assurer, de taux de panne à garantir, etc.).</w:t>
      </w:r>
    </w:p>
    <w:p w14:paraId="4D67B3DD" w14:textId="3FCB95B3" w:rsidR="00B01484" w:rsidRDefault="00B01484" w:rsidP="00B01484">
      <w:pPr>
        <w:pStyle w:val="Paragraphes"/>
        <w:numPr>
          <w:ilvl w:val="0"/>
          <w:numId w:val="65"/>
        </w:numPr>
      </w:pPr>
      <w:r w:rsidRPr="003E6B4B">
        <w:rPr>
          <w:b/>
          <w:bCs/>
          <w:i/>
          <w:iCs/>
          <w:u w:val="single"/>
        </w:rPr>
        <w:t>Les clauses juridiques :</w:t>
      </w:r>
      <w:r>
        <w:t xml:space="preserve"> hygiène et sécurité, législation sociale, protection des travailleurs</w:t>
      </w:r>
    </w:p>
    <w:p w14:paraId="1E6BFBAE" w14:textId="54D7BB57" w:rsidR="00B01484" w:rsidRDefault="00B01484" w:rsidP="00B01484">
      <w:pPr>
        <w:pStyle w:val="Paragraphes"/>
        <w:numPr>
          <w:ilvl w:val="0"/>
          <w:numId w:val="65"/>
        </w:numPr>
      </w:pPr>
      <w:r w:rsidRPr="003E6B4B">
        <w:rPr>
          <w:b/>
          <w:bCs/>
          <w:i/>
          <w:iCs/>
          <w:u w:val="single"/>
        </w:rPr>
        <w:t>Les clauses financières :</w:t>
      </w:r>
      <w:r>
        <w:t xml:space="preserve"> elles dépendent du type de contrat choisi</w:t>
      </w:r>
    </w:p>
    <w:p w14:paraId="2FA3063F" w14:textId="6D033E7E" w:rsidR="00B01484" w:rsidRDefault="00B01484" w:rsidP="00F11B41">
      <w:pPr>
        <w:pStyle w:val="Titre2"/>
      </w:pPr>
      <w:bookmarkStart w:id="130" w:name="_Toc48145099"/>
      <w:r>
        <w:t>22 – Etude préalable à l’élaboration d’un contrat de maintenance :</w:t>
      </w:r>
      <w:bookmarkEnd w:id="130"/>
    </w:p>
    <w:p w14:paraId="7D43CDE5" w14:textId="48753E56" w:rsidR="00B01484" w:rsidRPr="00AF38E1" w:rsidRDefault="00AF38E1" w:rsidP="00AF38E1">
      <w:pPr>
        <w:pStyle w:val="Titresousparagraphe"/>
        <w:jc w:val="center"/>
        <w:rPr>
          <w:b w:val="0"/>
          <w:bCs w:val="0"/>
          <w:u w:val="none"/>
        </w:rPr>
      </w:pPr>
      <w:r w:rsidRPr="00AF38E1">
        <w:rPr>
          <w:b w:val="0"/>
          <w:bCs w:val="0"/>
          <w:noProof/>
          <w:u w:val="none"/>
        </w:rPr>
        <w:drawing>
          <wp:inline distT="0" distB="0" distL="0" distR="0" wp14:anchorId="54E53538" wp14:editId="40646384">
            <wp:extent cx="4585776" cy="6200775"/>
            <wp:effectExtent l="0" t="0" r="5715" b="0"/>
            <wp:docPr id="17419" name="Image 17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532" cstate="print">
                      <a:extLst>
                        <a:ext uri="{28A0092B-C50C-407E-A947-70E740481C1C}">
                          <a14:useLocalDpi xmlns:a14="http://schemas.microsoft.com/office/drawing/2010/main"/>
                        </a:ext>
                      </a:extLst>
                    </a:blip>
                    <a:srcRect/>
                    <a:stretch>
                      <a:fillRect/>
                    </a:stretch>
                  </pic:blipFill>
                  <pic:spPr bwMode="auto">
                    <a:xfrm>
                      <a:off x="0" y="0"/>
                      <a:ext cx="4603181" cy="6224310"/>
                    </a:xfrm>
                    <a:prstGeom prst="rect">
                      <a:avLst/>
                    </a:prstGeom>
                    <a:noFill/>
                    <a:ln>
                      <a:noFill/>
                    </a:ln>
                  </pic:spPr>
                </pic:pic>
              </a:graphicData>
            </a:graphic>
          </wp:inline>
        </w:drawing>
      </w:r>
    </w:p>
    <w:p w14:paraId="5C12A002" w14:textId="431A7562" w:rsidR="00B01484" w:rsidRDefault="00B01484" w:rsidP="00F11B41">
      <w:pPr>
        <w:pStyle w:val="Titre2"/>
      </w:pPr>
      <w:bookmarkStart w:id="131" w:name="_Toc48145100"/>
      <w:r>
        <w:lastRenderedPageBreak/>
        <w:t>23 – Les différentes phases d’élaboration du contrat :</w:t>
      </w:r>
      <w:bookmarkEnd w:id="131"/>
    </w:p>
    <w:p w14:paraId="51914B23" w14:textId="7ABD0C8C" w:rsidR="00B01484" w:rsidRDefault="00B01484" w:rsidP="00B01484">
      <w:pPr>
        <w:pStyle w:val="Paragraphes"/>
        <w:jc w:val="center"/>
      </w:pPr>
      <w:r>
        <w:rPr>
          <w:noProof/>
        </w:rPr>
        <w:drawing>
          <wp:inline distT="0" distB="0" distL="0" distR="0" wp14:anchorId="31BB92AF" wp14:editId="0DA2AA26">
            <wp:extent cx="6366925" cy="8524875"/>
            <wp:effectExtent l="0" t="0" r="0" b="0"/>
            <wp:docPr id="17418" name="Image 17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533" cstate="print">
                      <a:extLst>
                        <a:ext uri="{28A0092B-C50C-407E-A947-70E740481C1C}">
                          <a14:useLocalDpi xmlns:a14="http://schemas.microsoft.com/office/drawing/2010/main"/>
                        </a:ext>
                      </a:extLst>
                    </a:blip>
                    <a:srcRect/>
                    <a:stretch>
                      <a:fillRect/>
                    </a:stretch>
                  </pic:blipFill>
                  <pic:spPr bwMode="auto">
                    <a:xfrm>
                      <a:off x="0" y="0"/>
                      <a:ext cx="6371425" cy="8530901"/>
                    </a:xfrm>
                    <a:prstGeom prst="rect">
                      <a:avLst/>
                    </a:prstGeom>
                    <a:noFill/>
                    <a:ln>
                      <a:noFill/>
                    </a:ln>
                  </pic:spPr>
                </pic:pic>
              </a:graphicData>
            </a:graphic>
          </wp:inline>
        </w:drawing>
      </w:r>
    </w:p>
    <w:p w14:paraId="4DFC5275" w14:textId="77777777" w:rsidR="00B01484" w:rsidRDefault="00B01484" w:rsidP="00F11B41">
      <w:pPr>
        <w:pStyle w:val="Titre2"/>
      </w:pPr>
      <w:r>
        <w:br w:type="page"/>
      </w:r>
      <w:bookmarkStart w:id="132" w:name="_Toc48145101"/>
      <w:r>
        <w:lastRenderedPageBreak/>
        <w:t>24 – Les différents contrats :</w:t>
      </w:r>
      <w:bookmarkEnd w:id="132"/>
    </w:p>
    <w:p w14:paraId="63F43D0D" w14:textId="109AEAAF" w:rsidR="00B01484" w:rsidRDefault="00B01484" w:rsidP="00B01484">
      <w:pPr>
        <w:pStyle w:val="Paragraphes"/>
        <w:jc w:val="center"/>
      </w:pPr>
      <w:r>
        <w:rPr>
          <w:noProof/>
        </w:rPr>
        <w:drawing>
          <wp:inline distT="0" distB="0" distL="0" distR="0" wp14:anchorId="03F71999" wp14:editId="21C4A92D">
            <wp:extent cx="6505575" cy="8362950"/>
            <wp:effectExtent l="0" t="0" r="9525" b="0"/>
            <wp:docPr id="17417" name="Image 17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534" cstate="print">
                      <a:extLst>
                        <a:ext uri="{28A0092B-C50C-407E-A947-70E740481C1C}">
                          <a14:useLocalDpi xmlns:a14="http://schemas.microsoft.com/office/drawing/2010/main"/>
                        </a:ext>
                      </a:extLst>
                    </a:blip>
                    <a:srcRect/>
                    <a:stretch>
                      <a:fillRect/>
                    </a:stretch>
                  </pic:blipFill>
                  <pic:spPr bwMode="auto">
                    <a:xfrm>
                      <a:off x="0" y="0"/>
                      <a:ext cx="6505575" cy="8362950"/>
                    </a:xfrm>
                    <a:prstGeom prst="rect">
                      <a:avLst/>
                    </a:prstGeom>
                    <a:noFill/>
                    <a:ln>
                      <a:noFill/>
                    </a:ln>
                  </pic:spPr>
                </pic:pic>
              </a:graphicData>
            </a:graphic>
          </wp:inline>
        </w:drawing>
      </w:r>
    </w:p>
    <w:p w14:paraId="24E200B7" w14:textId="77777777" w:rsidR="002249DB" w:rsidRDefault="002249DB" w:rsidP="00011806">
      <w:pPr>
        <w:pStyle w:val="Paragraphes"/>
        <w:ind w:left="0"/>
        <w:sectPr w:rsidR="002249DB" w:rsidSect="00E760CF">
          <w:headerReference w:type="default" r:id="rId535"/>
          <w:footerReference w:type="default" r:id="rId536"/>
          <w:pgSz w:w="11906" w:h="16838"/>
          <w:pgMar w:top="851" w:right="567" w:bottom="851" w:left="567" w:header="720" w:footer="720" w:gutter="0"/>
          <w:cols w:space="720"/>
        </w:sectPr>
      </w:pPr>
    </w:p>
    <w:p w14:paraId="3360A480" w14:textId="77777777" w:rsidR="00883723" w:rsidRDefault="00883723" w:rsidP="00F11B41">
      <w:pPr>
        <w:pStyle w:val="Titre1"/>
      </w:pPr>
      <w:bookmarkStart w:id="133" w:name="_Toc48145102"/>
      <w:r w:rsidRPr="004470DD">
        <w:rPr>
          <w:highlight w:val="yellow"/>
        </w:rPr>
        <w:lastRenderedPageBreak/>
        <w:t>I – MAINTENANCE CORRECTIVE :</w:t>
      </w:r>
      <w:bookmarkEnd w:id="133"/>
    </w:p>
    <w:p w14:paraId="1D9384BD" w14:textId="77777777" w:rsidR="00883723" w:rsidRDefault="00883723" w:rsidP="00883723">
      <w:pPr>
        <w:jc w:val="both"/>
        <w:rPr>
          <w:rFonts w:cs="Arial"/>
        </w:rPr>
      </w:pPr>
      <w:r>
        <w:rPr>
          <w:rFonts w:ascii="Comic Sans MS" w:hAnsi="Comic Sans MS"/>
          <w:noProof/>
        </w:rPr>
        <w:drawing>
          <wp:inline distT="0" distB="0" distL="0" distR="0" wp14:anchorId="476D33D5" wp14:editId="4B243B06">
            <wp:extent cx="5949740" cy="8439150"/>
            <wp:effectExtent l="0" t="0" r="0" b="0"/>
            <wp:docPr id="7193" name="Image 7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37">
                      <a:extLst>
                        <a:ext uri="{28A0092B-C50C-407E-A947-70E740481C1C}">
                          <a14:useLocalDpi xmlns:a14="http://schemas.microsoft.com/office/drawing/2010/main"/>
                        </a:ext>
                      </a:extLst>
                    </a:blip>
                    <a:srcRect/>
                    <a:stretch>
                      <a:fillRect/>
                    </a:stretch>
                  </pic:blipFill>
                  <pic:spPr bwMode="auto">
                    <a:xfrm>
                      <a:off x="0" y="0"/>
                      <a:ext cx="5962779" cy="8457645"/>
                    </a:xfrm>
                    <a:prstGeom prst="rect">
                      <a:avLst/>
                    </a:prstGeom>
                    <a:noFill/>
                    <a:ln>
                      <a:noFill/>
                    </a:ln>
                  </pic:spPr>
                </pic:pic>
              </a:graphicData>
            </a:graphic>
          </wp:inline>
        </w:drawing>
      </w:r>
    </w:p>
    <w:p w14:paraId="3F581004" w14:textId="77777777" w:rsidR="00883723" w:rsidRPr="00883723" w:rsidRDefault="00883723" w:rsidP="00883723">
      <w:pPr>
        <w:tabs>
          <w:tab w:val="left" w:pos="1060"/>
        </w:tabs>
        <w:jc w:val="both"/>
        <w:rPr>
          <w:rFonts w:cs="Arial"/>
          <w:sz w:val="22"/>
          <w:szCs w:val="22"/>
        </w:rPr>
      </w:pPr>
      <w:r w:rsidRPr="00883723">
        <w:rPr>
          <w:rFonts w:cs="Arial"/>
          <w:sz w:val="22"/>
          <w:szCs w:val="22"/>
        </w:rPr>
        <w:lastRenderedPageBreak/>
        <w:t>Arrivé sur le site, le technicien entreprend une démarche de maintenance corrective  qui peut se schématiser en 4 fonctions, soit :</w:t>
      </w:r>
    </w:p>
    <w:p w14:paraId="306B3CA0" w14:textId="77777777" w:rsidR="00883723" w:rsidRPr="00883723" w:rsidRDefault="00883723" w:rsidP="00883723">
      <w:pPr>
        <w:numPr>
          <w:ilvl w:val="0"/>
          <w:numId w:val="66"/>
        </w:numPr>
        <w:tabs>
          <w:tab w:val="left" w:pos="1060"/>
        </w:tabs>
        <w:jc w:val="both"/>
        <w:rPr>
          <w:rFonts w:cs="Arial"/>
          <w:sz w:val="22"/>
          <w:szCs w:val="22"/>
        </w:rPr>
      </w:pPr>
      <w:r w:rsidRPr="00883723">
        <w:rPr>
          <w:rFonts w:cs="Arial"/>
          <w:b/>
          <w:bCs/>
          <w:color w:val="0000FF"/>
          <w:sz w:val="22"/>
          <w:szCs w:val="22"/>
          <w:u w:val="single"/>
        </w:rPr>
        <w:t>Localiser</w:t>
      </w:r>
      <w:r w:rsidRPr="00883723">
        <w:rPr>
          <w:rFonts w:cs="Arial"/>
          <w:sz w:val="22"/>
          <w:szCs w:val="22"/>
        </w:rPr>
        <w:t> ;</w:t>
      </w:r>
    </w:p>
    <w:p w14:paraId="1D01916E" w14:textId="77777777" w:rsidR="00883723" w:rsidRPr="00883723" w:rsidRDefault="00883723" w:rsidP="00883723">
      <w:pPr>
        <w:numPr>
          <w:ilvl w:val="0"/>
          <w:numId w:val="66"/>
        </w:numPr>
        <w:tabs>
          <w:tab w:val="left" w:pos="1060"/>
        </w:tabs>
        <w:jc w:val="both"/>
        <w:rPr>
          <w:rFonts w:cs="Arial"/>
          <w:sz w:val="22"/>
          <w:szCs w:val="22"/>
        </w:rPr>
      </w:pPr>
      <w:r w:rsidRPr="00883723">
        <w:rPr>
          <w:rFonts w:cs="Arial"/>
          <w:b/>
          <w:bCs/>
          <w:color w:val="0000FF"/>
          <w:sz w:val="22"/>
          <w:szCs w:val="22"/>
          <w:u w:val="single"/>
        </w:rPr>
        <w:t>Diagnostiquer</w:t>
      </w:r>
      <w:r w:rsidRPr="00883723">
        <w:rPr>
          <w:rFonts w:cs="Arial"/>
          <w:sz w:val="22"/>
          <w:szCs w:val="22"/>
        </w:rPr>
        <w:t> ;</w:t>
      </w:r>
    </w:p>
    <w:p w14:paraId="6034F17D" w14:textId="77777777" w:rsidR="00883723" w:rsidRPr="00883723" w:rsidRDefault="00883723" w:rsidP="00883723">
      <w:pPr>
        <w:numPr>
          <w:ilvl w:val="0"/>
          <w:numId w:val="66"/>
        </w:numPr>
        <w:tabs>
          <w:tab w:val="left" w:pos="1060"/>
        </w:tabs>
        <w:jc w:val="both"/>
        <w:rPr>
          <w:rFonts w:cs="Arial"/>
          <w:sz w:val="22"/>
          <w:szCs w:val="22"/>
        </w:rPr>
      </w:pPr>
      <w:r w:rsidRPr="00883723">
        <w:rPr>
          <w:rFonts w:cs="Arial"/>
          <w:b/>
          <w:bCs/>
          <w:color w:val="0000FF"/>
          <w:sz w:val="22"/>
          <w:szCs w:val="22"/>
          <w:u w:val="single"/>
        </w:rPr>
        <w:t>Corriger</w:t>
      </w:r>
      <w:r w:rsidRPr="00883723">
        <w:rPr>
          <w:rFonts w:cs="Arial"/>
          <w:sz w:val="22"/>
          <w:szCs w:val="22"/>
        </w:rPr>
        <w:t> ;</w:t>
      </w:r>
    </w:p>
    <w:p w14:paraId="6A214204" w14:textId="77777777" w:rsidR="00883723" w:rsidRPr="00883723" w:rsidRDefault="00883723" w:rsidP="00883723">
      <w:pPr>
        <w:numPr>
          <w:ilvl w:val="0"/>
          <w:numId w:val="66"/>
        </w:numPr>
        <w:tabs>
          <w:tab w:val="left" w:pos="1060"/>
        </w:tabs>
        <w:jc w:val="both"/>
        <w:rPr>
          <w:rFonts w:cs="Arial"/>
          <w:sz w:val="22"/>
          <w:szCs w:val="22"/>
        </w:rPr>
      </w:pPr>
      <w:r w:rsidRPr="00883723">
        <w:rPr>
          <w:rFonts w:cs="Arial"/>
          <w:b/>
          <w:bCs/>
          <w:color w:val="0000FF"/>
          <w:sz w:val="22"/>
          <w:szCs w:val="22"/>
          <w:u w:val="single"/>
        </w:rPr>
        <w:t>Essayer ou tester</w:t>
      </w:r>
      <w:r w:rsidRPr="00883723">
        <w:rPr>
          <w:rFonts w:cs="Arial"/>
          <w:sz w:val="22"/>
          <w:szCs w:val="22"/>
        </w:rPr>
        <w:t>.</w:t>
      </w:r>
    </w:p>
    <w:p w14:paraId="18EE8C17" w14:textId="77777777" w:rsidR="00883723" w:rsidRPr="00883723" w:rsidRDefault="00883723" w:rsidP="00883723">
      <w:pPr>
        <w:spacing w:before="120" w:after="120"/>
        <w:jc w:val="both"/>
        <w:rPr>
          <w:rFonts w:cs="Arial"/>
          <w:sz w:val="22"/>
          <w:szCs w:val="22"/>
        </w:rPr>
      </w:pPr>
      <w:r w:rsidRPr="00883723">
        <w:rPr>
          <w:rFonts w:cs="Arial"/>
          <w:b/>
          <w:bCs/>
          <w:sz w:val="22"/>
          <w:szCs w:val="22"/>
          <w:u w:val="single"/>
        </w:rPr>
        <w:t>Localisation :</w:t>
      </w:r>
      <w:r w:rsidRPr="00883723">
        <w:rPr>
          <w:rFonts w:cs="Arial"/>
          <w:sz w:val="22"/>
          <w:szCs w:val="22"/>
        </w:rPr>
        <w:t xml:space="preserve"> Action  conduisant à rechercher précisément la ou les pièces par la ou lesquelles, la défaillance se manifeste. Autre  terme employé « dépistage ».</w:t>
      </w:r>
    </w:p>
    <w:p w14:paraId="128112C5" w14:textId="77777777" w:rsidR="00883723" w:rsidRPr="00883723" w:rsidRDefault="00883723" w:rsidP="00883723">
      <w:pPr>
        <w:spacing w:before="120" w:after="120"/>
        <w:jc w:val="both"/>
        <w:rPr>
          <w:rFonts w:cs="Arial"/>
          <w:sz w:val="22"/>
          <w:szCs w:val="22"/>
        </w:rPr>
      </w:pPr>
      <w:r w:rsidRPr="00883723">
        <w:rPr>
          <w:rFonts w:cs="Arial"/>
          <w:b/>
          <w:bCs/>
          <w:sz w:val="22"/>
          <w:szCs w:val="22"/>
          <w:u w:val="single"/>
        </w:rPr>
        <w:t>Diagnostic :</w:t>
      </w:r>
      <w:r w:rsidRPr="00883723">
        <w:rPr>
          <w:rFonts w:cs="Arial"/>
          <w:sz w:val="22"/>
          <w:szCs w:val="22"/>
        </w:rPr>
        <w:t xml:space="preserve"> Action conduisant à identifier la ou les causes probables de la ou des défaillances ou de l ’évolution d ’un ou plusieurs paramètres significatifs de dégradation à l ’aide d ’un raisonnement logique fondé sur un ensemble d ’informations.</w:t>
      </w:r>
      <w:r w:rsidRPr="00883723">
        <w:rPr>
          <w:rFonts w:cs="Arial"/>
          <w:sz w:val="22"/>
          <w:szCs w:val="22"/>
        </w:rPr>
        <w:br/>
        <w:t>Note : Le diagnostic permet de confirmer, de compléter ou de modifier les hypothèses faites sur l’origine et la cause des défaillances, et de préciser les opérations de maintenance corrective.</w:t>
      </w:r>
    </w:p>
    <w:p w14:paraId="7CB9BCD2" w14:textId="77777777" w:rsidR="00883723" w:rsidRPr="00883723" w:rsidRDefault="00883723" w:rsidP="00883723">
      <w:pPr>
        <w:spacing w:before="120" w:after="120"/>
        <w:jc w:val="both"/>
        <w:rPr>
          <w:rFonts w:cs="Arial"/>
          <w:sz w:val="22"/>
          <w:szCs w:val="22"/>
        </w:rPr>
      </w:pPr>
      <w:r w:rsidRPr="00883723">
        <w:rPr>
          <w:rFonts w:cs="Arial"/>
          <w:b/>
          <w:bCs/>
          <w:sz w:val="22"/>
          <w:szCs w:val="22"/>
          <w:u w:val="single"/>
        </w:rPr>
        <w:t>Cause de défaillance :</w:t>
      </w:r>
      <w:r w:rsidRPr="00883723">
        <w:rPr>
          <w:rFonts w:cs="Arial"/>
          <w:sz w:val="22"/>
          <w:szCs w:val="22"/>
        </w:rPr>
        <w:t xml:space="preserve"> Ensemble des circonstances associées à la conception, l’utilisation et la maintenance, qui ont entraîné une défaillance.</w:t>
      </w:r>
    </w:p>
    <w:p w14:paraId="7C8DB966" w14:textId="77777777" w:rsidR="00883723" w:rsidRPr="00883723" w:rsidRDefault="00883723" w:rsidP="00883723">
      <w:pPr>
        <w:tabs>
          <w:tab w:val="left" w:pos="2540"/>
        </w:tabs>
        <w:spacing w:before="60" w:after="60"/>
        <w:rPr>
          <w:rFonts w:cs="Arial"/>
          <w:sz w:val="22"/>
          <w:szCs w:val="22"/>
        </w:rPr>
      </w:pPr>
      <w:r w:rsidRPr="00883723">
        <w:rPr>
          <w:rFonts w:cs="Arial"/>
          <w:sz w:val="22"/>
          <w:szCs w:val="22"/>
        </w:rPr>
        <w:t>On peut schématiser l’action de maintenance par le schéma suivant :</w:t>
      </w:r>
    </w:p>
    <w:p w14:paraId="640E7AA9" w14:textId="77777777" w:rsidR="00883723" w:rsidRPr="00883723" w:rsidRDefault="00883723" w:rsidP="00883723">
      <w:pPr>
        <w:jc w:val="center"/>
        <w:rPr>
          <w:rFonts w:cs="Arial"/>
          <w:sz w:val="22"/>
          <w:szCs w:val="22"/>
        </w:rPr>
      </w:pPr>
      <w:r w:rsidRPr="00883723">
        <w:rPr>
          <w:rFonts w:cs="Arial"/>
          <w:noProof/>
          <w:sz w:val="22"/>
          <w:szCs w:val="22"/>
        </w:rPr>
        <mc:AlternateContent>
          <mc:Choice Requires="wpc">
            <w:drawing>
              <wp:inline distT="0" distB="0" distL="0" distR="0" wp14:anchorId="5ECCFF98" wp14:editId="79764E52">
                <wp:extent cx="5760720" cy="3973830"/>
                <wp:effectExtent l="0" t="0" r="1905" b="0"/>
                <wp:docPr id="7194" name="Zone de dessin 719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27652" name="Oval 62"/>
                        <wps:cNvSpPr>
                          <a:spLocks noChangeArrowheads="1"/>
                        </wps:cNvSpPr>
                        <wps:spPr bwMode="auto">
                          <a:xfrm rot="1161513">
                            <a:off x="1212951" y="2223838"/>
                            <a:ext cx="2467288" cy="893037"/>
                          </a:xfrm>
                          <a:prstGeom prst="ellipse">
                            <a:avLst/>
                          </a:prstGeom>
                          <a:solidFill>
                            <a:srgbClr val="00CC99"/>
                          </a:solidFill>
                          <a:ln w="9525">
                            <a:solidFill>
                              <a:srgbClr val="000000"/>
                            </a:solidFill>
                            <a:round/>
                            <a:headEnd/>
                            <a:tailEnd/>
                          </a:ln>
                        </wps:spPr>
                        <wps:bodyPr rot="0" vert="horz" wrap="none" lIns="91440" tIns="45720" rIns="91440" bIns="45720" anchor="ctr" anchorCtr="0" upright="1">
                          <a:noAutofit/>
                        </wps:bodyPr>
                      </wps:wsp>
                      <wps:wsp>
                        <wps:cNvPr id="27653" name="Line 63"/>
                        <wps:cNvCnPr>
                          <a:cxnSpLocks noChangeShapeType="1"/>
                        </wps:cNvCnPr>
                        <wps:spPr bwMode="auto">
                          <a:xfrm flipH="1">
                            <a:off x="859041" y="454743"/>
                            <a:ext cx="0" cy="252576"/>
                          </a:xfrm>
                          <a:prstGeom prst="line">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657" name="Text Box 64"/>
                        <wps:cNvSpPr txBox="1">
                          <a:spLocks noChangeArrowheads="1"/>
                        </wps:cNvSpPr>
                        <wps:spPr bwMode="auto">
                          <a:xfrm>
                            <a:off x="252565" y="0"/>
                            <a:ext cx="1667560" cy="379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BF8F2" w14:textId="77777777" w:rsidR="00883723" w:rsidRPr="00415EB4" w:rsidRDefault="00883723" w:rsidP="00883723">
                              <w:pPr>
                                <w:autoSpaceDE w:val="0"/>
                                <w:autoSpaceDN w:val="0"/>
                                <w:adjustRightInd w:val="0"/>
                                <w:rPr>
                                  <w:rFonts w:ascii="Comic Sans MS" w:hAnsi="Comic Sans MS" w:cs="Comic Sans MS"/>
                                  <w:b/>
                                  <w:bCs/>
                                  <w:color w:val="000000"/>
                                  <w:sz w:val="18"/>
                                  <w:szCs w:val="18"/>
                                </w:rPr>
                              </w:pPr>
                              <w:r w:rsidRPr="00415EB4">
                                <w:rPr>
                                  <w:rFonts w:ascii="Comic Sans MS" w:hAnsi="Comic Sans MS" w:cs="Comic Sans MS"/>
                                  <w:b/>
                                  <w:bCs/>
                                  <w:color w:val="000000"/>
                                  <w:sz w:val="18"/>
                                  <w:szCs w:val="18"/>
                                </w:rPr>
                                <w:t>Le service maintenance est informé de la défaillance</w:t>
                              </w:r>
                            </w:p>
                          </w:txbxContent>
                        </wps:txbx>
                        <wps:bodyPr rot="0" vert="horz" wrap="square" lIns="60350" tIns="30175" rIns="60350" bIns="30175" anchor="t" anchorCtr="0" upright="1">
                          <a:spAutoFit/>
                        </wps:bodyPr>
                      </wps:wsp>
                      <wps:wsp>
                        <wps:cNvPr id="27659" name="Text Box 65"/>
                        <wps:cNvSpPr txBox="1">
                          <a:spLocks noChangeArrowheads="1"/>
                        </wps:cNvSpPr>
                        <wps:spPr bwMode="auto">
                          <a:xfrm>
                            <a:off x="4093045" y="252576"/>
                            <a:ext cx="1667560" cy="219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4FCA9" w14:textId="77777777" w:rsidR="00883723" w:rsidRPr="00415EB4" w:rsidRDefault="00883723" w:rsidP="00883723">
                              <w:pPr>
                                <w:autoSpaceDE w:val="0"/>
                                <w:autoSpaceDN w:val="0"/>
                                <w:adjustRightInd w:val="0"/>
                                <w:rPr>
                                  <w:rFonts w:ascii="Comic Sans MS" w:hAnsi="Comic Sans MS" w:cs="Comic Sans MS"/>
                                  <w:b/>
                                  <w:bCs/>
                                  <w:color w:val="000000"/>
                                  <w:sz w:val="18"/>
                                  <w:szCs w:val="18"/>
                                </w:rPr>
                              </w:pPr>
                              <w:r w:rsidRPr="00415EB4">
                                <w:rPr>
                                  <w:rFonts w:ascii="Comic Sans MS" w:hAnsi="Comic Sans MS" w:cs="Comic Sans MS"/>
                                  <w:b/>
                                  <w:bCs/>
                                  <w:color w:val="000000"/>
                                  <w:sz w:val="18"/>
                                  <w:szCs w:val="18"/>
                                </w:rPr>
                                <w:t>La défaillance est corrigée</w:t>
                              </w:r>
                            </w:p>
                          </w:txbxContent>
                        </wps:txbx>
                        <wps:bodyPr rot="0" vert="horz" wrap="square" lIns="60350" tIns="30175" rIns="60350" bIns="30175" anchor="t" anchorCtr="0" upright="1">
                          <a:spAutoFit/>
                        </wps:bodyPr>
                      </wps:wsp>
                      <wps:wsp>
                        <wps:cNvPr id="27660" name="Text Box 66"/>
                        <wps:cNvSpPr txBox="1">
                          <a:spLocks noChangeArrowheads="1"/>
                        </wps:cNvSpPr>
                        <wps:spPr bwMode="auto">
                          <a:xfrm>
                            <a:off x="859041" y="707319"/>
                            <a:ext cx="4446955" cy="237515"/>
                          </a:xfrm>
                          <a:prstGeom prst="rect">
                            <a:avLst/>
                          </a:prstGeom>
                          <a:solidFill>
                            <a:srgbClr val="0080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65B189" w14:textId="77777777" w:rsidR="00883723" w:rsidRPr="00415EB4" w:rsidRDefault="00883723" w:rsidP="00883723">
                              <w:pPr>
                                <w:autoSpaceDE w:val="0"/>
                                <w:autoSpaceDN w:val="0"/>
                                <w:adjustRightInd w:val="0"/>
                                <w:jc w:val="center"/>
                                <w:rPr>
                                  <w:rFonts w:ascii="Comic Sans MS" w:hAnsi="Comic Sans MS" w:cs="Comic Sans MS"/>
                                  <w:b/>
                                  <w:bCs/>
                                  <w:color w:val="FFFFFF"/>
                                </w:rPr>
                              </w:pPr>
                              <w:r w:rsidRPr="00415EB4">
                                <w:rPr>
                                  <w:rFonts w:ascii="Comic Sans MS" w:hAnsi="Comic Sans MS" w:cs="Comic Sans MS"/>
                                  <w:b/>
                                  <w:bCs/>
                                  <w:color w:val="FFFFFF"/>
                                </w:rPr>
                                <w:t>Action de maintenance</w:t>
                              </w:r>
                            </w:p>
                          </w:txbxContent>
                        </wps:txbx>
                        <wps:bodyPr rot="0" vert="horz" wrap="square" lIns="60350" tIns="30175" rIns="60350" bIns="30175" anchor="t" anchorCtr="0" upright="1">
                          <a:spAutoFit/>
                        </wps:bodyPr>
                      </wps:wsp>
                      <wps:wsp>
                        <wps:cNvPr id="27666" name="Line 67"/>
                        <wps:cNvCnPr>
                          <a:cxnSpLocks noChangeShapeType="1"/>
                        </wps:cNvCnPr>
                        <wps:spPr bwMode="auto">
                          <a:xfrm>
                            <a:off x="859041" y="960426"/>
                            <a:ext cx="0" cy="8086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671" name="Rectangle 68"/>
                        <wps:cNvSpPr>
                          <a:spLocks noChangeArrowheads="1"/>
                        </wps:cNvSpPr>
                        <wps:spPr bwMode="auto">
                          <a:xfrm>
                            <a:off x="859041" y="1769095"/>
                            <a:ext cx="606475" cy="151227"/>
                          </a:xfrm>
                          <a:prstGeom prst="rect">
                            <a:avLst/>
                          </a:prstGeom>
                          <a:solidFill>
                            <a:srgbClr val="FFFF99"/>
                          </a:solidFill>
                          <a:ln w="9525">
                            <a:solidFill>
                              <a:srgbClr val="000000"/>
                            </a:solidFill>
                            <a:miter lim="800000"/>
                            <a:headEnd/>
                            <a:tailEnd/>
                          </a:ln>
                        </wps:spPr>
                        <wps:bodyPr rot="0" vert="horz" wrap="none" lIns="91440" tIns="45720" rIns="91440" bIns="45720" anchor="ctr" anchorCtr="0" upright="1">
                          <a:noAutofit/>
                        </wps:bodyPr>
                      </wps:wsp>
                      <wps:wsp>
                        <wps:cNvPr id="27674" name="Text Box 69"/>
                        <wps:cNvSpPr txBox="1">
                          <a:spLocks noChangeArrowheads="1"/>
                        </wps:cNvSpPr>
                        <wps:spPr bwMode="auto">
                          <a:xfrm>
                            <a:off x="1162013" y="1111123"/>
                            <a:ext cx="1617395" cy="379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81154C" w14:textId="77777777" w:rsidR="00883723" w:rsidRPr="00415EB4" w:rsidRDefault="00883723" w:rsidP="00883723">
                              <w:pPr>
                                <w:autoSpaceDE w:val="0"/>
                                <w:autoSpaceDN w:val="0"/>
                                <w:adjustRightInd w:val="0"/>
                                <w:rPr>
                                  <w:rFonts w:ascii="Comic Sans MS" w:hAnsi="Comic Sans MS" w:cs="Comic Sans MS"/>
                                  <w:b/>
                                  <w:bCs/>
                                  <w:color w:val="000000"/>
                                  <w:sz w:val="18"/>
                                  <w:szCs w:val="18"/>
                                </w:rPr>
                              </w:pPr>
                              <w:r w:rsidRPr="00415EB4">
                                <w:rPr>
                                  <w:rFonts w:ascii="Comic Sans MS" w:hAnsi="Comic Sans MS" w:cs="Comic Sans MS"/>
                                  <w:b/>
                                  <w:bCs/>
                                  <w:color w:val="000000"/>
                                  <w:sz w:val="18"/>
                                  <w:szCs w:val="18"/>
                                </w:rPr>
                                <w:t>Le technicien de maintenance intervient</w:t>
                              </w:r>
                            </w:p>
                          </w:txbxContent>
                        </wps:txbx>
                        <wps:bodyPr rot="0" vert="horz" wrap="square" lIns="60350" tIns="30175" rIns="60350" bIns="30175" anchor="t" anchorCtr="0" upright="1">
                          <a:spAutoFit/>
                        </wps:bodyPr>
                      </wps:wsp>
                      <wps:wsp>
                        <wps:cNvPr id="27675" name="Line 70"/>
                        <wps:cNvCnPr>
                          <a:cxnSpLocks noChangeShapeType="1"/>
                        </wps:cNvCnPr>
                        <wps:spPr bwMode="auto">
                          <a:xfrm>
                            <a:off x="1465516" y="1920322"/>
                            <a:ext cx="0" cy="253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676" name="Text Box 71"/>
                        <wps:cNvSpPr txBox="1">
                          <a:spLocks noChangeArrowheads="1"/>
                        </wps:cNvSpPr>
                        <wps:spPr bwMode="auto">
                          <a:xfrm>
                            <a:off x="1465516" y="2223838"/>
                            <a:ext cx="909370" cy="237515"/>
                          </a:xfrm>
                          <a:prstGeom prst="rect">
                            <a:avLst/>
                          </a:prstGeom>
                          <a:solidFill>
                            <a:srgbClr val="3333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881C01" w14:textId="77777777" w:rsidR="00883723" w:rsidRPr="00415EB4" w:rsidRDefault="00883723" w:rsidP="00883723">
                              <w:pPr>
                                <w:autoSpaceDE w:val="0"/>
                                <w:autoSpaceDN w:val="0"/>
                                <w:adjustRightInd w:val="0"/>
                                <w:jc w:val="center"/>
                                <w:rPr>
                                  <w:rFonts w:ascii="Comic Sans MS" w:hAnsi="Comic Sans MS" w:cs="Comic Sans MS"/>
                                  <w:b/>
                                  <w:bCs/>
                                  <w:color w:val="FFFFFF"/>
                                </w:rPr>
                              </w:pPr>
                              <w:r w:rsidRPr="00415EB4">
                                <w:rPr>
                                  <w:rFonts w:ascii="Comic Sans MS" w:hAnsi="Comic Sans MS" w:cs="Comic Sans MS"/>
                                  <w:b/>
                                  <w:bCs/>
                                  <w:color w:val="FFFFFF"/>
                                </w:rPr>
                                <w:t>Localiser</w:t>
                              </w:r>
                            </w:p>
                          </w:txbxContent>
                        </wps:txbx>
                        <wps:bodyPr rot="0" vert="horz" wrap="square" lIns="60350" tIns="30175" rIns="60350" bIns="30175" anchor="t" anchorCtr="0" upright="1">
                          <a:spAutoFit/>
                        </wps:bodyPr>
                      </wps:wsp>
                      <wps:wsp>
                        <wps:cNvPr id="27677" name="Line 72"/>
                        <wps:cNvCnPr>
                          <a:cxnSpLocks noChangeShapeType="1"/>
                        </wps:cNvCnPr>
                        <wps:spPr bwMode="auto">
                          <a:xfrm flipH="1">
                            <a:off x="2374964" y="1920322"/>
                            <a:ext cx="0" cy="303516"/>
                          </a:xfrm>
                          <a:prstGeom prst="line">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678" name="Text Box 73"/>
                        <wps:cNvSpPr txBox="1">
                          <a:spLocks noChangeArrowheads="1"/>
                        </wps:cNvSpPr>
                        <wps:spPr bwMode="auto">
                          <a:xfrm>
                            <a:off x="1869833" y="1566397"/>
                            <a:ext cx="1414195" cy="379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0D89F8" w14:textId="77777777" w:rsidR="00883723" w:rsidRPr="00415EB4" w:rsidRDefault="00883723" w:rsidP="00883723">
                              <w:pPr>
                                <w:autoSpaceDE w:val="0"/>
                                <w:autoSpaceDN w:val="0"/>
                                <w:adjustRightInd w:val="0"/>
                                <w:rPr>
                                  <w:rFonts w:ascii="Comic Sans MS" w:hAnsi="Comic Sans MS" w:cs="Comic Sans MS"/>
                                  <w:b/>
                                  <w:bCs/>
                                  <w:color w:val="000000"/>
                                  <w:sz w:val="18"/>
                                  <w:szCs w:val="18"/>
                                </w:rPr>
                              </w:pPr>
                              <w:r w:rsidRPr="00415EB4">
                                <w:rPr>
                                  <w:rFonts w:ascii="Comic Sans MS" w:hAnsi="Comic Sans MS" w:cs="Comic Sans MS"/>
                                  <w:b/>
                                  <w:bCs/>
                                  <w:color w:val="000000"/>
                                  <w:sz w:val="18"/>
                                  <w:szCs w:val="18"/>
                                </w:rPr>
                                <w:t>L’élément défaillant est identifié</w:t>
                              </w:r>
                            </w:p>
                          </w:txbxContent>
                        </wps:txbx>
                        <wps:bodyPr rot="0" vert="horz" wrap="square" lIns="60350" tIns="30175" rIns="60350" bIns="30175" anchor="t" anchorCtr="0" upright="1">
                          <a:spAutoFit/>
                        </wps:bodyPr>
                      </wps:wsp>
                      <wps:wsp>
                        <wps:cNvPr id="27679" name="Text Box 74"/>
                        <wps:cNvSpPr txBox="1">
                          <a:spLocks noChangeArrowheads="1"/>
                        </wps:cNvSpPr>
                        <wps:spPr bwMode="auto">
                          <a:xfrm>
                            <a:off x="2374964" y="2728460"/>
                            <a:ext cx="1111935" cy="237515"/>
                          </a:xfrm>
                          <a:prstGeom prst="rect">
                            <a:avLst/>
                          </a:prstGeom>
                          <a:solidFill>
                            <a:srgbClr val="9900CC"/>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F60B28" w14:textId="77777777" w:rsidR="00883723" w:rsidRPr="00415EB4" w:rsidRDefault="00883723" w:rsidP="00883723">
                              <w:pPr>
                                <w:autoSpaceDE w:val="0"/>
                                <w:autoSpaceDN w:val="0"/>
                                <w:adjustRightInd w:val="0"/>
                                <w:jc w:val="center"/>
                                <w:rPr>
                                  <w:rFonts w:ascii="Comic Sans MS" w:hAnsi="Comic Sans MS" w:cs="Comic Sans MS"/>
                                  <w:b/>
                                  <w:bCs/>
                                  <w:color w:val="FFFFFF"/>
                                </w:rPr>
                              </w:pPr>
                              <w:r w:rsidRPr="00415EB4">
                                <w:rPr>
                                  <w:rFonts w:ascii="Comic Sans MS" w:hAnsi="Comic Sans MS" w:cs="Comic Sans MS"/>
                                  <w:b/>
                                  <w:bCs/>
                                  <w:color w:val="FFFFFF"/>
                                </w:rPr>
                                <w:t>Diagnostiquer</w:t>
                              </w:r>
                            </w:p>
                          </w:txbxContent>
                        </wps:txbx>
                        <wps:bodyPr rot="0" vert="horz" wrap="square" lIns="60350" tIns="30175" rIns="60350" bIns="30175" anchor="t" anchorCtr="0" upright="1">
                          <a:spAutoFit/>
                        </wps:bodyPr>
                      </wps:wsp>
                      <wps:wsp>
                        <wps:cNvPr id="15360" name="Line 75"/>
                        <wps:cNvCnPr>
                          <a:cxnSpLocks noChangeShapeType="1"/>
                        </wps:cNvCnPr>
                        <wps:spPr bwMode="auto">
                          <a:xfrm>
                            <a:off x="2374964" y="2476414"/>
                            <a:ext cx="0" cy="2525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364" name="Line 76"/>
                        <wps:cNvCnPr>
                          <a:cxnSpLocks noChangeShapeType="1"/>
                        </wps:cNvCnPr>
                        <wps:spPr bwMode="auto">
                          <a:xfrm flipH="1">
                            <a:off x="1465516" y="1465579"/>
                            <a:ext cx="0" cy="303516"/>
                          </a:xfrm>
                          <a:prstGeom prst="line">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365" name="Line 77"/>
                        <wps:cNvCnPr>
                          <a:cxnSpLocks noChangeShapeType="1"/>
                        </wps:cNvCnPr>
                        <wps:spPr bwMode="auto">
                          <a:xfrm flipH="1">
                            <a:off x="3486570" y="2426005"/>
                            <a:ext cx="0" cy="302985"/>
                          </a:xfrm>
                          <a:prstGeom prst="line">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371" name="Text Box 78"/>
                        <wps:cNvSpPr txBox="1">
                          <a:spLocks noChangeArrowheads="1"/>
                        </wps:cNvSpPr>
                        <wps:spPr bwMode="auto">
                          <a:xfrm>
                            <a:off x="2880625" y="2021140"/>
                            <a:ext cx="1516430" cy="379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563AF5" w14:textId="77777777" w:rsidR="00883723" w:rsidRPr="00415EB4" w:rsidRDefault="00883723" w:rsidP="00883723">
                              <w:pPr>
                                <w:autoSpaceDE w:val="0"/>
                                <w:autoSpaceDN w:val="0"/>
                                <w:adjustRightInd w:val="0"/>
                                <w:rPr>
                                  <w:rFonts w:ascii="Comic Sans MS" w:hAnsi="Comic Sans MS" w:cs="Comic Sans MS"/>
                                  <w:b/>
                                  <w:bCs/>
                                  <w:color w:val="000000"/>
                                  <w:sz w:val="18"/>
                                  <w:szCs w:val="18"/>
                                </w:rPr>
                              </w:pPr>
                              <w:r w:rsidRPr="00415EB4">
                                <w:rPr>
                                  <w:rFonts w:ascii="Comic Sans MS" w:hAnsi="Comic Sans MS" w:cs="Comic Sans MS"/>
                                  <w:b/>
                                  <w:bCs/>
                                  <w:color w:val="000000"/>
                                  <w:sz w:val="18"/>
                                  <w:szCs w:val="18"/>
                                </w:rPr>
                                <w:t>La cause de défaillance est connue</w:t>
                              </w:r>
                            </w:p>
                          </w:txbxContent>
                        </wps:txbx>
                        <wps:bodyPr rot="0" vert="horz" wrap="square" lIns="60350" tIns="30175" rIns="60350" bIns="30175" anchor="t" anchorCtr="0" upright="1">
                          <a:spAutoFit/>
                        </wps:bodyPr>
                      </wps:wsp>
                      <wps:wsp>
                        <wps:cNvPr id="15372" name="Line 79"/>
                        <wps:cNvCnPr>
                          <a:cxnSpLocks noChangeShapeType="1"/>
                        </wps:cNvCnPr>
                        <wps:spPr bwMode="auto">
                          <a:xfrm>
                            <a:off x="3486570" y="2982097"/>
                            <a:ext cx="0" cy="2525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379" name="Text Box 80"/>
                        <wps:cNvSpPr txBox="1">
                          <a:spLocks noChangeArrowheads="1"/>
                        </wps:cNvSpPr>
                        <wps:spPr bwMode="auto">
                          <a:xfrm>
                            <a:off x="3486570" y="3183733"/>
                            <a:ext cx="1061135" cy="237515"/>
                          </a:xfrm>
                          <a:prstGeom prst="rect">
                            <a:avLst/>
                          </a:prstGeom>
                          <a:solidFill>
                            <a:srgbClr val="CC660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2D3AEF" w14:textId="77777777" w:rsidR="00883723" w:rsidRPr="00415EB4" w:rsidRDefault="00883723" w:rsidP="00883723">
                              <w:pPr>
                                <w:autoSpaceDE w:val="0"/>
                                <w:autoSpaceDN w:val="0"/>
                                <w:adjustRightInd w:val="0"/>
                                <w:jc w:val="center"/>
                                <w:rPr>
                                  <w:rFonts w:ascii="Comic Sans MS" w:hAnsi="Comic Sans MS" w:cs="Comic Sans MS"/>
                                  <w:b/>
                                  <w:bCs/>
                                  <w:color w:val="FFFFFF"/>
                                </w:rPr>
                              </w:pPr>
                              <w:r w:rsidRPr="00415EB4">
                                <w:rPr>
                                  <w:rFonts w:ascii="Comic Sans MS" w:hAnsi="Comic Sans MS" w:cs="Comic Sans MS"/>
                                  <w:b/>
                                  <w:bCs/>
                                  <w:color w:val="FFFFFF"/>
                                </w:rPr>
                                <w:t>Corriger</w:t>
                              </w:r>
                            </w:p>
                          </w:txbxContent>
                        </wps:txbx>
                        <wps:bodyPr rot="0" vert="horz" wrap="square" lIns="60350" tIns="30175" rIns="60350" bIns="30175" anchor="t" anchorCtr="0" upright="1">
                          <a:spAutoFit/>
                        </wps:bodyPr>
                      </wps:wsp>
                      <wps:wsp>
                        <wps:cNvPr id="15380" name="Line 81"/>
                        <wps:cNvCnPr>
                          <a:cxnSpLocks noChangeShapeType="1"/>
                        </wps:cNvCnPr>
                        <wps:spPr bwMode="auto">
                          <a:xfrm>
                            <a:off x="4547769" y="3436840"/>
                            <a:ext cx="0" cy="2525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381" name="Text Box 82"/>
                        <wps:cNvSpPr txBox="1">
                          <a:spLocks noChangeArrowheads="1"/>
                        </wps:cNvSpPr>
                        <wps:spPr bwMode="auto">
                          <a:xfrm>
                            <a:off x="4547769" y="3690478"/>
                            <a:ext cx="758240" cy="237515"/>
                          </a:xfrm>
                          <a:prstGeom prst="rect">
                            <a:avLst/>
                          </a:prstGeom>
                          <a:solidFill>
                            <a:srgbClr val="660033"/>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DF83FA" w14:textId="77777777" w:rsidR="00883723" w:rsidRPr="00415EB4" w:rsidRDefault="00883723" w:rsidP="00883723">
                              <w:pPr>
                                <w:autoSpaceDE w:val="0"/>
                                <w:autoSpaceDN w:val="0"/>
                                <w:adjustRightInd w:val="0"/>
                                <w:jc w:val="center"/>
                                <w:rPr>
                                  <w:rFonts w:ascii="Comic Sans MS" w:hAnsi="Comic Sans MS" w:cs="Comic Sans MS"/>
                                  <w:b/>
                                  <w:bCs/>
                                  <w:color w:val="FFFFFF"/>
                                </w:rPr>
                              </w:pPr>
                              <w:r w:rsidRPr="00415EB4">
                                <w:rPr>
                                  <w:rFonts w:ascii="Comic Sans MS" w:hAnsi="Comic Sans MS" w:cs="Comic Sans MS"/>
                                  <w:b/>
                                  <w:bCs/>
                                  <w:color w:val="FFFFFF"/>
                                </w:rPr>
                                <w:t>Essayer</w:t>
                              </w:r>
                            </w:p>
                          </w:txbxContent>
                        </wps:txbx>
                        <wps:bodyPr rot="0" vert="horz" wrap="square" lIns="60350" tIns="30175" rIns="60350" bIns="30175" anchor="t" anchorCtr="0" upright="1">
                          <a:spAutoFit/>
                        </wps:bodyPr>
                      </wps:wsp>
                      <wps:wsp>
                        <wps:cNvPr id="15382" name="Line 83"/>
                        <wps:cNvCnPr>
                          <a:cxnSpLocks noChangeShapeType="1"/>
                        </wps:cNvCnPr>
                        <wps:spPr bwMode="auto">
                          <a:xfrm flipV="1">
                            <a:off x="5305996" y="454743"/>
                            <a:ext cx="0" cy="3234673"/>
                          </a:xfrm>
                          <a:prstGeom prst="line">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383" name="Text Box 84"/>
                        <wps:cNvSpPr txBox="1">
                          <a:spLocks noChangeArrowheads="1"/>
                        </wps:cNvSpPr>
                        <wps:spPr bwMode="auto">
                          <a:xfrm>
                            <a:off x="0" y="1617337"/>
                            <a:ext cx="859205" cy="538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38FC1" w14:textId="77777777" w:rsidR="00883723" w:rsidRPr="00415EB4" w:rsidRDefault="00883723" w:rsidP="00883723">
                              <w:pPr>
                                <w:autoSpaceDE w:val="0"/>
                                <w:autoSpaceDN w:val="0"/>
                                <w:adjustRightInd w:val="0"/>
                                <w:jc w:val="center"/>
                                <w:rPr>
                                  <w:rFonts w:ascii="Comic Sans MS" w:hAnsi="Comic Sans MS" w:cs="Comic Sans MS"/>
                                  <w:b/>
                                  <w:bCs/>
                                  <w:color w:val="000000"/>
                                  <w:sz w:val="18"/>
                                  <w:szCs w:val="18"/>
                                </w:rPr>
                              </w:pPr>
                              <w:r w:rsidRPr="00415EB4">
                                <w:rPr>
                                  <w:rFonts w:ascii="Comic Sans MS" w:hAnsi="Comic Sans MS" w:cs="Comic Sans MS"/>
                                  <w:b/>
                                  <w:bCs/>
                                  <w:color w:val="000000"/>
                                  <w:sz w:val="18"/>
                                  <w:szCs w:val="18"/>
                                </w:rPr>
                                <w:t>Réactivité</w:t>
                              </w:r>
                              <w:r w:rsidRPr="00415EB4">
                                <w:rPr>
                                  <w:rFonts w:ascii="Comic Sans MS" w:hAnsi="Comic Sans MS" w:cs="Comic Sans MS"/>
                                  <w:b/>
                                  <w:bCs/>
                                  <w:color w:val="000000"/>
                                  <w:sz w:val="18"/>
                                  <w:szCs w:val="18"/>
                                </w:rPr>
                                <w:br/>
                                <w:t>de la maintenance</w:t>
                              </w:r>
                            </w:p>
                          </w:txbxContent>
                        </wps:txbx>
                        <wps:bodyPr rot="0" vert="horz" wrap="square" lIns="60350" tIns="30175" rIns="60350" bIns="30175" anchor="t" anchorCtr="0" upright="1">
                          <a:spAutoFit/>
                        </wps:bodyPr>
                      </wps:wsp>
                      <wps:wsp>
                        <wps:cNvPr id="15384" name="Line 85"/>
                        <wps:cNvCnPr>
                          <a:cxnSpLocks noChangeShapeType="1"/>
                        </wps:cNvCnPr>
                        <wps:spPr bwMode="auto">
                          <a:xfrm flipH="1">
                            <a:off x="4547769" y="2880748"/>
                            <a:ext cx="0" cy="303516"/>
                          </a:xfrm>
                          <a:prstGeom prst="line">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385" name="Text Box 86"/>
                        <wps:cNvSpPr txBox="1">
                          <a:spLocks noChangeArrowheads="1"/>
                        </wps:cNvSpPr>
                        <wps:spPr bwMode="auto">
                          <a:xfrm>
                            <a:off x="4093045" y="2475883"/>
                            <a:ext cx="1061135" cy="379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0640B9" w14:textId="77777777" w:rsidR="00883723" w:rsidRPr="00415EB4" w:rsidRDefault="00883723" w:rsidP="00883723">
                              <w:pPr>
                                <w:autoSpaceDE w:val="0"/>
                                <w:autoSpaceDN w:val="0"/>
                                <w:adjustRightInd w:val="0"/>
                                <w:rPr>
                                  <w:rFonts w:ascii="Comic Sans MS" w:hAnsi="Comic Sans MS" w:cs="Comic Sans MS"/>
                                  <w:b/>
                                  <w:bCs/>
                                  <w:color w:val="000000"/>
                                  <w:sz w:val="18"/>
                                  <w:szCs w:val="18"/>
                                </w:rPr>
                              </w:pPr>
                              <w:r w:rsidRPr="00415EB4">
                                <w:rPr>
                                  <w:rFonts w:ascii="Comic Sans MS" w:hAnsi="Comic Sans MS" w:cs="Comic Sans MS"/>
                                  <w:b/>
                                  <w:bCs/>
                                  <w:color w:val="000000"/>
                                  <w:sz w:val="18"/>
                                  <w:szCs w:val="18"/>
                                </w:rPr>
                                <w:t>Le remède est appliqué</w:t>
                              </w:r>
                            </w:p>
                          </w:txbxContent>
                        </wps:txbx>
                        <wps:bodyPr rot="0" vert="horz" wrap="square" lIns="60350" tIns="30175" rIns="60350" bIns="30175" anchor="t" anchorCtr="0" upright="1">
                          <a:spAutoFit/>
                        </wps:bodyPr>
                      </wps:wsp>
                    </wpc:wpc>
                  </a:graphicData>
                </a:graphic>
              </wp:inline>
            </w:drawing>
          </mc:Choice>
          <mc:Fallback>
            <w:pict>
              <v:group w14:anchorId="5ECCFF98" id="Zone de dessin 7194" o:spid="_x0000_s1459" editas="canvas" style="width:453.6pt;height:312.9pt;mso-position-horizontal-relative:char;mso-position-vertical-relative:line" coordsize="57607,397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">
                <v:shape id="_x0000_s1460" type="#_x0000_t75" style="position:absolute;width:57607;height:39738;visibility:visible;mso-wrap-style:square">
                  <v:fill o:detectmouseclick="t"/>
                  <v:path o:connecttype="none"/>
                </v:shape>
                <v:oval id="Oval 62" o:spid="_x0000_s1461" style="position:absolute;left:12129;top:22238;width:24673;height:8930;rotation:1268682fd;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" fillcolor="#0c9"/>
                <v:line id="Line 63" o:spid="_x0000_s1462" style="position:absolute;flip:x;visibility:visible;mso-wrap-style:square" from="8590,4547" to="8590,70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" strokeweight="2pt">
                  <v:stroke endarrow="block"/>
                </v:line>
                <v:shape id="Text Box 64" o:spid="_x0000_s1463" type="#_x0000_t202" style="position:absolute;left:2525;width:16676;height:3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" filled="f" stroked="f">
                  <v:textbox style="mso-fit-shape-to-text:t" inset="1.67639mm,.83819mm,1.67639mm,.83819mm">
                    <w:txbxContent>
                      <w:p w14:paraId="194BF8F2" w14:textId="77777777" w:rsidR="00883723" w:rsidRPr="00415EB4" w:rsidRDefault="00883723" w:rsidP="00883723">
                        <w:pPr>
                          <w:autoSpaceDE w:val="0"/>
                          <w:autoSpaceDN w:val="0"/>
                          <w:adjustRightInd w:val="0"/>
                          <w:rPr>
                            <w:rFonts w:ascii="Comic Sans MS" w:hAnsi="Comic Sans MS" w:cs="Comic Sans MS"/>
                            <w:b/>
                            <w:bCs/>
                            <w:color w:val="000000"/>
                            <w:sz w:val="18"/>
                            <w:szCs w:val="18"/>
                          </w:rPr>
                        </w:pPr>
                        <w:r w:rsidRPr="00415EB4">
                          <w:rPr>
                            <w:rFonts w:ascii="Comic Sans MS" w:hAnsi="Comic Sans MS" w:cs="Comic Sans MS"/>
                            <w:b/>
                            <w:bCs/>
                            <w:color w:val="000000"/>
                            <w:sz w:val="18"/>
                            <w:szCs w:val="18"/>
                          </w:rPr>
                          <w:t>Le service maintenance est informé de la défaillance</w:t>
                        </w:r>
                      </w:p>
                    </w:txbxContent>
                  </v:textbox>
                </v:shape>
                <v:shape id="Text Box 65" o:spid="_x0000_s1464" type="#_x0000_t202" style="position:absolute;left:40930;top:2525;width:16676;height:21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" filled="f" stroked="f">
                  <v:textbox style="mso-fit-shape-to-text:t" inset="1.67639mm,.83819mm,1.67639mm,.83819mm">
                    <w:txbxContent>
                      <w:p w14:paraId="3E74FCA9" w14:textId="77777777" w:rsidR="00883723" w:rsidRPr="00415EB4" w:rsidRDefault="00883723" w:rsidP="00883723">
                        <w:pPr>
                          <w:autoSpaceDE w:val="0"/>
                          <w:autoSpaceDN w:val="0"/>
                          <w:adjustRightInd w:val="0"/>
                          <w:rPr>
                            <w:rFonts w:ascii="Comic Sans MS" w:hAnsi="Comic Sans MS" w:cs="Comic Sans MS"/>
                            <w:b/>
                            <w:bCs/>
                            <w:color w:val="000000"/>
                            <w:sz w:val="18"/>
                            <w:szCs w:val="18"/>
                          </w:rPr>
                        </w:pPr>
                        <w:r w:rsidRPr="00415EB4">
                          <w:rPr>
                            <w:rFonts w:ascii="Comic Sans MS" w:hAnsi="Comic Sans MS" w:cs="Comic Sans MS"/>
                            <w:b/>
                            <w:bCs/>
                            <w:color w:val="000000"/>
                            <w:sz w:val="18"/>
                            <w:szCs w:val="18"/>
                          </w:rPr>
                          <w:t>La défaillance est corrigée</w:t>
                        </w:r>
                      </w:p>
                    </w:txbxContent>
                  </v:textbox>
                </v:shape>
                <v:shape id="Text Box 66" o:spid="_x0000_s1465" type="#_x0000_t202" style="position:absolute;left:8590;top:7073;width:4446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" fillcolor="green" stroked="f">
                  <v:textbox style="mso-fit-shape-to-text:t" inset="1.67639mm,.83819mm,1.67639mm,.83819mm">
                    <w:txbxContent>
                      <w:p w14:paraId="0D65B189" w14:textId="77777777" w:rsidR="00883723" w:rsidRPr="00415EB4" w:rsidRDefault="00883723" w:rsidP="00883723">
                        <w:pPr>
                          <w:autoSpaceDE w:val="0"/>
                          <w:autoSpaceDN w:val="0"/>
                          <w:adjustRightInd w:val="0"/>
                          <w:jc w:val="center"/>
                          <w:rPr>
                            <w:rFonts w:ascii="Comic Sans MS" w:hAnsi="Comic Sans MS" w:cs="Comic Sans MS"/>
                            <w:b/>
                            <w:bCs/>
                            <w:color w:val="FFFFFF"/>
                          </w:rPr>
                        </w:pPr>
                        <w:r w:rsidRPr="00415EB4">
                          <w:rPr>
                            <w:rFonts w:ascii="Comic Sans MS" w:hAnsi="Comic Sans MS" w:cs="Comic Sans MS"/>
                            <w:b/>
                            <w:bCs/>
                            <w:color w:val="FFFFFF"/>
                          </w:rPr>
                          <w:t>Action de maintenance</w:t>
                        </w:r>
                      </w:p>
                    </w:txbxContent>
                  </v:textbox>
                </v:shape>
                <v:line id="Line 67" o:spid="_x0000_s1466" style="position:absolute;visibility:visible;mso-wrap-style:square" from="8590,9604" to="8590,17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"/>
                <v:rect id="Rectangle 68" o:spid="_x0000_s1467" style="position:absolute;left:8590;top:17690;width:6065;height:15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" fillcolor="#ff9"/>
                <v:shape id="Text Box 69" o:spid="_x0000_s1468" type="#_x0000_t202" style="position:absolute;left:11620;top:11111;width:16174;height:3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" filled="f" stroked="f">
                  <v:textbox style="mso-fit-shape-to-text:t" inset="1.67639mm,.83819mm,1.67639mm,.83819mm">
                    <w:txbxContent>
                      <w:p w14:paraId="0B81154C" w14:textId="77777777" w:rsidR="00883723" w:rsidRPr="00415EB4" w:rsidRDefault="00883723" w:rsidP="00883723">
                        <w:pPr>
                          <w:autoSpaceDE w:val="0"/>
                          <w:autoSpaceDN w:val="0"/>
                          <w:adjustRightInd w:val="0"/>
                          <w:rPr>
                            <w:rFonts w:ascii="Comic Sans MS" w:hAnsi="Comic Sans MS" w:cs="Comic Sans MS"/>
                            <w:b/>
                            <w:bCs/>
                            <w:color w:val="000000"/>
                            <w:sz w:val="18"/>
                            <w:szCs w:val="18"/>
                          </w:rPr>
                        </w:pPr>
                        <w:r w:rsidRPr="00415EB4">
                          <w:rPr>
                            <w:rFonts w:ascii="Comic Sans MS" w:hAnsi="Comic Sans MS" w:cs="Comic Sans MS"/>
                            <w:b/>
                            <w:bCs/>
                            <w:color w:val="000000"/>
                            <w:sz w:val="18"/>
                            <w:szCs w:val="18"/>
                          </w:rPr>
                          <w:t>Le technicien de maintenance intervient</w:t>
                        </w:r>
                      </w:p>
                    </w:txbxContent>
                  </v:textbox>
                </v:shape>
                <v:line id="Line 70" o:spid="_x0000_s1469" style="position:absolute;visibility:visible;mso-wrap-style:square" from="14655,19203" to="14655,217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"/>
                <v:shape id="Text Box 71" o:spid="_x0000_s1470" type="#_x0000_t202" style="position:absolute;left:14655;top:22238;width:9093;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" fillcolor="#33c" stroked="f">
                  <v:textbox style="mso-fit-shape-to-text:t" inset="1.67639mm,.83819mm,1.67639mm,.83819mm">
                    <w:txbxContent>
                      <w:p w14:paraId="05881C01" w14:textId="77777777" w:rsidR="00883723" w:rsidRPr="00415EB4" w:rsidRDefault="00883723" w:rsidP="00883723">
                        <w:pPr>
                          <w:autoSpaceDE w:val="0"/>
                          <w:autoSpaceDN w:val="0"/>
                          <w:adjustRightInd w:val="0"/>
                          <w:jc w:val="center"/>
                          <w:rPr>
                            <w:rFonts w:ascii="Comic Sans MS" w:hAnsi="Comic Sans MS" w:cs="Comic Sans MS"/>
                            <w:b/>
                            <w:bCs/>
                            <w:color w:val="FFFFFF"/>
                          </w:rPr>
                        </w:pPr>
                        <w:r w:rsidRPr="00415EB4">
                          <w:rPr>
                            <w:rFonts w:ascii="Comic Sans MS" w:hAnsi="Comic Sans MS" w:cs="Comic Sans MS"/>
                            <w:b/>
                            <w:bCs/>
                            <w:color w:val="FFFFFF"/>
                          </w:rPr>
                          <w:t>Localiser</w:t>
                        </w:r>
                      </w:p>
                    </w:txbxContent>
                  </v:textbox>
                </v:shape>
                <v:line id="Line 72" o:spid="_x0000_s1471" style="position:absolute;flip:x;visibility:visible;mso-wrap-style:square" from="23749,19203" to="23749,222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" strokeweight="2pt">
                  <v:stroke endarrow="block"/>
                </v:line>
                <v:shape id="Text Box 73" o:spid="_x0000_s1472" type="#_x0000_t202" style="position:absolute;left:18698;top:15663;width:14142;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" filled="f" stroked="f">
                  <v:textbox style="mso-fit-shape-to-text:t" inset="1.67639mm,.83819mm,1.67639mm,.83819mm">
                    <w:txbxContent>
                      <w:p w14:paraId="110D89F8" w14:textId="77777777" w:rsidR="00883723" w:rsidRPr="00415EB4" w:rsidRDefault="00883723" w:rsidP="00883723">
                        <w:pPr>
                          <w:autoSpaceDE w:val="0"/>
                          <w:autoSpaceDN w:val="0"/>
                          <w:adjustRightInd w:val="0"/>
                          <w:rPr>
                            <w:rFonts w:ascii="Comic Sans MS" w:hAnsi="Comic Sans MS" w:cs="Comic Sans MS"/>
                            <w:b/>
                            <w:bCs/>
                            <w:color w:val="000000"/>
                            <w:sz w:val="18"/>
                            <w:szCs w:val="18"/>
                          </w:rPr>
                        </w:pPr>
                        <w:r w:rsidRPr="00415EB4">
                          <w:rPr>
                            <w:rFonts w:ascii="Comic Sans MS" w:hAnsi="Comic Sans MS" w:cs="Comic Sans MS"/>
                            <w:b/>
                            <w:bCs/>
                            <w:color w:val="000000"/>
                            <w:sz w:val="18"/>
                            <w:szCs w:val="18"/>
                          </w:rPr>
                          <w:t>L’élément défaillant est identifié</w:t>
                        </w:r>
                      </w:p>
                    </w:txbxContent>
                  </v:textbox>
                </v:shape>
                <v:shape id="Text Box 74" o:spid="_x0000_s1473" type="#_x0000_t202" style="position:absolute;left:23749;top:27284;width:1111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" fillcolor="#90c" stroked="f">
                  <v:textbox style="mso-fit-shape-to-text:t" inset="1.67639mm,.83819mm,1.67639mm,.83819mm">
                    <w:txbxContent>
                      <w:p w14:paraId="7BF60B28" w14:textId="77777777" w:rsidR="00883723" w:rsidRPr="00415EB4" w:rsidRDefault="00883723" w:rsidP="00883723">
                        <w:pPr>
                          <w:autoSpaceDE w:val="0"/>
                          <w:autoSpaceDN w:val="0"/>
                          <w:adjustRightInd w:val="0"/>
                          <w:jc w:val="center"/>
                          <w:rPr>
                            <w:rFonts w:ascii="Comic Sans MS" w:hAnsi="Comic Sans MS" w:cs="Comic Sans MS"/>
                            <w:b/>
                            <w:bCs/>
                            <w:color w:val="FFFFFF"/>
                          </w:rPr>
                        </w:pPr>
                        <w:r w:rsidRPr="00415EB4">
                          <w:rPr>
                            <w:rFonts w:ascii="Comic Sans MS" w:hAnsi="Comic Sans MS" w:cs="Comic Sans MS"/>
                            <w:b/>
                            <w:bCs/>
                            <w:color w:val="FFFFFF"/>
                          </w:rPr>
                          <w:t>Diagnostiquer</w:t>
                        </w:r>
                      </w:p>
                    </w:txbxContent>
                  </v:textbox>
                </v:shape>
                <v:line id="Line 75" o:spid="_x0000_s1474" style="position:absolute;visibility:visible;mso-wrap-style:square" from="23749,24764" to="23749,27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"/>
                <v:line id="Line 76" o:spid="_x0000_s1475" style="position:absolute;flip:x;visibility:visible;mso-wrap-style:square" from="14655,14655" to="14655,17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" strokeweight="2pt">
                  <v:stroke endarrow="block"/>
                </v:line>
                <v:line id="Line 77" o:spid="_x0000_s1476" style="position:absolute;flip:x;visibility:visible;mso-wrap-style:square" from="34865,24260" to="34865,27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" strokeweight="2pt">
                  <v:stroke endarrow="block"/>
                </v:line>
                <v:shape id="Text Box 78" o:spid="_x0000_s1477" type="#_x0000_t202" style="position:absolute;left:28806;top:20211;width:15164;height:3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" filled="f" stroked="f">
                  <v:textbox style="mso-fit-shape-to-text:t" inset="1.67639mm,.83819mm,1.67639mm,.83819mm">
                    <w:txbxContent>
                      <w:p w14:paraId="70563AF5" w14:textId="77777777" w:rsidR="00883723" w:rsidRPr="00415EB4" w:rsidRDefault="00883723" w:rsidP="00883723">
                        <w:pPr>
                          <w:autoSpaceDE w:val="0"/>
                          <w:autoSpaceDN w:val="0"/>
                          <w:adjustRightInd w:val="0"/>
                          <w:rPr>
                            <w:rFonts w:ascii="Comic Sans MS" w:hAnsi="Comic Sans MS" w:cs="Comic Sans MS"/>
                            <w:b/>
                            <w:bCs/>
                            <w:color w:val="000000"/>
                            <w:sz w:val="18"/>
                            <w:szCs w:val="18"/>
                          </w:rPr>
                        </w:pPr>
                        <w:r w:rsidRPr="00415EB4">
                          <w:rPr>
                            <w:rFonts w:ascii="Comic Sans MS" w:hAnsi="Comic Sans MS" w:cs="Comic Sans MS"/>
                            <w:b/>
                            <w:bCs/>
                            <w:color w:val="000000"/>
                            <w:sz w:val="18"/>
                            <w:szCs w:val="18"/>
                          </w:rPr>
                          <w:t>La cause de défaillance est connue</w:t>
                        </w:r>
                      </w:p>
                    </w:txbxContent>
                  </v:textbox>
                </v:shape>
                <v:line id="Line 79" o:spid="_x0000_s1478" style="position:absolute;visibility:visible;mso-wrap-style:square" from="34865,29820" to="34865,32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"/>
                <v:shape id="Text Box 80" o:spid="_x0000_s1479" type="#_x0000_t202" style="position:absolute;left:34865;top:31837;width:10612;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" fillcolor="#c60" stroked="f">
                  <v:textbox style="mso-fit-shape-to-text:t" inset="1.67639mm,.83819mm,1.67639mm,.83819mm">
                    <w:txbxContent>
                      <w:p w14:paraId="7E2D3AEF" w14:textId="77777777" w:rsidR="00883723" w:rsidRPr="00415EB4" w:rsidRDefault="00883723" w:rsidP="00883723">
                        <w:pPr>
                          <w:autoSpaceDE w:val="0"/>
                          <w:autoSpaceDN w:val="0"/>
                          <w:adjustRightInd w:val="0"/>
                          <w:jc w:val="center"/>
                          <w:rPr>
                            <w:rFonts w:ascii="Comic Sans MS" w:hAnsi="Comic Sans MS" w:cs="Comic Sans MS"/>
                            <w:b/>
                            <w:bCs/>
                            <w:color w:val="FFFFFF"/>
                          </w:rPr>
                        </w:pPr>
                        <w:r w:rsidRPr="00415EB4">
                          <w:rPr>
                            <w:rFonts w:ascii="Comic Sans MS" w:hAnsi="Comic Sans MS" w:cs="Comic Sans MS"/>
                            <w:b/>
                            <w:bCs/>
                            <w:color w:val="FFFFFF"/>
                          </w:rPr>
                          <w:t>Corriger</w:t>
                        </w:r>
                      </w:p>
                    </w:txbxContent>
                  </v:textbox>
                </v:shape>
                <v:line id="Line 81" o:spid="_x0000_s1480" style="position:absolute;visibility:visible;mso-wrap-style:square" from="45477,34368" to="45477,36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"/>
                <v:shape id="Text Box 82" o:spid="_x0000_s1481" type="#_x0000_t202" style="position:absolute;left:45477;top:36904;width:7583;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" fillcolor="#603" stroked="f">
                  <v:textbox style="mso-fit-shape-to-text:t" inset="1.67639mm,.83819mm,1.67639mm,.83819mm">
                    <w:txbxContent>
                      <w:p w14:paraId="74DF83FA" w14:textId="77777777" w:rsidR="00883723" w:rsidRPr="00415EB4" w:rsidRDefault="00883723" w:rsidP="00883723">
                        <w:pPr>
                          <w:autoSpaceDE w:val="0"/>
                          <w:autoSpaceDN w:val="0"/>
                          <w:adjustRightInd w:val="0"/>
                          <w:jc w:val="center"/>
                          <w:rPr>
                            <w:rFonts w:ascii="Comic Sans MS" w:hAnsi="Comic Sans MS" w:cs="Comic Sans MS"/>
                            <w:b/>
                            <w:bCs/>
                            <w:color w:val="FFFFFF"/>
                          </w:rPr>
                        </w:pPr>
                        <w:r w:rsidRPr="00415EB4">
                          <w:rPr>
                            <w:rFonts w:ascii="Comic Sans MS" w:hAnsi="Comic Sans MS" w:cs="Comic Sans MS"/>
                            <w:b/>
                            <w:bCs/>
                            <w:color w:val="FFFFFF"/>
                          </w:rPr>
                          <w:t>Essayer</w:t>
                        </w:r>
                      </w:p>
                    </w:txbxContent>
                  </v:textbox>
                </v:shape>
                <v:line id="Line 83" o:spid="_x0000_s1482" style="position:absolute;flip:y;visibility:visible;mso-wrap-style:square" from="53059,4547" to="53059,368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" strokeweight="2pt">
                  <v:stroke endarrow="block"/>
                </v:line>
                <v:shape id="Text Box 84" o:spid="_x0000_s1483" type="#_x0000_t202" style="position:absolute;top:16173;width:8592;height:5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" filled="f" stroked="f">
                  <v:textbox style="mso-fit-shape-to-text:t" inset="1.67639mm,.83819mm,1.67639mm,.83819mm">
                    <w:txbxContent>
                      <w:p w14:paraId="7B538FC1" w14:textId="77777777" w:rsidR="00883723" w:rsidRPr="00415EB4" w:rsidRDefault="00883723" w:rsidP="00883723">
                        <w:pPr>
                          <w:autoSpaceDE w:val="0"/>
                          <w:autoSpaceDN w:val="0"/>
                          <w:adjustRightInd w:val="0"/>
                          <w:jc w:val="center"/>
                          <w:rPr>
                            <w:rFonts w:ascii="Comic Sans MS" w:hAnsi="Comic Sans MS" w:cs="Comic Sans MS"/>
                            <w:b/>
                            <w:bCs/>
                            <w:color w:val="000000"/>
                            <w:sz w:val="18"/>
                            <w:szCs w:val="18"/>
                          </w:rPr>
                        </w:pPr>
                        <w:r w:rsidRPr="00415EB4">
                          <w:rPr>
                            <w:rFonts w:ascii="Comic Sans MS" w:hAnsi="Comic Sans MS" w:cs="Comic Sans MS"/>
                            <w:b/>
                            <w:bCs/>
                            <w:color w:val="000000"/>
                            <w:sz w:val="18"/>
                            <w:szCs w:val="18"/>
                          </w:rPr>
                          <w:t>Réactivité</w:t>
                        </w:r>
                        <w:r w:rsidRPr="00415EB4">
                          <w:rPr>
                            <w:rFonts w:ascii="Comic Sans MS" w:hAnsi="Comic Sans MS" w:cs="Comic Sans MS"/>
                            <w:b/>
                            <w:bCs/>
                            <w:color w:val="000000"/>
                            <w:sz w:val="18"/>
                            <w:szCs w:val="18"/>
                          </w:rPr>
                          <w:br/>
                          <w:t>de la maintenance</w:t>
                        </w:r>
                      </w:p>
                    </w:txbxContent>
                  </v:textbox>
                </v:shape>
                <v:line id="Line 85" o:spid="_x0000_s1484" style="position:absolute;flip:x;visibility:visible;mso-wrap-style:square" from="45477,28807" to="45477,318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" strokeweight="2pt">
                  <v:stroke endarrow="block"/>
                </v:line>
                <v:shape id="Text Box 86" o:spid="_x0000_s1485" type="#_x0000_t202" style="position:absolute;left:40930;top:24758;width:10611;height:37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" filled="f" stroked="f">
                  <v:textbox style="mso-fit-shape-to-text:t" inset="1.67639mm,.83819mm,1.67639mm,.83819mm">
                    <w:txbxContent>
                      <w:p w14:paraId="650640B9" w14:textId="77777777" w:rsidR="00883723" w:rsidRPr="00415EB4" w:rsidRDefault="00883723" w:rsidP="00883723">
                        <w:pPr>
                          <w:autoSpaceDE w:val="0"/>
                          <w:autoSpaceDN w:val="0"/>
                          <w:adjustRightInd w:val="0"/>
                          <w:rPr>
                            <w:rFonts w:ascii="Comic Sans MS" w:hAnsi="Comic Sans MS" w:cs="Comic Sans MS"/>
                            <w:b/>
                            <w:bCs/>
                            <w:color w:val="000000"/>
                            <w:sz w:val="18"/>
                            <w:szCs w:val="18"/>
                          </w:rPr>
                        </w:pPr>
                        <w:r w:rsidRPr="00415EB4">
                          <w:rPr>
                            <w:rFonts w:ascii="Comic Sans MS" w:hAnsi="Comic Sans MS" w:cs="Comic Sans MS"/>
                            <w:b/>
                            <w:bCs/>
                            <w:color w:val="000000"/>
                            <w:sz w:val="18"/>
                            <w:szCs w:val="18"/>
                          </w:rPr>
                          <w:t>Le remède est appliqué</w:t>
                        </w:r>
                      </w:p>
                    </w:txbxContent>
                  </v:textbox>
                </v:shape>
                <w10:anchorlock/>
              </v:group>
            </w:pict>
          </mc:Fallback>
        </mc:AlternateContent>
      </w:r>
    </w:p>
    <w:p w14:paraId="1A8481EF" w14:textId="77777777" w:rsidR="00883723" w:rsidRPr="00883723" w:rsidRDefault="00883723" w:rsidP="00883723">
      <w:pPr>
        <w:jc w:val="both"/>
        <w:rPr>
          <w:rFonts w:cs="Arial"/>
          <w:sz w:val="22"/>
          <w:szCs w:val="22"/>
        </w:rPr>
      </w:pPr>
      <w:r w:rsidRPr="00883723">
        <w:rPr>
          <w:rFonts w:cs="Arial"/>
          <w:sz w:val="22"/>
          <w:szCs w:val="22"/>
        </w:rPr>
        <w:t>Après avoir tester le bon fonctionnement du système, le technicien de maintenance rédige un rapport d’intervention  afin de compléter l’historique de la machine.</w:t>
      </w:r>
    </w:p>
    <w:p w14:paraId="68796DD0" w14:textId="77777777" w:rsidR="00883723" w:rsidRDefault="00883723" w:rsidP="00883723">
      <w:pPr>
        <w:jc w:val="both"/>
        <w:rPr>
          <w:rFonts w:ascii="Comic Sans MS" w:hAnsi="Comic Sans MS"/>
        </w:rPr>
      </w:pPr>
    </w:p>
    <w:p w14:paraId="1576A30D" w14:textId="77777777" w:rsidR="00883723" w:rsidRDefault="00883723" w:rsidP="00883723">
      <w:pPr>
        <w:jc w:val="both"/>
        <w:rPr>
          <w:rFonts w:ascii="Comic Sans MS" w:hAnsi="Comic Sans MS"/>
        </w:rPr>
      </w:pPr>
    </w:p>
    <w:p w14:paraId="0359DF13" w14:textId="77777777" w:rsidR="00883723" w:rsidRDefault="00883723" w:rsidP="00883723">
      <w:pPr>
        <w:rPr>
          <w:rFonts w:ascii="Comic Sans MS" w:hAnsi="Comic Sans MS"/>
        </w:rPr>
      </w:pPr>
      <w:r>
        <w:rPr>
          <w:rFonts w:ascii="Comic Sans MS" w:hAnsi="Comic Sans MS"/>
        </w:rPr>
        <w:br w:type="page"/>
      </w:r>
    </w:p>
    <w:p w14:paraId="29CF9BF8" w14:textId="77777777" w:rsidR="00883723" w:rsidRDefault="00883723" w:rsidP="00F11B41">
      <w:pPr>
        <w:pStyle w:val="Titre1"/>
      </w:pPr>
      <w:bookmarkStart w:id="134" w:name="_Toc48145103"/>
      <w:r w:rsidRPr="004470DD">
        <w:rPr>
          <w:highlight w:val="yellow"/>
        </w:rPr>
        <w:lastRenderedPageBreak/>
        <w:t>I</w:t>
      </w:r>
      <w:r>
        <w:rPr>
          <w:highlight w:val="yellow"/>
        </w:rPr>
        <w:t>I</w:t>
      </w:r>
      <w:r w:rsidRPr="004470DD">
        <w:rPr>
          <w:highlight w:val="yellow"/>
        </w:rPr>
        <w:t xml:space="preserve"> – MAINTENANCE </w:t>
      </w:r>
      <w:r>
        <w:rPr>
          <w:highlight w:val="yellow"/>
        </w:rPr>
        <w:t>PREVENTIVE</w:t>
      </w:r>
      <w:r w:rsidRPr="004470DD">
        <w:rPr>
          <w:highlight w:val="yellow"/>
        </w:rPr>
        <w:t> :</w:t>
      </w:r>
      <w:bookmarkEnd w:id="134"/>
    </w:p>
    <w:p w14:paraId="1C9F3830" w14:textId="77777777" w:rsidR="00883723" w:rsidRDefault="00883723" w:rsidP="00883723">
      <w:pPr>
        <w:jc w:val="both"/>
        <w:rPr>
          <w:rFonts w:cs="Arial"/>
        </w:rPr>
      </w:pPr>
      <w:r>
        <w:rPr>
          <w:rFonts w:ascii="Comic Sans MS" w:hAnsi="Comic Sans MS"/>
          <w:noProof/>
        </w:rPr>
        <w:drawing>
          <wp:inline distT="0" distB="0" distL="0" distR="0" wp14:anchorId="4AA79367" wp14:editId="5482E3B7">
            <wp:extent cx="6037030" cy="8562975"/>
            <wp:effectExtent l="0" t="0" r="1905" b="0"/>
            <wp:docPr id="7195" name="Image 7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38">
                      <a:extLst>
                        <a:ext uri="{28A0092B-C50C-407E-A947-70E740481C1C}">
                          <a14:useLocalDpi xmlns:a14="http://schemas.microsoft.com/office/drawing/2010/main"/>
                        </a:ext>
                      </a:extLst>
                    </a:blip>
                    <a:srcRect/>
                    <a:stretch>
                      <a:fillRect/>
                    </a:stretch>
                  </pic:blipFill>
                  <pic:spPr bwMode="auto">
                    <a:xfrm>
                      <a:off x="0" y="0"/>
                      <a:ext cx="6048544" cy="8579307"/>
                    </a:xfrm>
                    <a:prstGeom prst="rect">
                      <a:avLst/>
                    </a:prstGeom>
                    <a:noFill/>
                    <a:ln>
                      <a:noFill/>
                    </a:ln>
                  </pic:spPr>
                </pic:pic>
              </a:graphicData>
            </a:graphic>
          </wp:inline>
        </w:drawing>
      </w:r>
    </w:p>
    <w:p w14:paraId="233B3AAB" w14:textId="77777777" w:rsidR="00883723" w:rsidRDefault="00883723" w:rsidP="00F11B41">
      <w:pPr>
        <w:pStyle w:val="Titre1"/>
      </w:pPr>
      <w:bookmarkStart w:id="135" w:name="_Toc48145104"/>
      <w:r w:rsidRPr="004470DD">
        <w:rPr>
          <w:highlight w:val="yellow"/>
        </w:rPr>
        <w:lastRenderedPageBreak/>
        <w:t>I</w:t>
      </w:r>
      <w:r>
        <w:rPr>
          <w:highlight w:val="yellow"/>
        </w:rPr>
        <w:t>II</w:t>
      </w:r>
      <w:r w:rsidRPr="004470DD">
        <w:rPr>
          <w:highlight w:val="yellow"/>
        </w:rPr>
        <w:t xml:space="preserve"> – </w:t>
      </w:r>
      <w:r>
        <w:rPr>
          <w:highlight w:val="yellow"/>
        </w:rPr>
        <w:t>LA GMAO</w:t>
      </w:r>
      <w:r w:rsidRPr="004470DD">
        <w:rPr>
          <w:highlight w:val="yellow"/>
        </w:rPr>
        <w:t> :</w:t>
      </w:r>
      <w:bookmarkEnd w:id="135"/>
    </w:p>
    <w:p w14:paraId="32467290" w14:textId="77777777" w:rsidR="00883723" w:rsidRPr="00883723" w:rsidRDefault="00883723" w:rsidP="00883723">
      <w:pPr>
        <w:autoSpaceDE w:val="0"/>
        <w:autoSpaceDN w:val="0"/>
        <w:adjustRightInd w:val="0"/>
        <w:spacing w:beforeLines="60" w:before="144" w:after="60"/>
        <w:jc w:val="both"/>
        <w:rPr>
          <w:rFonts w:cs="Arial"/>
          <w:i/>
          <w:sz w:val="22"/>
        </w:rPr>
      </w:pPr>
      <w:r w:rsidRPr="00883723">
        <w:rPr>
          <w:rFonts w:cs="Arial"/>
          <w:i/>
          <w:sz w:val="22"/>
        </w:rPr>
        <w:t xml:space="preserve">La G.M.A.O. (Gestion de Maintenance Assistée par Ordinateur) est un logiciel spécialisé qui facilite la réalisation des missions d’un service maintenance. </w:t>
      </w:r>
    </w:p>
    <w:p w14:paraId="53A5B9E1" w14:textId="77777777" w:rsidR="00883723" w:rsidRPr="00883723" w:rsidRDefault="00883723" w:rsidP="00883723">
      <w:pPr>
        <w:autoSpaceDE w:val="0"/>
        <w:autoSpaceDN w:val="0"/>
        <w:adjustRightInd w:val="0"/>
        <w:spacing w:beforeLines="60" w:before="144" w:after="60"/>
        <w:jc w:val="both"/>
        <w:rPr>
          <w:rFonts w:cs="Arial"/>
          <w:i/>
          <w:sz w:val="22"/>
        </w:rPr>
      </w:pPr>
      <w:r w:rsidRPr="00883723">
        <w:rPr>
          <w:rFonts w:cs="Arial"/>
          <w:i/>
          <w:sz w:val="22"/>
        </w:rPr>
        <w:t>De par son intégration au système d’information de l’entreprise, cet outil permet la gestion et le pilotage de la fonction maintenance.</w:t>
      </w:r>
    </w:p>
    <w:p w14:paraId="17D8D617" w14:textId="52EE5B7D" w:rsidR="00883723" w:rsidRPr="00883723" w:rsidRDefault="00883723" w:rsidP="00883723">
      <w:pPr>
        <w:autoSpaceDE w:val="0"/>
        <w:autoSpaceDN w:val="0"/>
        <w:adjustRightInd w:val="0"/>
        <w:spacing w:beforeLines="60" w:before="144" w:after="60"/>
        <w:jc w:val="both"/>
        <w:rPr>
          <w:rFonts w:cs="Arial"/>
          <w:i/>
          <w:sz w:val="22"/>
        </w:rPr>
      </w:pPr>
      <w:r w:rsidRPr="00883723">
        <w:rPr>
          <w:rFonts w:cs="Arial"/>
          <w:i/>
          <w:sz w:val="22"/>
        </w:rPr>
        <w:t xml:space="preserve">La GMAO est utilisée comme un support permettant de tracer, archiver, analyser et prendre des décisions dans le cadre des missions du service maintenance. </w:t>
      </w:r>
    </w:p>
    <w:p w14:paraId="7499F2AA" w14:textId="272C4D2E" w:rsidR="00883723" w:rsidRPr="00883723" w:rsidRDefault="00883723" w:rsidP="00883723">
      <w:pPr>
        <w:spacing w:beforeLines="60" w:before="144" w:after="60"/>
        <w:rPr>
          <w:rFonts w:cs="Arial"/>
          <w:b/>
          <w:color w:val="FF0000"/>
          <w:sz w:val="22"/>
          <w:szCs w:val="22"/>
        </w:rPr>
      </w:pPr>
      <w:r w:rsidRPr="00883723">
        <w:rPr>
          <w:rFonts w:cs="Arial"/>
          <w:noProof/>
        </w:rPr>
        <w:drawing>
          <wp:anchor distT="0" distB="0" distL="114300" distR="114300" simplePos="0" relativeHeight="251712512" behindDoc="1" locked="0" layoutInCell="1" allowOverlap="1" wp14:anchorId="2ADF138B" wp14:editId="12E6B070">
            <wp:simplePos x="0" y="0"/>
            <wp:positionH relativeFrom="column">
              <wp:posOffset>2964180</wp:posOffset>
            </wp:positionH>
            <wp:positionV relativeFrom="paragraph">
              <wp:posOffset>153035</wp:posOffset>
            </wp:positionV>
            <wp:extent cx="3891148" cy="2143125"/>
            <wp:effectExtent l="0" t="0" r="0" b="0"/>
            <wp:wrapTight wrapText="bothSides">
              <wp:wrapPolygon edited="0">
                <wp:start x="0" y="0"/>
                <wp:lineTo x="0" y="21312"/>
                <wp:lineTo x="21470" y="21312"/>
                <wp:lineTo x="21470" y="0"/>
                <wp:lineTo x="0" y="0"/>
              </wp:wrapPolygon>
            </wp:wrapTight>
            <wp:docPr id="7196" name="Image 7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39" cstate="print">
                      <a:extLst>
                        <a:ext uri="{28A0092B-C50C-407E-A947-70E740481C1C}">
                          <a14:useLocalDpi xmlns:a14="http://schemas.microsoft.com/office/drawing/2010/main"/>
                        </a:ext>
                      </a:extLst>
                    </a:blip>
                    <a:srcRect/>
                    <a:stretch>
                      <a:fillRect/>
                    </a:stretch>
                  </pic:blipFill>
                  <pic:spPr bwMode="auto">
                    <a:xfrm>
                      <a:off x="0" y="0"/>
                      <a:ext cx="3891148" cy="2143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83723">
        <w:rPr>
          <w:rFonts w:cs="Arial"/>
          <w:b/>
          <w:color w:val="FF0000"/>
          <w:sz w:val="22"/>
          <w:szCs w:val="22"/>
        </w:rPr>
        <w:t>OBJECTIFS :</w:t>
      </w:r>
    </w:p>
    <w:p w14:paraId="50FF5A72" w14:textId="691B5832" w:rsidR="00883723" w:rsidRPr="00883723" w:rsidRDefault="00883723" w:rsidP="00883723">
      <w:pPr>
        <w:spacing w:beforeLines="60" w:before="144" w:after="60" w:line="250" w:lineRule="auto"/>
        <w:ind w:left="192" w:right="601"/>
        <w:rPr>
          <w:rFonts w:cs="Arial"/>
          <w:sz w:val="22"/>
          <w:szCs w:val="22"/>
        </w:rPr>
      </w:pPr>
      <w:r w:rsidRPr="00883723">
        <w:rPr>
          <w:rFonts w:cs="Arial"/>
          <w:b/>
          <w:spacing w:val="1"/>
          <w:sz w:val="22"/>
          <w:szCs w:val="22"/>
        </w:rPr>
        <w:t>A</w:t>
      </w:r>
      <w:r w:rsidRPr="00883723">
        <w:rPr>
          <w:rFonts w:cs="Arial"/>
          <w:b/>
          <w:spacing w:val="-4"/>
          <w:sz w:val="22"/>
          <w:szCs w:val="22"/>
        </w:rPr>
        <w:t>m</w:t>
      </w:r>
      <w:r w:rsidRPr="00883723">
        <w:rPr>
          <w:rFonts w:cs="Arial"/>
          <w:b/>
          <w:spacing w:val="2"/>
          <w:sz w:val="22"/>
          <w:szCs w:val="22"/>
        </w:rPr>
        <w:t>é</w:t>
      </w:r>
      <w:r w:rsidRPr="00883723">
        <w:rPr>
          <w:rFonts w:cs="Arial"/>
          <w:b/>
          <w:spacing w:val="-1"/>
          <w:sz w:val="22"/>
          <w:szCs w:val="22"/>
        </w:rPr>
        <w:t>li</w:t>
      </w:r>
      <w:r w:rsidRPr="00883723">
        <w:rPr>
          <w:rFonts w:cs="Arial"/>
          <w:b/>
          <w:spacing w:val="-10"/>
          <w:sz w:val="22"/>
          <w:szCs w:val="22"/>
        </w:rPr>
        <w:t>o</w:t>
      </w:r>
      <w:r w:rsidRPr="00883723">
        <w:rPr>
          <w:rFonts w:cs="Arial"/>
          <w:b/>
          <w:spacing w:val="2"/>
          <w:sz w:val="22"/>
          <w:szCs w:val="22"/>
        </w:rPr>
        <w:t>re</w:t>
      </w:r>
      <w:r w:rsidRPr="00883723">
        <w:rPr>
          <w:rFonts w:cs="Arial"/>
          <w:b/>
          <w:sz w:val="22"/>
          <w:szCs w:val="22"/>
        </w:rPr>
        <w:t>r</w:t>
      </w:r>
      <w:r w:rsidRPr="00883723">
        <w:rPr>
          <w:rFonts w:cs="Arial"/>
          <w:b/>
          <w:spacing w:val="2"/>
          <w:sz w:val="22"/>
          <w:szCs w:val="22"/>
        </w:rPr>
        <w:t xml:space="preserve"> </w:t>
      </w:r>
      <w:r w:rsidRPr="00883723">
        <w:rPr>
          <w:rFonts w:cs="Arial"/>
          <w:b/>
          <w:spacing w:val="-1"/>
          <w:sz w:val="22"/>
          <w:szCs w:val="22"/>
        </w:rPr>
        <w:t>l</w:t>
      </w:r>
      <w:r w:rsidRPr="00883723">
        <w:rPr>
          <w:rFonts w:cs="Arial"/>
          <w:b/>
          <w:sz w:val="22"/>
          <w:szCs w:val="22"/>
        </w:rPr>
        <w:t xml:space="preserve">a </w:t>
      </w:r>
      <w:r w:rsidRPr="00883723">
        <w:rPr>
          <w:rFonts w:cs="Arial"/>
          <w:b/>
          <w:spacing w:val="-2"/>
          <w:sz w:val="22"/>
          <w:szCs w:val="22"/>
        </w:rPr>
        <w:t>d</w:t>
      </w:r>
      <w:r w:rsidRPr="00883723">
        <w:rPr>
          <w:rFonts w:cs="Arial"/>
          <w:b/>
          <w:spacing w:val="-1"/>
          <w:sz w:val="22"/>
          <w:szCs w:val="22"/>
        </w:rPr>
        <w:t>i</w:t>
      </w:r>
      <w:r w:rsidRPr="00883723">
        <w:rPr>
          <w:rFonts w:cs="Arial"/>
          <w:b/>
          <w:spacing w:val="4"/>
          <w:sz w:val="22"/>
          <w:szCs w:val="22"/>
        </w:rPr>
        <w:t>s</w:t>
      </w:r>
      <w:r w:rsidRPr="00883723">
        <w:rPr>
          <w:rFonts w:cs="Arial"/>
          <w:b/>
          <w:spacing w:val="-2"/>
          <w:sz w:val="22"/>
          <w:szCs w:val="22"/>
        </w:rPr>
        <w:t>p</w:t>
      </w:r>
      <w:r w:rsidRPr="00883723">
        <w:rPr>
          <w:rFonts w:cs="Arial"/>
          <w:b/>
          <w:spacing w:val="-10"/>
          <w:sz w:val="22"/>
          <w:szCs w:val="22"/>
        </w:rPr>
        <w:t>o</w:t>
      </w:r>
      <w:r w:rsidRPr="00883723">
        <w:rPr>
          <w:rFonts w:cs="Arial"/>
          <w:b/>
          <w:spacing w:val="-12"/>
          <w:sz w:val="22"/>
          <w:szCs w:val="22"/>
        </w:rPr>
        <w:t>n</w:t>
      </w:r>
      <w:r w:rsidRPr="00883723">
        <w:rPr>
          <w:rFonts w:cs="Arial"/>
          <w:b/>
          <w:spacing w:val="-1"/>
          <w:sz w:val="22"/>
          <w:szCs w:val="22"/>
        </w:rPr>
        <w:t>i</w:t>
      </w:r>
      <w:r w:rsidRPr="00883723">
        <w:rPr>
          <w:rFonts w:cs="Arial"/>
          <w:b/>
          <w:spacing w:val="-2"/>
          <w:sz w:val="22"/>
          <w:szCs w:val="22"/>
        </w:rPr>
        <w:t>b</w:t>
      </w:r>
      <w:r w:rsidRPr="00883723">
        <w:rPr>
          <w:rFonts w:cs="Arial"/>
          <w:b/>
          <w:spacing w:val="-1"/>
          <w:sz w:val="22"/>
          <w:szCs w:val="22"/>
        </w:rPr>
        <w:t>ili</w:t>
      </w:r>
      <w:r w:rsidRPr="00883723">
        <w:rPr>
          <w:rFonts w:cs="Arial"/>
          <w:b/>
          <w:spacing w:val="-3"/>
          <w:sz w:val="22"/>
          <w:szCs w:val="22"/>
        </w:rPr>
        <w:t>t</w:t>
      </w:r>
      <w:r w:rsidRPr="00883723">
        <w:rPr>
          <w:rFonts w:cs="Arial"/>
          <w:b/>
          <w:sz w:val="22"/>
          <w:szCs w:val="22"/>
        </w:rPr>
        <w:t>é</w:t>
      </w:r>
      <w:r w:rsidRPr="00883723">
        <w:rPr>
          <w:rFonts w:cs="Arial"/>
          <w:b/>
          <w:spacing w:val="2"/>
          <w:sz w:val="22"/>
          <w:szCs w:val="22"/>
        </w:rPr>
        <w:t xml:space="preserve"> e</w:t>
      </w:r>
      <w:r w:rsidRPr="00883723">
        <w:rPr>
          <w:rFonts w:cs="Arial"/>
          <w:b/>
          <w:sz w:val="22"/>
          <w:szCs w:val="22"/>
        </w:rPr>
        <w:t>t</w:t>
      </w:r>
      <w:r w:rsidRPr="00883723">
        <w:rPr>
          <w:rFonts w:cs="Arial"/>
          <w:b/>
          <w:spacing w:val="-3"/>
          <w:sz w:val="22"/>
          <w:szCs w:val="22"/>
        </w:rPr>
        <w:t xml:space="preserve"> </w:t>
      </w:r>
      <w:r w:rsidRPr="00883723">
        <w:rPr>
          <w:rFonts w:cs="Arial"/>
          <w:b/>
          <w:spacing w:val="-1"/>
          <w:sz w:val="22"/>
          <w:szCs w:val="22"/>
        </w:rPr>
        <w:t>l</w:t>
      </w:r>
      <w:r w:rsidRPr="00883723">
        <w:rPr>
          <w:rFonts w:cs="Arial"/>
          <w:b/>
          <w:sz w:val="22"/>
          <w:szCs w:val="22"/>
        </w:rPr>
        <w:t xml:space="preserve">a </w:t>
      </w:r>
      <w:r w:rsidRPr="00883723">
        <w:rPr>
          <w:rFonts w:cs="Arial"/>
          <w:b/>
          <w:spacing w:val="7"/>
          <w:sz w:val="22"/>
          <w:szCs w:val="22"/>
        </w:rPr>
        <w:t>f</w:t>
      </w:r>
      <w:r w:rsidRPr="00883723">
        <w:rPr>
          <w:rFonts w:cs="Arial"/>
          <w:b/>
          <w:spacing w:val="-1"/>
          <w:sz w:val="22"/>
          <w:szCs w:val="22"/>
        </w:rPr>
        <w:t>i</w:t>
      </w:r>
      <w:r w:rsidRPr="00883723">
        <w:rPr>
          <w:rFonts w:cs="Arial"/>
          <w:b/>
          <w:sz w:val="22"/>
          <w:szCs w:val="22"/>
        </w:rPr>
        <w:t>a</w:t>
      </w:r>
      <w:r w:rsidRPr="00883723">
        <w:rPr>
          <w:rFonts w:cs="Arial"/>
          <w:b/>
          <w:spacing w:val="-2"/>
          <w:sz w:val="22"/>
          <w:szCs w:val="22"/>
        </w:rPr>
        <w:t>b</w:t>
      </w:r>
      <w:r w:rsidRPr="00883723">
        <w:rPr>
          <w:rFonts w:cs="Arial"/>
          <w:b/>
          <w:spacing w:val="-1"/>
          <w:sz w:val="22"/>
          <w:szCs w:val="22"/>
        </w:rPr>
        <w:t>ili</w:t>
      </w:r>
      <w:r w:rsidRPr="00883723">
        <w:rPr>
          <w:rFonts w:cs="Arial"/>
          <w:b/>
          <w:spacing w:val="-3"/>
          <w:sz w:val="22"/>
          <w:szCs w:val="22"/>
        </w:rPr>
        <w:t>t</w:t>
      </w:r>
      <w:r w:rsidRPr="00883723">
        <w:rPr>
          <w:rFonts w:cs="Arial"/>
          <w:b/>
          <w:sz w:val="22"/>
          <w:szCs w:val="22"/>
        </w:rPr>
        <w:t xml:space="preserve">é </w:t>
      </w:r>
      <w:r w:rsidRPr="00883723">
        <w:rPr>
          <w:rFonts w:cs="Arial"/>
          <w:b/>
          <w:spacing w:val="-2"/>
          <w:sz w:val="22"/>
          <w:szCs w:val="22"/>
        </w:rPr>
        <w:t>d</w:t>
      </w:r>
      <w:r w:rsidRPr="00883723">
        <w:rPr>
          <w:rFonts w:cs="Arial"/>
          <w:b/>
          <w:spacing w:val="2"/>
          <w:sz w:val="22"/>
          <w:szCs w:val="22"/>
        </w:rPr>
        <w:t>e</w:t>
      </w:r>
      <w:r w:rsidRPr="00883723">
        <w:rPr>
          <w:rFonts w:cs="Arial"/>
          <w:b/>
          <w:sz w:val="22"/>
          <w:szCs w:val="22"/>
        </w:rPr>
        <w:t>s</w:t>
      </w:r>
      <w:r w:rsidRPr="00883723">
        <w:rPr>
          <w:rFonts w:cs="Arial"/>
          <w:b/>
          <w:spacing w:val="4"/>
          <w:sz w:val="22"/>
          <w:szCs w:val="22"/>
        </w:rPr>
        <w:t xml:space="preserve"> </w:t>
      </w:r>
      <w:r w:rsidRPr="00883723">
        <w:rPr>
          <w:rFonts w:cs="Arial"/>
          <w:b/>
          <w:spacing w:val="2"/>
          <w:sz w:val="22"/>
          <w:szCs w:val="22"/>
        </w:rPr>
        <w:t>é</w:t>
      </w:r>
      <w:r w:rsidRPr="00883723">
        <w:rPr>
          <w:rFonts w:cs="Arial"/>
          <w:b/>
          <w:spacing w:val="-2"/>
          <w:sz w:val="22"/>
          <w:szCs w:val="22"/>
        </w:rPr>
        <w:t>q</w:t>
      </w:r>
      <w:r w:rsidRPr="00883723">
        <w:rPr>
          <w:rFonts w:cs="Arial"/>
          <w:b/>
          <w:spacing w:val="-12"/>
          <w:sz w:val="22"/>
          <w:szCs w:val="22"/>
        </w:rPr>
        <w:t>u</w:t>
      </w:r>
      <w:r w:rsidRPr="00883723">
        <w:rPr>
          <w:rFonts w:cs="Arial"/>
          <w:b/>
          <w:spacing w:val="-1"/>
          <w:sz w:val="22"/>
          <w:szCs w:val="22"/>
        </w:rPr>
        <w:t>i</w:t>
      </w:r>
      <w:r w:rsidRPr="00883723">
        <w:rPr>
          <w:rFonts w:cs="Arial"/>
          <w:b/>
          <w:spacing w:val="-2"/>
          <w:sz w:val="22"/>
          <w:szCs w:val="22"/>
        </w:rPr>
        <w:t>p</w:t>
      </w:r>
      <w:r w:rsidRPr="00883723">
        <w:rPr>
          <w:rFonts w:cs="Arial"/>
          <w:b/>
          <w:spacing w:val="2"/>
          <w:sz w:val="22"/>
          <w:szCs w:val="22"/>
        </w:rPr>
        <w:t>e</w:t>
      </w:r>
      <w:r w:rsidRPr="00883723">
        <w:rPr>
          <w:rFonts w:cs="Arial"/>
          <w:b/>
          <w:spacing w:val="6"/>
          <w:sz w:val="22"/>
          <w:szCs w:val="22"/>
        </w:rPr>
        <w:t>m</w:t>
      </w:r>
      <w:r w:rsidRPr="00883723">
        <w:rPr>
          <w:rFonts w:cs="Arial"/>
          <w:b/>
          <w:spacing w:val="2"/>
          <w:sz w:val="22"/>
          <w:szCs w:val="22"/>
        </w:rPr>
        <w:t>e</w:t>
      </w:r>
      <w:r w:rsidRPr="00883723">
        <w:rPr>
          <w:rFonts w:cs="Arial"/>
          <w:b/>
          <w:spacing w:val="-12"/>
          <w:sz w:val="22"/>
          <w:szCs w:val="22"/>
        </w:rPr>
        <w:t>n</w:t>
      </w:r>
      <w:r w:rsidRPr="00883723">
        <w:rPr>
          <w:rFonts w:cs="Arial"/>
          <w:b/>
          <w:spacing w:val="-3"/>
          <w:sz w:val="22"/>
          <w:szCs w:val="22"/>
        </w:rPr>
        <w:t>t</w:t>
      </w:r>
      <w:r w:rsidRPr="00883723">
        <w:rPr>
          <w:rFonts w:cs="Arial"/>
          <w:b/>
          <w:sz w:val="22"/>
          <w:szCs w:val="22"/>
        </w:rPr>
        <w:t>s</w:t>
      </w:r>
    </w:p>
    <w:p w14:paraId="6F3D9676" w14:textId="06381E1D" w:rsidR="00883723" w:rsidRPr="00883723" w:rsidRDefault="00883723" w:rsidP="00883723">
      <w:pPr>
        <w:spacing w:beforeLines="60" w:before="144" w:after="60"/>
        <w:ind w:left="522"/>
        <w:rPr>
          <w:rFonts w:cs="Arial"/>
          <w:sz w:val="22"/>
          <w:szCs w:val="22"/>
        </w:rPr>
      </w:pPr>
      <w:r w:rsidRPr="00883723">
        <w:rPr>
          <w:rFonts w:eastAsia="Microsoft Sans Serif" w:cs="Arial"/>
          <w:w w:val="355"/>
          <w:sz w:val="22"/>
          <w:szCs w:val="22"/>
        </w:rPr>
        <w:t xml:space="preserve"> </w:t>
      </w:r>
      <w:r w:rsidRPr="00883723">
        <w:rPr>
          <w:rFonts w:cs="Arial"/>
          <w:sz w:val="22"/>
          <w:szCs w:val="22"/>
        </w:rPr>
        <w:t xml:space="preserve">  </w:t>
      </w:r>
      <w:r w:rsidRPr="00883723">
        <w:rPr>
          <w:rFonts w:cs="Arial"/>
          <w:spacing w:val="-13"/>
          <w:sz w:val="22"/>
          <w:szCs w:val="22"/>
        </w:rPr>
        <w:t>A</w:t>
      </w:r>
      <w:r w:rsidRPr="00883723">
        <w:rPr>
          <w:rFonts w:cs="Arial"/>
          <w:spacing w:val="5"/>
          <w:sz w:val="22"/>
          <w:szCs w:val="22"/>
        </w:rPr>
        <w:t>na</w:t>
      </w:r>
      <w:r w:rsidRPr="00883723">
        <w:rPr>
          <w:rFonts w:cs="Arial"/>
          <w:spacing w:val="-7"/>
          <w:sz w:val="22"/>
          <w:szCs w:val="22"/>
        </w:rPr>
        <w:t>l</w:t>
      </w:r>
      <w:r w:rsidRPr="00883723">
        <w:rPr>
          <w:rFonts w:cs="Arial"/>
          <w:spacing w:val="-5"/>
          <w:sz w:val="22"/>
          <w:szCs w:val="22"/>
        </w:rPr>
        <w:t>y</w:t>
      </w:r>
      <w:r w:rsidRPr="00883723">
        <w:rPr>
          <w:rFonts w:cs="Arial"/>
          <w:spacing w:val="14"/>
          <w:sz w:val="22"/>
          <w:szCs w:val="22"/>
        </w:rPr>
        <w:t>s</w:t>
      </w:r>
      <w:r w:rsidRPr="00883723">
        <w:rPr>
          <w:rFonts w:cs="Arial"/>
          <w:sz w:val="22"/>
          <w:szCs w:val="22"/>
        </w:rPr>
        <w:t>e</w:t>
      </w:r>
      <w:r w:rsidRPr="00883723">
        <w:rPr>
          <w:rFonts w:cs="Arial"/>
          <w:spacing w:val="-3"/>
          <w:sz w:val="22"/>
          <w:szCs w:val="22"/>
        </w:rPr>
        <w:t xml:space="preserve"> </w:t>
      </w:r>
      <w:r w:rsidRPr="00883723">
        <w:rPr>
          <w:rFonts w:cs="Arial"/>
          <w:spacing w:val="5"/>
          <w:sz w:val="22"/>
          <w:szCs w:val="22"/>
        </w:rPr>
        <w:t>d</w:t>
      </w:r>
      <w:r w:rsidRPr="00883723">
        <w:rPr>
          <w:rFonts w:cs="Arial"/>
          <w:spacing w:val="-6"/>
          <w:sz w:val="22"/>
          <w:szCs w:val="22"/>
        </w:rPr>
        <w:t>e</w:t>
      </w:r>
      <w:r w:rsidRPr="00883723">
        <w:rPr>
          <w:rFonts w:cs="Arial"/>
          <w:sz w:val="22"/>
          <w:szCs w:val="22"/>
        </w:rPr>
        <w:t>s</w:t>
      </w:r>
      <w:r w:rsidRPr="00883723">
        <w:rPr>
          <w:rFonts w:cs="Arial"/>
          <w:spacing w:val="6"/>
          <w:sz w:val="22"/>
          <w:szCs w:val="22"/>
        </w:rPr>
        <w:t xml:space="preserve"> </w:t>
      </w:r>
      <w:r w:rsidRPr="00883723">
        <w:rPr>
          <w:rFonts w:cs="Arial"/>
          <w:spacing w:val="5"/>
          <w:sz w:val="22"/>
          <w:szCs w:val="22"/>
        </w:rPr>
        <w:t>dé</w:t>
      </w:r>
      <w:r w:rsidRPr="00883723">
        <w:rPr>
          <w:rFonts w:cs="Arial"/>
          <w:spacing w:val="-7"/>
          <w:sz w:val="22"/>
          <w:szCs w:val="22"/>
        </w:rPr>
        <w:t>f</w:t>
      </w:r>
      <w:r w:rsidRPr="00883723">
        <w:rPr>
          <w:rFonts w:cs="Arial"/>
          <w:spacing w:val="14"/>
          <w:sz w:val="22"/>
          <w:szCs w:val="22"/>
        </w:rPr>
        <w:t>a</w:t>
      </w:r>
      <w:r w:rsidRPr="00883723">
        <w:rPr>
          <w:rFonts w:cs="Arial"/>
          <w:spacing w:val="2"/>
          <w:sz w:val="22"/>
          <w:szCs w:val="22"/>
        </w:rPr>
        <w:t>i</w:t>
      </w:r>
      <w:r w:rsidRPr="00883723">
        <w:rPr>
          <w:rFonts w:cs="Arial"/>
          <w:spacing w:val="-7"/>
          <w:sz w:val="22"/>
          <w:szCs w:val="22"/>
        </w:rPr>
        <w:t>ll</w:t>
      </w:r>
      <w:r w:rsidRPr="00883723">
        <w:rPr>
          <w:rFonts w:cs="Arial"/>
          <w:spacing w:val="5"/>
          <w:sz w:val="22"/>
          <w:szCs w:val="22"/>
        </w:rPr>
        <w:t>a</w:t>
      </w:r>
      <w:r w:rsidRPr="00883723">
        <w:rPr>
          <w:rFonts w:cs="Arial"/>
          <w:spacing w:val="15"/>
          <w:sz w:val="22"/>
          <w:szCs w:val="22"/>
        </w:rPr>
        <w:t>n</w:t>
      </w:r>
      <w:r w:rsidRPr="00883723">
        <w:rPr>
          <w:rFonts w:cs="Arial"/>
          <w:spacing w:val="-6"/>
          <w:sz w:val="22"/>
          <w:szCs w:val="22"/>
        </w:rPr>
        <w:t>ce</w:t>
      </w:r>
      <w:r w:rsidRPr="00883723">
        <w:rPr>
          <w:rFonts w:cs="Arial"/>
          <w:sz w:val="22"/>
          <w:szCs w:val="22"/>
        </w:rPr>
        <w:t>s</w:t>
      </w:r>
    </w:p>
    <w:p w14:paraId="28C21EE9" w14:textId="6169B8A0" w:rsidR="00883723" w:rsidRPr="00883723" w:rsidRDefault="00883723" w:rsidP="00883723">
      <w:pPr>
        <w:spacing w:beforeLines="60" w:before="144" w:after="60"/>
        <w:ind w:left="172"/>
        <w:rPr>
          <w:rFonts w:cs="Arial"/>
          <w:sz w:val="22"/>
          <w:szCs w:val="22"/>
        </w:rPr>
      </w:pPr>
      <w:r w:rsidRPr="00883723">
        <w:rPr>
          <w:rFonts w:cs="Arial"/>
          <w:b/>
          <w:spacing w:val="1"/>
          <w:sz w:val="22"/>
          <w:szCs w:val="22"/>
        </w:rPr>
        <w:t>A</w:t>
      </w:r>
      <w:r w:rsidRPr="00883723">
        <w:rPr>
          <w:rFonts w:cs="Arial"/>
          <w:b/>
          <w:spacing w:val="-4"/>
          <w:sz w:val="22"/>
          <w:szCs w:val="22"/>
        </w:rPr>
        <w:t>m</w:t>
      </w:r>
      <w:r w:rsidRPr="00883723">
        <w:rPr>
          <w:rFonts w:cs="Arial"/>
          <w:b/>
          <w:spacing w:val="2"/>
          <w:sz w:val="22"/>
          <w:szCs w:val="22"/>
        </w:rPr>
        <w:t>é</w:t>
      </w:r>
      <w:r w:rsidRPr="00883723">
        <w:rPr>
          <w:rFonts w:cs="Arial"/>
          <w:b/>
          <w:spacing w:val="-1"/>
          <w:sz w:val="22"/>
          <w:szCs w:val="22"/>
        </w:rPr>
        <w:t>li</w:t>
      </w:r>
      <w:r w:rsidRPr="00883723">
        <w:rPr>
          <w:rFonts w:cs="Arial"/>
          <w:b/>
          <w:spacing w:val="-10"/>
          <w:sz w:val="22"/>
          <w:szCs w:val="22"/>
        </w:rPr>
        <w:t>o</w:t>
      </w:r>
      <w:r w:rsidRPr="00883723">
        <w:rPr>
          <w:rFonts w:cs="Arial"/>
          <w:b/>
          <w:spacing w:val="2"/>
          <w:sz w:val="22"/>
          <w:szCs w:val="22"/>
        </w:rPr>
        <w:t>re</w:t>
      </w:r>
      <w:r w:rsidRPr="00883723">
        <w:rPr>
          <w:rFonts w:cs="Arial"/>
          <w:b/>
          <w:sz w:val="22"/>
          <w:szCs w:val="22"/>
        </w:rPr>
        <w:t>r</w:t>
      </w:r>
      <w:r w:rsidRPr="00883723">
        <w:rPr>
          <w:rFonts w:cs="Arial"/>
          <w:b/>
          <w:spacing w:val="2"/>
          <w:sz w:val="22"/>
          <w:szCs w:val="22"/>
        </w:rPr>
        <w:t xml:space="preserve"> </w:t>
      </w:r>
      <w:r w:rsidRPr="00883723">
        <w:rPr>
          <w:rFonts w:cs="Arial"/>
          <w:b/>
          <w:spacing w:val="-1"/>
          <w:sz w:val="22"/>
          <w:szCs w:val="22"/>
        </w:rPr>
        <w:t>l</w:t>
      </w:r>
      <w:r w:rsidRPr="00883723">
        <w:rPr>
          <w:rFonts w:cs="Arial"/>
          <w:b/>
          <w:sz w:val="22"/>
          <w:szCs w:val="22"/>
        </w:rPr>
        <w:t>e</w:t>
      </w:r>
      <w:r w:rsidRPr="00883723">
        <w:rPr>
          <w:rFonts w:cs="Arial"/>
          <w:b/>
          <w:spacing w:val="-8"/>
          <w:sz w:val="22"/>
          <w:szCs w:val="22"/>
        </w:rPr>
        <w:t xml:space="preserve"> </w:t>
      </w:r>
      <w:r w:rsidRPr="00883723">
        <w:rPr>
          <w:rFonts w:cs="Arial"/>
          <w:b/>
          <w:spacing w:val="4"/>
          <w:sz w:val="22"/>
          <w:szCs w:val="22"/>
        </w:rPr>
        <w:t>s</w:t>
      </w:r>
      <w:r w:rsidRPr="00883723">
        <w:rPr>
          <w:rFonts w:cs="Arial"/>
          <w:b/>
          <w:sz w:val="22"/>
          <w:szCs w:val="22"/>
        </w:rPr>
        <w:t>av</w:t>
      </w:r>
      <w:r w:rsidRPr="00883723">
        <w:rPr>
          <w:rFonts w:cs="Arial"/>
          <w:b/>
          <w:spacing w:val="-10"/>
          <w:sz w:val="22"/>
          <w:szCs w:val="22"/>
        </w:rPr>
        <w:t>o</w:t>
      </w:r>
      <w:r w:rsidRPr="00883723">
        <w:rPr>
          <w:rFonts w:cs="Arial"/>
          <w:b/>
          <w:spacing w:val="-1"/>
          <w:sz w:val="22"/>
          <w:szCs w:val="22"/>
        </w:rPr>
        <w:t>i</w:t>
      </w:r>
      <w:r w:rsidRPr="00883723">
        <w:rPr>
          <w:rFonts w:cs="Arial"/>
          <w:b/>
          <w:sz w:val="22"/>
          <w:szCs w:val="22"/>
        </w:rPr>
        <w:t>r</w:t>
      </w:r>
      <w:r w:rsidRPr="00883723">
        <w:rPr>
          <w:rFonts w:cs="Arial"/>
          <w:b/>
          <w:spacing w:val="2"/>
          <w:sz w:val="22"/>
          <w:szCs w:val="22"/>
        </w:rPr>
        <w:t>-</w:t>
      </w:r>
      <w:r w:rsidRPr="00883723">
        <w:rPr>
          <w:rFonts w:cs="Arial"/>
          <w:b/>
          <w:spacing w:val="7"/>
          <w:sz w:val="22"/>
          <w:szCs w:val="22"/>
        </w:rPr>
        <w:t>f</w:t>
      </w:r>
      <w:r w:rsidRPr="00883723">
        <w:rPr>
          <w:rFonts w:cs="Arial"/>
          <w:b/>
          <w:sz w:val="22"/>
          <w:szCs w:val="22"/>
        </w:rPr>
        <w:t>a</w:t>
      </w:r>
      <w:r w:rsidRPr="00883723">
        <w:rPr>
          <w:rFonts w:cs="Arial"/>
          <w:b/>
          <w:spacing w:val="-1"/>
          <w:sz w:val="22"/>
          <w:szCs w:val="22"/>
        </w:rPr>
        <w:t>i</w:t>
      </w:r>
      <w:r w:rsidRPr="00883723">
        <w:rPr>
          <w:rFonts w:cs="Arial"/>
          <w:b/>
          <w:spacing w:val="-8"/>
          <w:sz w:val="22"/>
          <w:szCs w:val="22"/>
        </w:rPr>
        <w:t>r</w:t>
      </w:r>
      <w:r w:rsidRPr="00883723">
        <w:rPr>
          <w:rFonts w:cs="Arial"/>
          <w:b/>
          <w:sz w:val="22"/>
          <w:szCs w:val="22"/>
        </w:rPr>
        <w:t>e</w:t>
      </w:r>
      <w:r w:rsidRPr="00883723">
        <w:rPr>
          <w:rFonts w:cs="Arial"/>
          <w:b/>
          <w:spacing w:val="2"/>
          <w:sz w:val="22"/>
          <w:szCs w:val="22"/>
        </w:rPr>
        <w:t xml:space="preserve"> </w:t>
      </w:r>
      <w:r w:rsidRPr="00883723">
        <w:rPr>
          <w:rFonts w:cs="Arial"/>
          <w:b/>
          <w:spacing w:val="-3"/>
          <w:sz w:val="22"/>
          <w:szCs w:val="22"/>
        </w:rPr>
        <w:t>t</w:t>
      </w:r>
      <w:r w:rsidRPr="00883723">
        <w:rPr>
          <w:rFonts w:cs="Arial"/>
          <w:b/>
          <w:spacing w:val="2"/>
          <w:sz w:val="22"/>
          <w:szCs w:val="22"/>
        </w:rPr>
        <w:t>ec</w:t>
      </w:r>
      <w:r w:rsidRPr="00883723">
        <w:rPr>
          <w:rFonts w:cs="Arial"/>
          <w:b/>
          <w:spacing w:val="-12"/>
          <w:sz w:val="22"/>
          <w:szCs w:val="22"/>
        </w:rPr>
        <w:t>hn</w:t>
      </w:r>
      <w:r w:rsidRPr="00883723">
        <w:rPr>
          <w:rFonts w:cs="Arial"/>
          <w:b/>
          <w:spacing w:val="-1"/>
          <w:sz w:val="22"/>
          <w:szCs w:val="22"/>
        </w:rPr>
        <w:t>i</w:t>
      </w:r>
      <w:r w:rsidRPr="00883723">
        <w:rPr>
          <w:rFonts w:cs="Arial"/>
          <w:b/>
          <w:spacing w:val="8"/>
          <w:sz w:val="22"/>
          <w:szCs w:val="22"/>
        </w:rPr>
        <w:t>q</w:t>
      </w:r>
      <w:r w:rsidRPr="00883723">
        <w:rPr>
          <w:rFonts w:cs="Arial"/>
          <w:b/>
          <w:spacing w:val="-12"/>
          <w:sz w:val="22"/>
          <w:szCs w:val="22"/>
        </w:rPr>
        <w:t>u</w:t>
      </w:r>
      <w:r w:rsidRPr="00883723">
        <w:rPr>
          <w:rFonts w:cs="Arial"/>
          <w:b/>
          <w:sz w:val="22"/>
          <w:szCs w:val="22"/>
        </w:rPr>
        <w:t>e</w:t>
      </w:r>
    </w:p>
    <w:p w14:paraId="3A2895CE" w14:textId="076963ED" w:rsidR="00883723" w:rsidRPr="00883723" w:rsidRDefault="00883723" w:rsidP="00883723">
      <w:pPr>
        <w:spacing w:beforeLines="60" w:before="144" w:after="60"/>
        <w:ind w:left="357"/>
        <w:rPr>
          <w:rFonts w:cs="Arial"/>
          <w:sz w:val="22"/>
          <w:szCs w:val="22"/>
        </w:rPr>
      </w:pPr>
      <w:r w:rsidRPr="00883723">
        <w:rPr>
          <w:rFonts w:eastAsia="Microsoft Sans Serif" w:cs="Arial"/>
          <w:w w:val="355"/>
          <w:sz w:val="22"/>
          <w:szCs w:val="22"/>
        </w:rPr>
        <w:t xml:space="preserve"> </w:t>
      </w:r>
      <w:r w:rsidRPr="00883723">
        <w:rPr>
          <w:rFonts w:cs="Arial"/>
          <w:sz w:val="22"/>
          <w:szCs w:val="22"/>
        </w:rPr>
        <w:t xml:space="preserve">   </w:t>
      </w:r>
      <w:r w:rsidRPr="00883723">
        <w:rPr>
          <w:rFonts w:cs="Arial"/>
          <w:spacing w:val="-37"/>
          <w:sz w:val="22"/>
          <w:szCs w:val="22"/>
        </w:rPr>
        <w:t xml:space="preserve"> </w:t>
      </w:r>
      <w:r w:rsidRPr="00883723">
        <w:rPr>
          <w:rFonts w:cs="Arial"/>
          <w:spacing w:val="-1"/>
          <w:sz w:val="22"/>
          <w:szCs w:val="22"/>
        </w:rPr>
        <w:t>M</w:t>
      </w:r>
      <w:r w:rsidRPr="00883723">
        <w:rPr>
          <w:rFonts w:cs="Arial"/>
          <w:spacing w:val="5"/>
          <w:sz w:val="22"/>
          <w:szCs w:val="22"/>
        </w:rPr>
        <w:t>é</w:t>
      </w:r>
      <w:r w:rsidRPr="00883723">
        <w:rPr>
          <w:rFonts w:cs="Arial"/>
          <w:spacing w:val="2"/>
          <w:sz w:val="22"/>
          <w:szCs w:val="22"/>
        </w:rPr>
        <w:t>t</w:t>
      </w:r>
      <w:r w:rsidRPr="00883723">
        <w:rPr>
          <w:rFonts w:cs="Arial"/>
          <w:spacing w:val="5"/>
          <w:sz w:val="22"/>
          <w:szCs w:val="22"/>
        </w:rPr>
        <w:t>h</w:t>
      </w:r>
      <w:r w:rsidRPr="00883723">
        <w:rPr>
          <w:rFonts w:cs="Arial"/>
          <w:spacing w:val="-5"/>
          <w:sz w:val="22"/>
          <w:szCs w:val="22"/>
        </w:rPr>
        <w:t>o</w:t>
      </w:r>
      <w:r w:rsidRPr="00883723">
        <w:rPr>
          <w:rFonts w:cs="Arial"/>
          <w:spacing w:val="5"/>
          <w:sz w:val="22"/>
          <w:szCs w:val="22"/>
        </w:rPr>
        <w:t>d</w:t>
      </w:r>
      <w:r w:rsidRPr="00883723">
        <w:rPr>
          <w:rFonts w:cs="Arial"/>
          <w:spacing w:val="-6"/>
          <w:sz w:val="22"/>
          <w:szCs w:val="22"/>
        </w:rPr>
        <w:t>e</w:t>
      </w:r>
      <w:r w:rsidRPr="00883723">
        <w:rPr>
          <w:rFonts w:cs="Arial"/>
          <w:sz w:val="22"/>
          <w:szCs w:val="22"/>
        </w:rPr>
        <w:t>s</w:t>
      </w:r>
      <w:r w:rsidRPr="00883723">
        <w:rPr>
          <w:rFonts w:cs="Arial"/>
          <w:spacing w:val="6"/>
          <w:sz w:val="22"/>
          <w:szCs w:val="22"/>
        </w:rPr>
        <w:t xml:space="preserve"> </w:t>
      </w:r>
      <w:r w:rsidRPr="00883723">
        <w:rPr>
          <w:rFonts w:cs="Arial"/>
          <w:spacing w:val="5"/>
          <w:sz w:val="22"/>
          <w:szCs w:val="22"/>
        </w:rPr>
        <w:t>d</w:t>
      </w:r>
      <w:r w:rsidRPr="00883723">
        <w:rPr>
          <w:rFonts w:cs="Arial"/>
          <w:sz w:val="22"/>
          <w:szCs w:val="22"/>
        </w:rPr>
        <w:t>e</w:t>
      </w:r>
      <w:r w:rsidRPr="00883723">
        <w:rPr>
          <w:rFonts w:cs="Arial"/>
          <w:spacing w:val="-3"/>
          <w:sz w:val="22"/>
          <w:szCs w:val="22"/>
        </w:rPr>
        <w:t xml:space="preserve"> </w:t>
      </w:r>
      <w:r w:rsidRPr="00883723">
        <w:rPr>
          <w:rFonts w:cs="Arial"/>
          <w:spacing w:val="2"/>
          <w:sz w:val="22"/>
          <w:szCs w:val="22"/>
        </w:rPr>
        <w:t>t</w:t>
      </w:r>
      <w:r w:rsidRPr="00883723">
        <w:rPr>
          <w:rFonts w:cs="Arial"/>
          <w:spacing w:val="4"/>
          <w:sz w:val="22"/>
          <w:szCs w:val="22"/>
        </w:rPr>
        <w:t>r</w:t>
      </w:r>
      <w:r w:rsidRPr="00883723">
        <w:rPr>
          <w:rFonts w:cs="Arial"/>
          <w:spacing w:val="5"/>
          <w:sz w:val="22"/>
          <w:szCs w:val="22"/>
        </w:rPr>
        <w:t>a</w:t>
      </w:r>
      <w:r w:rsidRPr="00883723">
        <w:rPr>
          <w:rFonts w:cs="Arial"/>
          <w:spacing w:val="-15"/>
          <w:sz w:val="22"/>
          <w:szCs w:val="22"/>
        </w:rPr>
        <w:t>v</w:t>
      </w:r>
      <w:r w:rsidRPr="00883723">
        <w:rPr>
          <w:rFonts w:cs="Arial"/>
          <w:spacing w:val="5"/>
          <w:sz w:val="22"/>
          <w:szCs w:val="22"/>
        </w:rPr>
        <w:t>a</w:t>
      </w:r>
      <w:r w:rsidRPr="00883723">
        <w:rPr>
          <w:rFonts w:cs="Arial"/>
          <w:spacing w:val="3"/>
          <w:sz w:val="22"/>
          <w:szCs w:val="22"/>
        </w:rPr>
        <w:t>i</w:t>
      </w:r>
      <w:r w:rsidRPr="00883723">
        <w:rPr>
          <w:rFonts w:cs="Arial"/>
          <w:sz w:val="22"/>
          <w:szCs w:val="22"/>
        </w:rPr>
        <w:t>l</w:t>
      </w:r>
    </w:p>
    <w:p w14:paraId="4207CC6A" w14:textId="647DA873" w:rsidR="00883723" w:rsidRPr="00883723" w:rsidRDefault="00883723" w:rsidP="00883723">
      <w:pPr>
        <w:spacing w:beforeLines="60" w:before="144" w:after="60"/>
        <w:ind w:left="357"/>
        <w:rPr>
          <w:rFonts w:cs="Arial"/>
          <w:sz w:val="22"/>
          <w:szCs w:val="22"/>
        </w:rPr>
      </w:pPr>
      <w:r w:rsidRPr="00883723">
        <w:rPr>
          <w:rFonts w:eastAsia="Microsoft Sans Serif" w:cs="Arial"/>
          <w:w w:val="355"/>
          <w:sz w:val="22"/>
          <w:szCs w:val="22"/>
        </w:rPr>
        <w:t xml:space="preserve"> </w:t>
      </w:r>
      <w:r w:rsidRPr="00883723">
        <w:rPr>
          <w:rFonts w:cs="Arial"/>
          <w:sz w:val="22"/>
          <w:szCs w:val="22"/>
        </w:rPr>
        <w:t xml:space="preserve">   </w:t>
      </w:r>
      <w:r w:rsidRPr="00883723">
        <w:rPr>
          <w:rFonts w:cs="Arial"/>
          <w:spacing w:val="-37"/>
          <w:sz w:val="22"/>
          <w:szCs w:val="22"/>
        </w:rPr>
        <w:t xml:space="preserve"> </w:t>
      </w:r>
      <w:r w:rsidRPr="00883723">
        <w:rPr>
          <w:rFonts w:cs="Arial"/>
          <w:spacing w:val="-3"/>
          <w:sz w:val="22"/>
          <w:szCs w:val="22"/>
        </w:rPr>
        <w:t>H</w:t>
      </w:r>
      <w:r w:rsidRPr="00883723">
        <w:rPr>
          <w:rFonts w:cs="Arial"/>
          <w:spacing w:val="-7"/>
          <w:sz w:val="22"/>
          <w:szCs w:val="22"/>
        </w:rPr>
        <w:t>i</w:t>
      </w:r>
      <w:r w:rsidRPr="00883723">
        <w:rPr>
          <w:rFonts w:cs="Arial"/>
          <w:spacing w:val="4"/>
          <w:sz w:val="22"/>
          <w:szCs w:val="22"/>
        </w:rPr>
        <w:t>s</w:t>
      </w:r>
      <w:r w:rsidRPr="00883723">
        <w:rPr>
          <w:rFonts w:cs="Arial"/>
          <w:spacing w:val="3"/>
          <w:sz w:val="22"/>
          <w:szCs w:val="22"/>
        </w:rPr>
        <w:t>t</w:t>
      </w:r>
      <w:r w:rsidRPr="00883723">
        <w:rPr>
          <w:rFonts w:cs="Arial"/>
          <w:spacing w:val="-5"/>
          <w:sz w:val="22"/>
          <w:szCs w:val="22"/>
        </w:rPr>
        <w:t>o</w:t>
      </w:r>
      <w:r w:rsidRPr="00883723">
        <w:rPr>
          <w:rFonts w:cs="Arial"/>
          <w:spacing w:val="4"/>
          <w:sz w:val="22"/>
          <w:szCs w:val="22"/>
        </w:rPr>
        <w:t>r</w:t>
      </w:r>
      <w:r w:rsidRPr="00883723">
        <w:rPr>
          <w:rFonts w:cs="Arial"/>
          <w:spacing w:val="2"/>
          <w:sz w:val="22"/>
          <w:szCs w:val="22"/>
        </w:rPr>
        <w:t>i</w:t>
      </w:r>
      <w:r w:rsidRPr="00883723">
        <w:rPr>
          <w:rFonts w:cs="Arial"/>
          <w:spacing w:val="-5"/>
          <w:sz w:val="22"/>
          <w:szCs w:val="22"/>
        </w:rPr>
        <w:t>q</w:t>
      </w:r>
      <w:r w:rsidRPr="00883723">
        <w:rPr>
          <w:rFonts w:cs="Arial"/>
          <w:spacing w:val="5"/>
          <w:sz w:val="22"/>
          <w:szCs w:val="22"/>
        </w:rPr>
        <w:t>u</w:t>
      </w:r>
      <w:r w:rsidRPr="00883723">
        <w:rPr>
          <w:rFonts w:cs="Arial"/>
          <w:spacing w:val="-6"/>
          <w:sz w:val="22"/>
          <w:szCs w:val="22"/>
        </w:rPr>
        <w:t>e</w:t>
      </w:r>
      <w:r w:rsidRPr="00883723">
        <w:rPr>
          <w:rFonts w:cs="Arial"/>
          <w:sz w:val="22"/>
          <w:szCs w:val="22"/>
        </w:rPr>
        <w:t>s</w:t>
      </w:r>
      <w:r w:rsidRPr="00883723">
        <w:rPr>
          <w:rFonts w:cs="Arial"/>
          <w:spacing w:val="6"/>
          <w:sz w:val="22"/>
          <w:szCs w:val="22"/>
        </w:rPr>
        <w:t xml:space="preserve"> </w:t>
      </w:r>
      <w:r w:rsidRPr="00883723">
        <w:rPr>
          <w:rFonts w:cs="Arial"/>
          <w:spacing w:val="15"/>
          <w:sz w:val="22"/>
          <w:szCs w:val="22"/>
        </w:rPr>
        <w:t>d</w:t>
      </w:r>
      <w:r w:rsidRPr="00883723">
        <w:rPr>
          <w:rFonts w:cs="Arial"/>
          <w:spacing w:val="-6"/>
          <w:sz w:val="22"/>
          <w:szCs w:val="22"/>
        </w:rPr>
        <w:t>e</w:t>
      </w:r>
      <w:r w:rsidRPr="00883723">
        <w:rPr>
          <w:rFonts w:cs="Arial"/>
          <w:sz w:val="22"/>
          <w:szCs w:val="22"/>
        </w:rPr>
        <w:t>s</w:t>
      </w:r>
      <w:r w:rsidRPr="00883723">
        <w:rPr>
          <w:rFonts w:cs="Arial"/>
          <w:spacing w:val="6"/>
          <w:sz w:val="22"/>
          <w:szCs w:val="22"/>
        </w:rPr>
        <w:t xml:space="preserve"> </w:t>
      </w:r>
      <w:r w:rsidRPr="00883723">
        <w:rPr>
          <w:rFonts w:cs="Arial"/>
          <w:spacing w:val="5"/>
          <w:sz w:val="22"/>
          <w:szCs w:val="22"/>
        </w:rPr>
        <w:t>dé</w:t>
      </w:r>
      <w:r w:rsidRPr="00883723">
        <w:rPr>
          <w:rFonts w:cs="Arial"/>
          <w:spacing w:val="-7"/>
          <w:sz w:val="22"/>
          <w:szCs w:val="22"/>
        </w:rPr>
        <w:t>f</w:t>
      </w:r>
      <w:r w:rsidRPr="00883723">
        <w:rPr>
          <w:rFonts w:cs="Arial"/>
          <w:spacing w:val="5"/>
          <w:sz w:val="22"/>
          <w:szCs w:val="22"/>
        </w:rPr>
        <w:t>a</w:t>
      </w:r>
      <w:r w:rsidRPr="00883723">
        <w:rPr>
          <w:rFonts w:cs="Arial"/>
          <w:spacing w:val="2"/>
          <w:sz w:val="22"/>
          <w:szCs w:val="22"/>
        </w:rPr>
        <w:t>i</w:t>
      </w:r>
      <w:r w:rsidRPr="00883723">
        <w:rPr>
          <w:rFonts w:cs="Arial"/>
          <w:spacing w:val="3"/>
          <w:sz w:val="22"/>
          <w:szCs w:val="22"/>
        </w:rPr>
        <w:t>l</w:t>
      </w:r>
      <w:r w:rsidRPr="00883723">
        <w:rPr>
          <w:rFonts w:cs="Arial"/>
          <w:spacing w:val="-7"/>
          <w:sz w:val="22"/>
          <w:szCs w:val="22"/>
        </w:rPr>
        <w:t>l</w:t>
      </w:r>
      <w:r w:rsidRPr="00883723">
        <w:rPr>
          <w:rFonts w:cs="Arial"/>
          <w:spacing w:val="5"/>
          <w:sz w:val="22"/>
          <w:szCs w:val="22"/>
        </w:rPr>
        <w:t>anc</w:t>
      </w:r>
      <w:r w:rsidRPr="00883723">
        <w:rPr>
          <w:rFonts w:cs="Arial"/>
          <w:spacing w:val="-6"/>
          <w:sz w:val="22"/>
          <w:szCs w:val="22"/>
        </w:rPr>
        <w:t>e</w:t>
      </w:r>
      <w:r w:rsidRPr="00883723">
        <w:rPr>
          <w:rFonts w:cs="Arial"/>
          <w:sz w:val="22"/>
          <w:szCs w:val="22"/>
        </w:rPr>
        <w:t>s</w:t>
      </w:r>
    </w:p>
    <w:p w14:paraId="4039CA69" w14:textId="04687A7E" w:rsidR="00883723" w:rsidRPr="00883723" w:rsidRDefault="00883723" w:rsidP="00883723">
      <w:pPr>
        <w:spacing w:beforeLines="60" w:before="144" w:after="60"/>
        <w:ind w:left="112" w:right="-80"/>
        <w:rPr>
          <w:rFonts w:cs="Arial"/>
          <w:sz w:val="22"/>
          <w:szCs w:val="22"/>
        </w:rPr>
      </w:pPr>
      <w:r w:rsidRPr="00883723">
        <w:rPr>
          <w:rFonts w:cs="Arial"/>
          <w:b/>
          <w:spacing w:val="-1"/>
          <w:sz w:val="22"/>
          <w:szCs w:val="22"/>
        </w:rPr>
        <w:t>O</w:t>
      </w:r>
      <w:r w:rsidRPr="00883723">
        <w:rPr>
          <w:rFonts w:cs="Arial"/>
          <w:b/>
          <w:spacing w:val="-2"/>
          <w:sz w:val="22"/>
          <w:szCs w:val="22"/>
        </w:rPr>
        <w:t>p</w:t>
      </w:r>
      <w:r w:rsidRPr="00883723">
        <w:rPr>
          <w:rFonts w:cs="Arial"/>
          <w:b/>
          <w:spacing w:val="-3"/>
          <w:sz w:val="22"/>
          <w:szCs w:val="22"/>
        </w:rPr>
        <w:t>t</w:t>
      </w:r>
      <w:r w:rsidRPr="00883723">
        <w:rPr>
          <w:rFonts w:cs="Arial"/>
          <w:b/>
          <w:spacing w:val="-1"/>
          <w:sz w:val="22"/>
          <w:szCs w:val="22"/>
        </w:rPr>
        <w:t>i</w:t>
      </w:r>
      <w:r w:rsidRPr="00883723">
        <w:rPr>
          <w:rFonts w:cs="Arial"/>
          <w:b/>
          <w:spacing w:val="6"/>
          <w:sz w:val="22"/>
          <w:szCs w:val="22"/>
        </w:rPr>
        <w:t>m</w:t>
      </w:r>
      <w:r w:rsidRPr="00883723">
        <w:rPr>
          <w:rFonts w:cs="Arial"/>
          <w:b/>
          <w:spacing w:val="-1"/>
          <w:sz w:val="22"/>
          <w:szCs w:val="22"/>
        </w:rPr>
        <w:t>i</w:t>
      </w:r>
      <w:r w:rsidRPr="00883723">
        <w:rPr>
          <w:rFonts w:cs="Arial"/>
          <w:b/>
          <w:spacing w:val="4"/>
          <w:sz w:val="22"/>
          <w:szCs w:val="22"/>
        </w:rPr>
        <w:t>s</w:t>
      </w:r>
      <w:r w:rsidRPr="00883723">
        <w:rPr>
          <w:rFonts w:cs="Arial"/>
          <w:b/>
          <w:spacing w:val="-8"/>
          <w:sz w:val="22"/>
          <w:szCs w:val="22"/>
        </w:rPr>
        <w:t>e</w:t>
      </w:r>
      <w:r w:rsidRPr="00883723">
        <w:rPr>
          <w:rFonts w:cs="Arial"/>
          <w:b/>
          <w:sz w:val="22"/>
          <w:szCs w:val="22"/>
        </w:rPr>
        <w:t>r</w:t>
      </w:r>
      <w:r w:rsidRPr="00883723">
        <w:rPr>
          <w:rFonts w:cs="Arial"/>
          <w:b/>
          <w:spacing w:val="2"/>
          <w:sz w:val="22"/>
          <w:szCs w:val="22"/>
        </w:rPr>
        <w:t xml:space="preserve"> </w:t>
      </w:r>
      <w:r w:rsidRPr="00883723">
        <w:rPr>
          <w:rFonts w:cs="Arial"/>
          <w:b/>
          <w:spacing w:val="-1"/>
          <w:sz w:val="22"/>
          <w:szCs w:val="22"/>
        </w:rPr>
        <w:t>l</w:t>
      </w:r>
      <w:r w:rsidRPr="00883723">
        <w:rPr>
          <w:rFonts w:cs="Arial"/>
          <w:b/>
          <w:spacing w:val="-8"/>
          <w:sz w:val="22"/>
          <w:szCs w:val="22"/>
        </w:rPr>
        <w:t>e</w:t>
      </w:r>
      <w:r w:rsidRPr="00883723">
        <w:rPr>
          <w:rFonts w:cs="Arial"/>
          <w:b/>
          <w:sz w:val="22"/>
          <w:szCs w:val="22"/>
        </w:rPr>
        <w:t>s</w:t>
      </w:r>
      <w:r w:rsidRPr="00883723">
        <w:rPr>
          <w:rFonts w:cs="Arial"/>
          <w:b/>
          <w:spacing w:val="4"/>
          <w:sz w:val="22"/>
          <w:szCs w:val="22"/>
        </w:rPr>
        <w:t xml:space="preserve"> </w:t>
      </w:r>
      <w:r w:rsidRPr="00883723">
        <w:rPr>
          <w:rFonts w:cs="Arial"/>
          <w:b/>
          <w:spacing w:val="2"/>
          <w:sz w:val="22"/>
          <w:szCs w:val="22"/>
        </w:rPr>
        <w:t>c</w:t>
      </w:r>
      <w:r w:rsidRPr="00883723">
        <w:rPr>
          <w:rFonts w:cs="Arial"/>
          <w:b/>
          <w:spacing w:val="-10"/>
          <w:sz w:val="22"/>
          <w:szCs w:val="22"/>
        </w:rPr>
        <w:t>o</w:t>
      </w:r>
      <w:r w:rsidRPr="00883723">
        <w:rPr>
          <w:rFonts w:cs="Arial"/>
          <w:b/>
          <w:spacing w:val="-2"/>
          <w:sz w:val="22"/>
          <w:szCs w:val="22"/>
        </w:rPr>
        <w:t>û</w:t>
      </w:r>
      <w:r w:rsidRPr="00883723">
        <w:rPr>
          <w:rFonts w:cs="Arial"/>
          <w:b/>
          <w:spacing w:val="-3"/>
          <w:sz w:val="22"/>
          <w:szCs w:val="22"/>
        </w:rPr>
        <w:t>t</w:t>
      </w:r>
      <w:r w:rsidRPr="00883723">
        <w:rPr>
          <w:rFonts w:cs="Arial"/>
          <w:b/>
          <w:sz w:val="22"/>
          <w:szCs w:val="22"/>
        </w:rPr>
        <w:t>s</w:t>
      </w:r>
      <w:r w:rsidRPr="00883723">
        <w:rPr>
          <w:rFonts w:cs="Arial"/>
          <w:b/>
          <w:spacing w:val="4"/>
          <w:sz w:val="22"/>
          <w:szCs w:val="22"/>
        </w:rPr>
        <w:t xml:space="preserve"> </w:t>
      </w:r>
      <w:r w:rsidRPr="00883723">
        <w:rPr>
          <w:rFonts w:cs="Arial"/>
          <w:b/>
          <w:spacing w:val="-2"/>
          <w:sz w:val="22"/>
          <w:szCs w:val="22"/>
        </w:rPr>
        <w:t>d</w:t>
      </w:r>
      <w:r w:rsidRPr="00883723">
        <w:rPr>
          <w:rFonts w:cs="Arial"/>
          <w:b/>
          <w:sz w:val="22"/>
          <w:szCs w:val="22"/>
        </w:rPr>
        <w:t>u</w:t>
      </w:r>
      <w:r w:rsidRPr="00883723">
        <w:rPr>
          <w:rFonts w:cs="Arial"/>
          <w:b/>
          <w:spacing w:val="-12"/>
          <w:sz w:val="22"/>
          <w:szCs w:val="22"/>
        </w:rPr>
        <w:t xml:space="preserve"> </w:t>
      </w:r>
      <w:r w:rsidRPr="00883723">
        <w:rPr>
          <w:rFonts w:cs="Arial"/>
          <w:b/>
          <w:spacing w:val="4"/>
          <w:sz w:val="22"/>
          <w:szCs w:val="22"/>
        </w:rPr>
        <w:t>s</w:t>
      </w:r>
      <w:r w:rsidRPr="00883723">
        <w:rPr>
          <w:rFonts w:cs="Arial"/>
          <w:b/>
          <w:spacing w:val="2"/>
          <w:sz w:val="22"/>
          <w:szCs w:val="22"/>
        </w:rPr>
        <w:t>er</w:t>
      </w:r>
      <w:r w:rsidRPr="00883723">
        <w:rPr>
          <w:rFonts w:cs="Arial"/>
          <w:b/>
          <w:sz w:val="22"/>
          <w:szCs w:val="22"/>
        </w:rPr>
        <w:t>v</w:t>
      </w:r>
      <w:r w:rsidRPr="00883723">
        <w:rPr>
          <w:rFonts w:cs="Arial"/>
          <w:b/>
          <w:spacing w:val="-1"/>
          <w:sz w:val="22"/>
          <w:szCs w:val="22"/>
        </w:rPr>
        <w:t>i</w:t>
      </w:r>
      <w:r w:rsidRPr="00883723">
        <w:rPr>
          <w:rFonts w:cs="Arial"/>
          <w:b/>
          <w:spacing w:val="2"/>
          <w:sz w:val="22"/>
          <w:szCs w:val="22"/>
        </w:rPr>
        <w:t>c</w:t>
      </w:r>
      <w:r w:rsidRPr="00883723">
        <w:rPr>
          <w:rFonts w:cs="Arial"/>
          <w:b/>
          <w:sz w:val="22"/>
          <w:szCs w:val="22"/>
        </w:rPr>
        <w:t>e</w:t>
      </w:r>
      <w:r w:rsidRPr="00883723">
        <w:rPr>
          <w:rFonts w:cs="Arial"/>
          <w:b/>
          <w:spacing w:val="-8"/>
          <w:sz w:val="22"/>
          <w:szCs w:val="22"/>
        </w:rPr>
        <w:t xml:space="preserve"> </w:t>
      </w:r>
      <w:r w:rsidRPr="00883723">
        <w:rPr>
          <w:rFonts w:cs="Arial"/>
          <w:b/>
          <w:spacing w:val="6"/>
          <w:sz w:val="22"/>
          <w:szCs w:val="22"/>
        </w:rPr>
        <w:t>m</w:t>
      </w:r>
      <w:r w:rsidRPr="00883723">
        <w:rPr>
          <w:rFonts w:cs="Arial"/>
          <w:b/>
          <w:sz w:val="22"/>
          <w:szCs w:val="22"/>
        </w:rPr>
        <w:t>a</w:t>
      </w:r>
      <w:r w:rsidRPr="00883723">
        <w:rPr>
          <w:rFonts w:cs="Arial"/>
          <w:b/>
          <w:spacing w:val="-1"/>
          <w:sz w:val="22"/>
          <w:szCs w:val="22"/>
        </w:rPr>
        <w:t>i</w:t>
      </w:r>
      <w:r w:rsidRPr="00883723">
        <w:rPr>
          <w:rFonts w:cs="Arial"/>
          <w:b/>
          <w:spacing w:val="-12"/>
          <w:sz w:val="22"/>
          <w:szCs w:val="22"/>
        </w:rPr>
        <w:t>n</w:t>
      </w:r>
      <w:r w:rsidRPr="00883723">
        <w:rPr>
          <w:rFonts w:cs="Arial"/>
          <w:b/>
          <w:spacing w:val="-3"/>
          <w:sz w:val="22"/>
          <w:szCs w:val="22"/>
        </w:rPr>
        <w:t>t</w:t>
      </w:r>
      <w:r w:rsidRPr="00883723">
        <w:rPr>
          <w:rFonts w:cs="Arial"/>
          <w:b/>
          <w:spacing w:val="2"/>
          <w:sz w:val="22"/>
          <w:szCs w:val="22"/>
        </w:rPr>
        <w:t>e</w:t>
      </w:r>
      <w:r w:rsidRPr="00883723">
        <w:rPr>
          <w:rFonts w:cs="Arial"/>
          <w:b/>
          <w:spacing w:val="-12"/>
          <w:sz w:val="22"/>
          <w:szCs w:val="22"/>
        </w:rPr>
        <w:t>n</w:t>
      </w:r>
      <w:r w:rsidRPr="00883723">
        <w:rPr>
          <w:rFonts w:cs="Arial"/>
          <w:b/>
          <w:spacing w:val="10"/>
          <w:sz w:val="22"/>
          <w:szCs w:val="22"/>
        </w:rPr>
        <w:t>a</w:t>
      </w:r>
      <w:r w:rsidRPr="00883723">
        <w:rPr>
          <w:rFonts w:cs="Arial"/>
          <w:b/>
          <w:spacing w:val="-12"/>
          <w:sz w:val="22"/>
          <w:szCs w:val="22"/>
        </w:rPr>
        <w:t>n</w:t>
      </w:r>
      <w:r w:rsidRPr="00883723">
        <w:rPr>
          <w:rFonts w:cs="Arial"/>
          <w:b/>
          <w:spacing w:val="2"/>
          <w:sz w:val="22"/>
          <w:szCs w:val="22"/>
        </w:rPr>
        <w:t>c</w:t>
      </w:r>
      <w:r w:rsidRPr="00883723">
        <w:rPr>
          <w:rFonts w:cs="Arial"/>
          <w:b/>
          <w:sz w:val="22"/>
          <w:szCs w:val="22"/>
        </w:rPr>
        <w:t>e</w:t>
      </w:r>
    </w:p>
    <w:p w14:paraId="0416F810" w14:textId="119BF5AB" w:rsidR="00883723" w:rsidRPr="00883723" w:rsidRDefault="00883723" w:rsidP="00883723">
      <w:pPr>
        <w:spacing w:beforeLines="60" w:before="144" w:after="60"/>
        <w:ind w:left="522"/>
        <w:rPr>
          <w:rFonts w:cs="Arial"/>
          <w:sz w:val="22"/>
          <w:szCs w:val="22"/>
        </w:rPr>
      </w:pPr>
      <w:r w:rsidRPr="00883723">
        <w:rPr>
          <w:rFonts w:eastAsia="Microsoft Sans Serif" w:cs="Arial"/>
          <w:w w:val="355"/>
          <w:sz w:val="22"/>
          <w:szCs w:val="22"/>
        </w:rPr>
        <w:t xml:space="preserve"> </w:t>
      </w:r>
      <w:r w:rsidRPr="00883723">
        <w:rPr>
          <w:rFonts w:cs="Arial"/>
          <w:sz w:val="22"/>
          <w:szCs w:val="22"/>
        </w:rPr>
        <w:t xml:space="preserve">   </w:t>
      </w:r>
      <w:r w:rsidRPr="00883723">
        <w:rPr>
          <w:rFonts w:cs="Arial"/>
          <w:spacing w:val="-37"/>
          <w:sz w:val="22"/>
          <w:szCs w:val="22"/>
        </w:rPr>
        <w:t xml:space="preserve"> </w:t>
      </w:r>
      <w:r w:rsidRPr="00883723">
        <w:rPr>
          <w:rFonts w:cs="Arial"/>
          <w:spacing w:val="-13"/>
          <w:sz w:val="22"/>
          <w:szCs w:val="22"/>
        </w:rPr>
        <w:t>A</w:t>
      </w:r>
      <w:r w:rsidRPr="00883723">
        <w:rPr>
          <w:rFonts w:cs="Arial"/>
          <w:spacing w:val="5"/>
          <w:sz w:val="22"/>
          <w:szCs w:val="22"/>
        </w:rPr>
        <w:t>na</w:t>
      </w:r>
      <w:r w:rsidRPr="00883723">
        <w:rPr>
          <w:rFonts w:cs="Arial"/>
          <w:spacing w:val="-7"/>
          <w:sz w:val="22"/>
          <w:szCs w:val="22"/>
        </w:rPr>
        <w:t>l</w:t>
      </w:r>
      <w:r w:rsidRPr="00883723">
        <w:rPr>
          <w:rFonts w:cs="Arial"/>
          <w:spacing w:val="-5"/>
          <w:sz w:val="22"/>
          <w:szCs w:val="22"/>
        </w:rPr>
        <w:t>y</w:t>
      </w:r>
      <w:r w:rsidRPr="00883723">
        <w:rPr>
          <w:rFonts w:cs="Arial"/>
          <w:spacing w:val="14"/>
          <w:sz w:val="22"/>
          <w:szCs w:val="22"/>
        </w:rPr>
        <w:t>s</w:t>
      </w:r>
      <w:r w:rsidRPr="00883723">
        <w:rPr>
          <w:rFonts w:cs="Arial"/>
          <w:sz w:val="22"/>
          <w:szCs w:val="22"/>
        </w:rPr>
        <w:t>e</w:t>
      </w:r>
      <w:r w:rsidRPr="00883723">
        <w:rPr>
          <w:rFonts w:cs="Arial"/>
          <w:spacing w:val="-3"/>
          <w:sz w:val="22"/>
          <w:szCs w:val="22"/>
        </w:rPr>
        <w:t xml:space="preserve"> </w:t>
      </w:r>
      <w:r w:rsidRPr="00883723">
        <w:rPr>
          <w:rFonts w:cs="Arial"/>
          <w:spacing w:val="5"/>
          <w:sz w:val="22"/>
          <w:szCs w:val="22"/>
        </w:rPr>
        <w:t>d</w:t>
      </w:r>
      <w:r w:rsidRPr="00883723">
        <w:rPr>
          <w:rFonts w:cs="Arial"/>
          <w:spacing w:val="-6"/>
          <w:sz w:val="22"/>
          <w:szCs w:val="22"/>
        </w:rPr>
        <w:t>e</w:t>
      </w:r>
      <w:r w:rsidRPr="00883723">
        <w:rPr>
          <w:rFonts w:cs="Arial"/>
          <w:sz w:val="22"/>
          <w:szCs w:val="22"/>
        </w:rPr>
        <w:t>s</w:t>
      </w:r>
      <w:r w:rsidRPr="00883723">
        <w:rPr>
          <w:rFonts w:cs="Arial"/>
          <w:spacing w:val="6"/>
          <w:sz w:val="22"/>
          <w:szCs w:val="22"/>
        </w:rPr>
        <w:t xml:space="preserve"> </w:t>
      </w:r>
      <w:r w:rsidRPr="00883723">
        <w:rPr>
          <w:rFonts w:cs="Arial"/>
          <w:spacing w:val="5"/>
          <w:sz w:val="22"/>
          <w:szCs w:val="22"/>
        </w:rPr>
        <w:t>c</w:t>
      </w:r>
      <w:r w:rsidRPr="00883723">
        <w:rPr>
          <w:rFonts w:cs="Arial"/>
          <w:spacing w:val="-5"/>
          <w:sz w:val="22"/>
          <w:szCs w:val="22"/>
        </w:rPr>
        <w:t>o</w:t>
      </w:r>
      <w:r w:rsidRPr="00883723">
        <w:rPr>
          <w:rFonts w:cs="Arial"/>
          <w:spacing w:val="5"/>
          <w:sz w:val="22"/>
          <w:szCs w:val="22"/>
        </w:rPr>
        <w:t>û</w:t>
      </w:r>
      <w:r w:rsidRPr="00883723">
        <w:rPr>
          <w:rFonts w:cs="Arial"/>
          <w:spacing w:val="2"/>
          <w:sz w:val="22"/>
          <w:szCs w:val="22"/>
        </w:rPr>
        <w:t>t</w:t>
      </w:r>
      <w:r w:rsidRPr="00883723">
        <w:rPr>
          <w:rFonts w:cs="Arial"/>
          <w:sz w:val="22"/>
          <w:szCs w:val="22"/>
        </w:rPr>
        <w:t>s</w:t>
      </w:r>
    </w:p>
    <w:p w14:paraId="00373018" w14:textId="54CD16E4" w:rsidR="00883723" w:rsidRPr="00883723" w:rsidRDefault="00883723" w:rsidP="00883723">
      <w:pPr>
        <w:spacing w:beforeLines="60" w:before="144" w:after="60"/>
        <w:ind w:left="522"/>
        <w:rPr>
          <w:rFonts w:cs="Arial"/>
          <w:sz w:val="22"/>
          <w:szCs w:val="22"/>
        </w:rPr>
      </w:pPr>
      <w:r w:rsidRPr="00883723">
        <w:rPr>
          <w:rFonts w:cs="Arial"/>
          <w:noProof/>
        </w:rPr>
        <w:drawing>
          <wp:anchor distT="0" distB="0" distL="114300" distR="114300" simplePos="0" relativeHeight="251713536" behindDoc="1" locked="0" layoutInCell="1" allowOverlap="1" wp14:anchorId="7D0C1946" wp14:editId="32AF54EE">
            <wp:simplePos x="0" y="0"/>
            <wp:positionH relativeFrom="column">
              <wp:posOffset>2954655</wp:posOffset>
            </wp:positionH>
            <wp:positionV relativeFrom="paragraph">
              <wp:posOffset>137160</wp:posOffset>
            </wp:positionV>
            <wp:extent cx="3895959" cy="3714750"/>
            <wp:effectExtent l="0" t="0" r="9525" b="0"/>
            <wp:wrapTight wrapText="bothSides">
              <wp:wrapPolygon edited="0">
                <wp:start x="0" y="0"/>
                <wp:lineTo x="0" y="21489"/>
                <wp:lineTo x="21547" y="21489"/>
                <wp:lineTo x="21547" y="0"/>
                <wp:lineTo x="0" y="0"/>
              </wp:wrapPolygon>
            </wp:wrapTight>
            <wp:docPr id="7197" name="Image 7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40" cstate="print">
                      <a:extLst>
                        <a:ext uri="{28A0092B-C50C-407E-A947-70E740481C1C}">
                          <a14:useLocalDpi xmlns:a14="http://schemas.microsoft.com/office/drawing/2010/main"/>
                        </a:ext>
                      </a:extLst>
                    </a:blip>
                    <a:srcRect l="9834" t="568" r="9375" b="6778"/>
                    <a:stretch>
                      <a:fillRect/>
                    </a:stretch>
                  </pic:blipFill>
                  <pic:spPr bwMode="auto">
                    <a:xfrm>
                      <a:off x="0" y="0"/>
                      <a:ext cx="3895959" cy="37147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83723">
        <w:rPr>
          <w:rFonts w:eastAsia="Microsoft Sans Serif" w:cs="Arial"/>
          <w:w w:val="355"/>
          <w:sz w:val="22"/>
          <w:szCs w:val="22"/>
        </w:rPr>
        <w:t xml:space="preserve"> </w:t>
      </w:r>
      <w:r w:rsidRPr="00883723">
        <w:rPr>
          <w:rFonts w:cs="Arial"/>
          <w:sz w:val="22"/>
          <w:szCs w:val="22"/>
        </w:rPr>
        <w:t xml:space="preserve">   </w:t>
      </w:r>
      <w:r w:rsidRPr="00883723">
        <w:rPr>
          <w:rFonts w:cs="Arial"/>
          <w:spacing w:val="-37"/>
          <w:sz w:val="22"/>
          <w:szCs w:val="22"/>
        </w:rPr>
        <w:t xml:space="preserve"> </w:t>
      </w:r>
      <w:r w:rsidRPr="00883723">
        <w:rPr>
          <w:rFonts w:cs="Arial"/>
          <w:spacing w:val="-13"/>
          <w:sz w:val="22"/>
          <w:szCs w:val="22"/>
        </w:rPr>
        <w:t>A</w:t>
      </w:r>
      <w:r w:rsidRPr="00883723">
        <w:rPr>
          <w:rFonts w:cs="Arial"/>
          <w:spacing w:val="5"/>
          <w:sz w:val="22"/>
          <w:szCs w:val="22"/>
        </w:rPr>
        <w:t>u</w:t>
      </w:r>
      <w:r w:rsidRPr="00883723">
        <w:rPr>
          <w:rFonts w:cs="Arial"/>
          <w:spacing w:val="3"/>
          <w:sz w:val="22"/>
          <w:szCs w:val="22"/>
        </w:rPr>
        <w:t>t</w:t>
      </w:r>
      <w:r w:rsidRPr="00883723">
        <w:rPr>
          <w:rFonts w:cs="Arial"/>
          <w:spacing w:val="-5"/>
          <w:sz w:val="22"/>
          <w:szCs w:val="22"/>
        </w:rPr>
        <w:t>o</w:t>
      </w:r>
      <w:r w:rsidRPr="00883723">
        <w:rPr>
          <w:rFonts w:cs="Arial"/>
          <w:spacing w:val="-2"/>
          <w:sz w:val="22"/>
          <w:szCs w:val="22"/>
        </w:rPr>
        <w:t>m</w:t>
      </w:r>
      <w:r w:rsidRPr="00883723">
        <w:rPr>
          <w:rFonts w:cs="Arial"/>
          <w:spacing w:val="5"/>
          <w:sz w:val="22"/>
          <w:szCs w:val="22"/>
        </w:rPr>
        <w:t>a</w:t>
      </w:r>
      <w:r w:rsidRPr="00883723">
        <w:rPr>
          <w:rFonts w:cs="Arial"/>
          <w:spacing w:val="13"/>
          <w:sz w:val="22"/>
          <w:szCs w:val="22"/>
        </w:rPr>
        <w:t>t</w:t>
      </w:r>
      <w:r w:rsidRPr="00883723">
        <w:rPr>
          <w:rFonts w:cs="Arial"/>
          <w:spacing w:val="-7"/>
          <w:sz w:val="22"/>
          <w:szCs w:val="22"/>
        </w:rPr>
        <w:t>i</w:t>
      </w:r>
      <w:r w:rsidRPr="00883723">
        <w:rPr>
          <w:rFonts w:cs="Arial"/>
          <w:spacing w:val="4"/>
          <w:sz w:val="22"/>
          <w:szCs w:val="22"/>
        </w:rPr>
        <w:t>s</w:t>
      </w:r>
      <w:r w:rsidRPr="00883723">
        <w:rPr>
          <w:rFonts w:cs="Arial"/>
          <w:spacing w:val="5"/>
          <w:sz w:val="22"/>
          <w:szCs w:val="22"/>
        </w:rPr>
        <w:t>a</w:t>
      </w:r>
      <w:r w:rsidRPr="00883723">
        <w:rPr>
          <w:rFonts w:cs="Arial"/>
          <w:spacing w:val="3"/>
          <w:sz w:val="22"/>
          <w:szCs w:val="22"/>
        </w:rPr>
        <w:t>t</w:t>
      </w:r>
      <w:r w:rsidRPr="00883723">
        <w:rPr>
          <w:rFonts w:cs="Arial"/>
          <w:spacing w:val="2"/>
          <w:sz w:val="22"/>
          <w:szCs w:val="22"/>
        </w:rPr>
        <w:t>i</w:t>
      </w:r>
      <w:r w:rsidRPr="00883723">
        <w:rPr>
          <w:rFonts w:cs="Arial"/>
          <w:spacing w:val="-5"/>
          <w:sz w:val="22"/>
          <w:szCs w:val="22"/>
        </w:rPr>
        <w:t>o</w:t>
      </w:r>
      <w:r w:rsidRPr="00883723">
        <w:rPr>
          <w:rFonts w:cs="Arial"/>
          <w:sz w:val="22"/>
          <w:szCs w:val="22"/>
        </w:rPr>
        <w:t>n</w:t>
      </w:r>
      <w:r w:rsidRPr="00883723">
        <w:rPr>
          <w:rFonts w:cs="Arial"/>
          <w:spacing w:val="7"/>
          <w:sz w:val="22"/>
          <w:szCs w:val="22"/>
        </w:rPr>
        <w:t xml:space="preserve"> </w:t>
      </w:r>
      <w:r w:rsidRPr="00883723">
        <w:rPr>
          <w:rFonts w:cs="Arial"/>
          <w:spacing w:val="5"/>
          <w:sz w:val="22"/>
          <w:szCs w:val="22"/>
        </w:rPr>
        <w:t>d</w:t>
      </w:r>
      <w:r w:rsidRPr="00883723">
        <w:rPr>
          <w:rFonts w:cs="Arial"/>
          <w:sz w:val="22"/>
          <w:szCs w:val="22"/>
        </w:rPr>
        <w:t>e</w:t>
      </w:r>
      <w:r w:rsidRPr="00883723">
        <w:rPr>
          <w:rFonts w:cs="Arial"/>
          <w:spacing w:val="-3"/>
          <w:sz w:val="22"/>
          <w:szCs w:val="22"/>
        </w:rPr>
        <w:t xml:space="preserve"> </w:t>
      </w:r>
      <w:r w:rsidRPr="00883723">
        <w:rPr>
          <w:rFonts w:cs="Arial"/>
          <w:spacing w:val="2"/>
          <w:sz w:val="22"/>
          <w:szCs w:val="22"/>
        </w:rPr>
        <w:t>t</w:t>
      </w:r>
      <w:r w:rsidRPr="00883723">
        <w:rPr>
          <w:rFonts w:cs="Arial"/>
          <w:spacing w:val="5"/>
          <w:sz w:val="22"/>
          <w:szCs w:val="22"/>
        </w:rPr>
        <w:t>â</w:t>
      </w:r>
      <w:r w:rsidRPr="00883723">
        <w:rPr>
          <w:rFonts w:cs="Arial"/>
          <w:spacing w:val="-6"/>
          <w:sz w:val="22"/>
          <w:szCs w:val="22"/>
        </w:rPr>
        <w:t>c</w:t>
      </w:r>
      <w:r w:rsidRPr="00883723">
        <w:rPr>
          <w:rFonts w:cs="Arial"/>
          <w:spacing w:val="5"/>
          <w:sz w:val="22"/>
          <w:szCs w:val="22"/>
        </w:rPr>
        <w:t>h</w:t>
      </w:r>
      <w:r w:rsidRPr="00883723">
        <w:rPr>
          <w:rFonts w:cs="Arial"/>
          <w:spacing w:val="-6"/>
          <w:sz w:val="22"/>
          <w:szCs w:val="22"/>
        </w:rPr>
        <w:t>e</w:t>
      </w:r>
      <w:r w:rsidRPr="00883723">
        <w:rPr>
          <w:rFonts w:cs="Arial"/>
          <w:sz w:val="22"/>
          <w:szCs w:val="22"/>
        </w:rPr>
        <w:t>s</w:t>
      </w:r>
    </w:p>
    <w:p w14:paraId="603CB79F" w14:textId="1AD6D9BA" w:rsidR="00883723" w:rsidRPr="00883723" w:rsidRDefault="00883723" w:rsidP="00883723">
      <w:pPr>
        <w:spacing w:beforeLines="60" w:before="144" w:after="60"/>
        <w:ind w:left="112"/>
        <w:rPr>
          <w:rFonts w:cs="Arial"/>
          <w:sz w:val="22"/>
          <w:szCs w:val="22"/>
        </w:rPr>
      </w:pPr>
      <w:r w:rsidRPr="00883723">
        <w:rPr>
          <w:rFonts w:cs="Arial"/>
          <w:b/>
          <w:spacing w:val="-1"/>
          <w:sz w:val="22"/>
          <w:szCs w:val="22"/>
        </w:rPr>
        <w:t>O</w:t>
      </w:r>
      <w:r w:rsidRPr="00883723">
        <w:rPr>
          <w:rFonts w:cs="Arial"/>
          <w:b/>
          <w:spacing w:val="-2"/>
          <w:sz w:val="22"/>
          <w:szCs w:val="22"/>
        </w:rPr>
        <w:t>p</w:t>
      </w:r>
      <w:r w:rsidRPr="00883723">
        <w:rPr>
          <w:rFonts w:cs="Arial"/>
          <w:b/>
          <w:spacing w:val="-3"/>
          <w:sz w:val="22"/>
          <w:szCs w:val="22"/>
        </w:rPr>
        <w:t>t</w:t>
      </w:r>
      <w:r w:rsidRPr="00883723">
        <w:rPr>
          <w:rFonts w:cs="Arial"/>
          <w:b/>
          <w:spacing w:val="-1"/>
          <w:sz w:val="22"/>
          <w:szCs w:val="22"/>
        </w:rPr>
        <w:t>i</w:t>
      </w:r>
      <w:r w:rsidRPr="00883723">
        <w:rPr>
          <w:rFonts w:cs="Arial"/>
          <w:b/>
          <w:spacing w:val="6"/>
          <w:sz w:val="22"/>
          <w:szCs w:val="22"/>
        </w:rPr>
        <w:t>m</w:t>
      </w:r>
      <w:r w:rsidRPr="00883723">
        <w:rPr>
          <w:rFonts w:cs="Arial"/>
          <w:b/>
          <w:spacing w:val="-1"/>
          <w:sz w:val="22"/>
          <w:szCs w:val="22"/>
        </w:rPr>
        <w:t>i</w:t>
      </w:r>
      <w:r w:rsidRPr="00883723">
        <w:rPr>
          <w:rFonts w:cs="Arial"/>
          <w:b/>
          <w:spacing w:val="4"/>
          <w:sz w:val="22"/>
          <w:szCs w:val="22"/>
        </w:rPr>
        <w:t>s</w:t>
      </w:r>
      <w:r w:rsidRPr="00883723">
        <w:rPr>
          <w:rFonts w:cs="Arial"/>
          <w:b/>
          <w:spacing w:val="-8"/>
          <w:sz w:val="22"/>
          <w:szCs w:val="22"/>
        </w:rPr>
        <w:t>e</w:t>
      </w:r>
      <w:r w:rsidRPr="00883723">
        <w:rPr>
          <w:rFonts w:cs="Arial"/>
          <w:b/>
          <w:sz w:val="22"/>
          <w:szCs w:val="22"/>
        </w:rPr>
        <w:t>r</w:t>
      </w:r>
      <w:r w:rsidRPr="00883723">
        <w:rPr>
          <w:rFonts w:cs="Arial"/>
          <w:b/>
          <w:spacing w:val="2"/>
          <w:sz w:val="22"/>
          <w:szCs w:val="22"/>
        </w:rPr>
        <w:t xml:space="preserve"> </w:t>
      </w:r>
      <w:r w:rsidRPr="00883723">
        <w:rPr>
          <w:rFonts w:cs="Arial"/>
          <w:b/>
          <w:spacing w:val="-1"/>
          <w:sz w:val="22"/>
          <w:szCs w:val="22"/>
        </w:rPr>
        <w:t>l</w:t>
      </w:r>
      <w:r w:rsidRPr="00883723">
        <w:rPr>
          <w:rFonts w:cs="Arial"/>
          <w:b/>
          <w:spacing w:val="-8"/>
          <w:sz w:val="22"/>
          <w:szCs w:val="22"/>
        </w:rPr>
        <w:t>e</w:t>
      </w:r>
      <w:r w:rsidRPr="00883723">
        <w:rPr>
          <w:rFonts w:cs="Arial"/>
          <w:b/>
          <w:sz w:val="22"/>
          <w:szCs w:val="22"/>
        </w:rPr>
        <w:t>s</w:t>
      </w:r>
      <w:r w:rsidRPr="00883723">
        <w:rPr>
          <w:rFonts w:cs="Arial"/>
          <w:b/>
          <w:spacing w:val="4"/>
          <w:sz w:val="22"/>
          <w:szCs w:val="22"/>
        </w:rPr>
        <w:t xml:space="preserve"> </w:t>
      </w:r>
      <w:r w:rsidRPr="00883723">
        <w:rPr>
          <w:rFonts w:cs="Arial"/>
          <w:b/>
          <w:spacing w:val="-2"/>
          <w:sz w:val="22"/>
          <w:szCs w:val="22"/>
        </w:rPr>
        <w:t>p</w:t>
      </w:r>
      <w:r w:rsidRPr="00883723">
        <w:rPr>
          <w:rFonts w:cs="Arial"/>
          <w:b/>
          <w:spacing w:val="-1"/>
          <w:sz w:val="22"/>
          <w:szCs w:val="22"/>
        </w:rPr>
        <w:t>i</w:t>
      </w:r>
      <w:r w:rsidRPr="00883723">
        <w:rPr>
          <w:rFonts w:cs="Arial"/>
          <w:b/>
          <w:spacing w:val="2"/>
          <w:sz w:val="22"/>
          <w:szCs w:val="22"/>
        </w:rPr>
        <w:t>è</w:t>
      </w:r>
      <w:r w:rsidRPr="00883723">
        <w:rPr>
          <w:rFonts w:cs="Arial"/>
          <w:b/>
          <w:spacing w:val="-8"/>
          <w:sz w:val="22"/>
          <w:szCs w:val="22"/>
        </w:rPr>
        <w:t>c</w:t>
      </w:r>
      <w:r w:rsidRPr="00883723">
        <w:rPr>
          <w:rFonts w:cs="Arial"/>
          <w:b/>
          <w:spacing w:val="2"/>
          <w:sz w:val="22"/>
          <w:szCs w:val="22"/>
        </w:rPr>
        <w:t>e</w:t>
      </w:r>
      <w:r w:rsidRPr="00883723">
        <w:rPr>
          <w:rFonts w:cs="Arial"/>
          <w:b/>
          <w:sz w:val="22"/>
          <w:szCs w:val="22"/>
        </w:rPr>
        <w:t>s</w:t>
      </w:r>
      <w:r w:rsidRPr="00883723">
        <w:rPr>
          <w:rFonts w:cs="Arial"/>
          <w:b/>
          <w:spacing w:val="4"/>
          <w:sz w:val="22"/>
          <w:szCs w:val="22"/>
        </w:rPr>
        <w:t xml:space="preserve"> </w:t>
      </w:r>
      <w:r w:rsidRPr="00883723">
        <w:rPr>
          <w:rFonts w:cs="Arial"/>
          <w:b/>
          <w:spacing w:val="-2"/>
          <w:sz w:val="22"/>
          <w:szCs w:val="22"/>
        </w:rPr>
        <w:t>d</w:t>
      </w:r>
      <w:r w:rsidRPr="00883723">
        <w:rPr>
          <w:rFonts w:cs="Arial"/>
          <w:b/>
          <w:sz w:val="22"/>
          <w:szCs w:val="22"/>
        </w:rPr>
        <w:t>e</w:t>
      </w:r>
      <w:r w:rsidRPr="00883723">
        <w:rPr>
          <w:rFonts w:cs="Arial"/>
          <w:b/>
          <w:spacing w:val="-8"/>
          <w:sz w:val="22"/>
          <w:szCs w:val="22"/>
        </w:rPr>
        <w:t xml:space="preserve"> </w:t>
      </w:r>
      <w:r w:rsidRPr="00883723">
        <w:rPr>
          <w:rFonts w:cs="Arial"/>
          <w:b/>
          <w:spacing w:val="2"/>
          <w:sz w:val="22"/>
          <w:szCs w:val="22"/>
        </w:rPr>
        <w:t>r</w:t>
      </w:r>
      <w:r w:rsidRPr="00883723">
        <w:rPr>
          <w:rFonts w:cs="Arial"/>
          <w:b/>
          <w:spacing w:val="-8"/>
          <w:sz w:val="22"/>
          <w:szCs w:val="22"/>
        </w:rPr>
        <w:t>e</w:t>
      </w:r>
      <w:r w:rsidRPr="00883723">
        <w:rPr>
          <w:rFonts w:cs="Arial"/>
          <w:b/>
          <w:spacing w:val="2"/>
          <w:sz w:val="22"/>
          <w:szCs w:val="22"/>
        </w:rPr>
        <w:t>c</w:t>
      </w:r>
      <w:r w:rsidRPr="00883723">
        <w:rPr>
          <w:rFonts w:cs="Arial"/>
          <w:b/>
          <w:spacing w:val="-12"/>
          <w:sz w:val="22"/>
          <w:szCs w:val="22"/>
        </w:rPr>
        <w:t>h</w:t>
      </w:r>
      <w:r w:rsidRPr="00883723">
        <w:rPr>
          <w:rFonts w:cs="Arial"/>
          <w:b/>
          <w:spacing w:val="10"/>
          <w:sz w:val="22"/>
          <w:szCs w:val="22"/>
        </w:rPr>
        <w:t>a</w:t>
      </w:r>
      <w:r w:rsidRPr="00883723">
        <w:rPr>
          <w:rFonts w:cs="Arial"/>
          <w:b/>
          <w:spacing w:val="-12"/>
          <w:sz w:val="22"/>
          <w:szCs w:val="22"/>
        </w:rPr>
        <w:t>n</w:t>
      </w:r>
      <w:r w:rsidRPr="00883723">
        <w:rPr>
          <w:rFonts w:cs="Arial"/>
          <w:b/>
          <w:sz w:val="22"/>
          <w:szCs w:val="22"/>
        </w:rPr>
        <w:t>ge</w:t>
      </w:r>
    </w:p>
    <w:p w14:paraId="145D43BB" w14:textId="2B6EF4C9" w:rsidR="00883723" w:rsidRPr="00883723" w:rsidRDefault="00883723" w:rsidP="00883723">
      <w:pPr>
        <w:spacing w:beforeLines="60" w:before="144" w:after="60"/>
        <w:ind w:left="522"/>
        <w:rPr>
          <w:rFonts w:cs="Arial"/>
          <w:sz w:val="22"/>
          <w:szCs w:val="22"/>
        </w:rPr>
      </w:pPr>
      <w:r w:rsidRPr="00883723">
        <w:rPr>
          <w:rFonts w:eastAsia="Microsoft Sans Serif" w:cs="Arial"/>
          <w:w w:val="355"/>
          <w:sz w:val="22"/>
          <w:szCs w:val="22"/>
        </w:rPr>
        <w:t xml:space="preserve"> </w:t>
      </w:r>
      <w:r w:rsidRPr="00883723">
        <w:rPr>
          <w:rFonts w:cs="Arial"/>
          <w:sz w:val="22"/>
          <w:szCs w:val="22"/>
        </w:rPr>
        <w:t xml:space="preserve">   </w:t>
      </w:r>
      <w:r w:rsidRPr="00883723">
        <w:rPr>
          <w:rFonts w:cs="Arial"/>
          <w:spacing w:val="-37"/>
          <w:sz w:val="22"/>
          <w:szCs w:val="22"/>
        </w:rPr>
        <w:t xml:space="preserve"> </w:t>
      </w:r>
      <w:r w:rsidRPr="00883723">
        <w:rPr>
          <w:rFonts w:cs="Arial"/>
          <w:spacing w:val="-4"/>
          <w:sz w:val="22"/>
          <w:szCs w:val="22"/>
        </w:rPr>
        <w:t>R</w:t>
      </w:r>
      <w:r w:rsidRPr="00883723">
        <w:rPr>
          <w:rFonts w:cs="Arial"/>
          <w:spacing w:val="5"/>
          <w:sz w:val="22"/>
          <w:szCs w:val="22"/>
        </w:rPr>
        <w:t>é</w:t>
      </w:r>
      <w:r w:rsidRPr="00883723">
        <w:rPr>
          <w:rFonts w:cs="Arial"/>
          <w:spacing w:val="-5"/>
          <w:sz w:val="22"/>
          <w:szCs w:val="22"/>
        </w:rPr>
        <w:t>d</w:t>
      </w:r>
      <w:r w:rsidRPr="00883723">
        <w:rPr>
          <w:rFonts w:cs="Arial"/>
          <w:spacing w:val="5"/>
          <w:sz w:val="22"/>
          <w:szCs w:val="22"/>
        </w:rPr>
        <w:t>u</w:t>
      </w:r>
      <w:r w:rsidRPr="00883723">
        <w:rPr>
          <w:rFonts w:cs="Arial"/>
          <w:spacing w:val="-7"/>
          <w:sz w:val="22"/>
          <w:szCs w:val="22"/>
        </w:rPr>
        <w:t>i</w:t>
      </w:r>
      <w:r w:rsidRPr="00883723">
        <w:rPr>
          <w:rFonts w:cs="Arial"/>
          <w:spacing w:val="4"/>
          <w:sz w:val="22"/>
          <w:szCs w:val="22"/>
        </w:rPr>
        <w:t>r</w:t>
      </w:r>
      <w:r w:rsidRPr="00883723">
        <w:rPr>
          <w:rFonts w:cs="Arial"/>
          <w:sz w:val="22"/>
          <w:szCs w:val="22"/>
        </w:rPr>
        <w:t>e</w:t>
      </w:r>
      <w:r w:rsidRPr="00883723">
        <w:rPr>
          <w:rFonts w:cs="Arial"/>
          <w:spacing w:val="7"/>
          <w:sz w:val="22"/>
          <w:szCs w:val="22"/>
        </w:rPr>
        <w:t xml:space="preserve"> </w:t>
      </w:r>
      <w:r w:rsidRPr="00883723">
        <w:rPr>
          <w:rFonts w:cs="Arial"/>
          <w:spacing w:val="-7"/>
          <w:sz w:val="22"/>
          <w:szCs w:val="22"/>
        </w:rPr>
        <w:t>l</w:t>
      </w:r>
      <w:r w:rsidRPr="00883723">
        <w:rPr>
          <w:rFonts w:cs="Arial"/>
          <w:spacing w:val="-6"/>
          <w:sz w:val="22"/>
          <w:szCs w:val="22"/>
        </w:rPr>
        <w:t>e</w:t>
      </w:r>
      <w:r w:rsidRPr="00883723">
        <w:rPr>
          <w:rFonts w:cs="Arial"/>
          <w:sz w:val="22"/>
          <w:szCs w:val="22"/>
        </w:rPr>
        <w:t>s</w:t>
      </w:r>
      <w:r w:rsidRPr="00883723">
        <w:rPr>
          <w:rFonts w:cs="Arial"/>
          <w:spacing w:val="6"/>
          <w:sz w:val="22"/>
          <w:szCs w:val="22"/>
        </w:rPr>
        <w:t xml:space="preserve"> </w:t>
      </w:r>
      <w:r w:rsidRPr="00883723">
        <w:rPr>
          <w:rFonts w:cs="Arial"/>
          <w:spacing w:val="13"/>
          <w:sz w:val="22"/>
          <w:szCs w:val="22"/>
        </w:rPr>
        <w:t>t</w:t>
      </w:r>
      <w:r w:rsidRPr="00883723">
        <w:rPr>
          <w:rFonts w:cs="Arial"/>
          <w:spacing w:val="-6"/>
          <w:sz w:val="22"/>
          <w:szCs w:val="22"/>
        </w:rPr>
        <w:t>e</w:t>
      </w:r>
      <w:r w:rsidRPr="00883723">
        <w:rPr>
          <w:rFonts w:cs="Arial"/>
          <w:spacing w:val="-2"/>
          <w:sz w:val="22"/>
          <w:szCs w:val="22"/>
        </w:rPr>
        <w:t>m</w:t>
      </w:r>
      <w:r w:rsidRPr="00883723">
        <w:rPr>
          <w:rFonts w:cs="Arial"/>
          <w:spacing w:val="5"/>
          <w:sz w:val="22"/>
          <w:szCs w:val="22"/>
        </w:rPr>
        <w:t>p</w:t>
      </w:r>
      <w:r w:rsidRPr="00883723">
        <w:rPr>
          <w:rFonts w:cs="Arial"/>
          <w:sz w:val="22"/>
          <w:szCs w:val="22"/>
        </w:rPr>
        <w:t>s</w:t>
      </w:r>
      <w:r w:rsidRPr="00883723">
        <w:rPr>
          <w:rFonts w:cs="Arial"/>
          <w:spacing w:val="6"/>
          <w:sz w:val="22"/>
          <w:szCs w:val="22"/>
        </w:rPr>
        <w:t xml:space="preserve"> </w:t>
      </w:r>
      <w:r w:rsidRPr="00883723">
        <w:rPr>
          <w:rFonts w:cs="Arial"/>
          <w:spacing w:val="5"/>
          <w:sz w:val="22"/>
          <w:szCs w:val="22"/>
        </w:rPr>
        <w:t>d</w:t>
      </w:r>
      <w:r w:rsidRPr="00883723">
        <w:rPr>
          <w:rFonts w:cs="Arial"/>
          <w:spacing w:val="-7"/>
          <w:sz w:val="22"/>
          <w:szCs w:val="22"/>
        </w:rPr>
        <w:t>’</w:t>
      </w:r>
      <w:r w:rsidRPr="00883723">
        <w:rPr>
          <w:rFonts w:cs="Arial"/>
          <w:spacing w:val="5"/>
          <w:sz w:val="22"/>
          <w:szCs w:val="22"/>
        </w:rPr>
        <w:t>a</w:t>
      </w:r>
      <w:r w:rsidRPr="00883723">
        <w:rPr>
          <w:rFonts w:cs="Arial"/>
          <w:spacing w:val="2"/>
          <w:sz w:val="22"/>
          <w:szCs w:val="22"/>
        </w:rPr>
        <w:t>t</w:t>
      </w:r>
      <w:r w:rsidRPr="00883723">
        <w:rPr>
          <w:rFonts w:cs="Arial"/>
          <w:spacing w:val="13"/>
          <w:sz w:val="22"/>
          <w:szCs w:val="22"/>
        </w:rPr>
        <w:t>t</w:t>
      </w:r>
      <w:r w:rsidRPr="00883723">
        <w:rPr>
          <w:rFonts w:cs="Arial"/>
          <w:spacing w:val="-6"/>
          <w:sz w:val="22"/>
          <w:szCs w:val="22"/>
        </w:rPr>
        <w:t>e</w:t>
      </w:r>
      <w:r w:rsidRPr="00883723">
        <w:rPr>
          <w:rFonts w:cs="Arial"/>
          <w:spacing w:val="5"/>
          <w:sz w:val="22"/>
          <w:szCs w:val="22"/>
        </w:rPr>
        <w:t>n</w:t>
      </w:r>
      <w:r w:rsidRPr="00883723">
        <w:rPr>
          <w:rFonts w:cs="Arial"/>
          <w:spacing w:val="3"/>
          <w:sz w:val="22"/>
          <w:szCs w:val="22"/>
        </w:rPr>
        <w:t>t</w:t>
      </w:r>
      <w:r w:rsidRPr="00883723">
        <w:rPr>
          <w:rFonts w:cs="Arial"/>
          <w:sz w:val="22"/>
          <w:szCs w:val="22"/>
        </w:rPr>
        <w:t>e</w:t>
      </w:r>
    </w:p>
    <w:p w14:paraId="58FC0D30" w14:textId="335DF2AA" w:rsidR="00883723" w:rsidRPr="00883723" w:rsidRDefault="00883723" w:rsidP="00883723">
      <w:pPr>
        <w:spacing w:beforeLines="60" w:before="144" w:after="60"/>
        <w:ind w:left="522"/>
        <w:rPr>
          <w:rFonts w:cs="Arial"/>
          <w:sz w:val="22"/>
          <w:szCs w:val="22"/>
        </w:rPr>
      </w:pPr>
      <w:r w:rsidRPr="00883723">
        <w:rPr>
          <w:rFonts w:eastAsia="Microsoft Sans Serif" w:cs="Arial"/>
          <w:w w:val="355"/>
          <w:sz w:val="22"/>
          <w:szCs w:val="22"/>
        </w:rPr>
        <w:t xml:space="preserve"> </w:t>
      </w:r>
      <w:r w:rsidRPr="00883723">
        <w:rPr>
          <w:rFonts w:cs="Arial"/>
          <w:sz w:val="22"/>
          <w:szCs w:val="22"/>
        </w:rPr>
        <w:t xml:space="preserve">   </w:t>
      </w:r>
      <w:r w:rsidRPr="00883723">
        <w:rPr>
          <w:rFonts w:cs="Arial"/>
          <w:spacing w:val="-37"/>
          <w:sz w:val="22"/>
          <w:szCs w:val="22"/>
        </w:rPr>
        <w:t xml:space="preserve"> </w:t>
      </w:r>
      <w:r w:rsidRPr="00883723">
        <w:rPr>
          <w:rFonts w:cs="Arial"/>
          <w:spacing w:val="-3"/>
          <w:sz w:val="22"/>
          <w:szCs w:val="22"/>
        </w:rPr>
        <w:t>O</w:t>
      </w:r>
      <w:r w:rsidRPr="00883723">
        <w:rPr>
          <w:rFonts w:cs="Arial"/>
          <w:spacing w:val="5"/>
          <w:sz w:val="22"/>
          <w:szCs w:val="22"/>
        </w:rPr>
        <w:t>p</w:t>
      </w:r>
      <w:r w:rsidRPr="00883723">
        <w:rPr>
          <w:rFonts w:cs="Arial"/>
          <w:spacing w:val="2"/>
          <w:sz w:val="22"/>
          <w:szCs w:val="22"/>
        </w:rPr>
        <w:t>t</w:t>
      </w:r>
      <w:r w:rsidRPr="00883723">
        <w:rPr>
          <w:rFonts w:cs="Arial"/>
          <w:spacing w:val="-7"/>
          <w:sz w:val="22"/>
          <w:szCs w:val="22"/>
        </w:rPr>
        <w:t>i</w:t>
      </w:r>
      <w:r w:rsidRPr="00883723">
        <w:rPr>
          <w:rFonts w:cs="Arial"/>
          <w:spacing w:val="-2"/>
          <w:sz w:val="22"/>
          <w:szCs w:val="22"/>
        </w:rPr>
        <w:t>m</w:t>
      </w:r>
      <w:r w:rsidRPr="00883723">
        <w:rPr>
          <w:rFonts w:cs="Arial"/>
          <w:spacing w:val="-7"/>
          <w:sz w:val="22"/>
          <w:szCs w:val="22"/>
        </w:rPr>
        <w:t>i</w:t>
      </w:r>
      <w:r w:rsidRPr="00883723">
        <w:rPr>
          <w:rFonts w:cs="Arial"/>
          <w:spacing w:val="14"/>
          <w:sz w:val="22"/>
          <w:szCs w:val="22"/>
        </w:rPr>
        <w:t>s</w:t>
      </w:r>
      <w:r w:rsidRPr="00883723">
        <w:rPr>
          <w:rFonts w:cs="Arial"/>
          <w:spacing w:val="-6"/>
          <w:sz w:val="22"/>
          <w:szCs w:val="22"/>
        </w:rPr>
        <w:t>e</w:t>
      </w:r>
      <w:r w:rsidRPr="00883723">
        <w:rPr>
          <w:rFonts w:cs="Arial"/>
          <w:sz w:val="22"/>
          <w:szCs w:val="22"/>
        </w:rPr>
        <w:t>r</w:t>
      </w:r>
      <w:r w:rsidRPr="00883723">
        <w:rPr>
          <w:rFonts w:cs="Arial"/>
          <w:spacing w:val="16"/>
          <w:sz w:val="22"/>
          <w:szCs w:val="22"/>
        </w:rPr>
        <w:t xml:space="preserve"> </w:t>
      </w:r>
      <w:r w:rsidRPr="00883723">
        <w:rPr>
          <w:rFonts w:cs="Arial"/>
          <w:spacing w:val="-7"/>
          <w:sz w:val="22"/>
          <w:szCs w:val="22"/>
        </w:rPr>
        <w:t>l</w:t>
      </w:r>
      <w:r w:rsidRPr="00883723">
        <w:rPr>
          <w:rFonts w:cs="Arial"/>
          <w:spacing w:val="-6"/>
          <w:sz w:val="22"/>
          <w:szCs w:val="22"/>
        </w:rPr>
        <w:t>e</w:t>
      </w:r>
      <w:r w:rsidRPr="00883723">
        <w:rPr>
          <w:rFonts w:cs="Arial"/>
          <w:sz w:val="22"/>
          <w:szCs w:val="22"/>
        </w:rPr>
        <w:t>s</w:t>
      </w:r>
      <w:r w:rsidRPr="00883723">
        <w:rPr>
          <w:rFonts w:cs="Arial"/>
          <w:spacing w:val="16"/>
          <w:sz w:val="22"/>
          <w:szCs w:val="22"/>
        </w:rPr>
        <w:t xml:space="preserve"> </w:t>
      </w:r>
      <w:r w:rsidRPr="00883723">
        <w:rPr>
          <w:rFonts w:cs="Arial"/>
          <w:spacing w:val="-6"/>
          <w:sz w:val="22"/>
          <w:szCs w:val="22"/>
        </w:rPr>
        <w:t>c</w:t>
      </w:r>
      <w:r w:rsidRPr="00883723">
        <w:rPr>
          <w:rFonts w:cs="Arial"/>
          <w:spacing w:val="-5"/>
          <w:sz w:val="22"/>
          <w:szCs w:val="22"/>
        </w:rPr>
        <w:t>o</w:t>
      </w:r>
      <w:r w:rsidRPr="00883723">
        <w:rPr>
          <w:rFonts w:cs="Arial"/>
          <w:spacing w:val="5"/>
          <w:sz w:val="22"/>
          <w:szCs w:val="22"/>
        </w:rPr>
        <w:t>û</w:t>
      </w:r>
      <w:r w:rsidRPr="00883723">
        <w:rPr>
          <w:rFonts w:cs="Arial"/>
          <w:spacing w:val="2"/>
          <w:sz w:val="22"/>
          <w:szCs w:val="22"/>
        </w:rPr>
        <w:t>t</w:t>
      </w:r>
      <w:r w:rsidRPr="00883723">
        <w:rPr>
          <w:rFonts w:cs="Arial"/>
          <w:sz w:val="22"/>
          <w:szCs w:val="22"/>
        </w:rPr>
        <w:t>s</w:t>
      </w:r>
      <w:r w:rsidRPr="00883723">
        <w:rPr>
          <w:rFonts w:cs="Arial"/>
          <w:spacing w:val="6"/>
          <w:sz w:val="22"/>
          <w:szCs w:val="22"/>
        </w:rPr>
        <w:t xml:space="preserve"> </w:t>
      </w:r>
      <w:r w:rsidRPr="00883723">
        <w:rPr>
          <w:rFonts w:cs="Arial"/>
          <w:spacing w:val="5"/>
          <w:sz w:val="22"/>
          <w:szCs w:val="22"/>
        </w:rPr>
        <w:t>d</w:t>
      </w:r>
      <w:r w:rsidRPr="00883723">
        <w:rPr>
          <w:rFonts w:cs="Arial"/>
          <w:sz w:val="22"/>
          <w:szCs w:val="22"/>
        </w:rPr>
        <w:t>e</w:t>
      </w:r>
      <w:r w:rsidRPr="00883723">
        <w:rPr>
          <w:rFonts w:cs="Arial"/>
          <w:spacing w:val="-3"/>
          <w:sz w:val="22"/>
          <w:szCs w:val="22"/>
        </w:rPr>
        <w:t xml:space="preserve"> </w:t>
      </w:r>
      <w:r w:rsidRPr="00883723">
        <w:rPr>
          <w:rFonts w:cs="Arial"/>
          <w:spacing w:val="4"/>
          <w:sz w:val="22"/>
          <w:szCs w:val="22"/>
        </w:rPr>
        <w:t>s</w:t>
      </w:r>
      <w:r w:rsidRPr="00883723">
        <w:rPr>
          <w:rFonts w:cs="Arial"/>
          <w:spacing w:val="2"/>
          <w:sz w:val="22"/>
          <w:szCs w:val="22"/>
        </w:rPr>
        <w:t>t</w:t>
      </w:r>
      <w:r w:rsidRPr="00883723">
        <w:rPr>
          <w:rFonts w:cs="Arial"/>
          <w:spacing w:val="5"/>
          <w:sz w:val="22"/>
          <w:szCs w:val="22"/>
        </w:rPr>
        <w:t>o</w:t>
      </w:r>
      <w:r w:rsidRPr="00883723">
        <w:rPr>
          <w:rFonts w:cs="Arial"/>
          <w:spacing w:val="-6"/>
          <w:sz w:val="22"/>
          <w:szCs w:val="22"/>
        </w:rPr>
        <w:t>c</w:t>
      </w:r>
      <w:r w:rsidRPr="00883723">
        <w:rPr>
          <w:rFonts w:cs="Arial"/>
          <w:spacing w:val="5"/>
          <w:sz w:val="22"/>
          <w:szCs w:val="22"/>
        </w:rPr>
        <w:t>kag</w:t>
      </w:r>
      <w:r w:rsidRPr="00883723">
        <w:rPr>
          <w:rFonts w:cs="Arial"/>
          <w:sz w:val="22"/>
          <w:szCs w:val="22"/>
        </w:rPr>
        <w:t>e</w:t>
      </w:r>
    </w:p>
    <w:p w14:paraId="5892C360" w14:textId="747DCBBC" w:rsidR="00883723" w:rsidRPr="00883723" w:rsidRDefault="00883723" w:rsidP="00883723">
      <w:pPr>
        <w:spacing w:beforeLines="60" w:before="144" w:after="60"/>
        <w:ind w:left="110"/>
        <w:rPr>
          <w:rFonts w:cs="Arial"/>
          <w:sz w:val="22"/>
          <w:szCs w:val="22"/>
        </w:rPr>
      </w:pPr>
      <w:r w:rsidRPr="00883723">
        <w:rPr>
          <w:rFonts w:cs="Arial"/>
          <w:b/>
          <w:spacing w:val="6"/>
          <w:sz w:val="22"/>
          <w:szCs w:val="22"/>
        </w:rPr>
        <w:t>P</w:t>
      </w:r>
      <w:r w:rsidRPr="00883723">
        <w:rPr>
          <w:rFonts w:cs="Arial"/>
          <w:b/>
          <w:spacing w:val="-1"/>
          <w:sz w:val="22"/>
          <w:szCs w:val="22"/>
        </w:rPr>
        <w:t>il</w:t>
      </w:r>
      <w:r w:rsidRPr="00883723">
        <w:rPr>
          <w:rFonts w:cs="Arial"/>
          <w:b/>
          <w:spacing w:val="-10"/>
          <w:sz w:val="22"/>
          <w:szCs w:val="22"/>
        </w:rPr>
        <w:t>o</w:t>
      </w:r>
      <w:r w:rsidRPr="00883723">
        <w:rPr>
          <w:rFonts w:cs="Arial"/>
          <w:b/>
          <w:spacing w:val="-3"/>
          <w:sz w:val="22"/>
          <w:szCs w:val="22"/>
        </w:rPr>
        <w:t>t</w:t>
      </w:r>
      <w:r w:rsidRPr="00883723">
        <w:rPr>
          <w:rFonts w:cs="Arial"/>
          <w:b/>
          <w:spacing w:val="2"/>
          <w:sz w:val="22"/>
          <w:szCs w:val="22"/>
        </w:rPr>
        <w:t>e</w:t>
      </w:r>
      <w:r w:rsidRPr="00883723">
        <w:rPr>
          <w:rFonts w:cs="Arial"/>
          <w:b/>
          <w:sz w:val="22"/>
          <w:szCs w:val="22"/>
        </w:rPr>
        <w:t>r</w:t>
      </w:r>
      <w:r w:rsidRPr="00883723">
        <w:rPr>
          <w:rFonts w:cs="Arial"/>
          <w:b/>
          <w:spacing w:val="2"/>
          <w:sz w:val="22"/>
          <w:szCs w:val="22"/>
        </w:rPr>
        <w:t xml:space="preserve"> </w:t>
      </w:r>
      <w:r w:rsidRPr="00883723">
        <w:rPr>
          <w:rFonts w:cs="Arial"/>
          <w:b/>
          <w:spacing w:val="-1"/>
          <w:sz w:val="22"/>
          <w:szCs w:val="22"/>
        </w:rPr>
        <w:t>l</w:t>
      </w:r>
      <w:r w:rsidRPr="00883723">
        <w:rPr>
          <w:rFonts w:cs="Arial"/>
          <w:b/>
          <w:sz w:val="22"/>
          <w:szCs w:val="22"/>
        </w:rPr>
        <w:t xml:space="preserve">a </w:t>
      </w:r>
      <w:r w:rsidRPr="00883723">
        <w:rPr>
          <w:rFonts w:cs="Arial"/>
          <w:b/>
          <w:spacing w:val="6"/>
          <w:sz w:val="22"/>
          <w:szCs w:val="22"/>
        </w:rPr>
        <w:t>m</w:t>
      </w:r>
      <w:r w:rsidRPr="00883723">
        <w:rPr>
          <w:rFonts w:cs="Arial"/>
          <w:b/>
          <w:sz w:val="22"/>
          <w:szCs w:val="22"/>
        </w:rPr>
        <w:t>a</w:t>
      </w:r>
      <w:r w:rsidRPr="00883723">
        <w:rPr>
          <w:rFonts w:cs="Arial"/>
          <w:b/>
          <w:spacing w:val="-1"/>
          <w:sz w:val="22"/>
          <w:szCs w:val="22"/>
        </w:rPr>
        <w:t>i</w:t>
      </w:r>
      <w:r w:rsidRPr="00883723">
        <w:rPr>
          <w:rFonts w:cs="Arial"/>
          <w:b/>
          <w:spacing w:val="-12"/>
          <w:sz w:val="22"/>
          <w:szCs w:val="22"/>
        </w:rPr>
        <w:t>n</w:t>
      </w:r>
      <w:r w:rsidRPr="00883723">
        <w:rPr>
          <w:rFonts w:cs="Arial"/>
          <w:b/>
          <w:spacing w:val="-3"/>
          <w:sz w:val="22"/>
          <w:szCs w:val="22"/>
        </w:rPr>
        <w:t>t</w:t>
      </w:r>
      <w:r w:rsidRPr="00883723">
        <w:rPr>
          <w:rFonts w:cs="Arial"/>
          <w:b/>
          <w:spacing w:val="2"/>
          <w:sz w:val="22"/>
          <w:szCs w:val="22"/>
        </w:rPr>
        <w:t>e</w:t>
      </w:r>
      <w:r w:rsidRPr="00883723">
        <w:rPr>
          <w:rFonts w:cs="Arial"/>
          <w:b/>
          <w:spacing w:val="-12"/>
          <w:sz w:val="22"/>
          <w:szCs w:val="22"/>
        </w:rPr>
        <w:t>n</w:t>
      </w:r>
      <w:r w:rsidRPr="00883723">
        <w:rPr>
          <w:rFonts w:cs="Arial"/>
          <w:b/>
          <w:spacing w:val="10"/>
          <w:sz w:val="22"/>
          <w:szCs w:val="22"/>
        </w:rPr>
        <w:t>a</w:t>
      </w:r>
      <w:r w:rsidRPr="00883723">
        <w:rPr>
          <w:rFonts w:cs="Arial"/>
          <w:b/>
          <w:spacing w:val="-12"/>
          <w:sz w:val="22"/>
          <w:szCs w:val="22"/>
        </w:rPr>
        <w:t>n</w:t>
      </w:r>
      <w:r w:rsidRPr="00883723">
        <w:rPr>
          <w:rFonts w:cs="Arial"/>
          <w:b/>
          <w:spacing w:val="2"/>
          <w:sz w:val="22"/>
          <w:szCs w:val="22"/>
        </w:rPr>
        <w:t>c</w:t>
      </w:r>
      <w:r w:rsidRPr="00883723">
        <w:rPr>
          <w:rFonts w:cs="Arial"/>
          <w:b/>
          <w:sz w:val="22"/>
          <w:szCs w:val="22"/>
        </w:rPr>
        <w:t>e</w:t>
      </w:r>
    </w:p>
    <w:p w14:paraId="115E2B05" w14:textId="5CEA476B" w:rsidR="00883723" w:rsidRPr="00883723" w:rsidRDefault="00883723" w:rsidP="00883723">
      <w:pPr>
        <w:spacing w:beforeLines="60" w:before="144" w:after="60"/>
        <w:ind w:left="360"/>
        <w:rPr>
          <w:rFonts w:cs="Arial"/>
          <w:sz w:val="22"/>
          <w:szCs w:val="22"/>
        </w:rPr>
      </w:pPr>
      <w:r w:rsidRPr="00883723">
        <w:rPr>
          <w:rFonts w:eastAsia="Microsoft Sans Serif" w:cs="Arial"/>
          <w:w w:val="355"/>
          <w:sz w:val="22"/>
          <w:szCs w:val="22"/>
        </w:rPr>
        <w:t xml:space="preserve"> </w:t>
      </w:r>
      <w:r w:rsidRPr="00883723">
        <w:rPr>
          <w:rFonts w:cs="Arial"/>
          <w:sz w:val="22"/>
          <w:szCs w:val="22"/>
        </w:rPr>
        <w:t xml:space="preserve">   </w:t>
      </w:r>
      <w:r w:rsidRPr="00883723">
        <w:rPr>
          <w:rFonts w:cs="Arial"/>
          <w:spacing w:val="-37"/>
          <w:sz w:val="22"/>
          <w:szCs w:val="22"/>
        </w:rPr>
        <w:t xml:space="preserve"> </w:t>
      </w:r>
      <w:r w:rsidRPr="00883723">
        <w:rPr>
          <w:rFonts w:cs="Arial"/>
          <w:spacing w:val="-4"/>
          <w:sz w:val="22"/>
          <w:szCs w:val="22"/>
        </w:rPr>
        <w:t>T</w:t>
      </w:r>
      <w:r w:rsidRPr="00883723">
        <w:rPr>
          <w:rFonts w:cs="Arial"/>
          <w:spacing w:val="5"/>
          <w:sz w:val="22"/>
          <w:szCs w:val="22"/>
        </w:rPr>
        <w:t>ab</w:t>
      </w:r>
      <w:r w:rsidRPr="00883723">
        <w:rPr>
          <w:rFonts w:cs="Arial"/>
          <w:spacing w:val="-7"/>
          <w:sz w:val="22"/>
          <w:szCs w:val="22"/>
        </w:rPr>
        <w:t>l</w:t>
      </w:r>
      <w:r w:rsidRPr="00883723">
        <w:rPr>
          <w:rFonts w:cs="Arial"/>
          <w:spacing w:val="-6"/>
          <w:sz w:val="22"/>
          <w:szCs w:val="22"/>
        </w:rPr>
        <w:t>e</w:t>
      </w:r>
      <w:r w:rsidRPr="00883723">
        <w:rPr>
          <w:rFonts w:cs="Arial"/>
          <w:spacing w:val="5"/>
          <w:sz w:val="22"/>
          <w:szCs w:val="22"/>
        </w:rPr>
        <w:t>au</w:t>
      </w:r>
      <w:r w:rsidRPr="00883723">
        <w:rPr>
          <w:rFonts w:cs="Arial"/>
          <w:sz w:val="22"/>
          <w:szCs w:val="22"/>
        </w:rPr>
        <w:t>x</w:t>
      </w:r>
      <w:r w:rsidRPr="00883723">
        <w:rPr>
          <w:rFonts w:cs="Arial"/>
          <w:spacing w:val="-3"/>
          <w:sz w:val="22"/>
          <w:szCs w:val="22"/>
        </w:rPr>
        <w:t xml:space="preserve"> </w:t>
      </w:r>
      <w:r w:rsidRPr="00883723">
        <w:rPr>
          <w:rFonts w:cs="Arial"/>
          <w:spacing w:val="5"/>
          <w:sz w:val="22"/>
          <w:szCs w:val="22"/>
        </w:rPr>
        <w:t>d</w:t>
      </w:r>
      <w:r w:rsidRPr="00883723">
        <w:rPr>
          <w:rFonts w:cs="Arial"/>
          <w:sz w:val="22"/>
          <w:szCs w:val="22"/>
        </w:rPr>
        <w:t>e</w:t>
      </w:r>
      <w:r w:rsidRPr="00883723">
        <w:rPr>
          <w:rFonts w:cs="Arial"/>
          <w:spacing w:val="-3"/>
          <w:sz w:val="22"/>
          <w:szCs w:val="22"/>
        </w:rPr>
        <w:t xml:space="preserve"> </w:t>
      </w:r>
      <w:r w:rsidRPr="00883723">
        <w:rPr>
          <w:rFonts w:cs="Arial"/>
          <w:spacing w:val="5"/>
          <w:sz w:val="22"/>
          <w:szCs w:val="22"/>
        </w:rPr>
        <w:t>b</w:t>
      </w:r>
      <w:r w:rsidRPr="00883723">
        <w:rPr>
          <w:rFonts w:cs="Arial"/>
          <w:spacing w:val="-5"/>
          <w:sz w:val="22"/>
          <w:szCs w:val="22"/>
        </w:rPr>
        <w:t>o</w:t>
      </w:r>
      <w:r w:rsidRPr="00883723">
        <w:rPr>
          <w:rFonts w:cs="Arial"/>
          <w:spacing w:val="4"/>
          <w:sz w:val="22"/>
          <w:szCs w:val="22"/>
        </w:rPr>
        <w:t>r</w:t>
      </w:r>
      <w:r w:rsidRPr="00883723">
        <w:rPr>
          <w:rFonts w:cs="Arial"/>
          <w:spacing w:val="5"/>
          <w:sz w:val="22"/>
          <w:szCs w:val="22"/>
        </w:rPr>
        <w:t>d</w:t>
      </w:r>
      <w:r w:rsidRPr="00883723">
        <w:rPr>
          <w:rFonts w:cs="Arial"/>
          <w:sz w:val="22"/>
          <w:szCs w:val="22"/>
        </w:rPr>
        <w:t>s</w:t>
      </w:r>
      <w:r w:rsidRPr="00883723">
        <w:rPr>
          <w:rFonts w:cs="Arial"/>
          <w:spacing w:val="6"/>
          <w:sz w:val="22"/>
          <w:szCs w:val="22"/>
        </w:rPr>
        <w:t xml:space="preserve"> </w:t>
      </w:r>
      <w:r w:rsidRPr="00883723">
        <w:rPr>
          <w:rFonts w:cs="Arial"/>
          <w:spacing w:val="5"/>
          <w:sz w:val="22"/>
          <w:szCs w:val="22"/>
        </w:rPr>
        <w:t>au</w:t>
      </w:r>
      <w:r w:rsidRPr="00883723">
        <w:rPr>
          <w:rFonts w:cs="Arial"/>
          <w:spacing w:val="3"/>
          <w:sz w:val="22"/>
          <w:szCs w:val="22"/>
        </w:rPr>
        <w:t>t</w:t>
      </w:r>
      <w:r w:rsidRPr="00883723">
        <w:rPr>
          <w:rFonts w:cs="Arial"/>
          <w:spacing w:val="-5"/>
          <w:sz w:val="22"/>
          <w:szCs w:val="22"/>
        </w:rPr>
        <w:t>o</w:t>
      </w:r>
      <w:r w:rsidRPr="00883723">
        <w:rPr>
          <w:rFonts w:cs="Arial"/>
          <w:spacing w:val="-2"/>
          <w:sz w:val="22"/>
          <w:szCs w:val="22"/>
        </w:rPr>
        <w:t>m</w:t>
      </w:r>
      <w:r w:rsidRPr="00883723">
        <w:rPr>
          <w:rFonts w:cs="Arial"/>
          <w:spacing w:val="5"/>
          <w:sz w:val="22"/>
          <w:szCs w:val="22"/>
        </w:rPr>
        <w:t>a</w:t>
      </w:r>
      <w:r w:rsidRPr="00883723">
        <w:rPr>
          <w:rFonts w:cs="Arial"/>
          <w:spacing w:val="2"/>
          <w:sz w:val="22"/>
          <w:szCs w:val="22"/>
        </w:rPr>
        <w:t>t</w:t>
      </w:r>
      <w:r w:rsidRPr="00883723">
        <w:rPr>
          <w:rFonts w:cs="Arial"/>
          <w:spacing w:val="3"/>
          <w:sz w:val="22"/>
          <w:szCs w:val="22"/>
        </w:rPr>
        <w:t>i</w:t>
      </w:r>
      <w:r w:rsidRPr="00883723">
        <w:rPr>
          <w:rFonts w:cs="Arial"/>
          <w:spacing w:val="-5"/>
          <w:sz w:val="22"/>
          <w:szCs w:val="22"/>
        </w:rPr>
        <w:t>q</w:t>
      </w:r>
      <w:r w:rsidRPr="00883723">
        <w:rPr>
          <w:rFonts w:cs="Arial"/>
          <w:spacing w:val="5"/>
          <w:sz w:val="22"/>
          <w:szCs w:val="22"/>
        </w:rPr>
        <w:t>u</w:t>
      </w:r>
      <w:r w:rsidRPr="00883723">
        <w:rPr>
          <w:rFonts w:cs="Arial"/>
          <w:spacing w:val="-6"/>
          <w:sz w:val="22"/>
          <w:szCs w:val="22"/>
        </w:rPr>
        <w:t>e</w:t>
      </w:r>
      <w:r w:rsidRPr="00883723">
        <w:rPr>
          <w:rFonts w:cs="Arial"/>
          <w:sz w:val="22"/>
          <w:szCs w:val="22"/>
        </w:rPr>
        <w:t>s</w:t>
      </w:r>
    </w:p>
    <w:p w14:paraId="64A51CEE" w14:textId="77777777" w:rsidR="00883723" w:rsidRPr="00883723" w:rsidRDefault="00883723" w:rsidP="00883723">
      <w:pPr>
        <w:spacing w:beforeLines="60" w:before="144" w:after="60"/>
        <w:ind w:left="100"/>
        <w:rPr>
          <w:rFonts w:cs="Arial"/>
          <w:sz w:val="22"/>
          <w:szCs w:val="22"/>
        </w:rPr>
      </w:pPr>
      <w:r w:rsidRPr="00883723">
        <w:rPr>
          <w:rFonts w:cs="Arial"/>
          <w:b/>
          <w:spacing w:val="1"/>
          <w:sz w:val="22"/>
          <w:szCs w:val="22"/>
        </w:rPr>
        <w:t>A</w:t>
      </w:r>
      <w:r w:rsidRPr="00883723">
        <w:rPr>
          <w:rFonts w:cs="Arial"/>
          <w:b/>
          <w:spacing w:val="-4"/>
          <w:sz w:val="22"/>
          <w:szCs w:val="22"/>
        </w:rPr>
        <w:t>m</w:t>
      </w:r>
      <w:r w:rsidRPr="00883723">
        <w:rPr>
          <w:rFonts w:cs="Arial"/>
          <w:b/>
          <w:spacing w:val="2"/>
          <w:sz w:val="22"/>
          <w:szCs w:val="22"/>
        </w:rPr>
        <w:t>é</w:t>
      </w:r>
      <w:r w:rsidRPr="00883723">
        <w:rPr>
          <w:rFonts w:cs="Arial"/>
          <w:b/>
          <w:spacing w:val="-1"/>
          <w:sz w:val="22"/>
          <w:szCs w:val="22"/>
        </w:rPr>
        <w:t>li</w:t>
      </w:r>
      <w:r w:rsidRPr="00883723">
        <w:rPr>
          <w:rFonts w:cs="Arial"/>
          <w:b/>
          <w:spacing w:val="-10"/>
          <w:sz w:val="22"/>
          <w:szCs w:val="22"/>
        </w:rPr>
        <w:t>o</w:t>
      </w:r>
      <w:r w:rsidRPr="00883723">
        <w:rPr>
          <w:rFonts w:cs="Arial"/>
          <w:b/>
          <w:spacing w:val="2"/>
          <w:sz w:val="22"/>
          <w:szCs w:val="22"/>
        </w:rPr>
        <w:t>re</w:t>
      </w:r>
      <w:r w:rsidRPr="00883723">
        <w:rPr>
          <w:rFonts w:cs="Arial"/>
          <w:b/>
          <w:sz w:val="22"/>
          <w:szCs w:val="22"/>
        </w:rPr>
        <w:t>r</w:t>
      </w:r>
      <w:r w:rsidRPr="00883723">
        <w:rPr>
          <w:rFonts w:cs="Arial"/>
          <w:b/>
          <w:spacing w:val="2"/>
          <w:sz w:val="22"/>
          <w:szCs w:val="22"/>
        </w:rPr>
        <w:t xml:space="preserve"> </w:t>
      </w:r>
      <w:r w:rsidRPr="00883723">
        <w:rPr>
          <w:rFonts w:cs="Arial"/>
          <w:b/>
          <w:spacing w:val="-1"/>
          <w:sz w:val="22"/>
          <w:szCs w:val="22"/>
        </w:rPr>
        <w:t>l</w:t>
      </w:r>
      <w:r w:rsidRPr="00883723">
        <w:rPr>
          <w:rFonts w:cs="Arial"/>
          <w:b/>
          <w:sz w:val="22"/>
          <w:szCs w:val="22"/>
        </w:rPr>
        <w:t xml:space="preserve">a </w:t>
      </w:r>
      <w:r w:rsidRPr="00883723">
        <w:rPr>
          <w:rFonts w:cs="Arial"/>
          <w:b/>
          <w:spacing w:val="-6"/>
          <w:sz w:val="22"/>
          <w:szCs w:val="22"/>
        </w:rPr>
        <w:t>s</w:t>
      </w:r>
      <w:r w:rsidRPr="00883723">
        <w:rPr>
          <w:rFonts w:cs="Arial"/>
          <w:b/>
          <w:spacing w:val="2"/>
          <w:sz w:val="22"/>
          <w:szCs w:val="22"/>
        </w:rPr>
        <w:t>éc</w:t>
      </w:r>
      <w:r w:rsidRPr="00883723">
        <w:rPr>
          <w:rFonts w:cs="Arial"/>
          <w:b/>
          <w:spacing w:val="-12"/>
          <w:sz w:val="22"/>
          <w:szCs w:val="22"/>
        </w:rPr>
        <w:t>u</w:t>
      </w:r>
      <w:r w:rsidRPr="00883723">
        <w:rPr>
          <w:rFonts w:cs="Arial"/>
          <w:b/>
          <w:spacing w:val="2"/>
          <w:sz w:val="22"/>
          <w:szCs w:val="22"/>
        </w:rPr>
        <w:t>r</w:t>
      </w:r>
      <w:r w:rsidRPr="00883723">
        <w:rPr>
          <w:rFonts w:cs="Arial"/>
          <w:b/>
          <w:spacing w:val="-1"/>
          <w:sz w:val="22"/>
          <w:szCs w:val="22"/>
        </w:rPr>
        <w:t>i</w:t>
      </w:r>
      <w:r w:rsidRPr="00883723">
        <w:rPr>
          <w:rFonts w:cs="Arial"/>
          <w:b/>
          <w:spacing w:val="-3"/>
          <w:sz w:val="22"/>
          <w:szCs w:val="22"/>
        </w:rPr>
        <w:t>t</w:t>
      </w:r>
      <w:r w:rsidRPr="00883723">
        <w:rPr>
          <w:rFonts w:cs="Arial"/>
          <w:b/>
          <w:sz w:val="22"/>
          <w:szCs w:val="22"/>
        </w:rPr>
        <w:t>é</w:t>
      </w:r>
      <w:r w:rsidRPr="00883723">
        <w:rPr>
          <w:rFonts w:cs="Arial"/>
          <w:b/>
          <w:spacing w:val="2"/>
          <w:sz w:val="22"/>
          <w:szCs w:val="22"/>
        </w:rPr>
        <w:t xml:space="preserve"> </w:t>
      </w:r>
      <w:r w:rsidRPr="00883723">
        <w:rPr>
          <w:rFonts w:cs="Arial"/>
          <w:b/>
          <w:spacing w:val="-2"/>
          <w:sz w:val="22"/>
          <w:szCs w:val="22"/>
        </w:rPr>
        <w:t>d</w:t>
      </w:r>
      <w:r w:rsidRPr="00883723">
        <w:rPr>
          <w:rFonts w:cs="Arial"/>
          <w:b/>
          <w:spacing w:val="2"/>
          <w:sz w:val="22"/>
          <w:szCs w:val="22"/>
        </w:rPr>
        <w:t>e</w:t>
      </w:r>
      <w:r w:rsidRPr="00883723">
        <w:rPr>
          <w:rFonts w:cs="Arial"/>
          <w:b/>
          <w:sz w:val="22"/>
          <w:szCs w:val="22"/>
        </w:rPr>
        <w:t>s</w:t>
      </w:r>
      <w:r w:rsidRPr="00883723">
        <w:rPr>
          <w:rFonts w:cs="Arial"/>
          <w:b/>
          <w:spacing w:val="4"/>
          <w:sz w:val="22"/>
          <w:szCs w:val="22"/>
        </w:rPr>
        <w:t xml:space="preserve"> </w:t>
      </w:r>
      <w:r w:rsidRPr="00883723">
        <w:rPr>
          <w:rFonts w:cs="Arial"/>
          <w:b/>
          <w:spacing w:val="-1"/>
          <w:sz w:val="22"/>
          <w:szCs w:val="22"/>
        </w:rPr>
        <w:t>i</w:t>
      </w:r>
      <w:r w:rsidRPr="00883723">
        <w:rPr>
          <w:rFonts w:cs="Arial"/>
          <w:b/>
          <w:spacing w:val="-12"/>
          <w:sz w:val="22"/>
          <w:szCs w:val="22"/>
        </w:rPr>
        <w:t>n</w:t>
      </w:r>
      <w:r w:rsidRPr="00883723">
        <w:rPr>
          <w:rFonts w:cs="Arial"/>
          <w:b/>
          <w:spacing w:val="-3"/>
          <w:sz w:val="22"/>
          <w:szCs w:val="22"/>
        </w:rPr>
        <w:t>t</w:t>
      </w:r>
      <w:r w:rsidRPr="00883723">
        <w:rPr>
          <w:rFonts w:cs="Arial"/>
          <w:b/>
          <w:spacing w:val="2"/>
          <w:sz w:val="22"/>
          <w:szCs w:val="22"/>
        </w:rPr>
        <w:t>er</w:t>
      </w:r>
      <w:r w:rsidRPr="00883723">
        <w:rPr>
          <w:rFonts w:cs="Arial"/>
          <w:b/>
          <w:sz w:val="22"/>
          <w:szCs w:val="22"/>
        </w:rPr>
        <w:t>v</w:t>
      </w:r>
      <w:r w:rsidRPr="00883723">
        <w:rPr>
          <w:rFonts w:cs="Arial"/>
          <w:b/>
          <w:spacing w:val="2"/>
          <w:sz w:val="22"/>
          <w:szCs w:val="22"/>
        </w:rPr>
        <w:t>e</w:t>
      </w:r>
      <w:r w:rsidRPr="00883723">
        <w:rPr>
          <w:rFonts w:cs="Arial"/>
          <w:b/>
          <w:spacing w:val="-12"/>
          <w:sz w:val="22"/>
          <w:szCs w:val="22"/>
        </w:rPr>
        <w:t>n</w:t>
      </w:r>
      <w:r w:rsidRPr="00883723">
        <w:rPr>
          <w:rFonts w:cs="Arial"/>
          <w:b/>
          <w:sz w:val="22"/>
          <w:szCs w:val="22"/>
        </w:rPr>
        <w:t>a</w:t>
      </w:r>
      <w:r w:rsidRPr="00883723">
        <w:rPr>
          <w:rFonts w:cs="Arial"/>
          <w:b/>
          <w:spacing w:val="-12"/>
          <w:sz w:val="22"/>
          <w:szCs w:val="22"/>
        </w:rPr>
        <w:t>n</w:t>
      </w:r>
      <w:r w:rsidRPr="00883723">
        <w:rPr>
          <w:rFonts w:cs="Arial"/>
          <w:b/>
          <w:spacing w:val="-3"/>
          <w:sz w:val="22"/>
          <w:szCs w:val="22"/>
        </w:rPr>
        <w:t>t</w:t>
      </w:r>
      <w:r w:rsidRPr="00883723">
        <w:rPr>
          <w:rFonts w:cs="Arial"/>
          <w:b/>
          <w:sz w:val="22"/>
          <w:szCs w:val="22"/>
        </w:rPr>
        <w:t>s</w:t>
      </w:r>
    </w:p>
    <w:p w14:paraId="2D53C68E" w14:textId="77777777" w:rsidR="00883723" w:rsidRPr="00883723" w:rsidRDefault="00883723" w:rsidP="00883723">
      <w:pPr>
        <w:spacing w:beforeLines="60" w:before="144" w:after="60"/>
        <w:ind w:left="357"/>
        <w:rPr>
          <w:rFonts w:cs="Arial"/>
          <w:sz w:val="22"/>
          <w:szCs w:val="22"/>
        </w:rPr>
      </w:pPr>
      <w:r w:rsidRPr="00883723">
        <w:rPr>
          <w:rFonts w:eastAsia="Microsoft Sans Serif" w:cs="Arial"/>
          <w:w w:val="355"/>
          <w:sz w:val="22"/>
          <w:szCs w:val="22"/>
        </w:rPr>
        <w:t xml:space="preserve"> </w:t>
      </w:r>
      <w:r w:rsidRPr="00883723">
        <w:rPr>
          <w:rFonts w:cs="Arial"/>
          <w:sz w:val="22"/>
          <w:szCs w:val="22"/>
        </w:rPr>
        <w:t xml:space="preserve">   </w:t>
      </w:r>
      <w:r w:rsidRPr="00883723">
        <w:rPr>
          <w:rFonts w:cs="Arial"/>
          <w:spacing w:val="-37"/>
          <w:sz w:val="22"/>
          <w:szCs w:val="22"/>
        </w:rPr>
        <w:t xml:space="preserve"> </w:t>
      </w:r>
      <w:r w:rsidRPr="00883723">
        <w:rPr>
          <w:rFonts w:cs="Arial"/>
          <w:spacing w:val="-4"/>
          <w:sz w:val="22"/>
          <w:szCs w:val="22"/>
        </w:rPr>
        <w:t>C</w:t>
      </w:r>
      <w:r w:rsidRPr="00883723">
        <w:rPr>
          <w:rFonts w:cs="Arial"/>
          <w:spacing w:val="-5"/>
          <w:sz w:val="22"/>
          <w:szCs w:val="22"/>
        </w:rPr>
        <w:t>o</w:t>
      </w:r>
      <w:r w:rsidRPr="00883723">
        <w:rPr>
          <w:rFonts w:cs="Arial"/>
          <w:spacing w:val="5"/>
          <w:sz w:val="22"/>
          <w:szCs w:val="22"/>
        </w:rPr>
        <w:t>n</w:t>
      </w:r>
      <w:r w:rsidRPr="00883723">
        <w:rPr>
          <w:rFonts w:cs="Arial"/>
          <w:spacing w:val="4"/>
          <w:sz w:val="22"/>
          <w:szCs w:val="22"/>
        </w:rPr>
        <w:t>s</w:t>
      </w:r>
      <w:r w:rsidRPr="00883723">
        <w:rPr>
          <w:rFonts w:cs="Arial"/>
          <w:spacing w:val="-7"/>
          <w:sz w:val="22"/>
          <w:szCs w:val="22"/>
        </w:rPr>
        <w:t>i</w:t>
      </w:r>
      <w:r w:rsidRPr="00883723">
        <w:rPr>
          <w:rFonts w:cs="Arial"/>
          <w:spacing w:val="-5"/>
          <w:sz w:val="22"/>
          <w:szCs w:val="22"/>
        </w:rPr>
        <w:t>g</w:t>
      </w:r>
      <w:r w:rsidRPr="00883723">
        <w:rPr>
          <w:rFonts w:cs="Arial"/>
          <w:spacing w:val="5"/>
          <w:sz w:val="22"/>
          <w:szCs w:val="22"/>
        </w:rPr>
        <w:t>n</w:t>
      </w:r>
      <w:r w:rsidRPr="00883723">
        <w:rPr>
          <w:rFonts w:cs="Arial"/>
          <w:spacing w:val="-6"/>
          <w:sz w:val="22"/>
          <w:szCs w:val="22"/>
        </w:rPr>
        <w:t>e</w:t>
      </w:r>
      <w:r w:rsidRPr="00883723">
        <w:rPr>
          <w:rFonts w:cs="Arial"/>
          <w:sz w:val="22"/>
          <w:szCs w:val="22"/>
        </w:rPr>
        <w:t>s</w:t>
      </w:r>
      <w:r w:rsidRPr="00883723">
        <w:rPr>
          <w:rFonts w:cs="Arial"/>
          <w:spacing w:val="6"/>
          <w:sz w:val="22"/>
          <w:szCs w:val="22"/>
        </w:rPr>
        <w:t xml:space="preserve"> </w:t>
      </w:r>
      <w:r w:rsidRPr="00883723">
        <w:rPr>
          <w:rFonts w:cs="Arial"/>
          <w:spacing w:val="5"/>
          <w:sz w:val="22"/>
          <w:szCs w:val="22"/>
        </w:rPr>
        <w:t>a</w:t>
      </w:r>
      <w:r w:rsidRPr="00883723">
        <w:rPr>
          <w:rFonts w:cs="Arial"/>
          <w:spacing w:val="2"/>
          <w:sz w:val="22"/>
          <w:szCs w:val="22"/>
        </w:rPr>
        <w:t>t</w:t>
      </w:r>
      <w:r w:rsidRPr="00883723">
        <w:rPr>
          <w:rFonts w:cs="Arial"/>
          <w:spacing w:val="3"/>
          <w:sz w:val="22"/>
          <w:szCs w:val="22"/>
        </w:rPr>
        <w:t>t</w:t>
      </w:r>
      <w:r w:rsidRPr="00883723">
        <w:rPr>
          <w:rFonts w:cs="Arial"/>
          <w:spacing w:val="5"/>
          <w:sz w:val="22"/>
          <w:szCs w:val="22"/>
        </w:rPr>
        <w:t>a</w:t>
      </w:r>
      <w:r w:rsidRPr="00883723">
        <w:rPr>
          <w:rFonts w:cs="Arial"/>
          <w:spacing w:val="-6"/>
          <w:sz w:val="22"/>
          <w:szCs w:val="22"/>
        </w:rPr>
        <w:t>c</w:t>
      </w:r>
      <w:r w:rsidRPr="00883723">
        <w:rPr>
          <w:rFonts w:cs="Arial"/>
          <w:spacing w:val="5"/>
          <w:sz w:val="22"/>
          <w:szCs w:val="22"/>
        </w:rPr>
        <w:t>hé</w:t>
      </w:r>
      <w:r w:rsidRPr="00883723">
        <w:rPr>
          <w:rFonts w:cs="Arial"/>
          <w:spacing w:val="-6"/>
          <w:sz w:val="22"/>
          <w:szCs w:val="22"/>
        </w:rPr>
        <w:t>e</w:t>
      </w:r>
      <w:r w:rsidRPr="00883723">
        <w:rPr>
          <w:rFonts w:cs="Arial"/>
          <w:sz w:val="22"/>
          <w:szCs w:val="22"/>
        </w:rPr>
        <w:t>s</w:t>
      </w:r>
      <w:r w:rsidRPr="00883723">
        <w:rPr>
          <w:rFonts w:cs="Arial"/>
          <w:spacing w:val="6"/>
          <w:sz w:val="22"/>
          <w:szCs w:val="22"/>
        </w:rPr>
        <w:t xml:space="preserve"> </w:t>
      </w:r>
      <w:r w:rsidRPr="00883723">
        <w:rPr>
          <w:rFonts w:cs="Arial"/>
          <w:sz w:val="22"/>
          <w:szCs w:val="22"/>
        </w:rPr>
        <w:t>à</w:t>
      </w:r>
      <w:r w:rsidRPr="00883723">
        <w:rPr>
          <w:rFonts w:cs="Arial"/>
          <w:spacing w:val="7"/>
          <w:sz w:val="22"/>
          <w:szCs w:val="22"/>
        </w:rPr>
        <w:t xml:space="preserve"> </w:t>
      </w:r>
      <w:r w:rsidRPr="00883723">
        <w:rPr>
          <w:rFonts w:cs="Arial"/>
          <w:spacing w:val="3"/>
          <w:sz w:val="22"/>
          <w:szCs w:val="22"/>
        </w:rPr>
        <w:t>l</w:t>
      </w:r>
      <w:r w:rsidRPr="00883723">
        <w:rPr>
          <w:rFonts w:cs="Arial"/>
          <w:spacing w:val="-7"/>
          <w:sz w:val="22"/>
          <w:szCs w:val="22"/>
        </w:rPr>
        <w:t>’</w:t>
      </w:r>
      <w:r w:rsidRPr="00883723">
        <w:rPr>
          <w:rFonts w:cs="Arial"/>
          <w:spacing w:val="14"/>
          <w:sz w:val="22"/>
          <w:szCs w:val="22"/>
        </w:rPr>
        <w:t>é</w:t>
      </w:r>
      <w:r w:rsidRPr="00883723">
        <w:rPr>
          <w:rFonts w:cs="Arial"/>
          <w:spacing w:val="-5"/>
          <w:sz w:val="22"/>
          <w:szCs w:val="22"/>
        </w:rPr>
        <w:t>q</w:t>
      </w:r>
      <w:r w:rsidRPr="00883723">
        <w:rPr>
          <w:rFonts w:cs="Arial"/>
          <w:spacing w:val="5"/>
          <w:sz w:val="22"/>
          <w:szCs w:val="22"/>
        </w:rPr>
        <w:t>u</w:t>
      </w:r>
      <w:r w:rsidRPr="00883723">
        <w:rPr>
          <w:rFonts w:cs="Arial"/>
          <w:spacing w:val="-7"/>
          <w:sz w:val="22"/>
          <w:szCs w:val="22"/>
        </w:rPr>
        <w:t>i</w:t>
      </w:r>
      <w:r w:rsidRPr="00883723">
        <w:rPr>
          <w:rFonts w:cs="Arial"/>
          <w:spacing w:val="15"/>
          <w:sz w:val="22"/>
          <w:szCs w:val="22"/>
        </w:rPr>
        <w:t>p</w:t>
      </w:r>
      <w:r w:rsidRPr="00883723">
        <w:rPr>
          <w:rFonts w:cs="Arial"/>
          <w:spacing w:val="-6"/>
          <w:sz w:val="22"/>
          <w:szCs w:val="22"/>
        </w:rPr>
        <w:t>e</w:t>
      </w:r>
      <w:r w:rsidRPr="00883723">
        <w:rPr>
          <w:rFonts w:cs="Arial"/>
          <w:spacing w:val="8"/>
          <w:sz w:val="22"/>
          <w:szCs w:val="22"/>
        </w:rPr>
        <w:t>m</w:t>
      </w:r>
      <w:r w:rsidRPr="00883723">
        <w:rPr>
          <w:rFonts w:cs="Arial"/>
          <w:spacing w:val="-6"/>
          <w:sz w:val="22"/>
          <w:szCs w:val="22"/>
        </w:rPr>
        <w:t>e</w:t>
      </w:r>
      <w:r w:rsidRPr="00883723">
        <w:rPr>
          <w:rFonts w:cs="Arial"/>
          <w:spacing w:val="5"/>
          <w:sz w:val="22"/>
          <w:szCs w:val="22"/>
        </w:rPr>
        <w:t>n</w:t>
      </w:r>
      <w:r w:rsidRPr="00883723">
        <w:rPr>
          <w:rFonts w:cs="Arial"/>
          <w:sz w:val="22"/>
          <w:szCs w:val="22"/>
        </w:rPr>
        <w:t>t</w:t>
      </w:r>
    </w:p>
    <w:p w14:paraId="01F5053D" w14:textId="77777777" w:rsidR="00883723" w:rsidRPr="00883723" w:rsidRDefault="00883723" w:rsidP="00883723">
      <w:pPr>
        <w:spacing w:beforeLines="60" w:before="144" w:after="60"/>
        <w:ind w:left="357"/>
        <w:rPr>
          <w:rFonts w:cs="Arial"/>
          <w:sz w:val="22"/>
          <w:szCs w:val="22"/>
        </w:rPr>
      </w:pPr>
      <w:r w:rsidRPr="00883723">
        <w:rPr>
          <w:rFonts w:eastAsia="Microsoft Sans Serif" w:cs="Arial"/>
          <w:w w:val="355"/>
          <w:sz w:val="22"/>
          <w:szCs w:val="22"/>
        </w:rPr>
        <w:t xml:space="preserve"> </w:t>
      </w:r>
      <w:r w:rsidRPr="00883723">
        <w:rPr>
          <w:rFonts w:cs="Arial"/>
          <w:sz w:val="22"/>
          <w:szCs w:val="22"/>
        </w:rPr>
        <w:t xml:space="preserve">   </w:t>
      </w:r>
      <w:r w:rsidRPr="00883723">
        <w:rPr>
          <w:rFonts w:cs="Arial"/>
          <w:spacing w:val="-37"/>
          <w:sz w:val="22"/>
          <w:szCs w:val="22"/>
        </w:rPr>
        <w:t xml:space="preserve"> </w:t>
      </w:r>
      <w:r w:rsidRPr="00883723">
        <w:rPr>
          <w:rFonts w:cs="Arial"/>
          <w:spacing w:val="-7"/>
          <w:sz w:val="22"/>
          <w:szCs w:val="22"/>
        </w:rPr>
        <w:t>I</w:t>
      </w:r>
      <w:r w:rsidRPr="00883723">
        <w:rPr>
          <w:rFonts w:cs="Arial"/>
          <w:spacing w:val="5"/>
          <w:sz w:val="22"/>
          <w:szCs w:val="22"/>
        </w:rPr>
        <w:t>n</w:t>
      </w:r>
      <w:r w:rsidRPr="00883723">
        <w:rPr>
          <w:rFonts w:cs="Arial"/>
          <w:spacing w:val="-7"/>
          <w:sz w:val="22"/>
          <w:szCs w:val="22"/>
        </w:rPr>
        <w:t>f</w:t>
      </w:r>
      <w:r w:rsidRPr="00883723">
        <w:rPr>
          <w:rFonts w:cs="Arial"/>
          <w:spacing w:val="-5"/>
          <w:sz w:val="22"/>
          <w:szCs w:val="22"/>
        </w:rPr>
        <w:t>o</w:t>
      </w:r>
      <w:r w:rsidRPr="00883723">
        <w:rPr>
          <w:rFonts w:cs="Arial"/>
          <w:spacing w:val="4"/>
          <w:sz w:val="22"/>
          <w:szCs w:val="22"/>
        </w:rPr>
        <w:t>r</w:t>
      </w:r>
      <w:r w:rsidRPr="00883723">
        <w:rPr>
          <w:rFonts w:cs="Arial"/>
          <w:spacing w:val="-2"/>
          <w:sz w:val="22"/>
          <w:szCs w:val="22"/>
        </w:rPr>
        <w:t>m</w:t>
      </w:r>
      <w:r w:rsidRPr="00883723">
        <w:rPr>
          <w:rFonts w:cs="Arial"/>
          <w:spacing w:val="5"/>
          <w:sz w:val="22"/>
          <w:szCs w:val="22"/>
        </w:rPr>
        <w:t>a</w:t>
      </w:r>
      <w:r w:rsidRPr="00883723">
        <w:rPr>
          <w:rFonts w:cs="Arial"/>
          <w:spacing w:val="13"/>
          <w:sz w:val="22"/>
          <w:szCs w:val="22"/>
        </w:rPr>
        <w:t>t</w:t>
      </w:r>
      <w:r w:rsidRPr="00883723">
        <w:rPr>
          <w:rFonts w:cs="Arial"/>
          <w:spacing w:val="2"/>
          <w:sz w:val="22"/>
          <w:szCs w:val="22"/>
        </w:rPr>
        <w:t>i</w:t>
      </w:r>
      <w:r w:rsidRPr="00883723">
        <w:rPr>
          <w:rFonts w:cs="Arial"/>
          <w:spacing w:val="-5"/>
          <w:sz w:val="22"/>
          <w:szCs w:val="22"/>
        </w:rPr>
        <w:t>o</w:t>
      </w:r>
      <w:r w:rsidRPr="00883723">
        <w:rPr>
          <w:rFonts w:cs="Arial"/>
          <w:spacing w:val="5"/>
          <w:sz w:val="22"/>
          <w:szCs w:val="22"/>
        </w:rPr>
        <w:t>n</w:t>
      </w:r>
      <w:r w:rsidRPr="00883723">
        <w:rPr>
          <w:rFonts w:cs="Arial"/>
          <w:sz w:val="22"/>
          <w:szCs w:val="22"/>
        </w:rPr>
        <w:t>s</w:t>
      </w:r>
      <w:r w:rsidRPr="00883723">
        <w:rPr>
          <w:rFonts w:cs="Arial"/>
          <w:spacing w:val="6"/>
          <w:sz w:val="22"/>
          <w:szCs w:val="22"/>
        </w:rPr>
        <w:t xml:space="preserve"> </w:t>
      </w:r>
      <w:r w:rsidRPr="00883723">
        <w:rPr>
          <w:rFonts w:cs="Arial"/>
          <w:spacing w:val="-7"/>
          <w:sz w:val="22"/>
          <w:szCs w:val="22"/>
        </w:rPr>
        <w:t>i</w:t>
      </w:r>
      <w:r w:rsidRPr="00883723">
        <w:rPr>
          <w:rFonts w:cs="Arial"/>
          <w:spacing w:val="5"/>
          <w:sz w:val="22"/>
          <w:szCs w:val="22"/>
        </w:rPr>
        <w:t>n</w:t>
      </w:r>
      <w:r w:rsidRPr="00883723">
        <w:rPr>
          <w:rFonts w:cs="Arial"/>
          <w:spacing w:val="4"/>
          <w:sz w:val="22"/>
          <w:szCs w:val="22"/>
        </w:rPr>
        <w:t>s</w:t>
      </w:r>
      <w:r w:rsidRPr="00883723">
        <w:rPr>
          <w:rFonts w:cs="Arial"/>
          <w:spacing w:val="2"/>
          <w:sz w:val="22"/>
          <w:szCs w:val="22"/>
        </w:rPr>
        <w:t>t</w:t>
      </w:r>
      <w:r w:rsidRPr="00883723">
        <w:rPr>
          <w:rFonts w:cs="Arial"/>
          <w:spacing w:val="5"/>
          <w:sz w:val="22"/>
          <w:szCs w:val="22"/>
        </w:rPr>
        <w:t>an</w:t>
      </w:r>
      <w:r w:rsidRPr="00883723">
        <w:rPr>
          <w:rFonts w:cs="Arial"/>
          <w:spacing w:val="3"/>
          <w:sz w:val="22"/>
          <w:szCs w:val="22"/>
        </w:rPr>
        <w:t>t</w:t>
      </w:r>
      <w:r w:rsidRPr="00883723">
        <w:rPr>
          <w:rFonts w:cs="Arial"/>
          <w:spacing w:val="5"/>
          <w:sz w:val="22"/>
          <w:szCs w:val="22"/>
        </w:rPr>
        <w:t>ané</w:t>
      </w:r>
      <w:r w:rsidRPr="00883723">
        <w:rPr>
          <w:rFonts w:cs="Arial"/>
          <w:spacing w:val="-6"/>
          <w:sz w:val="22"/>
          <w:szCs w:val="22"/>
        </w:rPr>
        <w:t>e</w:t>
      </w:r>
      <w:r w:rsidRPr="00883723">
        <w:rPr>
          <w:rFonts w:cs="Arial"/>
          <w:sz w:val="22"/>
          <w:szCs w:val="22"/>
        </w:rPr>
        <w:t>s</w:t>
      </w:r>
    </w:p>
    <w:p w14:paraId="2FD6ABDC" w14:textId="77777777" w:rsidR="00883723" w:rsidRPr="00883723" w:rsidRDefault="00883723" w:rsidP="00883723">
      <w:pPr>
        <w:spacing w:beforeLines="60" w:before="144" w:after="60"/>
        <w:ind w:left="357"/>
        <w:rPr>
          <w:rFonts w:cs="Arial"/>
          <w:sz w:val="22"/>
          <w:szCs w:val="22"/>
        </w:rPr>
      </w:pPr>
      <w:r w:rsidRPr="00883723">
        <w:rPr>
          <w:rFonts w:eastAsia="Microsoft Sans Serif" w:cs="Arial"/>
          <w:w w:val="355"/>
          <w:sz w:val="22"/>
          <w:szCs w:val="22"/>
        </w:rPr>
        <w:t xml:space="preserve"> </w:t>
      </w:r>
      <w:r w:rsidRPr="00883723">
        <w:rPr>
          <w:rFonts w:cs="Arial"/>
          <w:sz w:val="22"/>
          <w:szCs w:val="22"/>
        </w:rPr>
        <w:t xml:space="preserve">   </w:t>
      </w:r>
      <w:r w:rsidRPr="00883723">
        <w:rPr>
          <w:rFonts w:cs="Arial"/>
          <w:spacing w:val="-37"/>
          <w:sz w:val="22"/>
          <w:szCs w:val="22"/>
        </w:rPr>
        <w:t xml:space="preserve"> </w:t>
      </w:r>
      <w:r w:rsidRPr="00883723">
        <w:rPr>
          <w:rFonts w:cs="Arial"/>
          <w:spacing w:val="-3"/>
          <w:sz w:val="22"/>
          <w:szCs w:val="22"/>
        </w:rPr>
        <w:t>G</w:t>
      </w:r>
      <w:r w:rsidRPr="00883723">
        <w:rPr>
          <w:rFonts w:cs="Arial"/>
          <w:spacing w:val="-6"/>
          <w:sz w:val="22"/>
          <w:szCs w:val="22"/>
        </w:rPr>
        <w:t>e</w:t>
      </w:r>
      <w:r w:rsidRPr="00883723">
        <w:rPr>
          <w:rFonts w:cs="Arial"/>
          <w:spacing w:val="4"/>
          <w:sz w:val="22"/>
          <w:szCs w:val="22"/>
        </w:rPr>
        <w:t>s</w:t>
      </w:r>
      <w:r w:rsidRPr="00883723">
        <w:rPr>
          <w:rFonts w:cs="Arial"/>
          <w:spacing w:val="2"/>
          <w:sz w:val="22"/>
          <w:szCs w:val="22"/>
        </w:rPr>
        <w:t>t</w:t>
      </w:r>
      <w:r w:rsidRPr="00883723">
        <w:rPr>
          <w:rFonts w:cs="Arial"/>
          <w:spacing w:val="-7"/>
          <w:sz w:val="22"/>
          <w:szCs w:val="22"/>
        </w:rPr>
        <w:t>i</w:t>
      </w:r>
      <w:r w:rsidRPr="00883723">
        <w:rPr>
          <w:rFonts w:cs="Arial"/>
          <w:spacing w:val="-5"/>
          <w:sz w:val="22"/>
          <w:szCs w:val="22"/>
        </w:rPr>
        <w:t>o</w:t>
      </w:r>
      <w:r w:rsidRPr="00883723">
        <w:rPr>
          <w:rFonts w:cs="Arial"/>
          <w:sz w:val="22"/>
          <w:szCs w:val="22"/>
        </w:rPr>
        <w:t>n</w:t>
      </w:r>
      <w:r w:rsidRPr="00883723">
        <w:rPr>
          <w:rFonts w:cs="Arial"/>
          <w:spacing w:val="7"/>
          <w:sz w:val="22"/>
          <w:szCs w:val="22"/>
        </w:rPr>
        <w:t xml:space="preserve"> </w:t>
      </w:r>
      <w:r w:rsidRPr="00883723">
        <w:rPr>
          <w:rFonts w:cs="Arial"/>
          <w:spacing w:val="5"/>
          <w:sz w:val="22"/>
          <w:szCs w:val="22"/>
        </w:rPr>
        <w:t>d</w:t>
      </w:r>
      <w:r w:rsidRPr="00883723">
        <w:rPr>
          <w:rFonts w:cs="Arial"/>
          <w:spacing w:val="-6"/>
          <w:sz w:val="22"/>
          <w:szCs w:val="22"/>
        </w:rPr>
        <w:t>e</w:t>
      </w:r>
      <w:r w:rsidRPr="00883723">
        <w:rPr>
          <w:rFonts w:cs="Arial"/>
          <w:sz w:val="22"/>
          <w:szCs w:val="22"/>
        </w:rPr>
        <w:t>s</w:t>
      </w:r>
      <w:r w:rsidRPr="00883723">
        <w:rPr>
          <w:rFonts w:cs="Arial"/>
          <w:spacing w:val="17"/>
          <w:sz w:val="22"/>
          <w:szCs w:val="22"/>
        </w:rPr>
        <w:t xml:space="preserve"> </w:t>
      </w:r>
      <w:r w:rsidRPr="00883723">
        <w:rPr>
          <w:rFonts w:cs="Arial"/>
          <w:spacing w:val="-6"/>
          <w:sz w:val="22"/>
          <w:szCs w:val="22"/>
        </w:rPr>
        <w:t>c</w:t>
      </w:r>
      <w:r w:rsidRPr="00883723">
        <w:rPr>
          <w:rFonts w:cs="Arial"/>
          <w:spacing w:val="-5"/>
          <w:sz w:val="22"/>
          <w:szCs w:val="22"/>
        </w:rPr>
        <w:t>o</w:t>
      </w:r>
      <w:r w:rsidRPr="00883723">
        <w:rPr>
          <w:rFonts w:cs="Arial"/>
          <w:spacing w:val="5"/>
          <w:sz w:val="22"/>
          <w:szCs w:val="22"/>
        </w:rPr>
        <w:t>n</w:t>
      </w:r>
      <w:r w:rsidRPr="00883723">
        <w:rPr>
          <w:rFonts w:cs="Arial"/>
          <w:spacing w:val="14"/>
          <w:sz w:val="22"/>
          <w:szCs w:val="22"/>
        </w:rPr>
        <w:t>s</w:t>
      </w:r>
      <w:r w:rsidRPr="00883723">
        <w:rPr>
          <w:rFonts w:cs="Arial"/>
          <w:spacing w:val="-7"/>
          <w:sz w:val="22"/>
          <w:szCs w:val="22"/>
        </w:rPr>
        <w:t>i</w:t>
      </w:r>
      <w:r w:rsidRPr="00883723">
        <w:rPr>
          <w:rFonts w:cs="Arial"/>
          <w:spacing w:val="-5"/>
          <w:sz w:val="22"/>
          <w:szCs w:val="22"/>
        </w:rPr>
        <w:t>g</w:t>
      </w:r>
      <w:r w:rsidRPr="00883723">
        <w:rPr>
          <w:rFonts w:cs="Arial"/>
          <w:spacing w:val="5"/>
          <w:sz w:val="22"/>
          <w:szCs w:val="22"/>
        </w:rPr>
        <w:t>na</w:t>
      </w:r>
      <w:r w:rsidRPr="00883723">
        <w:rPr>
          <w:rFonts w:cs="Arial"/>
          <w:spacing w:val="13"/>
          <w:sz w:val="22"/>
          <w:szCs w:val="22"/>
        </w:rPr>
        <w:t>t</w:t>
      </w:r>
      <w:r w:rsidRPr="00883723">
        <w:rPr>
          <w:rFonts w:cs="Arial"/>
          <w:spacing w:val="-7"/>
          <w:sz w:val="22"/>
          <w:szCs w:val="22"/>
        </w:rPr>
        <w:t>i</w:t>
      </w:r>
      <w:r w:rsidRPr="00883723">
        <w:rPr>
          <w:rFonts w:cs="Arial"/>
          <w:spacing w:val="-5"/>
          <w:sz w:val="22"/>
          <w:szCs w:val="22"/>
        </w:rPr>
        <w:t>o</w:t>
      </w:r>
      <w:r w:rsidRPr="00883723">
        <w:rPr>
          <w:rFonts w:cs="Arial"/>
          <w:spacing w:val="5"/>
          <w:sz w:val="22"/>
          <w:szCs w:val="22"/>
        </w:rPr>
        <w:t>n</w:t>
      </w:r>
      <w:r w:rsidRPr="00883723">
        <w:rPr>
          <w:rFonts w:cs="Arial"/>
          <w:sz w:val="22"/>
          <w:szCs w:val="22"/>
        </w:rPr>
        <w:t>s</w:t>
      </w:r>
    </w:p>
    <w:p w14:paraId="598BE154" w14:textId="77777777" w:rsidR="00883723" w:rsidRPr="00883723" w:rsidRDefault="00883723" w:rsidP="00883723">
      <w:pPr>
        <w:spacing w:beforeLines="60" w:before="144" w:after="60"/>
        <w:ind w:left="40"/>
        <w:rPr>
          <w:rFonts w:cs="Arial"/>
          <w:sz w:val="22"/>
          <w:szCs w:val="22"/>
        </w:rPr>
      </w:pPr>
      <w:r w:rsidRPr="00883723">
        <w:rPr>
          <w:rFonts w:cs="Arial"/>
          <w:b/>
          <w:spacing w:val="1"/>
          <w:sz w:val="22"/>
          <w:szCs w:val="22"/>
        </w:rPr>
        <w:t>R</w:t>
      </w:r>
      <w:r w:rsidRPr="00883723">
        <w:rPr>
          <w:rFonts w:cs="Arial"/>
          <w:b/>
          <w:spacing w:val="2"/>
          <w:sz w:val="22"/>
          <w:szCs w:val="22"/>
        </w:rPr>
        <w:t>é</w:t>
      </w:r>
      <w:r w:rsidRPr="00883723">
        <w:rPr>
          <w:rFonts w:cs="Arial"/>
          <w:b/>
          <w:spacing w:val="-2"/>
          <w:sz w:val="22"/>
          <w:szCs w:val="22"/>
        </w:rPr>
        <w:t>p</w:t>
      </w:r>
      <w:r w:rsidRPr="00883723">
        <w:rPr>
          <w:rFonts w:cs="Arial"/>
          <w:b/>
          <w:spacing w:val="-10"/>
          <w:sz w:val="22"/>
          <w:szCs w:val="22"/>
        </w:rPr>
        <w:t>o</w:t>
      </w:r>
      <w:r w:rsidRPr="00883723">
        <w:rPr>
          <w:rFonts w:cs="Arial"/>
          <w:b/>
          <w:spacing w:val="-12"/>
          <w:sz w:val="22"/>
          <w:szCs w:val="22"/>
        </w:rPr>
        <w:t>n</w:t>
      </w:r>
      <w:r w:rsidRPr="00883723">
        <w:rPr>
          <w:rFonts w:cs="Arial"/>
          <w:b/>
          <w:spacing w:val="-2"/>
          <w:sz w:val="22"/>
          <w:szCs w:val="22"/>
        </w:rPr>
        <w:t>d</w:t>
      </w:r>
      <w:r w:rsidRPr="00883723">
        <w:rPr>
          <w:rFonts w:cs="Arial"/>
          <w:b/>
          <w:spacing w:val="2"/>
          <w:sz w:val="22"/>
          <w:szCs w:val="22"/>
        </w:rPr>
        <w:t>r</w:t>
      </w:r>
      <w:r w:rsidRPr="00883723">
        <w:rPr>
          <w:rFonts w:cs="Arial"/>
          <w:b/>
          <w:sz w:val="22"/>
          <w:szCs w:val="22"/>
        </w:rPr>
        <w:t>e</w:t>
      </w:r>
      <w:r w:rsidRPr="00883723">
        <w:rPr>
          <w:rFonts w:cs="Arial"/>
          <w:b/>
          <w:spacing w:val="2"/>
          <w:sz w:val="22"/>
          <w:szCs w:val="22"/>
        </w:rPr>
        <w:t xml:space="preserve"> </w:t>
      </w:r>
      <w:r w:rsidRPr="00883723">
        <w:rPr>
          <w:rFonts w:cs="Arial"/>
          <w:b/>
          <w:sz w:val="22"/>
          <w:szCs w:val="22"/>
        </w:rPr>
        <w:t xml:space="preserve">à </w:t>
      </w:r>
      <w:r w:rsidRPr="00883723">
        <w:rPr>
          <w:rFonts w:cs="Arial"/>
          <w:b/>
          <w:spacing w:val="-1"/>
          <w:sz w:val="22"/>
          <w:szCs w:val="22"/>
        </w:rPr>
        <w:t>l</w:t>
      </w:r>
      <w:r w:rsidRPr="00883723">
        <w:rPr>
          <w:rFonts w:cs="Arial"/>
          <w:b/>
          <w:spacing w:val="-3"/>
          <w:sz w:val="22"/>
          <w:szCs w:val="22"/>
        </w:rPr>
        <w:t>’</w:t>
      </w:r>
      <w:r w:rsidRPr="00883723">
        <w:rPr>
          <w:rFonts w:cs="Arial"/>
          <w:b/>
          <w:sz w:val="22"/>
          <w:szCs w:val="22"/>
        </w:rPr>
        <w:t>a</w:t>
      </w:r>
      <w:r w:rsidRPr="00883723">
        <w:rPr>
          <w:rFonts w:cs="Arial"/>
          <w:b/>
          <w:spacing w:val="4"/>
          <w:sz w:val="22"/>
          <w:szCs w:val="22"/>
        </w:rPr>
        <w:t>ss</w:t>
      </w:r>
      <w:r w:rsidRPr="00883723">
        <w:rPr>
          <w:rFonts w:cs="Arial"/>
          <w:b/>
          <w:spacing w:val="-12"/>
          <w:sz w:val="22"/>
          <w:szCs w:val="22"/>
        </w:rPr>
        <w:t>u</w:t>
      </w:r>
      <w:r w:rsidRPr="00883723">
        <w:rPr>
          <w:rFonts w:cs="Arial"/>
          <w:b/>
          <w:spacing w:val="2"/>
          <w:sz w:val="22"/>
          <w:szCs w:val="22"/>
        </w:rPr>
        <w:t>r</w:t>
      </w:r>
      <w:r w:rsidRPr="00883723">
        <w:rPr>
          <w:rFonts w:cs="Arial"/>
          <w:b/>
          <w:sz w:val="22"/>
          <w:szCs w:val="22"/>
        </w:rPr>
        <w:t>a</w:t>
      </w:r>
      <w:r w:rsidRPr="00883723">
        <w:rPr>
          <w:rFonts w:cs="Arial"/>
          <w:b/>
          <w:spacing w:val="-12"/>
          <w:sz w:val="22"/>
          <w:szCs w:val="22"/>
        </w:rPr>
        <w:t>n</w:t>
      </w:r>
      <w:r w:rsidRPr="00883723">
        <w:rPr>
          <w:rFonts w:cs="Arial"/>
          <w:b/>
          <w:spacing w:val="2"/>
          <w:sz w:val="22"/>
          <w:szCs w:val="22"/>
        </w:rPr>
        <w:t>c</w:t>
      </w:r>
      <w:r w:rsidRPr="00883723">
        <w:rPr>
          <w:rFonts w:cs="Arial"/>
          <w:b/>
          <w:sz w:val="22"/>
          <w:szCs w:val="22"/>
        </w:rPr>
        <w:t>e</w:t>
      </w:r>
      <w:r w:rsidRPr="00883723">
        <w:rPr>
          <w:rFonts w:cs="Arial"/>
          <w:b/>
          <w:spacing w:val="2"/>
          <w:sz w:val="22"/>
          <w:szCs w:val="22"/>
        </w:rPr>
        <w:t xml:space="preserve"> </w:t>
      </w:r>
      <w:r w:rsidRPr="00883723">
        <w:rPr>
          <w:rFonts w:cs="Arial"/>
          <w:b/>
          <w:spacing w:val="8"/>
          <w:sz w:val="22"/>
          <w:szCs w:val="22"/>
        </w:rPr>
        <w:t>q</w:t>
      </w:r>
      <w:r w:rsidRPr="00883723">
        <w:rPr>
          <w:rFonts w:cs="Arial"/>
          <w:b/>
          <w:spacing w:val="-12"/>
          <w:sz w:val="22"/>
          <w:szCs w:val="22"/>
        </w:rPr>
        <w:t>u</w:t>
      </w:r>
      <w:r w:rsidRPr="00883723">
        <w:rPr>
          <w:rFonts w:cs="Arial"/>
          <w:b/>
          <w:sz w:val="22"/>
          <w:szCs w:val="22"/>
        </w:rPr>
        <w:t>a</w:t>
      </w:r>
      <w:r w:rsidRPr="00883723">
        <w:rPr>
          <w:rFonts w:cs="Arial"/>
          <w:b/>
          <w:spacing w:val="-1"/>
          <w:sz w:val="22"/>
          <w:szCs w:val="22"/>
        </w:rPr>
        <w:t>li</w:t>
      </w:r>
      <w:r w:rsidRPr="00883723">
        <w:rPr>
          <w:rFonts w:cs="Arial"/>
          <w:b/>
          <w:spacing w:val="-3"/>
          <w:sz w:val="22"/>
          <w:szCs w:val="22"/>
        </w:rPr>
        <w:t>t</w:t>
      </w:r>
      <w:r w:rsidRPr="00883723">
        <w:rPr>
          <w:rFonts w:cs="Arial"/>
          <w:b/>
          <w:sz w:val="22"/>
          <w:szCs w:val="22"/>
        </w:rPr>
        <w:t>é</w:t>
      </w:r>
    </w:p>
    <w:p w14:paraId="66502C27" w14:textId="77777777" w:rsidR="00883723" w:rsidRPr="00883723" w:rsidRDefault="00883723" w:rsidP="00883723">
      <w:pPr>
        <w:spacing w:beforeLines="60" w:before="144" w:after="60"/>
        <w:ind w:left="450"/>
        <w:rPr>
          <w:rFonts w:cs="Arial"/>
          <w:sz w:val="22"/>
          <w:szCs w:val="22"/>
        </w:rPr>
      </w:pPr>
      <w:r w:rsidRPr="00883723">
        <w:rPr>
          <w:rFonts w:eastAsia="Microsoft Sans Serif" w:cs="Arial"/>
          <w:w w:val="355"/>
          <w:sz w:val="22"/>
          <w:szCs w:val="22"/>
        </w:rPr>
        <w:t xml:space="preserve"> </w:t>
      </w:r>
      <w:r w:rsidRPr="00883723">
        <w:rPr>
          <w:rFonts w:cs="Arial"/>
          <w:sz w:val="22"/>
          <w:szCs w:val="22"/>
        </w:rPr>
        <w:t xml:space="preserve">   </w:t>
      </w:r>
      <w:r w:rsidRPr="00883723">
        <w:rPr>
          <w:rFonts w:cs="Arial"/>
          <w:spacing w:val="-37"/>
          <w:sz w:val="22"/>
          <w:szCs w:val="22"/>
        </w:rPr>
        <w:t xml:space="preserve"> </w:t>
      </w:r>
      <w:r w:rsidRPr="00883723">
        <w:rPr>
          <w:rFonts w:cs="Arial"/>
          <w:spacing w:val="-3"/>
          <w:sz w:val="22"/>
          <w:szCs w:val="22"/>
        </w:rPr>
        <w:t>H</w:t>
      </w:r>
      <w:r w:rsidRPr="00883723">
        <w:rPr>
          <w:rFonts w:cs="Arial"/>
          <w:spacing w:val="-7"/>
          <w:sz w:val="22"/>
          <w:szCs w:val="22"/>
        </w:rPr>
        <w:t>i</w:t>
      </w:r>
      <w:r w:rsidRPr="00883723">
        <w:rPr>
          <w:rFonts w:cs="Arial"/>
          <w:spacing w:val="4"/>
          <w:sz w:val="22"/>
          <w:szCs w:val="22"/>
        </w:rPr>
        <w:t>s</w:t>
      </w:r>
      <w:r w:rsidRPr="00883723">
        <w:rPr>
          <w:rFonts w:cs="Arial"/>
          <w:spacing w:val="3"/>
          <w:sz w:val="22"/>
          <w:szCs w:val="22"/>
        </w:rPr>
        <w:t>t</w:t>
      </w:r>
      <w:r w:rsidRPr="00883723">
        <w:rPr>
          <w:rFonts w:cs="Arial"/>
          <w:spacing w:val="-5"/>
          <w:sz w:val="22"/>
          <w:szCs w:val="22"/>
        </w:rPr>
        <w:t>o</w:t>
      </w:r>
      <w:r w:rsidRPr="00883723">
        <w:rPr>
          <w:rFonts w:cs="Arial"/>
          <w:spacing w:val="4"/>
          <w:sz w:val="22"/>
          <w:szCs w:val="22"/>
        </w:rPr>
        <w:t>r</w:t>
      </w:r>
      <w:r w:rsidRPr="00883723">
        <w:rPr>
          <w:rFonts w:cs="Arial"/>
          <w:spacing w:val="2"/>
          <w:sz w:val="22"/>
          <w:szCs w:val="22"/>
        </w:rPr>
        <w:t>i</w:t>
      </w:r>
      <w:r w:rsidRPr="00883723">
        <w:rPr>
          <w:rFonts w:cs="Arial"/>
          <w:spacing w:val="-5"/>
          <w:sz w:val="22"/>
          <w:szCs w:val="22"/>
        </w:rPr>
        <w:t>q</w:t>
      </w:r>
      <w:r w:rsidRPr="00883723">
        <w:rPr>
          <w:rFonts w:cs="Arial"/>
          <w:spacing w:val="5"/>
          <w:sz w:val="22"/>
          <w:szCs w:val="22"/>
        </w:rPr>
        <w:t>u</w:t>
      </w:r>
      <w:r w:rsidRPr="00883723">
        <w:rPr>
          <w:rFonts w:cs="Arial"/>
          <w:sz w:val="22"/>
          <w:szCs w:val="22"/>
        </w:rPr>
        <w:t>e</w:t>
      </w:r>
      <w:r w:rsidRPr="00883723">
        <w:rPr>
          <w:rFonts w:cs="Arial"/>
          <w:spacing w:val="-3"/>
          <w:sz w:val="22"/>
          <w:szCs w:val="22"/>
        </w:rPr>
        <w:t xml:space="preserve"> </w:t>
      </w:r>
      <w:r w:rsidRPr="00883723">
        <w:rPr>
          <w:rFonts w:cs="Arial"/>
          <w:sz w:val="22"/>
          <w:szCs w:val="22"/>
        </w:rPr>
        <w:t>=</w:t>
      </w:r>
      <w:r w:rsidRPr="00883723">
        <w:rPr>
          <w:rFonts w:cs="Arial"/>
          <w:spacing w:val="5"/>
          <w:sz w:val="22"/>
          <w:szCs w:val="22"/>
        </w:rPr>
        <w:t xml:space="preserve"> </w:t>
      </w:r>
      <w:r w:rsidRPr="00883723">
        <w:rPr>
          <w:rFonts w:cs="Arial"/>
          <w:spacing w:val="3"/>
          <w:sz w:val="22"/>
          <w:szCs w:val="22"/>
        </w:rPr>
        <w:t>t</w:t>
      </w:r>
      <w:r w:rsidRPr="00883723">
        <w:rPr>
          <w:rFonts w:cs="Arial"/>
          <w:spacing w:val="4"/>
          <w:sz w:val="22"/>
          <w:szCs w:val="22"/>
        </w:rPr>
        <w:t>r</w:t>
      </w:r>
      <w:r w:rsidRPr="00883723">
        <w:rPr>
          <w:rFonts w:cs="Arial"/>
          <w:spacing w:val="5"/>
          <w:sz w:val="22"/>
          <w:szCs w:val="22"/>
        </w:rPr>
        <w:t>açab</w:t>
      </w:r>
      <w:r w:rsidRPr="00883723">
        <w:rPr>
          <w:rFonts w:cs="Arial"/>
          <w:spacing w:val="2"/>
          <w:sz w:val="22"/>
          <w:szCs w:val="22"/>
        </w:rPr>
        <w:t>i</w:t>
      </w:r>
      <w:r w:rsidRPr="00883723">
        <w:rPr>
          <w:rFonts w:cs="Arial"/>
          <w:spacing w:val="3"/>
          <w:sz w:val="22"/>
          <w:szCs w:val="22"/>
        </w:rPr>
        <w:t>l</w:t>
      </w:r>
      <w:r w:rsidRPr="00883723">
        <w:rPr>
          <w:rFonts w:cs="Arial"/>
          <w:spacing w:val="-7"/>
          <w:sz w:val="22"/>
          <w:szCs w:val="22"/>
        </w:rPr>
        <w:t>i</w:t>
      </w:r>
      <w:r w:rsidRPr="00883723">
        <w:rPr>
          <w:rFonts w:cs="Arial"/>
          <w:spacing w:val="3"/>
          <w:sz w:val="22"/>
          <w:szCs w:val="22"/>
        </w:rPr>
        <w:t>t</w:t>
      </w:r>
      <w:r w:rsidRPr="00883723">
        <w:rPr>
          <w:rFonts w:cs="Arial"/>
          <w:sz w:val="22"/>
          <w:szCs w:val="22"/>
        </w:rPr>
        <w:t>é</w:t>
      </w:r>
    </w:p>
    <w:p w14:paraId="2CBACFCD" w14:textId="2F290C64" w:rsidR="00883723" w:rsidRPr="00883723" w:rsidRDefault="00883723" w:rsidP="00883723">
      <w:pPr>
        <w:spacing w:beforeLines="60" w:before="144" w:after="60"/>
        <w:ind w:left="-50" w:right="219"/>
        <w:rPr>
          <w:rFonts w:cs="Arial"/>
          <w:sz w:val="22"/>
          <w:szCs w:val="22"/>
        </w:rPr>
      </w:pPr>
      <w:r w:rsidRPr="00883723">
        <w:rPr>
          <w:rFonts w:cs="Arial"/>
          <w:b/>
          <w:spacing w:val="1"/>
          <w:sz w:val="22"/>
          <w:szCs w:val="22"/>
        </w:rPr>
        <w:t>C</w:t>
      </w:r>
      <w:r w:rsidRPr="00883723">
        <w:rPr>
          <w:rFonts w:cs="Arial"/>
          <w:b/>
          <w:spacing w:val="-10"/>
          <w:sz w:val="22"/>
          <w:szCs w:val="22"/>
        </w:rPr>
        <w:t>o</w:t>
      </w:r>
      <w:r w:rsidRPr="00883723">
        <w:rPr>
          <w:rFonts w:cs="Arial"/>
          <w:b/>
          <w:spacing w:val="6"/>
          <w:sz w:val="22"/>
          <w:szCs w:val="22"/>
        </w:rPr>
        <w:t>mm</w:t>
      </w:r>
      <w:r w:rsidRPr="00883723">
        <w:rPr>
          <w:rFonts w:cs="Arial"/>
          <w:b/>
          <w:spacing w:val="-12"/>
          <w:sz w:val="22"/>
          <w:szCs w:val="22"/>
        </w:rPr>
        <w:t>un</w:t>
      </w:r>
      <w:r w:rsidRPr="00883723">
        <w:rPr>
          <w:rFonts w:cs="Arial"/>
          <w:b/>
          <w:spacing w:val="-1"/>
          <w:sz w:val="22"/>
          <w:szCs w:val="22"/>
        </w:rPr>
        <w:t>i</w:t>
      </w:r>
      <w:r w:rsidRPr="00883723">
        <w:rPr>
          <w:rFonts w:cs="Arial"/>
          <w:b/>
          <w:spacing w:val="8"/>
          <w:sz w:val="22"/>
          <w:szCs w:val="22"/>
        </w:rPr>
        <w:t>q</w:t>
      </w:r>
      <w:r w:rsidRPr="00883723">
        <w:rPr>
          <w:rFonts w:cs="Arial"/>
          <w:b/>
          <w:spacing w:val="-12"/>
          <w:sz w:val="22"/>
          <w:szCs w:val="22"/>
        </w:rPr>
        <w:t>u</w:t>
      </w:r>
      <w:r w:rsidRPr="00883723">
        <w:rPr>
          <w:rFonts w:cs="Arial"/>
          <w:b/>
          <w:spacing w:val="2"/>
          <w:sz w:val="22"/>
          <w:szCs w:val="22"/>
        </w:rPr>
        <w:t>e</w:t>
      </w:r>
      <w:r w:rsidRPr="00883723">
        <w:rPr>
          <w:rFonts w:cs="Arial"/>
          <w:b/>
          <w:sz w:val="22"/>
          <w:szCs w:val="22"/>
        </w:rPr>
        <w:t>r</w:t>
      </w:r>
      <w:r w:rsidRPr="00883723">
        <w:rPr>
          <w:rFonts w:cs="Arial"/>
          <w:b/>
          <w:spacing w:val="2"/>
          <w:sz w:val="22"/>
          <w:szCs w:val="22"/>
        </w:rPr>
        <w:t xml:space="preserve"> </w:t>
      </w:r>
      <w:r w:rsidRPr="00883723">
        <w:rPr>
          <w:rFonts w:cs="Arial"/>
          <w:b/>
          <w:sz w:val="22"/>
          <w:szCs w:val="22"/>
        </w:rPr>
        <w:t>av</w:t>
      </w:r>
      <w:r w:rsidRPr="00883723">
        <w:rPr>
          <w:rFonts w:cs="Arial"/>
          <w:b/>
          <w:spacing w:val="2"/>
          <w:sz w:val="22"/>
          <w:szCs w:val="22"/>
        </w:rPr>
        <w:t>e</w:t>
      </w:r>
      <w:r w:rsidRPr="00883723">
        <w:rPr>
          <w:rFonts w:cs="Arial"/>
          <w:b/>
          <w:sz w:val="22"/>
          <w:szCs w:val="22"/>
        </w:rPr>
        <w:t>c</w:t>
      </w:r>
      <w:r w:rsidRPr="00883723">
        <w:rPr>
          <w:rFonts w:cs="Arial"/>
          <w:b/>
          <w:spacing w:val="2"/>
          <w:sz w:val="22"/>
          <w:szCs w:val="22"/>
        </w:rPr>
        <w:t xml:space="preserve"> </w:t>
      </w:r>
      <w:r w:rsidRPr="00883723">
        <w:rPr>
          <w:rFonts w:cs="Arial"/>
          <w:b/>
          <w:spacing w:val="-1"/>
          <w:sz w:val="22"/>
          <w:szCs w:val="22"/>
        </w:rPr>
        <w:t>l</w:t>
      </w:r>
      <w:r w:rsidRPr="00883723">
        <w:rPr>
          <w:rFonts w:cs="Arial"/>
          <w:b/>
          <w:spacing w:val="2"/>
          <w:sz w:val="22"/>
          <w:szCs w:val="22"/>
        </w:rPr>
        <w:t>e</w:t>
      </w:r>
      <w:r w:rsidRPr="00883723">
        <w:rPr>
          <w:rFonts w:cs="Arial"/>
          <w:b/>
          <w:sz w:val="22"/>
          <w:szCs w:val="22"/>
        </w:rPr>
        <w:t>s</w:t>
      </w:r>
      <w:r w:rsidRPr="00883723">
        <w:rPr>
          <w:rFonts w:cs="Arial"/>
          <w:b/>
          <w:spacing w:val="-6"/>
          <w:sz w:val="22"/>
          <w:szCs w:val="22"/>
        </w:rPr>
        <w:t xml:space="preserve"> </w:t>
      </w:r>
      <w:r w:rsidRPr="00883723">
        <w:rPr>
          <w:rFonts w:cs="Arial"/>
          <w:b/>
          <w:sz w:val="22"/>
          <w:szCs w:val="22"/>
        </w:rPr>
        <w:t>a</w:t>
      </w:r>
      <w:r w:rsidRPr="00883723">
        <w:rPr>
          <w:rFonts w:cs="Arial"/>
          <w:b/>
          <w:spacing w:val="-12"/>
          <w:sz w:val="22"/>
          <w:szCs w:val="22"/>
        </w:rPr>
        <w:t>u</w:t>
      </w:r>
      <w:r w:rsidRPr="00883723">
        <w:rPr>
          <w:rFonts w:cs="Arial"/>
          <w:b/>
          <w:spacing w:val="-3"/>
          <w:sz w:val="22"/>
          <w:szCs w:val="22"/>
        </w:rPr>
        <w:t>t</w:t>
      </w:r>
      <w:r w:rsidRPr="00883723">
        <w:rPr>
          <w:rFonts w:cs="Arial"/>
          <w:b/>
          <w:spacing w:val="2"/>
          <w:sz w:val="22"/>
          <w:szCs w:val="22"/>
        </w:rPr>
        <w:t>re</w:t>
      </w:r>
      <w:r w:rsidRPr="00883723">
        <w:rPr>
          <w:rFonts w:cs="Arial"/>
          <w:b/>
          <w:sz w:val="22"/>
          <w:szCs w:val="22"/>
        </w:rPr>
        <w:t>s</w:t>
      </w:r>
      <w:r w:rsidRPr="00883723">
        <w:rPr>
          <w:rFonts w:cs="Arial"/>
          <w:b/>
          <w:spacing w:val="4"/>
          <w:sz w:val="22"/>
          <w:szCs w:val="22"/>
        </w:rPr>
        <w:t xml:space="preserve"> s</w:t>
      </w:r>
      <w:r w:rsidRPr="00883723">
        <w:rPr>
          <w:rFonts w:cs="Arial"/>
          <w:b/>
          <w:spacing w:val="-8"/>
          <w:sz w:val="22"/>
          <w:szCs w:val="22"/>
        </w:rPr>
        <w:t>e</w:t>
      </w:r>
      <w:r w:rsidRPr="00883723">
        <w:rPr>
          <w:rFonts w:cs="Arial"/>
          <w:b/>
          <w:spacing w:val="2"/>
          <w:sz w:val="22"/>
          <w:szCs w:val="22"/>
        </w:rPr>
        <w:t>r</w:t>
      </w:r>
      <w:r w:rsidRPr="00883723">
        <w:rPr>
          <w:rFonts w:cs="Arial"/>
          <w:b/>
          <w:sz w:val="22"/>
          <w:szCs w:val="22"/>
        </w:rPr>
        <w:t>v</w:t>
      </w:r>
      <w:r w:rsidRPr="00883723">
        <w:rPr>
          <w:rFonts w:cs="Arial"/>
          <w:b/>
          <w:spacing w:val="-1"/>
          <w:sz w:val="22"/>
          <w:szCs w:val="22"/>
        </w:rPr>
        <w:t>i</w:t>
      </w:r>
      <w:r w:rsidRPr="00883723">
        <w:rPr>
          <w:rFonts w:cs="Arial"/>
          <w:b/>
          <w:spacing w:val="2"/>
          <w:sz w:val="22"/>
          <w:szCs w:val="22"/>
        </w:rPr>
        <w:t>c</w:t>
      </w:r>
      <w:r w:rsidRPr="00883723">
        <w:rPr>
          <w:rFonts w:cs="Arial"/>
          <w:b/>
          <w:spacing w:val="-8"/>
          <w:sz w:val="22"/>
          <w:szCs w:val="22"/>
        </w:rPr>
        <w:t>e</w:t>
      </w:r>
      <w:r w:rsidRPr="00883723">
        <w:rPr>
          <w:rFonts w:cs="Arial"/>
          <w:b/>
          <w:sz w:val="22"/>
          <w:szCs w:val="22"/>
        </w:rPr>
        <w:t>s</w:t>
      </w:r>
    </w:p>
    <w:p w14:paraId="15C2BA13" w14:textId="77777777" w:rsidR="00883723" w:rsidRPr="00883723" w:rsidRDefault="00883723" w:rsidP="00883723">
      <w:pPr>
        <w:spacing w:beforeLines="60" w:before="144" w:after="60"/>
        <w:ind w:left="440"/>
        <w:rPr>
          <w:rFonts w:cs="Arial"/>
          <w:sz w:val="22"/>
          <w:szCs w:val="22"/>
        </w:rPr>
      </w:pPr>
      <w:r w:rsidRPr="00883723">
        <w:rPr>
          <w:rFonts w:eastAsia="Microsoft Sans Serif" w:cs="Arial"/>
          <w:w w:val="355"/>
          <w:sz w:val="22"/>
          <w:szCs w:val="22"/>
        </w:rPr>
        <w:t xml:space="preserve"> </w:t>
      </w:r>
      <w:r w:rsidRPr="00883723">
        <w:rPr>
          <w:rFonts w:cs="Arial"/>
          <w:sz w:val="22"/>
          <w:szCs w:val="22"/>
        </w:rPr>
        <w:t xml:space="preserve">   </w:t>
      </w:r>
      <w:r w:rsidRPr="00883723">
        <w:rPr>
          <w:rFonts w:cs="Arial"/>
          <w:spacing w:val="-37"/>
          <w:sz w:val="22"/>
          <w:szCs w:val="22"/>
        </w:rPr>
        <w:t xml:space="preserve"> </w:t>
      </w:r>
      <w:r w:rsidRPr="00883723">
        <w:rPr>
          <w:rFonts w:cs="Arial"/>
          <w:spacing w:val="-4"/>
          <w:sz w:val="22"/>
          <w:szCs w:val="22"/>
        </w:rPr>
        <w:t>C</w:t>
      </w:r>
      <w:r w:rsidRPr="00883723">
        <w:rPr>
          <w:rFonts w:cs="Arial"/>
          <w:spacing w:val="-5"/>
          <w:sz w:val="22"/>
          <w:szCs w:val="22"/>
        </w:rPr>
        <w:t>o</w:t>
      </w:r>
      <w:r w:rsidRPr="00883723">
        <w:rPr>
          <w:rFonts w:cs="Arial"/>
          <w:spacing w:val="-2"/>
          <w:sz w:val="22"/>
          <w:szCs w:val="22"/>
        </w:rPr>
        <w:t>m</w:t>
      </w:r>
      <w:r w:rsidRPr="00883723">
        <w:rPr>
          <w:rFonts w:cs="Arial"/>
          <w:spacing w:val="5"/>
          <w:sz w:val="22"/>
          <w:szCs w:val="22"/>
        </w:rPr>
        <w:t>p</w:t>
      </w:r>
      <w:r w:rsidRPr="00883723">
        <w:rPr>
          <w:rFonts w:cs="Arial"/>
          <w:spacing w:val="2"/>
          <w:sz w:val="22"/>
          <w:szCs w:val="22"/>
        </w:rPr>
        <w:t>t</w:t>
      </w:r>
      <w:r w:rsidRPr="00883723">
        <w:rPr>
          <w:rFonts w:cs="Arial"/>
          <w:spacing w:val="5"/>
          <w:sz w:val="22"/>
          <w:szCs w:val="22"/>
        </w:rPr>
        <w:t>ab</w:t>
      </w:r>
      <w:r w:rsidRPr="00883723">
        <w:rPr>
          <w:rFonts w:cs="Arial"/>
          <w:spacing w:val="-7"/>
          <w:sz w:val="22"/>
          <w:szCs w:val="22"/>
        </w:rPr>
        <w:t>i</w:t>
      </w:r>
      <w:r w:rsidRPr="00883723">
        <w:rPr>
          <w:rFonts w:cs="Arial"/>
          <w:spacing w:val="3"/>
          <w:sz w:val="22"/>
          <w:szCs w:val="22"/>
        </w:rPr>
        <w:t>l</w:t>
      </w:r>
      <w:r w:rsidRPr="00883723">
        <w:rPr>
          <w:rFonts w:cs="Arial"/>
          <w:spacing w:val="-7"/>
          <w:sz w:val="22"/>
          <w:szCs w:val="22"/>
        </w:rPr>
        <w:t>i</w:t>
      </w:r>
      <w:r w:rsidRPr="00883723">
        <w:rPr>
          <w:rFonts w:cs="Arial"/>
          <w:spacing w:val="2"/>
          <w:sz w:val="22"/>
          <w:szCs w:val="22"/>
        </w:rPr>
        <w:t>t</w:t>
      </w:r>
      <w:r w:rsidRPr="00883723">
        <w:rPr>
          <w:rFonts w:cs="Arial"/>
          <w:sz w:val="22"/>
          <w:szCs w:val="22"/>
        </w:rPr>
        <w:t>é</w:t>
      </w:r>
    </w:p>
    <w:p w14:paraId="6A693322" w14:textId="77777777" w:rsidR="00883723" w:rsidRPr="00883723" w:rsidRDefault="00883723" w:rsidP="00883723">
      <w:pPr>
        <w:spacing w:beforeLines="60" w:before="144" w:after="60"/>
        <w:ind w:left="440"/>
        <w:rPr>
          <w:rFonts w:cs="Arial"/>
          <w:sz w:val="22"/>
          <w:szCs w:val="22"/>
        </w:rPr>
      </w:pPr>
      <w:r w:rsidRPr="00883723">
        <w:rPr>
          <w:rFonts w:eastAsia="Microsoft Sans Serif" w:cs="Arial"/>
          <w:w w:val="355"/>
          <w:sz w:val="22"/>
          <w:szCs w:val="22"/>
        </w:rPr>
        <w:t xml:space="preserve"> </w:t>
      </w:r>
      <w:r w:rsidRPr="00883723">
        <w:rPr>
          <w:rFonts w:cs="Arial"/>
          <w:sz w:val="22"/>
          <w:szCs w:val="22"/>
        </w:rPr>
        <w:t xml:space="preserve">   </w:t>
      </w:r>
      <w:r w:rsidRPr="00883723">
        <w:rPr>
          <w:rFonts w:cs="Arial"/>
          <w:spacing w:val="-37"/>
          <w:sz w:val="22"/>
          <w:szCs w:val="22"/>
        </w:rPr>
        <w:t xml:space="preserve"> </w:t>
      </w:r>
      <w:r w:rsidRPr="00883723">
        <w:rPr>
          <w:rFonts w:cs="Arial"/>
          <w:spacing w:val="-13"/>
          <w:sz w:val="22"/>
          <w:szCs w:val="22"/>
        </w:rPr>
        <w:t>A</w:t>
      </w:r>
      <w:r w:rsidRPr="00883723">
        <w:rPr>
          <w:rFonts w:cs="Arial"/>
          <w:spacing w:val="-6"/>
          <w:sz w:val="22"/>
          <w:szCs w:val="22"/>
        </w:rPr>
        <w:t>c</w:t>
      </w:r>
      <w:r w:rsidRPr="00883723">
        <w:rPr>
          <w:rFonts w:cs="Arial"/>
          <w:spacing w:val="5"/>
          <w:sz w:val="22"/>
          <w:szCs w:val="22"/>
        </w:rPr>
        <w:t>ha</w:t>
      </w:r>
      <w:r w:rsidRPr="00883723">
        <w:rPr>
          <w:rFonts w:cs="Arial"/>
          <w:spacing w:val="3"/>
          <w:sz w:val="22"/>
          <w:szCs w:val="22"/>
        </w:rPr>
        <w:t>t</w:t>
      </w:r>
      <w:r w:rsidRPr="00883723">
        <w:rPr>
          <w:rFonts w:cs="Arial"/>
          <w:sz w:val="22"/>
          <w:szCs w:val="22"/>
        </w:rPr>
        <w:t>s</w:t>
      </w:r>
    </w:p>
    <w:p w14:paraId="60DB7D16" w14:textId="77777777" w:rsidR="00883723" w:rsidRPr="00883723" w:rsidRDefault="00883723" w:rsidP="00883723">
      <w:pPr>
        <w:spacing w:beforeLines="60" w:before="144" w:after="60"/>
        <w:ind w:left="440"/>
        <w:rPr>
          <w:rFonts w:cs="Arial"/>
          <w:sz w:val="22"/>
          <w:szCs w:val="22"/>
        </w:rPr>
      </w:pPr>
      <w:r w:rsidRPr="00883723">
        <w:rPr>
          <w:rFonts w:eastAsia="Microsoft Sans Serif" w:cs="Arial"/>
          <w:w w:val="355"/>
          <w:sz w:val="22"/>
          <w:szCs w:val="22"/>
        </w:rPr>
        <w:t xml:space="preserve"> </w:t>
      </w:r>
      <w:r w:rsidRPr="00883723">
        <w:rPr>
          <w:rFonts w:cs="Arial"/>
          <w:sz w:val="22"/>
          <w:szCs w:val="22"/>
        </w:rPr>
        <w:t xml:space="preserve">   </w:t>
      </w:r>
      <w:r w:rsidRPr="00883723">
        <w:rPr>
          <w:rFonts w:cs="Arial"/>
          <w:spacing w:val="-37"/>
          <w:sz w:val="22"/>
          <w:szCs w:val="22"/>
        </w:rPr>
        <w:t xml:space="preserve"> </w:t>
      </w:r>
      <w:r w:rsidRPr="00883723">
        <w:rPr>
          <w:rFonts w:cs="Arial"/>
          <w:spacing w:val="-4"/>
          <w:sz w:val="22"/>
          <w:szCs w:val="22"/>
        </w:rPr>
        <w:t>R</w:t>
      </w:r>
      <w:r w:rsidRPr="00883723">
        <w:rPr>
          <w:rFonts w:cs="Arial"/>
          <w:spacing w:val="-6"/>
          <w:sz w:val="22"/>
          <w:szCs w:val="22"/>
        </w:rPr>
        <w:t>e</w:t>
      </w:r>
      <w:r w:rsidRPr="00883723">
        <w:rPr>
          <w:rFonts w:cs="Arial"/>
          <w:spacing w:val="4"/>
          <w:sz w:val="22"/>
          <w:szCs w:val="22"/>
        </w:rPr>
        <w:t>ss</w:t>
      </w:r>
      <w:r w:rsidRPr="00883723">
        <w:rPr>
          <w:rFonts w:cs="Arial"/>
          <w:spacing w:val="-5"/>
          <w:sz w:val="22"/>
          <w:szCs w:val="22"/>
        </w:rPr>
        <w:t>o</w:t>
      </w:r>
      <w:r w:rsidRPr="00883723">
        <w:rPr>
          <w:rFonts w:cs="Arial"/>
          <w:spacing w:val="5"/>
          <w:sz w:val="22"/>
          <w:szCs w:val="22"/>
        </w:rPr>
        <w:t>u</w:t>
      </w:r>
      <w:r w:rsidRPr="00883723">
        <w:rPr>
          <w:rFonts w:cs="Arial"/>
          <w:spacing w:val="4"/>
          <w:sz w:val="22"/>
          <w:szCs w:val="22"/>
        </w:rPr>
        <w:t>r</w:t>
      </w:r>
      <w:r w:rsidRPr="00883723">
        <w:rPr>
          <w:rFonts w:cs="Arial"/>
          <w:spacing w:val="-6"/>
          <w:sz w:val="22"/>
          <w:szCs w:val="22"/>
        </w:rPr>
        <w:t>ce</w:t>
      </w:r>
      <w:r w:rsidRPr="00883723">
        <w:rPr>
          <w:rFonts w:cs="Arial"/>
          <w:sz w:val="22"/>
          <w:szCs w:val="22"/>
        </w:rPr>
        <w:t>s</w:t>
      </w:r>
      <w:r w:rsidRPr="00883723">
        <w:rPr>
          <w:rFonts w:cs="Arial"/>
          <w:spacing w:val="6"/>
          <w:sz w:val="22"/>
          <w:szCs w:val="22"/>
        </w:rPr>
        <w:t xml:space="preserve"> </w:t>
      </w:r>
      <w:r w:rsidRPr="00883723">
        <w:rPr>
          <w:rFonts w:cs="Arial"/>
          <w:spacing w:val="5"/>
          <w:sz w:val="22"/>
          <w:szCs w:val="22"/>
        </w:rPr>
        <w:t>hu</w:t>
      </w:r>
      <w:r w:rsidRPr="00883723">
        <w:rPr>
          <w:rFonts w:cs="Arial"/>
          <w:spacing w:val="-2"/>
          <w:sz w:val="22"/>
          <w:szCs w:val="22"/>
        </w:rPr>
        <w:t>m</w:t>
      </w:r>
      <w:r w:rsidRPr="00883723">
        <w:rPr>
          <w:rFonts w:cs="Arial"/>
          <w:spacing w:val="14"/>
          <w:sz w:val="22"/>
          <w:szCs w:val="22"/>
        </w:rPr>
        <w:t>a</w:t>
      </w:r>
      <w:r w:rsidRPr="00883723">
        <w:rPr>
          <w:rFonts w:cs="Arial"/>
          <w:spacing w:val="-7"/>
          <w:sz w:val="22"/>
          <w:szCs w:val="22"/>
        </w:rPr>
        <w:t>i</w:t>
      </w:r>
      <w:r w:rsidRPr="00883723">
        <w:rPr>
          <w:rFonts w:cs="Arial"/>
          <w:spacing w:val="5"/>
          <w:sz w:val="22"/>
          <w:szCs w:val="22"/>
        </w:rPr>
        <w:t>n</w:t>
      </w:r>
      <w:r w:rsidRPr="00883723">
        <w:rPr>
          <w:rFonts w:cs="Arial"/>
          <w:spacing w:val="-6"/>
          <w:sz w:val="22"/>
          <w:szCs w:val="22"/>
        </w:rPr>
        <w:t>e</w:t>
      </w:r>
      <w:r w:rsidRPr="00883723">
        <w:rPr>
          <w:rFonts w:cs="Arial"/>
          <w:sz w:val="22"/>
          <w:szCs w:val="22"/>
        </w:rPr>
        <w:t>s</w:t>
      </w:r>
    </w:p>
    <w:p w14:paraId="5F5A97BF" w14:textId="77777777" w:rsidR="00883723" w:rsidRPr="00883723" w:rsidRDefault="00883723" w:rsidP="00883723">
      <w:pPr>
        <w:spacing w:beforeLines="60" w:before="144" w:after="60"/>
        <w:ind w:left="440"/>
        <w:rPr>
          <w:rFonts w:cs="Arial"/>
          <w:sz w:val="22"/>
          <w:szCs w:val="22"/>
        </w:rPr>
      </w:pPr>
      <w:r w:rsidRPr="00883723">
        <w:rPr>
          <w:rFonts w:eastAsia="Microsoft Sans Serif" w:cs="Arial"/>
          <w:w w:val="355"/>
          <w:sz w:val="22"/>
          <w:szCs w:val="22"/>
        </w:rPr>
        <w:t xml:space="preserve"> </w:t>
      </w:r>
      <w:r w:rsidRPr="00883723">
        <w:rPr>
          <w:rFonts w:cs="Arial"/>
          <w:sz w:val="22"/>
          <w:szCs w:val="22"/>
        </w:rPr>
        <w:t xml:space="preserve">   </w:t>
      </w:r>
      <w:r w:rsidRPr="00883723">
        <w:rPr>
          <w:rFonts w:cs="Arial"/>
          <w:spacing w:val="-47"/>
          <w:sz w:val="22"/>
          <w:szCs w:val="22"/>
        </w:rPr>
        <w:t xml:space="preserve"> </w:t>
      </w:r>
      <w:r w:rsidRPr="00883723">
        <w:rPr>
          <w:rFonts w:cs="Arial"/>
          <w:spacing w:val="5"/>
          <w:sz w:val="22"/>
          <w:szCs w:val="22"/>
        </w:rPr>
        <w:t>P</w:t>
      </w:r>
      <w:r w:rsidRPr="00883723">
        <w:rPr>
          <w:rFonts w:cs="Arial"/>
          <w:spacing w:val="4"/>
          <w:sz w:val="22"/>
          <w:szCs w:val="22"/>
        </w:rPr>
        <w:t>r</w:t>
      </w:r>
      <w:r w:rsidRPr="00883723">
        <w:rPr>
          <w:rFonts w:cs="Arial"/>
          <w:spacing w:val="-5"/>
          <w:sz w:val="22"/>
          <w:szCs w:val="22"/>
        </w:rPr>
        <w:t>o</w:t>
      </w:r>
      <w:r w:rsidRPr="00883723">
        <w:rPr>
          <w:rFonts w:cs="Arial"/>
          <w:spacing w:val="5"/>
          <w:sz w:val="22"/>
          <w:szCs w:val="22"/>
        </w:rPr>
        <w:t>du</w:t>
      </w:r>
      <w:r w:rsidRPr="00883723">
        <w:rPr>
          <w:rFonts w:cs="Arial"/>
          <w:spacing w:val="-6"/>
          <w:sz w:val="22"/>
          <w:szCs w:val="22"/>
        </w:rPr>
        <w:t>c</w:t>
      </w:r>
      <w:r w:rsidRPr="00883723">
        <w:rPr>
          <w:rFonts w:cs="Arial"/>
          <w:spacing w:val="3"/>
          <w:sz w:val="22"/>
          <w:szCs w:val="22"/>
        </w:rPr>
        <w:t>t</w:t>
      </w:r>
      <w:r w:rsidRPr="00883723">
        <w:rPr>
          <w:rFonts w:cs="Arial"/>
          <w:spacing w:val="2"/>
          <w:sz w:val="22"/>
          <w:szCs w:val="22"/>
        </w:rPr>
        <w:t>i</w:t>
      </w:r>
      <w:r w:rsidRPr="00883723">
        <w:rPr>
          <w:rFonts w:cs="Arial"/>
          <w:spacing w:val="-5"/>
          <w:sz w:val="22"/>
          <w:szCs w:val="22"/>
        </w:rPr>
        <w:t>o</w:t>
      </w:r>
      <w:r w:rsidRPr="00883723">
        <w:rPr>
          <w:rFonts w:cs="Arial"/>
          <w:sz w:val="22"/>
          <w:szCs w:val="22"/>
        </w:rPr>
        <w:t>n</w:t>
      </w:r>
    </w:p>
    <w:p w14:paraId="317C63AA" w14:textId="77777777" w:rsidR="00883723" w:rsidRPr="00883723" w:rsidRDefault="00883723" w:rsidP="00883723">
      <w:pPr>
        <w:spacing w:beforeLines="60" w:before="144" w:after="60"/>
        <w:ind w:firstLine="440"/>
        <w:rPr>
          <w:rFonts w:cs="Arial"/>
          <w:position w:val="-1"/>
          <w:sz w:val="22"/>
          <w:szCs w:val="22"/>
        </w:rPr>
      </w:pPr>
      <w:r w:rsidRPr="00883723">
        <w:rPr>
          <w:rFonts w:eastAsia="Microsoft Sans Serif" w:cs="Arial"/>
          <w:w w:val="355"/>
          <w:position w:val="-1"/>
          <w:sz w:val="22"/>
          <w:szCs w:val="22"/>
        </w:rPr>
        <w:t xml:space="preserve"> </w:t>
      </w:r>
      <w:r w:rsidRPr="00883723">
        <w:rPr>
          <w:rFonts w:cs="Arial"/>
          <w:position w:val="-1"/>
          <w:sz w:val="22"/>
          <w:szCs w:val="22"/>
        </w:rPr>
        <w:t xml:space="preserve">   </w:t>
      </w:r>
      <w:r w:rsidRPr="00883723">
        <w:rPr>
          <w:rFonts w:cs="Arial"/>
          <w:spacing w:val="-37"/>
          <w:position w:val="-1"/>
          <w:sz w:val="22"/>
          <w:szCs w:val="22"/>
        </w:rPr>
        <w:t xml:space="preserve"> </w:t>
      </w:r>
      <w:r w:rsidRPr="00883723">
        <w:rPr>
          <w:rFonts w:cs="Arial"/>
          <w:spacing w:val="-3"/>
          <w:position w:val="-1"/>
          <w:sz w:val="22"/>
          <w:szCs w:val="22"/>
        </w:rPr>
        <w:t>Q</w:t>
      </w:r>
      <w:r w:rsidRPr="00883723">
        <w:rPr>
          <w:rFonts w:cs="Arial"/>
          <w:spacing w:val="5"/>
          <w:position w:val="-1"/>
          <w:sz w:val="22"/>
          <w:szCs w:val="22"/>
        </w:rPr>
        <w:t>ua</w:t>
      </w:r>
      <w:r w:rsidRPr="00883723">
        <w:rPr>
          <w:rFonts w:cs="Arial"/>
          <w:spacing w:val="-7"/>
          <w:position w:val="-1"/>
          <w:sz w:val="22"/>
          <w:szCs w:val="22"/>
        </w:rPr>
        <w:t>li</w:t>
      </w:r>
      <w:r w:rsidRPr="00883723">
        <w:rPr>
          <w:rFonts w:cs="Arial"/>
          <w:spacing w:val="3"/>
          <w:position w:val="-1"/>
          <w:sz w:val="22"/>
          <w:szCs w:val="22"/>
        </w:rPr>
        <w:t>t</w:t>
      </w:r>
      <w:r w:rsidRPr="00883723">
        <w:rPr>
          <w:rFonts w:cs="Arial"/>
          <w:position w:val="-1"/>
          <w:sz w:val="22"/>
          <w:szCs w:val="22"/>
        </w:rPr>
        <w:t>é</w:t>
      </w:r>
    </w:p>
    <w:p w14:paraId="0C082C1B" w14:textId="77777777" w:rsidR="00883723" w:rsidRDefault="00883723" w:rsidP="00883723">
      <w:pPr>
        <w:jc w:val="center"/>
        <w:rPr>
          <w:noProof/>
        </w:rPr>
      </w:pPr>
    </w:p>
    <w:p w14:paraId="3090B5E4" w14:textId="77777777" w:rsidR="00883723" w:rsidRDefault="00883723" w:rsidP="00883723">
      <w:pPr>
        <w:rPr>
          <w:rFonts w:ascii="Comic Sans MS" w:hAnsi="Comic Sans MS"/>
          <w:b/>
          <w:color w:val="FF0000"/>
          <w:sz w:val="22"/>
          <w:szCs w:val="22"/>
        </w:rPr>
      </w:pPr>
    </w:p>
    <w:p w14:paraId="03254A9A" w14:textId="77777777" w:rsidR="00883723" w:rsidRPr="004470DD" w:rsidRDefault="00883723" w:rsidP="00883723">
      <w:pPr>
        <w:rPr>
          <w:rFonts w:ascii="Comic Sans MS" w:hAnsi="Comic Sans MS"/>
          <w:b/>
          <w:color w:val="FF0000"/>
          <w:sz w:val="22"/>
          <w:szCs w:val="22"/>
        </w:rPr>
      </w:pPr>
      <w:r w:rsidRPr="004470DD">
        <w:rPr>
          <w:rFonts w:ascii="Comic Sans MS" w:hAnsi="Comic Sans MS"/>
          <w:b/>
          <w:color w:val="FF0000"/>
          <w:sz w:val="22"/>
          <w:szCs w:val="22"/>
        </w:rPr>
        <w:lastRenderedPageBreak/>
        <w:t>Structure :</w:t>
      </w:r>
    </w:p>
    <w:p w14:paraId="48ABB8C8" w14:textId="77777777" w:rsidR="00883723" w:rsidRPr="00BA2A34" w:rsidRDefault="00883723" w:rsidP="00883723">
      <w:pPr>
        <w:jc w:val="center"/>
        <w:rPr>
          <w:noProof/>
          <w:u w:val="single"/>
        </w:rPr>
      </w:pPr>
      <w:r>
        <w:rPr>
          <w:noProof/>
          <w:u w:val="single"/>
        </w:rPr>
        <w:t xml:space="preserve">      </w:t>
      </w:r>
      <w:r w:rsidRPr="00BA2A34">
        <w:rPr>
          <w:noProof/>
          <w:u w:val="single"/>
        </w:rPr>
        <w:drawing>
          <wp:inline distT="0" distB="0" distL="0" distR="0" wp14:anchorId="31EE3116" wp14:editId="19DDD430">
            <wp:extent cx="5095875" cy="2771775"/>
            <wp:effectExtent l="0" t="0" r="9525" b="9525"/>
            <wp:docPr id="7198" name="Image 7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41" cstate="print">
                      <a:extLst>
                        <a:ext uri="{28A0092B-C50C-407E-A947-70E740481C1C}">
                          <a14:useLocalDpi xmlns:a14="http://schemas.microsoft.com/office/drawing/2010/main"/>
                        </a:ext>
                      </a:extLst>
                    </a:blip>
                    <a:srcRect/>
                    <a:stretch>
                      <a:fillRect/>
                    </a:stretch>
                  </pic:blipFill>
                  <pic:spPr bwMode="auto">
                    <a:xfrm>
                      <a:off x="0" y="0"/>
                      <a:ext cx="5095875" cy="2771775"/>
                    </a:xfrm>
                    <a:prstGeom prst="rect">
                      <a:avLst/>
                    </a:prstGeom>
                    <a:noFill/>
                    <a:ln>
                      <a:noFill/>
                    </a:ln>
                  </pic:spPr>
                </pic:pic>
              </a:graphicData>
            </a:graphic>
          </wp:inline>
        </w:drawing>
      </w:r>
    </w:p>
    <w:p w14:paraId="7EDCAB65" w14:textId="7DBC6F59" w:rsidR="00883723" w:rsidRDefault="00883723" w:rsidP="00883723">
      <w:pPr>
        <w:jc w:val="center"/>
        <w:rPr>
          <w:noProof/>
        </w:rPr>
      </w:pPr>
      <w:r w:rsidRPr="009F560B">
        <w:rPr>
          <w:noProof/>
        </w:rPr>
        <w:drawing>
          <wp:inline distT="0" distB="0" distL="0" distR="0" wp14:anchorId="6E21FBF1" wp14:editId="0D5E81D0">
            <wp:extent cx="4867275" cy="2647950"/>
            <wp:effectExtent l="0" t="0" r="9525" b="0"/>
            <wp:docPr id="7199" name="Image 7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42">
                      <a:extLst>
                        <a:ext uri="{28A0092B-C50C-407E-A947-70E740481C1C}">
                          <a14:useLocalDpi xmlns:a14="http://schemas.microsoft.com/office/drawing/2010/main"/>
                        </a:ext>
                      </a:extLst>
                    </a:blip>
                    <a:srcRect/>
                    <a:stretch>
                      <a:fillRect/>
                    </a:stretch>
                  </pic:blipFill>
                  <pic:spPr bwMode="auto">
                    <a:xfrm>
                      <a:off x="0" y="0"/>
                      <a:ext cx="4867275" cy="2647950"/>
                    </a:xfrm>
                    <a:prstGeom prst="rect">
                      <a:avLst/>
                    </a:prstGeom>
                    <a:noFill/>
                    <a:ln>
                      <a:noFill/>
                    </a:ln>
                  </pic:spPr>
                </pic:pic>
              </a:graphicData>
            </a:graphic>
          </wp:inline>
        </w:drawing>
      </w:r>
    </w:p>
    <w:p w14:paraId="72A83142" w14:textId="4108B5D3" w:rsidR="00883723" w:rsidRDefault="00883723" w:rsidP="00883723">
      <w:pPr>
        <w:spacing w:before="120"/>
        <w:jc w:val="center"/>
        <w:rPr>
          <w:noProof/>
        </w:rPr>
      </w:pPr>
      <w:r>
        <w:rPr>
          <w:noProof/>
        </w:rPr>
        <mc:AlternateContent>
          <mc:Choice Requires="wps">
            <w:drawing>
              <wp:anchor distT="0" distB="0" distL="114300" distR="114300" simplePos="0" relativeHeight="251714560" behindDoc="0" locked="0" layoutInCell="1" allowOverlap="1" wp14:anchorId="19DC3ED5" wp14:editId="5E29CDC7">
                <wp:simplePos x="0" y="0"/>
                <wp:positionH relativeFrom="column">
                  <wp:posOffset>5078730</wp:posOffset>
                </wp:positionH>
                <wp:positionV relativeFrom="paragraph">
                  <wp:posOffset>2973070</wp:posOffset>
                </wp:positionV>
                <wp:extent cx="209550" cy="209550"/>
                <wp:effectExtent l="0" t="0" r="0" b="0"/>
                <wp:wrapNone/>
                <wp:docPr id="7168" name="Rectangle 7168"/>
                <wp:cNvGraphicFramePr/>
                <a:graphic xmlns:a="http://schemas.openxmlformats.org/drawingml/2006/main">
                  <a:graphicData uri="http://schemas.microsoft.com/office/word/2010/wordprocessingShape">
                    <wps:wsp>
                      <wps:cNvSpPr/>
                      <wps:spPr>
                        <a:xfrm>
                          <a:off x="0" y="0"/>
                          <a:ext cx="209550" cy="2095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5238CD0" id="Rectangle 7168" o:spid="_x0000_s1026" style="position:absolute;margin-left:399.9pt;margin-top:234.1pt;width:16.5pt;height:16.5pt;z-index:2517145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" fillcolor="white [3212]" stroked="f" strokeweight="2pt"/>
            </w:pict>
          </mc:Fallback>
        </mc:AlternateContent>
      </w:r>
      <w:r w:rsidRPr="009F560B">
        <w:rPr>
          <w:noProof/>
        </w:rPr>
        <w:drawing>
          <wp:inline distT="0" distB="0" distL="0" distR="0" wp14:anchorId="448F4B76" wp14:editId="1E556C0B">
            <wp:extent cx="4272520" cy="3086100"/>
            <wp:effectExtent l="0" t="0" r="0" b="0"/>
            <wp:docPr id="601" name="Imag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43">
                      <a:extLst>
                        <a:ext uri="{28A0092B-C50C-407E-A947-70E740481C1C}">
                          <a14:useLocalDpi xmlns:a14="http://schemas.microsoft.com/office/drawing/2010/main"/>
                        </a:ext>
                      </a:extLst>
                    </a:blip>
                    <a:srcRect/>
                    <a:stretch>
                      <a:fillRect/>
                    </a:stretch>
                  </pic:blipFill>
                  <pic:spPr bwMode="auto">
                    <a:xfrm>
                      <a:off x="0" y="0"/>
                      <a:ext cx="4320128" cy="3120488"/>
                    </a:xfrm>
                    <a:prstGeom prst="rect">
                      <a:avLst/>
                    </a:prstGeom>
                    <a:noFill/>
                    <a:ln>
                      <a:noFill/>
                    </a:ln>
                  </pic:spPr>
                </pic:pic>
              </a:graphicData>
            </a:graphic>
          </wp:inline>
        </w:drawing>
      </w:r>
    </w:p>
    <w:p w14:paraId="39769CA6" w14:textId="77777777" w:rsidR="00883723" w:rsidRDefault="00883723" w:rsidP="00883723">
      <w:pPr>
        <w:jc w:val="center"/>
        <w:rPr>
          <w:noProof/>
        </w:rPr>
      </w:pPr>
      <w:r>
        <w:rPr>
          <w:noProof/>
        </w:rPr>
        <w:lastRenderedPageBreak/>
        <mc:AlternateContent>
          <mc:Choice Requires="wps">
            <w:drawing>
              <wp:anchor distT="0" distB="0" distL="114300" distR="114300" simplePos="0" relativeHeight="251710464" behindDoc="0" locked="0" layoutInCell="1" allowOverlap="1" wp14:anchorId="12898E55" wp14:editId="42261112">
                <wp:simplePos x="0" y="0"/>
                <wp:positionH relativeFrom="column">
                  <wp:posOffset>5146675</wp:posOffset>
                </wp:positionH>
                <wp:positionV relativeFrom="paragraph">
                  <wp:posOffset>3904615</wp:posOffset>
                </wp:positionV>
                <wp:extent cx="267335" cy="233045"/>
                <wp:effectExtent l="12700" t="8890" r="5715" b="5715"/>
                <wp:wrapNone/>
                <wp:docPr id="7169" name="Rectangle 7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7335" cy="23304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BB5B4C2" id="Rectangle 7169" o:spid="_x0000_s1026" style="position:absolute;margin-left:405.25pt;margin-top:307.45pt;width:21.05pt;height:18.3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" strokecolor="white"/>
            </w:pict>
          </mc:Fallback>
        </mc:AlternateContent>
      </w:r>
      <w:r w:rsidRPr="003A5783">
        <w:rPr>
          <w:noProof/>
        </w:rPr>
        <w:drawing>
          <wp:inline distT="0" distB="0" distL="0" distR="0" wp14:anchorId="4969B03D" wp14:editId="769ADFAF">
            <wp:extent cx="6826399" cy="6762750"/>
            <wp:effectExtent l="0" t="0" r="0" b="0"/>
            <wp:docPr id="17420" name="Image 17420" descr="Rond WinSav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Rond WinSav 2007"/>
                    <pic:cNvPicPr>
                      <a:picLocks noChangeAspect="1" noChangeArrowheads="1"/>
                    </pic:cNvPicPr>
                  </pic:nvPicPr>
                  <pic:blipFill>
                    <a:blip r:embed="rId544" cstate="print">
                      <a:extLst>
                        <a:ext uri="{28A0092B-C50C-407E-A947-70E740481C1C}">
                          <a14:useLocalDpi xmlns:a14="http://schemas.microsoft.com/office/drawing/2010/main"/>
                        </a:ext>
                      </a:extLst>
                    </a:blip>
                    <a:srcRect/>
                    <a:stretch>
                      <a:fillRect/>
                    </a:stretch>
                  </pic:blipFill>
                  <pic:spPr bwMode="auto">
                    <a:xfrm>
                      <a:off x="0" y="0"/>
                      <a:ext cx="6842477" cy="6778678"/>
                    </a:xfrm>
                    <a:prstGeom prst="rect">
                      <a:avLst/>
                    </a:prstGeom>
                    <a:noFill/>
                    <a:ln>
                      <a:noFill/>
                    </a:ln>
                  </pic:spPr>
                </pic:pic>
              </a:graphicData>
            </a:graphic>
          </wp:inline>
        </w:drawing>
      </w:r>
    </w:p>
    <w:p w14:paraId="166466E5" w14:textId="77777777" w:rsidR="00883723" w:rsidRDefault="00883723" w:rsidP="00883723">
      <w:pPr>
        <w:jc w:val="center"/>
        <w:rPr>
          <w:noProof/>
        </w:rPr>
      </w:pPr>
    </w:p>
    <w:p w14:paraId="24CC29D2" w14:textId="77777777" w:rsidR="00883723" w:rsidRPr="004470DD" w:rsidRDefault="00883723" w:rsidP="00883723">
      <w:pPr>
        <w:jc w:val="center"/>
        <w:rPr>
          <w:rFonts w:ascii="Comic Sans MS" w:hAnsi="Comic Sans MS"/>
        </w:rPr>
      </w:pPr>
      <w:r>
        <w:rPr>
          <w:noProof/>
        </w:rPr>
        <mc:AlternateContent>
          <mc:Choice Requires="wps">
            <w:drawing>
              <wp:anchor distT="0" distB="0" distL="114300" distR="114300" simplePos="0" relativeHeight="251711488" behindDoc="0" locked="0" layoutInCell="1" allowOverlap="1" wp14:anchorId="2E844060" wp14:editId="22A669D6">
                <wp:simplePos x="0" y="0"/>
                <wp:positionH relativeFrom="column">
                  <wp:posOffset>5793105</wp:posOffset>
                </wp:positionH>
                <wp:positionV relativeFrom="paragraph">
                  <wp:posOffset>4106545</wp:posOffset>
                </wp:positionV>
                <wp:extent cx="304800" cy="257175"/>
                <wp:effectExtent l="0" t="0" r="0" b="9525"/>
                <wp:wrapNone/>
                <wp:docPr id="7170" name="Rectangle 7170"/>
                <wp:cNvGraphicFramePr/>
                <a:graphic xmlns:a="http://schemas.openxmlformats.org/drawingml/2006/main">
                  <a:graphicData uri="http://schemas.microsoft.com/office/word/2010/wordprocessingShape">
                    <wps:wsp>
                      <wps:cNvSpPr/>
                      <wps:spPr>
                        <a:xfrm>
                          <a:off x="0" y="0"/>
                          <a:ext cx="304800" cy="25717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7808634" id="Rectangle 7170" o:spid="_x0000_s1026" style="position:absolute;margin-left:456.15pt;margin-top:323.35pt;width:24pt;height:20.25pt;z-index:251711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" fillcolor="white [3212]" stroked="f" strokeweight="2pt"/>
            </w:pict>
          </mc:Fallback>
        </mc:AlternateContent>
      </w:r>
    </w:p>
    <w:p w14:paraId="2BABF746" w14:textId="06342950" w:rsidR="0000438B" w:rsidRDefault="0000438B" w:rsidP="00011806">
      <w:pPr>
        <w:pStyle w:val="Paragraphes"/>
        <w:ind w:left="0"/>
      </w:pPr>
    </w:p>
    <w:p w14:paraId="44931F43" w14:textId="77777777" w:rsidR="00883723" w:rsidRDefault="00883723" w:rsidP="00011806">
      <w:pPr>
        <w:pStyle w:val="Paragraphes"/>
        <w:ind w:left="0"/>
        <w:sectPr w:rsidR="00883723" w:rsidSect="004470DD">
          <w:headerReference w:type="default" r:id="rId545"/>
          <w:footerReference w:type="default" r:id="rId546"/>
          <w:pgSz w:w="11906" w:h="16838"/>
          <w:pgMar w:top="851" w:right="567" w:bottom="851" w:left="567" w:header="720" w:footer="587" w:gutter="0"/>
          <w:cols w:space="720"/>
        </w:sectPr>
      </w:pPr>
    </w:p>
    <w:p w14:paraId="2A4DFFED" w14:textId="77777777" w:rsidR="00AD5148" w:rsidRDefault="00AD5148" w:rsidP="00F11B41">
      <w:pPr>
        <w:pStyle w:val="Titre1"/>
      </w:pPr>
      <w:bookmarkStart w:id="136" w:name="_Toc48145105"/>
      <w:r w:rsidRPr="00F9548F">
        <w:rPr>
          <w:highlight w:val="yellow"/>
        </w:rPr>
        <w:lastRenderedPageBreak/>
        <w:t>I – INTRODUCTION :</w:t>
      </w:r>
      <w:bookmarkEnd w:id="136"/>
    </w:p>
    <w:p w14:paraId="0D5FF819" w14:textId="77777777" w:rsidR="00AD5148" w:rsidRDefault="00AD5148" w:rsidP="00AD5148">
      <w:pPr>
        <w:pStyle w:val="Paragraphes"/>
      </w:pPr>
      <w:r w:rsidRPr="00F9548F">
        <w:t>En</w:t>
      </w:r>
      <w:r>
        <w:t xml:space="preserve"> maintenance, il est possible de classer l’action de démontage en 2 catégories : </w:t>
      </w:r>
      <w:r w:rsidRPr="00F9548F">
        <w:rPr>
          <w:b/>
          <w:bCs/>
        </w:rPr>
        <w:t>démontage total</w:t>
      </w:r>
      <w:r>
        <w:t xml:space="preserve"> lors de la révision complète d’une installation et </w:t>
      </w:r>
      <w:r w:rsidRPr="00F9548F">
        <w:rPr>
          <w:b/>
          <w:bCs/>
        </w:rPr>
        <w:t>démontage partiel ou ciblé</w:t>
      </w:r>
      <w:r>
        <w:t xml:space="preserve"> pour remplacer un composant défectueux.</w:t>
      </w:r>
    </w:p>
    <w:p w14:paraId="35BD981F" w14:textId="77777777" w:rsidR="00AD5148" w:rsidRDefault="00AD5148" w:rsidP="00AD5148">
      <w:pPr>
        <w:pStyle w:val="Paragraphes"/>
      </w:pPr>
      <w:r>
        <w:t>Cette dernière catégorie nécessite la dépose d’un minimum de pièces afin de réduire le temps d’intervention.</w:t>
      </w:r>
    </w:p>
    <w:p w14:paraId="4581AA37" w14:textId="77777777" w:rsidR="00AD5148" w:rsidRDefault="00AD5148" w:rsidP="00AD5148">
      <w:pPr>
        <w:pStyle w:val="Paragraphes"/>
      </w:pPr>
      <w:r>
        <w:t>C’est pourquoi il est souhaitable de préparer l’intervention et d’établir à cet effet une gamme de démontage qui fera apparaître l’ordre chronologique des opérations et les outillages nécessaires et éventuellement à réaliser.</w:t>
      </w:r>
    </w:p>
    <w:p w14:paraId="1A6BC85D" w14:textId="77777777" w:rsidR="00AD5148" w:rsidRDefault="00AD5148" w:rsidP="00AD5148">
      <w:pPr>
        <w:pStyle w:val="Paragraphes"/>
      </w:pPr>
      <w:r>
        <w:t>Pour le remontage, l’ordre est souvent l’inverse de celui du démontage. Il est cependant nécessaire de préciser les opérations de contrôle et de réglage à réaliser lors de ces opérations.</w:t>
      </w:r>
    </w:p>
    <w:p w14:paraId="33F25D18" w14:textId="615D8942" w:rsidR="00AD5148" w:rsidRDefault="00AD5148" w:rsidP="00AD5148">
      <w:pPr>
        <w:pStyle w:val="Paragraphes"/>
        <w:jc w:val="center"/>
      </w:pPr>
      <w:r>
        <w:rPr>
          <w:noProof/>
        </w:rPr>
        <mc:AlternateContent>
          <mc:Choice Requires="wpg">
            <w:drawing>
              <wp:inline distT="0" distB="0" distL="0" distR="0" wp14:anchorId="378BE31A" wp14:editId="1AFFC60C">
                <wp:extent cx="5182235" cy="7020560"/>
                <wp:effectExtent l="12065" t="20320" r="101600" b="45720"/>
                <wp:docPr id="17426" name="Groupe 174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82235" cy="7020560"/>
                          <a:chOff x="667" y="1589"/>
                          <a:chExt cx="10470" cy="14183"/>
                        </a:xfrm>
                      </wpg:grpSpPr>
                      <wps:wsp>
                        <wps:cNvPr id="17427" name="Text Box 113"/>
                        <wps:cNvSpPr txBox="1">
                          <a:spLocks noChangeArrowheads="1"/>
                        </wps:cNvSpPr>
                        <wps:spPr bwMode="auto">
                          <a:xfrm>
                            <a:off x="667" y="11339"/>
                            <a:ext cx="720" cy="2880"/>
                          </a:xfrm>
                          <a:prstGeom prst="rect">
                            <a:avLst/>
                          </a:prstGeom>
                          <a:solidFill>
                            <a:srgbClr val="FFFFFF"/>
                          </a:solidFill>
                          <a:ln w="9525">
                            <a:solidFill>
                              <a:srgbClr val="FFFFFF"/>
                            </a:solidFill>
                            <a:miter lim="800000"/>
                            <a:headEnd/>
                            <a:tailEnd/>
                          </a:ln>
                        </wps:spPr>
                        <wps:txbx>
                          <w:txbxContent>
                            <w:p w14:paraId="7D531016" w14:textId="77777777" w:rsidR="00AD5148" w:rsidRPr="004E0357" w:rsidRDefault="00AD5148" w:rsidP="00AD5148">
                              <w:pPr>
                                <w:rPr>
                                  <w:b/>
                                  <w:bCs/>
                                </w:rPr>
                              </w:pPr>
                              <w:r w:rsidRPr="004E0357">
                                <w:rPr>
                                  <w:b/>
                                  <w:bCs/>
                                </w:rPr>
                                <w:t>DEMONTAGE</w:t>
                              </w:r>
                            </w:p>
                          </w:txbxContent>
                        </wps:txbx>
                        <wps:bodyPr rot="0" vert="vert270" wrap="square" lIns="91440" tIns="45720" rIns="91440" bIns="45720" anchor="t" anchorCtr="0" upright="1">
                          <a:noAutofit/>
                        </wps:bodyPr>
                      </wps:wsp>
                      <wps:wsp>
                        <wps:cNvPr id="17428" name="AutoShape 114"/>
                        <wps:cNvSpPr>
                          <a:spLocks noChangeArrowheads="1"/>
                        </wps:cNvSpPr>
                        <wps:spPr bwMode="auto">
                          <a:xfrm>
                            <a:off x="4636" y="1589"/>
                            <a:ext cx="2520" cy="1260"/>
                          </a:xfrm>
                          <a:prstGeom prst="octagon">
                            <a:avLst>
                              <a:gd name="adj" fmla="val 29287"/>
                            </a:avLst>
                          </a:prstGeom>
                          <a:solidFill>
                            <a:srgbClr val="FFFFFF"/>
                          </a:solidFill>
                          <a:ln w="28575">
                            <a:solidFill>
                              <a:srgbClr val="000000"/>
                            </a:solidFill>
                            <a:miter lim="800000"/>
                            <a:headEnd/>
                            <a:tailEnd/>
                          </a:ln>
                          <a:effectLst>
                            <a:outerShdw dist="107763" dir="2700000" algn="ctr" rotWithShape="0">
                              <a:srgbClr val="808080"/>
                            </a:outerShdw>
                          </a:effectLst>
                        </wps:spPr>
                        <wps:txbx>
                          <w:txbxContent>
                            <w:p w14:paraId="769D1D17" w14:textId="77777777" w:rsidR="00AD5148" w:rsidRPr="004E0357" w:rsidRDefault="00AD5148" w:rsidP="00AD5148">
                              <w:pPr>
                                <w:pStyle w:val="Corpsdetexte"/>
                                <w:jc w:val="center"/>
                                <w:rPr>
                                  <w:sz w:val="20"/>
                                </w:rPr>
                              </w:pPr>
                              <w:r w:rsidRPr="004E0357">
                                <w:rPr>
                                  <w:sz w:val="20"/>
                                </w:rPr>
                                <w:t>SYSTEME A DEMONTER</w:t>
                              </w:r>
                            </w:p>
                          </w:txbxContent>
                        </wps:txbx>
                        <wps:bodyPr rot="0" vert="horz" wrap="square" lIns="0" tIns="0" rIns="0" bIns="0" anchor="t" anchorCtr="0" upright="1">
                          <a:noAutofit/>
                        </wps:bodyPr>
                      </wps:wsp>
                      <wps:wsp>
                        <wps:cNvPr id="17429" name="Text Box 115"/>
                        <wps:cNvSpPr txBox="1">
                          <a:spLocks noChangeArrowheads="1"/>
                        </wps:cNvSpPr>
                        <wps:spPr bwMode="auto">
                          <a:xfrm>
                            <a:off x="3442" y="3211"/>
                            <a:ext cx="4935" cy="1800"/>
                          </a:xfrm>
                          <a:prstGeom prst="rect">
                            <a:avLst/>
                          </a:prstGeom>
                          <a:solidFill>
                            <a:srgbClr val="FFFFFF"/>
                          </a:solidFill>
                          <a:ln w="28575">
                            <a:solidFill>
                              <a:srgbClr val="000000"/>
                            </a:solidFill>
                            <a:miter lim="800000"/>
                            <a:headEnd/>
                            <a:tailEnd/>
                          </a:ln>
                        </wps:spPr>
                        <wps:txbx>
                          <w:txbxContent>
                            <w:p w14:paraId="0471FA5D" w14:textId="77777777" w:rsidR="00AD5148" w:rsidRPr="004E0357" w:rsidRDefault="00AD5148" w:rsidP="00AD5148">
                              <w:pPr>
                                <w:jc w:val="center"/>
                              </w:pPr>
                              <w:r w:rsidRPr="004E0357">
                                <w:t>Identifier les liaisons :</w:t>
                              </w:r>
                            </w:p>
                            <w:p w14:paraId="239E70C4" w14:textId="77777777" w:rsidR="00AD5148" w:rsidRPr="004E0357" w:rsidRDefault="00AD5148" w:rsidP="00AD5148">
                              <w:pPr>
                                <w:jc w:val="center"/>
                              </w:pPr>
                              <w:r w:rsidRPr="004E0357">
                                <w:t>Fixations</w:t>
                              </w:r>
                            </w:p>
                            <w:p w14:paraId="1058E4C6" w14:textId="77777777" w:rsidR="00AD5148" w:rsidRPr="004E0357" w:rsidRDefault="00AD5148" w:rsidP="00AD5148">
                              <w:pPr>
                                <w:jc w:val="center"/>
                              </w:pPr>
                              <w:r w:rsidRPr="004E0357">
                                <w:t>Fluidiques</w:t>
                              </w:r>
                            </w:p>
                            <w:p w14:paraId="3D4D440A" w14:textId="77777777" w:rsidR="00AD5148" w:rsidRPr="004E0357" w:rsidRDefault="00AD5148" w:rsidP="00AD5148">
                              <w:pPr>
                                <w:jc w:val="center"/>
                              </w:pPr>
                              <w:r w:rsidRPr="004E0357">
                                <w:t>Electriques</w:t>
                              </w:r>
                            </w:p>
                            <w:p w14:paraId="583811BE" w14:textId="77777777" w:rsidR="00AD5148" w:rsidRPr="004E0357" w:rsidRDefault="00AD5148" w:rsidP="00AD5148">
                              <w:pPr>
                                <w:jc w:val="center"/>
                              </w:pPr>
                              <w:r w:rsidRPr="004E0357">
                                <w:t>Commandes mécanique</w:t>
                              </w:r>
                            </w:p>
                          </w:txbxContent>
                        </wps:txbx>
                        <wps:bodyPr rot="0" vert="horz" wrap="square" lIns="91440" tIns="45720" rIns="91440" bIns="45720" anchor="t" anchorCtr="0" upright="1">
                          <a:noAutofit/>
                        </wps:bodyPr>
                      </wps:wsp>
                      <wps:wsp>
                        <wps:cNvPr id="17430" name="Line 116"/>
                        <wps:cNvCnPr>
                          <a:cxnSpLocks noChangeShapeType="1"/>
                        </wps:cNvCnPr>
                        <wps:spPr bwMode="auto">
                          <a:xfrm>
                            <a:off x="5917" y="2851"/>
                            <a:ext cx="0" cy="36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431" name="Text Box 117"/>
                        <wps:cNvSpPr txBox="1">
                          <a:spLocks noChangeArrowheads="1"/>
                        </wps:cNvSpPr>
                        <wps:spPr bwMode="auto">
                          <a:xfrm>
                            <a:off x="3442" y="5371"/>
                            <a:ext cx="4935" cy="1440"/>
                          </a:xfrm>
                          <a:prstGeom prst="rect">
                            <a:avLst/>
                          </a:prstGeom>
                          <a:solidFill>
                            <a:srgbClr val="FFFFFF"/>
                          </a:solidFill>
                          <a:ln w="28575">
                            <a:solidFill>
                              <a:srgbClr val="000000"/>
                            </a:solidFill>
                            <a:miter lim="800000"/>
                            <a:headEnd/>
                            <a:tailEnd/>
                          </a:ln>
                        </wps:spPr>
                        <wps:txbx>
                          <w:txbxContent>
                            <w:p w14:paraId="7A0D8541" w14:textId="77777777" w:rsidR="00AD5148" w:rsidRPr="004E0357" w:rsidRDefault="00AD5148" w:rsidP="00AD5148">
                              <w:pPr>
                                <w:jc w:val="center"/>
                              </w:pPr>
                              <w:r w:rsidRPr="004E0357">
                                <w:t>Déconnecter les liaisons :</w:t>
                              </w:r>
                            </w:p>
                            <w:p w14:paraId="73BE09A5" w14:textId="77777777" w:rsidR="00AD5148" w:rsidRPr="004E0357" w:rsidRDefault="00AD5148" w:rsidP="00AD5148">
                              <w:pPr>
                                <w:jc w:val="center"/>
                              </w:pPr>
                              <w:r w:rsidRPr="004E0357">
                                <w:t>Fluidiques</w:t>
                              </w:r>
                            </w:p>
                            <w:p w14:paraId="5C84E2AB" w14:textId="77777777" w:rsidR="00AD5148" w:rsidRPr="004E0357" w:rsidRDefault="00AD5148" w:rsidP="00AD5148">
                              <w:pPr>
                                <w:jc w:val="center"/>
                              </w:pPr>
                              <w:r w:rsidRPr="004E0357">
                                <w:t>Electriques</w:t>
                              </w:r>
                            </w:p>
                            <w:p w14:paraId="70F8B154" w14:textId="77777777" w:rsidR="00AD5148" w:rsidRPr="004E0357" w:rsidRDefault="00AD5148" w:rsidP="00AD5148">
                              <w:pPr>
                                <w:jc w:val="center"/>
                              </w:pPr>
                              <w:r w:rsidRPr="004E0357">
                                <w:t>Commandes mécanique</w:t>
                              </w:r>
                            </w:p>
                          </w:txbxContent>
                        </wps:txbx>
                        <wps:bodyPr rot="0" vert="horz" wrap="square" lIns="91440" tIns="45720" rIns="91440" bIns="45720" anchor="t" anchorCtr="0" upright="1">
                          <a:noAutofit/>
                        </wps:bodyPr>
                      </wps:wsp>
                      <wps:wsp>
                        <wps:cNvPr id="17432" name="Line 118"/>
                        <wps:cNvCnPr>
                          <a:cxnSpLocks noChangeShapeType="1"/>
                        </wps:cNvCnPr>
                        <wps:spPr bwMode="auto">
                          <a:xfrm>
                            <a:off x="5917" y="5011"/>
                            <a:ext cx="0" cy="36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433" name="Text Box 119"/>
                        <wps:cNvSpPr txBox="1">
                          <a:spLocks noChangeArrowheads="1"/>
                        </wps:cNvSpPr>
                        <wps:spPr bwMode="auto">
                          <a:xfrm>
                            <a:off x="3442" y="7171"/>
                            <a:ext cx="4935" cy="900"/>
                          </a:xfrm>
                          <a:prstGeom prst="rect">
                            <a:avLst/>
                          </a:prstGeom>
                          <a:solidFill>
                            <a:srgbClr val="FFFFFF"/>
                          </a:solidFill>
                          <a:ln w="28575">
                            <a:solidFill>
                              <a:srgbClr val="000000"/>
                            </a:solidFill>
                            <a:miter lim="800000"/>
                            <a:headEnd/>
                            <a:tailEnd/>
                          </a:ln>
                        </wps:spPr>
                        <wps:txbx>
                          <w:txbxContent>
                            <w:p w14:paraId="0FB7E359" w14:textId="77777777" w:rsidR="00AD5148" w:rsidRPr="004E0357" w:rsidRDefault="00AD5148" w:rsidP="00AD5148">
                              <w:pPr>
                                <w:jc w:val="center"/>
                              </w:pPr>
                              <w:r w:rsidRPr="004E0357">
                                <w:t>Assujettir aux moyens de manutention</w:t>
                              </w:r>
                            </w:p>
                          </w:txbxContent>
                        </wps:txbx>
                        <wps:bodyPr rot="0" vert="horz" wrap="square" lIns="91440" tIns="45720" rIns="91440" bIns="45720" anchor="t" anchorCtr="0" upright="1">
                          <a:noAutofit/>
                        </wps:bodyPr>
                      </wps:wsp>
                      <wps:wsp>
                        <wps:cNvPr id="17434" name="Line 120"/>
                        <wps:cNvCnPr>
                          <a:cxnSpLocks noChangeShapeType="1"/>
                        </wps:cNvCnPr>
                        <wps:spPr bwMode="auto">
                          <a:xfrm>
                            <a:off x="5917" y="6811"/>
                            <a:ext cx="0" cy="36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435" name="Text Box 121"/>
                        <wps:cNvSpPr txBox="1">
                          <a:spLocks noChangeArrowheads="1"/>
                        </wps:cNvSpPr>
                        <wps:spPr bwMode="auto">
                          <a:xfrm>
                            <a:off x="3442" y="8431"/>
                            <a:ext cx="4935" cy="540"/>
                          </a:xfrm>
                          <a:prstGeom prst="rect">
                            <a:avLst/>
                          </a:prstGeom>
                          <a:solidFill>
                            <a:srgbClr val="FFFFFF"/>
                          </a:solidFill>
                          <a:ln w="28575">
                            <a:solidFill>
                              <a:srgbClr val="000000"/>
                            </a:solidFill>
                            <a:miter lim="800000"/>
                            <a:headEnd/>
                            <a:tailEnd/>
                          </a:ln>
                        </wps:spPr>
                        <wps:txbx>
                          <w:txbxContent>
                            <w:p w14:paraId="1C997C51" w14:textId="77777777" w:rsidR="00AD5148" w:rsidRPr="004E0357" w:rsidRDefault="00AD5148" w:rsidP="00AD5148">
                              <w:pPr>
                                <w:jc w:val="center"/>
                              </w:pPr>
                              <w:r w:rsidRPr="004E0357">
                                <w:t>DESOLIDARISER</w:t>
                              </w:r>
                            </w:p>
                          </w:txbxContent>
                        </wps:txbx>
                        <wps:bodyPr rot="0" vert="horz" wrap="square" lIns="91440" tIns="45720" rIns="91440" bIns="45720" anchor="t" anchorCtr="0" upright="1">
                          <a:noAutofit/>
                        </wps:bodyPr>
                      </wps:wsp>
                      <wps:wsp>
                        <wps:cNvPr id="17436" name="Line 122"/>
                        <wps:cNvCnPr>
                          <a:cxnSpLocks noChangeShapeType="1"/>
                        </wps:cNvCnPr>
                        <wps:spPr bwMode="auto">
                          <a:xfrm>
                            <a:off x="5917" y="8071"/>
                            <a:ext cx="0" cy="36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437" name="Text Box 123"/>
                        <wps:cNvSpPr txBox="1">
                          <a:spLocks noChangeArrowheads="1"/>
                        </wps:cNvSpPr>
                        <wps:spPr bwMode="auto">
                          <a:xfrm>
                            <a:off x="3442" y="9331"/>
                            <a:ext cx="4935" cy="900"/>
                          </a:xfrm>
                          <a:prstGeom prst="rect">
                            <a:avLst/>
                          </a:prstGeom>
                          <a:solidFill>
                            <a:srgbClr val="FFFFFF"/>
                          </a:solidFill>
                          <a:ln w="28575">
                            <a:solidFill>
                              <a:srgbClr val="000000"/>
                            </a:solidFill>
                            <a:miter lim="800000"/>
                            <a:headEnd/>
                            <a:tailEnd/>
                          </a:ln>
                        </wps:spPr>
                        <wps:txbx>
                          <w:txbxContent>
                            <w:p w14:paraId="4742DEA1" w14:textId="77777777" w:rsidR="00AD5148" w:rsidRPr="004E0357" w:rsidRDefault="00AD5148" w:rsidP="00AD5148">
                              <w:pPr>
                                <w:jc w:val="center"/>
                              </w:pPr>
                              <w:r w:rsidRPr="004E0357">
                                <w:t>Désassembler les sous-ensembles de son ensemble</w:t>
                              </w:r>
                            </w:p>
                          </w:txbxContent>
                        </wps:txbx>
                        <wps:bodyPr rot="0" vert="horz" wrap="square" lIns="91440" tIns="45720" rIns="91440" bIns="45720" anchor="t" anchorCtr="0" upright="1">
                          <a:noAutofit/>
                        </wps:bodyPr>
                      </wps:wsp>
                      <wps:wsp>
                        <wps:cNvPr id="17438" name="Line 124"/>
                        <wps:cNvCnPr>
                          <a:cxnSpLocks noChangeShapeType="1"/>
                        </wps:cNvCnPr>
                        <wps:spPr bwMode="auto">
                          <a:xfrm>
                            <a:off x="5917" y="8971"/>
                            <a:ext cx="0" cy="36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439" name="Text Box 125"/>
                        <wps:cNvSpPr txBox="1">
                          <a:spLocks noChangeArrowheads="1"/>
                        </wps:cNvSpPr>
                        <wps:spPr bwMode="auto">
                          <a:xfrm>
                            <a:off x="3442" y="10591"/>
                            <a:ext cx="4935" cy="540"/>
                          </a:xfrm>
                          <a:prstGeom prst="rect">
                            <a:avLst/>
                          </a:prstGeom>
                          <a:solidFill>
                            <a:srgbClr val="FFFFFF"/>
                          </a:solidFill>
                          <a:ln w="28575">
                            <a:solidFill>
                              <a:srgbClr val="000000"/>
                            </a:solidFill>
                            <a:miter lim="800000"/>
                            <a:headEnd/>
                            <a:tailEnd/>
                          </a:ln>
                        </wps:spPr>
                        <wps:txbx>
                          <w:txbxContent>
                            <w:p w14:paraId="6B63B0F6" w14:textId="77777777" w:rsidR="00AD5148" w:rsidRPr="004E0357" w:rsidRDefault="00AD5148" w:rsidP="00AD5148">
                              <w:pPr>
                                <w:jc w:val="center"/>
                              </w:pPr>
                              <w:r w:rsidRPr="004E0357">
                                <w:t>Identifier les liaisons</w:t>
                              </w:r>
                            </w:p>
                          </w:txbxContent>
                        </wps:txbx>
                        <wps:bodyPr rot="0" vert="horz" wrap="square" lIns="91440" tIns="45720" rIns="91440" bIns="45720" anchor="t" anchorCtr="0" upright="1">
                          <a:noAutofit/>
                        </wps:bodyPr>
                      </wps:wsp>
                      <wps:wsp>
                        <wps:cNvPr id="13315" name="Line 126"/>
                        <wps:cNvCnPr>
                          <a:cxnSpLocks noChangeShapeType="1"/>
                        </wps:cNvCnPr>
                        <wps:spPr bwMode="auto">
                          <a:xfrm>
                            <a:off x="5917" y="10231"/>
                            <a:ext cx="0" cy="36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18" name="Text Box 127"/>
                        <wps:cNvSpPr txBox="1">
                          <a:spLocks noChangeArrowheads="1"/>
                        </wps:cNvSpPr>
                        <wps:spPr bwMode="auto">
                          <a:xfrm>
                            <a:off x="3427" y="11486"/>
                            <a:ext cx="4935" cy="900"/>
                          </a:xfrm>
                          <a:prstGeom prst="rect">
                            <a:avLst/>
                          </a:prstGeom>
                          <a:solidFill>
                            <a:srgbClr val="FFFFFF"/>
                          </a:solidFill>
                          <a:ln w="28575">
                            <a:solidFill>
                              <a:srgbClr val="000000"/>
                            </a:solidFill>
                            <a:miter lim="800000"/>
                            <a:headEnd/>
                            <a:tailEnd/>
                          </a:ln>
                        </wps:spPr>
                        <wps:txbx>
                          <w:txbxContent>
                            <w:p w14:paraId="6A88AB7A" w14:textId="77777777" w:rsidR="00AD5148" w:rsidRPr="004E0357" w:rsidRDefault="00AD5148" w:rsidP="00AD5148">
                              <w:pPr>
                                <w:jc w:val="center"/>
                              </w:pPr>
                              <w:r w:rsidRPr="004E0357">
                                <w:t>Supprimer les liaisons dans l’ordre requis</w:t>
                              </w:r>
                            </w:p>
                          </w:txbxContent>
                        </wps:txbx>
                        <wps:bodyPr rot="0" vert="horz" wrap="square" lIns="91440" tIns="45720" rIns="91440" bIns="45720" anchor="t" anchorCtr="0" upright="1">
                          <a:noAutofit/>
                        </wps:bodyPr>
                      </wps:wsp>
                      <wps:wsp>
                        <wps:cNvPr id="13319" name="Line 128"/>
                        <wps:cNvCnPr>
                          <a:cxnSpLocks noChangeShapeType="1"/>
                        </wps:cNvCnPr>
                        <wps:spPr bwMode="auto">
                          <a:xfrm>
                            <a:off x="5902" y="11126"/>
                            <a:ext cx="0" cy="36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20" name="Text Box 129"/>
                        <wps:cNvSpPr txBox="1">
                          <a:spLocks noChangeArrowheads="1"/>
                        </wps:cNvSpPr>
                        <wps:spPr bwMode="auto">
                          <a:xfrm>
                            <a:off x="3427" y="12746"/>
                            <a:ext cx="4935" cy="540"/>
                          </a:xfrm>
                          <a:prstGeom prst="rect">
                            <a:avLst/>
                          </a:prstGeom>
                          <a:solidFill>
                            <a:srgbClr val="FFFFFF"/>
                          </a:solidFill>
                          <a:ln w="28575">
                            <a:solidFill>
                              <a:srgbClr val="000000"/>
                            </a:solidFill>
                            <a:miter lim="800000"/>
                            <a:headEnd/>
                            <a:tailEnd/>
                          </a:ln>
                        </wps:spPr>
                        <wps:txbx>
                          <w:txbxContent>
                            <w:p w14:paraId="35CA8A41" w14:textId="77777777" w:rsidR="00AD5148" w:rsidRPr="004E0357" w:rsidRDefault="00AD5148" w:rsidP="00AD5148">
                              <w:pPr>
                                <w:jc w:val="center"/>
                              </w:pPr>
                              <w:r w:rsidRPr="004E0357">
                                <w:t>Désassembler dans l’ordre requis</w:t>
                              </w:r>
                            </w:p>
                          </w:txbxContent>
                        </wps:txbx>
                        <wps:bodyPr rot="0" vert="horz" wrap="square" lIns="91440" tIns="45720" rIns="91440" bIns="45720" anchor="t" anchorCtr="0" upright="1">
                          <a:noAutofit/>
                        </wps:bodyPr>
                      </wps:wsp>
                      <wps:wsp>
                        <wps:cNvPr id="13321" name="Line 130"/>
                        <wps:cNvCnPr>
                          <a:cxnSpLocks noChangeShapeType="1"/>
                        </wps:cNvCnPr>
                        <wps:spPr bwMode="auto">
                          <a:xfrm>
                            <a:off x="5902" y="12386"/>
                            <a:ext cx="0" cy="36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35" name="AutoShape 131"/>
                        <wps:cNvSpPr>
                          <a:spLocks noChangeArrowheads="1"/>
                        </wps:cNvSpPr>
                        <wps:spPr bwMode="auto">
                          <a:xfrm>
                            <a:off x="3712" y="13646"/>
                            <a:ext cx="4355" cy="1518"/>
                          </a:xfrm>
                          <a:prstGeom prst="flowChartDecision">
                            <a:avLst/>
                          </a:prstGeom>
                          <a:solidFill>
                            <a:srgbClr val="C0C0C0"/>
                          </a:solidFill>
                          <a:ln w="38100">
                            <a:solidFill>
                              <a:srgbClr val="000000"/>
                            </a:solidFill>
                            <a:miter lim="800000"/>
                            <a:headEnd/>
                            <a:tailEnd/>
                          </a:ln>
                        </wps:spPr>
                        <wps:txbx>
                          <w:txbxContent>
                            <w:p w14:paraId="081B1801" w14:textId="77777777" w:rsidR="00AD5148" w:rsidRPr="004E0357" w:rsidRDefault="00AD5148" w:rsidP="00AD5148">
                              <w:pPr>
                                <w:pStyle w:val="Corpsdetexte2"/>
                                <w:rPr>
                                  <w:b w:val="0"/>
                                  <w:bCs/>
                                  <w:sz w:val="18"/>
                                </w:rPr>
                              </w:pPr>
                              <w:r w:rsidRPr="004E0357">
                                <w:rPr>
                                  <w:b w:val="0"/>
                                  <w:bCs/>
                                  <w:sz w:val="18"/>
                                </w:rPr>
                                <w:t>Toutes les pièces sont-elles démontées</w:t>
                              </w:r>
                            </w:p>
                          </w:txbxContent>
                        </wps:txbx>
                        <wps:bodyPr rot="0" vert="horz" wrap="square" lIns="91440" tIns="45720" rIns="91440" bIns="45720" anchor="t" anchorCtr="0" upright="1">
                          <a:noAutofit/>
                        </wps:bodyPr>
                      </wps:wsp>
                      <wps:wsp>
                        <wps:cNvPr id="13336" name="Line 132"/>
                        <wps:cNvCnPr>
                          <a:cxnSpLocks noChangeShapeType="1"/>
                        </wps:cNvCnPr>
                        <wps:spPr bwMode="auto">
                          <a:xfrm>
                            <a:off x="5917" y="13286"/>
                            <a:ext cx="0" cy="36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37" name="Freeform 133"/>
                        <wps:cNvSpPr>
                          <a:spLocks/>
                        </wps:cNvSpPr>
                        <wps:spPr bwMode="auto">
                          <a:xfrm>
                            <a:off x="5917" y="13319"/>
                            <a:ext cx="4320" cy="2453"/>
                          </a:xfrm>
                          <a:custGeom>
                            <a:avLst/>
                            <a:gdLst>
                              <a:gd name="T0" fmla="*/ 0 w 4320"/>
                              <a:gd name="T1" fmla="*/ 1800 h 2453"/>
                              <a:gd name="T2" fmla="*/ 0 w 4320"/>
                              <a:gd name="T3" fmla="*/ 2453 h 2453"/>
                              <a:gd name="T4" fmla="*/ 3060 w 4320"/>
                              <a:gd name="T5" fmla="*/ 2444 h 2453"/>
                              <a:gd name="T6" fmla="*/ 3060 w 4320"/>
                              <a:gd name="T7" fmla="*/ 0 h 2453"/>
                              <a:gd name="T8" fmla="*/ 4320 w 4320"/>
                              <a:gd name="T9" fmla="*/ 0 h 2453"/>
                              <a:gd name="T10" fmla="*/ 4320 w 4320"/>
                              <a:gd name="T11" fmla="*/ 540 h 2453"/>
                            </a:gdLst>
                            <a:ahLst/>
                            <a:cxnLst>
                              <a:cxn ang="0">
                                <a:pos x="T0" y="T1"/>
                              </a:cxn>
                              <a:cxn ang="0">
                                <a:pos x="T2" y="T3"/>
                              </a:cxn>
                              <a:cxn ang="0">
                                <a:pos x="T4" y="T5"/>
                              </a:cxn>
                              <a:cxn ang="0">
                                <a:pos x="T6" y="T7"/>
                              </a:cxn>
                              <a:cxn ang="0">
                                <a:pos x="T8" y="T9"/>
                              </a:cxn>
                              <a:cxn ang="0">
                                <a:pos x="T10" y="T11"/>
                              </a:cxn>
                            </a:cxnLst>
                            <a:rect l="0" t="0" r="r" b="b"/>
                            <a:pathLst>
                              <a:path w="4320" h="2453">
                                <a:moveTo>
                                  <a:pt x="0" y="1800"/>
                                </a:moveTo>
                                <a:lnTo>
                                  <a:pt x="0" y="2453"/>
                                </a:lnTo>
                                <a:lnTo>
                                  <a:pt x="3060" y="2444"/>
                                </a:lnTo>
                                <a:lnTo>
                                  <a:pt x="3060" y="0"/>
                                </a:lnTo>
                                <a:lnTo>
                                  <a:pt x="4320" y="0"/>
                                </a:lnTo>
                                <a:lnTo>
                                  <a:pt x="4320" y="54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38" name="Text Box 134"/>
                        <wps:cNvSpPr txBox="1">
                          <a:spLocks noChangeArrowheads="1"/>
                        </wps:cNvSpPr>
                        <wps:spPr bwMode="auto">
                          <a:xfrm>
                            <a:off x="9337" y="14039"/>
                            <a:ext cx="1800" cy="720"/>
                          </a:xfrm>
                          <a:prstGeom prst="rect">
                            <a:avLst/>
                          </a:prstGeom>
                          <a:solidFill>
                            <a:srgbClr val="FFFFFF"/>
                          </a:solidFill>
                          <a:ln w="38100">
                            <a:solidFill>
                              <a:srgbClr val="000000"/>
                            </a:solidFill>
                            <a:miter lim="800000"/>
                            <a:headEnd/>
                            <a:tailEnd/>
                          </a:ln>
                          <a:effectLst>
                            <a:outerShdw dist="107763" dir="2700000" algn="ctr" rotWithShape="0">
                              <a:srgbClr val="808080"/>
                            </a:outerShdw>
                          </a:effectLst>
                        </wps:spPr>
                        <wps:txbx>
                          <w:txbxContent>
                            <w:p w14:paraId="1D2E353A" w14:textId="77777777" w:rsidR="00AD5148" w:rsidRPr="004E0357" w:rsidRDefault="00AD5148" w:rsidP="00AD5148">
                              <w:pPr>
                                <w:pStyle w:val="Titre1"/>
                              </w:pPr>
                              <w:bookmarkStart w:id="137" w:name="_Toc48145106"/>
                              <w:r w:rsidRPr="004E0357">
                                <w:t>FI</w:t>
                              </w:r>
                              <w:r>
                                <w:t>N</w:t>
                              </w:r>
                              <w:bookmarkEnd w:id="137"/>
                            </w:p>
                          </w:txbxContent>
                        </wps:txbx>
                        <wps:bodyPr rot="0" vert="horz" wrap="square" lIns="91440" tIns="45720" rIns="91440" bIns="45720" anchor="t" anchorCtr="0" upright="1">
                          <a:noAutofit/>
                        </wps:bodyPr>
                      </wps:wsp>
                      <wps:wsp>
                        <wps:cNvPr id="13339" name="Line 135"/>
                        <wps:cNvCnPr>
                          <a:cxnSpLocks noChangeShapeType="1"/>
                        </wps:cNvCnPr>
                        <wps:spPr bwMode="auto">
                          <a:xfrm>
                            <a:off x="10237" y="13679"/>
                            <a:ext cx="0" cy="36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340" name="Line 136"/>
                        <wps:cNvCnPr>
                          <a:cxnSpLocks noChangeShapeType="1"/>
                        </wps:cNvCnPr>
                        <wps:spPr bwMode="auto">
                          <a:xfrm>
                            <a:off x="5917" y="15299"/>
                            <a:ext cx="0" cy="36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248" name="Freeform 137"/>
                        <wps:cNvSpPr>
                          <a:spLocks/>
                        </wps:cNvSpPr>
                        <wps:spPr bwMode="auto">
                          <a:xfrm>
                            <a:off x="1777" y="10439"/>
                            <a:ext cx="3960" cy="3960"/>
                          </a:xfrm>
                          <a:custGeom>
                            <a:avLst/>
                            <a:gdLst>
                              <a:gd name="T0" fmla="*/ 1980 w 3960"/>
                              <a:gd name="T1" fmla="*/ 3960 h 3960"/>
                              <a:gd name="T2" fmla="*/ 0 w 3960"/>
                              <a:gd name="T3" fmla="*/ 3960 h 3960"/>
                              <a:gd name="T4" fmla="*/ 0 w 3960"/>
                              <a:gd name="T5" fmla="*/ 0 h 3960"/>
                              <a:gd name="T6" fmla="*/ 3960 w 3960"/>
                              <a:gd name="T7" fmla="*/ 0 h 3960"/>
                            </a:gdLst>
                            <a:ahLst/>
                            <a:cxnLst>
                              <a:cxn ang="0">
                                <a:pos x="T0" y="T1"/>
                              </a:cxn>
                              <a:cxn ang="0">
                                <a:pos x="T2" y="T3"/>
                              </a:cxn>
                              <a:cxn ang="0">
                                <a:pos x="T4" y="T5"/>
                              </a:cxn>
                              <a:cxn ang="0">
                                <a:pos x="T6" y="T7"/>
                              </a:cxn>
                            </a:cxnLst>
                            <a:rect l="0" t="0" r="r" b="b"/>
                            <a:pathLst>
                              <a:path w="3960" h="3960">
                                <a:moveTo>
                                  <a:pt x="1980" y="3960"/>
                                </a:moveTo>
                                <a:lnTo>
                                  <a:pt x="0" y="3960"/>
                                </a:lnTo>
                                <a:lnTo>
                                  <a:pt x="0" y="0"/>
                                </a:lnTo>
                                <a:lnTo>
                                  <a:pt x="3960" y="0"/>
                                </a:lnTo>
                              </a:path>
                            </a:pathLst>
                          </a:cu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249" name="Line 138"/>
                        <wps:cNvCnPr>
                          <a:cxnSpLocks noChangeShapeType="1"/>
                        </wps:cNvCnPr>
                        <wps:spPr bwMode="auto">
                          <a:xfrm rot="5400000">
                            <a:off x="3397" y="14219"/>
                            <a:ext cx="0" cy="36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250" name="Line 139"/>
                        <wps:cNvCnPr>
                          <a:cxnSpLocks noChangeShapeType="1"/>
                        </wps:cNvCnPr>
                        <wps:spPr bwMode="auto">
                          <a:xfrm rot="-5400000">
                            <a:off x="5677" y="10259"/>
                            <a:ext cx="0" cy="36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53252" name="AutoShape 140"/>
                        <wps:cNvSpPr>
                          <a:spLocks/>
                        </wps:cNvSpPr>
                        <wps:spPr bwMode="auto">
                          <a:xfrm>
                            <a:off x="1237" y="10364"/>
                            <a:ext cx="540" cy="5220"/>
                          </a:xfrm>
                          <a:prstGeom prst="leftBracket">
                            <a:avLst>
                              <a:gd name="adj" fmla="val 0"/>
                            </a:avLst>
                          </a:pr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253" name="Text Box 141"/>
                        <wps:cNvSpPr txBox="1">
                          <a:spLocks noChangeArrowheads="1"/>
                        </wps:cNvSpPr>
                        <wps:spPr bwMode="auto">
                          <a:xfrm>
                            <a:off x="667" y="4859"/>
                            <a:ext cx="720" cy="2880"/>
                          </a:xfrm>
                          <a:prstGeom prst="rect">
                            <a:avLst/>
                          </a:prstGeom>
                          <a:solidFill>
                            <a:srgbClr val="FFFFFF"/>
                          </a:solidFill>
                          <a:ln w="9525">
                            <a:solidFill>
                              <a:srgbClr val="FFFFFF"/>
                            </a:solidFill>
                            <a:miter lim="800000"/>
                            <a:headEnd/>
                            <a:tailEnd/>
                          </a:ln>
                        </wps:spPr>
                        <wps:txbx>
                          <w:txbxContent>
                            <w:p w14:paraId="342CCF3C" w14:textId="77777777" w:rsidR="00AD5148" w:rsidRPr="004E0357" w:rsidRDefault="00AD5148" w:rsidP="00AD5148">
                              <w:pPr>
                                <w:rPr>
                                  <w:b/>
                                  <w:bCs/>
                                </w:rPr>
                              </w:pPr>
                              <w:r w:rsidRPr="004E0357">
                                <w:rPr>
                                  <w:b/>
                                  <w:bCs/>
                                </w:rPr>
                                <w:t>DEPOSE</w:t>
                              </w:r>
                            </w:p>
                          </w:txbxContent>
                        </wps:txbx>
                        <wps:bodyPr rot="0" vert="vert270" wrap="square" lIns="91440" tIns="45720" rIns="91440" bIns="45720" anchor="t" anchorCtr="0" upright="1">
                          <a:noAutofit/>
                        </wps:bodyPr>
                      </wps:wsp>
                      <wps:wsp>
                        <wps:cNvPr id="53254" name="AutoShape 142"/>
                        <wps:cNvSpPr>
                          <a:spLocks/>
                        </wps:cNvSpPr>
                        <wps:spPr bwMode="auto">
                          <a:xfrm>
                            <a:off x="1237" y="2879"/>
                            <a:ext cx="540" cy="7380"/>
                          </a:xfrm>
                          <a:prstGeom prst="leftBracket">
                            <a:avLst>
                              <a:gd name="adj" fmla="val 0"/>
                            </a:avLst>
                          </a:prstGeom>
                          <a:noFill/>
                          <a:ln w="285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78BE31A" id="Groupe 17426" o:spid="_x0000_s1486" style="width:408.05pt;height:552.8pt;mso-position-horizontal-relative:char;mso-position-vertical-relative:line" coordorigin="667,1589" coordsize="10470,14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">
                <v:shape id="Text Box 113" o:spid="_x0000_s1487" type="#_x0000_t202" style="position:absolute;left:667;top:11339;width:720;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" strokecolor="white">
                  <v:textbox style="layout-flow:vertical;mso-layout-flow-alt:bottom-to-top">
                    <w:txbxContent>
                      <w:p w14:paraId="7D531016" w14:textId="77777777" w:rsidR="00AD5148" w:rsidRPr="004E0357" w:rsidRDefault="00AD5148" w:rsidP="00AD5148">
                        <w:pPr>
                          <w:rPr>
                            <w:b/>
                            <w:bCs/>
                          </w:rPr>
                        </w:pPr>
                        <w:r w:rsidRPr="004E0357">
                          <w:rPr>
                            <w:b/>
                            <w:bCs/>
                          </w:rPr>
                          <w:t>DEMONTAGE</w:t>
                        </w:r>
                      </w:p>
                    </w:txbxContent>
                  </v:textbox>
                </v:shape>
                <v:shapetype id="_x0000_t10" coordsize="21600,21600" o:spt="10" adj="6326" path="m@0,l0@0,0@2@0,21600@1,21600,21600@2,21600@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2700,2700,18900,18900;5400,5400,16200,16200"/>
                  <v:handles>
                    <v:h position="#0,topLeft" switch="" xrange="0,10800"/>
                  </v:handles>
                </v:shapetype>
                <v:shape id="AutoShape 114" o:spid="_x0000_s1488" type="#_x0000_t10" style="position:absolute;left:4636;top:1589;width:2520;height:1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" strokeweight="2.25pt">
                  <v:shadow on="t" offset="6pt,6pt"/>
                  <v:textbox inset="0,0,0,0">
                    <w:txbxContent>
                      <w:p w14:paraId="769D1D17" w14:textId="77777777" w:rsidR="00AD5148" w:rsidRPr="004E0357" w:rsidRDefault="00AD5148" w:rsidP="00AD5148">
                        <w:pPr>
                          <w:pStyle w:val="Corpsdetexte"/>
                          <w:jc w:val="center"/>
                          <w:rPr>
                            <w:sz w:val="20"/>
                          </w:rPr>
                        </w:pPr>
                        <w:r w:rsidRPr="004E0357">
                          <w:rPr>
                            <w:sz w:val="20"/>
                          </w:rPr>
                          <w:t>SYSTEME A DEMONTER</w:t>
                        </w:r>
                      </w:p>
                    </w:txbxContent>
                  </v:textbox>
                </v:shape>
                <v:shape id="Text Box 115" o:spid="_x0000_s1489" type="#_x0000_t202" style="position:absolute;left:3442;top:3211;width:4935;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" strokeweight="2.25pt">
                  <v:textbox>
                    <w:txbxContent>
                      <w:p w14:paraId="0471FA5D" w14:textId="77777777" w:rsidR="00AD5148" w:rsidRPr="004E0357" w:rsidRDefault="00AD5148" w:rsidP="00AD5148">
                        <w:pPr>
                          <w:jc w:val="center"/>
                        </w:pPr>
                        <w:r w:rsidRPr="004E0357">
                          <w:t>Identifier les liaisons :</w:t>
                        </w:r>
                      </w:p>
                      <w:p w14:paraId="239E70C4" w14:textId="77777777" w:rsidR="00AD5148" w:rsidRPr="004E0357" w:rsidRDefault="00AD5148" w:rsidP="00AD5148">
                        <w:pPr>
                          <w:jc w:val="center"/>
                        </w:pPr>
                        <w:r w:rsidRPr="004E0357">
                          <w:t>Fixations</w:t>
                        </w:r>
                      </w:p>
                      <w:p w14:paraId="1058E4C6" w14:textId="77777777" w:rsidR="00AD5148" w:rsidRPr="004E0357" w:rsidRDefault="00AD5148" w:rsidP="00AD5148">
                        <w:pPr>
                          <w:jc w:val="center"/>
                        </w:pPr>
                        <w:r w:rsidRPr="004E0357">
                          <w:t>Fluidiques</w:t>
                        </w:r>
                      </w:p>
                      <w:p w14:paraId="3D4D440A" w14:textId="77777777" w:rsidR="00AD5148" w:rsidRPr="004E0357" w:rsidRDefault="00AD5148" w:rsidP="00AD5148">
                        <w:pPr>
                          <w:jc w:val="center"/>
                        </w:pPr>
                        <w:r w:rsidRPr="004E0357">
                          <w:t>Electriques</w:t>
                        </w:r>
                      </w:p>
                      <w:p w14:paraId="583811BE" w14:textId="77777777" w:rsidR="00AD5148" w:rsidRPr="004E0357" w:rsidRDefault="00AD5148" w:rsidP="00AD5148">
                        <w:pPr>
                          <w:jc w:val="center"/>
                        </w:pPr>
                        <w:r w:rsidRPr="004E0357">
                          <w:t>Commandes mécanique</w:t>
                        </w:r>
                      </w:p>
                    </w:txbxContent>
                  </v:textbox>
                </v:shape>
                <v:line id="Line 116" o:spid="_x0000_s1490" style="position:absolute;visibility:visible;mso-wrap-style:square" from="5917,2851" to="5917,3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" strokeweight="3pt">
                  <v:stroke endarrow="block"/>
                </v:line>
                <v:shape id="Text Box 117" o:spid="_x0000_s1491" type="#_x0000_t202" style="position:absolute;left:3442;top:5371;width:4935;height:1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" strokeweight="2.25pt">
                  <v:textbox>
                    <w:txbxContent>
                      <w:p w14:paraId="7A0D8541" w14:textId="77777777" w:rsidR="00AD5148" w:rsidRPr="004E0357" w:rsidRDefault="00AD5148" w:rsidP="00AD5148">
                        <w:pPr>
                          <w:jc w:val="center"/>
                        </w:pPr>
                        <w:r w:rsidRPr="004E0357">
                          <w:t>Déconnecter les liaisons :</w:t>
                        </w:r>
                      </w:p>
                      <w:p w14:paraId="73BE09A5" w14:textId="77777777" w:rsidR="00AD5148" w:rsidRPr="004E0357" w:rsidRDefault="00AD5148" w:rsidP="00AD5148">
                        <w:pPr>
                          <w:jc w:val="center"/>
                        </w:pPr>
                        <w:r w:rsidRPr="004E0357">
                          <w:t>Fluidiques</w:t>
                        </w:r>
                      </w:p>
                      <w:p w14:paraId="5C84E2AB" w14:textId="77777777" w:rsidR="00AD5148" w:rsidRPr="004E0357" w:rsidRDefault="00AD5148" w:rsidP="00AD5148">
                        <w:pPr>
                          <w:jc w:val="center"/>
                        </w:pPr>
                        <w:r w:rsidRPr="004E0357">
                          <w:t>Electriques</w:t>
                        </w:r>
                      </w:p>
                      <w:p w14:paraId="70F8B154" w14:textId="77777777" w:rsidR="00AD5148" w:rsidRPr="004E0357" w:rsidRDefault="00AD5148" w:rsidP="00AD5148">
                        <w:pPr>
                          <w:jc w:val="center"/>
                        </w:pPr>
                        <w:r w:rsidRPr="004E0357">
                          <w:t>Commandes mécanique</w:t>
                        </w:r>
                      </w:p>
                    </w:txbxContent>
                  </v:textbox>
                </v:shape>
                <v:line id="Line 118" o:spid="_x0000_s1492" style="position:absolute;visibility:visible;mso-wrap-style:square" from="5917,5011" to="5917,5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" strokeweight="3pt">
                  <v:stroke endarrow="block"/>
                </v:line>
                <v:shape id="Text Box 119" o:spid="_x0000_s1493" type="#_x0000_t202" style="position:absolute;left:3442;top:7171;width:4935;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" strokeweight="2.25pt">
                  <v:textbox>
                    <w:txbxContent>
                      <w:p w14:paraId="0FB7E359" w14:textId="77777777" w:rsidR="00AD5148" w:rsidRPr="004E0357" w:rsidRDefault="00AD5148" w:rsidP="00AD5148">
                        <w:pPr>
                          <w:jc w:val="center"/>
                        </w:pPr>
                        <w:r w:rsidRPr="004E0357">
                          <w:t>Assujettir aux moyens de manutention</w:t>
                        </w:r>
                      </w:p>
                    </w:txbxContent>
                  </v:textbox>
                </v:shape>
                <v:line id="Line 120" o:spid="_x0000_s1494" style="position:absolute;visibility:visible;mso-wrap-style:square" from="5917,6811" to="5917,71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" strokeweight="3pt">
                  <v:stroke endarrow="block"/>
                </v:line>
                <v:shape id="Text Box 121" o:spid="_x0000_s1495" type="#_x0000_t202" style="position:absolute;left:3442;top:8431;width:4935;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" strokeweight="2.25pt">
                  <v:textbox>
                    <w:txbxContent>
                      <w:p w14:paraId="1C997C51" w14:textId="77777777" w:rsidR="00AD5148" w:rsidRPr="004E0357" w:rsidRDefault="00AD5148" w:rsidP="00AD5148">
                        <w:pPr>
                          <w:jc w:val="center"/>
                        </w:pPr>
                        <w:r w:rsidRPr="004E0357">
                          <w:t>DESOLIDARISER</w:t>
                        </w:r>
                      </w:p>
                    </w:txbxContent>
                  </v:textbox>
                </v:shape>
                <v:line id="Line 122" o:spid="_x0000_s1496" style="position:absolute;visibility:visible;mso-wrap-style:square" from="5917,8071" to="5917,84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" strokeweight="3pt">
                  <v:stroke endarrow="block"/>
                </v:line>
                <v:shape id="Text Box 123" o:spid="_x0000_s1497" type="#_x0000_t202" style="position:absolute;left:3442;top:9331;width:4935;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" strokeweight="2.25pt">
                  <v:textbox>
                    <w:txbxContent>
                      <w:p w14:paraId="4742DEA1" w14:textId="77777777" w:rsidR="00AD5148" w:rsidRPr="004E0357" w:rsidRDefault="00AD5148" w:rsidP="00AD5148">
                        <w:pPr>
                          <w:jc w:val="center"/>
                        </w:pPr>
                        <w:r w:rsidRPr="004E0357">
                          <w:t>Désassembler les sous-ensembles de son ensemble</w:t>
                        </w:r>
                      </w:p>
                    </w:txbxContent>
                  </v:textbox>
                </v:shape>
                <v:line id="Line 124" o:spid="_x0000_s1498" style="position:absolute;visibility:visible;mso-wrap-style:square" from="5917,8971" to="5917,9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" strokeweight="3pt">
                  <v:stroke endarrow="block"/>
                </v:line>
                <v:shape id="Text Box 125" o:spid="_x0000_s1499" type="#_x0000_t202" style="position:absolute;left:3442;top:10591;width:4935;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" strokeweight="2.25pt">
                  <v:textbox>
                    <w:txbxContent>
                      <w:p w14:paraId="6B63B0F6" w14:textId="77777777" w:rsidR="00AD5148" w:rsidRPr="004E0357" w:rsidRDefault="00AD5148" w:rsidP="00AD5148">
                        <w:pPr>
                          <w:jc w:val="center"/>
                        </w:pPr>
                        <w:r w:rsidRPr="004E0357">
                          <w:t>Identifier les liaisons</w:t>
                        </w:r>
                      </w:p>
                    </w:txbxContent>
                  </v:textbox>
                </v:shape>
                <v:line id="Line 126" o:spid="_x0000_s1500" style="position:absolute;visibility:visible;mso-wrap-style:square" from="5917,10231" to="5917,10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" strokeweight="3pt">
                  <v:stroke endarrow="block"/>
                </v:line>
                <v:shape id="Text Box 127" o:spid="_x0000_s1501" type="#_x0000_t202" style="position:absolute;left:3427;top:11486;width:4935;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" strokeweight="2.25pt">
                  <v:textbox>
                    <w:txbxContent>
                      <w:p w14:paraId="6A88AB7A" w14:textId="77777777" w:rsidR="00AD5148" w:rsidRPr="004E0357" w:rsidRDefault="00AD5148" w:rsidP="00AD5148">
                        <w:pPr>
                          <w:jc w:val="center"/>
                        </w:pPr>
                        <w:r w:rsidRPr="004E0357">
                          <w:t>Supprimer les liaisons dans l’ordre requis</w:t>
                        </w:r>
                      </w:p>
                    </w:txbxContent>
                  </v:textbox>
                </v:shape>
                <v:line id="Line 128" o:spid="_x0000_s1502" style="position:absolute;visibility:visible;mso-wrap-style:square" from="5902,11126" to="5902,11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" strokeweight="3pt">
                  <v:stroke endarrow="block"/>
                </v:line>
                <v:shape id="Text Box 129" o:spid="_x0000_s1503" type="#_x0000_t202" style="position:absolute;left:3427;top:12746;width:4935;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" strokeweight="2.25pt">
                  <v:textbox>
                    <w:txbxContent>
                      <w:p w14:paraId="35CA8A41" w14:textId="77777777" w:rsidR="00AD5148" w:rsidRPr="004E0357" w:rsidRDefault="00AD5148" w:rsidP="00AD5148">
                        <w:pPr>
                          <w:jc w:val="center"/>
                        </w:pPr>
                        <w:r w:rsidRPr="004E0357">
                          <w:t>Désassembler dans l’ordre requis</w:t>
                        </w:r>
                      </w:p>
                    </w:txbxContent>
                  </v:textbox>
                </v:shape>
                <v:line id="Line 130" o:spid="_x0000_s1504" style="position:absolute;visibility:visible;mso-wrap-style:square" from="5902,12386" to="5902,12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" strokeweight="3pt">
                  <v:stroke endarrow="block"/>
                </v:line>
                <v:shapetype id="_x0000_t110" coordsize="21600,21600" o:spt="110" path="m10800,l,10800,10800,21600,21600,10800xe">
                  <v:stroke joinstyle="miter"/>
                  <v:path gradientshapeok="t" o:connecttype="rect" textboxrect="5400,5400,16200,16200"/>
                </v:shapetype>
                <v:shape id="AutoShape 131" o:spid="_x0000_s1505" type="#_x0000_t110" style="position:absolute;left:3712;top:13646;width:4355;height:1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" fillcolor="silver" strokeweight="3pt">
                  <v:textbox>
                    <w:txbxContent>
                      <w:p w14:paraId="081B1801" w14:textId="77777777" w:rsidR="00AD5148" w:rsidRPr="004E0357" w:rsidRDefault="00AD5148" w:rsidP="00AD5148">
                        <w:pPr>
                          <w:pStyle w:val="Corpsdetexte2"/>
                          <w:rPr>
                            <w:b w:val="0"/>
                            <w:bCs/>
                            <w:sz w:val="18"/>
                          </w:rPr>
                        </w:pPr>
                        <w:r w:rsidRPr="004E0357">
                          <w:rPr>
                            <w:b w:val="0"/>
                            <w:bCs/>
                            <w:sz w:val="18"/>
                          </w:rPr>
                          <w:t>Toutes les pièces sont-elles démontées</w:t>
                        </w:r>
                      </w:p>
                    </w:txbxContent>
                  </v:textbox>
                </v:shape>
                <v:line id="Line 132" o:spid="_x0000_s1506" style="position:absolute;visibility:visible;mso-wrap-style:square" from="5917,13286" to="5917,136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" strokeweight="3pt">
                  <v:stroke endarrow="block"/>
                </v:line>
                <v:shape id="Freeform 133" o:spid="_x0000_s1507" style="position:absolute;left:5917;top:13319;width:4320;height:2453;visibility:visible;mso-wrap-style:square;v-text-anchor:top" coordsize="4320,2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" path="m,1800r,653l3060,2444,3060,,4320,r,540e" filled="f" strokeweight="3pt">
                  <v:path arrowok="t" o:connecttype="custom" o:connectlocs="0,1800;0,2453;3060,2444;3060,0;4320,0;4320,540" o:connectangles="0,0,0,0,0,0"/>
                </v:shape>
                <v:shape id="Text Box 134" o:spid="_x0000_s1508" type="#_x0000_t202" style="position:absolute;left:9337;top:14039;width:180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" strokeweight="3pt">
                  <v:shadow on="t" offset="6pt,6pt"/>
                  <v:textbox>
                    <w:txbxContent>
                      <w:p w14:paraId="1D2E353A" w14:textId="77777777" w:rsidR="00AD5148" w:rsidRPr="004E0357" w:rsidRDefault="00AD5148" w:rsidP="00AD5148">
                        <w:pPr>
                          <w:pStyle w:val="Titre1"/>
                        </w:pPr>
                        <w:bookmarkStart w:id="138" w:name="_Toc48145106"/>
                        <w:r w:rsidRPr="004E0357">
                          <w:t>FI</w:t>
                        </w:r>
                        <w:r>
                          <w:t>N</w:t>
                        </w:r>
                        <w:bookmarkEnd w:id="138"/>
                      </w:p>
                    </w:txbxContent>
                  </v:textbox>
                </v:shape>
                <v:line id="Line 135" o:spid="_x0000_s1509" style="position:absolute;visibility:visible;mso-wrap-style:square" from="10237,13679" to="10237,14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" strokeweight="3pt">
                  <v:stroke endarrow="block"/>
                </v:line>
                <v:line id="Line 136" o:spid="_x0000_s1510" style="position:absolute;visibility:visible;mso-wrap-style:square" from="5917,15299" to="5917,156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" strokeweight="3pt">
                  <v:stroke endarrow="block"/>
                </v:line>
                <v:shape id="Freeform 137" o:spid="_x0000_s1511" style="position:absolute;left:1777;top:10439;width:3960;height:3960;visibility:visible;mso-wrap-style:square;v-text-anchor:top" coordsize="3960,3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" path="m1980,3960l,3960,,,3960,e" filled="f" strokeweight="3pt">
                  <v:path arrowok="t" o:connecttype="custom" o:connectlocs="1980,3960;0,3960;0,0;3960,0" o:connectangles="0,0,0,0"/>
                </v:shape>
                <v:line id="Line 138" o:spid="_x0000_s1512" style="position:absolute;rotation:90;visibility:visible;mso-wrap-style:square" from="3397,14219" to="3397,145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" strokeweight="3pt">
                  <v:stroke endarrow="block"/>
                </v:line>
                <v:line id="Line 139" o:spid="_x0000_s1513" style="position:absolute;rotation:-90;visibility:visible;mso-wrap-style:square" from="5677,10259" to="5677,10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" strokeweight="3pt">
                  <v:stroke endarrow="block"/>
                </v:line>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AutoShape 140" o:spid="_x0000_s1514" type="#_x0000_t85" style="position:absolute;left:1237;top:10364;width:540;height:5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" adj="0" strokeweight="2.25pt"/>
                <v:shape id="Text Box 141" o:spid="_x0000_s1515" type="#_x0000_t202" style="position:absolute;left:667;top:4859;width:720;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" strokecolor="white">
                  <v:textbox style="layout-flow:vertical;mso-layout-flow-alt:bottom-to-top">
                    <w:txbxContent>
                      <w:p w14:paraId="342CCF3C" w14:textId="77777777" w:rsidR="00AD5148" w:rsidRPr="004E0357" w:rsidRDefault="00AD5148" w:rsidP="00AD5148">
                        <w:pPr>
                          <w:rPr>
                            <w:b/>
                            <w:bCs/>
                          </w:rPr>
                        </w:pPr>
                        <w:r w:rsidRPr="004E0357">
                          <w:rPr>
                            <w:b/>
                            <w:bCs/>
                          </w:rPr>
                          <w:t>DEPOSE</w:t>
                        </w:r>
                      </w:p>
                    </w:txbxContent>
                  </v:textbox>
                </v:shape>
                <v:shape id="AutoShape 142" o:spid="_x0000_s1516" type="#_x0000_t85" style="position:absolute;left:1237;top:2879;width:540;height:73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" adj="0" strokeweight="2.25pt"/>
                <w10:anchorlock/>
              </v:group>
            </w:pict>
          </mc:Fallback>
        </mc:AlternateContent>
      </w:r>
    </w:p>
    <w:p w14:paraId="380AA920" w14:textId="77777777" w:rsidR="00AD5148" w:rsidRDefault="00AD5148">
      <w:pPr>
        <w:rPr>
          <w:rFonts w:cs="Arial"/>
          <w:b/>
          <w:bCs/>
          <w:sz w:val="24"/>
          <w:highlight w:val="yellow"/>
          <w:u w:val="single"/>
        </w:rPr>
      </w:pPr>
      <w:r>
        <w:rPr>
          <w:highlight w:val="yellow"/>
        </w:rPr>
        <w:br w:type="page"/>
      </w:r>
    </w:p>
    <w:p w14:paraId="73EA3C3B" w14:textId="400918D6" w:rsidR="00AD5148" w:rsidRDefault="00AD5148" w:rsidP="00F11B41">
      <w:pPr>
        <w:pStyle w:val="Titre1"/>
      </w:pPr>
      <w:bookmarkStart w:id="138" w:name="_Toc48145107"/>
      <w:r w:rsidRPr="00F9548F">
        <w:rPr>
          <w:highlight w:val="yellow"/>
        </w:rPr>
        <w:lastRenderedPageBreak/>
        <w:t>II – LA GAMME DE DEMONTAGE :</w:t>
      </w:r>
      <w:bookmarkEnd w:id="138"/>
    </w:p>
    <w:p w14:paraId="7C158D74" w14:textId="69D03441" w:rsidR="00AD5148" w:rsidRPr="00F9548F" w:rsidRDefault="00AD5148" w:rsidP="00AD5148">
      <w:pPr>
        <w:pStyle w:val="Paragraphes"/>
        <w:jc w:val="center"/>
      </w:pPr>
      <w:r>
        <w:rPr>
          <w:noProof/>
        </w:rPr>
        <w:drawing>
          <wp:inline distT="0" distB="0" distL="0" distR="0" wp14:anchorId="2AB19A30" wp14:editId="68BB0588">
            <wp:extent cx="5486400" cy="5238750"/>
            <wp:effectExtent l="0" t="0" r="0" b="0"/>
            <wp:docPr id="17425" name="Image 17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547">
                      <a:extLst>
                        <a:ext uri="{28A0092B-C50C-407E-A947-70E740481C1C}">
                          <a14:useLocalDpi xmlns:a14="http://schemas.microsoft.com/office/drawing/2010/main"/>
                        </a:ext>
                      </a:extLst>
                    </a:blip>
                    <a:srcRect/>
                    <a:stretch>
                      <a:fillRect/>
                    </a:stretch>
                  </pic:blipFill>
                  <pic:spPr bwMode="auto">
                    <a:xfrm>
                      <a:off x="0" y="0"/>
                      <a:ext cx="5486400" cy="5238750"/>
                    </a:xfrm>
                    <a:prstGeom prst="rect">
                      <a:avLst/>
                    </a:prstGeom>
                    <a:noFill/>
                    <a:ln>
                      <a:noFill/>
                    </a:ln>
                  </pic:spPr>
                </pic:pic>
              </a:graphicData>
            </a:graphic>
          </wp:inline>
        </w:drawing>
      </w:r>
    </w:p>
    <w:p w14:paraId="61E09C3E" w14:textId="77777777" w:rsidR="00AD5148" w:rsidRDefault="00AD5148" w:rsidP="00F11B41">
      <w:pPr>
        <w:pStyle w:val="Titre1"/>
      </w:pPr>
      <w:bookmarkStart w:id="139" w:name="_Toc48145108"/>
      <w:r w:rsidRPr="008C3FF5">
        <w:rPr>
          <w:highlight w:val="yellow"/>
        </w:rPr>
        <w:t>III – METHODOLOGIE :</w:t>
      </w:r>
      <w:bookmarkEnd w:id="139"/>
    </w:p>
    <w:p w14:paraId="00D6CF2B" w14:textId="77777777" w:rsidR="00AD5148" w:rsidRPr="008C3FF5" w:rsidRDefault="00AD5148" w:rsidP="00AD5148">
      <w:pPr>
        <w:pStyle w:val="Paragraphes"/>
        <w:numPr>
          <w:ilvl w:val="0"/>
          <w:numId w:val="67"/>
        </w:numPr>
      </w:pPr>
      <w:r w:rsidRPr="008C3FF5">
        <w:t>Etudier le dessin d’ensemble</w:t>
      </w:r>
    </w:p>
    <w:p w14:paraId="4BD65387" w14:textId="77777777" w:rsidR="00AD5148" w:rsidRPr="008C3FF5" w:rsidRDefault="00AD5148" w:rsidP="00AD5148">
      <w:pPr>
        <w:pStyle w:val="Paragraphes"/>
        <w:numPr>
          <w:ilvl w:val="0"/>
          <w:numId w:val="67"/>
        </w:numPr>
      </w:pPr>
      <w:r w:rsidRPr="008C3FF5">
        <w:t>Localiser l’élément à démonter dans le cas d’un démontage partiel</w:t>
      </w:r>
    </w:p>
    <w:p w14:paraId="784F30A4" w14:textId="77777777" w:rsidR="00AD5148" w:rsidRPr="008C3FF5" w:rsidRDefault="00AD5148" w:rsidP="00AD5148">
      <w:pPr>
        <w:pStyle w:val="Paragraphes"/>
        <w:numPr>
          <w:ilvl w:val="0"/>
          <w:numId w:val="67"/>
        </w:numPr>
      </w:pPr>
      <w:r w:rsidRPr="008C3FF5">
        <w:t>Rechercher les éléments de liaison (vis goupilles, etc.)</w:t>
      </w:r>
    </w:p>
    <w:p w14:paraId="1109FDA4" w14:textId="77777777" w:rsidR="00AD5148" w:rsidRPr="008C3FF5" w:rsidRDefault="00AD5148" w:rsidP="00AD5148">
      <w:pPr>
        <w:pStyle w:val="Paragraphes"/>
        <w:numPr>
          <w:ilvl w:val="0"/>
          <w:numId w:val="67"/>
        </w:numPr>
      </w:pPr>
      <w:r w:rsidRPr="008C3FF5">
        <w:t>Repérer les sous-ensembles indépendants</w:t>
      </w:r>
    </w:p>
    <w:p w14:paraId="47542C02" w14:textId="77777777" w:rsidR="00AD5148" w:rsidRPr="008C3FF5" w:rsidRDefault="00AD5148" w:rsidP="00AD5148">
      <w:pPr>
        <w:pStyle w:val="Paragraphes"/>
        <w:numPr>
          <w:ilvl w:val="0"/>
          <w:numId w:val="67"/>
        </w:numPr>
      </w:pPr>
      <w:r w:rsidRPr="008C3FF5">
        <w:t>Etablir la gamme de démontage</w:t>
      </w:r>
    </w:p>
    <w:p w14:paraId="032921BF" w14:textId="77777777" w:rsidR="00AD5148" w:rsidRPr="008C3FF5" w:rsidRDefault="00AD5148" w:rsidP="00AD5148">
      <w:pPr>
        <w:pStyle w:val="Paragraphes"/>
        <w:numPr>
          <w:ilvl w:val="0"/>
          <w:numId w:val="67"/>
        </w:numPr>
      </w:pPr>
      <w:r w:rsidRPr="008C3FF5">
        <w:t>Repérer la position des pièces entre elles au cours du démontage si nécessaire</w:t>
      </w:r>
    </w:p>
    <w:p w14:paraId="5C0047C5" w14:textId="77777777" w:rsidR="00AD5148" w:rsidRPr="008C3FF5" w:rsidRDefault="00AD5148" w:rsidP="00AD5148">
      <w:pPr>
        <w:pStyle w:val="Paragraphes"/>
        <w:numPr>
          <w:ilvl w:val="0"/>
          <w:numId w:val="67"/>
        </w:numPr>
      </w:pPr>
      <w:r w:rsidRPr="008C3FF5">
        <w:t>Utiliser les outils appropriés</w:t>
      </w:r>
    </w:p>
    <w:p w14:paraId="11CE30EE" w14:textId="11ED8C4A" w:rsidR="00AD5148" w:rsidRPr="00AD5148" w:rsidRDefault="00AD5148" w:rsidP="00AD5148">
      <w:pPr>
        <w:pStyle w:val="Titreparagraphe"/>
        <w:jc w:val="center"/>
        <w:rPr>
          <w:b w:val="0"/>
          <w:u w:val="none"/>
        </w:rPr>
      </w:pPr>
      <w:r>
        <w:rPr>
          <w:highlight w:val="yellow"/>
        </w:rPr>
        <w:br w:type="page"/>
      </w:r>
      <w:r w:rsidRPr="00AD5148">
        <w:rPr>
          <w:b w:val="0"/>
          <w:noProof/>
          <w:u w:val="none"/>
        </w:rPr>
        <w:lastRenderedPageBreak/>
        <w:drawing>
          <wp:inline distT="0" distB="0" distL="0" distR="0" wp14:anchorId="7A74ED2A" wp14:editId="2C9BFF66">
            <wp:extent cx="6680835" cy="8801100"/>
            <wp:effectExtent l="0" t="0" r="5715" b="0"/>
            <wp:docPr id="17424" name="Image 17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48">
                      <a:extLst>
                        <a:ext uri="{28A0092B-C50C-407E-A947-70E740481C1C}">
                          <a14:useLocalDpi xmlns:a14="http://schemas.microsoft.com/office/drawing/2010/main"/>
                        </a:ext>
                      </a:extLst>
                    </a:blip>
                    <a:srcRect/>
                    <a:stretch>
                      <a:fillRect/>
                    </a:stretch>
                  </pic:blipFill>
                  <pic:spPr bwMode="auto">
                    <a:xfrm>
                      <a:off x="0" y="0"/>
                      <a:ext cx="6684651" cy="8806127"/>
                    </a:xfrm>
                    <a:prstGeom prst="rect">
                      <a:avLst/>
                    </a:prstGeom>
                    <a:noFill/>
                    <a:ln>
                      <a:noFill/>
                    </a:ln>
                  </pic:spPr>
                </pic:pic>
              </a:graphicData>
            </a:graphic>
          </wp:inline>
        </w:drawing>
      </w:r>
    </w:p>
    <w:p w14:paraId="155C06B3" w14:textId="06DE8532" w:rsidR="00AD5148" w:rsidRDefault="00AD5148" w:rsidP="00F11B41">
      <w:pPr>
        <w:pStyle w:val="Titre1"/>
      </w:pPr>
      <w:bookmarkStart w:id="140" w:name="_Toc48145109"/>
      <w:r w:rsidRPr="008C5DC0">
        <w:rPr>
          <w:highlight w:val="yellow"/>
        </w:rPr>
        <w:lastRenderedPageBreak/>
        <w:t>EXEMPLE : VERIN HYDRAULIQUE :</w:t>
      </w:r>
      <w:bookmarkEnd w:id="140"/>
    </w:p>
    <w:p w14:paraId="0679CAD6" w14:textId="77777777" w:rsidR="00AD5148" w:rsidRDefault="00AD5148" w:rsidP="00AD5148">
      <w:pPr>
        <w:pStyle w:val="Paragraphes"/>
      </w:pPr>
      <w:r>
        <w:t xml:space="preserve">Remise en état d’un vérin hydraulique double effet à simple tige version CTH avec tirants, d’alésage de </w:t>
      </w:r>
      <w:r>
        <w:sym w:font="Symbol" w:char="F0C6"/>
      </w:r>
      <w:r>
        <w:t xml:space="preserve">80mm, de tige de </w:t>
      </w:r>
      <w:r>
        <w:sym w:font="Symbol" w:char="F0C6"/>
      </w:r>
      <w:r>
        <w:t>45mm et d’une course de 100mm.</w:t>
      </w:r>
    </w:p>
    <w:p w14:paraId="09672400" w14:textId="77777777" w:rsidR="00AD5148" w:rsidRDefault="00AD5148" w:rsidP="00AD5148">
      <w:pPr>
        <w:pStyle w:val="Paragraphes"/>
      </w:pPr>
      <w:r>
        <w:t>Remplacement des joints de piston repères 07 et 06 et de tige repères 01 et 26 à l’aide des pochettes de joints SER JL prévus par le constructeur.</w:t>
      </w:r>
    </w:p>
    <w:p w14:paraId="54DCC693" w14:textId="77777777" w:rsidR="00AD5148" w:rsidRDefault="00AD5148" w:rsidP="00AD5148">
      <w:pPr>
        <w:pStyle w:val="Paragraphes"/>
      </w:pPr>
      <w:r>
        <w:t>L’intervention s’effectue à l’atelier de maintenance.</w:t>
      </w:r>
    </w:p>
    <w:p w14:paraId="34BAE68C" w14:textId="3AD5D224" w:rsidR="00AD5148" w:rsidRPr="00326EB5" w:rsidRDefault="00AD5148" w:rsidP="00AD5148">
      <w:pPr>
        <w:pStyle w:val="Paragraphes"/>
        <w:jc w:val="center"/>
      </w:pPr>
      <w:r>
        <w:rPr>
          <w:noProof/>
        </w:rPr>
        <w:drawing>
          <wp:inline distT="0" distB="0" distL="0" distR="0" wp14:anchorId="30D37E7B" wp14:editId="2BD238B2">
            <wp:extent cx="5314950" cy="7353300"/>
            <wp:effectExtent l="0" t="0" r="0" b="0"/>
            <wp:docPr id="53256" name="Image 5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49">
                      <a:extLst>
                        <a:ext uri="{28A0092B-C50C-407E-A947-70E740481C1C}">
                          <a14:useLocalDpi xmlns:a14="http://schemas.microsoft.com/office/drawing/2010/main"/>
                        </a:ext>
                      </a:extLst>
                    </a:blip>
                    <a:srcRect/>
                    <a:stretch>
                      <a:fillRect/>
                    </a:stretch>
                  </pic:blipFill>
                  <pic:spPr bwMode="auto">
                    <a:xfrm>
                      <a:off x="0" y="0"/>
                      <a:ext cx="5314950" cy="7353300"/>
                    </a:xfrm>
                    <a:prstGeom prst="rect">
                      <a:avLst/>
                    </a:prstGeom>
                    <a:noFill/>
                    <a:ln>
                      <a:noFill/>
                    </a:ln>
                  </pic:spPr>
                </pic:pic>
              </a:graphicData>
            </a:graphic>
          </wp:inline>
        </w:drawing>
      </w:r>
    </w:p>
    <w:p w14:paraId="012B46FB" w14:textId="77777777" w:rsidR="00AD5148" w:rsidRDefault="00AD5148" w:rsidP="00AD5148">
      <w:pPr>
        <w:jc w:val="both"/>
      </w:pPr>
    </w:p>
    <w:p w14:paraId="744EAE8C" w14:textId="454E5836" w:rsidR="00AD5148" w:rsidRDefault="00AD5148" w:rsidP="00AD5148">
      <w:pPr>
        <w:jc w:val="both"/>
      </w:pPr>
      <w:r>
        <w:rPr>
          <w:noProof/>
        </w:rPr>
        <w:lastRenderedPageBreak/>
        <w:drawing>
          <wp:inline distT="0" distB="0" distL="0" distR="0" wp14:anchorId="3CA80887" wp14:editId="50C58A10">
            <wp:extent cx="6840220" cy="7675245"/>
            <wp:effectExtent l="0" t="0" r="0" b="1905"/>
            <wp:docPr id="53255" name="Image 5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50">
                      <a:extLst>
                        <a:ext uri="{28A0092B-C50C-407E-A947-70E740481C1C}">
                          <a14:useLocalDpi xmlns:a14="http://schemas.microsoft.com/office/drawing/2010/main"/>
                        </a:ext>
                      </a:extLst>
                    </a:blip>
                    <a:srcRect/>
                    <a:stretch>
                      <a:fillRect/>
                    </a:stretch>
                  </pic:blipFill>
                  <pic:spPr bwMode="auto">
                    <a:xfrm>
                      <a:off x="0" y="0"/>
                      <a:ext cx="6840220" cy="7675245"/>
                    </a:xfrm>
                    <a:prstGeom prst="rect">
                      <a:avLst/>
                    </a:prstGeom>
                    <a:noFill/>
                    <a:ln>
                      <a:noFill/>
                    </a:ln>
                  </pic:spPr>
                </pic:pic>
              </a:graphicData>
            </a:graphic>
          </wp:inline>
        </w:drawing>
      </w:r>
    </w:p>
    <w:p w14:paraId="067999C6" w14:textId="21A883C4" w:rsidR="00AD5148" w:rsidRDefault="00AD5148" w:rsidP="00AD5148">
      <w:pPr>
        <w:rPr>
          <w:rFonts w:cs="Arial"/>
          <w:b/>
          <w:bCs/>
          <w:sz w:val="24"/>
          <w:highlight w:val="yellow"/>
          <w:u w:val="single"/>
        </w:rPr>
      </w:pPr>
      <w:r>
        <w:br w:type="page"/>
      </w:r>
    </w:p>
    <w:p w14:paraId="2E37D535" w14:textId="0C07133C" w:rsidR="00AD5148" w:rsidRPr="001251A5" w:rsidRDefault="00AD5148" w:rsidP="00F11B41">
      <w:pPr>
        <w:pStyle w:val="Titre1"/>
      </w:pPr>
      <w:bookmarkStart w:id="141" w:name="_Toc48145110"/>
      <w:r w:rsidRPr="001251A5">
        <w:rPr>
          <w:highlight w:val="yellow"/>
        </w:rPr>
        <w:lastRenderedPageBreak/>
        <w:t>IV – PRECAUTIONS :</w:t>
      </w:r>
      <w:bookmarkEnd w:id="141"/>
    </w:p>
    <w:p w14:paraId="2EFB1551" w14:textId="77777777" w:rsidR="00AD5148" w:rsidRPr="003D18A6" w:rsidRDefault="00AD5148" w:rsidP="00AD5148">
      <w:pPr>
        <w:pStyle w:val="Paragraphes"/>
      </w:pPr>
      <w:r w:rsidRPr="003D18A6">
        <w:t>Le montage et le démontage sont des opérations de finition. Ils doivent être effectués par des opérateurs soigneux, observateurs, capables d’initiative et de raisonnement.</w:t>
      </w:r>
      <w:r>
        <w:t xml:space="preserve"> Pour cela, ces derniers devraient disposer du dossier machine :</w:t>
      </w:r>
    </w:p>
    <w:p w14:paraId="716D8DB4" w14:textId="77777777" w:rsidR="00AD5148" w:rsidRPr="003D18A6" w:rsidRDefault="00AD5148" w:rsidP="00AD5148">
      <w:pPr>
        <w:pStyle w:val="Paragraphes"/>
        <w:numPr>
          <w:ilvl w:val="0"/>
          <w:numId w:val="69"/>
        </w:numPr>
      </w:pPr>
      <w:r>
        <w:t>D</w:t>
      </w:r>
      <w:r w:rsidRPr="003D18A6">
        <w:t>essin d’ensemble, précisant la position relative des pièces ou éléments à assembler.</w:t>
      </w:r>
    </w:p>
    <w:p w14:paraId="12E224F6" w14:textId="77777777" w:rsidR="00AD5148" w:rsidRPr="003D18A6" w:rsidRDefault="00AD5148" w:rsidP="00AD5148">
      <w:pPr>
        <w:pStyle w:val="Paragraphes"/>
        <w:numPr>
          <w:ilvl w:val="0"/>
          <w:numId w:val="69"/>
        </w:numPr>
      </w:pPr>
      <w:r>
        <w:t>N</w:t>
      </w:r>
      <w:r w:rsidRPr="003D18A6">
        <w:t>omenclature, indiquant le nom et le nombre des pièces.</w:t>
      </w:r>
    </w:p>
    <w:p w14:paraId="08B09A82" w14:textId="77777777" w:rsidR="00AD5148" w:rsidRPr="003D18A6" w:rsidRDefault="00AD5148" w:rsidP="00AD5148">
      <w:pPr>
        <w:pStyle w:val="Paragraphes"/>
        <w:numPr>
          <w:ilvl w:val="0"/>
          <w:numId w:val="69"/>
        </w:numPr>
        <w:rPr>
          <w:u w:val="single"/>
        </w:rPr>
      </w:pPr>
      <w:r>
        <w:t>C</w:t>
      </w:r>
      <w:r w:rsidRPr="003D18A6">
        <w:t>ahier des charges, spécifiant les conditions de fonctionnement de la machine, la caractéristique des produits fabriqués, la cadence de production.</w:t>
      </w:r>
    </w:p>
    <w:p w14:paraId="7A2415FC" w14:textId="77777777" w:rsidR="00AD5148" w:rsidRPr="003D18A6" w:rsidRDefault="00AD5148" w:rsidP="00AD5148">
      <w:pPr>
        <w:pStyle w:val="Paragraphes"/>
        <w:rPr>
          <w:b/>
          <w:bCs/>
          <w:u w:val="single"/>
        </w:rPr>
      </w:pPr>
      <w:r w:rsidRPr="003D18A6">
        <w:rPr>
          <w:b/>
          <w:bCs/>
          <w:u w:val="single"/>
        </w:rPr>
        <w:t>RÈGLES A RESPECTER :</w:t>
      </w:r>
    </w:p>
    <w:p w14:paraId="556C5D8E" w14:textId="77777777" w:rsidR="00AD5148" w:rsidRPr="003D18A6" w:rsidRDefault="00AD5148" w:rsidP="00AD5148">
      <w:pPr>
        <w:pStyle w:val="Paragraphes"/>
        <w:numPr>
          <w:ilvl w:val="0"/>
          <w:numId w:val="68"/>
        </w:numPr>
      </w:pPr>
      <w:r w:rsidRPr="003D18A6">
        <w:t>Éviter l’emploi du marteau et proscrire la clé à molette, utiliser les outils et instruments appropriés.</w:t>
      </w:r>
    </w:p>
    <w:p w14:paraId="394DF7EA" w14:textId="77777777" w:rsidR="00AD5148" w:rsidRPr="003D18A6" w:rsidRDefault="00AD5148" w:rsidP="00AD5148">
      <w:pPr>
        <w:pStyle w:val="Paragraphes"/>
        <w:numPr>
          <w:ilvl w:val="0"/>
          <w:numId w:val="68"/>
        </w:numPr>
      </w:pPr>
      <w:r w:rsidRPr="003D18A6">
        <w:t>Ne jamais forcer sur un élément dont vous n’êtes pas certain de la fonction (sens de dévissage si le pas est à gauche)</w:t>
      </w:r>
    </w:p>
    <w:p w14:paraId="7F2C91FD" w14:textId="77777777" w:rsidR="00AD5148" w:rsidRPr="003D18A6" w:rsidRDefault="00AD5148" w:rsidP="00AD5148">
      <w:pPr>
        <w:pStyle w:val="Paragraphes"/>
        <w:numPr>
          <w:ilvl w:val="0"/>
          <w:numId w:val="68"/>
        </w:numPr>
      </w:pPr>
      <w:r w:rsidRPr="003D18A6">
        <w:t>Repérer la position des pièces soit réglées, alignées ou calées.</w:t>
      </w:r>
    </w:p>
    <w:p w14:paraId="6BE989C6" w14:textId="77777777" w:rsidR="00AD5148" w:rsidRPr="003D18A6" w:rsidRDefault="00AD5148" w:rsidP="00AD5148">
      <w:pPr>
        <w:pStyle w:val="Paragraphes"/>
        <w:numPr>
          <w:ilvl w:val="0"/>
          <w:numId w:val="68"/>
        </w:numPr>
      </w:pPr>
      <w:r w:rsidRPr="003D18A6">
        <w:t>Prendre garde à ne pas détériorer les joints et les remplacer s</w:t>
      </w:r>
      <w:r>
        <w:t>’</w:t>
      </w:r>
      <w:r w:rsidRPr="003D18A6">
        <w:t xml:space="preserve">ils sont </w:t>
      </w:r>
      <w:r>
        <w:t>abîmés</w:t>
      </w:r>
    </w:p>
    <w:p w14:paraId="79575C4C" w14:textId="77777777" w:rsidR="00AD5148" w:rsidRPr="003D18A6" w:rsidRDefault="00AD5148" w:rsidP="00AD5148">
      <w:pPr>
        <w:pStyle w:val="Paragraphes"/>
        <w:numPr>
          <w:ilvl w:val="0"/>
          <w:numId w:val="68"/>
        </w:numPr>
      </w:pPr>
      <w:r w:rsidRPr="003D18A6">
        <w:t>Nettoyer les pièces au fur à mesure du démontage et au besoin enlever les bavures provenant d’un matage éventuel.</w:t>
      </w:r>
    </w:p>
    <w:p w14:paraId="277CDB0E" w14:textId="77777777" w:rsidR="00AD5148" w:rsidRPr="003D18A6" w:rsidRDefault="00AD5148" w:rsidP="00AD5148">
      <w:pPr>
        <w:pStyle w:val="Paragraphes"/>
        <w:numPr>
          <w:ilvl w:val="0"/>
          <w:numId w:val="68"/>
        </w:numPr>
      </w:pPr>
      <w:r w:rsidRPr="003D18A6">
        <w:t>Ranger les pièces au fur à mesure et si possible dans des caisses en plastique.</w:t>
      </w:r>
    </w:p>
    <w:p w14:paraId="7BEC5CE8" w14:textId="77777777" w:rsidR="00AD5148" w:rsidRPr="003D18A6" w:rsidRDefault="00AD5148" w:rsidP="00AD5148">
      <w:pPr>
        <w:pStyle w:val="Paragraphes"/>
        <w:numPr>
          <w:ilvl w:val="0"/>
          <w:numId w:val="68"/>
        </w:numPr>
      </w:pPr>
      <w:r w:rsidRPr="003D18A6">
        <w:t>Replacer les vis en les engageant seulement sur quelques filets. Cette opération facilitera le remontage.</w:t>
      </w:r>
    </w:p>
    <w:p w14:paraId="35B532A8" w14:textId="77777777" w:rsidR="00AD5148" w:rsidRDefault="00AD5148" w:rsidP="00AD5148">
      <w:pPr>
        <w:pStyle w:val="Paragraphes"/>
        <w:spacing w:before="60" w:after="60"/>
        <w:ind w:left="159"/>
        <w:rPr>
          <w:b/>
          <w:bCs/>
          <w:i/>
          <w:iCs/>
        </w:rPr>
      </w:pPr>
      <w:r>
        <w:rPr>
          <w:b/>
          <w:bCs/>
          <w:i/>
          <w:iCs/>
        </w:rPr>
        <w:t>EN DEBUT DE GAMME DE DEMONTAGE, ECRIRE LA PROCEDURE DE CONSIGNATION. EN FIN DE GAMME DE REMONTAGE, ECRIRE LA PROCEDURE DE DECONSIGNATION.</w:t>
      </w:r>
    </w:p>
    <w:p w14:paraId="036532F9" w14:textId="77777777" w:rsidR="00AD5148" w:rsidRDefault="00AD5148" w:rsidP="00AD5148">
      <w:pPr>
        <w:pStyle w:val="Paragraphes"/>
        <w:spacing w:before="60" w:after="60"/>
        <w:ind w:left="159"/>
        <w:rPr>
          <w:b/>
          <w:bCs/>
          <w:i/>
          <w:iCs/>
        </w:rPr>
      </w:pPr>
      <w:r w:rsidRPr="003D18A6">
        <w:rPr>
          <w:b/>
          <w:bCs/>
          <w:i/>
          <w:iCs/>
        </w:rPr>
        <w:t>EFFECTUER LE DÉMONTAGE AVEC LE MAXIMUM DE PRUDENCE ET DE RÉFLEXION AFIN D’ÉVITER TOUT RISQUE D’ERREUR POUVANT AGGRAVER L’IMPORTANCE DE LA RÉPARATION.</w:t>
      </w:r>
    </w:p>
    <w:p w14:paraId="5C612910" w14:textId="77777777" w:rsidR="00AD5148" w:rsidRDefault="00AD5148" w:rsidP="00AD5148">
      <w:pPr>
        <w:pStyle w:val="Paragraphes"/>
        <w:spacing w:after="80"/>
        <w:ind w:left="159"/>
      </w:pPr>
      <w:r>
        <w:t>Ne pas oublier les mesures de propreté telles que le nettoyage et l’emballage des pièces dès que possible.</w:t>
      </w:r>
    </w:p>
    <w:tbl>
      <w:tblPr>
        <w:tblW w:w="0" w:type="auto"/>
        <w:jc w:val="center"/>
        <w:tblBorders>
          <w:top w:val="single" w:sz="4" w:space="0" w:color="auto"/>
          <w:insideH w:val="single" w:sz="4" w:space="0" w:color="auto"/>
          <w:insideV w:val="single" w:sz="4" w:space="0" w:color="auto"/>
        </w:tblBorders>
        <w:tblLook w:val="00A0" w:firstRow="1" w:lastRow="0" w:firstColumn="1" w:lastColumn="0" w:noHBand="0" w:noVBand="0"/>
      </w:tblPr>
      <w:tblGrid>
        <w:gridCol w:w="2826"/>
        <w:gridCol w:w="3951"/>
        <w:gridCol w:w="2316"/>
      </w:tblGrid>
      <w:tr w:rsidR="00AD5148" w:rsidRPr="00ED57F5" w14:paraId="13AF48D6" w14:textId="77777777" w:rsidTr="00557788">
        <w:trPr>
          <w:jc w:val="center"/>
        </w:trPr>
        <w:tc>
          <w:tcPr>
            <w:tcW w:w="0" w:type="auto"/>
          </w:tcPr>
          <w:p w14:paraId="167123E8" w14:textId="77777777" w:rsidR="00AD5148" w:rsidRPr="00ED57F5" w:rsidRDefault="00AD5148" w:rsidP="00557788">
            <w:pPr>
              <w:pStyle w:val="Paragraphes"/>
              <w:spacing w:before="60" w:after="60"/>
              <w:ind w:left="0"/>
              <w:jc w:val="center"/>
              <w:rPr>
                <w:b/>
                <w:bCs/>
                <w:i/>
                <w:iCs/>
              </w:rPr>
            </w:pPr>
            <w:r w:rsidRPr="00ED57F5">
              <w:rPr>
                <w:b/>
                <w:bCs/>
                <w:i/>
                <w:iCs/>
              </w:rPr>
              <w:t>Nettoyage des pièces</w:t>
            </w:r>
          </w:p>
        </w:tc>
        <w:tc>
          <w:tcPr>
            <w:tcW w:w="0" w:type="auto"/>
          </w:tcPr>
          <w:p w14:paraId="0D7B2DA3" w14:textId="77777777" w:rsidR="00AD5148" w:rsidRPr="00ED57F5" w:rsidRDefault="00AD5148" w:rsidP="00557788">
            <w:pPr>
              <w:pStyle w:val="Paragraphes"/>
              <w:spacing w:before="60" w:after="60"/>
              <w:ind w:left="0"/>
              <w:jc w:val="center"/>
              <w:rPr>
                <w:b/>
                <w:bCs/>
                <w:i/>
                <w:iCs/>
              </w:rPr>
            </w:pPr>
            <w:r w:rsidRPr="00ED57F5">
              <w:rPr>
                <w:b/>
                <w:bCs/>
                <w:i/>
                <w:iCs/>
              </w:rPr>
              <w:t>Couverture totale de la pièce démontée</w:t>
            </w:r>
          </w:p>
        </w:tc>
        <w:tc>
          <w:tcPr>
            <w:tcW w:w="0" w:type="auto"/>
          </w:tcPr>
          <w:p w14:paraId="49927C17" w14:textId="77777777" w:rsidR="00AD5148" w:rsidRPr="00ED57F5" w:rsidRDefault="00AD5148" w:rsidP="00557788">
            <w:pPr>
              <w:pStyle w:val="Paragraphes"/>
              <w:spacing w:before="60" w:after="60"/>
              <w:ind w:left="0"/>
              <w:jc w:val="center"/>
              <w:rPr>
                <w:b/>
                <w:bCs/>
                <w:i/>
                <w:iCs/>
              </w:rPr>
            </w:pPr>
            <w:r w:rsidRPr="00ED57F5">
              <w:rPr>
                <w:b/>
                <w:bCs/>
                <w:i/>
                <w:iCs/>
              </w:rPr>
              <w:t>Couverture partielle</w:t>
            </w:r>
          </w:p>
        </w:tc>
      </w:tr>
      <w:tr w:rsidR="00AD5148" w:rsidRPr="00ED57F5" w14:paraId="12FC5E46" w14:textId="77777777" w:rsidTr="00557788">
        <w:trPr>
          <w:trHeight w:val="1289"/>
          <w:jc w:val="center"/>
        </w:trPr>
        <w:tc>
          <w:tcPr>
            <w:tcW w:w="0" w:type="auto"/>
          </w:tcPr>
          <w:p w14:paraId="468A0259" w14:textId="29650555" w:rsidR="00AD5148" w:rsidRPr="00ED57F5" w:rsidRDefault="00AD5148" w:rsidP="00557788">
            <w:pPr>
              <w:pStyle w:val="Paragraphes"/>
              <w:ind w:left="0"/>
              <w:jc w:val="center"/>
            </w:pPr>
            <w:r>
              <w:rPr>
                <w:noProof/>
              </w:rPr>
              <w:drawing>
                <wp:inline distT="0" distB="0" distL="0" distR="0" wp14:anchorId="72BB5A44" wp14:editId="1EA7E0BA">
                  <wp:extent cx="1647825" cy="1781175"/>
                  <wp:effectExtent l="0" t="0" r="9525" b="9525"/>
                  <wp:docPr id="17423" name="Image 17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51">
                            <a:extLst>
                              <a:ext uri="{28A0092B-C50C-407E-A947-70E740481C1C}">
                                <a14:useLocalDpi xmlns:a14="http://schemas.microsoft.com/office/drawing/2010/main"/>
                              </a:ext>
                            </a:extLst>
                          </a:blip>
                          <a:srcRect/>
                          <a:stretch>
                            <a:fillRect/>
                          </a:stretch>
                        </pic:blipFill>
                        <pic:spPr bwMode="auto">
                          <a:xfrm>
                            <a:off x="0" y="0"/>
                            <a:ext cx="1647825" cy="1781175"/>
                          </a:xfrm>
                          <a:prstGeom prst="rect">
                            <a:avLst/>
                          </a:prstGeom>
                          <a:noFill/>
                          <a:ln>
                            <a:noFill/>
                          </a:ln>
                        </pic:spPr>
                      </pic:pic>
                    </a:graphicData>
                  </a:graphic>
                </wp:inline>
              </w:drawing>
            </w:r>
          </w:p>
        </w:tc>
        <w:tc>
          <w:tcPr>
            <w:tcW w:w="0" w:type="auto"/>
          </w:tcPr>
          <w:p w14:paraId="3788EA8C" w14:textId="77777777" w:rsidR="00AD5148" w:rsidRDefault="00AD5148" w:rsidP="00557788">
            <w:pPr>
              <w:pStyle w:val="Paragraphes"/>
              <w:ind w:left="0"/>
              <w:jc w:val="center"/>
            </w:pPr>
          </w:p>
          <w:p w14:paraId="1A9ACB03" w14:textId="77777777" w:rsidR="00AD5148" w:rsidRDefault="00AD5148" w:rsidP="00557788">
            <w:pPr>
              <w:pStyle w:val="Paragraphes"/>
              <w:ind w:left="0"/>
              <w:jc w:val="center"/>
            </w:pPr>
          </w:p>
          <w:p w14:paraId="3F6AF6E0" w14:textId="421D9F05" w:rsidR="00AD5148" w:rsidRPr="00ED57F5" w:rsidRDefault="00AD5148" w:rsidP="00557788">
            <w:pPr>
              <w:pStyle w:val="Paragraphes"/>
              <w:ind w:left="0"/>
              <w:jc w:val="center"/>
            </w:pPr>
            <w:r>
              <w:rPr>
                <w:noProof/>
              </w:rPr>
              <w:drawing>
                <wp:inline distT="0" distB="0" distL="0" distR="0" wp14:anchorId="1882E634" wp14:editId="556C985A">
                  <wp:extent cx="1476375" cy="1019175"/>
                  <wp:effectExtent l="0" t="0" r="9525" b="9525"/>
                  <wp:docPr id="17422" name="Image 17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552">
                            <a:extLst>
                              <a:ext uri="{28A0092B-C50C-407E-A947-70E740481C1C}">
                                <a14:useLocalDpi xmlns:a14="http://schemas.microsoft.com/office/drawing/2010/main"/>
                              </a:ext>
                            </a:extLst>
                          </a:blip>
                          <a:srcRect/>
                          <a:stretch>
                            <a:fillRect/>
                          </a:stretch>
                        </pic:blipFill>
                        <pic:spPr bwMode="auto">
                          <a:xfrm>
                            <a:off x="0" y="0"/>
                            <a:ext cx="1476375" cy="1019175"/>
                          </a:xfrm>
                          <a:prstGeom prst="rect">
                            <a:avLst/>
                          </a:prstGeom>
                          <a:noFill/>
                          <a:ln>
                            <a:noFill/>
                          </a:ln>
                        </pic:spPr>
                      </pic:pic>
                    </a:graphicData>
                  </a:graphic>
                </wp:inline>
              </w:drawing>
            </w:r>
          </w:p>
        </w:tc>
        <w:tc>
          <w:tcPr>
            <w:tcW w:w="0" w:type="auto"/>
          </w:tcPr>
          <w:p w14:paraId="058DBF7A" w14:textId="77777777" w:rsidR="00AD5148" w:rsidRDefault="00AD5148" w:rsidP="00557788">
            <w:pPr>
              <w:pStyle w:val="Paragraphes"/>
              <w:ind w:left="0"/>
              <w:jc w:val="center"/>
            </w:pPr>
          </w:p>
          <w:p w14:paraId="29F76577" w14:textId="04360FB1" w:rsidR="00AD5148" w:rsidRPr="00ED57F5" w:rsidRDefault="00AD5148" w:rsidP="00557788">
            <w:pPr>
              <w:pStyle w:val="Paragraphes"/>
              <w:ind w:left="0"/>
              <w:jc w:val="center"/>
            </w:pPr>
            <w:r>
              <w:rPr>
                <w:noProof/>
              </w:rPr>
              <w:drawing>
                <wp:inline distT="0" distB="0" distL="0" distR="0" wp14:anchorId="70C62A56" wp14:editId="2B7009D6">
                  <wp:extent cx="1323975" cy="1304925"/>
                  <wp:effectExtent l="0" t="0" r="9525" b="9525"/>
                  <wp:docPr id="17421" name="Image 17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553">
                            <a:extLst>
                              <a:ext uri="{28A0092B-C50C-407E-A947-70E740481C1C}">
                                <a14:useLocalDpi xmlns:a14="http://schemas.microsoft.com/office/drawing/2010/main"/>
                              </a:ext>
                            </a:extLst>
                          </a:blip>
                          <a:srcRect/>
                          <a:stretch>
                            <a:fillRect/>
                          </a:stretch>
                        </pic:blipFill>
                        <pic:spPr bwMode="auto">
                          <a:xfrm>
                            <a:off x="0" y="0"/>
                            <a:ext cx="1323975" cy="1304925"/>
                          </a:xfrm>
                          <a:prstGeom prst="rect">
                            <a:avLst/>
                          </a:prstGeom>
                          <a:noFill/>
                          <a:ln>
                            <a:noFill/>
                          </a:ln>
                        </pic:spPr>
                      </pic:pic>
                    </a:graphicData>
                  </a:graphic>
                </wp:inline>
              </w:drawing>
            </w:r>
          </w:p>
        </w:tc>
      </w:tr>
    </w:tbl>
    <w:p w14:paraId="76B96750" w14:textId="77777777" w:rsidR="00AD5148" w:rsidRDefault="00AD5148" w:rsidP="00F11B41">
      <w:pPr>
        <w:pStyle w:val="Titre1"/>
      </w:pPr>
      <w:bookmarkStart w:id="142" w:name="_Toc48145111"/>
      <w:r w:rsidRPr="00326EB5">
        <w:rPr>
          <w:highlight w:val="yellow"/>
        </w:rPr>
        <w:t>V – VOCABULAIRE :</w:t>
      </w:r>
      <w:bookmarkEnd w:id="142"/>
    </w:p>
    <w:p w14:paraId="41BD57A2" w14:textId="77777777" w:rsidR="00AD5148" w:rsidRDefault="00AD5148" w:rsidP="00AD5148">
      <w:pPr>
        <w:pStyle w:val="Titresousparagraphe"/>
      </w:pPr>
      <w:r>
        <w:t>51 – Vocabulaire du Démontage :</w:t>
      </w:r>
    </w:p>
    <w:p w14:paraId="17D7A72A" w14:textId="77777777" w:rsidR="00AD5148" w:rsidRPr="00326EB5" w:rsidRDefault="00AD5148" w:rsidP="00AD5148">
      <w:pPr>
        <w:pStyle w:val="Paragraphes"/>
        <w:rPr>
          <w:b/>
          <w:bCs/>
        </w:rPr>
      </w:pPr>
      <w:r w:rsidRPr="00326EB5">
        <w:rPr>
          <w:b/>
          <w:bCs/>
        </w:rPr>
        <w:t xml:space="preserve">Mise en Sécurité  </w:t>
      </w:r>
    </w:p>
    <w:p w14:paraId="4734AA68" w14:textId="77777777" w:rsidR="00AD5148" w:rsidRPr="00326EB5" w:rsidRDefault="00AD5148" w:rsidP="00AD5148">
      <w:pPr>
        <w:pStyle w:val="Paragraphes"/>
        <w:ind w:left="708"/>
      </w:pPr>
      <w:r w:rsidRPr="00326EB5">
        <w:t xml:space="preserve">Prendre connaissance et appliquer les Procédures de  Consignation ou Mise en Sécurité des Personnes et des Biens :  </w:t>
      </w:r>
    </w:p>
    <w:p w14:paraId="4A7A41CE" w14:textId="77777777" w:rsidR="00AD5148" w:rsidRPr="00326EB5" w:rsidRDefault="00AD5148" w:rsidP="00AD5148">
      <w:pPr>
        <w:pStyle w:val="Paragraphes"/>
        <w:numPr>
          <w:ilvl w:val="0"/>
          <w:numId w:val="70"/>
        </w:numPr>
      </w:pPr>
      <w:r w:rsidRPr="00326EB5">
        <w:t xml:space="preserve">Apposer la Pancarte ARRET MAINTENANCE  </w:t>
      </w:r>
    </w:p>
    <w:p w14:paraId="4F3B5680" w14:textId="77777777" w:rsidR="00AD5148" w:rsidRPr="00326EB5" w:rsidRDefault="00AD5148" w:rsidP="00AD5148">
      <w:pPr>
        <w:pStyle w:val="Paragraphes"/>
        <w:numPr>
          <w:ilvl w:val="0"/>
          <w:numId w:val="70"/>
        </w:numPr>
      </w:pPr>
      <w:r w:rsidRPr="00326EB5">
        <w:t xml:space="preserve">Consigner le Système (Cadenas, Sectionneurs)  </w:t>
      </w:r>
    </w:p>
    <w:p w14:paraId="32723E19" w14:textId="77777777" w:rsidR="00AD5148" w:rsidRPr="00326EB5" w:rsidRDefault="00AD5148" w:rsidP="00AD5148">
      <w:pPr>
        <w:pStyle w:val="Paragraphes"/>
        <w:numPr>
          <w:ilvl w:val="0"/>
          <w:numId w:val="70"/>
        </w:numPr>
      </w:pPr>
      <w:r w:rsidRPr="00326EB5">
        <w:t xml:space="preserve">Purger le Système (Air comprimé, Huile)  </w:t>
      </w:r>
    </w:p>
    <w:p w14:paraId="63C51780" w14:textId="77777777" w:rsidR="00AD5148" w:rsidRPr="00326EB5" w:rsidRDefault="00AD5148" w:rsidP="00AD5148">
      <w:pPr>
        <w:pStyle w:val="Paragraphes"/>
        <w:numPr>
          <w:ilvl w:val="0"/>
          <w:numId w:val="70"/>
        </w:numPr>
      </w:pPr>
      <w:r w:rsidRPr="00326EB5">
        <w:t>Neutraliser les mouvements en litant les systèmes de transmission (courroies, chaînes, accouplements)</w:t>
      </w:r>
    </w:p>
    <w:p w14:paraId="1B238236" w14:textId="77777777" w:rsidR="00AD5148" w:rsidRPr="00326EB5" w:rsidRDefault="00AD5148" w:rsidP="00AD5148">
      <w:pPr>
        <w:pStyle w:val="Paragraphes"/>
        <w:rPr>
          <w:b/>
          <w:bCs/>
        </w:rPr>
      </w:pPr>
      <w:r w:rsidRPr="00326EB5">
        <w:rPr>
          <w:b/>
          <w:bCs/>
        </w:rPr>
        <w:t xml:space="preserve">Vidanger </w:t>
      </w:r>
    </w:p>
    <w:p w14:paraId="3C471CFF" w14:textId="77777777" w:rsidR="00AD5148" w:rsidRPr="00326EB5" w:rsidRDefault="00AD5148" w:rsidP="00AD5148">
      <w:pPr>
        <w:pStyle w:val="Paragraphes"/>
        <w:ind w:left="708"/>
      </w:pPr>
      <w:r w:rsidRPr="00326EB5">
        <w:t>Vider le contenu d'un mécanisme des produits de lubrification usés (Huile, Graisse)</w:t>
      </w:r>
    </w:p>
    <w:p w14:paraId="0F303224" w14:textId="77777777" w:rsidR="00AD5148" w:rsidRPr="00326EB5" w:rsidRDefault="00AD5148" w:rsidP="00AD5148">
      <w:pPr>
        <w:pStyle w:val="Paragraphes"/>
        <w:rPr>
          <w:b/>
          <w:bCs/>
        </w:rPr>
      </w:pPr>
      <w:r w:rsidRPr="00326EB5">
        <w:rPr>
          <w:b/>
          <w:bCs/>
        </w:rPr>
        <w:t xml:space="preserve">Nettoyer </w:t>
      </w:r>
    </w:p>
    <w:p w14:paraId="470037D7" w14:textId="77777777" w:rsidR="00AD5148" w:rsidRPr="00326EB5" w:rsidRDefault="00AD5148" w:rsidP="00AD5148">
      <w:pPr>
        <w:pStyle w:val="Paragraphes"/>
        <w:ind w:left="708"/>
      </w:pPr>
      <w:r w:rsidRPr="00326EB5">
        <w:t>Oter les impuretés de façon à permettre l'examen d'éléments ou de sous-ensembles et en faciliter la manipulation</w:t>
      </w:r>
    </w:p>
    <w:p w14:paraId="6E6B05C0" w14:textId="77777777" w:rsidR="00AD5148" w:rsidRDefault="00AD5148" w:rsidP="00AD5148">
      <w:pPr>
        <w:pStyle w:val="Paragraphes"/>
        <w:rPr>
          <w:b/>
          <w:bCs/>
        </w:rPr>
      </w:pPr>
    </w:p>
    <w:p w14:paraId="1AC87E01" w14:textId="77777777" w:rsidR="00AD5148" w:rsidRPr="00326EB5" w:rsidRDefault="00AD5148" w:rsidP="00AD5148">
      <w:pPr>
        <w:pStyle w:val="Paragraphes"/>
        <w:rPr>
          <w:b/>
          <w:bCs/>
        </w:rPr>
      </w:pPr>
      <w:r w:rsidRPr="00326EB5">
        <w:rPr>
          <w:b/>
          <w:bCs/>
        </w:rPr>
        <w:t xml:space="preserve">Repérer  </w:t>
      </w:r>
    </w:p>
    <w:p w14:paraId="1896AB88" w14:textId="77777777" w:rsidR="00AD5148" w:rsidRDefault="00AD5148" w:rsidP="00AD5148">
      <w:pPr>
        <w:pStyle w:val="Paragraphes"/>
        <w:ind w:left="708"/>
      </w:pPr>
      <w:r w:rsidRPr="00326EB5">
        <w:t>Marquer par de légers coups de pointeau la position des éléments entre eux avant démontage ou dépose</w:t>
      </w:r>
    </w:p>
    <w:p w14:paraId="673F389A" w14:textId="77777777" w:rsidR="00AD5148" w:rsidRPr="00326EB5" w:rsidRDefault="00AD5148" w:rsidP="00AD5148">
      <w:pPr>
        <w:pStyle w:val="Paragraphes"/>
        <w:rPr>
          <w:b/>
          <w:bCs/>
        </w:rPr>
      </w:pPr>
      <w:r w:rsidRPr="00326EB5">
        <w:rPr>
          <w:b/>
          <w:bCs/>
        </w:rPr>
        <w:lastRenderedPageBreak/>
        <w:t xml:space="preserve">Dévisser </w:t>
      </w:r>
    </w:p>
    <w:p w14:paraId="7F6B4E9F" w14:textId="77777777" w:rsidR="00AD5148" w:rsidRPr="00326EB5" w:rsidRDefault="00AD5148" w:rsidP="00AD5148">
      <w:pPr>
        <w:pStyle w:val="Paragraphes"/>
        <w:ind w:left="708"/>
      </w:pPr>
      <w:r w:rsidRPr="00326EB5">
        <w:t>Utiliser un outil de démontage afin de libérer un élément (généralement un élément fileté, vis ou écrou) sans pour cela le déposer</w:t>
      </w:r>
    </w:p>
    <w:p w14:paraId="52B4326E" w14:textId="77777777" w:rsidR="00AD5148" w:rsidRPr="00326EB5" w:rsidRDefault="00AD5148" w:rsidP="00AD5148">
      <w:pPr>
        <w:pStyle w:val="Paragraphes"/>
        <w:rPr>
          <w:b/>
          <w:bCs/>
        </w:rPr>
      </w:pPr>
      <w:r w:rsidRPr="00326EB5">
        <w:rPr>
          <w:b/>
          <w:bCs/>
        </w:rPr>
        <w:t xml:space="preserve">Déposer  </w:t>
      </w:r>
    </w:p>
    <w:p w14:paraId="65FF8BC9" w14:textId="77777777" w:rsidR="00AD5148" w:rsidRPr="00326EB5" w:rsidRDefault="00AD5148" w:rsidP="00AD5148">
      <w:pPr>
        <w:pStyle w:val="Paragraphes"/>
        <w:ind w:left="708"/>
      </w:pPr>
      <w:r w:rsidRPr="00326EB5">
        <w:t>Retirer et poser sur un support un élément ou sous-ensemble</w:t>
      </w:r>
    </w:p>
    <w:p w14:paraId="17A29875" w14:textId="77777777" w:rsidR="00AD5148" w:rsidRPr="00326EB5" w:rsidRDefault="00AD5148" w:rsidP="00AD5148">
      <w:pPr>
        <w:pStyle w:val="Paragraphes"/>
        <w:ind w:left="708"/>
      </w:pPr>
      <w:r w:rsidRPr="00326EB5">
        <w:t xml:space="preserve">Dévisser </w:t>
      </w:r>
    </w:p>
    <w:p w14:paraId="53BF6C56" w14:textId="77777777" w:rsidR="00AD5148" w:rsidRPr="00326EB5" w:rsidRDefault="00AD5148" w:rsidP="00AD5148">
      <w:pPr>
        <w:pStyle w:val="Paragraphes"/>
        <w:ind w:left="708"/>
      </w:pPr>
      <w:r w:rsidRPr="00326EB5">
        <w:t xml:space="preserve">Déposer  </w:t>
      </w:r>
    </w:p>
    <w:p w14:paraId="71AC030B" w14:textId="77777777" w:rsidR="00AD5148" w:rsidRPr="00326EB5" w:rsidRDefault="00AD5148" w:rsidP="00AD5148">
      <w:pPr>
        <w:pStyle w:val="Paragraphes"/>
        <w:ind w:left="708"/>
      </w:pPr>
      <w:r w:rsidRPr="00326EB5">
        <w:t>Retirer un élément fileté d'un Mécanisme et h:</w:t>
      </w:r>
    </w:p>
    <w:p w14:paraId="6EFDBB19" w14:textId="77777777" w:rsidR="00AD5148" w:rsidRPr="00326EB5" w:rsidRDefault="00AD5148" w:rsidP="00AD5148">
      <w:pPr>
        <w:pStyle w:val="Paragraphes"/>
        <w:rPr>
          <w:b/>
          <w:bCs/>
        </w:rPr>
      </w:pPr>
      <w:r w:rsidRPr="00326EB5">
        <w:rPr>
          <w:b/>
          <w:bCs/>
        </w:rPr>
        <w:t xml:space="preserve">Chasser  </w:t>
      </w:r>
    </w:p>
    <w:p w14:paraId="16FFA2E6" w14:textId="77777777" w:rsidR="00AD5148" w:rsidRPr="00326EB5" w:rsidRDefault="00AD5148" w:rsidP="00AD5148">
      <w:pPr>
        <w:pStyle w:val="Paragraphes"/>
        <w:ind w:left="708"/>
      </w:pPr>
      <w:r w:rsidRPr="00326EB5">
        <w:t xml:space="preserve">Pousser à l'aide d'un outil approprié un élément ou sous-ensemble hors de son logement </w:t>
      </w:r>
    </w:p>
    <w:p w14:paraId="68190BEC" w14:textId="77777777" w:rsidR="00AD5148" w:rsidRPr="00326EB5" w:rsidRDefault="00AD5148" w:rsidP="00AD5148">
      <w:pPr>
        <w:pStyle w:val="Paragraphes"/>
        <w:rPr>
          <w:b/>
          <w:bCs/>
        </w:rPr>
      </w:pPr>
      <w:r w:rsidRPr="00326EB5">
        <w:rPr>
          <w:b/>
          <w:bCs/>
        </w:rPr>
        <w:t xml:space="preserve">Extraire  </w:t>
      </w:r>
    </w:p>
    <w:p w14:paraId="23EB49AF" w14:textId="77777777" w:rsidR="00AD5148" w:rsidRPr="00326EB5" w:rsidRDefault="00AD5148" w:rsidP="00AD5148">
      <w:pPr>
        <w:pStyle w:val="Paragraphes"/>
        <w:ind w:left="708"/>
      </w:pPr>
      <w:r w:rsidRPr="00326EB5">
        <w:t>Action d'utiliser un extracteur</w:t>
      </w:r>
    </w:p>
    <w:p w14:paraId="14767619" w14:textId="77777777" w:rsidR="00AD5148" w:rsidRPr="00326EB5" w:rsidRDefault="00AD5148" w:rsidP="00AD5148">
      <w:pPr>
        <w:pStyle w:val="Paragraphes"/>
        <w:rPr>
          <w:b/>
          <w:bCs/>
        </w:rPr>
      </w:pPr>
      <w:r w:rsidRPr="00326EB5">
        <w:rPr>
          <w:b/>
          <w:bCs/>
        </w:rPr>
        <w:t xml:space="preserve">Déplier </w:t>
      </w:r>
    </w:p>
    <w:p w14:paraId="1F9D676A" w14:textId="77777777" w:rsidR="00AD5148" w:rsidRPr="00326EB5" w:rsidRDefault="00AD5148" w:rsidP="00AD5148">
      <w:pPr>
        <w:pStyle w:val="Paragraphes"/>
        <w:ind w:left="708"/>
      </w:pPr>
      <w:r w:rsidRPr="00326EB5">
        <w:t>Rabattre un élément en tête afin de le ramener à sa position initiale (Rondelles MB servant au réglage du jeu de fonctionnement des Roulements)</w:t>
      </w:r>
    </w:p>
    <w:p w14:paraId="7495082C" w14:textId="77777777" w:rsidR="00AD5148" w:rsidRPr="00326EB5" w:rsidRDefault="00AD5148" w:rsidP="00AD5148">
      <w:pPr>
        <w:pStyle w:val="Paragraphes"/>
        <w:ind w:left="708"/>
      </w:pPr>
      <w:r w:rsidRPr="00326EB5">
        <w:t>L'élément déplié est à remplacer pour des raisons de sécurité.</w:t>
      </w:r>
    </w:p>
    <w:p w14:paraId="146788CE" w14:textId="77777777" w:rsidR="00AD5148" w:rsidRDefault="00AD5148" w:rsidP="00AD5148">
      <w:pPr>
        <w:pStyle w:val="Titresousparagraphe"/>
      </w:pPr>
      <w:r>
        <w:t>52 – Vocabulaire du remontage :</w:t>
      </w:r>
    </w:p>
    <w:p w14:paraId="62F81463" w14:textId="77777777" w:rsidR="00AD5148" w:rsidRPr="008C5DC0" w:rsidRDefault="00AD5148" w:rsidP="00AD5148">
      <w:pPr>
        <w:pStyle w:val="Paragraphes"/>
        <w:rPr>
          <w:b/>
          <w:bCs/>
        </w:rPr>
      </w:pPr>
      <w:r w:rsidRPr="008C5DC0">
        <w:rPr>
          <w:b/>
          <w:bCs/>
        </w:rPr>
        <w:t xml:space="preserve">Engager </w:t>
      </w:r>
    </w:p>
    <w:p w14:paraId="6232F3BA" w14:textId="77777777" w:rsidR="00AD5148" w:rsidRPr="008C5DC0" w:rsidRDefault="00AD5148" w:rsidP="00AD5148">
      <w:pPr>
        <w:pStyle w:val="Paragraphes"/>
        <w:ind w:left="708"/>
      </w:pPr>
      <w:r w:rsidRPr="008C5DC0">
        <w:t>Replacer un élément ou sous-ensemble sur un Arbre ou dans un Logement</w:t>
      </w:r>
    </w:p>
    <w:p w14:paraId="57BD17A3" w14:textId="77777777" w:rsidR="00AD5148" w:rsidRPr="008C5DC0" w:rsidRDefault="00AD5148" w:rsidP="00AD5148">
      <w:pPr>
        <w:pStyle w:val="Paragraphes"/>
      </w:pPr>
      <w:r w:rsidRPr="008C5DC0">
        <w:rPr>
          <w:b/>
          <w:bCs/>
        </w:rPr>
        <w:t>Visser</w:t>
      </w:r>
      <w:r w:rsidRPr="008C5DC0">
        <w:t xml:space="preserve"> </w:t>
      </w:r>
    </w:p>
    <w:p w14:paraId="0C40A5BB" w14:textId="77777777" w:rsidR="00AD5148" w:rsidRPr="008C5DC0" w:rsidRDefault="00AD5148" w:rsidP="00AD5148">
      <w:pPr>
        <w:pStyle w:val="Paragraphes"/>
        <w:ind w:left="708"/>
      </w:pPr>
      <w:r w:rsidRPr="008C5DC0">
        <w:t>Actionner un élément fileté pour l'amener en contact avec une autre pièce du Mécanisme sans pour cela bloquer cet élément (Réglage)</w:t>
      </w:r>
    </w:p>
    <w:p w14:paraId="27229E6C" w14:textId="77777777" w:rsidR="00AD5148" w:rsidRPr="008C5DC0" w:rsidRDefault="00AD5148" w:rsidP="00AD5148">
      <w:pPr>
        <w:pStyle w:val="Paragraphes"/>
      </w:pPr>
      <w:r w:rsidRPr="008C5DC0">
        <w:rPr>
          <w:b/>
          <w:bCs/>
        </w:rPr>
        <w:t>Visser</w:t>
      </w:r>
      <w:r w:rsidRPr="008C5DC0">
        <w:t xml:space="preserve"> </w:t>
      </w:r>
    </w:p>
    <w:p w14:paraId="76246481" w14:textId="77777777" w:rsidR="00AD5148" w:rsidRPr="008C5DC0" w:rsidRDefault="00AD5148" w:rsidP="00AD5148">
      <w:pPr>
        <w:pStyle w:val="Paragraphes"/>
        <w:ind w:left="708"/>
      </w:pPr>
      <w:r w:rsidRPr="008C5DC0">
        <w:t>Bloquer -Amener l'élément fileté en contact d'une autre pièce du mécanisme et l'immobiliser pour le freiner (Couple de serrage)</w:t>
      </w:r>
    </w:p>
    <w:p w14:paraId="6D30AFCF" w14:textId="77777777" w:rsidR="00AD5148" w:rsidRPr="008C5DC0" w:rsidRDefault="00AD5148" w:rsidP="00AD5148">
      <w:pPr>
        <w:pStyle w:val="Paragraphes"/>
      </w:pPr>
      <w:r w:rsidRPr="008C5DC0">
        <w:rPr>
          <w:b/>
          <w:bCs/>
        </w:rPr>
        <w:t>Remettre à Niveau</w:t>
      </w:r>
      <w:r w:rsidRPr="008C5DC0">
        <w:t xml:space="preserve"> </w:t>
      </w:r>
    </w:p>
    <w:p w14:paraId="7FD57748" w14:textId="77777777" w:rsidR="00AD5148" w:rsidRPr="008C5DC0" w:rsidRDefault="00AD5148" w:rsidP="00AD5148">
      <w:pPr>
        <w:pStyle w:val="Paragraphes"/>
        <w:ind w:left="708"/>
      </w:pPr>
      <w:r w:rsidRPr="008C5DC0">
        <w:t>Introduire un lubrifiant neuf dans le mécanisme en respect tant les Caractéristiques et Quantités préconisées par (e Constructeur</w:t>
      </w:r>
    </w:p>
    <w:p w14:paraId="3B4DF254" w14:textId="77777777" w:rsidR="00AD5148" w:rsidRPr="008C5DC0" w:rsidRDefault="00AD5148" w:rsidP="00AD5148">
      <w:pPr>
        <w:pStyle w:val="Paragraphes"/>
      </w:pPr>
      <w:r w:rsidRPr="008C5DC0">
        <w:rPr>
          <w:b/>
          <w:bCs/>
        </w:rPr>
        <w:t>Reposer</w:t>
      </w:r>
      <w:r w:rsidRPr="008C5DC0">
        <w:t xml:space="preserve"> </w:t>
      </w:r>
    </w:p>
    <w:p w14:paraId="38564D05" w14:textId="77777777" w:rsidR="00AD5148" w:rsidRPr="008C5DC0" w:rsidRDefault="00AD5148" w:rsidP="00AD5148">
      <w:pPr>
        <w:pStyle w:val="Paragraphes"/>
        <w:ind w:left="708"/>
      </w:pPr>
      <w:r w:rsidRPr="008C5DC0">
        <w:t>Replacer un sous-ensemble dans la position qu'il occupait avant la Dépose</w:t>
      </w:r>
    </w:p>
    <w:p w14:paraId="61D57DC0" w14:textId="77777777" w:rsidR="00AD5148" w:rsidRPr="008C5DC0" w:rsidRDefault="00AD5148" w:rsidP="00AD5148">
      <w:pPr>
        <w:pStyle w:val="Paragraphes"/>
      </w:pPr>
      <w:r w:rsidRPr="008C5DC0">
        <w:rPr>
          <w:b/>
          <w:bCs/>
        </w:rPr>
        <w:t>Régler</w:t>
      </w:r>
      <w:r w:rsidRPr="008C5DC0">
        <w:t xml:space="preserve">  </w:t>
      </w:r>
    </w:p>
    <w:p w14:paraId="56460CC9" w14:textId="77777777" w:rsidR="00AD5148" w:rsidRPr="008C5DC0" w:rsidRDefault="00AD5148" w:rsidP="00AD5148">
      <w:pPr>
        <w:pStyle w:val="Paragraphes"/>
        <w:ind w:left="708"/>
      </w:pPr>
      <w:r w:rsidRPr="008C5DC0">
        <w:t>Mettre au point le Fonctionnement d'un Ensemble ou, sous-Ensemble</w:t>
      </w:r>
    </w:p>
    <w:p w14:paraId="58655349" w14:textId="77777777" w:rsidR="00AD5148" w:rsidRPr="008C5DC0" w:rsidRDefault="00AD5148" w:rsidP="00AD5148">
      <w:pPr>
        <w:pStyle w:val="Paragraphes"/>
        <w:rPr>
          <w:b/>
          <w:bCs/>
        </w:rPr>
      </w:pPr>
      <w:r w:rsidRPr="008C5DC0">
        <w:rPr>
          <w:b/>
          <w:bCs/>
        </w:rPr>
        <w:t>Essayer</w:t>
      </w:r>
    </w:p>
    <w:p w14:paraId="4238F04F" w14:textId="77777777" w:rsidR="00AD5148" w:rsidRPr="008C5DC0" w:rsidRDefault="00AD5148" w:rsidP="00AD5148">
      <w:pPr>
        <w:pStyle w:val="Paragraphes"/>
        <w:ind w:left="708"/>
      </w:pPr>
      <w:r w:rsidRPr="008C5DC0">
        <w:t>Faire fonctionner l'Ensemble ou le Sous ale de façon à parfaire les Réglages afin de rendre le Système performant</w:t>
      </w:r>
    </w:p>
    <w:p w14:paraId="1D67E9E8" w14:textId="77777777" w:rsidR="00AD5148" w:rsidRPr="008C5DC0" w:rsidRDefault="00AD5148" w:rsidP="00AD5148">
      <w:pPr>
        <w:pStyle w:val="Paragraphes"/>
        <w:rPr>
          <w:b/>
          <w:bCs/>
        </w:rPr>
      </w:pPr>
      <w:r w:rsidRPr="008C5DC0">
        <w:rPr>
          <w:b/>
          <w:bCs/>
        </w:rPr>
        <w:t xml:space="preserve">Contrôler </w:t>
      </w:r>
    </w:p>
    <w:p w14:paraId="36852FA4" w14:textId="77777777" w:rsidR="00AD5148" w:rsidRPr="008C5DC0" w:rsidRDefault="00AD5148" w:rsidP="00AD5148">
      <w:pPr>
        <w:pStyle w:val="Paragraphes"/>
        <w:ind w:left="708"/>
      </w:pPr>
      <w:r w:rsidRPr="008C5DC0">
        <w:t>Vérifier ou Mesurer les performances au s'assurer de la conformité d'un élément (Pièce de Rechange)</w:t>
      </w:r>
    </w:p>
    <w:p w14:paraId="119F717B" w14:textId="5DB0097E" w:rsidR="00AD5148" w:rsidRDefault="00AD5148" w:rsidP="00AD5148">
      <w:pPr>
        <w:pStyle w:val="Paragraphes"/>
        <w:ind w:left="0"/>
      </w:pPr>
    </w:p>
    <w:p w14:paraId="4F043DED" w14:textId="77777777" w:rsidR="009C36C2" w:rsidRDefault="009C36C2" w:rsidP="00AD5148">
      <w:pPr>
        <w:pStyle w:val="Paragraphes"/>
        <w:ind w:left="0"/>
        <w:sectPr w:rsidR="009C36C2" w:rsidSect="004470DD">
          <w:headerReference w:type="default" r:id="rId554"/>
          <w:footerReference w:type="default" r:id="rId555"/>
          <w:pgSz w:w="11906" w:h="16838"/>
          <w:pgMar w:top="851" w:right="567" w:bottom="851" w:left="567" w:header="720" w:footer="587" w:gutter="0"/>
          <w:cols w:space="720"/>
        </w:sectPr>
      </w:pPr>
    </w:p>
    <w:p w14:paraId="1048112A" w14:textId="77777777" w:rsidR="00F05AF0" w:rsidRDefault="00F05AF0" w:rsidP="00F11B41">
      <w:pPr>
        <w:pStyle w:val="Titre1"/>
      </w:pPr>
      <w:bookmarkStart w:id="143" w:name="_Toc48145112"/>
      <w:r w:rsidRPr="00811287">
        <w:rPr>
          <w:highlight w:val="yellow"/>
        </w:rPr>
        <w:lastRenderedPageBreak/>
        <w:t>I – INTRODUCTION :</w:t>
      </w:r>
      <w:bookmarkEnd w:id="143"/>
    </w:p>
    <w:p w14:paraId="37C72FA1" w14:textId="77777777" w:rsidR="00F05AF0" w:rsidRDefault="00F05AF0" w:rsidP="00F05AF0">
      <w:pPr>
        <w:pStyle w:val="Paragraphes"/>
      </w:pPr>
      <w:r>
        <w:t>Des machines, des appareils, des installations mis à l’arrêt pour intervention ou travaux sont à l’origine d’accidents du travail aux conséquences souvent graves. Ces accidents sont dus au contact d’un ou plusieurs salariés avec :</w:t>
      </w:r>
    </w:p>
    <w:p w14:paraId="6F7B163E" w14:textId="77777777" w:rsidR="00F05AF0" w:rsidRDefault="00F05AF0" w:rsidP="00F05AF0">
      <w:pPr>
        <w:pStyle w:val="Paragraphes"/>
        <w:numPr>
          <w:ilvl w:val="0"/>
          <w:numId w:val="71"/>
        </w:numPr>
      </w:pPr>
      <w:r>
        <w:t>Des pièces nues sous tension électrique</w:t>
      </w:r>
    </w:p>
    <w:p w14:paraId="601131CC" w14:textId="77777777" w:rsidR="00F05AF0" w:rsidRDefault="00F05AF0" w:rsidP="00F05AF0">
      <w:pPr>
        <w:pStyle w:val="Paragraphes"/>
        <w:numPr>
          <w:ilvl w:val="0"/>
          <w:numId w:val="71"/>
        </w:numPr>
      </w:pPr>
      <w:r>
        <w:t>Des produits chimiques dangereux</w:t>
      </w:r>
    </w:p>
    <w:p w14:paraId="0EB040E5" w14:textId="77777777" w:rsidR="00F05AF0" w:rsidRDefault="00F05AF0" w:rsidP="00F05AF0">
      <w:pPr>
        <w:pStyle w:val="Paragraphes"/>
        <w:numPr>
          <w:ilvl w:val="0"/>
          <w:numId w:val="71"/>
        </w:numPr>
      </w:pPr>
      <w:r>
        <w:t>Des organes mécaniques effectuant un mouvement imprévu</w:t>
      </w:r>
    </w:p>
    <w:p w14:paraId="1AB6463E" w14:textId="77777777" w:rsidR="00F05AF0" w:rsidRDefault="00F05AF0" w:rsidP="00F05AF0">
      <w:pPr>
        <w:pStyle w:val="Paragraphes"/>
        <w:numPr>
          <w:ilvl w:val="0"/>
          <w:numId w:val="71"/>
        </w:numPr>
      </w:pPr>
      <w:r>
        <w:t>Des fluides sous pression</w:t>
      </w:r>
    </w:p>
    <w:p w14:paraId="5DB18313" w14:textId="77777777" w:rsidR="00F05AF0" w:rsidRDefault="00F05AF0" w:rsidP="00F05AF0">
      <w:pPr>
        <w:pStyle w:val="Paragraphes"/>
      </w:pPr>
      <w:r>
        <w:t xml:space="preserve">Dans la majorité des cas, la victime se croyait en sécurité, mais la </w:t>
      </w:r>
      <w:r w:rsidRPr="00811287">
        <w:rPr>
          <w:b/>
          <w:bCs/>
        </w:rPr>
        <w:t>consignation</w:t>
      </w:r>
      <w:r>
        <w:t xml:space="preserve"> s’est avérée incomplète.</w:t>
      </w:r>
    </w:p>
    <w:p w14:paraId="7DFE65D6" w14:textId="77777777" w:rsidR="00F05AF0" w:rsidRDefault="00F05AF0" w:rsidP="00F11B41">
      <w:pPr>
        <w:pStyle w:val="Titre1"/>
      </w:pPr>
      <w:bookmarkStart w:id="144" w:name="_Toc48145113"/>
      <w:r w:rsidRPr="00811287">
        <w:rPr>
          <w:highlight w:val="yellow"/>
        </w:rPr>
        <w:t>II – DEMARCHE GENERALE </w:t>
      </w:r>
      <w:r>
        <w:rPr>
          <w:highlight w:val="yellow"/>
        </w:rPr>
        <w:t xml:space="preserve">A APPLIQUER LORS D’INTERVENTIONS </w:t>
      </w:r>
      <w:r w:rsidRPr="00811287">
        <w:rPr>
          <w:highlight w:val="yellow"/>
        </w:rPr>
        <w:t>:</w:t>
      </w:r>
      <w:bookmarkEnd w:id="144"/>
    </w:p>
    <w:p w14:paraId="2395BF33" w14:textId="77777777" w:rsidR="00F05AF0" w:rsidRDefault="00F05AF0" w:rsidP="00F05AF0">
      <w:pPr>
        <w:pStyle w:val="Paragraphes"/>
      </w:pPr>
      <w:r>
        <w:t>Avant d’effectuer ou de faire effectuer une intervention sur des machines, appareils ou installations, il y a lieu de :</w:t>
      </w:r>
    </w:p>
    <w:p w14:paraId="42D4D621" w14:textId="77777777" w:rsidR="00F05AF0" w:rsidRDefault="00F05AF0" w:rsidP="00F05AF0">
      <w:pPr>
        <w:pStyle w:val="Paragraphes"/>
        <w:numPr>
          <w:ilvl w:val="0"/>
          <w:numId w:val="72"/>
        </w:numPr>
      </w:pPr>
      <w:r>
        <w:t>S’assurer que les modes opératoires à mettre en œuvre sont définis et que les risques sont analysés. Cette analyse détaillée devra prendre en compte tous les aspects de la sécurité des personnes et des biens, y compris ceux qui ne sont pas directement liés à l’intervention considérée (présence d’autres chantiers à proximité, autre partie de l’atelier restant en fonctionnement, etc.).</w:t>
      </w:r>
    </w:p>
    <w:p w14:paraId="7A277837" w14:textId="77777777" w:rsidR="00F05AF0" w:rsidRDefault="00F05AF0" w:rsidP="00F05AF0">
      <w:pPr>
        <w:pStyle w:val="Paragraphes"/>
        <w:numPr>
          <w:ilvl w:val="0"/>
          <w:numId w:val="72"/>
        </w:numPr>
      </w:pPr>
      <w:r>
        <w:t xml:space="preserve">Prendre les mesures appropriées pour éliminer ces risques ou, en cas d’impossibilité technique justifiée, en limiter les conséquences éventuelles. Parmi ces mesures, existe notamment la </w:t>
      </w:r>
      <w:r w:rsidRPr="00811287">
        <w:rPr>
          <w:b/>
          <w:bCs/>
        </w:rPr>
        <w:t>consignation</w:t>
      </w:r>
      <w:r>
        <w:t xml:space="preserve"> d’un appareil, d’une machine, d’un équipement ou d’une installation.</w:t>
      </w:r>
    </w:p>
    <w:p w14:paraId="573BDA14" w14:textId="77777777" w:rsidR="00F05AF0" w:rsidRDefault="00F05AF0" w:rsidP="00F05AF0">
      <w:pPr>
        <w:pStyle w:val="Paragraphes"/>
        <w:numPr>
          <w:ilvl w:val="0"/>
          <w:numId w:val="72"/>
        </w:numPr>
      </w:pPr>
      <w:r>
        <w:t>Ne confier l’intervention qu’à du personnel possédant les aptitudes requises, ayant reçu une formation pratique et informé des mesures spécifiques à l’intervention.</w:t>
      </w:r>
    </w:p>
    <w:p w14:paraId="2E2A1419" w14:textId="77777777" w:rsidR="00F05AF0" w:rsidRDefault="00F05AF0" w:rsidP="00F05AF0">
      <w:pPr>
        <w:pStyle w:val="Paragraphes"/>
        <w:numPr>
          <w:ilvl w:val="0"/>
          <w:numId w:val="72"/>
        </w:numPr>
      </w:pPr>
      <w:r>
        <w:t>Mettre à la disposition de ce personnel les moyens nécessaires au bon accomplissement de l’intervention et veiller à ce que ces moyens soient correctement utilisés.</w:t>
      </w:r>
    </w:p>
    <w:p w14:paraId="1F51CCF7" w14:textId="77777777" w:rsidR="00F05AF0" w:rsidRDefault="00F05AF0" w:rsidP="00F11B41">
      <w:pPr>
        <w:pStyle w:val="Titre1"/>
      </w:pPr>
      <w:bookmarkStart w:id="145" w:name="_Toc48145114"/>
      <w:r w:rsidRPr="00670FCD">
        <w:rPr>
          <w:highlight w:val="yellow"/>
        </w:rPr>
        <w:t>III – DEFINITIONS :</w:t>
      </w:r>
      <w:bookmarkEnd w:id="145"/>
    </w:p>
    <w:p w14:paraId="2030D6F4" w14:textId="77777777" w:rsidR="00F05AF0" w:rsidRPr="00E979D4" w:rsidRDefault="00F05AF0" w:rsidP="00F05AF0">
      <w:pPr>
        <w:pStyle w:val="Paragraphes"/>
        <w:pBdr>
          <w:left w:val="double" w:sz="12" w:space="4" w:color="auto"/>
        </w:pBdr>
        <w:spacing w:before="120" w:after="80"/>
        <w:ind w:left="159"/>
        <w:rPr>
          <w:sz w:val="18"/>
          <w:szCs w:val="18"/>
        </w:rPr>
      </w:pPr>
      <w:r w:rsidRPr="00E979D4">
        <w:rPr>
          <w:b/>
          <w:bCs/>
          <w:sz w:val="18"/>
          <w:szCs w:val="18"/>
        </w:rPr>
        <w:t>CONSIGNATION :</w:t>
      </w:r>
      <w:r w:rsidRPr="00E979D4">
        <w:rPr>
          <w:sz w:val="18"/>
          <w:szCs w:val="18"/>
        </w:rPr>
        <w:t xml:space="preserve"> ensemble des dispositions permettant de mettre et de maintenir en sécurité (si possible par un dispositif matériel) une machine, un appareil ou une installation de façon qu’un changement d’état (remise en état de marche d’une machine, fermeture d’un circuit électrique, ouverture d’une vanne, etc.) soit impossible sans l’action volontaire de tous les intervenants.</w:t>
      </w:r>
    </w:p>
    <w:p w14:paraId="0CB32377" w14:textId="77777777" w:rsidR="00F05AF0" w:rsidRPr="00E979D4" w:rsidRDefault="00F05AF0" w:rsidP="00F05AF0">
      <w:pPr>
        <w:pStyle w:val="Paragraphes"/>
        <w:pBdr>
          <w:left w:val="double" w:sz="12" w:space="4" w:color="auto"/>
        </w:pBdr>
        <w:spacing w:after="80"/>
        <w:ind w:left="159"/>
        <w:rPr>
          <w:sz w:val="18"/>
          <w:szCs w:val="18"/>
        </w:rPr>
      </w:pPr>
      <w:r w:rsidRPr="00E979D4">
        <w:rPr>
          <w:b/>
          <w:bCs/>
          <w:sz w:val="18"/>
          <w:szCs w:val="18"/>
        </w:rPr>
        <w:t>DECONSIGNATION :</w:t>
      </w:r>
      <w:r w:rsidRPr="00E979D4">
        <w:rPr>
          <w:sz w:val="18"/>
          <w:szCs w:val="18"/>
        </w:rPr>
        <w:t xml:space="preserve"> ensemble des dispositions permettant de remettre en état de fonctionnement une machine, un appareil ou une installation préalablement consignée, en assurant la sécurité des intervenants et des exploitants.</w:t>
      </w:r>
    </w:p>
    <w:p w14:paraId="4F643105" w14:textId="77777777" w:rsidR="00F05AF0" w:rsidRPr="00E979D4" w:rsidRDefault="00F05AF0" w:rsidP="00F05AF0">
      <w:pPr>
        <w:pStyle w:val="Paragraphes"/>
        <w:pBdr>
          <w:left w:val="double" w:sz="12" w:space="4" w:color="auto"/>
        </w:pBdr>
        <w:spacing w:after="80"/>
        <w:ind w:left="159"/>
        <w:rPr>
          <w:sz w:val="18"/>
          <w:szCs w:val="18"/>
        </w:rPr>
      </w:pPr>
      <w:r w:rsidRPr="00E979D4">
        <w:rPr>
          <w:b/>
          <w:bCs/>
          <w:sz w:val="18"/>
          <w:szCs w:val="18"/>
        </w:rPr>
        <w:t xml:space="preserve">INTERVENANT : </w:t>
      </w:r>
      <w:r w:rsidRPr="00E979D4">
        <w:rPr>
          <w:bCs/>
          <w:sz w:val="18"/>
          <w:szCs w:val="18"/>
        </w:rPr>
        <w:t>il</w:t>
      </w:r>
      <w:r w:rsidRPr="00E979D4">
        <w:rPr>
          <w:sz w:val="18"/>
          <w:szCs w:val="18"/>
        </w:rPr>
        <w:t xml:space="preserve"> est chargé de réaliser des travaux prédéfinis. Ce peut être une personne ou une équipe comprenant en permanence un chef d’équipe ou un chargé de travaux présent en permanence sur le chantier.</w:t>
      </w:r>
    </w:p>
    <w:p w14:paraId="51B96DC6" w14:textId="77777777" w:rsidR="00F05AF0" w:rsidRPr="00E979D4" w:rsidRDefault="00F05AF0" w:rsidP="00F05AF0">
      <w:pPr>
        <w:pStyle w:val="Paragraphes"/>
        <w:pBdr>
          <w:left w:val="double" w:sz="12" w:space="4" w:color="auto"/>
        </w:pBdr>
        <w:spacing w:after="80"/>
        <w:ind w:left="159"/>
        <w:rPr>
          <w:sz w:val="18"/>
          <w:szCs w:val="18"/>
        </w:rPr>
      </w:pPr>
      <w:r w:rsidRPr="00E979D4">
        <w:rPr>
          <w:b/>
          <w:bCs/>
          <w:sz w:val="18"/>
          <w:szCs w:val="18"/>
        </w:rPr>
        <w:t>CHARGE DE CONSIGNATION :</w:t>
      </w:r>
      <w:r w:rsidRPr="00E979D4">
        <w:rPr>
          <w:sz w:val="18"/>
          <w:szCs w:val="18"/>
        </w:rPr>
        <w:t xml:space="preserve"> personne compétente désignée par le chef d’entreprise pour effectuer la consignation et la déconsignation d’une installation et qui est chargée de prendre ou de faire prendre les mesures de sécurité qui en découlent.</w:t>
      </w:r>
    </w:p>
    <w:p w14:paraId="51B5206B" w14:textId="129C6E7D" w:rsidR="00F05AF0" w:rsidRDefault="00F05AF0" w:rsidP="00F05AF0">
      <w:pPr>
        <w:pStyle w:val="Titreparagraphe"/>
        <w:spacing w:before="0" w:after="0"/>
        <w:jc w:val="center"/>
      </w:pPr>
      <w:r>
        <w:rPr>
          <w:bCs w:val="0"/>
          <w:noProof/>
          <w:u w:val="none"/>
        </w:rPr>
        <w:drawing>
          <wp:inline distT="0" distB="0" distL="0" distR="0" wp14:anchorId="6ACA7C0F" wp14:editId="6A427557">
            <wp:extent cx="6362700" cy="2752725"/>
            <wp:effectExtent l="0" t="0" r="0" b="9525"/>
            <wp:docPr id="53278" name="Image 5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556">
                      <a:extLst>
                        <a:ext uri="{28A0092B-C50C-407E-A947-70E740481C1C}">
                          <a14:useLocalDpi xmlns:a14="http://schemas.microsoft.com/office/drawing/2010/main"/>
                        </a:ext>
                      </a:extLst>
                    </a:blip>
                    <a:srcRect/>
                    <a:stretch>
                      <a:fillRect/>
                    </a:stretch>
                  </pic:blipFill>
                  <pic:spPr bwMode="auto">
                    <a:xfrm>
                      <a:off x="0" y="0"/>
                      <a:ext cx="6362700" cy="2752725"/>
                    </a:xfrm>
                    <a:prstGeom prst="rect">
                      <a:avLst/>
                    </a:prstGeom>
                    <a:noFill/>
                    <a:ln>
                      <a:noFill/>
                    </a:ln>
                  </pic:spPr>
                </pic:pic>
              </a:graphicData>
            </a:graphic>
          </wp:inline>
        </w:drawing>
      </w:r>
    </w:p>
    <w:p w14:paraId="2CA97A65" w14:textId="77777777" w:rsidR="00F05AF0" w:rsidRDefault="00F05AF0" w:rsidP="00F11B41">
      <w:pPr>
        <w:pStyle w:val="Titre1"/>
      </w:pPr>
      <w:r>
        <w:rPr>
          <w:sz w:val="18"/>
          <w:szCs w:val="18"/>
        </w:rPr>
        <w:br w:type="page"/>
      </w:r>
      <w:bookmarkStart w:id="146" w:name="_Toc48145115"/>
      <w:r w:rsidRPr="008420DB">
        <w:rPr>
          <w:highlight w:val="yellow"/>
        </w:rPr>
        <w:lastRenderedPageBreak/>
        <w:t>IV – PROCEDURES DE CONSIGNATION ET DE DECONSIGNATION :</w:t>
      </w:r>
      <w:bookmarkEnd w:id="146"/>
    </w:p>
    <w:p w14:paraId="7CC94024" w14:textId="4CDCDA7A" w:rsidR="00F05AF0" w:rsidRDefault="00F05AF0" w:rsidP="00F05AF0">
      <w:pPr>
        <w:pStyle w:val="Titresousparagraphe"/>
        <w:jc w:val="center"/>
      </w:pPr>
      <w:r>
        <w:rPr>
          <w:noProof/>
          <w:u w:val="none"/>
        </w:rPr>
        <w:drawing>
          <wp:inline distT="0" distB="0" distL="0" distR="0" wp14:anchorId="75064115" wp14:editId="30A394BC">
            <wp:extent cx="5876925" cy="8534149"/>
            <wp:effectExtent l="0" t="0" r="0" b="635"/>
            <wp:docPr id="53277" name="Image 5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557">
                      <a:extLst>
                        <a:ext uri="{28A0092B-C50C-407E-A947-70E740481C1C}">
                          <a14:useLocalDpi xmlns:a14="http://schemas.microsoft.com/office/drawing/2010/main"/>
                        </a:ext>
                      </a:extLst>
                    </a:blip>
                    <a:srcRect/>
                    <a:stretch>
                      <a:fillRect/>
                    </a:stretch>
                  </pic:blipFill>
                  <pic:spPr bwMode="auto">
                    <a:xfrm>
                      <a:off x="0" y="0"/>
                      <a:ext cx="5878101" cy="8535856"/>
                    </a:xfrm>
                    <a:prstGeom prst="rect">
                      <a:avLst/>
                    </a:prstGeom>
                    <a:noFill/>
                    <a:ln>
                      <a:noFill/>
                    </a:ln>
                  </pic:spPr>
                </pic:pic>
              </a:graphicData>
            </a:graphic>
          </wp:inline>
        </w:drawing>
      </w:r>
    </w:p>
    <w:p w14:paraId="4FAEA1E8" w14:textId="77777777" w:rsidR="00F05AF0" w:rsidRDefault="00F05AF0" w:rsidP="00F11B41">
      <w:pPr>
        <w:pStyle w:val="Titre2"/>
      </w:pPr>
      <w:bookmarkStart w:id="147" w:name="_Toc48145116"/>
      <w:r>
        <w:lastRenderedPageBreak/>
        <w:t>41 – Introduction :</w:t>
      </w:r>
      <w:bookmarkEnd w:id="147"/>
    </w:p>
    <w:p w14:paraId="798632CB" w14:textId="77777777" w:rsidR="00F05AF0" w:rsidRDefault="00F05AF0" w:rsidP="00F05AF0">
      <w:pPr>
        <w:pStyle w:val="Paragraphes"/>
      </w:pPr>
      <w:r>
        <w:t xml:space="preserve">Pour </w:t>
      </w:r>
      <w:r w:rsidRPr="008420DB">
        <w:rPr>
          <w:b/>
          <w:bCs/>
        </w:rPr>
        <w:t>maintenir une situation en sécurité</w:t>
      </w:r>
      <w:r>
        <w:t xml:space="preserve">, la consignation d’une machine, d’un appareil ou d’une installation doit comporter </w:t>
      </w:r>
      <w:r w:rsidRPr="008420DB">
        <w:rPr>
          <w:b/>
          <w:bCs/>
        </w:rPr>
        <w:t>4 phases indissociables</w:t>
      </w:r>
      <w:r>
        <w:t> :</w:t>
      </w:r>
    </w:p>
    <w:p w14:paraId="2C579D11" w14:textId="77777777" w:rsidR="00F05AF0" w:rsidRPr="008420DB" w:rsidRDefault="00F05AF0" w:rsidP="00F05AF0">
      <w:pPr>
        <w:pStyle w:val="Paragraphes"/>
        <w:numPr>
          <w:ilvl w:val="0"/>
          <w:numId w:val="73"/>
        </w:numPr>
        <w:rPr>
          <w:b/>
          <w:bCs/>
        </w:rPr>
      </w:pPr>
      <w:r w:rsidRPr="008420DB">
        <w:rPr>
          <w:b/>
          <w:bCs/>
        </w:rPr>
        <w:t>Séparation</w:t>
      </w:r>
    </w:p>
    <w:p w14:paraId="383170D0" w14:textId="77777777" w:rsidR="00F05AF0" w:rsidRPr="008420DB" w:rsidRDefault="00F05AF0" w:rsidP="00F05AF0">
      <w:pPr>
        <w:pStyle w:val="Paragraphes"/>
        <w:numPr>
          <w:ilvl w:val="0"/>
          <w:numId w:val="73"/>
        </w:numPr>
        <w:rPr>
          <w:b/>
          <w:bCs/>
        </w:rPr>
      </w:pPr>
      <w:r w:rsidRPr="008420DB">
        <w:rPr>
          <w:b/>
          <w:bCs/>
        </w:rPr>
        <w:t>Condamnation et signalisation</w:t>
      </w:r>
    </w:p>
    <w:p w14:paraId="5BC1BB05" w14:textId="77777777" w:rsidR="00F05AF0" w:rsidRPr="008420DB" w:rsidRDefault="00F05AF0" w:rsidP="00F05AF0">
      <w:pPr>
        <w:pStyle w:val="Paragraphes"/>
        <w:numPr>
          <w:ilvl w:val="0"/>
          <w:numId w:val="73"/>
        </w:numPr>
        <w:rPr>
          <w:b/>
          <w:bCs/>
        </w:rPr>
      </w:pPr>
      <w:r w:rsidRPr="008420DB">
        <w:rPr>
          <w:b/>
          <w:bCs/>
        </w:rPr>
        <w:t>Dissipation ou rétention / confinement</w:t>
      </w:r>
    </w:p>
    <w:p w14:paraId="32309864" w14:textId="77777777" w:rsidR="00F05AF0" w:rsidRPr="008420DB" w:rsidRDefault="00F05AF0" w:rsidP="00F05AF0">
      <w:pPr>
        <w:pStyle w:val="Paragraphes"/>
        <w:numPr>
          <w:ilvl w:val="0"/>
          <w:numId w:val="73"/>
        </w:numPr>
        <w:rPr>
          <w:b/>
          <w:bCs/>
        </w:rPr>
      </w:pPr>
      <w:r w:rsidRPr="008420DB">
        <w:rPr>
          <w:b/>
          <w:bCs/>
        </w:rPr>
        <w:t>Vérification et identification</w:t>
      </w:r>
    </w:p>
    <w:p w14:paraId="0D530B8C" w14:textId="77777777" w:rsidR="00F05AF0" w:rsidRDefault="00F05AF0" w:rsidP="00F05AF0">
      <w:pPr>
        <w:pStyle w:val="Paragraphes"/>
      </w:pPr>
      <w:r>
        <w:t>L’ordre de réalisation de ces phases peut être modifié en fonction de la spécificité du cas considéré, après l’analyse des risques : par exemple, en électricité, la mise à la terre (dissipation de l’énergie accumulée) doit être effectuée après la vérification de l’absence de tension.</w:t>
      </w:r>
    </w:p>
    <w:p w14:paraId="45EEBDD2" w14:textId="77777777" w:rsidR="00F05AF0" w:rsidRDefault="00F05AF0" w:rsidP="00F05AF0">
      <w:pPr>
        <w:pStyle w:val="Paragraphes"/>
      </w:pPr>
      <w:r>
        <w:t>La dissipation consiste à éliminer toutes les énergies potentielles et résiduelles ou à évacuer les produits dangereux : décharge d’un condensateur, élimination d’une pression, vidange d’une canalisation de liquide corrosif, mise au « point mort bas » d’une presse, etc.</w:t>
      </w:r>
    </w:p>
    <w:p w14:paraId="72F4F176" w14:textId="77777777" w:rsidR="00F05AF0" w:rsidRDefault="00F05AF0" w:rsidP="00F05AF0">
      <w:pPr>
        <w:pStyle w:val="Paragraphes"/>
      </w:pPr>
      <w:r>
        <w:t>Dans le cas où l’élimination n’est pas possible, on peut recourir à la rétention ou au confinement des énergies : calage mécanique d’une masse suspendue par exemple.</w:t>
      </w:r>
    </w:p>
    <w:p w14:paraId="39E02358" w14:textId="77777777" w:rsidR="00F05AF0" w:rsidRDefault="00F05AF0" w:rsidP="00F05AF0">
      <w:pPr>
        <w:pStyle w:val="Paragraphes"/>
      </w:pPr>
      <w:r>
        <w:t>La séparation et la dissipation doivent se faire au plus près de la zone d’intervention afin de faciliter les vérifications. La vérification de l’absence de tension, pression, etc., doit être considérée comme un travail sous tension, pression, etc.</w:t>
      </w:r>
    </w:p>
    <w:p w14:paraId="66B8BAF6" w14:textId="77777777" w:rsidR="00F05AF0" w:rsidRDefault="00F05AF0" w:rsidP="00F11B41">
      <w:pPr>
        <w:pStyle w:val="Titre2"/>
      </w:pPr>
      <w:bookmarkStart w:id="148" w:name="_Toc48145117"/>
      <w:r>
        <w:t>42 – Conception des installations :</w:t>
      </w:r>
      <w:bookmarkEnd w:id="148"/>
    </w:p>
    <w:p w14:paraId="57E960F5" w14:textId="77777777" w:rsidR="00F05AF0" w:rsidRDefault="00F05AF0" w:rsidP="00F05AF0">
      <w:pPr>
        <w:pStyle w:val="Paragraphes"/>
      </w:pPr>
      <w:r>
        <w:t>La réglementation du travail, qui impose l’intégration de la sécurité dans la conception des machines et des appareils, recommande d’étendre ce principe à l’ensemble des installations industrielles.</w:t>
      </w:r>
    </w:p>
    <w:p w14:paraId="2F397EEE" w14:textId="77777777" w:rsidR="00F05AF0" w:rsidRDefault="00F05AF0" w:rsidP="00F05AF0">
      <w:pPr>
        <w:pStyle w:val="Paragraphes"/>
      </w:pPr>
      <w:r>
        <w:t>Les bureaux, notamment, devront intégrer des dispositifs matériels permettant de satisfaire à ces recommandations : sectionneur cadenassable, vanne de purge cadenassable, etc. Des notices d’instruction devront préciser le fonctionnement de ces dispositifs.</w:t>
      </w:r>
    </w:p>
    <w:p w14:paraId="4BC747D4" w14:textId="77777777" w:rsidR="00F05AF0" w:rsidRDefault="00F05AF0" w:rsidP="00F05AF0">
      <w:pPr>
        <w:pStyle w:val="Paragraphes"/>
      </w:pPr>
      <w:r>
        <w:t>Ces installations devront être examinées par le CHSCT dans le cadre de sa mission d’analyse des risques.</w:t>
      </w:r>
    </w:p>
    <w:p w14:paraId="371B61EA" w14:textId="77777777" w:rsidR="00F05AF0" w:rsidRDefault="00F05AF0" w:rsidP="00F11B41">
      <w:pPr>
        <w:pStyle w:val="Titre2"/>
      </w:pPr>
      <w:bookmarkStart w:id="149" w:name="_Toc48145118"/>
      <w:r>
        <w:t>43 – Procédures types de consignation :</w:t>
      </w:r>
      <w:bookmarkEnd w:id="1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0"/>
        <w:gridCol w:w="2900"/>
        <w:gridCol w:w="2461"/>
        <w:gridCol w:w="3551"/>
      </w:tblGrid>
      <w:tr w:rsidR="00F05AF0" w:rsidRPr="00F67217" w14:paraId="7A512F62" w14:textId="77777777" w:rsidTr="00557788">
        <w:tc>
          <w:tcPr>
            <w:tcW w:w="0" w:type="auto"/>
            <w:vMerge w:val="restart"/>
          </w:tcPr>
          <w:p w14:paraId="308815F1" w14:textId="77777777" w:rsidR="00F05AF0" w:rsidRPr="00F67217" w:rsidRDefault="00F05AF0" w:rsidP="00557788">
            <w:pPr>
              <w:pStyle w:val="Paragraphes"/>
              <w:spacing w:before="100"/>
              <w:ind w:left="0"/>
              <w:jc w:val="center"/>
              <w:rPr>
                <w:b/>
                <w:bCs/>
                <w:sz w:val="18"/>
                <w:szCs w:val="18"/>
              </w:rPr>
            </w:pPr>
            <w:r w:rsidRPr="00F67217">
              <w:rPr>
                <w:b/>
                <w:bCs/>
                <w:sz w:val="18"/>
                <w:szCs w:val="18"/>
              </w:rPr>
              <w:t>Phase de consignation</w:t>
            </w:r>
          </w:p>
        </w:tc>
        <w:tc>
          <w:tcPr>
            <w:tcW w:w="0" w:type="auto"/>
            <w:gridSpan w:val="3"/>
          </w:tcPr>
          <w:p w14:paraId="6FBE8069" w14:textId="77777777" w:rsidR="00F05AF0" w:rsidRPr="00F67217" w:rsidRDefault="00F05AF0" w:rsidP="00557788">
            <w:pPr>
              <w:pStyle w:val="Paragraphes"/>
              <w:spacing w:before="60"/>
              <w:ind w:left="0"/>
              <w:jc w:val="center"/>
              <w:rPr>
                <w:sz w:val="18"/>
                <w:szCs w:val="18"/>
              </w:rPr>
            </w:pPr>
            <w:r w:rsidRPr="00F67217">
              <w:rPr>
                <w:b/>
                <w:bCs/>
                <w:sz w:val="18"/>
                <w:szCs w:val="18"/>
              </w:rPr>
              <w:t>Nature du risque</w:t>
            </w:r>
          </w:p>
        </w:tc>
      </w:tr>
      <w:tr w:rsidR="00F05AF0" w:rsidRPr="00F67217" w14:paraId="03D2F788" w14:textId="77777777" w:rsidTr="00557788">
        <w:tc>
          <w:tcPr>
            <w:tcW w:w="0" w:type="auto"/>
            <w:vMerge/>
          </w:tcPr>
          <w:p w14:paraId="1793AA88" w14:textId="77777777" w:rsidR="00F05AF0" w:rsidRPr="00F67217" w:rsidRDefault="00F05AF0" w:rsidP="00557788">
            <w:pPr>
              <w:pStyle w:val="Paragraphes"/>
              <w:ind w:left="0"/>
              <w:rPr>
                <w:sz w:val="18"/>
                <w:szCs w:val="18"/>
              </w:rPr>
            </w:pPr>
          </w:p>
        </w:tc>
        <w:tc>
          <w:tcPr>
            <w:tcW w:w="0" w:type="auto"/>
          </w:tcPr>
          <w:p w14:paraId="1701D47D" w14:textId="77777777" w:rsidR="00F05AF0" w:rsidRPr="00F67217" w:rsidRDefault="00F05AF0" w:rsidP="00557788">
            <w:pPr>
              <w:pStyle w:val="Paragraphes"/>
              <w:ind w:left="0"/>
              <w:jc w:val="center"/>
              <w:rPr>
                <w:b/>
                <w:bCs/>
                <w:sz w:val="18"/>
                <w:szCs w:val="18"/>
              </w:rPr>
            </w:pPr>
            <w:r w:rsidRPr="00F67217">
              <w:rPr>
                <w:b/>
                <w:bCs/>
                <w:sz w:val="18"/>
                <w:szCs w:val="18"/>
              </w:rPr>
              <w:t>Electrique</w:t>
            </w:r>
          </w:p>
        </w:tc>
        <w:tc>
          <w:tcPr>
            <w:tcW w:w="0" w:type="auto"/>
          </w:tcPr>
          <w:p w14:paraId="3C4171EA" w14:textId="77777777" w:rsidR="00F05AF0" w:rsidRPr="00F67217" w:rsidRDefault="00F05AF0" w:rsidP="00557788">
            <w:pPr>
              <w:pStyle w:val="Paragraphes"/>
              <w:ind w:left="0"/>
              <w:jc w:val="center"/>
              <w:rPr>
                <w:b/>
                <w:bCs/>
                <w:sz w:val="18"/>
                <w:szCs w:val="18"/>
              </w:rPr>
            </w:pPr>
            <w:r w:rsidRPr="00F67217">
              <w:rPr>
                <w:b/>
                <w:bCs/>
                <w:sz w:val="18"/>
                <w:szCs w:val="18"/>
              </w:rPr>
              <w:t>Chimique</w:t>
            </w:r>
          </w:p>
        </w:tc>
        <w:tc>
          <w:tcPr>
            <w:tcW w:w="0" w:type="auto"/>
          </w:tcPr>
          <w:p w14:paraId="35BBE1D2" w14:textId="77777777" w:rsidR="00F05AF0" w:rsidRPr="00F67217" w:rsidRDefault="00F05AF0" w:rsidP="00557788">
            <w:pPr>
              <w:pStyle w:val="Paragraphes"/>
              <w:ind w:left="0"/>
              <w:jc w:val="center"/>
              <w:rPr>
                <w:b/>
                <w:bCs/>
                <w:sz w:val="18"/>
                <w:szCs w:val="18"/>
              </w:rPr>
            </w:pPr>
            <w:r w:rsidRPr="00F67217">
              <w:rPr>
                <w:b/>
                <w:bCs/>
                <w:sz w:val="18"/>
                <w:szCs w:val="18"/>
              </w:rPr>
              <w:t>Mécanique</w:t>
            </w:r>
          </w:p>
        </w:tc>
      </w:tr>
      <w:tr w:rsidR="00F05AF0" w:rsidRPr="00F67217" w14:paraId="4921D37C" w14:textId="77777777" w:rsidTr="00557788">
        <w:tc>
          <w:tcPr>
            <w:tcW w:w="0" w:type="auto"/>
          </w:tcPr>
          <w:p w14:paraId="4F6EBF66" w14:textId="77777777" w:rsidR="00F05AF0" w:rsidRPr="00F67217" w:rsidRDefault="00F05AF0" w:rsidP="00557788">
            <w:pPr>
              <w:pStyle w:val="Paragraphes"/>
              <w:ind w:left="0"/>
              <w:jc w:val="center"/>
              <w:rPr>
                <w:b/>
                <w:bCs/>
                <w:sz w:val="18"/>
                <w:szCs w:val="18"/>
              </w:rPr>
            </w:pPr>
          </w:p>
          <w:p w14:paraId="66B17F39" w14:textId="77777777" w:rsidR="00F05AF0" w:rsidRPr="00F67217" w:rsidRDefault="00F05AF0" w:rsidP="00557788">
            <w:pPr>
              <w:pStyle w:val="Paragraphes"/>
              <w:ind w:left="0"/>
              <w:jc w:val="center"/>
              <w:rPr>
                <w:b/>
                <w:bCs/>
                <w:sz w:val="18"/>
                <w:szCs w:val="18"/>
              </w:rPr>
            </w:pPr>
          </w:p>
          <w:p w14:paraId="426A9F60" w14:textId="77777777" w:rsidR="00F05AF0" w:rsidRPr="00F67217" w:rsidRDefault="00F05AF0" w:rsidP="00557788">
            <w:pPr>
              <w:pStyle w:val="Paragraphes"/>
              <w:ind w:left="0"/>
              <w:jc w:val="center"/>
              <w:rPr>
                <w:b/>
                <w:bCs/>
                <w:sz w:val="18"/>
                <w:szCs w:val="18"/>
              </w:rPr>
            </w:pPr>
            <w:r w:rsidRPr="00F67217">
              <w:rPr>
                <w:b/>
                <w:bCs/>
                <w:sz w:val="18"/>
                <w:szCs w:val="18"/>
              </w:rPr>
              <w:t>SEPARATION</w:t>
            </w:r>
          </w:p>
        </w:tc>
        <w:tc>
          <w:tcPr>
            <w:tcW w:w="0" w:type="auto"/>
          </w:tcPr>
          <w:p w14:paraId="0F70EE69" w14:textId="77777777" w:rsidR="00F05AF0" w:rsidRPr="00F67217" w:rsidRDefault="00F05AF0" w:rsidP="00557788">
            <w:pPr>
              <w:pStyle w:val="Paragraphes"/>
              <w:spacing w:before="80" w:after="80"/>
              <w:ind w:left="0"/>
              <w:rPr>
                <w:sz w:val="18"/>
                <w:szCs w:val="18"/>
              </w:rPr>
            </w:pPr>
            <w:r w:rsidRPr="00F67217">
              <w:rPr>
                <w:sz w:val="18"/>
                <w:szCs w:val="18"/>
              </w:rPr>
              <w:t>Mise hors tension de tous les circuits de puissance et de commande de façon pleinement apparente</w:t>
            </w:r>
            <w:r w:rsidRPr="00F67217">
              <w:rPr>
                <w:rStyle w:val="Appelnotedebasdep"/>
                <w:sz w:val="18"/>
                <w:szCs w:val="18"/>
              </w:rPr>
              <w:footnoteReference w:id="1"/>
            </w:r>
            <w:r w:rsidRPr="00F67217">
              <w:rPr>
                <w:sz w:val="18"/>
                <w:szCs w:val="18"/>
              </w:rPr>
              <w:t xml:space="preserve"> y compris les alimentations de secours (ex : onduleurs).</w:t>
            </w:r>
          </w:p>
        </w:tc>
        <w:tc>
          <w:tcPr>
            <w:tcW w:w="0" w:type="auto"/>
          </w:tcPr>
          <w:p w14:paraId="7A76DF06" w14:textId="77777777" w:rsidR="00F05AF0" w:rsidRPr="00F67217" w:rsidRDefault="00F05AF0" w:rsidP="00557788">
            <w:pPr>
              <w:pStyle w:val="Paragraphes"/>
              <w:spacing w:before="80" w:after="80"/>
              <w:ind w:left="0"/>
              <w:rPr>
                <w:sz w:val="18"/>
                <w:szCs w:val="18"/>
              </w:rPr>
            </w:pPr>
            <w:r w:rsidRPr="00F67217">
              <w:rPr>
                <w:sz w:val="18"/>
                <w:szCs w:val="18"/>
              </w:rPr>
              <w:t>Suppression des arrivées de tous les fluides ou solides de façon pleinement apparente* y compris les circuits auxiliaires.</w:t>
            </w:r>
          </w:p>
        </w:tc>
        <w:tc>
          <w:tcPr>
            <w:tcW w:w="0" w:type="auto"/>
          </w:tcPr>
          <w:p w14:paraId="3D56E1D1" w14:textId="77777777" w:rsidR="00F05AF0" w:rsidRPr="00F67217" w:rsidRDefault="00F05AF0" w:rsidP="00557788">
            <w:pPr>
              <w:pStyle w:val="Paragraphes"/>
              <w:spacing w:before="80" w:after="80"/>
              <w:ind w:left="0"/>
              <w:rPr>
                <w:sz w:val="18"/>
                <w:szCs w:val="18"/>
              </w:rPr>
            </w:pPr>
            <w:r w:rsidRPr="00F67217">
              <w:rPr>
                <w:sz w:val="18"/>
                <w:szCs w:val="18"/>
              </w:rPr>
              <w:t>Coupure de la transmission de toutes les formes d’énergie de façon pleinement apparente* y compris secours et accumulateurs d’énergie.</w:t>
            </w:r>
          </w:p>
        </w:tc>
      </w:tr>
      <w:tr w:rsidR="00F05AF0" w:rsidRPr="00F67217" w14:paraId="7010D7AB" w14:textId="77777777" w:rsidTr="00557788">
        <w:tc>
          <w:tcPr>
            <w:tcW w:w="0" w:type="auto"/>
          </w:tcPr>
          <w:p w14:paraId="31BB1D9B" w14:textId="77777777" w:rsidR="00F05AF0" w:rsidRPr="00F67217" w:rsidRDefault="00F05AF0" w:rsidP="00557788">
            <w:pPr>
              <w:pStyle w:val="Paragraphes"/>
              <w:ind w:left="0"/>
              <w:rPr>
                <w:b/>
                <w:bCs/>
                <w:sz w:val="18"/>
                <w:szCs w:val="18"/>
              </w:rPr>
            </w:pPr>
            <w:r w:rsidRPr="00F67217">
              <w:rPr>
                <w:b/>
                <w:bCs/>
                <w:sz w:val="18"/>
                <w:szCs w:val="18"/>
              </w:rPr>
              <w:t>CONDAMNATION</w:t>
            </w:r>
          </w:p>
          <w:p w14:paraId="726B89D0" w14:textId="77777777" w:rsidR="00F05AF0" w:rsidRPr="00F67217" w:rsidRDefault="00F05AF0" w:rsidP="00557788">
            <w:pPr>
              <w:pStyle w:val="Paragraphes"/>
              <w:ind w:left="0"/>
              <w:rPr>
                <w:b/>
                <w:bCs/>
                <w:sz w:val="18"/>
                <w:szCs w:val="18"/>
              </w:rPr>
            </w:pPr>
          </w:p>
          <w:p w14:paraId="2292EDD8" w14:textId="77777777" w:rsidR="00F05AF0" w:rsidRPr="00F67217" w:rsidRDefault="00F05AF0" w:rsidP="00557788">
            <w:pPr>
              <w:pStyle w:val="Paragraphes"/>
              <w:spacing w:before="160" w:after="80"/>
              <w:ind w:left="0"/>
              <w:jc w:val="right"/>
              <w:rPr>
                <w:b/>
                <w:bCs/>
                <w:i/>
                <w:iCs/>
                <w:sz w:val="18"/>
                <w:szCs w:val="18"/>
              </w:rPr>
            </w:pPr>
            <w:r w:rsidRPr="00F67217">
              <w:rPr>
                <w:b/>
                <w:bCs/>
                <w:i/>
                <w:iCs/>
                <w:sz w:val="18"/>
                <w:szCs w:val="18"/>
              </w:rPr>
              <w:t>Signalisation</w:t>
            </w:r>
          </w:p>
        </w:tc>
        <w:tc>
          <w:tcPr>
            <w:tcW w:w="0" w:type="auto"/>
            <w:gridSpan w:val="3"/>
          </w:tcPr>
          <w:p w14:paraId="79BB45EA" w14:textId="77777777" w:rsidR="00F05AF0" w:rsidRPr="00F67217" w:rsidRDefault="00F05AF0" w:rsidP="00557788">
            <w:pPr>
              <w:pStyle w:val="Paragraphes"/>
              <w:spacing w:before="80" w:after="80"/>
              <w:ind w:left="0"/>
              <w:rPr>
                <w:sz w:val="18"/>
                <w:szCs w:val="18"/>
              </w:rPr>
            </w:pPr>
            <w:r w:rsidRPr="00F67217">
              <w:rPr>
                <w:sz w:val="18"/>
                <w:szCs w:val="18"/>
              </w:rPr>
              <w:t>Verrouillage par un dispositif matériel difficilement neutralisable, dont l’état est visible de l’extérieur, réversible uniquement par un outil spécifique personnalisé pour chaque intervenant</w:t>
            </w:r>
          </w:p>
          <w:p w14:paraId="20762908" w14:textId="77777777" w:rsidR="00F05AF0" w:rsidRPr="00F67217" w:rsidRDefault="00F05AF0" w:rsidP="00557788">
            <w:pPr>
              <w:pStyle w:val="Paragraphes"/>
              <w:spacing w:before="80" w:after="80"/>
              <w:ind w:left="0"/>
              <w:rPr>
                <w:sz w:val="18"/>
                <w:szCs w:val="18"/>
              </w:rPr>
            </w:pPr>
            <w:r w:rsidRPr="00F67217">
              <w:rPr>
                <w:sz w:val="18"/>
                <w:szCs w:val="18"/>
              </w:rPr>
              <w:t>Information claire et permanente de la réalisation de la condamnation</w:t>
            </w:r>
          </w:p>
        </w:tc>
      </w:tr>
      <w:tr w:rsidR="00F05AF0" w:rsidRPr="00F67217" w14:paraId="1910396F" w14:textId="77777777" w:rsidTr="00557788">
        <w:tc>
          <w:tcPr>
            <w:tcW w:w="0" w:type="auto"/>
          </w:tcPr>
          <w:p w14:paraId="512EAB10" w14:textId="77777777" w:rsidR="00F05AF0" w:rsidRPr="00F67217" w:rsidRDefault="00F05AF0" w:rsidP="00557788">
            <w:pPr>
              <w:pStyle w:val="Paragraphes"/>
              <w:ind w:left="0"/>
              <w:jc w:val="center"/>
              <w:rPr>
                <w:b/>
                <w:bCs/>
                <w:sz w:val="18"/>
                <w:szCs w:val="18"/>
              </w:rPr>
            </w:pPr>
          </w:p>
          <w:p w14:paraId="06656D0B" w14:textId="77777777" w:rsidR="00F05AF0" w:rsidRPr="00F67217" w:rsidRDefault="00F05AF0" w:rsidP="00557788">
            <w:pPr>
              <w:pStyle w:val="Paragraphes"/>
              <w:ind w:left="0"/>
              <w:jc w:val="center"/>
              <w:rPr>
                <w:b/>
                <w:bCs/>
                <w:sz w:val="18"/>
                <w:szCs w:val="18"/>
              </w:rPr>
            </w:pPr>
            <w:r w:rsidRPr="00F67217">
              <w:rPr>
                <w:b/>
                <w:bCs/>
                <w:sz w:val="18"/>
                <w:szCs w:val="18"/>
              </w:rPr>
              <w:t>DISSIPATION</w:t>
            </w:r>
          </w:p>
          <w:p w14:paraId="7C14E582" w14:textId="77777777" w:rsidR="00F05AF0" w:rsidRPr="00F67217" w:rsidRDefault="00F05AF0" w:rsidP="00557788">
            <w:pPr>
              <w:pStyle w:val="Paragraphes"/>
              <w:ind w:left="0"/>
              <w:jc w:val="center"/>
              <w:rPr>
                <w:b/>
                <w:bCs/>
                <w:sz w:val="18"/>
                <w:szCs w:val="18"/>
              </w:rPr>
            </w:pPr>
            <w:r w:rsidRPr="00F67217">
              <w:rPr>
                <w:b/>
                <w:bCs/>
                <w:sz w:val="18"/>
                <w:szCs w:val="18"/>
              </w:rPr>
              <w:t>RETENTION / CONFINEMENT</w:t>
            </w:r>
          </w:p>
        </w:tc>
        <w:tc>
          <w:tcPr>
            <w:tcW w:w="0" w:type="auto"/>
          </w:tcPr>
          <w:p w14:paraId="48B59401" w14:textId="77777777" w:rsidR="00F05AF0" w:rsidRPr="00F67217" w:rsidRDefault="00F05AF0" w:rsidP="00557788">
            <w:pPr>
              <w:pStyle w:val="Paragraphes"/>
              <w:ind w:left="0"/>
              <w:rPr>
                <w:sz w:val="18"/>
                <w:szCs w:val="18"/>
              </w:rPr>
            </w:pPr>
            <w:r w:rsidRPr="00F67217">
              <w:rPr>
                <w:sz w:val="18"/>
                <w:szCs w:val="18"/>
              </w:rPr>
              <w:t>Mise à la terre et en court-circuit des conducteurs (opération à réaliser après la vérification)</w:t>
            </w:r>
          </w:p>
          <w:p w14:paraId="78FBB3DD" w14:textId="77777777" w:rsidR="00F05AF0" w:rsidRPr="00F67217" w:rsidRDefault="00F05AF0" w:rsidP="00557788">
            <w:pPr>
              <w:pStyle w:val="Paragraphes"/>
              <w:ind w:left="0"/>
              <w:rPr>
                <w:sz w:val="18"/>
                <w:szCs w:val="18"/>
              </w:rPr>
            </w:pPr>
            <w:r w:rsidRPr="00F67217">
              <w:rPr>
                <w:sz w:val="18"/>
                <w:szCs w:val="18"/>
              </w:rPr>
              <w:t>Décharge des condensateurs</w:t>
            </w:r>
          </w:p>
        </w:tc>
        <w:tc>
          <w:tcPr>
            <w:tcW w:w="0" w:type="auto"/>
          </w:tcPr>
          <w:p w14:paraId="6B302CC1" w14:textId="77777777" w:rsidR="00F05AF0" w:rsidRPr="00F67217" w:rsidRDefault="00F05AF0" w:rsidP="00557788">
            <w:pPr>
              <w:pStyle w:val="Paragraphes"/>
              <w:spacing w:after="60"/>
              <w:ind w:left="0"/>
              <w:jc w:val="left"/>
              <w:rPr>
                <w:sz w:val="18"/>
                <w:szCs w:val="18"/>
              </w:rPr>
            </w:pPr>
            <w:r w:rsidRPr="00F67217">
              <w:rPr>
                <w:sz w:val="18"/>
                <w:szCs w:val="18"/>
              </w:rPr>
              <w:t>Vidange, purge, nettoyage.</w:t>
            </w:r>
          </w:p>
          <w:p w14:paraId="3231D18A" w14:textId="77777777" w:rsidR="00F05AF0" w:rsidRPr="00F67217" w:rsidRDefault="00F05AF0" w:rsidP="00557788">
            <w:pPr>
              <w:pStyle w:val="Paragraphes"/>
              <w:spacing w:after="60"/>
              <w:ind w:left="0"/>
              <w:rPr>
                <w:sz w:val="18"/>
                <w:szCs w:val="18"/>
              </w:rPr>
            </w:pPr>
            <w:r w:rsidRPr="00F67217">
              <w:rPr>
                <w:sz w:val="18"/>
                <w:szCs w:val="18"/>
              </w:rPr>
              <w:t>Elimination d’atmosphère inerte ou dangereuse.</w:t>
            </w:r>
          </w:p>
          <w:p w14:paraId="3C40647D" w14:textId="77777777" w:rsidR="00F05AF0" w:rsidRPr="00F67217" w:rsidRDefault="00F05AF0" w:rsidP="00557788">
            <w:pPr>
              <w:pStyle w:val="Paragraphes"/>
              <w:spacing w:after="60"/>
              <w:ind w:left="0"/>
              <w:rPr>
                <w:sz w:val="18"/>
                <w:szCs w:val="18"/>
              </w:rPr>
            </w:pPr>
            <w:r w:rsidRPr="00F67217">
              <w:rPr>
                <w:sz w:val="18"/>
                <w:szCs w:val="18"/>
              </w:rPr>
              <w:t>Ventilation.</w:t>
            </w:r>
          </w:p>
        </w:tc>
        <w:tc>
          <w:tcPr>
            <w:tcW w:w="0" w:type="auto"/>
          </w:tcPr>
          <w:p w14:paraId="0D5BE295" w14:textId="77777777" w:rsidR="00F05AF0" w:rsidRPr="00F67217" w:rsidRDefault="00F05AF0" w:rsidP="00557788">
            <w:pPr>
              <w:pStyle w:val="Paragraphes"/>
              <w:ind w:left="0"/>
              <w:rPr>
                <w:sz w:val="18"/>
                <w:szCs w:val="18"/>
              </w:rPr>
            </w:pPr>
            <w:r w:rsidRPr="00F67217">
              <w:rPr>
                <w:sz w:val="18"/>
                <w:szCs w:val="18"/>
              </w:rPr>
              <w:t>Mise au niveau d’énergie le plus bas par arrêt des mécanismes y compris les volants d’inertie, mise en équilibre mécanique stable (point mort bas), ou à défaut calage mécanique, mise à la pression atmosphérique.</w:t>
            </w:r>
          </w:p>
        </w:tc>
      </w:tr>
      <w:tr w:rsidR="00F05AF0" w:rsidRPr="00F67217" w14:paraId="2FBBA8D7" w14:textId="77777777" w:rsidTr="00557788">
        <w:tc>
          <w:tcPr>
            <w:tcW w:w="0" w:type="auto"/>
            <w:vMerge w:val="restart"/>
          </w:tcPr>
          <w:p w14:paraId="1E781FDB" w14:textId="77777777" w:rsidR="00F05AF0" w:rsidRPr="00F67217" w:rsidRDefault="00F05AF0" w:rsidP="00557788">
            <w:pPr>
              <w:pStyle w:val="Paragraphes"/>
              <w:ind w:left="0"/>
              <w:jc w:val="center"/>
              <w:rPr>
                <w:b/>
                <w:bCs/>
                <w:sz w:val="18"/>
                <w:szCs w:val="18"/>
              </w:rPr>
            </w:pPr>
          </w:p>
          <w:p w14:paraId="016AE7CF" w14:textId="77777777" w:rsidR="00F05AF0" w:rsidRPr="00F67217" w:rsidRDefault="00F05AF0" w:rsidP="00557788">
            <w:pPr>
              <w:pStyle w:val="Paragraphes"/>
              <w:ind w:left="0"/>
              <w:jc w:val="center"/>
              <w:rPr>
                <w:b/>
                <w:bCs/>
                <w:sz w:val="18"/>
                <w:szCs w:val="18"/>
              </w:rPr>
            </w:pPr>
            <w:r w:rsidRPr="00F67217">
              <w:rPr>
                <w:b/>
                <w:bCs/>
                <w:sz w:val="18"/>
                <w:szCs w:val="18"/>
              </w:rPr>
              <w:t>VERIFICATION</w:t>
            </w:r>
          </w:p>
          <w:p w14:paraId="7D4B9C1B" w14:textId="77777777" w:rsidR="00F05AF0" w:rsidRPr="00F67217" w:rsidRDefault="00F05AF0" w:rsidP="00557788">
            <w:pPr>
              <w:pStyle w:val="Paragraphes"/>
              <w:ind w:left="0"/>
              <w:rPr>
                <w:b/>
                <w:bCs/>
                <w:sz w:val="18"/>
                <w:szCs w:val="18"/>
              </w:rPr>
            </w:pPr>
          </w:p>
          <w:p w14:paraId="58B0A295" w14:textId="77777777" w:rsidR="00F05AF0" w:rsidRPr="00F67217" w:rsidRDefault="00F05AF0" w:rsidP="00557788">
            <w:pPr>
              <w:pStyle w:val="Paragraphes"/>
              <w:ind w:left="0"/>
              <w:rPr>
                <w:b/>
                <w:bCs/>
                <w:sz w:val="18"/>
                <w:szCs w:val="18"/>
              </w:rPr>
            </w:pPr>
          </w:p>
          <w:p w14:paraId="0B5A0D5E" w14:textId="77777777" w:rsidR="00F05AF0" w:rsidRPr="00F67217" w:rsidRDefault="00F05AF0" w:rsidP="00557788">
            <w:pPr>
              <w:pStyle w:val="Paragraphes"/>
              <w:ind w:left="0"/>
              <w:rPr>
                <w:b/>
                <w:bCs/>
                <w:sz w:val="18"/>
                <w:szCs w:val="18"/>
              </w:rPr>
            </w:pPr>
          </w:p>
          <w:p w14:paraId="18BF7D75" w14:textId="77777777" w:rsidR="00F05AF0" w:rsidRPr="00F67217" w:rsidRDefault="00F05AF0" w:rsidP="00557788">
            <w:pPr>
              <w:pStyle w:val="Paragraphes"/>
              <w:ind w:left="0"/>
              <w:rPr>
                <w:b/>
                <w:bCs/>
                <w:sz w:val="18"/>
                <w:szCs w:val="18"/>
              </w:rPr>
            </w:pPr>
          </w:p>
          <w:p w14:paraId="053CAEB9" w14:textId="77777777" w:rsidR="00F05AF0" w:rsidRPr="00F67217" w:rsidRDefault="00F05AF0" w:rsidP="00557788">
            <w:pPr>
              <w:pStyle w:val="Paragraphes"/>
              <w:ind w:left="0"/>
              <w:jc w:val="right"/>
              <w:rPr>
                <w:b/>
                <w:bCs/>
                <w:sz w:val="18"/>
                <w:szCs w:val="18"/>
              </w:rPr>
            </w:pPr>
          </w:p>
          <w:p w14:paraId="0407B20C" w14:textId="77777777" w:rsidR="00F05AF0" w:rsidRPr="00F67217" w:rsidRDefault="00F05AF0" w:rsidP="00557788">
            <w:pPr>
              <w:pStyle w:val="Paragraphes"/>
              <w:ind w:left="0"/>
              <w:jc w:val="right"/>
              <w:rPr>
                <w:b/>
                <w:bCs/>
                <w:i/>
                <w:iCs/>
                <w:sz w:val="18"/>
                <w:szCs w:val="18"/>
              </w:rPr>
            </w:pPr>
            <w:r w:rsidRPr="00F67217">
              <w:rPr>
                <w:b/>
                <w:bCs/>
                <w:i/>
                <w:iCs/>
                <w:sz w:val="18"/>
                <w:szCs w:val="18"/>
              </w:rPr>
              <w:t>Identification</w:t>
            </w:r>
          </w:p>
        </w:tc>
        <w:tc>
          <w:tcPr>
            <w:tcW w:w="0" w:type="auto"/>
            <w:tcBorders>
              <w:bottom w:val="nil"/>
            </w:tcBorders>
          </w:tcPr>
          <w:p w14:paraId="36462ABC" w14:textId="77777777" w:rsidR="00F05AF0" w:rsidRPr="00F67217" w:rsidRDefault="00F05AF0" w:rsidP="00557788">
            <w:pPr>
              <w:pStyle w:val="Paragraphes"/>
              <w:ind w:left="0"/>
              <w:rPr>
                <w:sz w:val="18"/>
                <w:szCs w:val="18"/>
              </w:rPr>
            </w:pPr>
            <w:r w:rsidRPr="00F67217">
              <w:rPr>
                <w:sz w:val="18"/>
                <w:szCs w:val="18"/>
              </w:rPr>
              <w:t>Absence de tension entre tous les conducteurs (y compris le neutre) et entre eux et la terre.</w:t>
            </w:r>
          </w:p>
        </w:tc>
        <w:tc>
          <w:tcPr>
            <w:tcW w:w="0" w:type="auto"/>
            <w:tcBorders>
              <w:bottom w:val="nil"/>
            </w:tcBorders>
          </w:tcPr>
          <w:p w14:paraId="3CE246DD" w14:textId="77777777" w:rsidR="00F05AF0" w:rsidRPr="00F67217" w:rsidRDefault="00F05AF0" w:rsidP="00557788">
            <w:pPr>
              <w:pStyle w:val="Paragraphes"/>
              <w:ind w:left="0"/>
              <w:rPr>
                <w:sz w:val="18"/>
                <w:szCs w:val="18"/>
              </w:rPr>
            </w:pPr>
            <w:r w:rsidRPr="00F67217">
              <w:rPr>
                <w:sz w:val="18"/>
                <w:szCs w:val="18"/>
              </w:rPr>
              <w:t>Absence de pression, d’écoulement.</w:t>
            </w:r>
          </w:p>
          <w:p w14:paraId="4FC55A96" w14:textId="77777777" w:rsidR="00F05AF0" w:rsidRPr="00F67217" w:rsidRDefault="00F05AF0" w:rsidP="00557788">
            <w:pPr>
              <w:pStyle w:val="Paragraphes"/>
              <w:ind w:left="0"/>
              <w:rPr>
                <w:sz w:val="18"/>
                <w:szCs w:val="18"/>
              </w:rPr>
            </w:pPr>
            <w:r w:rsidRPr="00F67217">
              <w:rPr>
                <w:sz w:val="18"/>
                <w:szCs w:val="18"/>
              </w:rPr>
              <w:t>Contrôle éventuel spécifique (atmosphère, pH, etc.).</w:t>
            </w:r>
          </w:p>
        </w:tc>
        <w:tc>
          <w:tcPr>
            <w:tcW w:w="0" w:type="auto"/>
            <w:tcBorders>
              <w:bottom w:val="nil"/>
            </w:tcBorders>
          </w:tcPr>
          <w:p w14:paraId="6130FF36" w14:textId="77777777" w:rsidR="00F05AF0" w:rsidRPr="00F67217" w:rsidRDefault="00F05AF0" w:rsidP="00557788">
            <w:pPr>
              <w:pStyle w:val="Paragraphes"/>
              <w:ind w:left="0"/>
              <w:rPr>
                <w:sz w:val="18"/>
                <w:szCs w:val="18"/>
              </w:rPr>
            </w:pPr>
            <w:r w:rsidRPr="00F67217">
              <w:rPr>
                <w:sz w:val="18"/>
                <w:szCs w:val="18"/>
              </w:rPr>
              <w:t>Absence d’énergie, tension de courroie, pression, mouvement, etc.</w:t>
            </w:r>
          </w:p>
        </w:tc>
      </w:tr>
      <w:tr w:rsidR="00F05AF0" w:rsidRPr="00F67217" w14:paraId="2A56C10A" w14:textId="77777777" w:rsidTr="00557788">
        <w:tc>
          <w:tcPr>
            <w:tcW w:w="0" w:type="auto"/>
            <w:vMerge/>
          </w:tcPr>
          <w:p w14:paraId="4D48FB00" w14:textId="77777777" w:rsidR="00F05AF0" w:rsidRPr="00F67217" w:rsidRDefault="00F05AF0" w:rsidP="00557788">
            <w:pPr>
              <w:pStyle w:val="Paragraphes"/>
              <w:ind w:left="0"/>
              <w:rPr>
                <w:b/>
                <w:bCs/>
                <w:sz w:val="18"/>
                <w:szCs w:val="18"/>
              </w:rPr>
            </w:pPr>
          </w:p>
        </w:tc>
        <w:tc>
          <w:tcPr>
            <w:tcW w:w="0" w:type="auto"/>
            <w:gridSpan w:val="3"/>
            <w:tcBorders>
              <w:top w:val="nil"/>
              <w:bottom w:val="nil"/>
            </w:tcBorders>
          </w:tcPr>
          <w:p w14:paraId="03D20000" w14:textId="77777777" w:rsidR="00F05AF0" w:rsidRPr="00F67217" w:rsidRDefault="00F05AF0" w:rsidP="00557788">
            <w:pPr>
              <w:pStyle w:val="Paragraphes"/>
              <w:spacing w:before="120"/>
              <w:ind w:left="0"/>
              <w:jc w:val="center"/>
              <w:rPr>
                <w:sz w:val="18"/>
                <w:szCs w:val="18"/>
              </w:rPr>
            </w:pPr>
            <w:r w:rsidRPr="00F67217">
              <w:rPr>
                <w:sz w:val="18"/>
                <w:szCs w:val="18"/>
              </w:rPr>
              <w:t>Eventuellement balisage des zones dangereuses résiduelles.</w:t>
            </w:r>
          </w:p>
        </w:tc>
      </w:tr>
      <w:tr w:rsidR="00F05AF0" w:rsidRPr="00F67217" w14:paraId="6098C1AF" w14:textId="77777777" w:rsidTr="00557788">
        <w:tc>
          <w:tcPr>
            <w:tcW w:w="0" w:type="auto"/>
            <w:vMerge/>
          </w:tcPr>
          <w:p w14:paraId="5D386995" w14:textId="77777777" w:rsidR="00F05AF0" w:rsidRPr="00F67217" w:rsidRDefault="00F05AF0" w:rsidP="00557788">
            <w:pPr>
              <w:pStyle w:val="Paragraphes"/>
              <w:ind w:left="0"/>
              <w:rPr>
                <w:b/>
                <w:bCs/>
                <w:sz w:val="18"/>
                <w:szCs w:val="18"/>
              </w:rPr>
            </w:pPr>
          </w:p>
        </w:tc>
        <w:tc>
          <w:tcPr>
            <w:tcW w:w="0" w:type="auto"/>
            <w:gridSpan w:val="3"/>
            <w:tcBorders>
              <w:top w:val="nil"/>
            </w:tcBorders>
          </w:tcPr>
          <w:p w14:paraId="583767DF" w14:textId="77777777" w:rsidR="00F05AF0" w:rsidRPr="00F67217" w:rsidRDefault="00F05AF0" w:rsidP="00557788">
            <w:pPr>
              <w:pStyle w:val="Paragraphes"/>
              <w:ind w:left="0"/>
              <w:rPr>
                <w:sz w:val="18"/>
                <w:szCs w:val="18"/>
              </w:rPr>
            </w:pPr>
            <w:r w:rsidRPr="00F67217">
              <w:rPr>
                <w:sz w:val="18"/>
                <w:szCs w:val="18"/>
              </w:rPr>
              <w:t>Elle a pour but de s’assurer que les travaux seront effectués sur l’installation ou l’équipement consigné. Pour cela, les schémas et le repérage des éléments devront être lisibles, permanent et à jour.</w:t>
            </w:r>
          </w:p>
        </w:tc>
      </w:tr>
    </w:tbl>
    <w:p w14:paraId="5F4B3116" w14:textId="77777777" w:rsidR="00F05AF0" w:rsidRPr="002F1BF9" w:rsidRDefault="00F05AF0" w:rsidP="00F05AF0">
      <w:pPr>
        <w:pStyle w:val="Titresousparagraphe"/>
        <w:rPr>
          <w:b w:val="0"/>
          <w:u w:val="none"/>
        </w:rPr>
      </w:pPr>
    </w:p>
    <w:p w14:paraId="62A70304" w14:textId="77777777" w:rsidR="00F05AF0" w:rsidRDefault="00F05AF0" w:rsidP="00F11B41">
      <w:pPr>
        <w:pStyle w:val="Titre2"/>
      </w:pPr>
      <w:bookmarkStart w:id="150" w:name="_Toc48145119"/>
      <w:r>
        <w:lastRenderedPageBreak/>
        <w:t>44 – Commentaires sur le risque électrique :</w:t>
      </w:r>
      <w:bookmarkEnd w:id="150"/>
    </w:p>
    <w:p w14:paraId="3C2B8B1E" w14:textId="77777777" w:rsidR="00F05AF0" w:rsidRPr="007B5D71" w:rsidRDefault="00F05AF0" w:rsidP="00F05AF0">
      <w:pPr>
        <w:pStyle w:val="Paragraphes"/>
        <w:rPr>
          <w:b/>
          <w:bCs/>
          <w:i/>
          <w:iCs/>
          <w:u w:val="single"/>
        </w:rPr>
      </w:pPr>
      <w:r w:rsidRPr="007B5D71">
        <w:rPr>
          <w:b/>
          <w:bCs/>
          <w:i/>
          <w:iCs/>
          <w:u w:val="single"/>
        </w:rPr>
        <w:t xml:space="preserve">Séparation : </w:t>
      </w:r>
    </w:p>
    <w:p w14:paraId="6D84CF7E" w14:textId="77777777" w:rsidR="00F05AF0" w:rsidRPr="007B5D71" w:rsidRDefault="00F05AF0" w:rsidP="00F05AF0">
      <w:pPr>
        <w:pStyle w:val="Paragraphes"/>
        <w:rPr>
          <w:spacing w:val="4"/>
        </w:rPr>
      </w:pPr>
      <w:r>
        <w:rPr>
          <w:spacing w:val="4"/>
        </w:rPr>
        <w:t>L</w:t>
      </w:r>
      <w:r w:rsidRPr="007B5D71">
        <w:rPr>
          <w:spacing w:val="4"/>
        </w:rPr>
        <w:t xml:space="preserve">'installation doit pouvoir être séparée de sa source d'énergie par un dispositif de sectionnement agissant directement sur les circuits de puissance. Au-delà de 500 V, ce sectionnement doit être réalisé </w:t>
      </w:r>
      <w:r>
        <w:rPr>
          <w:spacing w:val="4"/>
        </w:rPr>
        <w:t xml:space="preserve">par un dispositif (interrupteur / </w:t>
      </w:r>
      <w:r w:rsidRPr="007B5D71">
        <w:rPr>
          <w:spacing w:val="4"/>
        </w:rPr>
        <w:t>sectionneur, sectionneur</w:t>
      </w:r>
      <w:r>
        <w:rPr>
          <w:spacing w:val="4"/>
        </w:rPr>
        <w:t>, etc</w:t>
      </w:r>
      <w:r w:rsidRPr="007B5D71">
        <w:rPr>
          <w:spacing w:val="4"/>
        </w:rPr>
        <w:t xml:space="preserve">.) garantissant une séparation pleinement apparente. Cette disposition peut être réalisée, soit par la vue directe des contacts séparés, soit par un asservissement présentant une bonne fiabilité entre la position des contacts et celle de l'organe extérieur de </w:t>
      </w:r>
      <w:r>
        <w:rPr>
          <w:spacing w:val="4"/>
        </w:rPr>
        <w:t>manœuvre reflétant cette position</w:t>
      </w:r>
      <w:r w:rsidRPr="007B5D71">
        <w:rPr>
          <w:spacing w:val="4"/>
        </w:rPr>
        <w:t>.</w:t>
      </w:r>
    </w:p>
    <w:p w14:paraId="1B190D8F" w14:textId="77777777" w:rsidR="00F05AF0" w:rsidRPr="007B5D71" w:rsidRDefault="00F05AF0" w:rsidP="00F05AF0">
      <w:pPr>
        <w:pStyle w:val="Paragraphes"/>
        <w:rPr>
          <w:spacing w:val="4"/>
        </w:rPr>
      </w:pPr>
      <w:r w:rsidRPr="007B5D71">
        <w:rPr>
          <w:spacing w:val="4"/>
        </w:rPr>
        <w:t>Si les circuits de commande sont alimentés indépendamment des circuits de puissance, leur séparation est nécessaire.</w:t>
      </w:r>
    </w:p>
    <w:p w14:paraId="2B29F94C" w14:textId="77777777" w:rsidR="00F05AF0" w:rsidRPr="007B5D71" w:rsidRDefault="00F05AF0" w:rsidP="00F05AF0">
      <w:pPr>
        <w:pStyle w:val="Paragraphes"/>
        <w:rPr>
          <w:spacing w:val="4"/>
        </w:rPr>
      </w:pPr>
      <w:r w:rsidRPr="007B5D71">
        <w:rPr>
          <w:b/>
          <w:bCs/>
        </w:rPr>
        <w:t>Attention</w:t>
      </w:r>
      <w:r w:rsidRPr="007B5D71">
        <w:t xml:space="preserve"> </w:t>
      </w:r>
      <w:r w:rsidRPr="007B5D71">
        <w:rPr>
          <w:spacing w:val="4"/>
        </w:rPr>
        <w:t>au risque de confusion des circuits</w:t>
      </w:r>
    </w:p>
    <w:p w14:paraId="044DA3FE" w14:textId="77777777" w:rsidR="00F05AF0" w:rsidRPr="007B5D71" w:rsidRDefault="00F05AF0" w:rsidP="00F05AF0">
      <w:pPr>
        <w:pStyle w:val="Paragraphes"/>
        <w:numPr>
          <w:ilvl w:val="0"/>
          <w:numId w:val="74"/>
        </w:numPr>
        <w:rPr>
          <w:spacing w:val="4"/>
        </w:rPr>
      </w:pPr>
      <w:r>
        <w:rPr>
          <w:spacing w:val="4"/>
        </w:rPr>
        <w:t>L</w:t>
      </w:r>
      <w:r w:rsidRPr="007B5D71">
        <w:rPr>
          <w:spacing w:val="4"/>
        </w:rPr>
        <w:t>e verrouillage par transfert de clefs est actuellement le seul système qui, par conception, rend matériellement obligatoire la procédure de consignation et empê</w:t>
      </w:r>
      <w:r>
        <w:rPr>
          <w:spacing w:val="4"/>
        </w:rPr>
        <w:t>che toute confusion de circuit.</w:t>
      </w:r>
    </w:p>
    <w:p w14:paraId="3198F069" w14:textId="77777777" w:rsidR="00F05AF0" w:rsidRPr="007B5D71" w:rsidRDefault="00F05AF0" w:rsidP="00F05AF0">
      <w:pPr>
        <w:pStyle w:val="Paragraphes"/>
        <w:numPr>
          <w:ilvl w:val="0"/>
          <w:numId w:val="74"/>
        </w:numPr>
        <w:rPr>
          <w:spacing w:val="4"/>
        </w:rPr>
      </w:pPr>
      <w:r>
        <w:rPr>
          <w:spacing w:val="4"/>
        </w:rPr>
        <w:t>L</w:t>
      </w:r>
      <w:r w:rsidRPr="007B5D71">
        <w:rPr>
          <w:spacing w:val="4"/>
        </w:rPr>
        <w:t>'appareil de séparation permettant d'isoler une machine, une installation ou partie d'installation, doit être parfaitement et durablement</w:t>
      </w:r>
      <w:r>
        <w:rPr>
          <w:spacing w:val="4"/>
        </w:rPr>
        <w:t xml:space="preserve"> identifié (ex : étiquetage)</w:t>
      </w:r>
    </w:p>
    <w:p w14:paraId="534BBB45" w14:textId="77777777" w:rsidR="00F05AF0" w:rsidRPr="007B5D71" w:rsidRDefault="00F05AF0" w:rsidP="00F05AF0">
      <w:pPr>
        <w:pStyle w:val="Paragraphes"/>
        <w:numPr>
          <w:ilvl w:val="0"/>
          <w:numId w:val="74"/>
        </w:numPr>
        <w:rPr>
          <w:spacing w:val="4"/>
        </w:rPr>
      </w:pPr>
      <w:r>
        <w:rPr>
          <w:spacing w:val="4"/>
        </w:rPr>
        <w:t>D</w:t>
      </w:r>
      <w:r w:rsidRPr="007B5D71">
        <w:rPr>
          <w:spacing w:val="4"/>
        </w:rPr>
        <w:t>ans tous les cas, l'installation de l'interrupteur</w:t>
      </w:r>
      <w:r>
        <w:rPr>
          <w:spacing w:val="4"/>
        </w:rPr>
        <w:t xml:space="preserve"> / </w:t>
      </w:r>
      <w:r w:rsidRPr="007B5D71">
        <w:rPr>
          <w:spacing w:val="4"/>
        </w:rPr>
        <w:t>sectionneur au plus près de la zone à isoler est vivement conseillée.</w:t>
      </w:r>
    </w:p>
    <w:p w14:paraId="1B5C18B7" w14:textId="77777777" w:rsidR="00F05AF0" w:rsidRPr="007B5D71" w:rsidRDefault="00F05AF0" w:rsidP="00F05AF0">
      <w:pPr>
        <w:pStyle w:val="Paragraphes"/>
        <w:rPr>
          <w:b/>
          <w:bCs/>
          <w:i/>
          <w:iCs/>
          <w:u w:val="single"/>
        </w:rPr>
      </w:pPr>
      <w:r w:rsidRPr="007B5D71">
        <w:rPr>
          <w:b/>
          <w:bCs/>
          <w:i/>
          <w:iCs/>
          <w:u w:val="single"/>
        </w:rPr>
        <w:t>Condamnation</w:t>
      </w:r>
      <w:r>
        <w:rPr>
          <w:b/>
          <w:bCs/>
          <w:i/>
          <w:iCs/>
          <w:u w:val="single"/>
        </w:rPr>
        <w:t> :</w:t>
      </w:r>
    </w:p>
    <w:p w14:paraId="372CE55F" w14:textId="77777777" w:rsidR="00F05AF0" w:rsidRDefault="00F05AF0" w:rsidP="00F05AF0">
      <w:pPr>
        <w:pStyle w:val="Paragraphes"/>
        <w:rPr>
          <w:spacing w:val="4"/>
        </w:rPr>
      </w:pPr>
      <w:r w:rsidRPr="007B5D71">
        <w:rPr>
          <w:spacing w:val="4"/>
        </w:rPr>
        <w:t>La condamnation des appareils de séparation en position d'ouverture doit être, dans le cas général, réalisée par des dispositifs de verrouillage tels que cadenas ou serrure</w:t>
      </w:r>
      <w:r>
        <w:rPr>
          <w:spacing w:val="4"/>
        </w:rPr>
        <w:t>s</w:t>
      </w:r>
      <w:r w:rsidRPr="007B5D71">
        <w:rPr>
          <w:spacing w:val="4"/>
        </w:rPr>
        <w:t>. Les clefs non spécifiques (carrés, triangles, cadenas standard à clefs identiques</w:t>
      </w:r>
      <w:r>
        <w:rPr>
          <w:spacing w:val="4"/>
        </w:rPr>
        <w:t>, etc</w:t>
      </w:r>
      <w:r w:rsidRPr="007B5D71">
        <w:rPr>
          <w:spacing w:val="4"/>
        </w:rPr>
        <w:t>.)</w:t>
      </w:r>
      <w:r>
        <w:rPr>
          <w:spacing w:val="4"/>
        </w:rPr>
        <w:t xml:space="preserve"> ne doivent pas être utilisées.</w:t>
      </w:r>
    </w:p>
    <w:p w14:paraId="50682C87" w14:textId="77777777" w:rsidR="00F05AF0" w:rsidRPr="007B5D71" w:rsidRDefault="00F05AF0" w:rsidP="00F05AF0">
      <w:pPr>
        <w:pStyle w:val="Paragraphes"/>
        <w:rPr>
          <w:spacing w:val="4"/>
        </w:rPr>
      </w:pPr>
      <w:r w:rsidRPr="007B5D71">
        <w:rPr>
          <w:spacing w:val="4"/>
        </w:rPr>
        <w:t xml:space="preserve">Toutefois, dans les installations du domaine de tension inférieure à 500 V en courant alternatif, l'apposition d'une pancarte interdisant la </w:t>
      </w:r>
      <w:r>
        <w:rPr>
          <w:spacing w:val="4"/>
        </w:rPr>
        <w:t xml:space="preserve">manœuvre </w:t>
      </w:r>
      <w:r w:rsidRPr="007B5D71">
        <w:rPr>
          <w:spacing w:val="4"/>
        </w:rPr>
        <w:t>du dispositif de sectionnement est admise lorsque ce dispositif n'est pas conçu pour permettre le verrouillage mécanique.</w:t>
      </w:r>
    </w:p>
    <w:p w14:paraId="478107AA" w14:textId="77777777" w:rsidR="00F05AF0" w:rsidRPr="007B5D71" w:rsidRDefault="00F05AF0" w:rsidP="00F05AF0">
      <w:pPr>
        <w:pStyle w:val="Paragraphes"/>
        <w:rPr>
          <w:b/>
          <w:bCs/>
          <w:i/>
          <w:iCs/>
          <w:u w:val="single"/>
        </w:rPr>
      </w:pPr>
      <w:r w:rsidRPr="007B5D71">
        <w:rPr>
          <w:b/>
          <w:bCs/>
          <w:i/>
          <w:iCs/>
          <w:u w:val="single"/>
        </w:rPr>
        <w:t>Vérification :</w:t>
      </w:r>
    </w:p>
    <w:p w14:paraId="3C0FEFAE" w14:textId="77777777" w:rsidR="00F05AF0" w:rsidRPr="007B5D71" w:rsidRDefault="00F05AF0" w:rsidP="00F05AF0">
      <w:pPr>
        <w:pStyle w:val="Paragraphes"/>
        <w:rPr>
          <w:b/>
          <w:bCs/>
          <w:spacing w:val="4"/>
        </w:rPr>
      </w:pPr>
      <w:r w:rsidRPr="007B5D71">
        <w:rPr>
          <w:spacing w:val="4"/>
        </w:rPr>
        <w:t>Dans tous les cas, la vérification de l'absence de tension doit être effectuée au plus près du lieu de l'intervention et avec des vérificateurs d</w:t>
      </w:r>
      <w:r>
        <w:rPr>
          <w:spacing w:val="4"/>
        </w:rPr>
        <w:t>e tension normalisés (normes NFC 18-310 ou NF</w:t>
      </w:r>
      <w:r w:rsidRPr="007B5D71">
        <w:rPr>
          <w:spacing w:val="4"/>
        </w:rPr>
        <w:t>C 18-311), à l'exclusion des</w:t>
      </w:r>
      <w:r>
        <w:rPr>
          <w:spacing w:val="4"/>
        </w:rPr>
        <w:t xml:space="preserve"> </w:t>
      </w:r>
      <w:r w:rsidRPr="007B5D71">
        <w:rPr>
          <w:spacing w:val="4"/>
        </w:rPr>
        <w:t>appareils de mesurage et des détecteurs (voltmètre, tournevis testeur</w:t>
      </w:r>
      <w:r>
        <w:rPr>
          <w:spacing w:val="4"/>
        </w:rPr>
        <w:t>, etc</w:t>
      </w:r>
      <w:r w:rsidRPr="007B5D71">
        <w:rPr>
          <w:spacing w:val="4"/>
        </w:rPr>
        <w:t>.).</w:t>
      </w:r>
    </w:p>
    <w:p w14:paraId="4A6AC7C4" w14:textId="77777777" w:rsidR="00F05AF0" w:rsidRPr="007B5D71" w:rsidRDefault="00F05AF0" w:rsidP="00F05AF0">
      <w:pPr>
        <w:pStyle w:val="Paragraphes"/>
        <w:rPr>
          <w:b/>
          <w:bCs/>
          <w:i/>
          <w:iCs/>
          <w:u w:val="single"/>
        </w:rPr>
      </w:pPr>
      <w:r w:rsidRPr="007B5D71">
        <w:rPr>
          <w:b/>
          <w:bCs/>
          <w:i/>
          <w:iCs/>
          <w:u w:val="single"/>
        </w:rPr>
        <w:t>Dissipation :</w:t>
      </w:r>
    </w:p>
    <w:p w14:paraId="7D7E9712" w14:textId="77777777" w:rsidR="00F05AF0" w:rsidRPr="007B5D71" w:rsidRDefault="00F05AF0" w:rsidP="00F05AF0">
      <w:pPr>
        <w:pStyle w:val="Paragraphes"/>
        <w:rPr>
          <w:spacing w:val="4"/>
        </w:rPr>
      </w:pPr>
      <w:r w:rsidRPr="007B5D71">
        <w:rPr>
          <w:spacing w:val="4"/>
        </w:rPr>
        <w:t>La dissipation des énergies accumulées (mise au niveau d'énergie le plus bas) doit comporter la décharge des condensateurs éventuels.</w:t>
      </w:r>
    </w:p>
    <w:p w14:paraId="7C768AD1" w14:textId="77777777" w:rsidR="00F05AF0" w:rsidRDefault="00F05AF0" w:rsidP="00F05AF0">
      <w:pPr>
        <w:pStyle w:val="Paragraphes"/>
        <w:rPr>
          <w:spacing w:val="4"/>
        </w:rPr>
      </w:pPr>
      <w:r w:rsidRPr="007B5D71">
        <w:rPr>
          <w:spacing w:val="4"/>
        </w:rPr>
        <w:t>Elle comprend également la mise à la terre et en court-circuit des conducteurs qui est obligatoire à partir de 500 volts en courant alternatif, fortement recommandée en dessous.</w:t>
      </w:r>
    </w:p>
    <w:p w14:paraId="6AB868BD" w14:textId="77777777" w:rsidR="00F05AF0" w:rsidRDefault="00F05AF0" w:rsidP="00F05AF0">
      <w:pPr>
        <w:pStyle w:val="Paragraphes"/>
        <w:rPr>
          <w:spacing w:val="4"/>
        </w:rPr>
      </w:pPr>
    </w:p>
    <w:p w14:paraId="3F96FB65" w14:textId="77777777" w:rsidR="00F05AF0" w:rsidRDefault="00F05AF0" w:rsidP="00F05AF0">
      <w:pPr>
        <w:pStyle w:val="Titresousparagraphe"/>
      </w:pPr>
      <w:r>
        <w:t>EPI :</w:t>
      </w:r>
    </w:p>
    <w:p w14:paraId="1E371847" w14:textId="6A6D74C8" w:rsidR="00F05AF0" w:rsidRDefault="00F05AF0" w:rsidP="00F05AF0">
      <w:pPr>
        <w:pStyle w:val="Paragraphes"/>
        <w:jc w:val="center"/>
        <w:rPr>
          <w:spacing w:val="4"/>
        </w:rPr>
      </w:pPr>
      <w:r>
        <w:rPr>
          <w:noProof/>
          <w:spacing w:val="4"/>
        </w:rPr>
        <mc:AlternateContent>
          <mc:Choice Requires="wpg">
            <w:drawing>
              <wp:inline distT="0" distB="0" distL="0" distR="0" wp14:anchorId="323843E5" wp14:editId="2F4AFA34">
                <wp:extent cx="6220460" cy="1143000"/>
                <wp:effectExtent l="6985" t="10160" r="11430" b="8890"/>
                <wp:docPr id="9232" name="Groupe 92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0460" cy="1143000"/>
                          <a:chOff x="1332" y="6097"/>
                          <a:chExt cx="9796" cy="1800"/>
                        </a:xfrm>
                      </wpg:grpSpPr>
                      <wps:wsp>
                        <wps:cNvPr id="9233" name="Text Box 159"/>
                        <wps:cNvSpPr txBox="1">
                          <a:spLocks noChangeArrowheads="1"/>
                        </wps:cNvSpPr>
                        <wps:spPr bwMode="auto">
                          <a:xfrm>
                            <a:off x="1332" y="6097"/>
                            <a:ext cx="1838" cy="1800"/>
                          </a:xfrm>
                          <a:prstGeom prst="rect">
                            <a:avLst/>
                          </a:prstGeom>
                          <a:solidFill>
                            <a:srgbClr val="FFFFFF"/>
                          </a:solidFill>
                          <a:ln w="9525">
                            <a:solidFill>
                              <a:srgbClr val="000000"/>
                            </a:solidFill>
                            <a:miter lim="800000"/>
                            <a:headEnd/>
                            <a:tailEnd/>
                          </a:ln>
                        </wps:spPr>
                        <wps:txbx>
                          <w:txbxContent>
                            <w:p w14:paraId="2168789C" w14:textId="53666399" w:rsidR="00F05AF0" w:rsidRPr="00CA3412" w:rsidRDefault="00F05AF0" w:rsidP="00F05AF0">
                              <w:pPr>
                                <w:jc w:val="center"/>
                              </w:pPr>
                              <w:r>
                                <w:rPr>
                                  <w:noProof/>
                                </w:rPr>
                                <w:drawing>
                                  <wp:inline distT="0" distB="0" distL="0" distR="0" wp14:anchorId="7A9AD84A" wp14:editId="22207CF4">
                                    <wp:extent cx="600075" cy="723900"/>
                                    <wp:effectExtent l="0" t="0" r="9525" b="0"/>
                                    <wp:docPr id="232506" name="Image 23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600075" cy="723900"/>
                                            </a:xfrm>
                                            <a:prstGeom prst="rect">
                                              <a:avLst/>
                                            </a:prstGeom>
                                            <a:noFill/>
                                            <a:ln>
                                              <a:noFill/>
                                            </a:ln>
                                          </pic:spPr>
                                        </pic:pic>
                                      </a:graphicData>
                                    </a:graphic>
                                  </wp:inline>
                                </w:drawing>
                              </w:r>
                            </w:p>
                            <w:p w14:paraId="3FE7B789" w14:textId="77777777" w:rsidR="00F05AF0" w:rsidRPr="00CA3412" w:rsidRDefault="00F05AF0" w:rsidP="00F05AF0">
                              <w:pPr>
                                <w:jc w:val="center"/>
                                <w:rPr>
                                  <w:rFonts w:cs="Arial"/>
                                </w:rPr>
                              </w:pPr>
                              <w:r>
                                <w:rPr>
                                  <w:rFonts w:cs="Arial"/>
                                </w:rPr>
                                <w:t>Masque facial anti UV</w:t>
                              </w:r>
                            </w:p>
                          </w:txbxContent>
                        </wps:txbx>
                        <wps:bodyPr rot="0" vert="horz" wrap="square" lIns="91440" tIns="45720" rIns="91440" bIns="45720" anchor="t" anchorCtr="0" upright="1">
                          <a:noAutofit/>
                        </wps:bodyPr>
                      </wps:wsp>
                      <wps:wsp>
                        <wps:cNvPr id="9234" name="Text Box 160"/>
                        <wps:cNvSpPr txBox="1">
                          <a:spLocks noChangeArrowheads="1"/>
                        </wps:cNvSpPr>
                        <wps:spPr bwMode="auto">
                          <a:xfrm>
                            <a:off x="3312" y="6097"/>
                            <a:ext cx="1838" cy="1800"/>
                          </a:xfrm>
                          <a:prstGeom prst="rect">
                            <a:avLst/>
                          </a:prstGeom>
                          <a:solidFill>
                            <a:srgbClr val="FFFFFF"/>
                          </a:solidFill>
                          <a:ln w="9525">
                            <a:solidFill>
                              <a:srgbClr val="000000"/>
                            </a:solidFill>
                            <a:miter lim="800000"/>
                            <a:headEnd/>
                            <a:tailEnd/>
                          </a:ln>
                        </wps:spPr>
                        <wps:txbx>
                          <w:txbxContent>
                            <w:p w14:paraId="34D2E72A" w14:textId="502A1C74" w:rsidR="00F05AF0" w:rsidRDefault="00F05AF0" w:rsidP="00F05AF0">
                              <w:pPr>
                                <w:jc w:val="center"/>
                              </w:pPr>
                              <w:r>
                                <w:rPr>
                                  <w:noProof/>
                                </w:rPr>
                                <w:drawing>
                                  <wp:inline distT="0" distB="0" distL="0" distR="0" wp14:anchorId="34FBA417" wp14:editId="7F328520">
                                    <wp:extent cx="933450" cy="676275"/>
                                    <wp:effectExtent l="0" t="0" r="0" b="9525"/>
                                    <wp:docPr id="232507" name="Image 23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933450" cy="676275"/>
                                            </a:xfrm>
                                            <a:prstGeom prst="rect">
                                              <a:avLst/>
                                            </a:prstGeom>
                                            <a:noFill/>
                                            <a:ln>
                                              <a:noFill/>
                                            </a:ln>
                                          </pic:spPr>
                                        </pic:pic>
                                      </a:graphicData>
                                    </a:graphic>
                                  </wp:inline>
                                </w:drawing>
                              </w:r>
                            </w:p>
                            <w:p w14:paraId="19FB03D0" w14:textId="77777777" w:rsidR="00F05AF0" w:rsidRPr="00CA3412" w:rsidRDefault="00F05AF0" w:rsidP="00F05AF0">
                              <w:pPr>
                                <w:jc w:val="center"/>
                                <w:rPr>
                                  <w:rFonts w:cs="Arial"/>
                                </w:rPr>
                              </w:pPr>
                              <w:r w:rsidRPr="00CA3412">
                                <w:rPr>
                                  <w:rFonts w:cs="Arial"/>
                                </w:rPr>
                                <w:t>Gants isolés</w:t>
                              </w:r>
                            </w:p>
                          </w:txbxContent>
                        </wps:txbx>
                        <wps:bodyPr rot="0" vert="horz" wrap="square" lIns="91440" tIns="45720" rIns="91440" bIns="45720" anchor="t" anchorCtr="0" upright="1">
                          <a:noAutofit/>
                        </wps:bodyPr>
                      </wps:wsp>
                      <wps:wsp>
                        <wps:cNvPr id="9235" name="Text Box 161"/>
                        <wps:cNvSpPr txBox="1">
                          <a:spLocks noChangeArrowheads="1"/>
                        </wps:cNvSpPr>
                        <wps:spPr bwMode="auto">
                          <a:xfrm>
                            <a:off x="5292" y="6097"/>
                            <a:ext cx="1838" cy="1800"/>
                          </a:xfrm>
                          <a:prstGeom prst="rect">
                            <a:avLst/>
                          </a:prstGeom>
                          <a:solidFill>
                            <a:srgbClr val="FFFFFF"/>
                          </a:solidFill>
                          <a:ln w="9525">
                            <a:solidFill>
                              <a:srgbClr val="000000"/>
                            </a:solidFill>
                            <a:miter lim="800000"/>
                            <a:headEnd/>
                            <a:tailEnd/>
                          </a:ln>
                        </wps:spPr>
                        <wps:txbx>
                          <w:txbxContent>
                            <w:p w14:paraId="505FB2D6" w14:textId="6D6B8941" w:rsidR="00F05AF0" w:rsidRDefault="00F05AF0" w:rsidP="00F05AF0">
                              <w:pPr>
                                <w:jc w:val="center"/>
                              </w:pPr>
                              <w:r>
                                <w:rPr>
                                  <w:noProof/>
                                </w:rPr>
                                <w:drawing>
                                  <wp:inline distT="0" distB="0" distL="0" distR="0" wp14:anchorId="7161CF6E" wp14:editId="4E494F14">
                                    <wp:extent cx="933450" cy="838200"/>
                                    <wp:effectExtent l="0" t="0" r="0" b="0"/>
                                    <wp:docPr id="232508" name="Image 23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933450" cy="838200"/>
                                            </a:xfrm>
                                            <a:prstGeom prst="rect">
                                              <a:avLst/>
                                            </a:prstGeom>
                                            <a:noFill/>
                                            <a:ln>
                                              <a:noFill/>
                                            </a:ln>
                                          </pic:spPr>
                                        </pic:pic>
                                      </a:graphicData>
                                    </a:graphic>
                                  </wp:inline>
                                </w:drawing>
                              </w:r>
                            </w:p>
                            <w:p w14:paraId="025C8999" w14:textId="77777777" w:rsidR="00F05AF0" w:rsidRPr="00CA3412" w:rsidRDefault="00F05AF0" w:rsidP="00F05AF0">
                              <w:pPr>
                                <w:jc w:val="center"/>
                                <w:rPr>
                                  <w:rFonts w:cs="Arial"/>
                                </w:rPr>
                              </w:pPr>
                              <w:r w:rsidRPr="00CA3412">
                                <w:rPr>
                                  <w:rFonts w:cs="Arial"/>
                                </w:rPr>
                                <w:t>Casque</w:t>
                              </w:r>
                            </w:p>
                          </w:txbxContent>
                        </wps:txbx>
                        <wps:bodyPr rot="0" vert="horz" wrap="square" lIns="91440" tIns="45720" rIns="91440" bIns="45720" anchor="t" anchorCtr="0" upright="1">
                          <a:noAutofit/>
                        </wps:bodyPr>
                      </wps:wsp>
                      <wps:wsp>
                        <wps:cNvPr id="9236" name="Text Box 162"/>
                        <wps:cNvSpPr txBox="1">
                          <a:spLocks noChangeArrowheads="1"/>
                        </wps:cNvSpPr>
                        <wps:spPr bwMode="auto">
                          <a:xfrm>
                            <a:off x="7272" y="6097"/>
                            <a:ext cx="1838" cy="1800"/>
                          </a:xfrm>
                          <a:prstGeom prst="rect">
                            <a:avLst/>
                          </a:prstGeom>
                          <a:solidFill>
                            <a:srgbClr val="FFFFFF"/>
                          </a:solidFill>
                          <a:ln w="9525">
                            <a:solidFill>
                              <a:srgbClr val="000000"/>
                            </a:solidFill>
                            <a:miter lim="800000"/>
                            <a:headEnd/>
                            <a:tailEnd/>
                          </a:ln>
                        </wps:spPr>
                        <wps:txbx>
                          <w:txbxContent>
                            <w:p w14:paraId="6CF58611" w14:textId="7AFC8F8D" w:rsidR="00F05AF0" w:rsidRDefault="00F05AF0" w:rsidP="00F05AF0">
                              <w:pPr>
                                <w:jc w:val="center"/>
                              </w:pPr>
                              <w:r>
                                <w:rPr>
                                  <w:noProof/>
                                </w:rPr>
                                <w:drawing>
                                  <wp:inline distT="0" distB="0" distL="0" distR="0" wp14:anchorId="221DD15C" wp14:editId="578095B8">
                                    <wp:extent cx="952500" cy="600075"/>
                                    <wp:effectExtent l="0" t="0" r="0" b="9525"/>
                                    <wp:docPr id="232509" name="Image 23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952500" cy="600075"/>
                                            </a:xfrm>
                                            <a:prstGeom prst="rect">
                                              <a:avLst/>
                                            </a:prstGeom>
                                            <a:noFill/>
                                            <a:ln>
                                              <a:noFill/>
                                            </a:ln>
                                          </pic:spPr>
                                        </pic:pic>
                                      </a:graphicData>
                                    </a:graphic>
                                  </wp:inline>
                                </w:drawing>
                              </w:r>
                            </w:p>
                            <w:p w14:paraId="22253D9A" w14:textId="77777777" w:rsidR="00F05AF0" w:rsidRDefault="00F05AF0" w:rsidP="00F05AF0">
                              <w:pPr>
                                <w:jc w:val="center"/>
                              </w:pPr>
                            </w:p>
                            <w:p w14:paraId="09B90781" w14:textId="77777777" w:rsidR="00F05AF0" w:rsidRPr="00CA3412" w:rsidRDefault="00F05AF0" w:rsidP="00F05AF0">
                              <w:pPr>
                                <w:jc w:val="center"/>
                                <w:rPr>
                                  <w:rFonts w:cs="Arial"/>
                                </w:rPr>
                              </w:pPr>
                              <w:r w:rsidRPr="00CA3412">
                                <w:rPr>
                                  <w:rFonts w:cs="Arial"/>
                                </w:rPr>
                                <w:t>Outillage isolé</w:t>
                              </w:r>
                            </w:p>
                          </w:txbxContent>
                        </wps:txbx>
                        <wps:bodyPr rot="0" vert="horz" wrap="square" lIns="91440" tIns="45720" rIns="91440" bIns="45720" anchor="t" anchorCtr="0" upright="1">
                          <a:noAutofit/>
                        </wps:bodyPr>
                      </wps:wsp>
                      <wpg:grpSp>
                        <wpg:cNvPr id="9237" name="Group 163"/>
                        <wpg:cNvGrpSpPr>
                          <a:grpSpLocks/>
                        </wpg:cNvGrpSpPr>
                        <wpg:grpSpPr bwMode="auto">
                          <a:xfrm>
                            <a:off x="9290" y="6097"/>
                            <a:ext cx="1838" cy="1800"/>
                            <a:chOff x="9290" y="6097"/>
                            <a:chExt cx="1838" cy="1800"/>
                          </a:xfrm>
                        </wpg:grpSpPr>
                        <wps:wsp>
                          <wps:cNvPr id="9238" name="Text Box 164"/>
                          <wps:cNvSpPr txBox="1">
                            <a:spLocks noChangeArrowheads="1"/>
                          </wps:cNvSpPr>
                          <wps:spPr bwMode="auto">
                            <a:xfrm>
                              <a:off x="9290" y="6097"/>
                              <a:ext cx="1838" cy="1800"/>
                            </a:xfrm>
                            <a:prstGeom prst="rect">
                              <a:avLst/>
                            </a:prstGeom>
                            <a:solidFill>
                              <a:srgbClr val="FFFFFF"/>
                            </a:solidFill>
                            <a:ln w="9525">
                              <a:solidFill>
                                <a:srgbClr val="000000"/>
                              </a:solidFill>
                              <a:miter lim="800000"/>
                              <a:headEnd/>
                              <a:tailEnd/>
                            </a:ln>
                          </wps:spPr>
                          <wps:txbx>
                            <w:txbxContent>
                              <w:p w14:paraId="2AD473FF" w14:textId="77777777" w:rsidR="00F05AF0" w:rsidRDefault="00F05AF0" w:rsidP="00F05AF0">
                                <w:pPr>
                                  <w:jc w:val="center"/>
                                </w:pPr>
                              </w:p>
                              <w:p w14:paraId="3372CC2A" w14:textId="77777777" w:rsidR="00F05AF0" w:rsidRDefault="00F05AF0" w:rsidP="00F05AF0">
                                <w:pPr>
                                  <w:jc w:val="center"/>
                                </w:pPr>
                              </w:p>
                              <w:p w14:paraId="560F2885" w14:textId="77777777" w:rsidR="00F05AF0" w:rsidRDefault="00F05AF0" w:rsidP="00F05AF0">
                                <w:pPr>
                                  <w:jc w:val="center"/>
                                </w:pPr>
                              </w:p>
                              <w:p w14:paraId="1E92582D" w14:textId="77777777" w:rsidR="00F05AF0" w:rsidRDefault="00F05AF0" w:rsidP="00F05AF0">
                                <w:pPr>
                                  <w:jc w:val="center"/>
                                </w:pPr>
                              </w:p>
                              <w:p w14:paraId="6F4D725D" w14:textId="77777777" w:rsidR="00F05AF0" w:rsidRDefault="00F05AF0" w:rsidP="00F05AF0">
                                <w:pPr>
                                  <w:jc w:val="center"/>
                                  <w:rPr>
                                    <w:rFonts w:cs="Arial"/>
                                  </w:rPr>
                                </w:pPr>
                              </w:p>
                              <w:p w14:paraId="09294696" w14:textId="77777777" w:rsidR="00F05AF0" w:rsidRPr="00CA3412" w:rsidRDefault="00F05AF0" w:rsidP="00F05AF0">
                                <w:pPr>
                                  <w:jc w:val="center"/>
                                  <w:rPr>
                                    <w:rFonts w:cs="Arial"/>
                                  </w:rPr>
                                </w:pPr>
                                <w:r w:rsidRPr="00CA3412">
                                  <w:rPr>
                                    <w:rFonts w:cs="Arial"/>
                                  </w:rPr>
                                  <w:t>Tapis isolant</w:t>
                                </w:r>
                              </w:p>
                            </w:txbxContent>
                          </wps:txbx>
                          <wps:bodyPr rot="0" vert="horz" wrap="square" lIns="91440" tIns="45720" rIns="91440" bIns="45720" anchor="t" anchorCtr="0" upright="1">
                            <a:noAutofit/>
                          </wps:bodyPr>
                        </wps:wsp>
                        <wps:wsp>
                          <wps:cNvPr id="9239" name="AutoShape 165"/>
                          <wps:cNvSpPr>
                            <a:spLocks noChangeArrowheads="1"/>
                          </wps:cNvSpPr>
                          <wps:spPr bwMode="auto">
                            <a:xfrm>
                              <a:off x="9432" y="6753"/>
                              <a:ext cx="1620" cy="288"/>
                            </a:xfrm>
                            <a:prstGeom prst="parallelogram">
                              <a:avLst>
                                <a:gd name="adj" fmla="val 140625"/>
                              </a:avLst>
                            </a:prstGeom>
                            <a:solidFill>
                              <a:srgbClr val="FFFFFF"/>
                            </a:solidFill>
                            <a:ln w="9525">
                              <a:miter lim="800000"/>
                              <a:headEnd/>
                              <a:tailEnd/>
                            </a:ln>
                            <a:scene3d>
                              <a:camera prst="legacyPerspectiveFront">
                                <a:rot lat="19499999" lon="0" rev="0"/>
                              </a:camera>
                              <a:lightRig rig="legacyFlat3" dir="t"/>
                            </a:scene3d>
                            <a:sp3d extrusionH="100000" prstMaterial="legacyPlastic">
                              <a:bevelT w="13500" h="13500" prst="angle"/>
                              <a:bevelB w="13500" h="13500" prst="angle"/>
                              <a:extrusionClr>
                                <a:srgbClr val="000000"/>
                              </a:extrusionClr>
                              <a:contourClr>
                                <a:srgbClr val="FFFFFF"/>
                              </a:contourClr>
                            </a:sp3d>
                          </wps:spPr>
                          <wps:bodyPr rot="0" vert="horz" wrap="square" lIns="91440" tIns="45720" rIns="91440" bIns="45720" anchor="t" anchorCtr="0" upright="1">
                            <a:noAutofit/>
                          </wps:bodyPr>
                        </wps:wsp>
                      </wpg:grpSp>
                    </wpg:wgp>
                  </a:graphicData>
                </a:graphic>
              </wp:inline>
            </w:drawing>
          </mc:Choice>
          <mc:Fallback>
            <w:pict>
              <v:group w14:anchorId="323843E5" id="Groupe 9232" o:spid="_x0000_s1517" style="width:489.8pt;height:90pt;mso-position-horizontal-relative:char;mso-position-vertical-relative:line" coordorigin="1332,6097" coordsize="9796,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">
                <v:shape id="Text Box 159" o:spid="_x0000_s1518" type="#_x0000_t202" style="position:absolute;left:1332;top:6097;width:1838;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">
                  <v:textbox>
                    <w:txbxContent>
                      <w:p w14:paraId="2168789C" w14:textId="53666399" w:rsidR="00F05AF0" w:rsidRPr="00CA3412" w:rsidRDefault="00F05AF0" w:rsidP="00F05AF0">
                        <w:pPr>
                          <w:jc w:val="center"/>
                        </w:pPr>
                        <w:r>
                          <w:rPr>
                            <w:noProof/>
                          </w:rPr>
                          <w:drawing>
                            <wp:inline distT="0" distB="0" distL="0" distR="0" wp14:anchorId="7A9AD84A" wp14:editId="22207CF4">
                              <wp:extent cx="600075" cy="723900"/>
                              <wp:effectExtent l="0" t="0" r="9525" b="0"/>
                              <wp:docPr id="232506" name="Image 23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600075" cy="723900"/>
                                      </a:xfrm>
                                      <a:prstGeom prst="rect">
                                        <a:avLst/>
                                      </a:prstGeom>
                                      <a:noFill/>
                                      <a:ln>
                                        <a:noFill/>
                                      </a:ln>
                                    </pic:spPr>
                                  </pic:pic>
                                </a:graphicData>
                              </a:graphic>
                            </wp:inline>
                          </w:drawing>
                        </w:r>
                      </w:p>
                      <w:p w14:paraId="3FE7B789" w14:textId="77777777" w:rsidR="00F05AF0" w:rsidRPr="00CA3412" w:rsidRDefault="00F05AF0" w:rsidP="00F05AF0">
                        <w:pPr>
                          <w:jc w:val="center"/>
                          <w:rPr>
                            <w:rFonts w:cs="Arial"/>
                          </w:rPr>
                        </w:pPr>
                        <w:r>
                          <w:rPr>
                            <w:rFonts w:cs="Arial"/>
                          </w:rPr>
                          <w:t>Masque facial anti UV</w:t>
                        </w:r>
                      </w:p>
                    </w:txbxContent>
                  </v:textbox>
                </v:shape>
                <v:shape id="Text Box 160" o:spid="_x0000_s1519" type="#_x0000_t202" style="position:absolute;left:3312;top:6097;width:1838;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">
                  <v:textbox>
                    <w:txbxContent>
                      <w:p w14:paraId="34D2E72A" w14:textId="502A1C74" w:rsidR="00F05AF0" w:rsidRDefault="00F05AF0" w:rsidP="00F05AF0">
                        <w:pPr>
                          <w:jc w:val="center"/>
                        </w:pPr>
                        <w:r>
                          <w:rPr>
                            <w:noProof/>
                          </w:rPr>
                          <w:drawing>
                            <wp:inline distT="0" distB="0" distL="0" distR="0" wp14:anchorId="34FBA417" wp14:editId="7F328520">
                              <wp:extent cx="933450" cy="676275"/>
                              <wp:effectExtent l="0" t="0" r="0" b="9525"/>
                              <wp:docPr id="232507" name="Image 23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933450" cy="676275"/>
                                      </a:xfrm>
                                      <a:prstGeom prst="rect">
                                        <a:avLst/>
                                      </a:prstGeom>
                                      <a:noFill/>
                                      <a:ln>
                                        <a:noFill/>
                                      </a:ln>
                                    </pic:spPr>
                                  </pic:pic>
                                </a:graphicData>
                              </a:graphic>
                            </wp:inline>
                          </w:drawing>
                        </w:r>
                      </w:p>
                      <w:p w14:paraId="19FB03D0" w14:textId="77777777" w:rsidR="00F05AF0" w:rsidRPr="00CA3412" w:rsidRDefault="00F05AF0" w:rsidP="00F05AF0">
                        <w:pPr>
                          <w:jc w:val="center"/>
                          <w:rPr>
                            <w:rFonts w:cs="Arial"/>
                          </w:rPr>
                        </w:pPr>
                        <w:r w:rsidRPr="00CA3412">
                          <w:rPr>
                            <w:rFonts w:cs="Arial"/>
                          </w:rPr>
                          <w:t>Gants isolés</w:t>
                        </w:r>
                      </w:p>
                    </w:txbxContent>
                  </v:textbox>
                </v:shape>
                <v:shape id="Text Box 161" o:spid="_x0000_s1520" type="#_x0000_t202" style="position:absolute;left:5292;top:6097;width:1838;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">
                  <v:textbox>
                    <w:txbxContent>
                      <w:p w14:paraId="505FB2D6" w14:textId="6D6B8941" w:rsidR="00F05AF0" w:rsidRDefault="00F05AF0" w:rsidP="00F05AF0">
                        <w:pPr>
                          <w:jc w:val="center"/>
                        </w:pPr>
                        <w:r>
                          <w:rPr>
                            <w:noProof/>
                          </w:rPr>
                          <w:drawing>
                            <wp:inline distT="0" distB="0" distL="0" distR="0" wp14:anchorId="7161CF6E" wp14:editId="4E494F14">
                              <wp:extent cx="933450" cy="838200"/>
                              <wp:effectExtent l="0" t="0" r="0" b="0"/>
                              <wp:docPr id="232508" name="Image 23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933450" cy="838200"/>
                                      </a:xfrm>
                                      <a:prstGeom prst="rect">
                                        <a:avLst/>
                                      </a:prstGeom>
                                      <a:noFill/>
                                      <a:ln>
                                        <a:noFill/>
                                      </a:ln>
                                    </pic:spPr>
                                  </pic:pic>
                                </a:graphicData>
                              </a:graphic>
                            </wp:inline>
                          </w:drawing>
                        </w:r>
                      </w:p>
                      <w:p w14:paraId="025C8999" w14:textId="77777777" w:rsidR="00F05AF0" w:rsidRPr="00CA3412" w:rsidRDefault="00F05AF0" w:rsidP="00F05AF0">
                        <w:pPr>
                          <w:jc w:val="center"/>
                          <w:rPr>
                            <w:rFonts w:cs="Arial"/>
                          </w:rPr>
                        </w:pPr>
                        <w:r w:rsidRPr="00CA3412">
                          <w:rPr>
                            <w:rFonts w:cs="Arial"/>
                          </w:rPr>
                          <w:t>Casque</w:t>
                        </w:r>
                      </w:p>
                    </w:txbxContent>
                  </v:textbox>
                </v:shape>
                <v:shape id="Text Box 162" o:spid="_x0000_s1521" type="#_x0000_t202" style="position:absolute;left:7272;top:6097;width:1838;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">
                  <v:textbox>
                    <w:txbxContent>
                      <w:p w14:paraId="6CF58611" w14:textId="7AFC8F8D" w:rsidR="00F05AF0" w:rsidRDefault="00F05AF0" w:rsidP="00F05AF0">
                        <w:pPr>
                          <w:jc w:val="center"/>
                        </w:pPr>
                        <w:r>
                          <w:rPr>
                            <w:noProof/>
                          </w:rPr>
                          <w:drawing>
                            <wp:inline distT="0" distB="0" distL="0" distR="0" wp14:anchorId="221DD15C" wp14:editId="578095B8">
                              <wp:extent cx="952500" cy="600075"/>
                              <wp:effectExtent l="0" t="0" r="0" b="9525"/>
                              <wp:docPr id="232509" name="Image 23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952500" cy="600075"/>
                                      </a:xfrm>
                                      <a:prstGeom prst="rect">
                                        <a:avLst/>
                                      </a:prstGeom>
                                      <a:noFill/>
                                      <a:ln>
                                        <a:noFill/>
                                      </a:ln>
                                    </pic:spPr>
                                  </pic:pic>
                                </a:graphicData>
                              </a:graphic>
                            </wp:inline>
                          </w:drawing>
                        </w:r>
                      </w:p>
                      <w:p w14:paraId="22253D9A" w14:textId="77777777" w:rsidR="00F05AF0" w:rsidRDefault="00F05AF0" w:rsidP="00F05AF0">
                        <w:pPr>
                          <w:jc w:val="center"/>
                        </w:pPr>
                      </w:p>
                      <w:p w14:paraId="09B90781" w14:textId="77777777" w:rsidR="00F05AF0" w:rsidRPr="00CA3412" w:rsidRDefault="00F05AF0" w:rsidP="00F05AF0">
                        <w:pPr>
                          <w:jc w:val="center"/>
                          <w:rPr>
                            <w:rFonts w:cs="Arial"/>
                          </w:rPr>
                        </w:pPr>
                        <w:r w:rsidRPr="00CA3412">
                          <w:rPr>
                            <w:rFonts w:cs="Arial"/>
                          </w:rPr>
                          <w:t>Outillage isolé</w:t>
                        </w:r>
                      </w:p>
                    </w:txbxContent>
                  </v:textbox>
                </v:shape>
                <v:group id="Group 163" o:spid="_x0000_s1522" style="position:absolute;left:9290;top:6097;width:1838;height:1800" coordorigin="9290,6097" coordsize="1838,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">
                  <v:shape id="Text Box 164" o:spid="_x0000_s1523" type="#_x0000_t202" style="position:absolute;left:9290;top:6097;width:1838;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">
                    <v:textbox>
                      <w:txbxContent>
                        <w:p w14:paraId="2AD473FF" w14:textId="77777777" w:rsidR="00F05AF0" w:rsidRDefault="00F05AF0" w:rsidP="00F05AF0">
                          <w:pPr>
                            <w:jc w:val="center"/>
                          </w:pPr>
                        </w:p>
                        <w:p w14:paraId="3372CC2A" w14:textId="77777777" w:rsidR="00F05AF0" w:rsidRDefault="00F05AF0" w:rsidP="00F05AF0">
                          <w:pPr>
                            <w:jc w:val="center"/>
                          </w:pPr>
                        </w:p>
                        <w:p w14:paraId="560F2885" w14:textId="77777777" w:rsidR="00F05AF0" w:rsidRDefault="00F05AF0" w:rsidP="00F05AF0">
                          <w:pPr>
                            <w:jc w:val="center"/>
                          </w:pPr>
                        </w:p>
                        <w:p w14:paraId="1E92582D" w14:textId="77777777" w:rsidR="00F05AF0" w:rsidRDefault="00F05AF0" w:rsidP="00F05AF0">
                          <w:pPr>
                            <w:jc w:val="center"/>
                          </w:pPr>
                        </w:p>
                        <w:p w14:paraId="6F4D725D" w14:textId="77777777" w:rsidR="00F05AF0" w:rsidRDefault="00F05AF0" w:rsidP="00F05AF0">
                          <w:pPr>
                            <w:jc w:val="center"/>
                            <w:rPr>
                              <w:rFonts w:cs="Arial"/>
                            </w:rPr>
                          </w:pPr>
                        </w:p>
                        <w:p w14:paraId="09294696" w14:textId="77777777" w:rsidR="00F05AF0" w:rsidRPr="00CA3412" w:rsidRDefault="00F05AF0" w:rsidP="00F05AF0">
                          <w:pPr>
                            <w:jc w:val="center"/>
                            <w:rPr>
                              <w:rFonts w:cs="Arial"/>
                            </w:rPr>
                          </w:pPr>
                          <w:r w:rsidRPr="00CA3412">
                            <w:rPr>
                              <w:rFonts w:cs="Arial"/>
                            </w:rPr>
                            <w:t>Tapis isolant</w:t>
                          </w:r>
                        </w:p>
                      </w:txbxContent>
                    </v:textbox>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165" o:spid="_x0000_s1524" type="#_x0000_t7" style="position:absolute;left:9432;top:6753;width:1620;height: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">
                    <o:extrusion v:ext="view" specularity="80000f" backdepth="10pt" color="black" on="t" rotationangle="2293762fd" viewpoint="0,0" viewpointorigin="0,0" skewangle="0" skewamt="0" lightposition="-50000" lightposition2="50000" type="perspective"/>
                  </v:shape>
                </v:group>
                <w10:anchorlock/>
              </v:group>
            </w:pict>
          </mc:Fallback>
        </mc:AlternateContent>
      </w:r>
    </w:p>
    <w:p w14:paraId="42AB1351" w14:textId="77777777" w:rsidR="00F05AF0" w:rsidRDefault="00F05AF0" w:rsidP="00F05AF0">
      <w:pPr>
        <w:pStyle w:val="Titresousparagraphe"/>
      </w:pPr>
      <w:r>
        <w:br w:type="page"/>
      </w:r>
      <w:r>
        <w:lastRenderedPageBreak/>
        <w:t>Procédure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450"/>
        <w:gridCol w:w="1928"/>
        <w:gridCol w:w="6384"/>
      </w:tblGrid>
      <w:tr w:rsidR="00F05AF0" w14:paraId="4A2DF71B" w14:textId="77777777" w:rsidTr="00557788">
        <w:trPr>
          <w:trHeight w:val="406"/>
          <w:jc w:val="center"/>
        </w:trPr>
        <w:tc>
          <w:tcPr>
            <w:tcW w:w="942" w:type="pct"/>
            <w:tcBorders>
              <w:bottom w:val="single" w:sz="4" w:space="0" w:color="auto"/>
            </w:tcBorders>
            <w:shd w:val="clear" w:color="auto" w:fill="CCFFCC"/>
            <w:vAlign w:val="center"/>
          </w:tcPr>
          <w:p w14:paraId="3810D4C1" w14:textId="77777777" w:rsidR="00F05AF0" w:rsidRDefault="00F05AF0" w:rsidP="00557788">
            <w:pPr>
              <w:jc w:val="center"/>
              <w:rPr>
                <w:rFonts w:cs="Arial"/>
                <w:b/>
              </w:rPr>
            </w:pPr>
            <w:r>
              <w:rPr>
                <w:rFonts w:cs="Arial"/>
                <w:b/>
              </w:rPr>
              <w:t>Phase de consignation</w:t>
            </w:r>
          </w:p>
        </w:tc>
        <w:tc>
          <w:tcPr>
            <w:tcW w:w="991" w:type="pct"/>
            <w:shd w:val="clear" w:color="auto" w:fill="CCFFCC"/>
            <w:vAlign w:val="center"/>
          </w:tcPr>
          <w:p w14:paraId="78BED124" w14:textId="77777777" w:rsidR="00F05AF0" w:rsidRDefault="00F05AF0" w:rsidP="00557788">
            <w:pPr>
              <w:jc w:val="center"/>
              <w:rPr>
                <w:rFonts w:cs="Arial"/>
                <w:b/>
              </w:rPr>
            </w:pPr>
            <w:r>
              <w:rPr>
                <w:rFonts w:cs="Arial"/>
                <w:b/>
              </w:rPr>
              <w:t>Actions à réaliser</w:t>
            </w:r>
          </w:p>
        </w:tc>
        <w:tc>
          <w:tcPr>
            <w:tcW w:w="3060" w:type="pct"/>
            <w:shd w:val="clear" w:color="auto" w:fill="CCFFCC"/>
            <w:vAlign w:val="center"/>
          </w:tcPr>
          <w:p w14:paraId="4B6A5AE6" w14:textId="77777777" w:rsidR="00F05AF0" w:rsidRDefault="00F05AF0" w:rsidP="00557788">
            <w:pPr>
              <w:jc w:val="center"/>
              <w:rPr>
                <w:rFonts w:cs="Arial"/>
                <w:b/>
              </w:rPr>
            </w:pPr>
            <w:r>
              <w:rPr>
                <w:rFonts w:cs="Arial"/>
                <w:b/>
              </w:rPr>
              <w:t>Matériel, observations</w:t>
            </w:r>
          </w:p>
        </w:tc>
      </w:tr>
      <w:tr w:rsidR="00F05AF0" w14:paraId="6C37D84D" w14:textId="77777777" w:rsidTr="00557788">
        <w:trPr>
          <w:trHeight w:val="1363"/>
          <w:jc w:val="center"/>
        </w:trPr>
        <w:tc>
          <w:tcPr>
            <w:tcW w:w="942" w:type="pct"/>
            <w:tcBorders>
              <w:bottom w:val="single" w:sz="4" w:space="0" w:color="auto"/>
            </w:tcBorders>
            <w:shd w:val="clear" w:color="auto" w:fill="CCFFCC"/>
            <w:vAlign w:val="center"/>
          </w:tcPr>
          <w:p w14:paraId="606DA092" w14:textId="77777777" w:rsidR="00F05AF0" w:rsidRPr="002F1BF9" w:rsidRDefault="00F05AF0" w:rsidP="00557788">
            <w:pPr>
              <w:jc w:val="center"/>
              <w:rPr>
                <w:rFonts w:cs="Arial"/>
                <w:b/>
              </w:rPr>
            </w:pPr>
            <w:r w:rsidRPr="002F1BF9">
              <w:rPr>
                <w:rFonts w:cs="Arial"/>
                <w:b/>
              </w:rPr>
              <w:t xml:space="preserve">1 – </w:t>
            </w:r>
            <w:r w:rsidRPr="002F1BF9">
              <w:rPr>
                <w:rFonts w:cs="Arial"/>
                <w:b/>
                <w:u w:val="single"/>
              </w:rPr>
              <w:t>Séparation</w:t>
            </w:r>
          </w:p>
          <w:p w14:paraId="68B5F21B" w14:textId="6014EE06" w:rsidR="00F05AF0" w:rsidRPr="002F1BF9" w:rsidRDefault="00F05AF0" w:rsidP="00557788">
            <w:pPr>
              <w:jc w:val="center"/>
              <w:rPr>
                <w:rFonts w:cs="Arial"/>
                <w:b/>
              </w:rPr>
            </w:pPr>
            <w:r>
              <w:rPr>
                <w:rFonts w:cs="Arial"/>
                <w:b/>
                <w:noProof/>
              </w:rPr>
              <w:drawing>
                <wp:inline distT="0" distB="0" distL="0" distR="0" wp14:anchorId="5576AB3A" wp14:editId="248D697F">
                  <wp:extent cx="1171575" cy="628650"/>
                  <wp:effectExtent l="0" t="0" r="9525" b="0"/>
                  <wp:docPr id="53276" name="Image 5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566" cstate="print">
                            <a:extLst>
                              <a:ext uri="{28A0092B-C50C-407E-A947-70E740481C1C}">
                                <a14:useLocalDpi xmlns:a14="http://schemas.microsoft.com/office/drawing/2010/main"/>
                              </a:ext>
                            </a:extLst>
                          </a:blip>
                          <a:srcRect/>
                          <a:stretch>
                            <a:fillRect/>
                          </a:stretch>
                        </pic:blipFill>
                        <pic:spPr bwMode="auto">
                          <a:xfrm>
                            <a:off x="0" y="0"/>
                            <a:ext cx="1171575" cy="628650"/>
                          </a:xfrm>
                          <a:prstGeom prst="rect">
                            <a:avLst/>
                          </a:prstGeom>
                          <a:noFill/>
                          <a:ln>
                            <a:noFill/>
                          </a:ln>
                        </pic:spPr>
                      </pic:pic>
                    </a:graphicData>
                  </a:graphic>
                </wp:inline>
              </w:drawing>
            </w:r>
          </w:p>
        </w:tc>
        <w:tc>
          <w:tcPr>
            <w:tcW w:w="991" w:type="pct"/>
            <w:tcBorders>
              <w:bottom w:val="single" w:sz="4" w:space="0" w:color="auto"/>
            </w:tcBorders>
            <w:vAlign w:val="center"/>
          </w:tcPr>
          <w:p w14:paraId="2715D352" w14:textId="77777777" w:rsidR="00F05AF0" w:rsidRDefault="00F05AF0" w:rsidP="00557788">
            <w:pPr>
              <w:pStyle w:val="lve"/>
              <w:jc w:val="center"/>
              <w:rPr>
                <w:rFonts w:ascii="Arial" w:hAnsi="Arial" w:cs="Arial"/>
                <w:b/>
                <w:bCs/>
                <w:color w:val="000000"/>
                <w:sz w:val="24"/>
              </w:rPr>
            </w:pPr>
            <w:r>
              <w:rPr>
                <w:rFonts w:ascii="Arial" w:hAnsi="Arial" w:cs="Arial"/>
                <w:b/>
                <w:bCs/>
                <w:color w:val="000000"/>
                <w:sz w:val="24"/>
              </w:rPr>
              <w:t>Mettre hors tension tous les circuits de puissance et de commande de façon apparente</w:t>
            </w:r>
          </w:p>
        </w:tc>
        <w:tc>
          <w:tcPr>
            <w:tcW w:w="3060" w:type="pct"/>
            <w:tcBorders>
              <w:bottom w:val="single" w:sz="4" w:space="0" w:color="auto"/>
            </w:tcBorders>
            <w:vAlign w:val="center"/>
          </w:tcPr>
          <w:p w14:paraId="0B58BEA5" w14:textId="77777777" w:rsidR="00F05AF0" w:rsidRDefault="00F05AF0" w:rsidP="00557788">
            <w:pPr>
              <w:jc w:val="both"/>
              <w:rPr>
                <w:rFonts w:cs="Arial"/>
              </w:rPr>
            </w:pPr>
            <w:r>
              <w:rPr>
                <w:rFonts w:cs="Arial"/>
              </w:rPr>
              <w:t>L’installation doit être séparée de ses sources d’énergies par un dispositif de sectionnement agissant directement sur les circuits de puissance.</w:t>
            </w:r>
          </w:p>
          <w:p w14:paraId="669668DA" w14:textId="77777777" w:rsidR="00F05AF0" w:rsidRDefault="00F05AF0" w:rsidP="00557788">
            <w:pPr>
              <w:jc w:val="both"/>
              <w:rPr>
                <w:rFonts w:cs="Arial"/>
              </w:rPr>
            </w:pPr>
            <w:r>
              <w:rPr>
                <w:rFonts w:cs="Arial"/>
              </w:rPr>
              <w:t>Si les circuits de commande sont alimentés indépendamment, ils doivent également comporter un ou des séparateurs.</w:t>
            </w:r>
          </w:p>
          <w:p w14:paraId="334153C7" w14:textId="77777777" w:rsidR="00F05AF0" w:rsidRDefault="00F05AF0" w:rsidP="00557788">
            <w:pPr>
              <w:jc w:val="both"/>
              <w:rPr>
                <w:rFonts w:cs="Arial"/>
              </w:rPr>
            </w:pPr>
            <w:r>
              <w:rPr>
                <w:rFonts w:cs="Arial"/>
              </w:rPr>
              <w:t>La séparation doit être pleinement apparente, cette disposition peut être réalisée, soit par la vue directe des contacts séparés (armoire avec hublot), soit être ramenée en façade armoire par une poignée fiable (on doit être sûr de la séparation des contacts).</w:t>
            </w:r>
          </w:p>
        </w:tc>
      </w:tr>
      <w:tr w:rsidR="00F05AF0" w14:paraId="357D9BC0" w14:textId="77777777" w:rsidTr="00557788">
        <w:trPr>
          <w:trHeight w:val="1363"/>
          <w:jc w:val="center"/>
        </w:trPr>
        <w:tc>
          <w:tcPr>
            <w:tcW w:w="942" w:type="pct"/>
            <w:shd w:val="clear" w:color="auto" w:fill="CCFFCC"/>
            <w:vAlign w:val="center"/>
          </w:tcPr>
          <w:p w14:paraId="3571E81A" w14:textId="77777777" w:rsidR="00F05AF0" w:rsidRPr="002F1BF9" w:rsidRDefault="00F05AF0" w:rsidP="00557788">
            <w:pPr>
              <w:jc w:val="center"/>
              <w:rPr>
                <w:rFonts w:cs="Arial"/>
                <w:b/>
              </w:rPr>
            </w:pPr>
            <w:r w:rsidRPr="002F1BF9">
              <w:rPr>
                <w:rFonts w:cs="Arial"/>
                <w:b/>
              </w:rPr>
              <w:t xml:space="preserve">2 – </w:t>
            </w:r>
            <w:r w:rsidRPr="002F1BF9">
              <w:rPr>
                <w:rFonts w:cs="Arial"/>
                <w:b/>
                <w:u w:val="single"/>
              </w:rPr>
              <w:t>Condamnation</w:t>
            </w:r>
          </w:p>
          <w:p w14:paraId="6DE1F719" w14:textId="031F12CA" w:rsidR="00F05AF0" w:rsidRPr="002F1BF9" w:rsidRDefault="00F05AF0" w:rsidP="00557788">
            <w:pPr>
              <w:jc w:val="center"/>
              <w:rPr>
                <w:rFonts w:cs="Arial"/>
                <w:b/>
              </w:rPr>
            </w:pPr>
            <w:r>
              <w:rPr>
                <w:rFonts w:cs="Arial"/>
                <w:b/>
                <w:noProof/>
              </w:rPr>
              <w:drawing>
                <wp:inline distT="0" distB="0" distL="0" distR="0" wp14:anchorId="4493B4ED" wp14:editId="420CE0F6">
                  <wp:extent cx="800100" cy="1133475"/>
                  <wp:effectExtent l="0" t="0" r="0" b="9525"/>
                  <wp:docPr id="53275" name="Image 5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567" cstate="print">
                            <a:extLst>
                              <a:ext uri="{28A0092B-C50C-407E-A947-70E740481C1C}">
                                <a14:useLocalDpi xmlns:a14="http://schemas.microsoft.com/office/drawing/2010/main"/>
                              </a:ext>
                            </a:extLst>
                          </a:blip>
                          <a:srcRect l="26042" r="30208" b="16783"/>
                          <a:stretch>
                            <a:fillRect/>
                          </a:stretch>
                        </pic:blipFill>
                        <pic:spPr bwMode="auto">
                          <a:xfrm>
                            <a:off x="0" y="0"/>
                            <a:ext cx="800100" cy="1133475"/>
                          </a:xfrm>
                          <a:prstGeom prst="rect">
                            <a:avLst/>
                          </a:prstGeom>
                          <a:noFill/>
                          <a:ln>
                            <a:noFill/>
                          </a:ln>
                        </pic:spPr>
                      </pic:pic>
                    </a:graphicData>
                  </a:graphic>
                </wp:inline>
              </w:drawing>
            </w:r>
          </w:p>
        </w:tc>
        <w:tc>
          <w:tcPr>
            <w:tcW w:w="991" w:type="pct"/>
            <w:vAlign w:val="center"/>
          </w:tcPr>
          <w:p w14:paraId="10D16921" w14:textId="77777777" w:rsidR="00F05AF0" w:rsidRDefault="00F05AF0" w:rsidP="00557788">
            <w:pPr>
              <w:pStyle w:val="lve"/>
              <w:jc w:val="center"/>
              <w:rPr>
                <w:rFonts w:ascii="Arial" w:hAnsi="Arial" w:cs="Arial"/>
                <w:b/>
                <w:bCs/>
                <w:color w:val="000000"/>
                <w:sz w:val="24"/>
              </w:rPr>
            </w:pPr>
            <w:r>
              <w:rPr>
                <w:rFonts w:ascii="Arial" w:hAnsi="Arial" w:cs="Arial"/>
                <w:b/>
                <w:bCs/>
                <w:color w:val="000000"/>
                <w:sz w:val="24"/>
              </w:rPr>
              <w:t>Verrouiller les séparateurs en position ouverture par un dispositif mécanique fiable et inviolable.</w:t>
            </w:r>
          </w:p>
        </w:tc>
        <w:tc>
          <w:tcPr>
            <w:tcW w:w="3060" w:type="pct"/>
            <w:vAlign w:val="center"/>
          </w:tcPr>
          <w:p w14:paraId="4CBAD1F5" w14:textId="77777777" w:rsidR="00F05AF0" w:rsidRDefault="00F05AF0" w:rsidP="00557788">
            <w:pPr>
              <w:jc w:val="both"/>
              <w:rPr>
                <w:rFonts w:cs="Arial"/>
              </w:rPr>
            </w:pPr>
            <w:r>
              <w:rPr>
                <w:rFonts w:cs="Arial"/>
              </w:rPr>
              <w:t>Le verrouillage est en général réalisé par cadenas ou serrure. La norme veut que soient posés trois cadenas :</w:t>
            </w:r>
          </w:p>
          <w:p w14:paraId="36157BF8" w14:textId="77777777" w:rsidR="00F05AF0" w:rsidRDefault="00F05AF0" w:rsidP="00557788">
            <w:pPr>
              <w:jc w:val="both"/>
              <w:rPr>
                <w:rFonts w:cs="Arial"/>
              </w:rPr>
            </w:pPr>
            <w:r>
              <w:rPr>
                <w:rFonts w:cs="Arial"/>
              </w:rPr>
              <w:t>Un par le technicien de maintenance, le second par le responsable de production et le dernier par le directeur du site (ce qui n’est jamais respecté vu la lourdeur de la procédure).</w:t>
            </w:r>
          </w:p>
          <w:p w14:paraId="7141BC5F" w14:textId="77777777" w:rsidR="00F05AF0" w:rsidRDefault="00F05AF0" w:rsidP="00557788">
            <w:pPr>
              <w:jc w:val="both"/>
              <w:rPr>
                <w:rFonts w:cs="Arial"/>
              </w:rPr>
            </w:pPr>
            <w:r>
              <w:rPr>
                <w:rFonts w:cs="Arial"/>
                <w:b/>
              </w:rPr>
              <w:t>Les clés non spécifiques tels que carré, triangle, clés identiques 455 … sont à proscrire.</w:t>
            </w:r>
          </w:p>
          <w:p w14:paraId="01E47C35" w14:textId="77777777" w:rsidR="00F05AF0" w:rsidRDefault="00F05AF0" w:rsidP="00557788">
            <w:pPr>
              <w:jc w:val="both"/>
              <w:rPr>
                <w:rFonts w:cs="Arial"/>
              </w:rPr>
            </w:pPr>
            <w:r>
              <w:rPr>
                <w:rFonts w:cs="Arial"/>
              </w:rPr>
              <w:t>Lorsqu’il n’est pas possible d’immobiliser les organes de manœuvre, une signalisation constitue la protection minimale.</w:t>
            </w:r>
          </w:p>
        </w:tc>
      </w:tr>
      <w:tr w:rsidR="00F05AF0" w14:paraId="2E08558B" w14:textId="77777777" w:rsidTr="00557788">
        <w:trPr>
          <w:jc w:val="center"/>
        </w:trPr>
        <w:tc>
          <w:tcPr>
            <w:tcW w:w="942" w:type="pct"/>
            <w:shd w:val="clear" w:color="auto" w:fill="CCFFCC"/>
            <w:vAlign w:val="center"/>
          </w:tcPr>
          <w:p w14:paraId="2ECCEBD2" w14:textId="77777777" w:rsidR="00F05AF0" w:rsidRPr="002F1BF9" w:rsidRDefault="00F05AF0" w:rsidP="00557788">
            <w:pPr>
              <w:jc w:val="center"/>
              <w:rPr>
                <w:rFonts w:cs="Arial"/>
                <w:b/>
                <w:u w:val="single"/>
              </w:rPr>
            </w:pPr>
            <w:r w:rsidRPr="002F1BF9">
              <w:rPr>
                <w:rFonts w:cs="Arial"/>
                <w:b/>
              </w:rPr>
              <w:t xml:space="preserve">3 – </w:t>
            </w:r>
            <w:r w:rsidRPr="002F1BF9">
              <w:rPr>
                <w:rFonts w:cs="Arial"/>
                <w:b/>
                <w:u w:val="single"/>
              </w:rPr>
              <w:t>Vérification</w:t>
            </w:r>
          </w:p>
          <w:p w14:paraId="067FA452" w14:textId="3BA402CE" w:rsidR="00F05AF0" w:rsidRPr="002F1BF9" w:rsidRDefault="00F05AF0" w:rsidP="00557788">
            <w:pPr>
              <w:jc w:val="center"/>
              <w:rPr>
                <w:rFonts w:cs="Arial"/>
                <w:b/>
              </w:rPr>
            </w:pPr>
            <w:r>
              <w:rPr>
                <w:noProof/>
              </w:rPr>
              <w:drawing>
                <wp:inline distT="0" distB="0" distL="0" distR="0" wp14:anchorId="7190AE4E" wp14:editId="6408AB64">
                  <wp:extent cx="1466850" cy="1219200"/>
                  <wp:effectExtent l="0" t="0" r="0" b="0"/>
                  <wp:docPr id="53274" name="Image 5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568" cstate="print">
                            <a:extLst>
                              <a:ext uri="{28A0092B-C50C-407E-A947-70E740481C1C}">
                                <a14:useLocalDpi xmlns:a14="http://schemas.microsoft.com/office/drawing/2010/main"/>
                              </a:ext>
                            </a:extLst>
                          </a:blip>
                          <a:srcRect/>
                          <a:stretch>
                            <a:fillRect/>
                          </a:stretch>
                        </pic:blipFill>
                        <pic:spPr bwMode="auto">
                          <a:xfrm>
                            <a:off x="0" y="0"/>
                            <a:ext cx="1466850" cy="1219200"/>
                          </a:xfrm>
                          <a:prstGeom prst="rect">
                            <a:avLst/>
                          </a:prstGeom>
                          <a:noFill/>
                          <a:ln>
                            <a:noFill/>
                          </a:ln>
                        </pic:spPr>
                      </pic:pic>
                    </a:graphicData>
                  </a:graphic>
                </wp:inline>
              </w:drawing>
            </w:r>
          </w:p>
        </w:tc>
        <w:tc>
          <w:tcPr>
            <w:tcW w:w="991" w:type="pct"/>
            <w:vAlign w:val="center"/>
          </w:tcPr>
          <w:p w14:paraId="69CF86C6" w14:textId="77777777" w:rsidR="00F05AF0" w:rsidRDefault="00F05AF0" w:rsidP="00557788">
            <w:pPr>
              <w:pStyle w:val="lve"/>
              <w:jc w:val="center"/>
              <w:rPr>
                <w:rFonts w:ascii="Arial" w:hAnsi="Arial" w:cs="Arial"/>
                <w:b/>
                <w:bCs/>
                <w:color w:val="000000"/>
                <w:sz w:val="24"/>
              </w:rPr>
            </w:pPr>
            <w:r>
              <w:rPr>
                <w:rFonts w:ascii="Arial" w:hAnsi="Arial" w:cs="Arial"/>
                <w:b/>
                <w:bCs/>
                <w:color w:val="000000"/>
                <w:sz w:val="24"/>
              </w:rPr>
              <w:t>S’assurer de l’absence de tension entre tous les conducteurs, y compris le neutre, entre eux et la terre.</w:t>
            </w:r>
          </w:p>
        </w:tc>
        <w:tc>
          <w:tcPr>
            <w:tcW w:w="3060" w:type="pct"/>
            <w:vAlign w:val="center"/>
          </w:tcPr>
          <w:p w14:paraId="5972417B" w14:textId="77777777" w:rsidR="00F05AF0" w:rsidRDefault="00F05AF0" w:rsidP="00557788">
            <w:pPr>
              <w:jc w:val="both"/>
              <w:rPr>
                <w:rFonts w:cs="Arial"/>
              </w:rPr>
            </w:pPr>
            <w:r>
              <w:rPr>
                <w:rFonts w:cs="Arial"/>
              </w:rPr>
              <w:t>Cette vérification doit être effectuée en aval du sectionnement et au plus près du lieu de travail, à l’aide d’un appareil spécialement conçu à cet effet et répondant aux normes en vigueur.</w:t>
            </w:r>
          </w:p>
          <w:p w14:paraId="0F46E693" w14:textId="77777777" w:rsidR="00F05AF0" w:rsidRDefault="00F05AF0" w:rsidP="00557788">
            <w:pPr>
              <w:jc w:val="both"/>
              <w:rPr>
                <w:rFonts w:cs="Arial"/>
              </w:rPr>
            </w:pPr>
            <w:r>
              <w:rPr>
                <w:rFonts w:cs="Arial"/>
              </w:rPr>
              <w:t>Immédiatement avant et après cette opération le bon fonctionnement du VAT doit être vérifié à l’aide de parties actives restées sous tension à proximité.</w:t>
            </w:r>
          </w:p>
        </w:tc>
      </w:tr>
      <w:tr w:rsidR="00F05AF0" w14:paraId="381BEE12" w14:textId="77777777" w:rsidTr="00557788">
        <w:tblPrEx>
          <w:jc w:val="left"/>
        </w:tblPrEx>
        <w:trPr>
          <w:trHeight w:val="1467"/>
        </w:trPr>
        <w:tc>
          <w:tcPr>
            <w:tcW w:w="946" w:type="pct"/>
            <w:shd w:val="clear" w:color="auto" w:fill="CCFFCC"/>
            <w:vAlign w:val="center"/>
          </w:tcPr>
          <w:p w14:paraId="10C67B8F" w14:textId="77777777" w:rsidR="00F05AF0" w:rsidRPr="002F1BF9" w:rsidRDefault="00F05AF0" w:rsidP="00557788">
            <w:pPr>
              <w:jc w:val="center"/>
              <w:rPr>
                <w:rFonts w:cs="Arial"/>
                <w:b/>
                <w:u w:val="single"/>
              </w:rPr>
            </w:pPr>
            <w:r w:rsidRPr="002F1BF9">
              <w:rPr>
                <w:rFonts w:cs="Arial"/>
                <w:b/>
                <w:u w:val="single"/>
              </w:rPr>
              <w:t>4 – Dissipation</w:t>
            </w:r>
          </w:p>
          <w:p w14:paraId="297ECA0F" w14:textId="7B6F303E" w:rsidR="00F05AF0" w:rsidRPr="002F1BF9" w:rsidRDefault="00F05AF0" w:rsidP="00557788">
            <w:pPr>
              <w:jc w:val="center"/>
              <w:rPr>
                <w:rFonts w:cs="Arial"/>
                <w:b/>
              </w:rPr>
            </w:pPr>
            <w:r>
              <w:rPr>
                <w:rFonts w:cs="Arial"/>
                <w:b/>
                <w:noProof/>
              </w:rPr>
              <w:drawing>
                <wp:inline distT="0" distB="0" distL="0" distR="0" wp14:anchorId="567BC7BE" wp14:editId="042786E8">
                  <wp:extent cx="533400" cy="923925"/>
                  <wp:effectExtent l="0" t="0" r="0" b="9525"/>
                  <wp:docPr id="53273" name="Image 5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569" cstate="print">
                            <a:extLst>
                              <a:ext uri="{28A0092B-C50C-407E-A947-70E740481C1C}">
                                <a14:useLocalDpi xmlns:a14="http://schemas.microsoft.com/office/drawing/2010/main"/>
                              </a:ext>
                            </a:extLst>
                          </a:blip>
                          <a:srcRect/>
                          <a:stretch>
                            <a:fillRect/>
                          </a:stretch>
                        </pic:blipFill>
                        <pic:spPr bwMode="auto">
                          <a:xfrm>
                            <a:off x="0" y="0"/>
                            <a:ext cx="533400" cy="923925"/>
                          </a:xfrm>
                          <a:prstGeom prst="rect">
                            <a:avLst/>
                          </a:prstGeom>
                          <a:noFill/>
                          <a:ln>
                            <a:noFill/>
                          </a:ln>
                        </pic:spPr>
                      </pic:pic>
                    </a:graphicData>
                  </a:graphic>
                </wp:inline>
              </w:drawing>
            </w:r>
          </w:p>
          <w:p w14:paraId="001A6244" w14:textId="77777777" w:rsidR="00F05AF0" w:rsidRPr="002F1BF9" w:rsidRDefault="00F05AF0" w:rsidP="00557788">
            <w:pPr>
              <w:jc w:val="center"/>
              <w:rPr>
                <w:rFonts w:cs="Arial"/>
                <w:b/>
              </w:rPr>
            </w:pPr>
            <w:r w:rsidRPr="002F1BF9">
              <w:rPr>
                <w:rFonts w:cs="Arial"/>
                <w:b/>
              </w:rPr>
              <w:t>Condensateur</w:t>
            </w:r>
          </w:p>
        </w:tc>
        <w:tc>
          <w:tcPr>
            <w:tcW w:w="991" w:type="pct"/>
            <w:vAlign w:val="center"/>
          </w:tcPr>
          <w:p w14:paraId="0F3882C1" w14:textId="77777777" w:rsidR="00F05AF0" w:rsidRDefault="00F05AF0" w:rsidP="00557788">
            <w:pPr>
              <w:jc w:val="center"/>
              <w:rPr>
                <w:rFonts w:cs="Arial"/>
                <w:b/>
                <w:bCs/>
                <w:color w:val="000000"/>
              </w:rPr>
            </w:pPr>
            <w:r>
              <w:rPr>
                <w:rFonts w:cs="Arial"/>
                <w:b/>
                <w:bCs/>
                <w:color w:val="000000"/>
              </w:rPr>
              <w:t>Décharger les condensateurs, effectuer la mise à la terre (MALT)</w:t>
            </w:r>
          </w:p>
          <w:p w14:paraId="05FCD480" w14:textId="77777777" w:rsidR="00F05AF0" w:rsidRDefault="00F05AF0" w:rsidP="00557788">
            <w:pPr>
              <w:jc w:val="center"/>
              <w:rPr>
                <w:rFonts w:cs="Arial"/>
                <w:b/>
                <w:bCs/>
                <w:color w:val="000000"/>
              </w:rPr>
            </w:pPr>
            <w:r>
              <w:rPr>
                <w:rFonts w:cs="Arial"/>
                <w:b/>
                <w:bCs/>
                <w:color w:val="000000"/>
              </w:rPr>
              <w:t>Et mettre en court circuit (CCT) les conducteurs.</w:t>
            </w:r>
          </w:p>
        </w:tc>
        <w:tc>
          <w:tcPr>
            <w:tcW w:w="3057" w:type="pct"/>
            <w:vAlign w:val="center"/>
          </w:tcPr>
          <w:p w14:paraId="4F70DEB0" w14:textId="77777777" w:rsidR="00F05AF0" w:rsidRDefault="00F05AF0" w:rsidP="00557788">
            <w:pPr>
              <w:pStyle w:val="En-tte"/>
              <w:tabs>
                <w:tab w:val="clear" w:pos="4536"/>
                <w:tab w:val="clear" w:pos="9072"/>
              </w:tabs>
              <w:jc w:val="both"/>
              <w:rPr>
                <w:rFonts w:cs="Arial"/>
              </w:rPr>
            </w:pPr>
            <w:r>
              <w:rPr>
                <w:rFonts w:cs="Arial"/>
              </w:rPr>
              <w:t>Ces MALT et CCT sont les plus sûrs moyens de se prémunir contre les réalimentations accidentelles à condition d’utiliser un matériel conçu à cet effet et compatible avec le courant de court circuit.</w:t>
            </w:r>
          </w:p>
        </w:tc>
      </w:tr>
      <w:tr w:rsidR="00F05AF0" w14:paraId="6BC4849C" w14:textId="77777777" w:rsidTr="00557788">
        <w:tblPrEx>
          <w:jc w:val="left"/>
        </w:tblPrEx>
        <w:trPr>
          <w:trHeight w:val="2027"/>
        </w:trPr>
        <w:tc>
          <w:tcPr>
            <w:tcW w:w="946" w:type="pct"/>
            <w:shd w:val="clear" w:color="auto" w:fill="CCFFCC"/>
            <w:vAlign w:val="center"/>
          </w:tcPr>
          <w:p w14:paraId="2288F651" w14:textId="77777777" w:rsidR="00F05AF0" w:rsidRPr="002F1BF9" w:rsidRDefault="00F05AF0" w:rsidP="00557788">
            <w:pPr>
              <w:jc w:val="center"/>
              <w:rPr>
                <w:rFonts w:cs="Arial"/>
                <w:b/>
              </w:rPr>
            </w:pPr>
            <w:r w:rsidRPr="002F1BF9">
              <w:rPr>
                <w:rFonts w:cs="Arial"/>
                <w:b/>
              </w:rPr>
              <w:t xml:space="preserve">5 – </w:t>
            </w:r>
            <w:r w:rsidRPr="002F1BF9">
              <w:rPr>
                <w:rFonts w:cs="Arial"/>
                <w:b/>
                <w:u w:val="single"/>
              </w:rPr>
              <w:t>Signalisation</w:t>
            </w:r>
          </w:p>
          <w:p w14:paraId="7B5E49BA" w14:textId="7C4C5E65" w:rsidR="00F05AF0" w:rsidRPr="002F1BF9" w:rsidRDefault="00F05AF0" w:rsidP="00557788">
            <w:pPr>
              <w:jc w:val="center"/>
              <w:rPr>
                <w:rFonts w:cs="Arial"/>
                <w:b/>
              </w:rPr>
            </w:pPr>
            <w:r>
              <w:rPr>
                <w:rFonts w:cs="Arial"/>
                <w:b/>
                <w:noProof/>
              </w:rPr>
              <w:drawing>
                <wp:inline distT="0" distB="0" distL="0" distR="0" wp14:anchorId="65AAA2F5" wp14:editId="555D6DDB">
                  <wp:extent cx="457200" cy="1362075"/>
                  <wp:effectExtent l="0" t="0" r="0" b="9525"/>
                  <wp:docPr id="53272" name="Image 5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570" cstate="print">
                            <a:extLst>
                              <a:ext uri="{28A0092B-C50C-407E-A947-70E740481C1C}">
                                <a14:useLocalDpi xmlns:a14="http://schemas.microsoft.com/office/drawing/2010/main"/>
                              </a:ext>
                            </a:extLst>
                          </a:blip>
                          <a:srcRect/>
                          <a:stretch>
                            <a:fillRect/>
                          </a:stretch>
                        </pic:blipFill>
                        <pic:spPr bwMode="auto">
                          <a:xfrm>
                            <a:off x="0" y="0"/>
                            <a:ext cx="457200" cy="1362075"/>
                          </a:xfrm>
                          <a:prstGeom prst="rect">
                            <a:avLst/>
                          </a:prstGeom>
                          <a:noFill/>
                          <a:ln>
                            <a:noFill/>
                          </a:ln>
                        </pic:spPr>
                      </pic:pic>
                    </a:graphicData>
                  </a:graphic>
                </wp:inline>
              </w:drawing>
            </w:r>
          </w:p>
        </w:tc>
        <w:tc>
          <w:tcPr>
            <w:tcW w:w="991" w:type="pct"/>
            <w:vAlign w:val="center"/>
          </w:tcPr>
          <w:p w14:paraId="6B3F6FA3" w14:textId="77777777" w:rsidR="00F05AF0" w:rsidRDefault="00F05AF0" w:rsidP="00557788">
            <w:pPr>
              <w:pStyle w:val="lve"/>
              <w:jc w:val="center"/>
              <w:rPr>
                <w:rFonts w:ascii="Arial" w:hAnsi="Arial" w:cs="Arial"/>
                <w:b/>
                <w:bCs/>
                <w:color w:val="000000"/>
                <w:sz w:val="24"/>
              </w:rPr>
            </w:pPr>
            <w:r>
              <w:rPr>
                <w:rFonts w:ascii="Arial" w:hAnsi="Arial" w:cs="Arial"/>
                <w:b/>
                <w:bCs/>
                <w:color w:val="000000"/>
                <w:sz w:val="24"/>
              </w:rPr>
              <w:t>Information claire, permanente et visible de la réalisation de la condamnation.</w:t>
            </w:r>
          </w:p>
        </w:tc>
        <w:tc>
          <w:tcPr>
            <w:tcW w:w="3057" w:type="pct"/>
            <w:vAlign w:val="center"/>
          </w:tcPr>
          <w:p w14:paraId="7BAA9ED9" w14:textId="77777777" w:rsidR="00F05AF0" w:rsidRDefault="00F05AF0" w:rsidP="00557788">
            <w:pPr>
              <w:jc w:val="both"/>
              <w:rPr>
                <w:rFonts w:cs="Arial"/>
              </w:rPr>
            </w:pPr>
            <w:r>
              <w:rPr>
                <w:rFonts w:cs="Arial"/>
              </w:rPr>
              <w:t>Balisage éventuel des zones dangereuses résiduelles.</w:t>
            </w:r>
          </w:p>
          <w:p w14:paraId="5B9CD48E" w14:textId="77777777" w:rsidR="00F05AF0" w:rsidRDefault="00F05AF0" w:rsidP="00557788">
            <w:pPr>
              <w:jc w:val="both"/>
              <w:rPr>
                <w:rFonts w:cs="Arial"/>
              </w:rPr>
            </w:pPr>
            <w:r>
              <w:rPr>
                <w:rFonts w:cs="Arial"/>
              </w:rPr>
              <w:t>Cette signalisation doit comporter au minimum le nom du chargé de consignation, la date et l’heure de l’exécution.</w:t>
            </w:r>
          </w:p>
          <w:p w14:paraId="2A9330D1" w14:textId="77777777" w:rsidR="00F05AF0" w:rsidRDefault="00F05AF0" w:rsidP="00557788">
            <w:pPr>
              <w:pStyle w:val="En-tte"/>
              <w:tabs>
                <w:tab w:val="clear" w:pos="4536"/>
                <w:tab w:val="clear" w:pos="9072"/>
              </w:tabs>
              <w:jc w:val="both"/>
              <w:rPr>
                <w:rFonts w:cs="Arial"/>
              </w:rPr>
            </w:pPr>
            <w:r>
              <w:rPr>
                <w:rFonts w:cs="Arial"/>
              </w:rPr>
              <w:t>Elle est placée en général directement sur l’organe de sectionnement ou sur le pupitre de commande du système.</w:t>
            </w:r>
          </w:p>
        </w:tc>
      </w:tr>
    </w:tbl>
    <w:p w14:paraId="6D2047D6" w14:textId="77777777" w:rsidR="00F05AF0" w:rsidRDefault="00F05AF0" w:rsidP="00F05AF0">
      <w:pPr>
        <w:pStyle w:val="Titresousparagraphe"/>
      </w:pPr>
    </w:p>
    <w:p w14:paraId="0A70BDA1" w14:textId="77777777" w:rsidR="00F05AF0" w:rsidRDefault="00F05AF0" w:rsidP="00F11B41">
      <w:pPr>
        <w:pStyle w:val="Titre2"/>
      </w:pPr>
      <w:r>
        <w:br w:type="page"/>
      </w:r>
      <w:bookmarkStart w:id="151" w:name="_Toc48145120"/>
      <w:r>
        <w:lastRenderedPageBreak/>
        <w:t>45 – Commentaires sur le risque chimique :</w:t>
      </w:r>
      <w:bookmarkEnd w:id="151"/>
    </w:p>
    <w:p w14:paraId="222777B9" w14:textId="77777777" w:rsidR="00F05AF0" w:rsidRPr="00877F6E" w:rsidRDefault="00F05AF0" w:rsidP="00F05AF0">
      <w:pPr>
        <w:pStyle w:val="Paragraphes"/>
        <w:rPr>
          <w:b/>
          <w:bCs/>
          <w:i/>
          <w:iCs/>
          <w:u w:val="single"/>
        </w:rPr>
      </w:pPr>
      <w:r w:rsidRPr="00877F6E">
        <w:rPr>
          <w:b/>
          <w:bCs/>
          <w:i/>
          <w:iCs/>
          <w:u w:val="single"/>
        </w:rPr>
        <w:t>Séparation (ou isolement) :</w:t>
      </w:r>
    </w:p>
    <w:p w14:paraId="5F28AA74" w14:textId="77777777" w:rsidR="00F05AF0" w:rsidRPr="00877F6E" w:rsidRDefault="00F05AF0" w:rsidP="00F05AF0">
      <w:pPr>
        <w:pStyle w:val="Paragraphes"/>
      </w:pPr>
      <w:r w:rsidRPr="00877F6E">
        <w:t>Le degré d'efficacité de la séparation devra être apprécié en fonction des risques engendrés (intoxication, atteintes oculaires ou cutanées, brûlures thermiques ou chimiques, réactions violentes, inflammation, explosion). Pour tous les produits dangereux,</w:t>
      </w:r>
    </w:p>
    <w:p w14:paraId="36201176" w14:textId="77777777" w:rsidR="00F05AF0" w:rsidRPr="00877F6E" w:rsidRDefault="00F05AF0" w:rsidP="00F05AF0">
      <w:pPr>
        <w:pStyle w:val="Paragraphes"/>
        <w:numPr>
          <w:ilvl w:val="0"/>
          <w:numId w:val="75"/>
        </w:numPr>
      </w:pPr>
      <w:r w:rsidRPr="00877F6E">
        <w:t xml:space="preserve">Classés comme tels au sens de l'article R. 231.51 du Code du travail (toxiques, corrosifs, inflammables, </w:t>
      </w:r>
      <w:r>
        <w:t>etc</w:t>
      </w:r>
      <w:r w:rsidRPr="00877F6E">
        <w:t>.</w:t>
      </w:r>
      <w:r>
        <w:t>)</w:t>
      </w:r>
    </w:p>
    <w:p w14:paraId="074AB63C" w14:textId="77777777" w:rsidR="00F05AF0" w:rsidRPr="00877F6E" w:rsidRDefault="00F05AF0" w:rsidP="00F05AF0">
      <w:pPr>
        <w:pStyle w:val="Paragraphes"/>
        <w:numPr>
          <w:ilvl w:val="0"/>
          <w:numId w:val="75"/>
        </w:numPr>
      </w:pPr>
      <w:r w:rsidRPr="00877F6E">
        <w:t>Susceptibles</w:t>
      </w:r>
      <w:r>
        <w:t xml:space="preserve"> de réagir violemment (</w:t>
      </w:r>
      <w:r w:rsidRPr="00877F6E">
        <w:t>eau/sodium) ou de provoquer une inflammation explosive</w:t>
      </w:r>
    </w:p>
    <w:p w14:paraId="583DD185" w14:textId="77777777" w:rsidR="00F05AF0" w:rsidRPr="00877F6E" w:rsidRDefault="00F05AF0" w:rsidP="00F05AF0">
      <w:pPr>
        <w:pStyle w:val="Paragraphes"/>
        <w:numPr>
          <w:ilvl w:val="0"/>
          <w:numId w:val="75"/>
        </w:numPr>
      </w:pPr>
      <w:r w:rsidRPr="00877F6E">
        <w:t>Susceptibles de rend</w:t>
      </w:r>
      <w:r>
        <w:t>re l'atmosphère asphyxiante (</w:t>
      </w:r>
      <w:r w:rsidRPr="00877F6E">
        <w:t>a</w:t>
      </w:r>
      <w:r>
        <w:t>zote, gaz carbonique, etc.)</w:t>
      </w:r>
    </w:p>
    <w:p w14:paraId="569BBE38" w14:textId="77777777" w:rsidR="00F05AF0" w:rsidRPr="00877F6E" w:rsidRDefault="00F05AF0" w:rsidP="00F05AF0">
      <w:pPr>
        <w:pStyle w:val="Paragraphes"/>
      </w:pPr>
      <w:r>
        <w:t>L</w:t>
      </w:r>
      <w:r w:rsidRPr="00877F6E">
        <w:t>'un des procédés de séparation suivants devra être utilisé</w:t>
      </w:r>
      <w:r>
        <w:t> :</w:t>
      </w:r>
    </w:p>
    <w:p w14:paraId="2FDD618E" w14:textId="77777777" w:rsidR="00F05AF0" w:rsidRPr="00877F6E" w:rsidRDefault="00F05AF0" w:rsidP="00F05AF0">
      <w:pPr>
        <w:pStyle w:val="Paragraphes"/>
        <w:numPr>
          <w:ilvl w:val="0"/>
          <w:numId w:val="76"/>
        </w:numPr>
      </w:pPr>
      <w:r w:rsidRPr="00877F6E">
        <w:t>Deux vannes fermées a</w:t>
      </w:r>
      <w:r>
        <w:t>vec purge intermédiaire ouverte ;</w:t>
      </w:r>
    </w:p>
    <w:p w14:paraId="5AF45E0D" w14:textId="77777777" w:rsidR="00F05AF0" w:rsidRPr="00877F6E" w:rsidRDefault="00F05AF0" w:rsidP="00F05AF0">
      <w:pPr>
        <w:pStyle w:val="Paragraphes"/>
        <w:numPr>
          <w:ilvl w:val="0"/>
          <w:numId w:val="76"/>
        </w:numPr>
      </w:pPr>
      <w:r w:rsidRPr="00877F6E">
        <w:t xml:space="preserve">Vanne condamnable </w:t>
      </w:r>
      <w:r>
        <w:t>associée à un second dispositif (vanne ou joint plein) ;</w:t>
      </w:r>
    </w:p>
    <w:p w14:paraId="6BC8EDEA" w14:textId="77777777" w:rsidR="00F05AF0" w:rsidRDefault="00F05AF0" w:rsidP="00F05AF0">
      <w:pPr>
        <w:pStyle w:val="Paragraphes"/>
        <w:numPr>
          <w:ilvl w:val="0"/>
          <w:numId w:val="76"/>
        </w:numPr>
      </w:pPr>
      <w:r w:rsidRPr="00877F6E">
        <w:t>Dépose d'un élément de tuyauterie a</w:t>
      </w:r>
      <w:r>
        <w:t>val et pose d'une bride pleine ;</w:t>
      </w:r>
    </w:p>
    <w:p w14:paraId="165C1801" w14:textId="77777777" w:rsidR="00F05AF0" w:rsidRPr="00877F6E" w:rsidRDefault="00F05AF0" w:rsidP="00F05AF0">
      <w:pPr>
        <w:pStyle w:val="Paragraphes"/>
        <w:numPr>
          <w:ilvl w:val="0"/>
          <w:numId w:val="76"/>
        </w:numPr>
      </w:pPr>
      <w:r w:rsidRPr="00877F6E">
        <w:t>Joint plein.</w:t>
      </w:r>
    </w:p>
    <w:p w14:paraId="6611AAB7" w14:textId="77777777" w:rsidR="00F05AF0" w:rsidRPr="00877F6E" w:rsidRDefault="00F05AF0" w:rsidP="00F05AF0">
      <w:pPr>
        <w:pStyle w:val="Paragraphes"/>
      </w:pPr>
      <w:r w:rsidRPr="00877F6E">
        <w:t>La pose d'un joint plein ou la dépose d'un élément de tuyauterie est une intervention qui peut être dangereuse et donc impliquer préalablement une procédure de consignation locale.</w:t>
      </w:r>
    </w:p>
    <w:p w14:paraId="4ECF0BD7" w14:textId="77777777" w:rsidR="00F05AF0" w:rsidRPr="00BD1174" w:rsidRDefault="00F05AF0" w:rsidP="00F05AF0">
      <w:pPr>
        <w:pStyle w:val="Paragraphes"/>
        <w:rPr>
          <w:b/>
          <w:bCs/>
          <w:i/>
          <w:iCs/>
          <w:u w:val="single"/>
        </w:rPr>
      </w:pPr>
      <w:r w:rsidRPr="00BD1174">
        <w:rPr>
          <w:b/>
          <w:bCs/>
          <w:i/>
          <w:iCs/>
          <w:u w:val="single"/>
        </w:rPr>
        <w:t>Condamnation :</w:t>
      </w:r>
    </w:p>
    <w:p w14:paraId="78061D61" w14:textId="2F071F5F" w:rsidR="00F05AF0" w:rsidRDefault="00F05AF0" w:rsidP="00F05AF0">
      <w:pPr>
        <w:pStyle w:val="Paragraphes"/>
      </w:pPr>
      <w:r w:rsidRPr="00877F6E">
        <w:t>On installera, de préférence dès l'origine, des dispositifs de séparation comportant un moyen de condamnation intégré (vanne cadenassable). Dans les installations existantes non équipées de ces moyens intégrés, des mesures compensatrices devront être mises en œuvre (chaîne, équerre soudée</w:t>
      </w:r>
      <w:r>
        <w:t>, etc</w:t>
      </w:r>
      <w:r w:rsidRPr="00877F6E">
        <w:t>.). Les clefs non spécifiques (carrés, triangles, cadenas standards à clefs identiques</w:t>
      </w:r>
      <w:r>
        <w:t>, etc</w:t>
      </w:r>
      <w:r w:rsidRPr="00877F6E">
        <w:t>.) ne doivent pas être utilisées.</w:t>
      </w:r>
    </w:p>
    <w:p w14:paraId="1DA2101F" w14:textId="77777777" w:rsidR="00F05AF0" w:rsidRPr="00BD1174" w:rsidRDefault="00F05AF0" w:rsidP="00F05AF0">
      <w:pPr>
        <w:pStyle w:val="Paragraphes"/>
        <w:rPr>
          <w:b/>
          <w:bCs/>
          <w:i/>
          <w:iCs/>
          <w:u w:val="single"/>
        </w:rPr>
      </w:pPr>
      <w:r w:rsidRPr="00BD1174">
        <w:rPr>
          <w:b/>
          <w:bCs/>
          <w:i/>
          <w:iCs/>
          <w:u w:val="single"/>
        </w:rPr>
        <w:t>Dissipation (ou purge) :</w:t>
      </w:r>
    </w:p>
    <w:p w14:paraId="6D512EBB" w14:textId="77777777" w:rsidR="00F05AF0" w:rsidRPr="00877F6E" w:rsidRDefault="00F05AF0" w:rsidP="00F05AF0">
      <w:pPr>
        <w:pStyle w:val="Paragraphes"/>
      </w:pPr>
      <w:r w:rsidRPr="00877F6E">
        <w:t xml:space="preserve">L'analyse des risques déterminera les conditions et le moment les plus opportuns pour la réalisation </w:t>
      </w:r>
      <w:r>
        <w:t xml:space="preserve">de la vidange, du nettoyage. </w:t>
      </w:r>
      <w:r w:rsidRPr="00877F6E">
        <w:t>Par exemple, certains silos ne peuvent être vidés qu'en utilisant leur vis d'extraction. Cette vis ne pourra donc être condamnée qu'après vidange et avant pénétration pour nettoyage.</w:t>
      </w:r>
    </w:p>
    <w:p w14:paraId="5E7AA1FC" w14:textId="77777777" w:rsidR="00F05AF0" w:rsidRPr="00877F6E" w:rsidRDefault="00F05AF0" w:rsidP="00F05AF0">
      <w:pPr>
        <w:pStyle w:val="Paragraphes"/>
      </w:pPr>
      <w:r w:rsidRPr="00877F6E">
        <w:t>Les spécifications du circuit de purge doivent être compatibles avec celles du circuit principal (débit, résistance mécanique et chimique</w:t>
      </w:r>
      <w:r>
        <w:t>, etc</w:t>
      </w:r>
      <w:r w:rsidRPr="00877F6E">
        <w:t>.).</w:t>
      </w:r>
    </w:p>
    <w:p w14:paraId="21A529AC" w14:textId="77777777" w:rsidR="00F05AF0" w:rsidRPr="00877F6E" w:rsidRDefault="00F05AF0" w:rsidP="00F05AF0">
      <w:pPr>
        <w:pStyle w:val="Paragraphes"/>
      </w:pPr>
      <w:r w:rsidRPr="00877F6E">
        <w:t xml:space="preserve">La purge devra assurer l'évacuation des produits dangereux et s'opposer à leur retour éventuel par une </w:t>
      </w:r>
      <w:r>
        <w:t>« </w:t>
      </w:r>
      <w:r w:rsidRPr="00877F6E">
        <w:t>entrée</w:t>
      </w:r>
      <w:r>
        <w:t> »</w:t>
      </w:r>
      <w:r w:rsidRPr="00877F6E">
        <w:t xml:space="preserve"> ou une </w:t>
      </w:r>
      <w:r>
        <w:t>« </w:t>
      </w:r>
      <w:r w:rsidRPr="00877F6E">
        <w:t>sortie</w:t>
      </w:r>
      <w:r>
        <w:t> »</w:t>
      </w:r>
      <w:r w:rsidRPr="00877F6E">
        <w:t xml:space="preserve">. Une attention particulière sera portée aux points bas, aux éléments susceptibles d'emprisonner les produits (fonds de vannes, clapets, </w:t>
      </w:r>
      <w:r>
        <w:t>etc</w:t>
      </w:r>
      <w:r w:rsidRPr="00877F6E">
        <w:t>.) et à la création d'atmosphères explosives transitoires (purge de tuyauterie de gaz).</w:t>
      </w:r>
    </w:p>
    <w:p w14:paraId="583C7F41" w14:textId="77777777" w:rsidR="00F05AF0" w:rsidRPr="00877F6E" w:rsidRDefault="00F05AF0" w:rsidP="00F05AF0">
      <w:pPr>
        <w:pStyle w:val="Paragraphes"/>
      </w:pPr>
      <w:r w:rsidRPr="00877F6E">
        <w:t>Les vannes de purge seront condamnées ouvertes.</w:t>
      </w:r>
    </w:p>
    <w:p w14:paraId="23EABD4D" w14:textId="77777777" w:rsidR="00F05AF0" w:rsidRPr="00877F6E" w:rsidRDefault="00F05AF0" w:rsidP="00F05AF0">
      <w:pPr>
        <w:pStyle w:val="Paragraphes"/>
      </w:pPr>
      <w:r w:rsidRPr="00877F6E">
        <w:t>Dans le cas des produits dangereux, des dispositions spécifiques devront être prises</w:t>
      </w:r>
      <w:r>
        <w:t> :</w:t>
      </w:r>
    </w:p>
    <w:p w14:paraId="7F6D00E5" w14:textId="77777777" w:rsidR="00F05AF0" w:rsidRPr="00877F6E" w:rsidRDefault="00F05AF0" w:rsidP="00F05AF0">
      <w:pPr>
        <w:pStyle w:val="Paragraphes"/>
        <w:numPr>
          <w:ilvl w:val="0"/>
          <w:numId w:val="77"/>
        </w:numPr>
      </w:pPr>
      <w:r w:rsidRPr="00877F6E">
        <w:t>Envoi à la bâche, à la torche, sur tour d'abattage,</w:t>
      </w:r>
    </w:p>
    <w:p w14:paraId="13C84DCD" w14:textId="77777777" w:rsidR="00F05AF0" w:rsidRDefault="00F05AF0" w:rsidP="00F05AF0">
      <w:pPr>
        <w:pStyle w:val="Paragraphes"/>
        <w:numPr>
          <w:ilvl w:val="0"/>
          <w:numId w:val="77"/>
        </w:numPr>
      </w:pPr>
      <w:r w:rsidRPr="00877F6E">
        <w:t>Envoi en réceptacle particul</w:t>
      </w:r>
      <w:r>
        <w:t>ier, en cuvette de rétention,</w:t>
      </w:r>
    </w:p>
    <w:p w14:paraId="065D67A6" w14:textId="77777777" w:rsidR="00F05AF0" w:rsidRPr="00877F6E" w:rsidRDefault="00F05AF0" w:rsidP="00F05AF0">
      <w:pPr>
        <w:pStyle w:val="Paragraphes"/>
        <w:numPr>
          <w:ilvl w:val="0"/>
          <w:numId w:val="77"/>
        </w:numPr>
      </w:pPr>
      <w:r w:rsidRPr="00877F6E">
        <w:t>Envoi à la neutralisation des acides et des bases,</w:t>
      </w:r>
    </w:p>
    <w:p w14:paraId="485E0B4B" w14:textId="77777777" w:rsidR="00F05AF0" w:rsidRDefault="00F05AF0" w:rsidP="00F05AF0">
      <w:pPr>
        <w:pStyle w:val="Paragraphes"/>
        <w:numPr>
          <w:ilvl w:val="0"/>
          <w:numId w:val="77"/>
        </w:numPr>
      </w:pPr>
      <w:r w:rsidRPr="00877F6E">
        <w:t xml:space="preserve">Envoi à des traitements conduisant à </w:t>
      </w:r>
      <w:r>
        <w:t>des substances non dangereuses.</w:t>
      </w:r>
    </w:p>
    <w:p w14:paraId="5AE41ABB" w14:textId="77777777" w:rsidR="00F05AF0" w:rsidRPr="00877F6E" w:rsidRDefault="00F05AF0" w:rsidP="00F05AF0">
      <w:pPr>
        <w:pStyle w:val="Paragraphes"/>
      </w:pPr>
      <w:r w:rsidRPr="00877F6E">
        <w:t xml:space="preserve">On s'assurera du transfert effectif des produits par exemple avec un détecteur de passage à </w:t>
      </w:r>
      <w:r>
        <w:t>« </w:t>
      </w:r>
      <w:r w:rsidRPr="00877F6E">
        <w:t>sécurité positive</w:t>
      </w:r>
      <w:r>
        <w:t> »</w:t>
      </w:r>
      <w:r w:rsidRPr="00877F6E">
        <w:t>, c'est-à-dire dont la défaillance éventuelle n'affecte pas la fonction sécurité.</w:t>
      </w:r>
    </w:p>
    <w:p w14:paraId="7BE253A4" w14:textId="77777777" w:rsidR="00F05AF0" w:rsidRPr="00877F6E" w:rsidRDefault="00F05AF0" w:rsidP="00F05AF0">
      <w:pPr>
        <w:pStyle w:val="Paragraphes"/>
      </w:pPr>
      <w:r w:rsidRPr="00877F6E">
        <w:t>Dans le cas de l'élimination d'une atmosphère inerte (azote, gaz carbonique) ou appauvrie en oxygène, une procédure spécifique devra être établie à partir d'une analyse rigoureuse des risques : cette procédure intégrera en particulier la ventilation, la mesure du taux d'oxygène et le contrôle d'accès.</w:t>
      </w:r>
    </w:p>
    <w:p w14:paraId="34AFC75F" w14:textId="77777777" w:rsidR="00F05AF0" w:rsidRPr="00BD1174" w:rsidRDefault="00F05AF0" w:rsidP="00F05AF0">
      <w:pPr>
        <w:pStyle w:val="Paragraphes"/>
        <w:rPr>
          <w:b/>
          <w:bCs/>
          <w:i/>
          <w:iCs/>
          <w:u w:val="single"/>
        </w:rPr>
      </w:pPr>
      <w:r w:rsidRPr="00BD1174">
        <w:rPr>
          <w:b/>
          <w:bCs/>
          <w:i/>
          <w:iCs/>
          <w:u w:val="single"/>
        </w:rPr>
        <w:t>Vérification :</w:t>
      </w:r>
    </w:p>
    <w:p w14:paraId="568046AD" w14:textId="77777777" w:rsidR="00F05AF0" w:rsidRPr="00877F6E" w:rsidRDefault="00F05AF0" w:rsidP="00F05AF0">
      <w:pPr>
        <w:pStyle w:val="Paragraphes"/>
      </w:pPr>
      <w:r w:rsidRPr="00877F6E">
        <w:t>C'est la vérification de l'absence de risque résiduel</w:t>
      </w:r>
      <w:r>
        <w:t> :</w:t>
      </w:r>
    </w:p>
    <w:p w14:paraId="12243969" w14:textId="77777777" w:rsidR="00F05AF0" w:rsidRPr="00877F6E" w:rsidRDefault="00F05AF0" w:rsidP="00F05AF0">
      <w:pPr>
        <w:pStyle w:val="Paragraphes"/>
        <w:numPr>
          <w:ilvl w:val="0"/>
          <w:numId w:val="78"/>
        </w:numPr>
      </w:pPr>
      <w:r w:rsidRPr="00877F6E">
        <w:t>L’absence d'écoulement n'est qu'une indication car certains produits peuvent être figeant</w:t>
      </w:r>
      <w:r>
        <w:t>, colmatant</w:t>
      </w:r>
      <w:r w:rsidRPr="00877F6E">
        <w:t>, cristallisés, visqueux,</w:t>
      </w:r>
    </w:p>
    <w:p w14:paraId="12BB2D77" w14:textId="77777777" w:rsidR="00F05AF0" w:rsidRDefault="00F05AF0" w:rsidP="00F05AF0">
      <w:pPr>
        <w:pStyle w:val="Paragraphes"/>
        <w:numPr>
          <w:ilvl w:val="0"/>
          <w:numId w:val="78"/>
        </w:numPr>
      </w:pPr>
      <w:r w:rsidRPr="00877F6E">
        <w:t>Dans tous les cas, l'efficacité de la purge devra être contrôlée (par exemple absence de bouchage testée par balayage).</w:t>
      </w:r>
    </w:p>
    <w:p w14:paraId="31CBEA2D" w14:textId="77777777" w:rsidR="00F05AF0" w:rsidRDefault="00F05AF0" w:rsidP="00F05AF0">
      <w:pPr>
        <w:pStyle w:val="Paragraphes"/>
      </w:pPr>
    </w:p>
    <w:p w14:paraId="76E37FCF" w14:textId="77777777" w:rsidR="00F05AF0" w:rsidRDefault="00F05AF0" w:rsidP="00F05AF0">
      <w:pPr>
        <w:pStyle w:val="Paragraphes"/>
      </w:pPr>
    </w:p>
    <w:p w14:paraId="10AB22A3" w14:textId="77777777" w:rsidR="00F05AF0" w:rsidRDefault="00F05AF0" w:rsidP="00F05AF0">
      <w:pPr>
        <w:pStyle w:val="Paragraphes"/>
      </w:pPr>
    </w:p>
    <w:p w14:paraId="105C7333" w14:textId="77777777" w:rsidR="00F05AF0" w:rsidRDefault="00F05AF0" w:rsidP="00F05AF0">
      <w:pPr>
        <w:pStyle w:val="Paragraphes"/>
      </w:pPr>
    </w:p>
    <w:p w14:paraId="45BC36E8" w14:textId="77777777" w:rsidR="00F05AF0" w:rsidRDefault="00F05AF0" w:rsidP="00F05AF0">
      <w:pPr>
        <w:pStyle w:val="Paragraphes"/>
      </w:pPr>
    </w:p>
    <w:p w14:paraId="609331C7" w14:textId="77777777" w:rsidR="00F05AF0" w:rsidRDefault="00F05AF0" w:rsidP="00F05AF0">
      <w:pPr>
        <w:pStyle w:val="Paragraphes"/>
      </w:pPr>
    </w:p>
    <w:p w14:paraId="181264E2" w14:textId="77777777" w:rsidR="00F11B41" w:rsidRDefault="00F11B41" w:rsidP="00F05AF0">
      <w:pPr>
        <w:pStyle w:val="Paragraphes"/>
        <w:spacing w:after="120"/>
        <w:ind w:left="159"/>
        <w:rPr>
          <w:b/>
          <w:bCs/>
          <w:i/>
          <w:iCs/>
          <w:u w:val="single"/>
        </w:rPr>
      </w:pPr>
    </w:p>
    <w:p w14:paraId="09E994C9" w14:textId="2FDBA33F" w:rsidR="00F05AF0" w:rsidRPr="00BD1174" w:rsidRDefault="00F05AF0" w:rsidP="00F05AF0">
      <w:pPr>
        <w:pStyle w:val="Paragraphes"/>
        <w:spacing w:after="120"/>
        <w:ind w:left="159"/>
        <w:rPr>
          <w:b/>
          <w:bCs/>
          <w:i/>
          <w:iCs/>
          <w:u w:val="single"/>
        </w:rPr>
      </w:pPr>
      <w:r w:rsidRPr="00BD1174">
        <w:rPr>
          <w:b/>
          <w:bCs/>
          <w:i/>
          <w:iCs/>
          <w:u w:val="single"/>
        </w:rPr>
        <w:lastRenderedPageBreak/>
        <w:t>Principes de séparation des circuits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26"/>
        <w:gridCol w:w="7636"/>
      </w:tblGrid>
      <w:tr w:rsidR="00F05AF0" w14:paraId="1AC350B1" w14:textId="77777777" w:rsidTr="00557788">
        <w:tc>
          <w:tcPr>
            <w:tcW w:w="0" w:type="auto"/>
          </w:tcPr>
          <w:p w14:paraId="60FD8F4D" w14:textId="6B19DE50" w:rsidR="00F05AF0" w:rsidRPr="00D3554A" w:rsidRDefault="00F05AF0" w:rsidP="00557788">
            <w:pPr>
              <w:pStyle w:val="Paragraphes"/>
              <w:ind w:left="0"/>
              <w:jc w:val="left"/>
            </w:pPr>
            <w:r>
              <w:rPr>
                <w:noProof/>
              </w:rPr>
              <w:drawing>
                <wp:inline distT="0" distB="0" distL="0" distR="0" wp14:anchorId="5E3A7029" wp14:editId="50DA8B2B">
                  <wp:extent cx="1809750" cy="447675"/>
                  <wp:effectExtent l="0" t="0" r="0" b="9525"/>
                  <wp:docPr id="53271" name="Image 5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571" cstate="print">
                            <a:extLst>
                              <a:ext uri="{28A0092B-C50C-407E-A947-70E740481C1C}">
                                <a14:useLocalDpi xmlns:a14="http://schemas.microsoft.com/office/drawing/2010/main"/>
                              </a:ext>
                            </a:extLst>
                          </a:blip>
                          <a:srcRect/>
                          <a:stretch>
                            <a:fillRect/>
                          </a:stretch>
                        </pic:blipFill>
                        <pic:spPr bwMode="auto">
                          <a:xfrm>
                            <a:off x="0" y="0"/>
                            <a:ext cx="1809750" cy="447675"/>
                          </a:xfrm>
                          <a:prstGeom prst="rect">
                            <a:avLst/>
                          </a:prstGeom>
                          <a:noFill/>
                          <a:ln>
                            <a:noFill/>
                          </a:ln>
                        </pic:spPr>
                      </pic:pic>
                    </a:graphicData>
                  </a:graphic>
                </wp:inline>
              </w:drawing>
            </w:r>
          </w:p>
        </w:tc>
        <w:tc>
          <w:tcPr>
            <w:tcW w:w="0" w:type="auto"/>
          </w:tcPr>
          <w:p w14:paraId="7A6F6438" w14:textId="77777777" w:rsidR="00F05AF0" w:rsidRDefault="00F05AF0" w:rsidP="00557788">
            <w:pPr>
              <w:pStyle w:val="Paragraphes"/>
              <w:ind w:left="0"/>
            </w:pPr>
            <w:r w:rsidRPr="00F67217">
              <w:rPr>
                <w:b/>
                <w:bCs/>
                <w:i/>
                <w:iCs/>
              </w:rPr>
              <w:t>Une vanne seule fermée :</w:t>
            </w:r>
            <w:r>
              <w:t xml:space="preserve"> quels que soient le type de vanne et son principe de fonctionnement, une seule vanne présente toujours un risque de fuite et ne peut donc constituer une séparation efficace.</w:t>
            </w:r>
          </w:p>
          <w:p w14:paraId="1E64C416" w14:textId="77777777" w:rsidR="00F05AF0" w:rsidRPr="00F67217" w:rsidRDefault="00F05AF0" w:rsidP="00557788">
            <w:pPr>
              <w:pStyle w:val="Paragraphes"/>
              <w:ind w:left="0"/>
              <w:rPr>
                <w:b/>
                <w:bCs/>
              </w:rPr>
            </w:pPr>
            <w:r w:rsidRPr="00F67217">
              <w:rPr>
                <w:b/>
                <w:bCs/>
              </w:rPr>
              <w:sym w:font="Wingdings" w:char="F0E8"/>
            </w:r>
            <w:r w:rsidRPr="00F67217">
              <w:rPr>
                <w:b/>
                <w:bCs/>
              </w:rPr>
              <w:t xml:space="preserve"> A PROSCRIRE</w:t>
            </w:r>
          </w:p>
        </w:tc>
      </w:tr>
      <w:tr w:rsidR="00F05AF0" w14:paraId="076EB594" w14:textId="77777777" w:rsidTr="00557788">
        <w:tc>
          <w:tcPr>
            <w:tcW w:w="0" w:type="auto"/>
          </w:tcPr>
          <w:p w14:paraId="51FB61D4" w14:textId="2A1F7554" w:rsidR="00F05AF0" w:rsidRPr="00D3554A" w:rsidRDefault="00F05AF0" w:rsidP="00557788">
            <w:pPr>
              <w:pStyle w:val="Paragraphes"/>
              <w:ind w:left="0"/>
            </w:pPr>
            <w:r>
              <w:rPr>
                <w:noProof/>
              </w:rPr>
              <w:drawing>
                <wp:inline distT="0" distB="0" distL="0" distR="0" wp14:anchorId="02EDC8F6" wp14:editId="5878B75E">
                  <wp:extent cx="1847850" cy="447675"/>
                  <wp:effectExtent l="0" t="0" r="0" b="9525"/>
                  <wp:docPr id="53270" name="Image 5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572" cstate="print">
                            <a:extLst>
                              <a:ext uri="{28A0092B-C50C-407E-A947-70E740481C1C}">
                                <a14:useLocalDpi xmlns:a14="http://schemas.microsoft.com/office/drawing/2010/main"/>
                              </a:ext>
                            </a:extLst>
                          </a:blip>
                          <a:srcRect/>
                          <a:stretch>
                            <a:fillRect/>
                          </a:stretch>
                        </pic:blipFill>
                        <pic:spPr bwMode="auto">
                          <a:xfrm>
                            <a:off x="0" y="0"/>
                            <a:ext cx="1847850" cy="447675"/>
                          </a:xfrm>
                          <a:prstGeom prst="rect">
                            <a:avLst/>
                          </a:prstGeom>
                          <a:noFill/>
                          <a:ln>
                            <a:noFill/>
                          </a:ln>
                        </pic:spPr>
                      </pic:pic>
                    </a:graphicData>
                  </a:graphic>
                </wp:inline>
              </w:drawing>
            </w:r>
          </w:p>
        </w:tc>
        <w:tc>
          <w:tcPr>
            <w:tcW w:w="0" w:type="auto"/>
          </w:tcPr>
          <w:p w14:paraId="33E4DF74" w14:textId="77777777" w:rsidR="00F05AF0" w:rsidRDefault="00F05AF0" w:rsidP="00557788">
            <w:pPr>
              <w:pStyle w:val="Paragraphes"/>
              <w:ind w:left="0"/>
            </w:pPr>
            <w:r w:rsidRPr="00F67217">
              <w:rPr>
                <w:b/>
                <w:bCs/>
                <w:i/>
                <w:iCs/>
              </w:rPr>
              <w:t>2 vannes fermées en série :</w:t>
            </w:r>
            <w:r>
              <w:t xml:space="preserve"> pour les mêmes raisons que ci-dessus, ce dispositif présente toujours un risque de fuite. En effet, la partie de ligne située entre les 2 vannes peut, dans le temps, se mettre en charge.</w:t>
            </w:r>
          </w:p>
          <w:p w14:paraId="6E5D2C05" w14:textId="77777777" w:rsidR="00F05AF0" w:rsidRDefault="00F05AF0" w:rsidP="00557788">
            <w:pPr>
              <w:pStyle w:val="Paragraphes"/>
              <w:ind w:left="0"/>
            </w:pPr>
            <w:r w:rsidRPr="00F67217">
              <w:rPr>
                <w:b/>
                <w:bCs/>
              </w:rPr>
              <w:sym w:font="Wingdings" w:char="F0E8"/>
            </w:r>
            <w:r w:rsidRPr="00F67217">
              <w:rPr>
                <w:b/>
                <w:bCs/>
              </w:rPr>
              <w:t xml:space="preserve"> A PROSCRIRE</w:t>
            </w:r>
          </w:p>
        </w:tc>
      </w:tr>
      <w:tr w:rsidR="00F05AF0" w14:paraId="786E2A5B" w14:textId="77777777" w:rsidTr="00557788">
        <w:tc>
          <w:tcPr>
            <w:tcW w:w="0" w:type="auto"/>
          </w:tcPr>
          <w:p w14:paraId="3D38A8B0" w14:textId="0F3ABB74" w:rsidR="00F05AF0" w:rsidRPr="00D3554A" w:rsidRDefault="00F05AF0" w:rsidP="00557788">
            <w:pPr>
              <w:pStyle w:val="Paragraphes"/>
              <w:ind w:left="0"/>
            </w:pPr>
            <w:r>
              <w:rPr>
                <w:noProof/>
              </w:rPr>
              <w:drawing>
                <wp:inline distT="0" distB="0" distL="0" distR="0" wp14:anchorId="774346B4" wp14:editId="255A2B45">
                  <wp:extent cx="1828800" cy="866775"/>
                  <wp:effectExtent l="0" t="0" r="0" b="9525"/>
                  <wp:docPr id="53269" name="Image 5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573" cstate="print">
                            <a:extLst>
                              <a:ext uri="{28A0092B-C50C-407E-A947-70E740481C1C}">
                                <a14:useLocalDpi xmlns:a14="http://schemas.microsoft.com/office/drawing/2010/main"/>
                              </a:ext>
                            </a:extLst>
                          </a:blip>
                          <a:srcRect/>
                          <a:stretch>
                            <a:fillRect/>
                          </a:stretch>
                        </pic:blipFill>
                        <pic:spPr bwMode="auto">
                          <a:xfrm>
                            <a:off x="0" y="0"/>
                            <a:ext cx="1828800" cy="866775"/>
                          </a:xfrm>
                          <a:prstGeom prst="rect">
                            <a:avLst/>
                          </a:prstGeom>
                          <a:noFill/>
                          <a:ln>
                            <a:noFill/>
                          </a:ln>
                        </pic:spPr>
                      </pic:pic>
                    </a:graphicData>
                  </a:graphic>
                </wp:inline>
              </w:drawing>
            </w:r>
          </w:p>
        </w:tc>
        <w:tc>
          <w:tcPr>
            <w:tcW w:w="0" w:type="auto"/>
          </w:tcPr>
          <w:p w14:paraId="41AC2B13" w14:textId="77777777" w:rsidR="00F05AF0" w:rsidRDefault="00F05AF0" w:rsidP="00557788">
            <w:pPr>
              <w:pStyle w:val="Paragraphes"/>
              <w:ind w:left="0"/>
            </w:pPr>
            <w:r w:rsidRPr="00F67217">
              <w:rPr>
                <w:b/>
                <w:bCs/>
                <w:i/>
                <w:iCs/>
              </w:rPr>
              <w:t>2 vannes fermées et purge intermédiaire ouverte :</w:t>
            </w:r>
            <w:r>
              <w:t xml:space="preserve"> ce principe de séparation peut être considéré comme efficace sous réserve que :</w:t>
            </w:r>
          </w:p>
          <w:p w14:paraId="04FD4828" w14:textId="77777777" w:rsidR="00F05AF0" w:rsidRDefault="00F05AF0" w:rsidP="00F05AF0">
            <w:pPr>
              <w:pStyle w:val="Paragraphes"/>
              <w:numPr>
                <w:ilvl w:val="0"/>
                <w:numId w:val="83"/>
              </w:numPr>
            </w:pPr>
            <w:r>
              <w:t>Le robinet de purge soit effectivement condamné en position ouverte ;</w:t>
            </w:r>
          </w:p>
          <w:p w14:paraId="03C5C841" w14:textId="77777777" w:rsidR="00F05AF0" w:rsidRDefault="00F05AF0" w:rsidP="00F05AF0">
            <w:pPr>
              <w:pStyle w:val="Paragraphes"/>
              <w:numPr>
                <w:ilvl w:val="0"/>
                <w:numId w:val="83"/>
              </w:numPr>
            </w:pPr>
            <w:r>
              <w:t>Qu’il n’y ait pas de bouchage au niveau de cette purge.</w:t>
            </w:r>
          </w:p>
          <w:p w14:paraId="55A00F0C" w14:textId="77777777" w:rsidR="00F05AF0" w:rsidRDefault="00F05AF0" w:rsidP="00557788">
            <w:pPr>
              <w:pStyle w:val="Paragraphes"/>
              <w:ind w:left="0"/>
            </w:pPr>
            <w:r>
              <w:t>Se méfier des produits qui coagulent, cristallisent, etc., et de manière générale qui provoquent un colmatage des canalisations</w:t>
            </w:r>
          </w:p>
        </w:tc>
      </w:tr>
      <w:tr w:rsidR="00F05AF0" w14:paraId="103AE700" w14:textId="77777777" w:rsidTr="00557788">
        <w:tc>
          <w:tcPr>
            <w:tcW w:w="0" w:type="auto"/>
          </w:tcPr>
          <w:p w14:paraId="355BCD96" w14:textId="2C72D7FE" w:rsidR="00F05AF0" w:rsidRPr="00D3554A" w:rsidRDefault="00F05AF0" w:rsidP="00557788">
            <w:pPr>
              <w:pStyle w:val="Paragraphes"/>
              <w:ind w:left="0"/>
            </w:pPr>
            <w:r>
              <w:rPr>
                <w:noProof/>
              </w:rPr>
              <w:drawing>
                <wp:inline distT="0" distB="0" distL="0" distR="0" wp14:anchorId="6AFC5037" wp14:editId="0CE79CB1">
                  <wp:extent cx="1838325" cy="828675"/>
                  <wp:effectExtent l="0" t="0" r="9525" b="9525"/>
                  <wp:docPr id="53268" name="Image 5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574" cstate="print">
                            <a:extLst>
                              <a:ext uri="{28A0092B-C50C-407E-A947-70E740481C1C}">
                                <a14:useLocalDpi xmlns:a14="http://schemas.microsoft.com/office/drawing/2010/main"/>
                              </a:ext>
                            </a:extLst>
                          </a:blip>
                          <a:srcRect/>
                          <a:stretch>
                            <a:fillRect/>
                          </a:stretch>
                        </pic:blipFill>
                        <pic:spPr bwMode="auto">
                          <a:xfrm>
                            <a:off x="0" y="0"/>
                            <a:ext cx="1838325" cy="828675"/>
                          </a:xfrm>
                          <a:prstGeom prst="rect">
                            <a:avLst/>
                          </a:prstGeom>
                          <a:noFill/>
                          <a:ln>
                            <a:noFill/>
                          </a:ln>
                        </pic:spPr>
                      </pic:pic>
                    </a:graphicData>
                  </a:graphic>
                </wp:inline>
              </w:drawing>
            </w:r>
          </w:p>
        </w:tc>
        <w:tc>
          <w:tcPr>
            <w:tcW w:w="0" w:type="auto"/>
          </w:tcPr>
          <w:p w14:paraId="1DEAB5F5" w14:textId="77777777" w:rsidR="00F05AF0" w:rsidRDefault="00F05AF0" w:rsidP="00557788">
            <w:pPr>
              <w:pStyle w:val="Paragraphes"/>
              <w:ind w:left="0"/>
            </w:pPr>
            <w:r w:rsidRPr="00F67217">
              <w:rPr>
                <w:b/>
                <w:bCs/>
                <w:i/>
                <w:iCs/>
              </w:rPr>
              <w:t>Vanne simple fermée + vanne 3 voies :</w:t>
            </w:r>
            <w:r>
              <w:t xml:space="preserve"> une vanne 3 voies peut assurer 2 fonctions en une seule manœuvre : séparation aval et purge.</w:t>
            </w:r>
          </w:p>
          <w:p w14:paraId="50532FE6" w14:textId="77777777" w:rsidR="00F05AF0" w:rsidRDefault="00F05AF0" w:rsidP="00557788">
            <w:pPr>
              <w:pStyle w:val="Paragraphes"/>
              <w:ind w:left="0"/>
            </w:pPr>
            <w:r w:rsidRPr="00F67217">
              <w:rPr>
                <w:b/>
                <w:bCs/>
                <w:i/>
                <w:iCs/>
              </w:rPr>
              <w:t>Attention :</w:t>
            </w:r>
            <w:r>
              <w:t xml:space="preserve"> la fermeture de la vanne 3 voies ne doit pouvoir se faire que dans un sens qui plus est, doit être clairement identifié.</w:t>
            </w:r>
          </w:p>
          <w:p w14:paraId="226177BA" w14:textId="77777777" w:rsidR="00F05AF0" w:rsidRDefault="00F05AF0" w:rsidP="00557788">
            <w:pPr>
              <w:pStyle w:val="Paragraphes"/>
              <w:ind w:left="0"/>
            </w:pPr>
          </w:p>
        </w:tc>
      </w:tr>
      <w:tr w:rsidR="00F05AF0" w14:paraId="69BCB7C8" w14:textId="77777777" w:rsidTr="00557788">
        <w:tc>
          <w:tcPr>
            <w:tcW w:w="0" w:type="auto"/>
          </w:tcPr>
          <w:p w14:paraId="3EBCA8F7" w14:textId="4AD5FA6D" w:rsidR="00F05AF0" w:rsidRPr="00D3554A" w:rsidRDefault="00F05AF0" w:rsidP="00557788">
            <w:pPr>
              <w:pStyle w:val="Paragraphes"/>
              <w:ind w:left="0"/>
            </w:pPr>
            <w:r>
              <w:rPr>
                <w:noProof/>
              </w:rPr>
              <w:drawing>
                <wp:inline distT="0" distB="0" distL="0" distR="0" wp14:anchorId="6C9E433E" wp14:editId="2273AD8F">
                  <wp:extent cx="1847850" cy="857250"/>
                  <wp:effectExtent l="0" t="0" r="0" b="0"/>
                  <wp:docPr id="53267" name="Image 5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575" cstate="print">
                            <a:extLst>
                              <a:ext uri="{28A0092B-C50C-407E-A947-70E740481C1C}">
                                <a14:useLocalDpi xmlns:a14="http://schemas.microsoft.com/office/drawing/2010/main"/>
                              </a:ext>
                            </a:extLst>
                          </a:blip>
                          <a:srcRect/>
                          <a:stretch>
                            <a:fillRect/>
                          </a:stretch>
                        </pic:blipFill>
                        <pic:spPr bwMode="auto">
                          <a:xfrm>
                            <a:off x="0" y="0"/>
                            <a:ext cx="1847850" cy="857250"/>
                          </a:xfrm>
                          <a:prstGeom prst="rect">
                            <a:avLst/>
                          </a:prstGeom>
                          <a:noFill/>
                          <a:ln>
                            <a:noFill/>
                          </a:ln>
                        </pic:spPr>
                      </pic:pic>
                    </a:graphicData>
                  </a:graphic>
                </wp:inline>
              </w:drawing>
            </w:r>
          </w:p>
        </w:tc>
        <w:tc>
          <w:tcPr>
            <w:tcW w:w="0" w:type="auto"/>
          </w:tcPr>
          <w:p w14:paraId="66AAEDE2" w14:textId="77777777" w:rsidR="00F05AF0" w:rsidRPr="00F67217" w:rsidRDefault="00F05AF0" w:rsidP="00557788">
            <w:pPr>
              <w:pStyle w:val="Paragraphes"/>
              <w:ind w:left="0"/>
              <w:rPr>
                <w:b/>
                <w:bCs/>
                <w:i/>
                <w:iCs/>
              </w:rPr>
            </w:pPr>
            <w:r w:rsidRPr="00F67217">
              <w:rPr>
                <w:b/>
                <w:bCs/>
                <w:i/>
                <w:iCs/>
              </w:rPr>
              <w:t>Vanne amont fermée + purge intermédiaire ouverte + joint plein aval ou bride pleine et manchette aval démontée :</w:t>
            </w:r>
          </w:p>
          <w:p w14:paraId="4674F55B" w14:textId="77777777" w:rsidR="00F05AF0" w:rsidRDefault="00F05AF0" w:rsidP="00557788">
            <w:pPr>
              <w:pStyle w:val="Paragraphes"/>
              <w:ind w:left="0"/>
            </w:pPr>
            <w:r>
              <w:t>Les mesures de séparation sont efficaces. Mais attention au déplacement du risque :</w:t>
            </w:r>
          </w:p>
          <w:p w14:paraId="0FF58060" w14:textId="77777777" w:rsidR="00F05AF0" w:rsidRDefault="00F05AF0" w:rsidP="00F05AF0">
            <w:pPr>
              <w:pStyle w:val="Paragraphes"/>
              <w:numPr>
                <w:ilvl w:val="0"/>
                <w:numId w:val="79"/>
              </w:numPr>
            </w:pPr>
            <w:r>
              <w:t>La mise en place et le retrait d’un joint plein sont une intervention qui nécessite que la ligne sur laquelle on intervient soit d’abord efficacement consignée</w:t>
            </w:r>
          </w:p>
          <w:p w14:paraId="584A8DF5" w14:textId="77777777" w:rsidR="00F05AF0" w:rsidRDefault="00F05AF0" w:rsidP="00F05AF0">
            <w:pPr>
              <w:pStyle w:val="Paragraphes"/>
              <w:numPr>
                <w:ilvl w:val="0"/>
                <w:numId w:val="79"/>
              </w:numPr>
            </w:pPr>
            <w:r>
              <w:t>Un joint plein doit être clairement identifiable</w:t>
            </w:r>
          </w:p>
          <w:p w14:paraId="3F34DADA" w14:textId="77777777" w:rsidR="00F05AF0" w:rsidRDefault="00F05AF0" w:rsidP="00F05AF0">
            <w:pPr>
              <w:pStyle w:val="Paragraphes"/>
              <w:numPr>
                <w:ilvl w:val="0"/>
                <w:numId w:val="79"/>
              </w:numPr>
            </w:pPr>
            <w:r>
              <w:t>Un joint plein, sans état apparent visible de l’extérieur, sera proscrit</w:t>
            </w:r>
          </w:p>
        </w:tc>
      </w:tr>
    </w:tbl>
    <w:p w14:paraId="07E364A7" w14:textId="77777777" w:rsidR="00F05AF0" w:rsidRDefault="00F05AF0" w:rsidP="00F05AF0">
      <w:pPr>
        <w:pStyle w:val="Paragraphes"/>
        <w:spacing w:before="120" w:after="120"/>
        <w:ind w:left="159"/>
      </w:pPr>
      <w:r w:rsidRPr="005063B7">
        <w:rPr>
          <w:b/>
          <w:bCs/>
          <w:i/>
          <w:iCs/>
        </w:rPr>
        <w:t>Attention :</w:t>
      </w:r>
      <w:r>
        <w:t xml:space="preserve"> la purge d’une portion de ligne par desserrage progressif des boulons de bride doit être systématiquement interdite. Il faut tenir compte du risque éventuel de retour par la canalisation aval.</w:t>
      </w:r>
    </w:p>
    <w:p w14:paraId="39990AD9" w14:textId="742DB7A2" w:rsidR="00F05AF0" w:rsidRDefault="00F05AF0" w:rsidP="00F05AF0">
      <w:pPr>
        <w:pStyle w:val="Paragraphes"/>
        <w:jc w:val="center"/>
      </w:pPr>
      <w:r>
        <w:rPr>
          <w:b/>
          <w:bCs/>
          <w:i/>
          <w:iCs/>
          <w:noProof/>
        </w:rPr>
        <w:drawing>
          <wp:inline distT="0" distB="0" distL="0" distR="0" wp14:anchorId="0E8685B5" wp14:editId="1038F578">
            <wp:extent cx="2009775" cy="1562100"/>
            <wp:effectExtent l="0" t="0" r="9525" b="0"/>
            <wp:docPr id="53266" name="Image 5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576">
                      <a:extLst>
                        <a:ext uri="{28A0092B-C50C-407E-A947-70E740481C1C}">
                          <a14:useLocalDpi xmlns:a14="http://schemas.microsoft.com/office/drawing/2010/main"/>
                        </a:ext>
                      </a:extLst>
                    </a:blip>
                    <a:srcRect/>
                    <a:stretch>
                      <a:fillRect/>
                    </a:stretch>
                  </pic:blipFill>
                  <pic:spPr bwMode="auto">
                    <a:xfrm>
                      <a:off x="0" y="0"/>
                      <a:ext cx="2009775" cy="1562100"/>
                    </a:xfrm>
                    <a:prstGeom prst="rect">
                      <a:avLst/>
                    </a:prstGeom>
                    <a:noFill/>
                    <a:ln>
                      <a:noFill/>
                    </a:ln>
                  </pic:spPr>
                </pic:pic>
              </a:graphicData>
            </a:graphic>
          </wp:inline>
        </w:drawing>
      </w:r>
      <w:r>
        <w:rPr>
          <w:b/>
          <w:bCs/>
          <w:i/>
          <w:iCs/>
          <w:noProof/>
        </w:rPr>
        <w:drawing>
          <wp:inline distT="0" distB="0" distL="0" distR="0" wp14:anchorId="59C41EAF" wp14:editId="0AA69312">
            <wp:extent cx="3971925" cy="1514475"/>
            <wp:effectExtent l="0" t="0" r="9525" b="9525"/>
            <wp:docPr id="53265" name="Image 5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577">
                      <a:extLst>
                        <a:ext uri="{28A0092B-C50C-407E-A947-70E740481C1C}">
                          <a14:useLocalDpi xmlns:a14="http://schemas.microsoft.com/office/drawing/2010/main"/>
                        </a:ext>
                      </a:extLst>
                    </a:blip>
                    <a:srcRect/>
                    <a:stretch>
                      <a:fillRect/>
                    </a:stretch>
                  </pic:blipFill>
                  <pic:spPr bwMode="auto">
                    <a:xfrm>
                      <a:off x="0" y="0"/>
                      <a:ext cx="3971925" cy="1514475"/>
                    </a:xfrm>
                    <a:prstGeom prst="rect">
                      <a:avLst/>
                    </a:prstGeom>
                    <a:noFill/>
                    <a:ln>
                      <a:noFill/>
                    </a:ln>
                  </pic:spPr>
                </pic:pic>
              </a:graphicData>
            </a:graphic>
          </wp:inline>
        </w:drawing>
      </w:r>
    </w:p>
    <w:p w14:paraId="3F41F8CE" w14:textId="77777777" w:rsidR="00F05AF0" w:rsidRDefault="00F05AF0" w:rsidP="00F05AF0">
      <w:pPr>
        <w:pStyle w:val="Titresousparagraphe"/>
        <w:autoSpaceDE w:val="0"/>
        <w:autoSpaceDN w:val="0"/>
        <w:adjustRightInd w:val="0"/>
        <w:spacing w:before="120" w:after="120"/>
        <w:ind w:left="159"/>
      </w:pPr>
      <w:r>
        <w:t>EPI :</w:t>
      </w:r>
    </w:p>
    <w:p w14:paraId="60F2C5BC" w14:textId="7216BD13" w:rsidR="00F05AF0" w:rsidRPr="00877F6E" w:rsidRDefault="00F05AF0" w:rsidP="00F05AF0">
      <w:pPr>
        <w:pStyle w:val="Paragraphes"/>
        <w:jc w:val="center"/>
      </w:pPr>
      <w:r>
        <w:rPr>
          <w:noProof/>
        </w:rPr>
        <mc:AlternateContent>
          <mc:Choice Requires="wpg">
            <w:drawing>
              <wp:inline distT="0" distB="0" distL="0" distR="0" wp14:anchorId="33917299" wp14:editId="51457E9A">
                <wp:extent cx="5247005" cy="1628140"/>
                <wp:effectExtent l="6985" t="12065" r="13335" b="7620"/>
                <wp:docPr id="9227" name="Groupe 9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7005" cy="1628140"/>
                          <a:chOff x="1872" y="12126"/>
                          <a:chExt cx="8460" cy="2625"/>
                        </a:xfrm>
                      </wpg:grpSpPr>
                      <wps:wsp>
                        <wps:cNvPr id="9228" name="Text Box 154"/>
                        <wps:cNvSpPr txBox="1">
                          <a:spLocks noChangeArrowheads="1"/>
                        </wps:cNvSpPr>
                        <wps:spPr bwMode="auto">
                          <a:xfrm>
                            <a:off x="1872" y="12126"/>
                            <a:ext cx="1620" cy="1680"/>
                          </a:xfrm>
                          <a:prstGeom prst="rect">
                            <a:avLst/>
                          </a:prstGeom>
                          <a:solidFill>
                            <a:srgbClr val="FFFFFF"/>
                          </a:solidFill>
                          <a:ln w="9525">
                            <a:solidFill>
                              <a:srgbClr val="000000"/>
                            </a:solidFill>
                            <a:miter lim="800000"/>
                            <a:headEnd/>
                            <a:tailEnd/>
                          </a:ln>
                        </wps:spPr>
                        <wps:txbx>
                          <w:txbxContent>
                            <w:p w14:paraId="039B8107" w14:textId="02727CE2" w:rsidR="00F05AF0" w:rsidRDefault="00F05AF0" w:rsidP="00F05AF0">
                              <w:pPr>
                                <w:jc w:val="center"/>
                              </w:pPr>
                              <w:r>
                                <w:rPr>
                                  <w:noProof/>
                                </w:rPr>
                                <w:drawing>
                                  <wp:inline distT="0" distB="0" distL="0" distR="0" wp14:anchorId="1241DBD7" wp14:editId="2EE0D5B0">
                                    <wp:extent cx="714375" cy="819150"/>
                                    <wp:effectExtent l="0" t="0" r="9525" b="0"/>
                                    <wp:docPr id="232510" name="Image 23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714375" cy="819150"/>
                                            </a:xfrm>
                                            <a:prstGeom prst="rect">
                                              <a:avLst/>
                                            </a:prstGeom>
                                            <a:noFill/>
                                            <a:ln>
                                              <a:noFill/>
                                            </a:ln>
                                          </pic:spPr>
                                        </pic:pic>
                                      </a:graphicData>
                                    </a:graphic>
                                  </wp:inline>
                                </w:drawing>
                              </w:r>
                            </w:p>
                            <w:p w14:paraId="7FB1ACAD" w14:textId="77777777" w:rsidR="00F05AF0" w:rsidRDefault="00F05AF0" w:rsidP="00F05AF0">
                              <w:pPr>
                                <w:jc w:val="center"/>
                              </w:pPr>
                              <w:r>
                                <w:t>Bottes</w:t>
                              </w:r>
                            </w:p>
                          </w:txbxContent>
                        </wps:txbx>
                        <wps:bodyPr rot="0" vert="horz" wrap="square" lIns="91440" tIns="45720" rIns="91440" bIns="45720" anchor="t" anchorCtr="0" upright="1">
                          <a:noAutofit/>
                        </wps:bodyPr>
                      </wps:wsp>
                      <wps:wsp>
                        <wps:cNvPr id="9229" name="Text Box 155"/>
                        <wps:cNvSpPr txBox="1">
                          <a:spLocks noChangeArrowheads="1"/>
                        </wps:cNvSpPr>
                        <wps:spPr bwMode="auto">
                          <a:xfrm>
                            <a:off x="6012" y="12126"/>
                            <a:ext cx="1800" cy="1620"/>
                          </a:xfrm>
                          <a:prstGeom prst="rect">
                            <a:avLst/>
                          </a:prstGeom>
                          <a:solidFill>
                            <a:srgbClr val="FFFFFF"/>
                          </a:solidFill>
                          <a:ln w="9525">
                            <a:solidFill>
                              <a:srgbClr val="000000"/>
                            </a:solidFill>
                            <a:miter lim="800000"/>
                            <a:headEnd/>
                            <a:tailEnd/>
                          </a:ln>
                        </wps:spPr>
                        <wps:txbx>
                          <w:txbxContent>
                            <w:p w14:paraId="6FC08EF2" w14:textId="5AB681E3" w:rsidR="00F05AF0" w:rsidRDefault="00F05AF0" w:rsidP="00F05AF0">
                              <w:pPr>
                                <w:jc w:val="center"/>
                              </w:pPr>
                              <w:r>
                                <w:rPr>
                                  <w:noProof/>
                                </w:rPr>
                                <w:drawing>
                                  <wp:inline distT="0" distB="0" distL="0" distR="0" wp14:anchorId="006CFA07" wp14:editId="4F50681A">
                                    <wp:extent cx="971550" cy="704850"/>
                                    <wp:effectExtent l="0" t="0" r="0" b="0"/>
                                    <wp:docPr id="232511" name="Image 23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971550" cy="704850"/>
                                            </a:xfrm>
                                            <a:prstGeom prst="rect">
                                              <a:avLst/>
                                            </a:prstGeom>
                                            <a:noFill/>
                                            <a:ln>
                                              <a:noFill/>
                                            </a:ln>
                                          </pic:spPr>
                                        </pic:pic>
                                      </a:graphicData>
                                    </a:graphic>
                                  </wp:inline>
                                </w:drawing>
                              </w:r>
                            </w:p>
                            <w:p w14:paraId="4938C0CB" w14:textId="77777777" w:rsidR="00F05AF0" w:rsidRDefault="00F05AF0" w:rsidP="00F05AF0">
                              <w:pPr>
                                <w:jc w:val="center"/>
                              </w:pPr>
                              <w:r>
                                <w:t xml:space="preserve">Gants </w:t>
                              </w:r>
                            </w:p>
                          </w:txbxContent>
                        </wps:txbx>
                        <wps:bodyPr rot="0" vert="horz" wrap="square" lIns="91440" tIns="45720" rIns="91440" bIns="45720" anchor="t" anchorCtr="0" upright="1">
                          <a:noAutofit/>
                        </wps:bodyPr>
                      </wps:wsp>
                      <wps:wsp>
                        <wps:cNvPr id="9230" name="Text Box 156"/>
                        <wps:cNvSpPr txBox="1">
                          <a:spLocks noChangeArrowheads="1"/>
                        </wps:cNvSpPr>
                        <wps:spPr bwMode="auto">
                          <a:xfrm>
                            <a:off x="3852" y="12126"/>
                            <a:ext cx="1800" cy="1800"/>
                          </a:xfrm>
                          <a:prstGeom prst="rect">
                            <a:avLst/>
                          </a:prstGeom>
                          <a:solidFill>
                            <a:srgbClr val="FFFFFF"/>
                          </a:solidFill>
                          <a:ln w="9525">
                            <a:solidFill>
                              <a:srgbClr val="000000"/>
                            </a:solidFill>
                            <a:miter lim="800000"/>
                            <a:headEnd/>
                            <a:tailEnd/>
                          </a:ln>
                        </wps:spPr>
                        <wps:txbx>
                          <w:txbxContent>
                            <w:p w14:paraId="474B26B4" w14:textId="038BFE54" w:rsidR="00F05AF0" w:rsidRDefault="00F05AF0" w:rsidP="00F05AF0">
                              <w:pPr>
                                <w:jc w:val="center"/>
                              </w:pPr>
                              <w:r>
                                <w:rPr>
                                  <w:noProof/>
                                </w:rPr>
                                <w:drawing>
                                  <wp:inline distT="0" distB="0" distL="0" distR="0" wp14:anchorId="07A7B158" wp14:editId="282A8DBB">
                                    <wp:extent cx="895350" cy="876300"/>
                                    <wp:effectExtent l="0" t="0" r="0" b="0"/>
                                    <wp:docPr id="232512" name="Image 23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895350" cy="876300"/>
                                            </a:xfrm>
                                            <a:prstGeom prst="rect">
                                              <a:avLst/>
                                            </a:prstGeom>
                                            <a:noFill/>
                                            <a:ln>
                                              <a:noFill/>
                                            </a:ln>
                                          </pic:spPr>
                                        </pic:pic>
                                      </a:graphicData>
                                    </a:graphic>
                                  </wp:inline>
                                </w:drawing>
                              </w:r>
                            </w:p>
                            <w:p w14:paraId="2918A7E6" w14:textId="77777777" w:rsidR="00F05AF0" w:rsidRDefault="00F05AF0" w:rsidP="00F05AF0">
                              <w:pPr>
                                <w:jc w:val="center"/>
                              </w:pPr>
                              <w:r>
                                <w:t>Masque à gaz</w:t>
                              </w:r>
                            </w:p>
                          </w:txbxContent>
                        </wps:txbx>
                        <wps:bodyPr rot="0" vert="horz" wrap="square" lIns="91440" tIns="45720" rIns="91440" bIns="45720" anchor="t" anchorCtr="0" upright="1">
                          <a:noAutofit/>
                        </wps:bodyPr>
                      </wps:wsp>
                      <wps:wsp>
                        <wps:cNvPr id="9231" name="Text Box 157"/>
                        <wps:cNvSpPr txBox="1">
                          <a:spLocks noChangeArrowheads="1"/>
                        </wps:cNvSpPr>
                        <wps:spPr bwMode="auto">
                          <a:xfrm>
                            <a:off x="8172" y="12126"/>
                            <a:ext cx="2160" cy="2625"/>
                          </a:xfrm>
                          <a:prstGeom prst="rect">
                            <a:avLst/>
                          </a:prstGeom>
                          <a:solidFill>
                            <a:srgbClr val="FFFFFF"/>
                          </a:solidFill>
                          <a:ln w="9525">
                            <a:solidFill>
                              <a:srgbClr val="000000"/>
                            </a:solidFill>
                            <a:miter lim="800000"/>
                            <a:headEnd/>
                            <a:tailEnd/>
                          </a:ln>
                        </wps:spPr>
                        <wps:txbx>
                          <w:txbxContent>
                            <w:p w14:paraId="2EC75BCD" w14:textId="4FD20A56" w:rsidR="00F05AF0" w:rsidRDefault="00F05AF0" w:rsidP="00F05AF0">
                              <w:pPr>
                                <w:jc w:val="center"/>
                              </w:pPr>
                              <w:r>
                                <w:rPr>
                                  <w:noProof/>
                                </w:rPr>
                                <w:drawing>
                                  <wp:inline distT="0" distB="0" distL="0" distR="0" wp14:anchorId="11B38378" wp14:editId="4BA33917">
                                    <wp:extent cx="1114425" cy="1009650"/>
                                    <wp:effectExtent l="0" t="0" r="9525" b="0"/>
                                    <wp:docPr id="232513" name="Image 23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1114425" cy="1009650"/>
                                            </a:xfrm>
                                            <a:prstGeom prst="rect">
                                              <a:avLst/>
                                            </a:prstGeom>
                                            <a:noFill/>
                                            <a:ln>
                                              <a:noFill/>
                                            </a:ln>
                                          </pic:spPr>
                                        </pic:pic>
                                      </a:graphicData>
                                    </a:graphic>
                                  </wp:inline>
                                </w:drawing>
                              </w:r>
                            </w:p>
                            <w:p w14:paraId="31198CB5" w14:textId="77777777" w:rsidR="00F05AF0" w:rsidRDefault="00F05AF0" w:rsidP="00F05AF0">
                              <w:pPr>
                                <w:jc w:val="center"/>
                              </w:pPr>
                            </w:p>
                            <w:p w14:paraId="3C37CF4D" w14:textId="77777777" w:rsidR="00F05AF0" w:rsidRDefault="00F05AF0" w:rsidP="00F05AF0">
                              <w:pPr>
                                <w:jc w:val="center"/>
                              </w:pPr>
                              <w:r>
                                <w:t>Accessoires anti- pollution</w:t>
                              </w:r>
                            </w:p>
                          </w:txbxContent>
                        </wps:txbx>
                        <wps:bodyPr rot="0" vert="horz" wrap="square" lIns="91440" tIns="45720" rIns="91440" bIns="45720" anchor="t" anchorCtr="0" upright="1">
                          <a:noAutofit/>
                        </wps:bodyPr>
                      </wps:wsp>
                    </wpg:wgp>
                  </a:graphicData>
                </a:graphic>
              </wp:inline>
            </w:drawing>
          </mc:Choice>
          <mc:Fallback>
            <w:pict>
              <v:group w14:anchorId="33917299" id="Groupe 9227" o:spid="_x0000_s1525" style="width:413.15pt;height:128.2pt;mso-position-horizontal-relative:char;mso-position-vertical-relative:line" coordorigin="1872,12126" coordsize="8460,2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">
                <v:shape id="Text Box 154" o:spid="_x0000_s1526" type="#_x0000_t202" style="position:absolute;left:1872;top:12126;width:1620;height:1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">
                  <v:textbox>
                    <w:txbxContent>
                      <w:p w14:paraId="039B8107" w14:textId="02727CE2" w:rsidR="00F05AF0" w:rsidRDefault="00F05AF0" w:rsidP="00F05AF0">
                        <w:pPr>
                          <w:jc w:val="center"/>
                        </w:pPr>
                        <w:r>
                          <w:rPr>
                            <w:noProof/>
                          </w:rPr>
                          <w:drawing>
                            <wp:inline distT="0" distB="0" distL="0" distR="0" wp14:anchorId="1241DBD7" wp14:editId="2EE0D5B0">
                              <wp:extent cx="714375" cy="819150"/>
                              <wp:effectExtent l="0" t="0" r="9525" b="0"/>
                              <wp:docPr id="232510" name="Image 23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714375" cy="819150"/>
                                      </a:xfrm>
                                      <a:prstGeom prst="rect">
                                        <a:avLst/>
                                      </a:prstGeom>
                                      <a:noFill/>
                                      <a:ln>
                                        <a:noFill/>
                                      </a:ln>
                                    </pic:spPr>
                                  </pic:pic>
                                </a:graphicData>
                              </a:graphic>
                            </wp:inline>
                          </w:drawing>
                        </w:r>
                      </w:p>
                      <w:p w14:paraId="7FB1ACAD" w14:textId="77777777" w:rsidR="00F05AF0" w:rsidRDefault="00F05AF0" w:rsidP="00F05AF0">
                        <w:pPr>
                          <w:jc w:val="center"/>
                        </w:pPr>
                        <w:r>
                          <w:t>Bottes</w:t>
                        </w:r>
                      </w:p>
                    </w:txbxContent>
                  </v:textbox>
                </v:shape>
                <v:shape id="Text Box 155" o:spid="_x0000_s1527" type="#_x0000_t202" style="position:absolute;left:6012;top:12126;width:1800;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">
                  <v:textbox>
                    <w:txbxContent>
                      <w:p w14:paraId="6FC08EF2" w14:textId="5AB681E3" w:rsidR="00F05AF0" w:rsidRDefault="00F05AF0" w:rsidP="00F05AF0">
                        <w:pPr>
                          <w:jc w:val="center"/>
                        </w:pPr>
                        <w:r>
                          <w:rPr>
                            <w:noProof/>
                          </w:rPr>
                          <w:drawing>
                            <wp:inline distT="0" distB="0" distL="0" distR="0" wp14:anchorId="006CFA07" wp14:editId="4F50681A">
                              <wp:extent cx="971550" cy="704850"/>
                              <wp:effectExtent l="0" t="0" r="0" b="0"/>
                              <wp:docPr id="232511" name="Image 23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971550" cy="704850"/>
                                      </a:xfrm>
                                      <a:prstGeom prst="rect">
                                        <a:avLst/>
                                      </a:prstGeom>
                                      <a:noFill/>
                                      <a:ln>
                                        <a:noFill/>
                                      </a:ln>
                                    </pic:spPr>
                                  </pic:pic>
                                </a:graphicData>
                              </a:graphic>
                            </wp:inline>
                          </w:drawing>
                        </w:r>
                      </w:p>
                      <w:p w14:paraId="4938C0CB" w14:textId="77777777" w:rsidR="00F05AF0" w:rsidRDefault="00F05AF0" w:rsidP="00F05AF0">
                        <w:pPr>
                          <w:jc w:val="center"/>
                        </w:pPr>
                        <w:r>
                          <w:t xml:space="preserve">Gants </w:t>
                        </w:r>
                      </w:p>
                    </w:txbxContent>
                  </v:textbox>
                </v:shape>
                <v:shape id="Text Box 156" o:spid="_x0000_s1528" type="#_x0000_t202" style="position:absolute;left:3852;top:12126;width:180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">
                  <v:textbox>
                    <w:txbxContent>
                      <w:p w14:paraId="474B26B4" w14:textId="038BFE54" w:rsidR="00F05AF0" w:rsidRDefault="00F05AF0" w:rsidP="00F05AF0">
                        <w:pPr>
                          <w:jc w:val="center"/>
                        </w:pPr>
                        <w:r>
                          <w:rPr>
                            <w:noProof/>
                          </w:rPr>
                          <w:drawing>
                            <wp:inline distT="0" distB="0" distL="0" distR="0" wp14:anchorId="07A7B158" wp14:editId="282A8DBB">
                              <wp:extent cx="895350" cy="876300"/>
                              <wp:effectExtent l="0" t="0" r="0" b="0"/>
                              <wp:docPr id="232512" name="Image 23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895350" cy="876300"/>
                                      </a:xfrm>
                                      <a:prstGeom prst="rect">
                                        <a:avLst/>
                                      </a:prstGeom>
                                      <a:noFill/>
                                      <a:ln>
                                        <a:noFill/>
                                      </a:ln>
                                    </pic:spPr>
                                  </pic:pic>
                                </a:graphicData>
                              </a:graphic>
                            </wp:inline>
                          </w:drawing>
                        </w:r>
                      </w:p>
                      <w:p w14:paraId="2918A7E6" w14:textId="77777777" w:rsidR="00F05AF0" w:rsidRDefault="00F05AF0" w:rsidP="00F05AF0">
                        <w:pPr>
                          <w:jc w:val="center"/>
                        </w:pPr>
                        <w:r>
                          <w:t>Masque à gaz</w:t>
                        </w:r>
                      </w:p>
                    </w:txbxContent>
                  </v:textbox>
                </v:shape>
                <v:shape id="Text Box 157" o:spid="_x0000_s1529" type="#_x0000_t202" style="position:absolute;left:8172;top:12126;width:2160;height:2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">
                  <v:textbox>
                    <w:txbxContent>
                      <w:p w14:paraId="2EC75BCD" w14:textId="4FD20A56" w:rsidR="00F05AF0" w:rsidRDefault="00F05AF0" w:rsidP="00F05AF0">
                        <w:pPr>
                          <w:jc w:val="center"/>
                        </w:pPr>
                        <w:r>
                          <w:rPr>
                            <w:noProof/>
                          </w:rPr>
                          <w:drawing>
                            <wp:inline distT="0" distB="0" distL="0" distR="0" wp14:anchorId="11B38378" wp14:editId="4BA33917">
                              <wp:extent cx="1114425" cy="1009650"/>
                              <wp:effectExtent l="0" t="0" r="9525" b="0"/>
                              <wp:docPr id="232513" name="Image 23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1114425" cy="1009650"/>
                                      </a:xfrm>
                                      <a:prstGeom prst="rect">
                                        <a:avLst/>
                                      </a:prstGeom>
                                      <a:noFill/>
                                      <a:ln>
                                        <a:noFill/>
                                      </a:ln>
                                    </pic:spPr>
                                  </pic:pic>
                                </a:graphicData>
                              </a:graphic>
                            </wp:inline>
                          </w:drawing>
                        </w:r>
                      </w:p>
                      <w:p w14:paraId="31198CB5" w14:textId="77777777" w:rsidR="00F05AF0" w:rsidRDefault="00F05AF0" w:rsidP="00F05AF0">
                        <w:pPr>
                          <w:jc w:val="center"/>
                        </w:pPr>
                      </w:p>
                      <w:p w14:paraId="3C37CF4D" w14:textId="77777777" w:rsidR="00F05AF0" w:rsidRDefault="00F05AF0" w:rsidP="00F05AF0">
                        <w:pPr>
                          <w:jc w:val="center"/>
                        </w:pPr>
                        <w:r>
                          <w:t>Accessoires anti- pollution</w:t>
                        </w:r>
                      </w:p>
                    </w:txbxContent>
                  </v:textbox>
                </v:shape>
                <w10:anchorlock/>
              </v:group>
            </w:pict>
          </mc:Fallback>
        </mc:AlternateContent>
      </w:r>
    </w:p>
    <w:p w14:paraId="5C98A166" w14:textId="77777777" w:rsidR="00F05AF0" w:rsidRDefault="00F05AF0" w:rsidP="00F11B41">
      <w:pPr>
        <w:pStyle w:val="Titre2"/>
      </w:pPr>
      <w:r>
        <w:br w:type="page"/>
      </w:r>
      <w:bookmarkStart w:id="152" w:name="_Toc48145121"/>
      <w:r>
        <w:lastRenderedPageBreak/>
        <w:t>46 – Commentaires sur le risque mécanique :</w:t>
      </w:r>
      <w:bookmarkEnd w:id="152"/>
    </w:p>
    <w:p w14:paraId="6674B9AB" w14:textId="77777777" w:rsidR="00F05AF0" w:rsidRDefault="00F05AF0" w:rsidP="00F05AF0">
      <w:pPr>
        <w:pStyle w:val="Paragraphes"/>
      </w:pPr>
      <w:r>
        <w:t>Le terme mécanique se réfère à la nature du risque. Les mesures de consignation porteront sur la ou les énergies induisant ce risque. Ces énergies peuvent être hydraulique, pneumatique, électrique, cinétique (volant d'inertie), potentielle (pesanteur, tension d'un câble ou d'un ressort, etc.).</w:t>
      </w:r>
    </w:p>
    <w:p w14:paraId="2703B961" w14:textId="77777777" w:rsidR="00F05AF0" w:rsidRDefault="00F05AF0" w:rsidP="00F05AF0">
      <w:pPr>
        <w:pStyle w:val="Paragraphes"/>
        <w:rPr>
          <w:szCs w:val="22"/>
        </w:rPr>
      </w:pPr>
      <w:r w:rsidRPr="0091430E">
        <w:rPr>
          <w:b/>
          <w:bCs/>
          <w:i/>
          <w:iCs/>
          <w:szCs w:val="22"/>
          <w:u w:val="single"/>
        </w:rPr>
        <w:t>Séparation :</w:t>
      </w:r>
    </w:p>
    <w:p w14:paraId="54EB7310" w14:textId="77777777" w:rsidR="00F05AF0" w:rsidRDefault="00F05AF0" w:rsidP="00F05AF0">
      <w:pPr>
        <w:pStyle w:val="Paragraphes"/>
      </w:pPr>
      <w:r>
        <w:t>Le degré de l'efficacité de la séparation sera apprécié en fonction des risques directs ou indirects engendrés. Les mesures à prendre seront différentes selon les sources d'énergie :</w:t>
      </w:r>
    </w:p>
    <w:p w14:paraId="67AA08D3" w14:textId="77777777" w:rsidR="00F05AF0" w:rsidRDefault="00F05AF0" w:rsidP="00F05AF0">
      <w:pPr>
        <w:pStyle w:val="Paragraphes"/>
        <w:numPr>
          <w:ilvl w:val="0"/>
          <w:numId w:val="80"/>
        </w:numPr>
      </w:pPr>
      <w:r>
        <w:t>Coupure de l'énergie électrique,</w:t>
      </w:r>
    </w:p>
    <w:p w14:paraId="01216298" w14:textId="77777777" w:rsidR="00F05AF0" w:rsidRDefault="00F05AF0" w:rsidP="00F05AF0">
      <w:pPr>
        <w:pStyle w:val="Paragraphes"/>
        <w:numPr>
          <w:ilvl w:val="0"/>
          <w:numId w:val="80"/>
        </w:numPr>
      </w:pPr>
      <w:r>
        <w:t>Coupure de l'énergie pneumatique : ex : vanne avec mise à l'air,</w:t>
      </w:r>
    </w:p>
    <w:p w14:paraId="78D00FD2" w14:textId="77777777" w:rsidR="00F05AF0" w:rsidRDefault="00F05AF0" w:rsidP="00F05AF0">
      <w:pPr>
        <w:pStyle w:val="Paragraphes"/>
        <w:numPr>
          <w:ilvl w:val="0"/>
          <w:numId w:val="80"/>
        </w:numPr>
      </w:pPr>
      <w:r>
        <w:t>Coupure de l'énergie hydraulique : ex : vanne avec retour à la bâche,</w:t>
      </w:r>
    </w:p>
    <w:p w14:paraId="60FBEABE" w14:textId="77777777" w:rsidR="00F05AF0" w:rsidRDefault="00F05AF0" w:rsidP="00F05AF0">
      <w:pPr>
        <w:pStyle w:val="Paragraphes"/>
        <w:numPr>
          <w:ilvl w:val="0"/>
          <w:numId w:val="80"/>
        </w:numPr>
      </w:pPr>
      <w:r>
        <w:t>Coupure de l'énergie mécanique : ex : désaccouplement d'un élément de transmission, dépose d'un élément fonctionnel (bougies, batterie dans le cas d'engins à moteur thermique).</w:t>
      </w:r>
    </w:p>
    <w:p w14:paraId="3B695F5A" w14:textId="77777777" w:rsidR="00F05AF0" w:rsidRDefault="00F05AF0" w:rsidP="00F05AF0">
      <w:pPr>
        <w:pStyle w:val="Paragraphes"/>
        <w:rPr>
          <w:szCs w:val="22"/>
        </w:rPr>
      </w:pPr>
      <w:r w:rsidRPr="0091430E">
        <w:rPr>
          <w:b/>
          <w:bCs/>
          <w:i/>
          <w:iCs/>
          <w:szCs w:val="22"/>
          <w:u w:val="single"/>
        </w:rPr>
        <w:t>Condamnation :</w:t>
      </w:r>
      <w:r>
        <w:rPr>
          <w:szCs w:val="22"/>
        </w:rPr>
        <w:tab/>
      </w:r>
    </w:p>
    <w:p w14:paraId="547BE1DA" w14:textId="77777777" w:rsidR="00F05AF0" w:rsidRDefault="00F05AF0" w:rsidP="00F05AF0">
      <w:pPr>
        <w:pStyle w:val="Paragraphes"/>
      </w:pPr>
      <w:r>
        <w:t>Les opérations énoncées dans les paragraphes « Risque électrique » et « Risque chimique » s'appliquent également. La condamnation est toujours conseillée, mais elle ne s'impose vraiment que lorsque l'opérateur ne peut pas, de tous les emplacements de travail qu'il doit occuper, vérifier la permanence de la séparation (cf. EN 292-2).</w:t>
      </w:r>
    </w:p>
    <w:p w14:paraId="2F944016" w14:textId="77777777" w:rsidR="00F05AF0" w:rsidRPr="0091430E" w:rsidRDefault="00F05AF0" w:rsidP="00F05AF0">
      <w:pPr>
        <w:pStyle w:val="Paragraphes"/>
        <w:rPr>
          <w:b/>
          <w:bCs/>
          <w:i/>
          <w:iCs/>
          <w:szCs w:val="22"/>
          <w:u w:val="single"/>
        </w:rPr>
      </w:pPr>
      <w:r w:rsidRPr="0091430E">
        <w:rPr>
          <w:b/>
          <w:bCs/>
          <w:i/>
          <w:iCs/>
          <w:szCs w:val="22"/>
          <w:u w:val="single"/>
        </w:rPr>
        <w:t>Dissipation :</w:t>
      </w:r>
    </w:p>
    <w:p w14:paraId="656B684D" w14:textId="77777777" w:rsidR="00F05AF0" w:rsidRDefault="00F05AF0" w:rsidP="00F05AF0">
      <w:pPr>
        <w:pStyle w:val="Paragraphes"/>
      </w:pPr>
      <w:r>
        <w:t>La dissipation est l'annulation ou la maîtrise des énergies accumulées :</w:t>
      </w:r>
    </w:p>
    <w:p w14:paraId="648D49C8" w14:textId="77777777" w:rsidR="00F05AF0" w:rsidRDefault="00F05AF0" w:rsidP="00F05AF0">
      <w:pPr>
        <w:pStyle w:val="Paragraphes"/>
        <w:numPr>
          <w:ilvl w:val="0"/>
          <w:numId w:val="81"/>
        </w:numPr>
      </w:pPr>
      <w:r>
        <w:t>Cinétiques : arrêt de toutes les pièces en mouvement,</w:t>
      </w:r>
    </w:p>
    <w:p w14:paraId="1B546882" w14:textId="77777777" w:rsidR="00F05AF0" w:rsidRDefault="00F05AF0" w:rsidP="00F05AF0">
      <w:pPr>
        <w:pStyle w:val="Paragraphes"/>
        <w:numPr>
          <w:ilvl w:val="0"/>
          <w:numId w:val="81"/>
        </w:numPr>
      </w:pPr>
      <w:r>
        <w:t>Potentielles : mise et maintien en équilibre stable, point mort bas ou, à défaut, calage mécanique,</w:t>
      </w:r>
    </w:p>
    <w:p w14:paraId="1039F774" w14:textId="77777777" w:rsidR="00F05AF0" w:rsidRDefault="00F05AF0" w:rsidP="00F05AF0">
      <w:pPr>
        <w:pStyle w:val="Paragraphes"/>
        <w:numPr>
          <w:ilvl w:val="0"/>
          <w:numId w:val="81"/>
        </w:numPr>
      </w:pPr>
      <w:r>
        <w:t>Hydrauliques : mise à la bâche des accumulateurs hydrauliques,</w:t>
      </w:r>
    </w:p>
    <w:p w14:paraId="1AD6E7C6" w14:textId="77777777" w:rsidR="00F05AF0" w:rsidRDefault="00F05AF0" w:rsidP="00F05AF0">
      <w:pPr>
        <w:pStyle w:val="Paragraphes"/>
        <w:numPr>
          <w:ilvl w:val="0"/>
          <w:numId w:val="81"/>
        </w:numPr>
      </w:pPr>
      <w:r>
        <w:t>Pneumatiques : mise à l'air libre (purge) des accumulateurs pneumatiques.</w:t>
      </w:r>
    </w:p>
    <w:p w14:paraId="4186471C" w14:textId="77777777" w:rsidR="00F05AF0" w:rsidRDefault="00F05AF0" w:rsidP="00F05AF0">
      <w:pPr>
        <w:pStyle w:val="Paragraphes"/>
      </w:pPr>
      <w:r>
        <w:t>On s'assurera que la purge des accumulateurs ne peut pas provoquer de mouvements dangereux (vérins, pistons, etc.).</w:t>
      </w:r>
    </w:p>
    <w:p w14:paraId="5762CF24" w14:textId="77777777" w:rsidR="00F05AF0" w:rsidRDefault="00F05AF0" w:rsidP="00F05AF0">
      <w:pPr>
        <w:pStyle w:val="Paragraphes"/>
        <w:rPr>
          <w:szCs w:val="22"/>
        </w:rPr>
      </w:pPr>
      <w:r w:rsidRPr="0091430E">
        <w:rPr>
          <w:b/>
          <w:bCs/>
          <w:i/>
          <w:iCs/>
          <w:szCs w:val="22"/>
          <w:u w:val="single"/>
        </w:rPr>
        <w:t>Vérification :</w:t>
      </w:r>
      <w:r>
        <w:rPr>
          <w:szCs w:val="22"/>
        </w:rPr>
        <w:tab/>
      </w:r>
    </w:p>
    <w:p w14:paraId="04B18D58" w14:textId="77777777" w:rsidR="00F05AF0" w:rsidRDefault="00F05AF0" w:rsidP="00F05AF0">
      <w:pPr>
        <w:pStyle w:val="Paragraphes"/>
      </w:pPr>
      <w:r>
        <w:t>Selon le cas, la vérification de l'absence ou de la maîtrise des énergies pourra, soit être faite visuellement, soit nécessiter des appareils de contrôle (ex : manomètre).</w:t>
      </w:r>
    </w:p>
    <w:p w14:paraId="2A8826B6" w14:textId="77777777" w:rsidR="00F05AF0" w:rsidRPr="0091430E" w:rsidRDefault="00F05AF0" w:rsidP="00F05AF0">
      <w:pPr>
        <w:pStyle w:val="Paragraphes"/>
        <w:rPr>
          <w:i/>
          <w:iCs/>
          <w:u w:val="single"/>
        </w:rPr>
      </w:pPr>
      <w:r w:rsidRPr="0091430E">
        <w:rPr>
          <w:i/>
          <w:iCs/>
          <w:u w:val="single"/>
        </w:rPr>
        <w:t>Cas particulier :</w:t>
      </w:r>
    </w:p>
    <w:p w14:paraId="4441E15E" w14:textId="77777777" w:rsidR="00F05AF0" w:rsidRDefault="00F05AF0" w:rsidP="00F05AF0">
      <w:pPr>
        <w:pStyle w:val="Paragraphes"/>
      </w:pPr>
      <w:r>
        <w:t>Pour certains équipements commandés par microprocesseurs, il peut être impératif de maintenir l'unité centrale sous tension, par exemple pour conserver les données. Dans ce cas, les circuits de puissance et de commande (à l'exception de cette unité centrale) devront être consignés et les circuits restant sous tension seront signalés.</w:t>
      </w:r>
    </w:p>
    <w:p w14:paraId="2E6FB767" w14:textId="77777777" w:rsidR="00F05AF0" w:rsidRDefault="00F05AF0" w:rsidP="00F05AF0">
      <w:pPr>
        <w:pStyle w:val="Titresousparagraphe"/>
      </w:pPr>
      <w:r>
        <w:t>EPI :</w:t>
      </w:r>
    </w:p>
    <w:p w14:paraId="0EDBC59C" w14:textId="1C23C2B8" w:rsidR="00F05AF0" w:rsidRDefault="00F05AF0" w:rsidP="00F05AF0">
      <w:pPr>
        <w:pStyle w:val="Paragraphes"/>
        <w:jc w:val="center"/>
      </w:pPr>
      <w:r>
        <w:rPr>
          <w:noProof/>
        </w:rPr>
        <mc:AlternateContent>
          <mc:Choice Requires="wpg">
            <w:drawing>
              <wp:inline distT="0" distB="0" distL="0" distR="0" wp14:anchorId="6DE61937" wp14:editId="6D922F0C">
                <wp:extent cx="4939030" cy="1143000"/>
                <wp:effectExtent l="6985" t="10795" r="6985" b="8255"/>
                <wp:docPr id="9220" name="Groupe 92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39030" cy="1143000"/>
                          <a:chOff x="2052" y="14029"/>
                          <a:chExt cx="7778" cy="1800"/>
                        </a:xfrm>
                      </wpg:grpSpPr>
                      <wps:wsp>
                        <wps:cNvPr id="9221" name="Text Box 149"/>
                        <wps:cNvSpPr txBox="1">
                          <a:spLocks noChangeArrowheads="1"/>
                        </wps:cNvSpPr>
                        <wps:spPr bwMode="auto">
                          <a:xfrm>
                            <a:off x="2052" y="14029"/>
                            <a:ext cx="1838" cy="1800"/>
                          </a:xfrm>
                          <a:prstGeom prst="rect">
                            <a:avLst/>
                          </a:prstGeom>
                          <a:solidFill>
                            <a:srgbClr val="FFFFFF"/>
                          </a:solidFill>
                          <a:ln w="9525">
                            <a:solidFill>
                              <a:srgbClr val="000000"/>
                            </a:solidFill>
                            <a:miter lim="800000"/>
                            <a:headEnd/>
                            <a:tailEnd/>
                          </a:ln>
                        </wps:spPr>
                        <wps:txbx>
                          <w:txbxContent>
                            <w:p w14:paraId="3960D68A" w14:textId="7144D107" w:rsidR="00F05AF0" w:rsidRDefault="00F05AF0" w:rsidP="00F05AF0">
                              <w:pPr>
                                <w:jc w:val="center"/>
                              </w:pPr>
                              <w:r>
                                <w:rPr>
                                  <w:noProof/>
                                </w:rPr>
                                <w:drawing>
                                  <wp:inline distT="0" distB="0" distL="0" distR="0" wp14:anchorId="7BA9BA66" wp14:editId="55AD37DC">
                                    <wp:extent cx="819150" cy="733425"/>
                                    <wp:effectExtent l="0" t="0" r="0" b="9525"/>
                                    <wp:docPr id="232514" name="Image 23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584">
                                              <a:extLst>
                                                <a:ext uri="{28A0092B-C50C-407E-A947-70E740481C1C}">
                                                  <a14:useLocalDpi xmlns:a14="http://schemas.microsoft.com/office/drawing/2010/main" val="0"/>
                                                </a:ext>
                                              </a:extLst>
                                            </a:blip>
                                            <a:srcRect/>
                                            <a:stretch>
                                              <a:fillRect/>
                                            </a:stretch>
                                          </pic:blipFill>
                                          <pic:spPr bwMode="auto">
                                            <a:xfrm>
                                              <a:off x="0" y="0"/>
                                              <a:ext cx="819150" cy="733425"/>
                                            </a:xfrm>
                                            <a:prstGeom prst="rect">
                                              <a:avLst/>
                                            </a:prstGeom>
                                            <a:noFill/>
                                            <a:ln>
                                              <a:noFill/>
                                            </a:ln>
                                          </pic:spPr>
                                        </pic:pic>
                                      </a:graphicData>
                                    </a:graphic>
                                  </wp:inline>
                                </w:drawing>
                              </w:r>
                            </w:p>
                            <w:p w14:paraId="53132CCC" w14:textId="77777777" w:rsidR="00F05AF0" w:rsidRDefault="00F05AF0" w:rsidP="00F05AF0">
                              <w:pPr>
                                <w:jc w:val="center"/>
                              </w:pPr>
                              <w:r>
                                <w:t>Chaussures de sécurité</w:t>
                              </w:r>
                            </w:p>
                          </w:txbxContent>
                        </wps:txbx>
                        <wps:bodyPr rot="0" vert="horz" wrap="square" lIns="91440" tIns="45720" rIns="91440" bIns="45720" anchor="t" anchorCtr="0" upright="1">
                          <a:noAutofit/>
                        </wps:bodyPr>
                      </wps:wsp>
                      <wps:wsp>
                        <wps:cNvPr id="9222" name="Text Box 150"/>
                        <wps:cNvSpPr txBox="1">
                          <a:spLocks noChangeArrowheads="1"/>
                        </wps:cNvSpPr>
                        <wps:spPr bwMode="auto">
                          <a:xfrm>
                            <a:off x="4032" y="14029"/>
                            <a:ext cx="1838" cy="1800"/>
                          </a:xfrm>
                          <a:prstGeom prst="rect">
                            <a:avLst/>
                          </a:prstGeom>
                          <a:solidFill>
                            <a:srgbClr val="FFFFFF"/>
                          </a:solidFill>
                          <a:ln w="9525">
                            <a:solidFill>
                              <a:srgbClr val="000000"/>
                            </a:solidFill>
                            <a:miter lim="800000"/>
                            <a:headEnd/>
                            <a:tailEnd/>
                          </a:ln>
                        </wps:spPr>
                        <wps:txbx>
                          <w:txbxContent>
                            <w:p w14:paraId="0849DD56" w14:textId="004E5972" w:rsidR="00F05AF0" w:rsidRDefault="00F05AF0" w:rsidP="00F05AF0">
                              <w:pPr>
                                <w:jc w:val="center"/>
                              </w:pPr>
                              <w:r>
                                <w:rPr>
                                  <w:noProof/>
                                </w:rPr>
                                <w:drawing>
                                  <wp:inline distT="0" distB="0" distL="0" distR="0" wp14:anchorId="1FFB571E" wp14:editId="71DB2CB0">
                                    <wp:extent cx="885825" cy="723900"/>
                                    <wp:effectExtent l="0" t="0" r="9525" b="0"/>
                                    <wp:docPr id="232515" name="Image 23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885825" cy="723900"/>
                                            </a:xfrm>
                                            <a:prstGeom prst="rect">
                                              <a:avLst/>
                                            </a:prstGeom>
                                            <a:noFill/>
                                            <a:ln>
                                              <a:noFill/>
                                            </a:ln>
                                          </pic:spPr>
                                        </pic:pic>
                                      </a:graphicData>
                                    </a:graphic>
                                  </wp:inline>
                                </w:drawing>
                              </w:r>
                            </w:p>
                            <w:p w14:paraId="14BCF201" w14:textId="77777777" w:rsidR="00F05AF0" w:rsidRDefault="00F05AF0" w:rsidP="00F05AF0">
                              <w:pPr>
                                <w:jc w:val="center"/>
                              </w:pPr>
                              <w:r>
                                <w:t xml:space="preserve">Gants </w:t>
                              </w:r>
                            </w:p>
                          </w:txbxContent>
                        </wps:txbx>
                        <wps:bodyPr rot="0" vert="horz" wrap="square" lIns="91440" tIns="45720" rIns="91440" bIns="45720" anchor="t" anchorCtr="0" upright="1">
                          <a:noAutofit/>
                        </wps:bodyPr>
                      </wps:wsp>
                      <wps:wsp>
                        <wps:cNvPr id="9224" name="Text Box 151"/>
                        <wps:cNvSpPr txBox="1">
                          <a:spLocks noChangeArrowheads="1"/>
                        </wps:cNvSpPr>
                        <wps:spPr bwMode="auto">
                          <a:xfrm>
                            <a:off x="6012" y="14029"/>
                            <a:ext cx="1838" cy="1800"/>
                          </a:xfrm>
                          <a:prstGeom prst="rect">
                            <a:avLst/>
                          </a:prstGeom>
                          <a:solidFill>
                            <a:srgbClr val="FFFFFF"/>
                          </a:solidFill>
                          <a:ln w="9525">
                            <a:solidFill>
                              <a:srgbClr val="000000"/>
                            </a:solidFill>
                            <a:miter lim="800000"/>
                            <a:headEnd/>
                            <a:tailEnd/>
                          </a:ln>
                        </wps:spPr>
                        <wps:txbx>
                          <w:txbxContent>
                            <w:p w14:paraId="7609CBAA" w14:textId="03188C15" w:rsidR="00F05AF0" w:rsidRDefault="00F05AF0" w:rsidP="00F05AF0">
                              <w:pPr>
                                <w:jc w:val="center"/>
                              </w:pPr>
                              <w:r>
                                <w:rPr>
                                  <w:noProof/>
                                </w:rPr>
                                <w:drawing>
                                  <wp:inline distT="0" distB="0" distL="0" distR="0" wp14:anchorId="2CAFF9AA" wp14:editId="74B5F22D">
                                    <wp:extent cx="971550" cy="762000"/>
                                    <wp:effectExtent l="0" t="0" r="0" b="0"/>
                                    <wp:docPr id="232516" name="Image 23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586">
                                              <a:extLst>
                                                <a:ext uri="{28A0092B-C50C-407E-A947-70E740481C1C}">
                                                  <a14:useLocalDpi xmlns:a14="http://schemas.microsoft.com/office/drawing/2010/main" val="0"/>
                                                </a:ext>
                                              </a:extLst>
                                            </a:blip>
                                            <a:srcRect/>
                                            <a:stretch>
                                              <a:fillRect/>
                                            </a:stretch>
                                          </pic:blipFill>
                                          <pic:spPr bwMode="auto">
                                            <a:xfrm>
                                              <a:off x="0" y="0"/>
                                              <a:ext cx="971550" cy="762000"/>
                                            </a:xfrm>
                                            <a:prstGeom prst="rect">
                                              <a:avLst/>
                                            </a:prstGeom>
                                            <a:noFill/>
                                            <a:ln>
                                              <a:noFill/>
                                            </a:ln>
                                          </pic:spPr>
                                        </pic:pic>
                                      </a:graphicData>
                                    </a:graphic>
                                  </wp:inline>
                                </w:drawing>
                              </w:r>
                            </w:p>
                            <w:p w14:paraId="70D741F3" w14:textId="77777777" w:rsidR="00F05AF0" w:rsidRDefault="00F05AF0" w:rsidP="00F05AF0">
                              <w:pPr>
                                <w:jc w:val="center"/>
                              </w:pPr>
                              <w:r>
                                <w:t>Casque</w:t>
                              </w:r>
                            </w:p>
                          </w:txbxContent>
                        </wps:txbx>
                        <wps:bodyPr rot="0" vert="horz" wrap="square" lIns="91440" tIns="45720" rIns="91440" bIns="45720" anchor="t" anchorCtr="0" upright="1">
                          <a:noAutofit/>
                        </wps:bodyPr>
                      </wps:wsp>
                      <wps:wsp>
                        <wps:cNvPr id="9226" name="Text Box 152"/>
                        <wps:cNvSpPr txBox="1">
                          <a:spLocks noChangeArrowheads="1"/>
                        </wps:cNvSpPr>
                        <wps:spPr bwMode="auto">
                          <a:xfrm>
                            <a:off x="7992" y="14029"/>
                            <a:ext cx="1838" cy="1800"/>
                          </a:xfrm>
                          <a:prstGeom prst="rect">
                            <a:avLst/>
                          </a:prstGeom>
                          <a:solidFill>
                            <a:srgbClr val="FFFFFF"/>
                          </a:solidFill>
                          <a:ln w="9525">
                            <a:solidFill>
                              <a:srgbClr val="000000"/>
                            </a:solidFill>
                            <a:miter lim="800000"/>
                            <a:headEnd/>
                            <a:tailEnd/>
                          </a:ln>
                        </wps:spPr>
                        <wps:txbx>
                          <w:txbxContent>
                            <w:p w14:paraId="23B26A80" w14:textId="77777777" w:rsidR="00F05AF0" w:rsidRDefault="00F05AF0" w:rsidP="00F05AF0">
                              <w:pPr>
                                <w:jc w:val="center"/>
                              </w:pPr>
                            </w:p>
                            <w:p w14:paraId="0EAC77E9" w14:textId="01140EE6" w:rsidR="00F05AF0" w:rsidRDefault="00F05AF0" w:rsidP="00F05AF0">
                              <w:pPr>
                                <w:jc w:val="center"/>
                              </w:pPr>
                              <w:r>
                                <w:rPr>
                                  <w:noProof/>
                                </w:rPr>
                                <w:drawing>
                                  <wp:inline distT="0" distB="0" distL="0" distR="0" wp14:anchorId="526C66D9" wp14:editId="5365BD17">
                                    <wp:extent cx="1000125" cy="590550"/>
                                    <wp:effectExtent l="0" t="0" r="9525" b="0"/>
                                    <wp:docPr id="232517" name="Image 23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587">
                                              <a:extLst>
                                                <a:ext uri="{28A0092B-C50C-407E-A947-70E740481C1C}">
                                                  <a14:useLocalDpi xmlns:a14="http://schemas.microsoft.com/office/drawing/2010/main" val="0"/>
                                                </a:ext>
                                              </a:extLst>
                                            </a:blip>
                                            <a:srcRect/>
                                            <a:stretch>
                                              <a:fillRect/>
                                            </a:stretch>
                                          </pic:blipFill>
                                          <pic:spPr bwMode="auto">
                                            <a:xfrm>
                                              <a:off x="0" y="0"/>
                                              <a:ext cx="1000125" cy="590550"/>
                                            </a:xfrm>
                                            <a:prstGeom prst="rect">
                                              <a:avLst/>
                                            </a:prstGeom>
                                            <a:noFill/>
                                            <a:ln>
                                              <a:noFill/>
                                            </a:ln>
                                          </pic:spPr>
                                        </pic:pic>
                                      </a:graphicData>
                                    </a:graphic>
                                  </wp:inline>
                                </w:drawing>
                              </w:r>
                            </w:p>
                            <w:p w14:paraId="0980DD18" w14:textId="77777777" w:rsidR="00F05AF0" w:rsidRDefault="00F05AF0" w:rsidP="00F05AF0">
                              <w:pPr>
                                <w:jc w:val="center"/>
                              </w:pPr>
                              <w:r>
                                <w:t>Lunettes</w:t>
                              </w:r>
                            </w:p>
                          </w:txbxContent>
                        </wps:txbx>
                        <wps:bodyPr rot="0" vert="horz" wrap="square" lIns="91440" tIns="45720" rIns="91440" bIns="45720" anchor="t" anchorCtr="0" upright="1">
                          <a:noAutofit/>
                        </wps:bodyPr>
                      </wps:wsp>
                    </wpg:wgp>
                  </a:graphicData>
                </a:graphic>
              </wp:inline>
            </w:drawing>
          </mc:Choice>
          <mc:Fallback>
            <w:pict>
              <v:group w14:anchorId="6DE61937" id="Groupe 9220" o:spid="_x0000_s1530" style="width:388.9pt;height:90pt;mso-position-horizontal-relative:char;mso-position-vertical-relative:line" coordorigin="2052,14029" coordsize="7778,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">
                <v:shape id="Text Box 149" o:spid="_x0000_s1531" type="#_x0000_t202" style="position:absolute;left:2052;top:14029;width:1838;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">
                  <v:textbox>
                    <w:txbxContent>
                      <w:p w14:paraId="3960D68A" w14:textId="7144D107" w:rsidR="00F05AF0" w:rsidRDefault="00F05AF0" w:rsidP="00F05AF0">
                        <w:pPr>
                          <w:jc w:val="center"/>
                        </w:pPr>
                        <w:r>
                          <w:rPr>
                            <w:noProof/>
                          </w:rPr>
                          <w:drawing>
                            <wp:inline distT="0" distB="0" distL="0" distR="0" wp14:anchorId="7BA9BA66" wp14:editId="55AD37DC">
                              <wp:extent cx="819150" cy="733425"/>
                              <wp:effectExtent l="0" t="0" r="0" b="9525"/>
                              <wp:docPr id="232514" name="Image 23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819150" cy="733425"/>
                                      </a:xfrm>
                                      <a:prstGeom prst="rect">
                                        <a:avLst/>
                                      </a:prstGeom>
                                      <a:noFill/>
                                      <a:ln>
                                        <a:noFill/>
                                      </a:ln>
                                    </pic:spPr>
                                  </pic:pic>
                                </a:graphicData>
                              </a:graphic>
                            </wp:inline>
                          </w:drawing>
                        </w:r>
                      </w:p>
                      <w:p w14:paraId="53132CCC" w14:textId="77777777" w:rsidR="00F05AF0" w:rsidRDefault="00F05AF0" w:rsidP="00F05AF0">
                        <w:pPr>
                          <w:jc w:val="center"/>
                        </w:pPr>
                        <w:r>
                          <w:t>Chaussures de sécurité</w:t>
                        </w:r>
                      </w:p>
                    </w:txbxContent>
                  </v:textbox>
                </v:shape>
                <v:shape id="Text Box 150" o:spid="_x0000_s1532" type="#_x0000_t202" style="position:absolute;left:4032;top:14029;width:1838;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">
                  <v:textbox>
                    <w:txbxContent>
                      <w:p w14:paraId="0849DD56" w14:textId="004E5972" w:rsidR="00F05AF0" w:rsidRDefault="00F05AF0" w:rsidP="00F05AF0">
                        <w:pPr>
                          <w:jc w:val="center"/>
                        </w:pPr>
                        <w:r>
                          <w:rPr>
                            <w:noProof/>
                          </w:rPr>
                          <w:drawing>
                            <wp:inline distT="0" distB="0" distL="0" distR="0" wp14:anchorId="1FFB571E" wp14:editId="71DB2CB0">
                              <wp:extent cx="885825" cy="723900"/>
                              <wp:effectExtent l="0" t="0" r="9525" b="0"/>
                              <wp:docPr id="232515" name="Image 23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885825" cy="723900"/>
                                      </a:xfrm>
                                      <a:prstGeom prst="rect">
                                        <a:avLst/>
                                      </a:prstGeom>
                                      <a:noFill/>
                                      <a:ln>
                                        <a:noFill/>
                                      </a:ln>
                                    </pic:spPr>
                                  </pic:pic>
                                </a:graphicData>
                              </a:graphic>
                            </wp:inline>
                          </w:drawing>
                        </w:r>
                      </w:p>
                      <w:p w14:paraId="14BCF201" w14:textId="77777777" w:rsidR="00F05AF0" w:rsidRDefault="00F05AF0" w:rsidP="00F05AF0">
                        <w:pPr>
                          <w:jc w:val="center"/>
                        </w:pPr>
                        <w:r>
                          <w:t xml:space="preserve">Gants </w:t>
                        </w:r>
                      </w:p>
                    </w:txbxContent>
                  </v:textbox>
                </v:shape>
                <v:shape id="Text Box 151" o:spid="_x0000_s1533" type="#_x0000_t202" style="position:absolute;left:6012;top:14029;width:1838;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">
                  <v:textbox>
                    <w:txbxContent>
                      <w:p w14:paraId="7609CBAA" w14:textId="03188C15" w:rsidR="00F05AF0" w:rsidRDefault="00F05AF0" w:rsidP="00F05AF0">
                        <w:pPr>
                          <w:jc w:val="center"/>
                        </w:pPr>
                        <w:r>
                          <w:rPr>
                            <w:noProof/>
                          </w:rPr>
                          <w:drawing>
                            <wp:inline distT="0" distB="0" distL="0" distR="0" wp14:anchorId="2CAFF9AA" wp14:editId="74B5F22D">
                              <wp:extent cx="971550" cy="762000"/>
                              <wp:effectExtent l="0" t="0" r="0" b="0"/>
                              <wp:docPr id="232516" name="Image 23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971550" cy="762000"/>
                                      </a:xfrm>
                                      <a:prstGeom prst="rect">
                                        <a:avLst/>
                                      </a:prstGeom>
                                      <a:noFill/>
                                      <a:ln>
                                        <a:noFill/>
                                      </a:ln>
                                    </pic:spPr>
                                  </pic:pic>
                                </a:graphicData>
                              </a:graphic>
                            </wp:inline>
                          </w:drawing>
                        </w:r>
                      </w:p>
                      <w:p w14:paraId="70D741F3" w14:textId="77777777" w:rsidR="00F05AF0" w:rsidRDefault="00F05AF0" w:rsidP="00F05AF0">
                        <w:pPr>
                          <w:jc w:val="center"/>
                        </w:pPr>
                        <w:r>
                          <w:t>Casque</w:t>
                        </w:r>
                      </w:p>
                    </w:txbxContent>
                  </v:textbox>
                </v:shape>
                <v:shape id="Text Box 152" o:spid="_x0000_s1534" type="#_x0000_t202" style="position:absolute;left:7992;top:14029;width:1838;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">
                  <v:textbox>
                    <w:txbxContent>
                      <w:p w14:paraId="23B26A80" w14:textId="77777777" w:rsidR="00F05AF0" w:rsidRDefault="00F05AF0" w:rsidP="00F05AF0">
                        <w:pPr>
                          <w:jc w:val="center"/>
                        </w:pPr>
                      </w:p>
                      <w:p w14:paraId="0EAC77E9" w14:textId="01140EE6" w:rsidR="00F05AF0" w:rsidRDefault="00F05AF0" w:rsidP="00F05AF0">
                        <w:pPr>
                          <w:jc w:val="center"/>
                        </w:pPr>
                        <w:r>
                          <w:rPr>
                            <w:noProof/>
                          </w:rPr>
                          <w:drawing>
                            <wp:inline distT="0" distB="0" distL="0" distR="0" wp14:anchorId="526C66D9" wp14:editId="5365BD17">
                              <wp:extent cx="1000125" cy="590550"/>
                              <wp:effectExtent l="0" t="0" r="9525" b="0"/>
                              <wp:docPr id="232517" name="Image 23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1000125" cy="590550"/>
                                      </a:xfrm>
                                      <a:prstGeom prst="rect">
                                        <a:avLst/>
                                      </a:prstGeom>
                                      <a:noFill/>
                                      <a:ln>
                                        <a:noFill/>
                                      </a:ln>
                                    </pic:spPr>
                                  </pic:pic>
                                </a:graphicData>
                              </a:graphic>
                            </wp:inline>
                          </w:drawing>
                        </w:r>
                      </w:p>
                      <w:p w14:paraId="0980DD18" w14:textId="77777777" w:rsidR="00F05AF0" w:rsidRDefault="00F05AF0" w:rsidP="00F05AF0">
                        <w:pPr>
                          <w:jc w:val="center"/>
                        </w:pPr>
                        <w:r>
                          <w:t>Lunettes</w:t>
                        </w:r>
                      </w:p>
                    </w:txbxContent>
                  </v:textbox>
                </v:shape>
                <w10:anchorlock/>
              </v:group>
            </w:pict>
          </mc:Fallback>
        </mc:AlternateContent>
      </w:r>
    </w:p>
    <w:p w14:paraId="2038A753" w14:textId="77777777" w:rsidR="00F05AF0" w:rsidRDefault="00F05AF0" w:rsidP="00F05AF0">
      <w:pPr>
        <w:pStyle w:val="Titresousparagraphe"/>
      </w:pPr>
      <w:r>
        <w:br w:type="page"/>
      </w:r>
      <w:r>
        <w:lastRenderedPageBreak/>
        <w:t>Procédure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563"/>
        <w:gridCol w:w="3502"/>
        <w:gridCol w:w="4697"/>
      </w:tblGrid>
      <w:tr w:rsidR="00F05AF0" w14:paraId="40FDD26C" w14:textId="77777777" w:rsidTr="00557788">
        <w:trPr>
          <w:trHeight w:val="345"/>
          <w:jc w:val="center"/>
        </w:trPr>
        <w:tc>
          <w:tcPr>
            <w:tcW w:w="1191" w:type="pct"/>
            <w:tcBorders>
              <w:bottom w:val="single" w:sz="4" w:space="0" w:color="auto"/>
            </w:tcBorders>
            <w:shd w:val="clear" w:color="auto" w:fill="CCFFCC"/>
            <w:vAlign w:val="center"/>
          </w:tcPr>
          <w:p w14:paraId="3877D0BA" w14:textId="77777777" w:rsidR="00F05AF0" w:rsidRDefault="00F05AF0" w:rsidP="00557788">
            <w:pPr>
              <w:jc w:val="center"/>
              <w:rPr>
                <w:rFonts w:cs="Arial"/>
                <w:b/>
                <w:bCs/>
              </w:rPr>
            </w:pPr>
            <w:r>
              <w:rPr>
                <w:rFonts w:cs="Arial"/>
                <w:b/>
                <w:bCs/>
              </w:rPr>
              <w:t>Phase de consignation</w:t>
            </w:r>
          </w:p>
        </w:tc>
        <w:tc>
          <w:tcPr>
            <w:tcW w:w="1627" w:type="pct"/>
            <w:shd w:val="clear" w:color="auto" w:fill="CCFFCC"/>
            <w:vAlign w:val="center"/>
          </w:tcPr>
          <w:p w14:paraId="678F4489" w14:textId="77777777" w:rsidR="00F05AF0" w:rsidRDefault="00F05AF0" w:rsidP="00557788">
            <w:pPr>
              <w:jc w:val="center"/>
              <w:rPr>
                <w:rFonts w:cs="Arial"/>
                <w:b/>
                <w:bCs/>
              </w:rPr>
            </w:pPr>
            <w:r>
              <w:rPr>
                <w:rFonts w:cs="Arial"/>
                <w:b/>
                <w:bCs/>
              </w:rPr>
              <w:t>Actions à réaliser</w:t>
            </w:r>
          </w:p>
        </w:tc>
        <w:tc>
          <w:tcPr>
            <w:tcW w:w="2182" w:type="pct"/>
            <w:shd w:val="clear" w:color="auto" w:fill="CCFFCC"/>
            <w:vAlign w:val="center"/>
          </w:tcPr>
          <w:p w14:paraId="7E453B38" w14:textId="77777777" w:rsidR="00F05AF0" w:rsidRDefault="00F05AF0" w:rsidP="00557788">
            <w:pPr>
              <w:jc w:val="center"/>
              <w:rPr>
                <w:rFonts w:cs="Arial"/>
                <w:b/>
                <w:bCs/>
              </w:rPr>
            </w:pPr>
            <w:r>
              <w:rPr>
                <w:rFonts w:cs="Arial"/>
                <w:b/>
                <w:bCs/>
              </w:rPr>
              <w:t>Matériel, observations</w:t>
            </w:r>
          </w:p>
        </w:tc>
      </w:tr>
      <w:tr w:rsidR="00F05AF0" w14:paraId="6C59F2E7" w14:textId="77777777" w:rsidTr="00557788">
        <w:trPr>
          <w:jc w:val="center"/>
        </w:trPr>
        <w:tc>
          <w:tcPr>
            <w:tcW w:w="1191" w:type="pct"/>
            <w:shd w:val="clear" w:color="auto" w:fill="CCFFCC"/>
            <w:vAlign w:val="center"/>
          </w:tcPr>
          <w:p w14:paraId="647E5578" w14:textId="77777777" w:rsidR="00F05AF0" w:rsidRPr="004B6E81" w:rsidRDefault="00F05AF0" w:rsidP="00557788">
            <w:pPr>
              <w:jc w:val="center"/>
              <w:rPr>
                <w:rFonts w:cs="Arial"/>
                <w:b/>
                <w:u w:val="single"/>
              </w:rPr>
            </w:pPr>
            <w:r w:rsidRPr="004B6E81">
              <w:rPr>
                <w:rFonts w:cs="Arial"/>
                <w:b/>
              </w:rPr>
              <w:t xml:space="preserve">1 – </w:t>
            </w:r>
            <w:r w:rsidRPr="004B6E81">
              <w:rPr>
                <w:rFonts w:cs="Arial"/>
                <w:b/>
                <w:u w:val="single"/>
              </w:rPr>
              <w:t>Séparation</w:t>
            </w:r>
          </w:p>
          <w:p w14:paraId="5DA1CD6F" w14:textId="77777777" w:rsidR="00F05AF0" w:rsidRPr="004B6E81" w:rsidRDefault="00F05AF0" w:rsidP="00557788">
            <w:pPr>
              <w:jc w:val="center"/>
              <w:rPr>
                <w:rFonts w:cs="Arial"/>
                <w:b/>
                <w:u w:val="single"/>
              </w:rPr>
            </w:pPr>
          </w:p>
          <w:p w14:paraId="23530A4C" w14:textId="77777777" w:rsidR="00F05AF0" w:rsidRPr="004B6E81" w:rsidRDefault="00F05AF0" w:rsidP="00557788">
            <w:pPr>
              <w:jc w:val="center"/>
              <w:rPr>
                <w:rFonts w:cs="Arial"/>
                <w:b/>
                <w:u w:val="single"/>
              </w:rPr>
            </w:pPr>
          </w:p>
          <w:p w14:paraId="43BEB976" w14:textId="2843412B" w:rsidR="00F05AF0" w:rsidRPr="004B6E81" w:rsidRDefault="00F05AF0" w:rsidP="00557788">
            <w:pPr>
              <w:jc w:val="center"/>
              <w:rPr>
                <w:rFonts w:cs="Arial"/>
                <w:b/>
              </w:rPr>
            </w:pPr>
            <w:r>
              <w:rPr>
                <w:rFonts w:cs="Arial"/>
                <w:b/>
                <w:noProof/>
              </w:rPr>
              <w:drawing>
                <wp:inline distT="0" distB="0" distL="0" distR="0" wp14:anchorId="7FE1D9BF" wp14:editId="35A8D013">
                  <wp:extent cx="1419225" cy="885825"/>
                  <wp:effectExtent l="0" t="0" r="9525" b="9525"/>
                  <wp:docPr id="53264" name="Image 5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592">
                            <a:extLst>
                              <a:ext uri="{28A0092B-C50C-407E-A947-70E740481C1C}">
                                <a14:useLocalDpi xmlns:a14="http://schemas.microsoft.com/office/drawing/2010/main"/>
                              </a:ext>
                            </a:extLst>
                          </a:blip>
                          <a:srcRect/>
                          <a:stretch>
                            <a:fillRect/>
                          </a:stretch>
                        </pic:blipFill>
                        <pic:spPr bwMode="auto">
                          <a:xfrm>
                            <a:off x="0" y="0"/>
                            <a:ext cx="1419225" cy="885825"/>
                          </a:xfrm>
                          <a:prstGeom prst="rect">
                            <a:avLst/>
                          </a:prstGeom>
                          <a:noFill/>
                          <a:ln>
                            <a:noFill/>
                          </a:ln>
                        </pic:spPr>
                      </pic:pic>
                    </a:graphicData>
                  </a:graphic>
                </wp:inline>
              </w:drawing>
            </w:r>
          </w:p>
          <w:p w14:paraId="06DDB205" w14:textId="77777777" w:rsidR="00F05AF0" w:rsidRPr="004B6E81" w:rsidRDefault="00F05AF0" w:rsidP="00557788">
            <w:pPr>
              <w:jc w:val="center"/>
              <w:rPr>
                <w:rFonts w:cs="Arial"/>
                <w:b/>
              </w:rPr>
            </w:pPr>
          </w:p>
          <w:p w14:paraId="02032E9B" w14:textId="77777777" w:rsidR="00F05AF0" w:rsidRPr="004B6E81" w:rsidRDefault="00F05AF0" w:rsidP="00557788">
            <w:pPr>
              <w:jc w:val="center"/>
              <w:rPr>
                <w:rFonts w:cs="Arial"/>
                <w:b/>
              </w:rPr>
            </w:pPr>
            <w:r w:rsidRPr="004B6E81">
              <w:rPr>
                <w:rFonts w:cs="Arial"/>
                <w:b/>
              </w:rPr>
              <w:t>Vannes</w:t>
            </w:r>
          </w:p>
        </w:tc>
        <w:tc>
          <w:tcPr>
            <w:tcW w:w="1627" w:type="pct"/>
            <w:vAlign w:val="center"/>
          </w:tcPr>
          <w:p w14:paraId="4F1F9A0B" w14:textId="77777777" w:rsidR="00F05AF0" w:rsidRDefault="00F05AF0" w:rsidP="00557788">
            <w:pPr>
              <w:jc w:val="center"/>
              <w:rPr>
                <w:rFonts w:cs="Arial"/>
                <w:bCs/>
                <w:color w:val="000000"/>
              </w:rPr>
            </w:pPr>
            <w:r>
              <w:rPr>
                <w:rFonts w:cs="Arial"/>
                <w:b/>
                <w:color w:val="000000"/>
              </w:rPr>
              <w:t>Coupure de la transmission de toutes les formes d’énergie de façon pleinement apparente y compris secours et accumulateurs</w:t>
            </w:r>
            <w:r>
              <w:rPr>
                <w:rFonts w:cs="Arial"/>
                <w:bCs/>
                <w:color w:val="000000"/>
              </w:rPr>
              <w:t>.</w:t>
            </w:r>
          </w:p>
        </w:tc>
        <w:tc>
          <w:tcPr>
            <w:tcW w:w="2182" w:type="pct"/>
            <w:vAlign w:val="center"/>
          </w:tcPr>
          <w:p w14:paraId="0A657882" w14:textId="77777777" w:rsidR="00F05AF0" w:rsidRDefault="00F05AF0" w:rsidP="00557788">
            <w:pPr>
              <w:rPr>
                <w:rFonts w:cs="Arial"/>
              </w:rPr>
            </w:pPr>
            <w:r>
              <w:rPr>
                <w:rFonts w:cs="Arial"/>
              </w:rPr>
              <w:t>Les mesures à prendre seront différentes selon les sources d’énergie :</w:t>
            </w:r>
          </w:p>
          <w:p w14:paraId="71CCDBE7" w14:textId="77777777" w:rsidR="00F05AF0" w:rsidRDefault="00F05AF0" w:rsidP="00557788">
            <w:pPr>
              <w:rPr>
                <w:rFonts w:cs="Arial"/>
              </w:rPr>
            </w:pPr>
          </w:p>
          <w:p w14:paraId="5B1D3476" w14:textId="77777777" w:rsidR="00F05AF0" w:rsidRDefault="00F05AF0" w:rsidP="00557788">
            <w:pPr>
              <w:rPr>
                <w:rFonts w:cs="Arial"/>
              </w:rPr>
            </w:pPr>
            <w:r>
              <w:rPr>
                <w:rFonts w:cs="Arial"/>
                <w:u w:val="single"/>
              </w:rPr>
              <w:t>Pneumatique</w:t>
            </w:r>
            <w:r>
              <w:rPr>
                <w:rFonts w:cs="Arial"/>
              </w:rPr>
              <w:t> : vanne de sectionnement verrouillable avec mise à l’air libre</w:t>
            </w:r>
          </w:p>
          <w:p w14:paraId="0A728357" w14:textId="77777777" w:rsidR="00F05AF0" w:rsidRDefault="00F05AF0" w:rsidP="00557788">
            <w:pPr>
              <w:rPr>
                <w:rFonts w:cs="Arial"/>
              </w:rPr>
            </w:pPr>
            <w:r>
              <w:rPr>
                <w:rFonts w:cs="Arial"/>
                <w:u w:val="single"/>
              </w:rPr>
              <w:t>Hydraulique</w:t>
            </w:r>
            <w:r>
              <w:rPr>
                <w:rFonts w:cs="Arial"/>
              </w:rPr>
              <w:t> : vanne de sectionnement verrouillable avec retour réservoir</w:t>
            </w:r>
          </w:p>
          <w:p w14:paraId="6625465E" w14:textId="77777777" w:rsidR="00F05AF0" w:rsidRDefault="00F05AF0" w:rsidP="00557788">
            <w:pPr>
              <w:rPr>
                <w:rFonts w:cs="Arial"/>
              </w:rPr>
            </w:pPr>
            <w:r>
              <w:rPr>
                <w:rFonts w:cs="Arial"/>
                <w:u w:val="single"/>
              </w:rPr>
              <w:t>Mécanique</w:t>
            </w:r>
            <w:r>
              <w:rPr>
                <w:rFonts w:cs="Arial"/>
              </w:rPr>
              <w:t> : désaccoupler un élément de transmission</w:t>
            </w:r>
          </w:p>
          <w:p w14:paraId="3F0972F8" w14:textId="002AD8B9" w:rsidR="00F05AF0" w:rsidRDefault="00F05AF0" w:rsidP="00557788">
            <w:pPr>
              <w:jc w:val="center"/>
              <w:rPr>
                <w:rFonts w:cs="Arial"/>
              </w:rPr>
            </w:pPr>
            <w:r>
              <w:rPr>
                <w:rFonts w:cs="Arial"/>
                <w:noProof/>
              </w:rPr>
              <w:drawing>
                <wp:inline distT="0" distB="0" distL="0" distR="0" wp14:anchorId="166B5EB6" wp14:editId="217E2A56">
                  <wp:extent cx="1095375" cy="819150"/>
                  <wp:effectExtent l="0" t="0" r="9525" b="0"/>
                  <wp:docPr id="53263" name="Image 5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593" cstate="print">
                            <a:extLst>
                              <a:ext uri="{28A0092B-C50C-407E-A947-70E740481C1C}">
                                <a14:useLocalDpi xmlns:a14="http://schemas.microsoft.com/office/drawing/2010/main"/>
                              </a:ext>
                            </a:extLst>
                          </a:blip>
                          <a:srcRect/>
                          <a:stretch>
                            <a:fillRect/>
                          </a:stretch>
                        </pic:blipFill>
                        <pic:spPr bwMode="auto">
                          <a:xfrm>
                            <a:off x="0" y="0"/>
                            <a:ext cx="1095375" cy="819150"/>
                          </a:xfrm>
                          <a:prstGeom prst="rect">
                            <a:avLst/>
                          </a:prstGeom>
                          <a:noFill/>
                          <a:ln>
                            <a:noFill/>
                          </a:ln>
                        </pic:spPr>
                      </pic:pic>
                    </a:graphicData>
                  </a:graphic>
                </wp:inline>
              </w:drawing>
            </w:r>
          </w:p>
          <w:p w14:paraId="688C605E" w14:textId="77777777" w:rsidR="00F05AF0" w:rsidRDefault="00F05AF0" w:rsidP="00557788">
            <w:pPr>
              <w:jc w:val="center"/>
              <w:rPr>
                <w:rFonts w:cs="Arial"/>
              </w:rPr>
            </w:pPr>
            <w:r>
              <w:rPr>
                <w:rFonts w:cs="Arial"/>
              </w:rPr>
              <w:t>Accouplement flexible démonté</w:t>
            </w:r>
          </w:p>
        </w:tc>
      </w:tr>
      <w:tr w:rsidR="00F05AF0" w14:paraId="1F239940" w14:textId="77777777" w:rsidTr="00557788">
        <w:trPr>
          <w:jc w:val="center"/>
        </w:trPr>
        <w:tc>
          <w:tcPr>
            <w:tcW w:w="1191" w:type="pct"/>
            <w:shd w:val="clear" w:color="auto" w:fill="CCFFCC"/>
            <w:vAlign w:val="center"/>
          </w:tcPr>
          <w:p w14:paraId="51C87251" w14:textId="77777777" w:rsidR="00F05AF0" w:rsidRPr="004B6E81" w:rsidRDefault="00F05AF0" w:rsidP="00557788">
            <w:pPr>
              <w:jc w:val="center"/>
              <w:rPr>
                <w:rFonts w:cs="Arial"/>
                <w:b/>
              </w:rPr>
            </w:pPr>
            <w:r w:rsidRPr="004B6E81">
              <w:rPr>
                <w:rFonts w:cs="Arial"/>
                <w:b/>
              </w:rPr>
              <w:t xml:space="preserve">2 – </w:t>
            </w:r>
            <w:r w:rsidRPr="004B6E81">
              <w:rPr>
                <w:rFonts w:cs="Arial"/>
                <w:b/>
                <w:u w:val="single"/>
              </w:rPr>
              <w:t>Condamnation</w:t>
            </w:r>
          </w:p>
          <w:p w14:paraId="11D66492" w14:textId="6572D5E0" w:rsidR="00F05AF0" w:rsidRPr="004B6E81" w:rsidRDefault="00F05AF0" w:rsidP="00557788">
            <w:pPr>
              <w:jc w:val="center"/>
              <w:rPr>
                <w:rFonts w:cs="Arial"/>
                <w:b/>
              </w:rPr>
            </w:pPr>
            <w:r>
              <w:rPr>
                <w:rFonts w:cs="Arial"/>
                <w:b/>
                <w:noProof/>
              </w:rPr>
              <w:drawing>
                <wp:inline distT="0" distB="0" distL="0" distR="0" wp14:anchorId="301D3C5E" wp14:editId="436A70B6">
                  <wp:extent cx="1143000" cy="1066800"/>
                  <wp:effectExtent l="0" t="0" r="0" b="0"/>
                  <wp:docPr id="53262" name="Image 5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594">
                            <a:extLst>
                              <a:ext uri="{28A0092B-C50C-407E-A947-70E740481C1C}">
                                <a14:useLocalDpi xmlns:a14="http://schemas.microsoft.com/office/drawing/2010/main"/>
                              </a:ext>
                            </a:extLst>
                          </a:blip>
                          <a:srcRect/>
                          <a:stretch>
                            <a:fillRect/>
                          </a:stretch>
                        </pic:blipFill>
                        <pic:spPr bwMode="auto">
                          <a:xfrm>
                            <a:off x="0" y="0"/>
                            <a:ext cx="1143000" cy="1066800"/>
                          </a:xfrm>
                          <a:prstGeom prst="rect">
                            <a:avLst/>
                          </a:prstGeom>
                          <a:noFill/>
                          <a:ln>
                            <a:noFill/>
                          </a:ln>
                        </pic:spPr>
                      </pic:pic>
                    </a:graphicData>
                  </a:graphic>
                </wp:inline>
              </w:drawing>
            </w:r>
          </w:p>
          <w:p w14:paraId="68DCF207" w14:textId="77777777" w:rsidR="00F05AF0" w:rsidRPr="004B6E81" w:rsidRDefault="00F05AF0" w:rsidP="00557788">
            <w:pPr>
              <w:jc w:val="center"/>
              <w:rPr>
                <w:rFonts w:cs="Arial"/>
                <w:b/>
              </w:rPr>
            </w:pPr>
            <w:r w:rsidRPr="004B6E81">
              <w:rPr>
                <w:rFonts w:cs="Arial"/>
                <w:b/>
              </w:rPr>
              <w:t>Vanne d’air comprimé</w:t>
            </w:r>
          </w:p>
          <w:p w14:paraId="7F3DF132" w14:textId="77777777" w:rsidR="00F05AF0" w:rsidRPr="004B6E81" w:rsidRDefault="00F05AF0" w:rsidP="00557788">
            <w:pPr>
              <w:jc w:val="center"/>
              <w:rPr>
                <w:rFonts w:cs="Arial"/>
                <w:b/>
              </w:rPr>
            </w:pPr>
            <w:r w:rsidRPr="004B6E81">
              <w:rPr>
                <w:rFonts w:cs="Arial"/>
                <w:b/>
              </w:rPr>
              <w:t>Cadenassable</w:t>
            </w:r>
          </w:p>
        </w:tc>
        <w:tc>
          <w:tcPr>
            <w:tcW w:w="1627" w:type="pct"/>
            <w:vAlign w:val="center"/>
          </w:tcPr>
          <w:p w14:paraId="065B18A2" w14:textId="77777777" w:rsidR="00F05AF0" w:rsidRDefault="00F05AF0" w:rsidP="00557788">
            <w:pPr>
              <w:jc w:val="center"/>
              <w:rPr>
                <w:rFonts w:cs="Arial"/>
                <w:b/>
                <w:color w:val="000000"/>
              </w:rPr>
            </w:pPr>
            <w:r>
              <w:rPr>
                <w:rFonts w:cs="Arial"/>
                <w:b/>
                <w:color w:val="000000"/>
              </w:rPr>
              <w:t>Verrouiller les séparateurs en position ouverture par un dispositif mécanique fiable et inviolable.</w:t>
            </w:r>
          </w:p>
          <w:p w14:paraId="6FCCAFED" w14:textId="77777777" w:rsidR="00F05AF0" w:rsidRDefault="00F05AF0" w:rsidP="00557788">
            <w:pPr>
              <w:jc w:val="center"/>
              <w:rPr>
                <w:rFonts w:cs="Arial"/>
                <w:bCs/>
                <w:color w:val="000000"/>
              </w:rPr>
            </w:pPr>
          </w:p>
        </w:tc>
        <w:tc>
          <w:tcPr>
            <w:tcW w:w="2182" w:type="pct"/>
            <w:vAlign w:val="center"/>
          </w:tcPr>
          <w:p w14:paraId="1A861654" w14:textId="77777777" w:rsidR="00F05AF0" w:rsidRDefault="00F05AF0" w:rsidP="00557788">
            <w:pPr>
              <w:rPr>
                <w:rFonts w:cs="Arial"/>
              </w:rPr>
            </w:pPr>
            <w:r>
              <w:rPr>
                <w:rFonts w:cs="Arial"/>
              </w:rPr>
              <w:t>Le verrouillage est en général réalisé par cadenas ou serrure.</w:t>
            </w:r>
          </w:p>
          <w:p w14:paraId="2513587A" w14:textId="09B1E9AC" w:rsidR="00F05AF0" w:rsidRDefault="00F05AF0" w:rsidP="00557788">
            <w:pPr>
              <w:jc w:val="center"/>
              <w:rPr>
                <w:rFonts w:cs="Arial"/>
              </w:rPr>
            </w:pPr>
            <w:r>
              <w:rPr>
                <w:rFonts w:cs="Arial"/>
                <w:noProof/>
              </w:rPr>
              <w:drawing>
                <wp:inline distT="0" distB="0" distL="0" distR="0" wp14:anchorId="6CA1AA3A" wp14:editId="38F42811">
                  <wp:extent cx="1162050" cy="923925"/>
                  <wp:effectExtent l="0" t="0" r="0" b="9525"/>
                  <wp:docPr id="53261" name="Image 5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595" cstate="print">
                            <a:extLst>
                              <a:ext uri="{28A0092B-C50C-407E-A947-70E740481C1C}">
                                <a14:useLocalDpi xmlns:a14="http://schemas.microsoft.com/office/drawing/2010/main"/>
                              </a:ext>
                            </a:extLst>
                          </a:blip>
                          <a:srcRect/>
                          <a:stretch>
                            <a:fillRect/>
                          </a:stretch>
                        </pic:blipFill>
                        <pic:spPr bwMode="auto">
                          <a:xfrm>
                            <a:off x="0" y="0"/>
                            <a:ext cx="1162050" cy="923925"/>
                          </a:xfrm>
                          <a:prstGeom prst="rect">
                            <a:avLst/>
                          </a:prstGeom>
                          <a:noFill/>
                          <a:ln>
                            <a:noFill/>
                          </a:ln>
                        </pic:spPr>
                      </pic:pic>
                    </a:graphicData>
                  </a:graphic>
                </wp:inline>
              </w:drawing>
            </w:r>
            <w:r>
              <w:rPr>
                <w:rFonts w:cs="Arial"/>
                <w:noProof/>
              </w:rPr>
              <w:drawing>
                <wp:inline distT="0" distB="0" distL="0" distR="0" wp14:anchorId="110C693C" wp14:editId="6E42801C">
                  <wp:extent cx="676275" cy="962025"/>
                  <wp:effectExtent l="0" t="0" r="9525" b="9525"/>
                  <wp:docPr id="53260" name="Image 5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596" cstate="print">
                            <a:extLst>
                              <a:ext uri="{28A0092B-C50C-407E-A947-70E740481C1C}">
                                <a14:useLocalDpi xmlns:a14="http://schemas.microsoft.com/office/drawing/2010/main"/>
                              </a:ext>
                            </a:extLst>
                          </a:blip>
                          <a:srcRect/>
                          <a:stretch>
                            <a:fillRect/>
                          </a:stretch>
                        </pic:blipFill>
                        <pic:spPr bwMode="auto">
                          <a:xfrm>
                            <a:off x="0" y="0"/>
                            <a:ext cx="676275" cy="962025"/>
                          </a:xfrm>
                          <a:prstGeom prst="rect">
                            <a:avLst/>
                          </a:prstGeom>
                          <a:noFill/>
                          <a:ln>
                            <a:noFill/>
                          </a:ln>
                        </pic:spPr>
                      </pic:pic>
                    </a:graphicData>
                  </a:graphic>
                </wp:inline>
              </w:drawing>
            </w:r>
          </w:p>
          <w:p w14:paraId="7236107E" w14:textId="77777777" w:rsidR="00F05AF0" w:rsidRDefault="00F05AF0" w:rsidP="00557788">
            <w:pPr>
              <w:jc w:val="center"/>
              <w:rPr>
                <w:rFonts w:cs="Arial"/>
              </w:rPr>
            </w:pPr>
            <w:r>
              <w:rPr>
                <w:rFonts w:cs="Arial"/>
              </w:rPr>
              <w:t>Condamnateurs de vannes</w:t>
            </w:r>
          </w:p>
        </w:tc>
      </w:tr>
      <w:tr w:rsidR="00F05AF0" w14:paraId="317AB6B2" w14:textId="77777777" w:rsidTr="00557788">
        <w:trPr>
          <w:trHeight w:val="2527"/>
          <w:jc w:val="center"/>
        </w:trPr>
        <w:tc>
          <w:tcPr>
            <w:tcW w:w="1191" w:type="pct"/>
            <w:shd w:val="clear" w:color="auto" w:fill="CCFFCC"/>
            <w:vAlign w:val="center"/>
          </w:tcPr>
          <w:p w14:paraId="33BB003F" w14:textId="77777777" w:rsidR="00F05AF0" w:rsidRPr="004B6E81" w:rsidRDefault="00F05AF0" w:rsidP="00557788">
            <w:pPr>
              <w:jc w:val="center"/>
              <w:rPr>
                <w:rFonts w:cs="Arial"/>
                <w:b/>
              </w:rPr>
            </w:pPr>
            <w:r w:rsidRPr="004B6E81">
              <w:rPr>
                <w:rFonts w:cs="Arial"/>
                <w:b/>
              </w:rPr>
              <w:t xml:space="preserve">3 – </w:t>
            </w:r>
            <w:r w:rsidRPr="004B6E81">
              <w:rPr>
                <w:rFonts w:cs="Arial"/>
                <w:b/>
                <w:u w:val="single"/>
              </w:rPr>
              <w:t>Dissipation</w:t>
            </w:r>
          </w:p>
          <w:p w14:paraId="28053C1E" w14:textId="77777777" w:rsidR="00F05AF0" w:rsidRPr="004B6E81" w:rsidRDefault="00F05AF0" w:rsidP="00557788">
            <w:pPr>
              <w:jc w:val="center"/>
              <w:rPr>
                <w:rFonts w:cs="Arial"/>
                <w:b/>
              </w:rPr>
            </w:pPr>
            <w:r w:rsidRPr="004B6E81">
              <w:rPr>
                <w:rFonts w:cs="Arial"/>
                <w:b/>
              </w:rPr>
              <w:object w:dxaOrig="3739" w:dyaOrig="3230" w14:anchorId="242DE782">
                <v:shape id="_x0000_i1135" type="#_x0000_t75" style="width:94.5pt;height:123.75pt" o:ole="" fillcolor="window">
                  <v:imagedata r:id="rId597" o:title=""/>
                </v:shape>
                <o:OLEObject Type="Embed" ProgID="MSDraw.Drawing.8.2" ShapeID="_x0000_i1135" DrawAspect="Content" ObjectID="_1660157748" r:id="rId598"/>
              </w:object>
            </w:r>
          </w:p>
        </w:tc>
        <w:tc>
          <w:tcPr>
            <w:tcW w:w="1627" w:type="pct"/>
            <w:vAlign w:val="center"/>
          </w:tcPr>
          <w:p w14:paraId="6BE00C75" w14:textId="77777777" w:rsidR="00F05AF0" w:rsidRDefault="00F05AF0" w:rsidP="00557788">
            <w:pPr>
              <w:jc w:val="center"/>
              <w:rPr>
                <w:rFonts w:cs="Arial"/>
                <w:b/>
                <w:color w:val="000000"/>
              </w:rPr>
            </w:pPr>
            <w:r>
              <w:rPr>
                <w:rFonts w:cs="Arial"/>
                <w:b/>
                <w:color w:val="000000"/>
              </w:rPr>
              <w:t>Mettre au niveau d’énergie le plus bas :</w:t>
            </w:r>
          </w:p>
          <w:p w14:paraId="0D4AE23D" w14:textId="77777777" w:rsidR="00F05AF0" w:rsidRDefault="00F05AF0" w:rsidP="00557788">
            <w:pPr>
              <w:jc w:val="center"/>
              <w:rPr>
                <w:rFonts w:cs="Arial"/>
                <w:b/>
                <w:color w:val="000000"/>
              </w:rPr>
            </w:pPr>
            <w:r>
              <w:rPr>
                <w:rFonts w:cs="Arial"/>
                <w:b/>
                <w:color w:val="000000"/>
                <w:u w:val="single"/>
              </w:rPr>
              <w:t>Cinétique :</w:t>
            </w:r>
            <w:r>
              <w:rPr>
                <w:rFonts w:cs="Arial"/>
                <w:b/>
                <w:color w:val="000000"/>
              </w:rPr>
              <w:t xml:space="preserve"> arrêt des mécanismes y compris volant d’inertie</w:t>
            </w:r>
          </w:p>
          <w:p w14:paraId="0CD5E9D9" w14:textId="77777777" w:rsidR="00F05AF0" w:rsidRDefault="00F05AF0" w:rsidP="00557788">
            <w:pPr>
              <w:jc w:val="center"/>
              <w:rPr>
                <w:rFonts w:cs="Arial"/>
                <w:b/>
                <w:color w:val="000000"/>
              </w:rPr>
            </w:pPr>
            <w:r>
              <w:rPr>
                <w:rFonts w:cs="Arial"/>
                <w:b/>
                <w:color w:val="000000"/>
                <w:u w:val="single"/>
              </w:rPr>
              <w:t>Potentielle :</w:t>
            </w:r>
            <w:r>
              <w:rPr>
                <w:rFonts w:cs="Arial"/>
                <w:b/>
                <w:color w:val="000000"/>
              </w:rPr>
              <w:t xml:space="preserve"> mettre en équilibre mécanique stable, caler les éléments dangereux, mettre les circuits pneumatiques à la pression atmosphérique et les circuits hydrauliques au réservoir.</w:t>
            </w:r>
          </w:p>
        </w:tc>
        <w:tc>
          <w:tcPr>
            <w:tcW w:w="2182" w:type="pct"/>
            <w:vAlign w:val="center"/>
          </w:tcPr>
          <w:p w14:paraId="0578D957" w14:textId="77777777" w:rsidR="00F05AF0" w:rsidRDefault="00F05AF0" w:rsidP="00557788">
            <w:pPr>
              <w:jc w:val="both"/>
              <w:rPr>
                <w:rFonts w:cs="Arial"/>
              </w:rPr>
            </w:pPr>
            <w:r>
              <w:rPr>
                <w:rFonts w:cs="Arial"/>
              </w:rPr>
              <w:t>La dissipation est l’annulation ou la maîtrise des énergies accumulées.</w:t>
            </w:r>
          </w:p>
          <w:p w14:paraId="0836983B" w14:textId="77777777" w:rsidR="00F05AF0" w:rsidRDefault="00F05AF0" w:rsidP="00557788">
            <w:pPr>
              <w:jc w:val="both"/>
              <w:rPr>
                <w:rFonts w:cs="Arial"/>
              </w:rPr>
            </w:pPr>
            <w:r>
              <w:rPr>
                <w:rFonts w:cs="Arial"/>
              </w:rPr>
              <w:t>Lors de la mise à l’air libre des accumulateurs pneumatiques ou la mise au réservoir des accumulateurs hydraulique il faut s’assurer que ces purges ne peuvent pas provoquer de mouvements dangereux.</w:t>
            </w:r>
          </w:p>
        </w:tc>
      </w:tr>
      <w:tr w:rsidR="00F05AF0" w14:paraId="178E9FEB" w14:textId="77777777" w:rsidTr="00557788">
        <w:trPr>
          <w:jc w:val="center"/>
        </w:trPr>
        <w:tc>
          <w:tcPr>
            <w:tcW w:w="1191" w:type="pct"/>
            <w:shd w:val="clear" w:color="auto" w:fill="CCFFCC"/>
            <w:vAlign w:val="center"/>
          </w:tcPr>
          <w:p w14:paraId="4BBFAB65" w14:textId="77777777" w:rsidR="00F05AF0" w:rsidRPr="004B6E81" w:rsidRDefault="00F05AF0" w:rsidP="00557788">
            <w:pPr>
              <w:jc w:val="center"/>
              <w:rPr>
                <w:rFonts w:cs="Arial"/>
                <w:b/>
                <w:u w:val="single"/>
              </w:rPr>
            </w:pPr>
            <w:r w:rsidRPr="004B6E81">
              <w:rPr>
                <w:rFonts w:cs="Arial"/>
                <w:b/>
              </w:rPr>
              <w:t xml:space="preserve">4 – </w:t>
            </w:r>
            <w:r w:rsidRPr="004B6E81">
              <w:rPr>
                <w:rFonts w:cs="Arial"/>
                <w:b/>
                <w:u w:val="single"/>
              </w:rPr>
              <w:t>Vérification</w:t>
            </w:r>
          </w:p>
          <w:p w14:paraId="131F2EA4" w14:textId="596101EE" w:rsidR="00F05AF0" w:rsidRPr="004B6E81" w:rsidRDefault="00F05AF0" w:rsidP="00557788">
            <w:pPr>
              <w:jc w:val="center"/>
              <w:rPr>
                <w:rFonts w:cs="Arial"/>
                <w:b/>
              </w:rPr>
            </w:pPr>
            <w:r>
              <w:rPr>
                <w:rFonts w:cs="Arial"/>
                <w:b/>
                <w:noProof/>
              </w:rPr>
              <w:drawing>
                <wp:inline distT="0" distB="0" distL="0" distR="0" wp14:anchorId="10172F5C" wp14:editId="5F5BA1F4">
                  <wp:extent cx="762000" cy="828675"/>
                  <wp:effectExtent l="0" t="0" r="0" b="9525"/>
                  <wp:docPr id="53259" name="Image 5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599" cstate="print">
                            <a:extLst>
                              <a:ext uri="{28A0092B-C50C-407E-A947-70E740481C1C}">
                                <a14:useLocalDpi xmlns:a14="http://schemas.microsoft.com/office/drawing/2010/main"/>
                              </a:ext>
                            </a:extLst>
                          </a:blip>
                          <a:srcRect/>
                          <a:stretch>
                            <a:fillRect/>
                          </a:stretch>
                        </pic:blipFill>
                        <pic:spPr bwMode="auto">
                          <a:xfrm>
                            <a:off x="0" y="0"/>
                            <a:ext cx="762000" cy="828675"/>
                          </a:xfrm>
                          <a:prstGeom prst="rect">
                            <a:avLst/>
                          </a:prstGeom>
                          <a:noFill/>
                          <a:ln>
                            <a:noFill/>
                          </a:ln>
                        </pic:spPr>
                      </pic:pic>
                    </a:graphicData>
                  </a:graphic>
                </wp:inline>
              </w:drawing>
            </w:r>
          </w:p>
          <w:p w14:paraId="2E4D011A" w14:textId="77777777" w:rsidR="00F05AF0" w:rsidRPr="004B6E81" w:rsidRDefault="00F05AF0" w:rsidP="00557788">
            <w:pPr>
              <w:jc w:val="center"/>
              <w:rPr>
                <w:rFonts w:cs="Arial"/>
                <w:b/>
              </w:rPr>
            </w:pPr>
            <w:r w:rsidRPr="004B6E81">
              <w:rPr>
                <w:rFonts w:cs="Arial"/>
                <w:b/>
              </w:rPr>
              <w:t>Manomètre</w:t>
            </w:r>
          </w:p>
        </w:tc>
        <w:tc>
          <w:tcPr>
            <w:tcW w:w="1627" w:type="pct"/>
            <w:vAlign w:val="center"/>
          </w:tcPr>
          <w:p w14:paraId="5B300CC6" w14:textId="77777777" w:rsidR="00F05AF0" w:rsidRDefault="00F05AF0" w:rsidP="00557788">
            <w:pPr>
              <w:jc w:val="center"/>
              <w:rPr>
                <w:rFonts w:cs="Arial"/>
                <w:b/>
                <w:color w:val="000000"/>
              </w:rPr>
            </w:pPr>
            <w:r>
              <w:rPr>
                <w:rFonts w:cs="Arial"/>
                <w:b/>
                <w:color w:val="000000"/>
              </w:rPr>
              <w:t>Vérifier l’absence de :</w:t>
            </w:r>
          </w:p>
          <w:p w14:paraId="5D66E8F6" w14:textId="77777777" w:rsidR="00F05AF0" w:rsidRDefault="00F05AF0" w:rsidP="00557788">
            <w:pPr>
              <w:jc w:val="center"/>
              <w:rPr>
                <w:rFonts w:cs="Arial"/>
                <w:b/>
                <w:color w:val="000000"/>
              </w:rPr>
            </w:pPr>
            <w:r>
              <w:rPr>
                <w:rFonts w:cs="Arial"/>
                <w:b/>
                <w:color w:val="000000"/>
              </w:rPr>
              <w:t>Pression, circulation de fluides, mouvement mécanique, etc.</w:t>
            </w:r>
          </w:p>
          <w:p w14:paraId="500407D3" w14:textId="77777777" w:rsidR="00F05AF0" w:rsidRDefault="00F05AF0" w:rsidP="00557788">
            <w:pPr>
              <w:jc w:val="center"/>
              <w:rPr>
                <w:rFonts w:cs="Arial"/>
                <w:b/>
                <w:color w:val="000000"/>
              </w:rPr>
            </w:pPr>
          </w:p>
        </w:tc>
        <w:tc>
          <w:tcPr>
            <w:tcW w:w="2182" w:type="pct"/>
            <w:vAlign w:val="center"/>
          </w:tcPr>
          <w:p w14:paraId="45ACF70E" w14:textId="77777777" w:rsidR="00F05AF0" w:rsidRDefault="00F05AF0" w:rsidP="00557788">
            <w:pPr>
              <w:jc w:val="both"/>
              <w:rPr>
                <w:rFonts w:cs="Arial"/>
              </w:rPr>
            </w:pPr>
            <w:r>
              <w:rPr>
                <w:rFonts w:cs="Arial"/>
              </w:rPr>
              <w:t>Selon les cas la vérification de l’absence ou de la maîtrise des énergies pourra se faire visuellement ou nécessitera un matériel spécifique (manomètre par exemple).</w:t>
            </w:r>
          </w:p>
        </w:tc>
      </w:tr>
      <w:tr w:rsidR="00F05AF0" w14:paraId="74965066" w14:textId="77777777" w:rsidTr="00557788">
        <w:trPr>
          <w:trHeight w:val="1965"/>
          <w:jc w:val="center"/>
        </w:trPr>
        <w:tc>
          <w:tcPr>
            <w:tcW w:w="1191" w:type="pct"/>
            <w:shd w:val="clear" w:color="auto" w:fill="CCFFCC"/>
            <w:vAlign w:val="center"/>
          </w:tcPr>
          <w:p w14:paraId="5599A6F4" w14:textId="77777777" w:rsidR="00F05AF0" w:rsidRPr="004B6E81" w:rsidRDefault="00F05AF0" w:rsidP="00557788">
            <w:pPr>
              <w:jc w:val="center"/>
              <w:rPr>
                <w:rFonts w:cs="Arial"/>
                <w:b/>
                <w:u w:val="single"/>
              </w:rPr>
            </w:pPr>
            <w:r w:rsidRPr="004B6E81">
              <w:rPr>
                <w:rFonts w:cs="Arial"/>
                <w:b/>
              </w:rPr>
              <w:t xml:space="preserve">5 – </w:t>
            </w:r>
            <w:r w:rsidRPr="004B6E81">
              <w:rPr>
                <w:rFonts w:cs="Arial"/>
                <w:b/>
                <w:u w:val="single"/>
              </w:rPr>
              <w:t>Signalisation</w:t>
            </w:r>
          </w:p>
          <w:p w14:paraId="02A6BB68" w14:textId="24A3DBDF" w:rsidR="00F05AF0" w:rsidRPr="004B6E81" w:rsidRDefault="00F05AF0" w:rsidP="00557788">
            <w:pPr>
              <w:jc w:val="center"/>
              <w:rPr>
                <w:rFonts w:cs="Arial"/>
                <w:b/>
              </w:rPr>
            </w:pPr>
            <w:r>
              <w:rPr>
                <w:rFonts w:cs="Arial"/>
                <w:b/>
                <w:noProof/>
              </w:rPr>
              <w:drawing>
                <wp:inline distT="0" distB="0" distL="0" distR="0" wp14:anchorId="64809AAF" wp14:editId="19AD33AB">
                  <wp:extent cx="571500" cy="1095375"/>
                  <wp:effectExtent l="0" t="0" r="0" b="9525"/>
                  <wp:docPr id="53258" name="Image 5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600" cstate="print">
                            <a:extLst>
                              <a:ext uri="{28A0092B-C50C-407E-A947-70E740481C1C}">
                                <a14:useLocalDpi xmlns:a14="http://schemas.microsoft.com/office/drawing/2010/main"/>
                              </a:ext>
                            </a:extLst>
                          </a:blip>
                          <a:srcRect/>
                          <a:stretch>
                            <a:fillRect/>
                          </a:stretch>
                        </pic:blipFill>
                        <pic:spPr bwMode="auto">
                          <a:xfrm>
                            <a:off x="0" y="0"/>
                            <a:ext cx="571500" cy="1095375"/>
                          </a:xfrm>
                          <a:prstGeom prst="rect">
                            <a:avLst/>
                          </a:prstGeom>
                          <a:noFill/>
                          <a:ln>
                            <a:noFill/>
                          </a:ln>
                        </pic:spPr>
                      </pic:pic>
                    </a:graphicData>
                  </a:graphic>
                </wp:inline>
              </w:drawing>
            </w:r>
          </w:p>
        </w:tc>
        <w:tc>
          <w:tcPr>
            <w:tcW w:w="1627" w:type="pct"/>
            <w:vAlign w:val="center"/>
          </w:tcPr>
          <w:p w14:paraId="51703350" w14:textId="77777777" w:rsidR="00F05AF0" w:rsidRDefault="00F05AF0" w:rsidP="00557788">
            <w:pPr>
              <w:jc w:val="center"/>
              <w:rPr>
                <w:rFonts w:cs="Arial"/>
                <w:b/>
                <w:color w:val="000000"/>
              </w:rPr>
            </w:pPr>
            <w:r>
              <w:rPr>
                <w:rFonts w:cs="Arial"/>
                <w:b/>
                <w:color w:val="000000"/>
              </w:rPr>
              <w:t>Information claire, permanente et visible de la réalisation de la condamnation.</w:t>
            </w:r>
          </w:p>
          <w:p w14:paraId="586D562F" w14:textId="77777777" w:rsidR="00F05AF0" w:rsidRDefault="00F05AF0" w:rsidP="00557788">
            <w:pPr>
              <w:jc w:val="center"/>
              <w:rPr>
                <w:rFonts w:cs="Arial"/>
                <w:b/>
                <w:color w:val="000000"/>
              </w:rPr>
            </w:pPr>
          </w:p>
        </w:tc>
        <w:tc>
          <w:tcPr>
            <w:tcW w:w="2182" w:type="pct"/>
            <w:vAlign w:val="center"/>
          </w:tcPr>
          <w:p w14:paraId="75903CE9" w14:textId="77777777" w:rsidR="00F05AF0" w:rsidRDefault="00F05AF0" w:rsidP="00557788">
            <w:pPr>
              <w:jc w:val="both"/>
              <w:rPr>
                <w:rFonts w:cs="Arial"/>
              </w:rPr>
            </w:pPr>
            <w:r>
              <w:rPr>
                <w:rFonts w:cs="Arial"/>
              </w:rPr>
              <w:t>Balisage éventuel des zones dangereuses résiduelles.</w:t>
            </w:r>
          </w:p>
          <w:p w14:paraId="397DAFCE" w14:textId="1DC14950" w:rsidR="00F05AF0" w:rsidRDefault="00F05AF0" w:rsidP="00557788">
            <w:pPr>
              <w:jc w:val="center"/>
              <w:rPr>
                <w:rFonts w:cs="Arial"/>
              </w:rPr>
            </w:pPr>
            <w:r>
              <w:rPr>
                <w:rFonts w:cs="Arial"/>
                <w:noProof/>
              </w:rPr>
              <w:drawing>
                <wp:inline distT="0" distB="0" distL="0" distR="0" wp14:anchorId="34BB299B" wp14:editId="153B448B">
                  <wp:extent cx="771525" cy="742950"/>
                  <wp:effectExtent l="0" t="0" r="9525" b="0"/>
                  <wp:docPr id="53257" name="Image 5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601" cstate="print">
                            <a:extLst>
                              <a:ext uri="{28A0092B-C50C-407E-A947-70E740481C1C}">
                                <a14:useLocalDpi xmlns:a14="http://schemas.microsoft.com/office/drawing/2010/main"/>
                              </a:ext>
                            </a:extLst>
                          </a:blip>
                          <a:srcRect/>
                          <a:stretch>
                            <a:fillRect/>
                          </a:stretch>
                        </pic:blipFill>
                        <pic:spPr bwMode="auto">
                          <a:xfrm>
                            <a:off x="0" y="0"/>
                            <a:ext cx="771525" cy="742950"/>
                          </a:xfrm>
                          <a:prstGeom prst="rect">
                            <a:avLst/>
                          </a:prstGeom>
                          <a:noFill/>
                          <a:ln>
                            <a:noFill/>
                          </a:ln>
                        </pic:spPr>
                      </pic:pic>
                    </a:graphicData>
                  </a:graphic>
                </wp:inline>
              </w:drawing>
            </w:r>
          </w:p>
          <w:p w14:paraId="25CE40BD" w14:textId="77777777" w:rsidR="00F05AF0" w:rsidRDefault="00F05AF0" w:rsidP="00557788">
            <w:pPr>
              <w:rPr>
                <w:rFonts w:cs="Arial"/>
              </w:rPr>
            </w:pPr>
            <w:r>
              <w:rPr>
                <w:rFonts w:cs="Arial"/>
              </w:rPr>
              <w:t>Cette signalisation doit comporter au minimum le nom du chargé de consignation, la date et l’heure de l’exécution.</w:t>
            </w:r>
          </w:p>
        </w:tc>
      </w:tr>
    </w:tbl>
    <w:p w14:paraId="45974CAB" w14:textId="77777777" w:rsidR="00F05AF0" w:rsidRDefault="00F05AF0" w:rsidP="00F05AF0">
      <w:pPr>
        <w:pStyle w:val="Titresousparagraphe"/>
      </w:pPr>
    </w:p>
    <w:p w14:paraId="58652073" w14:textId="77777777" w:rsidR="00F05AF0" w:rsidRDefault="00F05AF0" w:rsidP="00F11B41">
      <w:pPr>
        <w:pStyle w:val="Titre2"/>
      </w:pPr>
      <w:bookmarkStart w:id="153" w:name="_Toc48145122"/>
      <w:r>
        <w:lastRenderedPageBreak/>
        <w:t>47- Procédures de déconsignation :</w:t>
      </w:r>
      <w:bookmarkEnd w:id="153"/>
    </w:p>
    <w:p w14:paraId="3A9ABDEF" w14:textId="77777777" w:rsidR="00F05AF0" w:rsidRDefault="00F05AF0" w:rsidP="00F05AF0">
      <w:pPr>
        <w:pStyle w:val="Paragraphes"/>
      </w:pPr>
      <w:r>
        <w:t>Logiquement, la procédure de déconsignation doit être strictement inverse à celle de consignation.</w:t>
      </w:r>
    </w:p>
    <w:p w14:paraId="5D7551B7" w14:textId="77777777" w:rsidR="00F05AF0" w:rsidRDefault="00F05AF0" w:rsidP="00F05AF0">
      <w:pPr>
        <w:pStyle w:val="Paragraphes"/>
      </w:pPr>
      <w:r>
        <w:t>Les feuilles de déconsignation jouent un rôle important dans cette phase aussi, surtout si c’est un autre technicien qui déconsigne la machine.</w:t>
      </w:r>
    </w:p>
    <w:p w14:paraId="78CCB5CA" w14:textId="77777777" w:rsidR="00F05AF0" w:rsidRDefault="00F05AF0" w:rsidP="00F05AF0">
      <w:pPr>
        <w:pStyle w:val="Paragraphes"/>
      </w:pPr>
      <w:r>
        <w:t>L'analyse des risques doit permettre de déterminer le contenu et l'ordre des opérations de déconsignation. Par exemple :</w:t>
      </w:r>
    </w:p>
    <w:p w14:paraId="6066FE31" w14:textId="77777777" w:rsidR="00F05AF0" w:rsidRDefault="00F05AF0" w:rsidP="00F05AF0">
      <w:pPr>
        <w:pStyle w:val="Paragraphes"/>
        <w:numPr>
          <w:ilvl w:val="0"/>
          <w:numId w:val="82"/>
        </w:numPr>
      </w:pPr>
      <w:r>
        <w:t>La dépose ou l'arrêt du dispositif de dissipation (ou de rétention / confinement) ainsi que la réalimentation en énergie peuvent entraîner des risques spécifiques (mouvements de vérins, démarrage à vide de pompes),</w:t>
      </w:r>
    </w:p>
    <w:p w14:paraId="6A3288B9" w14:textId="77777777" w:rsidR="00F05AF0" w:rsidRDefault="00F05AF0" w:rsidP="00F05AF0">
      <w:pPr>
        <w:pStyle w:val="Paragraphes"/>
        <w:numPr>
          <w:ilvl w:val="0"/>
          <w:numId w:val="82"/>
        </w:numPr>
      </w:pPr>
      <w:r>
        <w:t>Une initialisation des équipements commandés par certains automatismes (microprocesseur, API, etc.) devra être effectuée avant toute remise en service afin d'éviter des commandes intempestives.</w:t>
      </w:r>
    </w:p>
    <w:p w14:paraId="2FB402C4" w14:textId="77777777" w:rsidR="00F05AF0" w:rsidRDefault="00F05AF0" w:rsidP="00F05AF0">
      <w:pPr>
        <w:pStyle w:val="Paragraphes"/>
      </w:pPr>
      <w:r>
        <w:t xml:space="preserve">Une attention particulière sera apportée à l'identification des circuits pour limiter les risques de confusion d'installation et donc de déconsignation intempestive. En particulier, c’est le </w:t>
      </w:r>
      <w:r w:rsidRPr="002D5F3B">
        <w:rPr>
          <w:b/>
        </w:rPr>
        <w:t>chargé de déconsignation</w:t>
      </w:r>
      <w:r>
        <w:t xml:space="preserve"> qui a pour rôle de recevoir les dispositifs de condamnation restitués par les différents intervenants à la fin de leur travail.</w:t>
      </w:r>
    </w:p>
    <w:p w14:paraId="27DADFB6" w14:textId="77777777" w:rsidR="00F05AF0" w:rsidRDefault="00F05AF0" w:rsidP="00F05AF0">
      <w:pPr>
        <w:pStyle w:val="Paragraphes"/>
      </w:pPr>
      <w:r w:rsidRPr="0013266F">
        <w:rPr>
          <w:i/>
          <w:iCs/>
          <w:u w:val="single"/>
        </w:rPr>
        <w:t>NB :</w:t>
      </w:r>
      <w:r>
        <w:t xml:space="preserve"> avant la phase de redémarrage normal, une phase transitoire est souvent nécessaire : c’est la phase d’essai, pour laquelle les sécurités mises en place pour l’exploitation doivent être parfois partiellement neutralisées ; des procédures compensatrices spécifiques et rigoureuses doivent alors être mises en place pour cette phase.</w:t>
      </w:r>
    </w:p>
    <w:p w14:paraId="12C52009" w14:textId="0EEBB003" w:rsidR="00F05AF0" w:rsidRDefault="00F05AF0" w:rsidP="00F05AF0">
      <w:pPr>
        <w:pStyle w:val="Paragraphes"/>
        <w:spacing w:before="240"/>
        <w:ind w:left="159"/>
        <w:jc w:val="center"/>
      </w:pPr>
      <w:r>
        <w:rPr>
          <w:noProof/>
        </w:rPr>
        <mc:AlternateContent>
          <mc:Choice Requires="wpg">
            <w:drawing>
              <wp:inline distT="0" distB="0" distL="0" distR="0" wp14:anchorId="2F6257AE" wp14:editId="2DDCE937">
                <wp:extent cx="4343400" cy="3724275"/>
                <wp:effectExtent l="12065" t="12065" r="6985" b="6985"/>
                <wp:docPr id="53279" name="Groupe 532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43400" cy="3724275"/>
                          <a:chOff x="2592" y="8933"/>
                          <a:chExt cx="6840" cy="5865"/>
                        </a:xfrm>
                      </wpg:grpSpPr>
                      <wps:wsp>
                        <wps:cNvPr id="9216" name="AutoShape 144"/>
                        <wps:cNvSpPr>
                          <a:spLocks noChangeArrowheads="1"/>
                        </wps:cNvSpPr>
                        <wps:spPr bwMode="auto">
                          <a:xfrm>
                            <a:off x="2592" y="8933"/>
                            <a:ext cx="6840" cy="2085"/>
                          </a:xfrm>
                          <a:prstGeom prst="downArrowCallout">
                            <a:avLst>
                              <a:gd name="adj1" fmla="val 48935"/>
                              <a:gd name="adj2" fmla="val 47477"/>
                              <a:gd name="adj3" fmla="val 29722"/>
                              <a:gd name="adj4" fmla="val 55000"/>
                            </a:avLst>
                          </a:prstGeom>
                          <a:solidFill>
                            <a:srgbClr val="FFFFFF"/>
                          </a:solidFill>
                          <a:ln w="9525">
                            <a:solidFill>
                              <a:srgbClr val="000000"/>
                            </a:solidFill>
                            <a:miter lim="800000"/>
                            <a:headEnd/>
                            <a:tailEnd/>
                          </a:ln>
                        </wps:spPr>
                        <wps:txbx>
                          <w:txbxContent>
                            <w:p w14:paraId="59FFD56B" w14:textId="77777777" w:rsidR="00F05AF0" w:rsidRPr="002D2B7A" w:rsidRDefault="00F05AF0" w:rsidP="00F05AF0">
                              <w:pPr>
                                <w:pStyle w:val="Style1"/>
                                <w:rPr>
                                  <w:rFonts w:eastAsia="MS Mincho"/>
                                  <w:color w:val="auto"/>
                                  <w:sz w:val="24"/>
                                  <w:szCs w:val="24"/>
                                </w:rPr>
                              </w:pPr>
                              <w:r w:rsidRPr="002D2B7A">
                                <w:rPr>
                                  <w:rFonts w:eastAsia="MS Mincho"/>
                                  <w:bCs w:val="0"/>
                                  <w:color w:val="auto"/>
                                  <w:sz w:val="24"/>
                                  <w:szCs w:val="24"/>
                                </w:rPr>
                                <w:t>1 -</w:t>
                              </w:r>
                              <w:r w:rsidRPr="002D2B7A">
                                <w:rPr>
                                  <w:rFonts w:eastAsia="MS Mincho"/>
                                  <w:color w:val="auto"/>
                                  <w:sz w:val="24"/>
                                  <w:szCs w:val="24"/>
                                </w:rPr>
                                <w:t xml:space="preserve"> Prévenir l’environnement de la remise en énergie.</w:t>
                              </w:r>
                            </w:p>
                            <w:p w14:paraId="46AB4BF4" w14:textId="77777777" w:rsidR="00F05AF0" w:rsidRPr="002D2B7A" w:rsidRDefault="00F05AF0" w:rsidP="00F05AF0">
                              <w:pPr>
                                <w:pStyle w:val="Style1"/>
                                <w:rPr>
                                  <w:rFonts w:eastAsia="MS Mincho"/>
                                  <w:color w:val="auto"/>
                                  <w:sz w:val="24"/>
                                  <w:szCs w:val="24"/>
                                </w:rPr>
                              </w:pPr>
                              <w:r w:rsidRPr="002D2B7A">
                                <w:rPr>
                                  <w:rFonts w:eastAsia="MS Mincho"/>
                                  <w:color w:val="auto"/>
                                  <w:sz w:val="24"/>
                                  <w:szCs w:val="24"/>
                                </w:rPr>
                                <w:t>S’assurer que les zones à risques sont inoccupées et dégagées</w:t>
                              </w:r>
                            </w:p>
                            <w:p w14:paraId="348DA090" w14:textId="77777777" w:rsidR="00F05AF0" w:rsidRPr="00AD708A" w:rsidRDefault="00F05AF0" w:rsidP="00F05AF0">
                              <w:pPr>
                                <w:rPr>
                                  <w:rFonts w:cs="Arial"/>
                                </w:rPr>
                              </w:pPr>
                            </w:p>
                          </w:txbxContent>
                        </wps:txbx>
                        <wps:bodyPr rot="0" vert="horz" wrap="square" lIns="91440" tIns="45720" rIns="91440" bIns="45720" anchor="t" anchorCtr="0" upright="1">
                          <a:noAutofit/>
                        </wps:bodyPr>
                      </wps:wsp>
                      <wps:wsp>
                        <wps:cNvPr id="9217" name="AutoShape 145"/>
                        <wps:cNvSpPr>
                          <a:spLocks noChangeArrowheads="1"/>
                        </wps:cNvSpPr>
                        <wps:spPr bwMode="auto">
                          <a:xfrm>
                            <a:off x="2592" y="11018"/>
                            <a:ext cx="6840" cy="1335"/>
                          </a:xfrm>
                          <a:prstGeom prst="downArrowCallout">
                            <a:avLst>
                              <a:gd name="adj1" fmla="val 76427"/>
                              <a:gd name="adj2" fmla="val 74150"/>
                              <a:gd name="adj3" fmla="val 29722"/>
                              <a:gd name="adj4" fmla="val 55000"/>
                            </a:avLst>
                          </a:prstGeom>
                          <a:solidFill>
                            <a:srgbClr val="FFFFFF"/>
                          </a:solidFill>
                          <a:ln w="9525">
                            <a:solidFill>
                              <a:srgbClr val="000000"/>
                            </a:solidFill>
                            <a:miter lim="800000"/>
                            <a:headEnd/>
                            <a:tailEnd/>
                          </a:ln>
                        </wps:spPr>
                        <wps:txbx>
                          <w:txbxContent>
                            <w:p w14:paraId="46383476" w14:textId="77777777" w:rsidR="00F05AF0" w:rsidRPr="002D2B7A" w:rsidRDefault="00F05AF0" w:rsidP="00F05AF0">
                              <w:pPr>
                                <w:jc w:val="center"/>
                                <w:rPr>
                                  <w:rFonts w:eastAsia="MS Mincho" w:cs="Arial"/>
                                  <w:sz w:val="24"/>
                                  <w:szCs w:val="24"/>
                                </w:rPr>
                              </w:pPr>
                              <w:r w:rsidRPr="002D2B7A">
                                <w:rPr>
                                  <w:rFonts w:eastAsia="MS Mincho" w:cs="Arial"/>
                                  <w:b/>
                                  <w:bCs/>
                                  <w:sz w:val="24"/>
                                  <w:szCs w:val="24"/>
                                </w:rPr>
                                <w:t>2 –</w:t>
                              </w:r>
                              <w:r w:rsidRPr="002D2B7A">
                                <w:rPr>
                                  <w:rFonts w:eastAsia="MS Mincho" w:cs="Arial"/>
                                  <w:sz w:val="24"/>
                                  <w:szCs w:val="24"/>
                                </w:rPr>
                                <w:t xml:space="preserve"> </w:t>
                              </w:r>
                              <w:r w:rsidRPr="002D2B7A">
                                <w:rPr>
                                  <w:rFonts w:cs="Arial"/>
                                  <w:b/>
                                  <w:bCs/>
                                  <w:sz w:val="24"/>
                                  <w:szCs w:val="24"/>
                                </w:rPr>
                                <w:t>Libérer les organes de séparation</w:t>
                              </w:r>
                            </w:p>
                          </w:txbxContent>
                        </wps:txbx>
                        <wps:bodyPr rot="0" vert="horz" wrap="square" lIns="91440" tIns="45720" rIns="91440" bIns="45720" anchor="t" anchorCtr="0" upright="1">
                          <a:noAutofit/>
                        </wps:bodyPr>
                      </wps:wsp>
                      <wps:wsp>
                        <wps:cNvPr id="9218" name="AutoShape 146"/>
                        <wps:cNvSpPr>
                          <a:spLocks noChangeArrowheads="1"/>
                        </wps:cNvSpPr>
                        <wps:spPr bwMode="auto">
                          <a:xfrm>
                            <a:off x="2592" y="12353"/>
                            <a:ext cx="6840" cy="1545"/>
                          </a:xfrm>
                          <a:prstGeom prst="downArrowCallout">
                            <a:avLst>
                              <a:gd name="adj1" fmla="val 66039"/>
                              <a:gd name="adj2" fmla="val 64071"/>
                              <a:gd name="adj3" fmla="val 29722"/>
                              <a:gd name="adj4" fmla="val 55000"/>
                            </a:avLst>
                          </a:prstGeom>
                          <a:solidFill>
                            <a:srgbClr val="FFFFFF"/>
                          </a:solidFill>
                          <a:ln w="9525">
                            <a:solidFill>
                              <a:srgbClr val="000000"/>
                            </a:solidFill>
                            <a:miter lim="800000"/>
                            <a:headEnd/>
                            <a:tailEnd/>
                          </a:ln>
                        </wps:spPr>
                        <wps:txbx>
                          <w:txbxContent>
                            <w:p w14:paraId="67480C34" w14:textId="77777777" w:rsidR="00F05AF0" w:rsidRPr="002D2B7A" w:rsidRDefault="00F05AF0" w:rsidP="00F05AF0">
                              <w:pPr>
                                <w:jc w:val="center"/>
                                <w:rPr>
                                  <w:rFonts w:cs="Arial"/>
                                  <w:b/>
                                  <w:bCs/>
                                  <w:sz w:val="24"/>
                                  <w:szCs w:val="24"/>
                                </w:rPr>
                              </w:pPr>
                              <w:r w:rsidRPr="002D2B7A">
                                <w:rPr>
                                  <w:rFonts w:eastAsia="MS Mincho" w:cs="Arial"/>
                                  <w:b/>
                                  <w:bCs/>
                                  <w:sz w:val="24"/>
                                  <w:szCs w:val="24"/>
                                </w:rPr>
                                <w:t>3 –</w:t>
                              </w:r>
                              <w:r w:rsidRPr="002D2B7A">
                                <w:rPr>
                                  <w:rFonts w:eastAsia="MS Mincho" w:cs="Arial"/>
                                  <w:sz w:val="24"/>
                                  <w:szCs w:val="24"/>
                                </w:rPr>
                                <w:t xml:space="preserve"> </w:t>
                              </w:r>
                              <w:r w:rsidRPr="002D2B7A">
                                <w:rPr>
                                  <w:rFonts w:cs="Arial"/>
                                  <w:b/>
                                  <w:bCs/>
                                  <w:sz w:val="24"/>
                                  <w:szCs w:val="24"/>
                                </w:rPr>
                                <w:t xml:space="preserve">Remettre le système en énergie </w:t>
                              </w:r>
                            </w:p>
                            <w:p w14:paraId="52091602" w14:textId="77777777" w:rsidR="00F05AF0" w:rsidRPr="002D2B7A" w:rsidRDefault="00F05AF0" w:rsidP="00F05AF0">
                              <w:pPr>
                                <w:jc w:val="center"/>
                                <w:rPr>
                                  <w:rFonts w:cs="Arial"/>
                                  <w:b/>
                                  <w:bCs/>
                                  <w:sz w:val="26"/>
                                  <w:szCs w:val="26"/>
                                </w:rPr>
                              </w:pPr>
                              <w:r w:rsidRPr="002D2B7A">
                                <w:rPr>
                                  <w:rFonts w:cs="Arial"/>
                                  <w:b/>
                                  <w:bCs/>
                                  <w:sz w:val="24"/>
                                  <w:szCs w:val="24"/>
                                </w:rPr>
                                <w:t>(</w:t>
                              </w:r>
                              <w:r>
                                <w:rPr>
                                  <w:rFonts w:cs="Arial"/>
                                  <w:b/>
                                  <w:bCs/>
                                  <w:sz w:val="24"/>
                                  <w:szCs w:val="24"/>
                                </w:rPr>
                                <w:t>P</w:t>
                              </w:r>
                              <w:r w:rsidRPr="002D2B7A">
                                <w:rPr>
                                  <w:rFonts w:cs="Arial"/>
                                  <w:b/>
                                  <w:bCs/>
                                  <w:sz w:val="24"/>
                                  <w:szCs w:val="24"/>
                                </w:rPr>
                                <w:t>rogressivement si possible</w:t>
                              </w:r>
                              <w:r>
                                <w:rPr>
                                  <w:rFonts w:cs="Arial"/>
                                  <w:b/>
                                  <w:bCs/>
                                  <w:sz w:val="26"/>
                                  <w:szCs w:val="26"/>
                                </w:rPr>
                                <w:t>)</w:t>
                              </w:r>
                            </w:p>
                          </w:txbxContent>
                        </wps:txbx>
                        <wps:bodyPr rot="0" vert="horz" wrap="square" lIns="91440" tIns="45720" rIns="91440" bIns="45720" anchor="t" anchorCtr="0" upright="1">
                          <a:noAutofit/>
                        </wps:bodyPr>
                      </wps:wsp>
                      <wps:wsp>
                        <wps:cNvPr id="9219" name="Rectangle 147"/>
                        <wps:cNvSpPr>
                          <a:spLocks noChangeArrowheads="1"/>
                        </wps:cNvSpPr>
                        <wps:spPr bwMode="auto">
                          <a:xfrm>
                            <a:off x="2592" y="13898"/>
                            <a:ext cx="6840" cy="900"/>
                          </a:xfrm>
                          <a:prstGeom prst="rect">
                            <a:avLst/>
                          </a:prstGeom>
                          <a:solidFill>
                            <a:srgbClr val="FFFFFF"/>
                          </a:solidFill>
                          <a:ln w="9525">
                            <a:solidFill>
                              <a:srgbClr val="000000"/>
                            </a:solidFill>
                            <a:miter lim="800000"/>
                            <a:headEnd/>
                            <a:tailEnd/>
                          </a:ln>
                        </wps:spPr>
                        <wps:txbx>
                          <w:txbxContent>
                            <w:p w14:paraId="6D12A7A5" w14:textId="77777777" w:rsidR="00F05AF0" w:rsidRPr="002D2B7A" w:rsidRDefault="00F05AF0" w:rsidP="00F05AF0">
                              <w:pPr>
                                <w:jc w:val="center"/>
                                <w:rPr>
                                  <w:rFonts w:eastAsia="MS Mincho" w:cs="Arial"/>
                                  <w:sz w:val="24"/>
                                  <w:szCs w:val="24"/>
                                </w:rPr>
                              </w:pPr>
                              <w:r w:rsidRPr="002D2B7A">
                                <w:rPr>
                                  <w:rFonts w:eastAsia="MS Mincho" w:cs="Arial"/>
                                  <w:b/>
                                  <w:bCs/>
                                  <w:sz w:val="24"/>
                                  <w:szCs w:val="24"/>
                                </w:rPr>
                                <w:t xml:space="preserve">4 – </w:t>
                              </w:r>
                              <w:r w:rsidRPr="002D2B7A">
                                <w:rPr>
                                  <w:rFonts w:cs="Arial"/>
                                  <w:b/>
                                  <w:bCs/>
                                  <w:sz w:val="24"/>
                                  <w:szCs w:val="24"/>
                                </w:rPr>
                                <w:t>Vérifier le bon fonctionnement du système</w:t>
                              </w:r>
                            </w:p>
                          </w:txbxContent>
                        </wps:txbx>
                        <wps:bodyPr rot="0" vert="horz" wrap="square" lIns="91440" tIns="45720" rIns="91440" bIns="45720" anchor="t" anchorCtr="0" upright="1">
                          <a:noAutofit/>
                        </wps:bodyPr>
                      </wps:wsp>
                    </wpg:wgp>
                  </a:graphicData>
                </a:graphic>
              </wp:inline>
            </w:drawing>
          </mc:Choice>
          <mc:Fallback>
            <w:pict>
              <v:group w14:anchorId="2F6257AE" id="Groupe 53279" o:spid="_x0000_s1535" style="width:342pt;height:293.25pt;mso-position-horizontal-relative:char;mso-position-vertical-relative:line" coordorigin="2592,8933" coordsize="6840,5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">
                <v:shapetype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AutoShape 144" o:spid="_x0000_s1536" type="#_x0000_t80" style="position:absolute;left:2592;top:8933;width:6840;height:2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" adj="11880,7674,15180,9189">
                  <v:textbox>
                    <w:txbxContent>
                      <w:p w14:paraId="59FFD56B" w14:textId="77777777" w:rsidR="00F05AF0" w:rsidRPr="002D2B7A" w:rsidRDefault="00F05AF0" w:rsidP="00F05AF0">
                        <w:pPr>
                          <w:pStyle w:val="Style1"/>
                          <w:rPr>
                            <w:rFonts w:eastAsia="MS Mincho"/>
                            <w:color w:val="auto"/>
                            <w:sz w:val="24"/>
                            <w:szCs w:val="24"/>
                          </w:rPr>
                        </w:pPr>
                        <w:r w:rsidRPr="002D2B7A">
                          <w:rPr>
                            <w:rFonts w:eastAsia="MS Mincho"/>
                            <w:bCs w:val="0"/>
                            <w:color w:val="auto"/>
                            <w:sz w:val="24"/>
                            <w:szCs w:val="24"/>
                          </w:rPr>
                          <w:t>1 -</w:t>
                        </w:r>
                        <w:r w:rsidRPr="002D2B7A">
                          <w:rPr>
                            <w:rFonts w:eastAsia="MS Mincho"/>
                            <w:color w:val="auto"/>
                            <w:sz w:val="24"/>
                            <w:szCs w:val="24"/>
                          </w:rPr>
                          <w:t xml:space="preserve"> Prévenir l’environnement de la remise en énergie.</w:t>
                        </w:r>
                      </w:p>
                      <w:p w14:paraId="46AB4BF4" w14:textId="77777777" w:rsidR="00F05AF0" w:rsidRPr="002D2B7A" w:rsidRDefault="00F05AF0" w:rsidP="00F05AF0">
                        <w:pPr>
                          <w:pStyle w:val="Style1"/>
                          <w:rPr>
                            <w:rFonts w:eastAsia="MS Mincho"/>
                            <w:color w:val="auto"/>
                            <w:sz w:val="24"/>
                            <w:szCs w:val="24"/>
                          </w:rPr>
                        </w:pPr>
                        <w:r w:rsidRPr="002D2B7A">
                          <w:rPr>
                            <w:rFonts w:eastAsia="MS Mincho"/>
                            <w:color w:val="auto"/>
                            <w:sz w:val="24"/>
                            <w:szCs w:val="24"/>
                          </w:rPr>
                          <w:t>S’assurer que les zones à risques sont inoccupées et dégagées</w:t>
                        </w:r>
                      </w:p>
                      <w:p w14:paraId="348DA090" w14:textId="77777777" w:rsidR="00F05AF0" w:rsidRPr="00AD708A" w:rsidRDefault="00F05AF0" w:rsidP="00F05AF0">
                        <w:pPr>
                          <w:rPr>
                            <w:rFonts w:cs="Arial"/>
                          </w:rPr>
                        </w:pPr>
                      </w:p>
                    </w:txbxContent>
                  </v:textbox>
                </v:shape>
                <v:shape id="AutoShape 145" o:spid="_x0000_s1537" type="#_x0000_t80" style="position:absolute;left:2592;top:11018;width:6840;height:1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" adj="11880,7674,15180,9189">
                  <v:textbox>
                    <w:txbxContent>
                      <w:p w14:paraId="46383476" w14:textId="77777777" w:rsidR="00F05AF0" w:rsidRPr="002D2B7A" w:rsidRDefault="00F05AF0" w:rsidP="00F05AF0">
                        <w:pPr>
                          <w:jc w:val="center"/>
                          <w:rPr>
                            <w:rFonts w:eastAsia="MS Mincho" w:cs="Arial"/>
                            <w:sz w:val="24"/>
                            <w:szCs w:val="24"/>
                          </w:rPr>
                        </w:pPr>
                        <w:r w:rsidRPr="002D2B7A">
                          <w:rPr>
                            <w:rFonts w:eastAsia="MS Mincho" w:cs="Arial"/>
                            <w:b/>
                            <w:bCs/>
                            <w:sz w:val="24"/>
                            <w:szCs w:val="24"/>
                          </w:rPr>
                          <w:t>2 –</w:t>
                        </w:r>
                        <w:r w:rsidRPr="002D2B7A">
                          <w:rPr>
                            <w:rFonts w:eastAsia="MS Mincho" w:cs="Arial"/>
                            <w:sz w:val="24"/>
                            <w:szCs w:val="24"/>
                          </w:rPr>
                          <w:t xml:space="preserve"> </w:t>
                        </w:r>
                        <w:r w:rsidRPr="002D2B7A">
                          <w:rPr>
                            <w:rFonts w:cs="Arial"/>
                            <w:b/>
                            <w:bCs/>
                            <w:sz w:val="24"/>
                            <w:szCs w:val="24"/>
                          </w:rPr>
                          <w:t>Libérer les organes de séparation</w:t>
                        </w:r>
                      </w:p>
                    </w:txbxContent>
                  </v:textbox>
                </v:shape>
                <v:shape id="AutoShape 146" o:spid="_x0000_s1538" type="#_x0000_t80" style="position:absolute;left:2592;top:12353;width:6840;height:1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" adj="11880,7674,15180,9189">
                  <v:textbox>
                    <w:txbxContent>
                      <w:p w14:paraId="67480C34" w14:textId="77777777" w:rsidR="00F05AF0" w:rsidRPr="002D2B7A" w:rsidRDefault="00F05AF0" w:rsidP="00F05AF0">
                        <w:pPr>
                          <w:jc w:val="center"/>
                          <w:rPr>
                            <w:rFonts w:cs="Arial"/>
                            <w:b/>
                            <w:bCs/>
                            <w:sz w:val="24"/>
                            <w:szCs w:val="24"/>
                          </w:rPr>
                        </w:pPr>
                        <w:r w:rsidRPr="002D2B7A">
                          <w:rPr>
                            <w:rFonts w:eastAsia="MS Mincho" w:cs="Arial"/>
                            <w:b/>
                            <w:bCs/>
                            <w:sz w:val="24"/>
                            <w:szCs w:val="24"/>
                          </w:rPr>
                          <w:t>3 –</w:t>
                        </w:r>
                        <w:r w:rsidRPr="002D2B7A">
                          <w:rPr>
                            <w:rFonts w:eastAsia="MS Mincho" w:cs="Arial"/>
                            <w:sz w:val="24"/>
                            <w:szCs w:val="24"/>
                          </w:rPr>
                          <w:t xml:space="preserve"> </w:t>
                        </w:r>
                        <w:r w:rsidRPr="002D2B7A">
                          <w:rPr>
                            <w:rFonts w:cs="Arial"/>
                            <w:b/>
                            <w:bCs/>
                            <w:sz w:val="24"/>
                            <w:szCs w:val="24"/>
                          </w:rPr>
                          <w:t xml:space="preserve">Remettre le système en énergie </w:t>
                        </w:r>
                      </w:p>
                      <w:p w14:paraId="52091602" w14:textId="77777777" w:rsidR="00F05AF0" w:rsidRPr="002D2B7A" w:rsidRDefault="00F05AF0" w:rsidP="00F05AF0">
                        <w:pPr>
                          <w:jc w:val="center"/>
                          <w:rPr>
                            <w:rFonts w:cs="Arial"/>
                            <w:b/>
                            <w:bCs/>
                            <w:sz w:val="26"/>
                            <w:szCs w:val="26"/>
                          </w:rPr>
                        </w:pPr>
                        <w:r w:rsidRPr="002D2B7A">
                          <w:rPr>
                            <w:rFonts w:cs="Arial"/>
                            <w:b/>
                            <w:bCs/>
                            <w:sz w:val="24"/>
                            <w:szCs w:val="24"/>
                          </w:rPr>
                          <w:t>(</w:t>
                        </w:r>
                        <w:r>
                          <w:rPr>
                            <w:rFonts w:cs="Arial"/>
                            <w:b/>
                            <w:bCs/>
                            <w:sz w:val="24"/>
                            <w:szCs w:val="24"/>
                          </w:rPr>
                          <w:t>P</w:t>
                        </w:r>
                        <w:r w:rsidRPr="002D2B7A">
                          <w:rPr>
                            <w:rFonts w:cs="Arial"/>
                            <w:b/>
                            <w:bCs/>
                            <w:sz w:val="24"/>
                            <w:szCs w:val="24"/>
                          </w:rPr>
                          <w:t>rogressivement si possible</w:t>
                        </w:r>
                        <w:r>
                          <w:rPr>
                            <w:rFonts w:cs="Arial"/>
                            <w:b/>
                            <w:bCs/>
                            <w:sz w:val="26"/>
                            <w:szCs w:val="26"/>
                          </w:rPr>
                          <w:t>)</w:t>
                        </w:r>
                      </w:p>
                    </w:txbxContent>
                  </v:textbox>
                </v:shape>
                <v:rect id="Rectangle 147" o:spid="_x0000_s1539" style="position:absolute;left:2592;top:13898;width:684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">
                  <v:textbox>
                    <w:txbxContent>
                      <w:p w14:paraId="6D12A7A5" w14:textId="77777777" w:rsidR="00F05AF0" w:rsidRPr="002D2B7A" w:rsidRDefault="00F05AF0" w:rsidP="00F05AF0">
                        <w:pPr>
                          <w:jc w:val="center"/>
                          <w:rPr>
                            <w:rFonts w:eastAsia="MS Mincho" w:cs="Arial"/>
                            <w:sz w:val="24"/>
                            <w:szCs w:val="24"/>
                          </w:rPr>
                        </w:pPr>
                        <w:r w:rsidRPr="002D2B7A">
                          <w:rPr>
                            <w:rFonts w:eastAsia="MS Mincho" w:cs="Arial"/>
                            <w:b/>
                            <w:bCs/>
                            <w:sz w:val="24"/>
                            <w:szCs w:val="24"/>
                          </w:rPr>
                          <w:t xml:space="preserve">4 – </w:t>
                        </w:r>
                        <w:r w:rsidRPr="002D2B7A">
                          <w:rPr>
                            <w:rFonts w:cs="Arial"/>
                            <w:b/>
                            <w:bCs/>
                            <w:sz w:val="24"/>
                            <w:szCs w:val="24"/>
                          </w:rPr>
                          <w:t>Vérifier le bon fonctionnement du système</w:t>
                        </w:r>
                      </w:p>
                    </w:txbxContent>
                  </v:textbox>
                </v:rect>
                <w10:anchorlock/>
              </v:group>
            </w:pict>
          </mc:Fallback>
        </mc:AlternateContent>
      </w:r>
    </w:p>
    <w:p w14:paraId="2F6AC7B9" w14:textId="77777777" w:rsidR="00F05AF0" w:rsidRDefault="00F05AF0" w:rsidP="00F05AF0">
      <w:pPr>
        <w:pStyle w:val="Paragraphes"/>
      </w:pPr>
    </w:p>
    <w:p w14:paraId="2E7CBE81" w14:textId="0E8DC1AC" w:rsidR="00F05AF0" w:rsidRDefault="00F05AF0" w:rsidP="00F05AF0">
      <w:pPr>
        <w:pStyle w:val="Paragraphes"/>
        <w:jc w:val="center"/>
      </w:pPr>
    </w:p>
    <w:p w14:paraId="4AE2C341" w14:textId="77777777" w:rsidR="00264A5C" w:rsidRDefault="00264A5C" w:rsidP="00F05AF0">
      <w:pPr>
        <w:pStyle w:val="Paragraphes"/>
        <w:jc w:val="center"/>
        <w:sectPr w:rsidR="00264A5C" w:rsidSect="00F05AF0">
          <w:headerReference w:type="default" r:id="rId602"/>
          <w:footerReference w:type="default" r:id="rId603"/>
          <w:footnotePr>
            <w:numFmt w:val="chicago"/>
          </w:footnotePr>
          <w:pgSz w:w="11906" w:h="16838"/>
          <w:pgMar w:top="851" w:right="567" w:bottom="851" w:left="567" w:header="720" w:footer="720" w:gutter="0"/>
          <w:cols w:space="720"/>
        </w:sectPr>
      </w:pPr>
    </w:p>
    <w:p w14:paraId="2B0D1597" w14:textId="77777777" w:rsidR="00414061" w:rsidRDefault="00414061" w:rsidP="00F11B41">
      <w:pPr>
        <w:pStyle w:val="Titre1"/>
      </w:pPr>
      <w:bookmarkStart w:id="154" w:name="_Toc48145123"/>
      <w:r w:rsidRPr="009A6ED0">
        <w:rPr>
          <w:highlight w:val="yellow"/>
        </w:rPr>
        <w:lastRenderedPageBreak/>
        <w:t xml:space="preserve">I – </w:t>
      </w:r>
      <w:r>
        <w:rPr>
          <w:highlight w:val="yellow"/>
        </w:rPr>
        <w:t>DEFINITION</w:t>
      </w:r>
      <w:r w:rsidRPr="009A6ED0">
        <w:rPr>
          <w:highlight w:val="yellow"/>
        </w:rPr>
        <w:t> :</w:t>
      </w:r>
      <w:bookmarkEnd w:id="154"/>
    </w:p>
    <w:p w14:paraId="3002012C" w14:textId="77777777" w:rsidR="00414061" w:rsidRDefault="00414061" w:rsidP="00414061">
      <w:pPr>
        <w:pStyle w:val="Paragraphes"/>
        <w:spacing w:before="120"/>
        <w:ind w:left="159"/>
      </w:pPr>
      <w:r>
        <w:t>C’est un outil d’analyse qui permet de construire la qualité des produits fabriqués ou des services rendus et favorise la maîtrise de la fiabilité en vue d’abaisser le coût global. Elle est régie par la norme NF X 60-510. Elle est applicable :</w:t>
      </w:r>
    </w:p>
    <w:p w14:paraId="57F3BB1E" w14:textId="77777777" w:rsidR="00414061" w:rsidRDefault="00414061" w:rsidP="00414061">
      <w:pPr>
        <w:pStyle w:val="Paragraphes"/>
        <w:numPr>
          <w:ilvl w:val="0"/>
          <w:numId w:val="84"/>
        </w:numPr>
      </w:pPr>
      <w:r>
        <w:t>A un produit : AMDEC produit,</w:t>
      </w:r>
    </w:p>
    <w:p w14:paraId="3C5E4856" w14:textId="77777777" w:rsidR="00414061" w:rsidRDefault="00414061" w:rsidP="00414061">
      <w:pPr>
        <w:pStyle w:val="Paragraphes"/>
        <w:numPr>
          <w:ilvl w:val="0"/>
          <w:numId w:val="84"/>
        </w:numPr>
      </w:pPr>
      <w:r>
        <w:t>A un processus : AMDEC processus,</w:t>
      </w:r>
    </w:p>
    <w:p w14:paraId="0809EE4D" w14:textId="77777777" w:rsidR="00414061" w:rsidRDefault="00414061" w:rsidP="00414061">
      <w:pPr>
        <w:pStyle w:val="Paragraphes"/>
        <w:numPr>
          <w:ilvl w:val="0"/>
          <w:numId w:val="84"/>
        </w:numPr>
      </w:pPr>
      <w:r>
        <w:t>A un système de production : AMDEC moyen de production.</w:t>
      </w:r>
    </w:p>
    <w:p w14:paraId="0007B866" w14:textId="77777777" w:rsidR="00414061" w:rsidRDefault="00414061" w:rsidP="00414061">
      <w:pPr>
        <w:pStyle w:val="Paragraphes"/>
      </w:pPr>
      <w:r>
        <w:t>Nous allons nous intéresser à l’</w:t>
      </w:r>
      <w:r>
        <w:rPr>
          <w:b/>
          <w:bCs/>
          <w:color w:val="0000FF"/>
        </w:rPr>
        <w:t>AMDEC moyen de production ou AMDEC MACHINE</w:t>
      </w:r>
      <w:r>
        <w:t>.</w:t>
      </w:r>
    </w:p>
    <w:p w14:paraId="4339CBEA" w14:textId="556B6823" w:rsidR="00414061" w:rsidRDefault="00414061" w:rsidP="00414061">
      <w:pPr>
        <w:pStyle w:val="Corpsdetexte"/>
        <w:rPr>
          <w:color w:val="000000"/>
        </w:rPr>
      </w:pPr>
      <w:r>
        <w:rPr>
          <w:noProof/>
          <w:color w:val="000000"/>
          <w:sz w:val="20"/>
        </w:rPr>
        <mc:AlternateContent>
          <mc:Choice Requires="wpg">
            <w:drawing>
              <wp:anchor distT="0" distB="0" distL="114300" distR="114300" simplePos="0" relativeHeight="251716608" behindDoc="0" locked="0" layoutInCell="1" allowOverlap="1" wp14:anchorId="1E3DE324" wp14:editId="5220F532">
                <wp:simplePos x="0" y="0"/>
                <wp:positionH relativeFrom="column">
                  <wp:posOffset>0</wp:posOffset>
                </wp:positionH>
                <wp:positionV relativeFrom="paragraph">
                  <wp:posOffset>87630</wp:posOffset>
                </wp:positionV>
                <wp:extent cx="6757035" cy="6057900"/>
                <wp:effectExtent l="9525" t="13335" r="34290" b="120015"/>
                <wp:wrapNone/>
                <wp:docPr id="20509" name="Groupe 205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57035" cy="6057900"/>
                          <a:chOff x="567" y="3087"/>
                          <a:chExt cx="10641" cy="9540"/>
                        </a:xfrm>
                      </wpg:grpSpPr>
                      <wps:wsp>
                        <wps:cNvPr id="20510" name="Oval 135"/>
                        <wps:cNvSpPr>
                          <a:spLocks noChangeArrowheads="1"/>
                        </wps:cNvSpPr>
                        <wps:spPr bwMode="auto">
                          <a:xfrm>
                            <a:off x="1812" y="4842"/>
                            <a:ext cx="4005" cy="2487"/>
                          </a:xfrm>
                          <a:prstGeom prst="ellipse">
                            <a:avLst/>
                          </a:prstGeom>
                          <a:blipFill dpi="0" rotWithShape="0">
                            <a:blip r:embed="rId604"/>
                            <a:srcRect/>
                            <a:tile tx="0" ty="0" sx="100000" sy="100000" flip="none" algn="tl"/>
                          </a:blipFill>
                          <a:ln w="9525">
                            <a:round/>
                            <a:headEnd/>
                            <a:tailEnd/>
                          </a:ln>
                          <a:scene3d>
                            <a:camera prst="legacyObliqueTopRight"/>
                            <a:lightRig rig="legacyFlat3" dir="b"/>
                          </a:scene3d>
                          <a:sp3d extrusionH="430200" prstMaterial="legacyMatte">
                            <a:bevelT w="13500" h="13500" prst="angle"/>
                            <a:bevelB w="13500" h="13500" prst="angle"/>
                            <a:extrusionClr>
                              <a:srgbClr val="FFFFCC"/>
                            </a:extrusionClr>
                            <a:contourClr>
                              <a:srgbClr val="FFFFCC"/>
                            </a:contourClr>
                          </a:sp3d>
                        </wps:spPr>
                        <wps:txbx>
                          <w:txbxContent>
                            <w:p w14:paraId="25353CCF" w14:textId="77777777" w:rsidR="00414061" w:rsidRDefault="00414061" w:rsidP="00414061">
                              <w:pPr>
                                <w:autoSpaceDE w:val="0"/>
                                <w:autoSpaceDN w:val="0"/>
                                <w:adjustRightInd w:val="0"/>
                                <w:jc w:val="center"/>
                                <w:rPr>
                                  <w:rFonts w:cs="Arial"/>
                                  <w:b/>
                                  <w:bCs/>
                                  <w:sz w:val="16"/>
                                </w:rPr>
                              </w:pPr>
                            </w:p>
                            <w:p w14:paraId="066AA2F3" w14:textId="77777777" w:rsidR="00414061" w:rsidRDefault="00414061" w:rsidP="00414061">
                              <w:pPr>
                                <w:autoSpaceDE w:val="0"/>
                                <w:autoSpaceDN w:val="0"/>
                                <w:adjustRightInd w:val="0"/>
                                <w:jc w:val="center"/>
                                <w:rPr>
                                  <w:rFonts w:cs="Arial"/>
                                  <w:b/>
                                  <w:bCs/>
                                  <w:sz w:val="36"/>
                                </w:rPr>
                              </w:pPr>
                              <w:r>
                                <w:rPr>
                                  <w:rFonts w:cs="Arial"/>
                                  <w:b/>
                                  <w:bCs/>
                                  <w:sz w:val="36"/>
                                </w:rPr>
                                <w:t>A.M.D.E.C.</w:t>
                              </w:r>
                            </w:p>
                            <w:p w14:paraId="43F9FE46" w14:textId="77777777" w:rsidR="00414061" w:rsidRDefault="00414061" w:rsidP="00414061">
                              <w:r>
                                <w:rPr>
                                  <w:rFonts w:cs="Arial"/>
                                  <w:b/>
                                  <w:bCs/>
                                  <w:color w:val="0000FF"/>
                                </w:rPr>
                                <w:t>A</w:t>
                              </w:r>
                              <w:r>
                                <w:rPr>
                                  <w:rFonts w:cs="Arial"/>
                                  <w:b/>
                                  <w:bCs/>
                                </w:rPr>
                                <w:t xml:space="preserve">nalyse des </w:t>
                              </w:r>
                              <w:r>
                                <w:rPr>
                                  <w:rFonts w:cs="Arial"/>
                                  <w:b/>
                                  <w:bCs/>
                                  <w:color w:val="0000FF"/>
                                </w:rPr>
                                <w:t>M</w:t>
                              </w:r>
                              <w:r>
                                <w:rPr>
                                  <w:rFonts w:cs="Arial"/>
                                  <w:b/>
                                  <w:bCs/>
                                </w:rPr>
                                <w:t xml:space="preserve">odes de </w:t>
                              </w:r>
                              <w:r>
                                <w:rPr>
                                  <w:rFonts w:cs="Arial"/>
                                  <w:b/>
                                  <w:bCs/>
                                  <w:color w:val="0000FF"/>
                                </w:rPr>
                                <w:t>D</w:t>
                              </w:r>
                              <w:r>
                                <w:rPr>
                                  <w:rFonts w:cs="Arial"/>
                                  <w:b/>
                                  <w:bCs/>
                                </w:rPr>
                                <w:t xml:space="preserve">éfaillance de leurs </w:t>
                              </w:r>
                              <w:r>
                                <w:rPr>
                                  <w:rFonts w:cs="Arial"/>
                                  <w:b/>
                                  <w:bCs/>
                                  <w:color w:val="0000FF"/>
                                </w:rPr>
                                <w:t>E</w:t>
                              </w:r>
                              <w:r>
                                <w:rPr>
                                  <w:rFonts w:cs="Arial"/>
                                  <w:b/>
                                  <w:bCs/>
                                </w:rPr>
                                <w:t xml:space="preserve">ffets et leur </w:t>
                              </w:r>
                              <w:r>
                                <w:rPr>
                                  <w:rFonts w:cs="Arial"/>
                                  <w:b/>
                                  <w:bCs/>
                                  <w:color w:val="0000FF"/>
                                </w:rPr>
                                <w:t>C</w:t>
                              </w:r>
                              <w:r>
                                <w:rPr>
                                  <w:rFonts w:cs="Arial"/>
                                  <w:b/>
                                  <w:bCs/>
                                </w:rPr>
                                <w:t>riticité</w:t>
                              </w:r>
                            </w:p>
                          </w:txbxContent>
                        </wps:txbx>
                        <wps:bodyPr rot="0" vert="horz" wrap="square" lIns="91440" tIns="45720" rIns="91440" bIns="45720" anchor="t" anchorCtr="0" upright="1">
                          <a:noAutofit/>
                        </wps:bodyPr>
                      </wps:wsp>
                      <wps:wsp>
                        <wps:cNvPr id="20511" name="Rectangle 136"/>
                        <wps:cNvSpPr>
                          <a:spLocks noChangeArrowheads="1"/>
                        </wps:cNvSpPr>
                        <wps:spPr bwMode="auto">
                          <a:xfrm>
                            <a:off x="5655" y="7857"/>
                            <a:ext cx="5340" cy="555"/>
                          </a:xfrm>
                          <a:prstGeom prst="rect">
                            <a:avLst/>
                          </a:prstGeom>
                          <a:gradFill rotWithShape="0">
                            <a:gsLst>
                              <a:gs pos="0">
                                <a:srgbClr val="CCFFFF"/>
                              </a:gs>
                              <a:gs pos="100000">
                                <a:srgbClr val="FFCC99"/>
                              </a:gs>
                            </a:gsLst>
                            <a:path path="shape">
                              <a:fillToRect l="50000" t="50000" r="50000" b="50000"/>
                            </a:path>
                          </a:gradFill>
                          <a:ln w="9525">
                            <a:miter lim="800000"/>
                            <a:headEnd/>
                            <a:tailEnd/>
                          </a:ln>
                          <a:effectLst/>
                          <a:scene3d>
                            <a:camera prst="legacyObliqueTopRight"/>
                            <a:lightRig rig="legacyFlat3" dir="b"/>
                          </a:scene3d>
                          <a:sp3d extrusionH="430200" prstMaterial="legacyMatte">
                            <a:bevelT w="13500" h="13500" prst="angle"/>
                            <a:bevelB w="13500" h="13500" prst="angle"/>
                            <a:extrusionClr>
                              <a:srgbClr val="CCFFFF"/>
                            </a:extrusionClr>
                            <a:contourClr>
                              <a:srgbClr val="CCFFFF"/>
                            </a:contourClr>
                          </a:sp3d>
                          <a:extLst>
                            <a:ext uri="{AF507438-7753-43E0-B8FC-AC1667EBCBE1}">
                              <a14:hiddenEffects xmlns:a14="http://schemas.microsoft.com/office/drawing/2010/main">
                                <a:effectLst>
                                  <a:outerShdw dist="45791" dir="2021404" algn="ctr" rotWithShape="0">
                                    <a:srgbClr val="FFCC00">
                                      <a:alpha val="50000"/>
                                    </a:srgbClr>
                                  </a:outerShdw>
                                </a:effectLst>
                              </a14:hiddenEffects>
                            </a:ext>
                          </a:extLst>
                        </wps:spPr>
                        <wps:txbx>
                          <w:txbxContent>
                            <w:p w14:paraId="58EE8CE5" w14:textId="77777777" w:rsidR="00414061" w:rsidRDefault="00414061" w:rsidP="00414061">
                              <w:pPr>
                                <w:jc w:val="center"/>
                                <w:rPr>
                                  <w:rFonts w:cs="Arial"/>
                                  <w:b/>
                                  <w:bCs/>
                                </w:rPr>
                              </w:pPr>
                            </w:p>
                          </w:txbxContent>
                        </wps:txbx>
                        <wps:bodyPr rot="0" vert="horz" wrap="square" lIns="91440" tIns="45720" rIns="91440" bIns="45720" anchor="t" anchorCtr="0" upright="1">
                          <a:noAutofit/>
                        </wps:bodyPr>
                      </wps:wsp>
                      <wps:wsp>
                        <wps:cNvPr id="20512" name="Rectangle 137"/>
                        <wps:cNvSpPr>
                          <a:spLocks noChangeArrowheads="1"/>
                        </wps:cNvSpPr>
                        <wps:spPr bwMode="auto">
                          <a:xfrm>
                            <a:off x="6867" y="3087"/>
                            <a:ext cx="4320" cy="3780"/>
                          </a:xfrm>
                          <a:prstGeom prst="rect">
                            <a:avLst/>
                          </a:prstGeom>
                          <a:solidFill>
                            <a:srgbClr val="FFFFFF"/>
                          </a:solidFill>
                          <a:ln w="9525">
                            <a:miter lim="800000"/>
                            <a:headEnd/>
                            <a:tailEnd/>
                          </a:ln>
                          <a:scene3d>
                            <a:camera prst="legacyPerspectiveBottom"/>
                            <a:lightRig rig="legacyFlat4" dir="b"/>
                          </a:scene3d>
                          <a:sp3d extrusionH="887400" prstMaterial="legacyMatte">
                            <a:bevelT w="13500" h="13500" prst="angle"/>
                            <a:bevelB w="13500" h="13500" prst="angle"/>
                            <a:extrusionClr>
                              <a:srgbClr val="FFFFFF"/>
                            </a:extrusionClr>
                            <a:contourClr>
                              <a:srgbClr val="FFFFFF"/>
                            </a:contourClr>
                          </a:sp3d>
                        </wps:spPr>
                        <wps:txbx>
                          <w:txbxContent>
                            <w:p w14:paraId="635F6B5D" w14:textId="77777777" w:rsidR="00414061" w:rsidRDefault="00414061" w:rsidP="00414061">
                              <w:pPr>
                                <w:autoSpaceDE w:val="0"/>
                                <w:autoSpaceDN w:val="0"/>
                                <w:adjustRightInd w:val="0"/>
                                <w:rPr>
                                  <w:rFonts w:cs="Arial"/>
                                </w:rPr>
                              </w:pPr>
                              <w:r>
                                <w:rPr>
                                  <w:rFonts w:cs="Arial"/>
                                </w:rPr>
                                <w:t>Analyse de la conception d'un produit pour améliorer la qualité et la fiabilité prévisionnelle.</w:t>
                              </w:r>
                            </w:p>
                            <w:p w14:paraId="5EA6CB8A" w14:textId="77777777" w:rsidR="00414061" w:rsidRDefault="00414061" w:rsidP="00414061">
                              <w:pPr>
                                <w:pStyle w:val="Corpsdetexte2"/>
                                <w:rPr>
                                  <w:rFonts w:cs="Arial"/>
                                  <w:sz w:val="24"/>
                                </w:rPr>
                              </w:pPr>
                            </w:p>
                            <w:p w14:paraId="3FDB5788" w14:textId="77777777" w:rsidR="00414061" w:rsidRDefault="00414061" w:rsidP="00414061">
                              <w:pPr>
                                <w:pStyle w:val="Corpsdetexte2"/>
                                <w:rPr>
                                  <w:rFonts w:cs="Arial"/>
                                  <w:sz w:val="24"/>
                                </w:rPr>
                              </w:pPr>
                              <w:r>
                                <w:rPr>
                                  <w:rFonts w:cs="Arial"/>
                                  <w:sz w:val="24"/>
                                </w:rPr>
                                <w:t>Les solutions technologiques doivent correspondent au cahier des charges.</w:t>
                              </w:r>
                            </w:p>
                            <w:p w14:paraId="5CB9D38C" w14:textId="77777777" w:rsidR="00414061" w:rsidRDefault="00414061" w:rsidP="00414061">
                              <w:pPr>
                                <w:autoSpaceDE w:val="0"/>
                                <w:autoSpaceDN w:val="0"/>
                                <w:adjustRightInd w:val="0"/>
                                <w:rPr>
                                  <w:rFonts w:cs="Arial"/>
                                </w:rPr>
                              </w:pPr>
                            </w:p>
                            <w:p w14:paraId="5FF58536" w14:textId="77777777" w:rsidR="00414061" w:rsidRPr="001E4D96" w:rsidRDefault="00414061" w:rsidP="00414061">
                              <w:pPr>
                                <w:pStyle w:val="Corpsdetexte3"/>
                                <w:jc w:val="center"/>
                                <w:rPr>
                                  <w:rFonts w:cs="Arial"/>
                                </w:rPr>
                              </w:pPr>
                              <w:r w:rsidRPr="001E4D96">
                                <w:rPr>
                                  <w:rFonts w:cs="Arial"/>
                                </w:rPr>
                                <w:t>Cet</w:t>
                              </w:r>
                              <w:r>
                                <w:rPr>
                                  <w:rFonts w:cs="Arial"/>
                                </w:rPr>
                                <w:t>te</w:t>
                              </w:r>
                              <w:r w:rsidRPr="001E4D96">
                                <w:rPr>
                                  <w:rFonts w:cs="Arial"/>
                                </w:rPr>
                                <w:t xml:space="preserve"> AMDEC est rédigé</w:t>
                              </w:r>
                              <w:r>
                                <w:rPr>
                                  <w:rFonts w:cs="Arial"/>
                                </w:rPr>
                                <w:t>e</w:t>
                              </w:r>
                              <w:r w:rsidRPr="001E4D96">
                                <w:rPr>
                                  <w:rFonts w:cs="Arial"/>
                                </w:rPr>
                                <w:t xml:space="preserve"> sous la responsabilité du bureau d'études.</w:t>
                              </w:r>
                            </w:p>
                            <w:p w14:paraId="69046346" w14:textId="77777777" w:rsidR="00414061" w:rsidRDefault="00414061" w:rsidP="00414061">
                              <w:pPr>
                                <w:autoSpaceDE w:val="0"/>
                                <w:autoSpaceDN w:val="0"/>
                                <w:adjustRightInd w:val="0"/>
                                <w:rPr>
                                  <w:rFonts w:cs="Arial"/>
                                </w:rPr>
                              </w:pPr>
                            </w:p>
                            <w:p w14:paraId="68615B87" w14:textId="77777777" w:rsidR="00414061" w:rsidRPr="001E4D96" w:rsidRDefault="00414061" w:rsidP="00414061">
                              <w:pPr>
                                <w:rPr>
                                  <w:rFonts w:cs="Arial"/>
                                </w:rPr>
                              </w:pPr>
                              <w:r w:rsidRPr="001E4D96">
                                <w:rPr>
                                  <w:rFonts w:cs="Arial"/>
                                </w:rPr>
                                <w:t>Les conséquences des défaillances sont visibles par le client.</w:t>
                              </w:r>
                            </w:p>
                          </w:txbxContent>
                        </wps:txbx>
                        <wps:bodyPr rot="0" vert="horz" wrap="square" lIns="91440" tIns="45720" rIns="91440" bIns="45720" anchor="t" anchorCtr="0" upright="1">
                          <a:noAutofit/>
                        </wps:bodyPr>
                      </wps:wsp>
                      <wps:wsp>
                        <wps:cNvPr id="20513" name="Rectangle 138"/>
                        <wps:cNvSpPr>
                          <a:spLocks noChangeArrowheads="1"/>
                        </wps:cNvSpPr>
                        <wps:spPr bwMode="auto">
                          <a:xfrm>
                            <a:off x="5463" y="9357"/>
                            <a:ext cx="5745" cy="3270"/>
                          </a:xfrm>
                          <a:prstGeom prst="rect">
                            <a:avLst/>
                          </a:prstGeom>
                          <a:solidFill>
                            <a:srgbClr val="FFFFFF"/>
                          </a:solidFill>
                          <a:ln w="9525">
                            <a:miter lim="800000"/>
                            <a:headEnd/>
                            <a:tailEnd/>
                          </a:ln>
                          <a:scene3d>
                            <a:camera prst="legacyPerspectiveBottom"/>
                            <a:lightRig rig="legacyFlat4" dir="b"/>
                          </a:scene3d>
                          <a:sp3d extrusionH="887400" prstMaterial="legacyMatte">
                            <a:bevelT w="13500" h="13500" prst="angle"/>
                            <a:bevelB w="13500" h="13500" prst="angle"/>
                            <a:extrusionClr>
                              <a:srgbClr val="FFFFFF"/>
                            </a:extrusionClr>
                            <a:contourClr>
                              <a:srgbClr val="FFFFFF"/>
                            </a:contourClr>
                          </a:sp3d>
                        </wps:spPr>
                        <wps:txbx>
                          <w:txbxContent>
                            <w:p w14:paraId="1E2E28B3" w14:textId="77777777" w:rsidR="00414061" w:rsidRDefault="00414061" w:rsidP="00414061">
                              <w:pPr>
                                <w:autoSpaceDE w:val="0"/>
                                <w:autoSpaceDN w:val="0"/>
                                <w:adjustRightInd w:val="0"/>
                                <w:rPr>
                                  <w:rFonts w:cs="Arial"/>
                                </w:rPr>
                              </w:pPr>
                              <w:r>
                                <w:rPr>
                                  <w:rFonts w:cs="Arial"/>
                                </w:rPr>
                                <w:t>Analyse de fonctionnement du moyen pour améliorer la disponibilité (fiabilité et maintenabilité) et la sécurité. A ce stade est pris en compte la fiabilité opérationnelle (issue des historiques).</w:t>
                              </w:r>
                            </w:p>
                            <w:p w14:paraId="6BDC1EFC" w14:textId="77777777" w:rsidR="00414061" w:rsidRDefault="00414061" w:rsidP="00414061">
                              <w:pPr>
                                <w:autoSpaceDE w:val="0"/>
                                <w:autoSpaceDN w:val="0"/>
                                <w:adjustRightInd w:val="0"/>
                                <w:rPr>
                                  <w:rFonts w:cs="Arial"/>
                                </w:rPr>
                              </w:pPr>
                            </w:p>
                            <w:p w14:paraId="769DA015" w14:textId="77777777" w:rsidR="00414061" w:rsidRPr="001E4D96" w:rsidRDefault="00414061" w:rsidP="00414061">
                              <w:pPr>
                                <w:pStyle w:val="Corpsdetexte3"/>
                                <w:jc w:val="center"/>
                                <w:rPr>
                                  <w:rFonts w:cs="Arial"/>
                                  <w:sz w:val="24"/>
                                  <w:szCs w:val="24"/>
                                </w:rPr>
                              </w:pPr>
                              <w:r w:rsidRPr="001E4D96">
                                <w:rPr>
                                  <w:rFonts w:cs="Arial"/>
                                  <w:sz w:val="24"/>
                                  <w:szCs w:val="24"/>
                                </w:rPr>
                                <w:t>Cet</w:t>
                              </w:r>
                              <w:r>
                                <w:rPr>
                                  <w:rFonts w:cs="Arial"/>
                                  <w:sz w:val="24"/>
                                  <w:szCs w:val="24"/>
                                </w:rPr>
                                <w:t>te</w:t>
                              </w:r>
                              <w:r w:rsidRPr="001E4D96">
                                <w:rPr>
                                  <w:rFonts w:cs="Arial"/>
                                  <w:sz w:val="24"/>
                                  <w:szCs w:val="24"/>
                                </w:rPr>
                                <w:t xml:space="preserve"> AMDEC est rédigé</w:t>
                              </w:r>
                              <w:r>
                                <w:rPr>
                                  <w:rFonts w:cs="Arial"/>
                                  <w:sz w:val="24"/>
                                  <w:szCs w:val="24"/>
                                </w:rPr>
                                <w:t>e</w:t>
                              </w:r>
                              <w:r w:rsidRPr="001E4D96">
                                <w:rPr>
                                  <w:rFonts w:cs="Arial"/>
                                  <w:sz w:val="24"/>
                                  <w:szCs w:val="24"/>
                                </w:rPr>
                                <w:t xml:space="preserve"> sous la responsabilité du </w:t>
                              </w:r>
                              <w:r w:rsidRPr="001E4D96">
                                <w:rPr>
                                  <w:rFonts w:cs="Arial"/>
                                  <w:bCs/>
                                  <w:sz w:val="24"/>
                                  <w:szCs w:val="24"/>
                                </w:rPr>
                                <w:t>service de maintenance</w:t>
                              </w:r>
                              <w:r w:rsidRPr="001E4D96">
                                <w:rPr>
                                  <w:rFonts w:cs="Arial"/>
                                  <w:sz w:val="24"/>
                                  <w:szCs w:val="24"/>
                                </w:rPr>
                                <w:t>.</w:t>
                              </w:r>
                            </w:p>
                            <w:p w14:paraId="18132D42" w14:textId="77777777" w:rsidR="00414061" w:rsidRDefault="00414061" w:rsidP="00414061">
                              <w:pPr>
                                <w:autoSpaceDE w:val="0"/>
                                <w:autoSpaceDN w:val="0"/>
                                <w:adjustRightInd w:val="0"/>
                                <w:rPr>
                                  <w:rFonts w:cs="Arial"/>
                                </w:rPr>
                              </w:pPr>
                            </w:p>
                            <w:p w14:paraId="32BBF88C" w14:textId="77777777" w:rsidR="00414061" w:rsidRPr="001E4D96" w:rsidRDefault="00414061" w:rsidP="00414061">
                              <w:pPr>
                                <w:rPr>
                                  <w:rFonts w:cs="Arial"/>
                                </w:rPr>
                              </w:pPr>
                              <w:r w:rsidRPr="001E4D96">
                                <w:rPr>
                                  <w:rFonts w:cs="Arial"/>
                                </w:rPr>
                                <w:t>Les conséquences des défaillances ne sont visibles que par la production.</w:t>
                              </w:r>
                            </w:p>
                          </w:txbxContent>
                        </wps:txbx>
                        <wps:bodyPr rot="0" vert="horz" wrap="square" lIns="91440" tIns="45720" rIns="91440" bIns="45720" anchor="t" anchorCtr="0" upright="1">
                          <a:noAutofit/>
                        </wps:bodyPr>
                      </wps:wsp>
                      <wps:wsp>
                        <wps:cNvPr id="20514" name="Rectangle 139"/>
                        <wps:cNvSpPr>
                          <a:spLocks noChangeArrowheads="1"/>
                        </wps:cNvSpPr>
                        <wps:spPr bwMode="auto">
                          <a:xfrm>
                            <a:off x="567" y="9327"/>
                            <a:ext cx="4680" cy="3300"/>
                          </a:xfrm>
                          <a:prstGeom prst="rect">
                            <a:avLst/>
                          </a:prstGeom>
                          <a:solidFill>
                            <a:srgbClr val="FFFFFF"/>
                          </a:solidFill>
                          <a:ln w="9525">
                            <a:miter lim="800000"/>
                            <a:headEnd/>
                            <a:tailEnd/>
                          </a:ln>
                          <a:scene3d>
                            <a:camera prst="legacyPerspectiveBottom"/>
                            <a:lightRig rig="legacyFlat4" dir="b"/>
                          </a:scene3d>
                          <a:sp3d extrusionH="887400" prstMaterial="legacyMatte">
                            <a:bevelT w="13500" h="13500" prst="angle"/>
                            <a:bevelB w="13500" h="13500" prst="angle"/>
                            <a:extrusionClr>
                              <a:srgbClr val="FFFFFF"/>
                            </a:extrusionClr>
                            <a:contourClr>
                              <a:srgbClr val="FFFFFF"/>
                            </a:contourClr>
                          </a:sp3d>
                        </wps:spPr>
                        <wps:txbx>
                          <w:txbxContent>
                            <w:p w14:paraId="1C2AA825" w14:textId="77777777" w:rsidR="00414061" w:rsidRDefault="00414061" w:rsidP="00414061">
                              <w:pPr>
                                <w:autoSpaceDE w:val="0"/>
                                <w:autoSpaceDN w:val="0"/>
                                <w:adjustRightInd w:val="0"/>
                                <w:rPr>
                                  <w:rFonts w:cs="Arial"/>
                                </w:rPr>
                              </w:pPr>
                              <w:r>
                                <w:rPr>
                                  <w:rFonts w:cs="Arial"/>
                                </w:rPr>
                                <w:t>Analyse des opérations de production pour améliorer la qualité de production, par voie de conséquence la qualité du produit ou du service rendu.</w:t>
                              </w:r>
                            </w:p>
                            <w:p w14:paraId="2B8163D7" w14:textId="77777777" w:rsidR="00414061" w:rsidRDefault="00414061" w:rsidP="00414061">
                              <w:pPr>
                                <w:autoSpaceDE w:val="0"/>
                                <w:autoSpaceDN w:val="0"/>
                                <w:adjustRightInd w:val="0"/>
                                <w:rPr>
                                  <w:rFonts w:cs="Arial"/>
                                </w:rPr>
                              </w:pPr>
                            </w:p>
                            <w:p w14:paraId="1DE00520" w14:textId="77777777" w:rsidR="00414061" w:rsidRPr="001E4D96" w:rsidRDefault="00414061" w:rsidP="00414061">
                              <w:pPr>
                                <w:pStyle w:val="Corpsdetexte3"/>
                                <w:jc w:val="center"/>
                                <w:rPr>
                                  <w:rFonts w:cs="Arial"/>
                                  <w:sz w:val="24"/>
                                  <w:szCs w:val="24"/>
                                </w:rPr>
                              </w:pPr>
                              <w:r w:rsidRPr="001E4D96">
                                <w:rPr>
                                  <w:rFonts w:cs="Arial"/>
                                  <w:sz w:val="24"/>
                                  <w:szCs w:val="24"/>
                                </w:rPr>
                                <w:t>Cet</w:t>
                              </w:r>
                              <w:r>
                                <w:rPr>
                                  <w:rFonts w:cs="Arial"/>
                                  <w:sz w:val="24"/>
                                  <w:szCs w:val="24"/>
                                </w:rPr>
                                <w:t>te</w:t>
                              </w:r>
                              <w:r w:rsidRPr="001E4D96">
                                <w:rPr>
                                  <w:rFonts w:cs="Arial"/>
                                  <w:sz w:val="24"/>
                                  <w:szCs w:val="24"/>
                                </w:rPr>
                                <w:t xml:space="preserve"> AMDEC est rédigé</w:t>
                              </w:r>
                              <w:r>
                                <w:rPr>
                                  <w:rFonts w:cs="Arial"/>
                                  <w:sz w:val="24"/>
                                  <w:szCs w:val="24"/>
                                </w:rPr>
                                <w:t>e</w:t>
                              </w:r>
                              <w:r w:rsidRPr="001E4D96">
                                <w:rPr>
                                  <w:rFonts w:cs="Arial"/>
                                  <w:sz w:val="24"/>
                                  <w:szCs w:val="24"/>
                                </w:rPr>
                                <w:t xml:space="preserve"> sous la responsabilité du bureau des méthodes de fabrication.</w:t>
                              </w:r>
                            </w:p>
                            <w:p w14:paraId="3631642F" w14:textId="77777777" w:rsidR="00414061" w:rsidRDefault="00414061" w:rsidP="00414061">
                              <w:pPr>
                                <w:autoSpaceDE w:val="0"/>
                                <w:autoSpaceDN w:val="0"/>
                                <w:adjustRightInd w:val="0"/>
                                <w:rPr>
                                  <w:rFonts w:cs="Arial"/>
                                </w:rPr>
                              </w:pPr>
                            </w:p>
                            <w:p w14:paraId="1FDD2476" w14:textId="77777777" w:rsidR="00414061" w:rsidRPr="001E4D96" w:rsidRDefault="00414061" w:rsidP="00414061">
                              <w:pPr>
                                <w:rPr>
                                  <w:rFonts w:cs="Arial"/>
                                </w:rPr>
                              </w:pPr>
                              <w:r w:rsidRPr="001E4D96">
                                <w:rPr>
                                  <w:rFonts w:cs="Arial"/>
                                </w:rPr>
                                <w:t>Les conséquences des défaillances peuvent être visibles par le client.</w:t>
                              </w:r>
                            </w:p>
                          </w:txbxContent>
                        </wps:txbx>
                        <wps:bodyPr rot="0" vert="horz" wrap="square" lIns="91440" tIns="45720" rIns="91440" bIns="45720" anchor="t" anchorCtr="0" upright="1">
                          <a:noAutofit/>
                        </wps:bodyPr>
                      </wps:wsp>
                      <wps:wsp>
                        <wps:cNvPr id="20515" name="Rectangle 140"/>
                        <wps:cNvSpPr>
                          <a:spLocks noChangeArrowheads="1"/>
                        </wps:cNvSpPr>
                        <wps:spPr bwMode="auto">
                          <a:xfrm>
                            <a:off x="1077" y="7902"/>
                            <a:ext cx="3318" cy="525"/>
                          </a:xfrm>
                          <a:prstGeom prst="rect">
                            <a:avLst/>
                          </a:prstGeom>
                          <a:gradFill rotWithShape="0">
                            <a:gsLst>
                              <a:gs pos="0">
                                <a:srgbClr val="CCFFFF"/>
                              </a:gs>
                              <a:gs pos="100000">
                                <a:srgbClr val="FFCC99"/>
                              </a:gs>
                            </a:gsLst>
                            <a:path path="shape">
                              <a:fillToRect l="50000" t="50000" r="50000" b="50000"/>
                            </a:path>
                          </a:gradFill>
                          <a:ln w="9525">
                            <a:miter lim="800000"/>
                            <a:headEnd/>
                            <a:tailEnd/>
                          </a:ln>
                          <a:effectLst/>
                          <a:scene3d>
                            <a:camera prst="legacyObliqueTopRight"/>
                            <a:lightRig rig="legacyFlat3" dir="b"/>
                          </a:scene3d>
                          <a:sp3d extrusionH="430200" prstMaterial="legacyMatte">
                            <a:bevelT w="13500" h="13500" prst="angle"/>
                            <a:bevelB w="13500" h="13500" prst="angle"/>
                            <a:extrusionClr>
                              <a:srgbClr val="CCFFFF"/>
                            </a:extrusionClr>
                            <a:contourClr>
                              <a:srgbClr val="CCFFFF"/>
                            </a:contourClr>
                          </a:sp3d>
                          <a:extLst>
                            <a:ext uri="{AF507438-7753-43E0-B8FC-AC1667EBCBE1}">
                              <a14:hiddenEffects xmlns:a14="http://schemas.microsoft.com/office/drawing/2010/main">
                                <a:effectLst>
                                  <a:outerShdw dist="45791" dir="2021404" algn="ctr" rotWithShape="0">
                                    <a:srgbClr val="FFCC00">
                                      <a:alpha val="50000"/>
                                    </a:srgbClr>
                                  </a:outerShdw>
                                </a:effectLst>
                              </a14:hiddenEffects>
                            </a:ext>
                          </a:extLst>
                        </wps:spPr>
                        <wps:txbx>
                          <w:txbxContent>
                            <w:p w14:paraId="1D0A1274" w14:textId="77777777" w:rsidR="00414061" w:rsidRDefault="00414061" w:rsidP="00414061">
                              <w:pPr>
                                <w:pStyle w:val="Titre6"/>
                              </w:pPr>
                            </w:p>
                          </w:txbxContent>
                        </wps:txbx>
                        <wps:bodyPr rot="0" vert="horz" wrap="square" lIns="91440" tIns="45720" rIns="91440" bIns="45720" anchor="t" anchorCtr="0" upright="1">
                          <a:noAutofit/>
                        </wps:bodyPr>
                      </wps:wsp>
                      <wps:wsp>
                        <wps:cNvPr id="20516" name="Rectangle 141"/>
                        <wps:cNvSpPr>
                          <a:spLocks noChangeArrowheads="1"/>
                        </wps:cNvSpPr>
                        <wps:spPr bwMode="auto">
                          <a:xfrm>
                            <a:off x="1095" y="3402"/>
                            <a:ext cx="2640" cy="555"/>
                          </a:xfrm>
                          <a:prstGeom prst="rect">
                            <a:avLst/>
                          </a:prstGeom>
                          <a:gradFill rotWithShape="0">
                            <a:gsLst>
                              <a:gs pos="0">
                                <a:srgbClr val="CCFFFF"/>
                              </a:gs>
                              <a:gs pos="100000">
                                <a:srgbClr val="FFCC99"/>
                              </a:gs>
                            </a:gsLst>
                            <a:path path="shape">
                              <a:fillToRect l="50000" t="50000" r="50000" b="50000"/>
                            </a:path>
                          </a:gradFill>
                          <a:ln w="9525">
                            <a:miter lim="800000"/>
                            <a:headEnd/>
                            <a:tailEnd/>
                          </a:ln>
                          <a:effectLst/>
                          <a:scene3d>
                            <a:camera prst="legacyObliqueTopRight"/>
                            <a:lightRig rig="legacyFlat3" dir="b"/>
                          </a:scene3d>
                          <a:sp3d extrusionH="430200" prstMaterial="legacyMatte">
                            <a:bevelT w="13500" h="13500" prst="angle"/>
                            <a:bevelB w="13500" h="13500" prst="angle"/>
                            <a:extrusionClr>
                              <a:srgbClr val="CCFFFF"/>
                            </a:extrusionClr>
                            <a:contourClr>
                              <a:srgbClr val="CCFFFF"/>
                            </a:contourClr>
                          </a:sp3d>
                          <a:extLst>
                            <a:ext uri="{AF507438-7753-43E0-B8FC-AC1667EBCBE1}">
                              <a14:hiddenEffects xmlns:a14="http://schemas.microsoft.com/office/drawing/2010/main">
                                <a:effectLst>
                                  <a:outerShdw dist="45791" dir="2021404" algn="ctr" rotWithShape="0">
                                    <a:srgbClr val="FFCC00">
                                      <a:alpha val="50000"/>
                                    </a:srgbClr>
                                  </a:outerShdw>
                                </a:effectLst>
                              </a14:hiddenEffects>
                            </a:ext>
                          </a:extLst>
                        </wps:spPr>
                        <wps:txbx>
                          <w:txbxContent>
                            <w:p w14:paraId="16905702" w14:textId="77777777" w:rsidR="00414061" w:rsidRDefault="00414061" w:rsidP="00414061">
                              <w:pPr>
                                <w:pStyle w:val="Titre6"/>
                              </w:pPr>
                            </w:p>
                          </w:txbxContent>
                        </wps:txbx>
                        <wps:bodyPr rot="0" vert="horz" wrap="square" lIns="91440" tIns="45720" rIns="91440" bIns="45720" anchor="t" anchorCtr="0" upright="1">
                          <a:noAutofit/>
                        </wps:bodyPr>
                      </wps:wsp>
                      <wps:wsp>
                        <wps:cNvPr id="20517" name="AutoShape 142"/>
                        <wps:cNvSpPr>
                          <a:spLocks noChangeArrowheads="1"/>
                        </wps:cNvSpPr>
                        <wps:spPr bwMode="auto">
                          <a:xfrm rot="25064612">
                            <a:off x="2665" y="6475"/>
                            <a:ext cx="558" cy="1329"/>
                          </a:xfrm>
                          <a:prstGeom prst="lightningBolt">
                            <a:avLst/>
                          </a:prstGeom>
                          <a:solidFill>
                            <a:srgbClr val="FFFFCC"/>
                          </a:solidFill>
                          <a:ln w="9525">
                            <a:solidFill>
                              <a:srgbClr val="000000"/>
                            </a:solidFill>
                            <a:miter lim="800000"/>
                            <a:headEnd/>
                            <a:tailEnd/>
                          </a:ln>
                        </wps:spPr>
                        <wps:bodyPr rot="0" vert="horz" wrap="square" lIns="91440" tIns="45720" rIns="91440" bIns="45720" anchor="t" anchorCtr="0" upright="1">
                          <a:noAutofit/>
                        </wps:bodyPr>
                      </wps:wsp>
                      <wps:wsp>
                        <wps:cNvPr id="20518" name="AutoShape 143"/>
                        <wps:cNvSpPr>
                          <a:spLocks noChangeArrowheads="1"/>
                        </wps:cNvSpPr>
                        <wps:spPr bwMode="auto">
                          <a:xfrm rot="-2295406">
                            <a:off x="5455" y="5982"/>
                            <a:ext cx="1076" cy="2243"/>
                          </a:xfrm>
                          <a:prstGeom prst="lightningBolt">
                            <a:avLst/>
                          </a:prstGeom>
                          <a:solidFill>
                            <a:srgbClr val="FFFFCC"/>
                          </a:solidFill>
                          <a:ln w="9525">
                            <a:solidFill>
                              <a:srgbClr val="000000"/>
                            </a:solidFill>
                            <a:miter lim="800000"/>
                            <a:headEnd/>
                            <a:tailEnd/>
                          </a:ln>
                        </wps:spPr>
                        <wps:bodyPr rot="0" vert="horz" wrap="square" lIns="91440" tIns="45720" rIns="91440" bIns="45720" anchor="t" anchorCtr="0" upright="1">
                          <a:noAutofit/>
                        </wps:bodyPr>
                      </wps:wsp>
                      <wps:wsp>
                        <wps:cNvPr id="20519" name="AutoShape 144"/>
                        <wps:cNvSpPr>
                          <a:spLocks noChangeArrowheads="1"/>
                        </wps:cNvSpPr>
                        <wps:spPr bwMode="auto">
                          <a:xfrm>
                            <a:off x="4347" y="3372"/>
                            <a:ext cx="2310" cy="360"/>
                          </a:xfrm>
                          <a:prstGeom prst="rightArrow">
                            <a:avLst>
                              <a:gd name="adj1" fmla="val 50000"/>
                              <a:gd name="adj2" fmla="val 160417"/>
                            </a:avLst>
                          </a:prstGeom>
                          <a:solidFill>
                            <a:srgbClr val="FFCC99"/>
                          </a:solidFill>
                          <a:ln w="9525">
                            <a:solidFill>
                              <a:srgbClr val="000000"/>
                            </a:solidFill>
                            <a:miter lim="800000"/>
                            <a:headEnd/>
                            <a:tailEnd/>
                          </a:ln>
                        </wps:spPr>
                        <wps:bodyPr rot="0" vert="horz" wrap="square" lIns="91440" tIns="45720" rIns="91440" bIns="45720" anchor="t" anchorCtr="0" upright="1">
                          <a:noAutofit/>
                        </wps:bodyPr>
                      </wps:wsp>
                      <wps:wsp>
                        <wps:cNvPr id="20520" name="AutoShape 145"/>
                        <wps:cNvSpPr>
                          <a:spLocks noChangeArrowheads="1"/>
                        </wps:cNvSpPr>
                        <wps:spPr bwMode="auto">
                          <a:xfrm>
                            <a:off x="2607" y="8532"/>
                            <a:ext cx="195" cy="780"/>
                          </a:xfrm>
                          <a:prstGeom prst="downArrow">
                            <a:avLst>
                              <a:gd name="adj1" fmla="val 50000"/>
                              <a:gd name="adj2" fmla="val 100000"/>
                            </a:avLst>
                          </a:prstGeom>
                          <a:solidFill>
                            <a:srgbClr val="FFCC99"/>
                          </a:solidFill>
                          <a:ln w="9525">
                            <a:solidFill>
                              <a:srgbClr val="000000"/>
                            </a:solidFill>
                            <a:miter lim="800000"/>
                            <a:headEnd/>
                            <a:tailEnd/>
                          </a:ln>
                        </wps:spPr>
                        <wps:bodyPr rot="0" vert="horz" wrap="square" lIns="91440" tIns="45720" rIns="91440" bIns="45720" anchor="t" anchorCtr="0" upright="1">
                          <a:noAutofit/>
                        </wps:bodyPr>
                      </wps:wsp>
                      <wps:wsp>
                        <wps:cNvPr id="20521" name="AutoShape 146"/>
                        <wps:cNvSpPr>
                          <a:spLocks noChangeArrowheads="1"/>
                        </wps:cNvSpPr>
                        <wps:spPr bwMode="auto">
                          <a:xfrm>
                            <a:off x="8352" y="8547"/>
                            <a:ext cx="195" cy="780"/>
                          </a:xfrm>
                          <a:prstGeom prst="downArrow">
                            <a:avLst>
                              <a:gd name="adj1" fmla="val 50000"/>
                              <a:gd name="adj2" fmla="val 100000"/>
                            </a:avLst>
                          </a:prstGeom>
                          <a:solidFill>
                            <a:srgbClr val="FFCC99"/>
                          </a:solidFill>
                          <a:ln w="9525">
                            <a:solidFill>
                              <a:srgbClr val="000000"/>
                            </a:solidFill>
                            <a:miter lim="800000"/>
                            <a:headEnd/>
                            <a:tailEnd/>
                          </a:ln>
                        </wps:spPr>
                        <wps:bodyPr rot="0" vert="horz" wrap="square" lIns="91440" tIns="45720" rIns="91440" bIns="45720" anchor="t" anchorCtr="0" upright="1">
                          <a:noAutofit/>
                        </wps:bodyPr>
                      </wps:wsp>
                      <wps:wsp>
                        <wps:cNvPr id="20522" name="AutoShape 147"/>
                        <wps:cNvSpPr>
                          <a:spLocks noChangeArrowheads="1"/>
                        </wps:cNvSpPr>
                        <wps:spPr bwMode="auto">
                          <a:xfrm rot="9957025">
                            <a:off x="2247" y="3717"/>
                            <a:ext cx="705" cy="1695"/>
                          </a:xfrm>
                          <a:prstGeom prst="lightningBolt">
                            <a:avLst/>
                          </a:prstGeom>
                          <a:solidFill>
                            <a:srgbClr val="FFFFCC"/>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E3DE324" id="Groupe 20509" o:spid="_x0000_s1540" style="position:absolute;left:0;text-align:left;margin-left:0;margin-top:6.9pt;width:532.05pt;height:477pt;z-index:251716608;mso-position-horizontal-relative:text;mso-position-vertical-relative:text" coordorigin="567,3087" coordsize="10641,95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">
                <v:oval id="Oval 135" o:spid="_x0000_s1541" style="position:absolute;left:1812;top:4842;width:4005;height:2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">
                  <v:fill r:id="rId605" o:title="" recolor="t" type="tile"/>
                  <o:extrusion v:ext="view" color="#ffc" on="t"/>
                  <v:textbox>
                    <w:txbxContent>
                      <w:p w14:paraId="25353CCF" w14:textId="77777777" w:rsidR="00414061" w:rsidRDefault="00414061" w:rsidP="00414061">
                        <w:pPr>
                          <w:autoSpaceDE w:val="0"/>
                          <w:autoSpaceDN w:val="0"/>
                          <w:adjustRightInd w:val="0"/>
                          <w:jc w:val="center"/>
                          <w:rPr>
                            <w:rFonts w:cs="Arial"/>
                            <w:b/>
                            <w:bCs/>
                            <w:sz w:val="16"/>
                          </w:rPr>
                        </w:pPr>
                      </w:p>
                      <w:p w14:paraId="066AA2F3" w14:textId="77777777" w:rsidR="00414061" w:rsidRDefault="00414061" w:rsidP="00414061">
                        <w:pPr>
                          <w:autoSpaceDE w:val="0"/>
                          <w:autoSpaceDN w:val="0"/>
                          <w:adjustRightInd w:val="0"/>
                          <w:jc w:val="center"/>
                          <w:rPr>
                            <w:rFonts w:cs="Arial"/>
                            <w:b/>
                            <w:bCs/>
                            <w:sz w:val="36"/>
                          </w:rPr>
                        </w:pPr>
                        <w:r>
                          <w:rPr>
                            <w:rFonts w:cs="Arial"/>
                            <w:b/>
                            <w:bCs/>
                            <w:sz w:val="36"/>
                          </w:rPr>
                          <w:t>A.M.D.E.C.</w:t>
                        </w:r>
                      </w:p>
                      <w:p w14:paraId="43F9FE46" w14:textId="77777777" w:rsidR="00414061" w:rsidRDefault="00414061" w:rsidP="00414061">
                        <w:r>
                          <w:rPr>
                            <w:rFonts w:cs="Arial"/>
                            <w:b/>
                            <w:bCs/>
                            <w:color w:val="0000FF"/>
                          </w:rPr>
                          <w:t>A</w:t>
                        </w:r>
                        <w:r>
                          <w:rPr>
                            <w:rFonts w:cs="Arial"/>
                            <w:b/>
                            <w:bCs/>
                          </w:rPr>
                          <w:t xml:space="preserve">nalyse des </w:t>
                        </w:r>
                        <w:r>
                          <w:rPr>
                            <w:rFonts w:cs="Arial"/>
                            <w:b/>
                            <w:bCs/>
                            <w:color w:val="0000FF"/>
                          </w:rPr>
                          <w:t>M</w:t>
                        </w:r>
                        <w:r>
                          <w:rPr>
                            <w:rFonts w:cs="Arial"/>
                            <w:b/>
                            <w:bCs/>
                          </w:rPr>
                          <w:t xml:space="preserve">odes de </w:t>
                        </w:r>
                        <w:r>
                          <w:rPr>
                            <w:rFonts w:cs="Arial"/>
                            <w:b/>
                            <w:bCs/>
                            <w:color w:val="0000FF"/>
                          </w:rPr>
                          <w:t>D</w:t>
                        </w:r>
                        <w:r>
                          <w:rPr>
                            <w:rFonts w:cs="Arial"/>
                            <w:b/>
                            <w:bCs/>
                          </w:rPr>
                          <w:t xml:space="preserve">éfaillance de leurs </w:t>
                        </w:r>
                        <w:r>
                          <w:rPr>
                            <w:rFonts w:cs="Arial"/>
                            <w:b/>
                            <w:bCs/>
                            <w:color w:val="0000FF"/>
                          </w:rPr>
                          <w:t>E</w:t>
                        </w:r>
                        <w:r>
                          <w:rPr>
                            <w:rFonts w:cs="Arial"/>
                            <w:b/>
                            <w:bCs/>
                          </w:rPr>
                          <w:t xml:space="preserve">ffets et leur </w:t>
                        </w:r>
                        <w:r>
                          <w:rPr>
                            <w:rFonts w:cs="Arial"/>
                            <w:b/>
                            <w:bCs/>
                            <w:color w:val="0000FF"/>
                          </w:rPr>
                          <w:t>C</w:t>
                        </w:r>
                        <w:r>
                          <w:rPr>
                            <w:rFonts w:cs="Arial"/>
                            <w:b/>
                            <w:bCs/>
                          </w:rPr>
                          <w:t>riticité</w:t>
                        </w:r>
                      </w:p>
                    </w:txbxContent>
                  </v:textbox>
                </v:oval>
                <v:rect id="Rectangle 136" o:spid="_x0000_s1542" style="position:absolute;left:5655;top:7857;width:5340;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" fillcolor="#cff">
                  <v:fill color2="#fc9" focusposition=".5,.5" focussize="" focus="100%" type="gradientRadial"/>
                  <v:shadow color="#fc0" opacity=".5" offset="3pt"/>
                  <o:extrusion v:ext="view" color="#cff" on="t"/>
                  <v:textbox>
                    <w:txbxContent>
                      <w:p w14:paraId="58EE8CE5" w14:textId="77777777" w:rsidR="00414061" w:rsidRDefault="00414061" w:rsidP="00414061">
                        <w:pPr>
                          <w:jc w:val="center"/>
                          <w:rPr>
                            <w:rFonts w:cs="Arial"/>
                            <w:b/>
                            <w:bCs/>
                          </w:rPr>
                        </w:pPr>
                      </w:p>
                    </w:txbxContent>
                  </v:textbox>
                </v:rect>
                <v:rect id="Rectangle 137" o:spid="_x0000_s1543" style="position:absolute;left:6867;top:3087;width:4320;height:3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">
                  <o:extrusion v:ext="view" backdepth="1in" color="white" on="t" viewpoint="0,34.72222mm" viewpointorigin="0,.5" skewangle="90" lightposition=",-50000" type="perspective"/>
                  <v:textbox>
                    <w:txbxContent>
                      <w:p w14:paraId="635F6B5D" w14:textId="77777777" w:rsidR="00414061" w:rsidRDefault="00414061" w:rsidP="00414061">
                        <w:pPr>
                          <w:autoSpaceDE w:val="0"/>
                          <w:autoSpaceDN w:val="0"/>
                          <w:adjustRightInd w:val="0"/>
                          <w:rPr>
                            <w:rFonts w:cs="Arial"/>
                          </w:rPr>
                        </w:pPr>
                        <w:r>
                          <w:rPr>
                            <w:rFonts w:cs="Arial"/>
                          </w:rPr>
                          <w:t>Analyse de la conception d'un produit pour améliorer la qualité et la fiabilité prévisionnelle.</w:t>
                        </w:r>
                      </w:p>
                      <w:p w14:paraId="5EA6CB8A" w14:textId="77777777" w:rsidR="00414061" w:rsidRDefault="00414061" w:rsidP="00414061">
                        <w:pPr>
                          <w:pStyle w:val="Corpsdetexte2"/>
                          <w:rPr>
                            <w:rFonts w:cs="Arial"/>
                            <w:sz w:val="24"/>
                          </w:rPr>
                        </w:pPr>
                      </w:p>
                      <w:p w14:paraId="3FDB5788" w14:textId="77777777" w:rsidR="00414061" w:rsidRDefault="00414061" w:rsidP="00414061">
                        <w:pPr>
                          <w:pStyle w:val="Corpsdetexte2"/>
                          <w:rPr>
                            <w:rFonts w:cs="Arial"/>
                            <w:sz w:val="24"/>
                          </w:rPr>
                        </w:pPr>
                        <w:r>
                          <w:rPr>
                            <w:rFonts w:cs="Arial"/>
                            <w:sz w:val="24"/>
                          </w:rPr>
                          <w:t>Les solutions technologiques doivent correspondent au cahier des charges.</w:t>
                        </w:r>
                      </w:p>
                      <w:p w14:paraId="5CB9D38C" w14:textId="77777777" w:rsidR="00414061" w:rsidRDefault="00414061" w:rsidP="00414061">
                        <w:pPr>
                          <w:autoSpaceDE w:val="0"/>
                          <w:autoSpaceDN w:val="0"/>
                          <w:adjustRightInd w:val="0"/>
                          <w:rPr>
                            <w:rFonts w:cs="Arial"/>
                          </w:rPr>
                        </w:pPr>
                      </w:p>
                      <w:p w14:paraId="5FF58536" w14:textId="77777777" w:rsidR="00414061" w:rsidRPr="001E4D96" w:rsidRDefault="00414061" w:rsidP="00414061">
                        <w:pPr>
                          <w:pStyle w:val="Corpsdetexte3"/>
                          <w:jc w:val="center"/>
                          <w:rPr>
                            <w:rFonts w:cs="Arial"/>
                          </w:rPr>
                        </w:pPr>
                        <w:r w:rsidRPr="001E4D96">
                          <w:rPr>
                            <w:rFonts w:cs="Arial"/>
                          </w:rPr>
                          <w:t>Cet</w:t>
                        </w:r>
                        <w:r>
                          <w:rPr>
                            <w:rFonts w:cs="Arial"/>
                          </w:rPr>
                          <w:t>te</w:t>
                        </w:r>
                        <w:r w:rsidRPr="001E4D96">
                          <w:rPr>
                            <w:rFonts w:cs="Arial"/>
                          </w:rPr>
                          <w:t xml:space="preserve"> AMDEC est rédigé</w:t>
                        </w:r>
                        <w:r>
                          <w:rPr>
                            <w:rFonts w:cs="Arial"/>
                          </w:rPr>
                          <w:t>e</w:t>
                        </w:r>
                        <w:r w:rsidRPr="001E4D96">
                          <w:rPr>
                            <w:rFonts w:cs="Arial"/>
                          </w:rPr>
                          <w:t xml:space="preserve"> sous la responsabilité du bureau d'études.</w:t>
                        </w:r>
                      </w:p>
                      <w:p w14:paraId="69046346" w14:textId="77777777" w:rsidR="00414061" w:rsidRDefault="00414061" w:rsidP="00414061">
                        <w:pPr>
                          <w:autoSpaceDE w:val="0"/>
                          <w:autoSpaceDN w:val="0"/>
                          <w:adjustRightInd w:val="0"/>
                          <w:rPr>
                            <w:rFonts w:cs="Arial"/>
                          </w:rPr>
                        </w:pPr>
                      </w:p>
                      <w:p w14:paraId="68615B87" w14:textId="77777777" w:rsidR="00414061" w:rsidRPr="001E4D96" w:rsidRDefault="00414061" w:rsidP="00414061">
                        <w:pPr>
                          <w:rPr>
                            <w:rFonts w:cs="Arial"/>
                          </w:rPr>
                        </w:pPr>
                        <w:r w:rsidRPr="001E4D96">
                          <w:rPr>
                            <w:rFonts w:cs="Arial"/>
                          </w:rPr>
                          <w:t>Les conséquences des défaillances sont visibles par le client.</w:t>
                        </w:r>
                      </w:p>
                    </w:txbxContent>
                  </v:textbox>
                </v:rect>
                <v:rect id="Rectangle 138" o:spid="_x0000_s1544" style="position:absolute;left:5463;top:9357;width:5745;height:3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">
                  <o:extrusion v:ext="view" backdepth="1in" color="white" on="t" viewpoint="0,34.72222mm" viewpointorigin="0,.5" skewangle="90" lightposition=",-50000" type="perspective"/>
                  <v:textbox>
                    <w:txbxContent>
                      <w:p w14:paraId="1E2E28B3" w14:textId="77777777" w:rsidR="00414061" w:rsidRDefault="00414061" w:rsidP="00414061">
                        <w:pPr>
                          <w:autoSpaceDE w:val="0"/>
                          <w:autoSpaceDN w:val="0"/>
                          <w:adjustRightInd w:val="0"/>
                          <w:rPr>
                            <w:rFonts w:cs="Arial"/>
                          </w:rPr>
                        </w:pPr>
                        <w:r>
                          <w:rPr>
                            <w:rFonts w:cs="Arial"/>
                          </w:rPr>
                          <w:t>Analyse de fonctionnement du moyen pour améliorer la disponibilité (fiabilité et maintenabilité) et la sécurité. A ce stade est pris en compte la fiabilité opérationnelle (issue des historiques).</w:t>
                        </w:r>
                      </w:p>
                      <w:p w14:paraId="6BDC1EFC" w14:textId="77777777" w:rsidR="00414061" w:rsidRDefault="00414061" w:rsidP="00414061">
                        <w:pPr>
                          <w:autoSpaceDE w:val="0"/>
                          <w:autoSpaceDN w:val="0"/>
                          <w:adjustRightInd w:val="0"/>
                          <w:rPr>
                            <w:rFonts w:cs="Arial"/>
                          </w:rPr>
                        </w:pPr>
                      </w:p>
                      <w:p w14:paraId="769DA015" w14:textId="77777777" w:rsidR="00414061" w:rsidRPr="001E4D96" w:rsidRDefault="00414061" w:rsidP="00414061">
                        <w:pPr>
                          <w:pStyle w:val="Corpsdetexte3"/>
                          <w:jc w:val="center"/>
                          <w:rPr>
                            <w:rFonts w:cs="Arial"/>
                            <w:sz w:val="24"/>
                            <w:szCs w:val="24"/>
                          </w:rPr>
                        </w:pPr>
                        <w:r w:rsidRPr="001E4D96">
                          <w:rPr>
                            <w:rFonts w:cs="Arial"/>
                            <w:sz w:val="24"/>
                            <w:szCs w:val="24"/>
                          </w:rPr>
                          <w:t>Cet</w:t>
                        </w:r>
                        <w:r>
                          <w:rPr>
                            <w:rFonts w:cs="Arial"/>
                            <w:sz w:val="24"/>
                            <w:szCs w:val="24"/>
                          </w:rPr>
                          <w:t>te</w:t>
                        </w:r>
                        <w:r w:rsidRPr="001E4D96">
                          <w:rPr>
                            <w:rFonts w:cs="Arial"/>
                            <w:sz w:val="24"/>
                            <w:szCs w:val="24"/>
                          </w:rPr>
                          <w:t xml:space="preserve"> AMDEC est rédigé</w:t>
                        </w:r>
                        <w:r>
                          <w:rPr>
                            <w:rFonts w:cs="Arial"/>
                            <w:sz w:val="24"/>
                            <w:szCs w:val="24"/>
                          </w:rPr>
                          <w:t>e</w:t>
                        </w:r>
                        <w:r w:rsidRPr="001E4D96">
                          <w:rPr>
                            <w:rFonts w:cs="Arial"/>
                            <w:sz w:val="24"/>
                            <w:szCs w:val="24"/>
                          </w:rPr>
                          <w:t xml:space="preserve"> sous la responsabilité du </w:t>
                        </w:r>
                        <w:r w:rsidRPr="001E4D96">
                          <w:rPr>
                            <w:rFonts w:cs="Arial"/>
                            <w:bCs/>
                            <w:sz w:val="24"/>
                            <w:szCs w:val="24"/>
                          </w:rPr>
                          <w:t>service de maintenance</w:t>
                        </w:r>
                        <w:r w:rsidRPr="001E4D96">
                          <w:rPr>
                            <w:rFonts w:cs="Arial"/>
                            <w:sz w:val="24"/>
                            <w:szCs w:val="24"/>
                          </w:rPr>
                          <w:t>.</w:t>
                        </w:r>
                      </w:p>
                      <w:p w14:paraId="18132D42" w14:textId="77777777" w:rsidR="00414061" w:rsidRDefault="00414061" w:rsidP="00414061">
                        <w:pPr>
                          <w:autoSpaceDE w:val="0"/>
                          <w:autoSpaceDN w:val="0"/>
                          <w:adjustRightInd w:val="0"/>
                          <w:rPr>
                            <w:rFonts w:cs="Arial"/>
                          </w:rPr>
                        </w:pPr>
                      </w:p>
                      <w:p w14:paraId="32BBF88C" w14:textId="77777777" w:rsidR="00414061" w:rsidRPr="001E4D96" w:rsidRDefault="00414061" w:rsidP="00414061">
                        <w:pPr>
                          <w:rPr>
                            <w:rFonts w:cs="Arial"/>
                          </w:rPr>
                        </w:pPr>
                        <w:r w:rsidRPr="001E4D96">
                          <w:rPr>
                            <w:rFonts w:cs="Arial"/>
                          </w:rPr>
                          <w:t>Les conséquences des défaillances ne sont visibles que par la production.</w:t>
                        </w:r>
                      </w:p>
                    </w:txbxContent>
                  </v:textbox>
                </v:rect>
                <v:rect id="Rectangle 139" o:spid="_x0000_s1545" style="position:absolute;left:567;top:9327;width:4680;height:3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">
                  <o:extrusion v:ext="view" backdepth="1in" color="white" on="t" viewpoint="0,34.72222mm" viewpointorigin="0,.5" skewangle="90" lightposition=",-50000" type="perspective"/>
                  <v:textbox>
                    <w:txbxContent>
                      <w:p w14:paraId="1C2AA825" w14:textId="77777777" w:rsidR="00414061" w:rsidRDefault="00414061" w:rsidP="00414061">
                        <w:pPr>
                          <w:autoSpaceDE w:val="0"/>
                          <w:autoSpaceDN w:val="0"/>
                          <w:adjustRightInd w:val="0"/>
                          <w:rPr>
                            <w:rFonts w:cs="Arial"/>
                          </w:rPr>
                        </w:pPr>
                        <w:r>
                          <w:rPr>
                            <w:rFonts w:cs="Arial"/>
                          </w:rPr>
                          <w:t>Analyse des opérations de production pour améliorer la qualité de production, par voie de conséquence la qualité du produit ou du service rendu.</w:t>
                        </w:r>
                      </w:p>
                      <w:p w14:paraId="2B8163D7" w14:textId="77777777" w:rsidR="00414061" w:rsidRDefault="00414061" w:rsidP="00414061">
                        <w:pPr>
                          <w:autoSpaceDE w:val="0"/>
                          <w:autoSpaceDN w:val="0"/>
                          <w:adjustRightInd w:val="0"/>
                          <w:rPr>
                            <w:rFonts w:cs="Arial"/>
                          </w:rPr>
                        </w:pPr>
                      </w:p>
                      <w:p w14:paraId="1DE00520" w14:textId="77777777" w:rsidR="00414061" w:rsidRPr="001E4D96" w:rsidRDefault="00414061" w:rsidP="00414061">
                        <w:pPr>
                          <w:pStyle w:val="Corpsdetexte3"/>
                          <w:jc w:val="center"/>
                          <w:rPr>
                            <w:rFonts w:cs="Arial"/>
                            <w:sz w:val="24"/>
                            <w:szCs w:val="24"/>
                          </w:rPr>
                        </w:pPr>
                        <w:r w:rsidRPr="001E4D96">
                          <w:rPr>
                            <w:rFonts w:cs="Arial"/>
                            <w:sz w:val="24"/>
                            <w:szCs w:val="24"/>
                          </w:rPr>
                          <w:t>Cet</w:t>
                        </w:r>
                        <w:r>
                          <w:rPr>
                            <w:rFonts w:cs="Arial"/>
                            <w:sz w:val="24"/>
                            <w:szCs w:val="24"/>
                          </w:rPr>
                          <w:t>te</w:t>
                        </w:r>
                        <w:r w:rsidRPr="001E4D96">
                          <w:rPr>
                            <w:rFonts w:cs="Arial"/>
                            <w:sz w:val="24"/>
                            <w:szCs w:val="24"/>
                          </w:rPr>
                          <w:t xml:space="preserve"> AMDEC est rédigé</w:t>
                        </w:r>
                        <w:r>
                          <w:rPr>
                            <w:rFonts w:cs="Arial"/>
                            <w:sz w:val="24"/>
                            <w:szCs w:val="24"/>
                          </w:rPr>
                          <w:t>e</w:t>
                        </w:r>
                        <w:r w:rsidRPr="001E4D96">
                          <w:rPr>
                            <w:rFonts w:cs="Arial"/>
                            <w:sz w:val="24"/>
                            <w:szCs w:val="24"/>
                          </w:rPr>
                          <w:t xml:space="preserve"> sous la responsabilité du bureau des méthodes de fabrication.</w:t>
                        </w:r>
                      </w:p>
                      <w:p w14:paraId="3631642F" w14:textId="77777777" w:rsidR="00414061" w:rsidRDefault="00414061" w:rsidP="00414061">
                        <w:pPr>
                          <w:autoSpaceDE w:val="0"/>
                          <w:autoSpaceDN w:val="0"/>
                          <w:adjustRightInd w:val="0"/>
                          <w:rPr>
                            <w:rFonts w:cs="Arial"/>
                          </w:rPr>
                        </w:pPr>
                      </w:p>
                      <w:p w14:paraId="1FDD2476" w14:textId="77777777" w:rsidR="00414061" w:rsidRPr="001E4D96" w:rsidRDefault="00414061" w:rsidP="00414061">
                        <w:pPr>
                          <w:rPr>
                            <w:rFonts w:cs="Arial"/>
                          </w:rPr>
                        </w:pPr>
                        <w:r w:rsidRPr="001E4D96">
                          <w:rPr>
                            <w:rFonts w:cs="Arial"/>
                          </w:rPr>
                          <w:t>Les conséquences des défaillances peuvent être visibles par le client.</w:t>
                        </w:r>
                      </w:p>
                    </w:txbxContent>
                  </v:textbox>
                </v:rect>
                <v:rect id="Rectangle 140" o:spid="_x0000_s1546" style="position:absolute;left:1077;top:7902;width:3318;height: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" fillcolor="#cff">
                  <v:fill color2="#fc9" focusposition=".5,.5" focussize="" focus="100%" type="gradientRadial"/>
                  <v:shadow color="#fc0" opacity=".5" offset="3pt"/>
                  <o:extrusion v:ext="view" color="#cff" on="t"/>
                  <v:textbox>
                    <w:txbxContent>
                      <w:p w14:paraId="1D0A1274" w14:textId="77777777" w:rsidR="00414061" w:rsidRDefault="00414061" w:rsidP="00414061">
                        <w:pPr>
                          <w:pStyle w:val="Titre6"/>
                        </w:pPr>
                      </w:p>
                    </w:txbxContent>
                  </v:textbox>
                </v:rect>
                <v:rect id="Rectangle 141" o:spid="_x0000_s1547" style="position:absolute;left:1095;top:3402;width:2640;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" fillcolor="#cff">
                  <v:fill color2="#fc9" focusposition=".5,.5" focussize="" focus="100%" type="gradientRadial"/>
                  <v:shadow color="#fc0" opacity=".5" offset="3pt"/>
                  <o:extrusion v:ext="view" color="#cff" on="t"/>
                  <v:textbox>
                    <w:txbxContent>
                      <w:p w14:paraId="16905702" w14:textId="77777777" w:rsidR="00414061" w:rsidRDefault="00414061" w:rsidP="00414061">
                        <w:pPr>
                          <w:pStyle w:val="Titre6"/>
                        </w:pPr>
                      </w:p>
                    </w:txbxContent>
                  </v:textbox>
                </v:rect>
                <v:shapetype id="_x0000_t73" coordsize="21600,21600" o:spt="73" path="m8472,l,3890,7602,8382,5022,9705r7200,4192l10012,14915r11588,6685l14767,12877r1810,-870l11050,6797r1810,-717xe">
                  <v:stroke joinstyle="miter"/>
                  <v:path o:connecttype="custom" o:connectlocs="8472,0;0,3890;5022,9705;10012,14915;21600,21600;16577,12007;12860,6080" o:connectangles="270,270,180,180,90,0,0" textboxrect="8757,7437,13917,14277"/>
                </v:shapetype>
                <v:shape id="AutoShape 142" o:spid="_x0000_s1548" type="#_x0000_t73" style="position:absolute;left:2665;top:6475;width:558;height:1329;rotation:378428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" fillcolor="#ffc"/>
                <v:shape id="AutoShape 143" o:spid="_x0000_s1549" type="#_x0000_t73" style="position:absolute;left:5455;top:5982;width:1076;height:2243;rotation:-2507195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" fillcolor="#ffc"/>
                <v:shape id="AutoShape 144" o:spid="_x0000_s1550" type="#_x0000_t13" style="position:absolute;left:4347;top:3372;width:231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" fillcolor="#fc9"/>
                <v:shape id="AutoShape 145" o:spid="_x0000_s1551" type="#_x0000_t67" style="position:absolute;left:2607;top:8532;width:195;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" fillcolor="#fc9"/>
                <v:shape id="AutoShape 146" o:spid="_x0000_s1552" type="#_x0000_t67" style="position:absolute;left:8352;top:8547;width:195;height:7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" fillcolor="#fc9"/>
                <v:shape id="AutoShape 147" o:spid="_x0000_s1553" type="#_x0000_t73" style="position:absolute;left:2247;top:3717;width:705;height:1695;rotation:1087572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" fillcolor="#ffc"/>
              </v:group>
            </w:pict>
          </mc:Fallback>
        </mc:AlternateContent>
      </w:r>
    </w:p>
    <w:p w14:paraId="1B50A5F4" w14:textId="77777777" w:rsidR="00414061" w:rsidRDefault="00414061" w:rsidP="00414061">
      <w:pPr>
        <w:pStyle w:val="Corpsdetexte"/>
        <w:rPr>
          <w:color w:val="000000"/>
        </w:rPr>
      </w:pPr>
    </w:p>
    <w:p w14:paraId="7FFB4FDD" w14:textId="77777777" w:rsidR="00414061" w:rsidRDefault="00414061" w:rsidP="00414061">
      <w:pPr>
        <w:pStyle w:val="Corpsdetexte"/>
        <w:rPr>
          <w:color w:val="000000"/>
        </w:rPr>
      </w:pPr>
    </w:p>
    <w:p w14:paraId="6733C366" w14:textId="77777777" w:rsidR="00414061" w:rsidRDefault="00414061" w:rsidP="00414061">
      <w:pPr>
        <w:pStyle w:val="Corpsdetexte"/>
        <w:rPr>
          <w:color w:val="000000"/>
        </w:rPr>
      </w:pPr>
    </w:p>
    <w:p w14:paraId="47DC1278" w14:textId="77777777" w:rsidR="00414061" w:rsidRDefault="00414061" w:rsidP="00414061">
      <w:pPr>
        <w:pStyle w:val="Corpsdetexte"/>
        <w:rPr>
          <w:color w:val="000000"/>
        </w:rPr>
      </w:pPr>
    </w:p>
    <w:p w14:paraId="60BD6D71" w14:textId="77777777" w:rsidR="00414061" w:rsidRDefault="00414061" w:rsidP="00414061">
      <w:pPr>
        <w:pStyle w:val="Corpsdetexte"/>
        <w:rPr>
          <w:color w:val="000000"/>
        </w:rPr>
      </w:pPr>
    </w:p>
    <w:p w14:paraId="5E1C7ED0" w14:textId="77777777" w:rsidR="00414061" w:rsidRDefault="00414061" w:rsidP="00414061">
      <w:pPr>
        <w:pStyle w:val="Corpsdetexte"/>
        <w:rPr>
          <w:color w:val="000000"/>
        </w:rPr>
      </w:pPr>
    </w:p>
    <w:p w14:paraId="0639C796" w14:textId="77777777" w:rsidR="00414061" w:rsidRDefault="00414061" w:rsidP="00414061">
      <w:pPr>
        <w:pStyle w:val="Corpsdetexte"/>
        <w:rPr>
          <w:color w:val="000000"/>
        </w:rPr>
      </w:pPr>
    </w:p>
    <w:p w14:paraId="71AA66AF" w14:textId="77777777" w:rsidR="00414061" w:rsidRDefault="00414061" w:rsidP="00414061">
      <w:pPr>
        <w:pStyle w:val="Corpsdetexte"/>
        <w:rPr>
          <w:color w:val="000000"/>
        </w:rPr>
      </w:pPr>
    </w:p>
    <w:p w14:paraId="31323353" w14:textId="77777777" w:rsidR="00414061" w:rsidRDefault="00414061" w:rsidP="00414061">
      <w:pPr>
        <w:pStyle w:val="Corpsdetexte"/>
        <w:rPr>
          <w:color w:val="000000"/>
        </w:rPr>
      </w:pPr>
    </w:p>
    <w:p w14:paraId="6DE7B26B" w14:textId="77777777" w:rsidR="00414061" w:rsidRDefault="00414061" w:rsidP="00414061">
      <w:pPr>
        <w:pStyle w:val="Corpsdetexte"/>
        <w:rPr>
          <w:color w:val="000000"/>
        </w:rPr>
      </w:pPr>
    </w:p>
    <w:p w14:paraId="6CB4A6B5" w14:textId="77777777" w:rsidR="00414061" w:rsidRDefault="00414061" w:rsidP="00414061">
      <w:pPr>
        <w:pStyle w:val="Corpsdetexte"/>
        <w:rPr>
          <w:color w:val="000000"/>
        </w:rPr>
      </w:pPr>
    </w:p>
    <w:p w14:paraId="696C6710" w14:textId="77777777" w:rsidR="00414061" w:rsidRDefault="00414061" w:rsidP="00414061">
      <w:pPr>
        <w:pStyle w:val="Corpsdetexte"/>
        <w:rPr>
          <w:color w:val="000000"/>
        </w:rPr>
      </w:pPr>
    </w:p>
    <w:p w14:paraId="7EBAADA5" w14:textId="77777777" w:rsidR="00414061" w:rsidRDefault="00414061" w:rsidP="00414061">
      <w:pPr>
        <w:pStyle w:val="Corpsdetexte"/>
        <w:rPr>
          <w:color w:val="000000"/>
        </w:rPr>
      </w:pPr>
    </w:p>
    <w:p w14:paraId="5AA4952A" w14:textId="77777777" w:rsidR="00414061" w:rsidRDefault="00414061" w:rsidP="00414061">
      <w:pPr>
        <w:pStyle w:val="Corpsdetexte"/>
        <w:rPr>
          <w:color w:val="000000"/>
        </w:rPr>
      </w:pPr>
    </w:p>
    <w:p w14:paraId="76FB60C5" w14:textId="419B0F2D" w:rsidR="00414061" w:rsidRDefault="00414061" w:rsidP="00414061">
      <w:pPr>
        <w:pStyle w:val="Corpsdetexte"/>
        <w:rPr>
          <w:color w:val="000000"/>
        </w:rPr>
      </w:pPr>
      <w:r>
        <w:rPr>
          <w:noProof/>
          <w:color w:val="000000"/>
        </w:rPr>
        <mc:AlternateContent>
          <mc:Choice Requires="wps">
            <w:drawing>
              <wp:anchor distT="0" distB="0" distL="114300" distR="114300" simplePos="0" relativeHeight="251717632" behindDoc="0" locked="0" layoutInCell="1" allowOverlap="1" wp14:anchorId="473FAE6D" wp14:editId="32C81A05">
                <wp:simplePos x="0" y="0"/>
                <wp:positionH relativeFrom="column">
                  <wp:posOffset>2907030</wp:posOffset>
                </wp:positionH>
                <wp:positionV relativeFrom="paragraph">
                  <wp:posOffset>80010</wp:posOffset>
                </wp:positionV>
                <wp:extent cx="4095750" cy="1036320"/>
                <wp:effectExtent l="20955" t="24765" r="26670" b="24765"/>
                <wp:wrapNone/>
                <wp:docPr id="20508" name="Ellipse 205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095750" cy="1036320"/>
                        </a:xfrm>
                        <a:prstGeom prst="ellipse">
                          <a:avLst/>
                        </a:prstGeom>
                        <a:noFill/>
                        <a:ln w="38100">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F27E022" id="Ellipse 20508" o:spid="_x0000_s1026" style="position:absolute;margin-left:228.9pt;margin-top:6.3pt;width:322.5pt;height:81.6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" filled="f" strokecolor="red" strokeweight="3pt">
                <v:stroke dashstyle="dash"/>
              </v:oval>
            </w:pict>
          </mc:Fallback>
        </mc:AlternateContent>
      </w:r>
    </w:p>
    <w:p w14:paraId="24BC50B7" w14:textId="77777777" w:rsidR="00414061" w:rsidRDefault="00414061" w:rsidP="00414061">
      <w:pPr>
        <w:pStyle w:val="Corpsdetexte"/>
        <w:rPr>
          <w:color w:val="000000"/>
        </w:rPr>
      </w:pPr>
    </w:p>
    <w:p w14:paraId="67714CBA" w14:textId="77777777" w:rsidR="00414061" w:rsidRDefault="00414061" w:rsidP="00414061">
      <w:pPr>
        <w:pStyle w:val="Corpsdetexte"/>
        <w:rPr>
          <w:color w:val="000000"/>
        </w:rPr>
      </w:pPr>
    </w:p>
    <w:p w14:paraId="00996A05" w14:textId="77777777" w:rsidR="00414061" w:rsidRDefault="00414061" w:rsidP="00414061">
      <w:pPr>
        <w:pStyle w:val="Corpsdetexte"/>
        <w:rPr>
          <w:color w:val="000000"/>
        </w:rPr>
      </w:pPr>
    </w:p>
    <w:p w14:paraId="1884EB41" w14:textId="77777777" w:rsidR="00414061" w:rsidRDefault="00414061" w:rsidP="00414061">
      <w:pPr>
        <w:pStyle w:val="Corpsdetexte"/>
        <w:rPr>
          <w:color w:val="000000"/>
        </w:rPr>
      </w:pPr>
    </w:p>
    <w:p w14:paraId="3E41E140" w14:textId="77777777" w:rsidR="00414061" w:rsidRDefault="00414061" w:rsidP="00414061">
      <w:pPr>
        <w:pStyle w:val="Corpsdetexte"/>
        <w:rPr>
          <w:color w:val="000000"/>
        </w:rPr>
      </w:pPr>
    </w:p>
    <w:p w14:paraId="006B21EB" w14:textId="77777777" w:rsidR="00414061" w:rsidRDefault="00414061" w:rsidP="00414061">
      <w:pPr>
        <w:pStyle w:val="Corpsdetexte"/>
        <w:rPr>
          <w:color w:val="000000"/>
        </w:rPr>
      </w:pPr>
    </w:p>
    <w:p w14:paraId="2900DF15" w14:textId="77777777" w:rsidR="00414061" w:rsidRDefault="00414061" w:rsidP="00414061">
      <w:pPr>
        <w:pStyle w:val="Corpsdetexte"/>
        <w:rPr>
          <w:color w:val="000000"/>
        </w:rPr>
      </w:pPr>
    </w:p>
    <w:p w14:paraId="217AF0A3" w14:textId="77777777" w:rsidR="00414061" w:rsidRDefault="00414061" w:rsidP="00414061">
      <w:pPr>
        <w:pStyle w:val="Corpsdetexte"/>
        <w:rPr>
          <w:color w:val="000000"/>
        </w:rPr>
      </w:pPr>
    </w:p>
    <w:p w14:paraId="046E718D" w14:textId="77777777" w:rsidR="00414061" w:rsidRDefault="00414061" w:rsidP="00414061">
      <w:pPr>
        <w:pStyle w:val="Corpsdetexte"/>
        <w:rPr>
          <w:color w:val="000000"/>
        </w:rPr>
      </w:pPr>
    </w:p>
    <w:p w14:paraId="1C06DF44" w14:textId="77777777" w:rsidR="00414061" w:rsidRDefault="00414061" w:rsidP="00414061">
      <w:pPr>
        <w:pStyle w:val="Corpsdetexte"/>
        <w:rPr>
          <w:color w:val="000000"/>
        </w:rPr>
      </w:pPr>
    </w:p>
    <w:p w14:paraId="4EAFF5E7" w14:textId="77777777" w:rsidR="00414061" w:rsidRDefault="00414061" w:rsidP="00414061">
      <w:pPr>
        <w:pStyle w:val="Corpsdetexte"/>
        <w:rPr>
          <w:color w:val="000000"/>
        </w:rPr>
      </w:pPr>
    </w:p>
    <w:p w14:paraId="4F7977F8" w14:textId="77777777" w:rsidR="00414061" w:rsidRDefault="00414061" w:rsidP="00414061">
      <w:pPr>
        <w:pStyle w:val="Corpsdetexte"/>
        <w:rPr>
          <w:color w:val="000000"/>
        </w:rPr>
      </w:pPr>
    </w:p>
    <w:p w14:paraId="01FC4D8C" w14:textId="77777777" w:rsidR="00414061" w:rsidRDefault="00414061" w:rsidP="00414061">
      <w:pPr>
        <w:pStyle w:val="Corpsdetexte"/>
        <w:rPr>
          <w:color w:val="000000"/>
        </w:rPr>
      </w:pPr>
    </w:p>
    <w:p w14:paraId="4737AF47" w14:textId="77777777" w:rsidR="00414061" w:rsidRDefault="00414061" w:rsidP="00414061">
      <w:pPr>
        <w:pStyle w:val="Corpsdetexte"/>
        <w:rPr>
          <w:color w:val="000000"/>
        </w:rPr>
      </w:pPr>
    </w:p>
    <w:p w14:paraId="3E4C1235" w14:textId="77777777" w:rsidR="00414061" w:rsidRDefault="00414061" w:rsidP="00414061">
      <w:pPr>
        <w:pStyle w:val="Corpsdetexte"/>
        <w:rPr>
          <w:color w:val="000000"/>
        </w:rPr>
      </w:pPr>
    </w:p>
    <w:p w14:paraId="07635CD0" w14:textId="77777777" w:rsidR="00414061" w:rsidRDefault="00414061" w:rsidP="00414061">
      <w:pPr>
        <w:pStyle w:val="Corpsdetexte"/>
        <w:rPr>
          <w:color w:val="000000"/>
        </w:rPr>
      </w:pPr>
    </w:p>
    <w:p w14:paraId="09EC5E13" w14:textId="77777777" w:rsidR="00414061" w:rsidRDefault="00414061" w:rsidP="00414061">
      <w:pPr>
        <w:pStyle w:val="Corpsdetexte"/>
        <w:rPr>
          <w:color w:val="000000"/>
        </w:rPr>
      </w:pPr>
    </w:p>
    <w:p w14:paraId="4BE1AF75" w14:textId="77777777" w:rsidR="00414061" w:rsidRDefault="00414061" w:rsidP="00414061">
      <w:pPr>
        <w:pStyle w:val="Corpsdetexte"/>
        <w:rPr>
          <w:color w:val="000000"/>
        </w:rPr>
      </w:pPr>
    </w:p>
    <w:p w14:paraId="2C14E9F5" w14:textId="77777777" w:rsidR="00414061" w:rsidRDefault="00414061" w:rsidP="00414061">
      <w:pPr>
        <w:pStyle w:val="Corpsdetexte"/>
        <w:rPr>
          <w:color w:val="000000"/>
        </w:rPr>
      </w:pPr>
    </w:p>
    <w:p w14:paraId="3960164D" w14:textId="77777777" w:rsidR="00414061" w:rsidRDefault="00414061" w:rsidP="00414061">
      <w:pPr>
        <w:pStyle w:val="Corpsdetexte"/>
        <w:rPr>
          <w:color w:val="000000"/>
        </w:rPr>
      </w:pPr>
    </w:p>
    <w:p w14:paraId="36444796" w14:textId="77777777" w:rsidR="00414061" w:rsidRDefault="00414061" w:rsidP="00414061">
      <w:pPr>
        <w:pStyle w:val="Paragraphes"/>
        <w:rPr>
          <w:szCs w:val="22"/>
        </w:rPr>
      </w:pPr>
      <w:r>
        <w:rPr>
          <w:szCs w:val="22"/>
        </w:rPr>
        <w:t>L'AMDEC est également un des outils de l'amélioration continue. Les exigences de la norme ISO 9000 portent sur la capacité à s'améliorer de manière continue.</w:t>
      </w:r>
    </w:p>
    <w:p w14:paraId="747B277F" w14:textId="77777777" w:rsidR="00414061" w:rsidRDefault="00414061" w:rsidP="00414061">
      <w:pPr>
        <w:pStyle w:val="Paragraphes"/>
        <w:rPr>
          <w:szCs w:val="22"/>
        </w:rPr>
      </w:pPr>
      <w:r>
        <w:rPr>
          <w:szCs w:val="22"/>
        </w:rPr>
        <w:t xml:space="preserve">Le PDCA (Plan, Do, Check, Action) est la base de la logique d'amélioration continue. L'AMDEC est un outil d'amélioration continue dans le chapitre de la prévention. La logique d'amélioration continue va reposer sur la répétition à opérer pour mener à bien les AMDEC. </w:t>
      </w:r>
    </w:p>
    <w:p w14:paraId="33A72375" w14:textId="77777777" w:rsidR="00414061" w:rsidRDefault="00414061" w:rsidP="00414061">
      <w:pPr>
        <w:pStyle w:val="Paragraphes"/>
        <w:rPr>
          <w:szCs w:val="22"/>
        </w:rPr>
      </w:pPr>
    </w:p>
    <w:p w14:paraId="10563335" w14:textId="77777777" w:rsidR="00414061" w:rsidRDefault="00414061" w:rsidP="00F11B41">
      <w:pPr>
        <w:pStyle w:val="Titre1"/>
      </w:pPr>
      <w:bookmarkStart w:id="155" w:name="_Toc48145124"/>
      <w:r w:rsidRPr="009A6ED0">
        <w:rPr>
          <w:highlight w:val="yellow"/>
        </w:rPr>
        <w:lastRenderedPageBreak/>
        <w:t>I</w:t>
      </w:r>
      <w:r>
        <w:rPr>
          <w:highlight w:val="yellow"/>
        </w:rPr>
        <w:t>I</w:t>
      </w:r>
      <w:r w:rsidRPr="009A6ED0">
        <w:rPr>
          <w:highlight w:val="yellow"/>
        </w:rPr>
        <w:t xml:space="preserve"> – </w:t>
      </w:r>
      <w:r>
        <w:rPr>
          <w:highlight w:val="yellow"/>
        </w:rPr>
        <w:t>OBJECTIFS DE L’AMDEC</w:t>
      </w:r>
      <w:r w:rsidRPr="009A6ED0">
        <w:rPr>
          <w:highlight w:val="yellow"/>
        </w:rPr>
        <w:t> :</w:t>
      </w:r>
      <w:bookmarkEnd w:id="155"/>
    </w:p>
    <w:tbl>
      <w:tblPr>
        <w:tblW w:w="0" w:type="auto"/>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04"/>
      </w:tblGrid>
      <w:tr w:rsidR="00414061" w:rsidRPr="00190153" w14:paraId="6C47DDE7" w14:textId="77777777" w:rsidTr="005308C1">
        <w:tc>
          <w:tcPr>
            <w:tcW w:w="10830" w:type="dxa"/>
            <w:shd w:val="clear" w:color="auto" w:fill="auto"/>
          </w:tcPr>
          <w:p w14:paraId="55F72FB3" w14:textId="77777777" w:rsidR="00414061" w:rsidRPr="00190153" w:rsidRDefault="00414061" w:rsidP="005308C1">
            <w:pPr>
              <w:pStyle w:val="Paragraphes"/>
              <w:ind w:left="0"/>
              <w:rPr>
                <w:b/>
                <w:i/>
                <w:szCs w:val="22"/>
                <w:u w:val="single"/>
              </w:rPr>
            </w:pPr>
            <w:r w:rsidRPr="00190153">
              <w:rPr>
                <w:b/>
                <w:i/>
                <w:szCs w:val="22"/>
                <w:u w:val="single"/>
              </w:rPr>
              <w:t>OBJECTIF PRINCIPAL :</w:t>
            </w:r>
          </w:p>
          <w:p w14:paraId="06EDCFC1" w14:textId="1B6144F6" w:rsidR="00414061" w:rsidRPr="00190153" w:rsidRDefault="00414061" w:rsidP="005308C1">
            <w:pPr>
              <w:pStyle w:val="Paragraphes"/>
              <w:ind w:left="0"/>
              <w:rPr>
                <w:szCs w:val="22"/>
              </w:rPr>
            </w:pPr>
            <w:r>
              <w:rPr>
                <w:noProof/>
              </w:rPr>
              <w:drawing>
                <wp:inline distT="0" distB="0" distL="0" distR="0" wp14:anchorId="2B6D0CFD" wp14:editId="61E4A380">
                  <wp:extent cx="6840220" cy="365125"/>
                  <wp:effectExtent l="0" t="0" r="0" b="0"/>
                  <wp:docPr id="17415" name="Image 17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606">
                            <a:extLst>
                              <a:ext uri="{28A0092B-C50C-407E-A947-70E740481C1C}">
                                <a14:useLocalDpi xmlns:a14="http://schemas.microsoft.com/office/drawing/2010/main"/>
                              </a:ext>
                            </a:extLst>
                          </a:blip>
                          <a:srcRect/>
                          <a:stretch>
                            <a:fillRect/>
                          </a:stretch>
                        </pic:blipFill>
                        <pic:spPr bwMode="auto">
                          <a:xfrm>
                            <a:off x="0" y="0"/>
                            <a:ext cx="6840220" cy="365125"/>
                          </a:xfrm>
                          <a:prstGeom prst="rect">
                            <a:avLst/>
                          </a:prstGeom>
                          <a:noFill/>
                          <a:ln>
                            <a:noFill/>
                          </a:ln>
                        </pic:spPr>
                      </pic:pic>
                    </a:graphicData>
                  </a:graphic>
                </wp:inline>
              </w:drawing>
            </w:r>
          </w:p>
        </w:tc>
      </w:tr>
      <w:tr w:rsidR="00414061" w:rsidRPr="00190153" w14:paraId="549F57F1" w14:textId="77777777" w:rsidTr="005308C1">
        <w:tc>
          <w:tcPr>
            <w:tcW w:w="10830" w:type="dxa"/>
            <w:shd w:val="clear" w:color="auto" w:fill="auto"/>
          </w:tcPr>
          <w:p w14:paraId="1C18C900" w14:textId="77777777" w:rsidR="00414061" w:rsidRPr="00190153" w:rsidRDefault="00414061" w:rsidP="005308C1">
            <w:pPr>
              <w:pStyle w:val="Paragraphes"/>
              <w:ind w:left="0"/>
              <w:rPr>
                <w:b/>
                <w:i/>
                <w:szCs w:val="22"/>
                <w:u w:val="single"/>
              </w:rPr>
            </w:pPr>
            <w:r w:rsidRPr="00190153">
              <w:rPr>
                <w:b/>
                <w:i/>
                <w:szCs w:val="22"/>
                <w:u w:val="single"/>
              </w:rPr>
              <w:t>OBJECTIFS INTERMEDIAIRES :</w:t>
            </w:r>
          </w:p>
          <w:p w14:paraId="7DE3D5FE" w14:textId="355FC778" w:rsidR="00414061" w:rsidRPr="00190153" w:rsidRDefault="00414061" w:rsidP="005308C1">
            <w:pPr>
              <w:pStyle w:val="Paragraphes"/>
              <w:ind w:left="0"/>
              <w:rPr>
                <w:szCs w:val="22"/>
              </w:rPr>
            </w:pPr>
            <w:r>
              <w:rPr>
                <w:noProof/>
              </w:rPr>
              <w:drawing>
                <wp:inline distT="0" distB="0" distL="0" distR="0" wp14:anchorId="11981F87" wp14:editId="182DF013">
                  <wp:extent cx="6840220" cy="2918460"/>
                  <wp:effectExtent l="0" t="0" r="0" b="0"/>
                  <wp:docPr id="596" name="Imag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607">
                            <a:extLst>
                              <a:ext uri="{28A0092B-C50C-407E-A947-70E740481C1C}">
                                <a14:useLocalDpi xmlns:a14="http://schemas.microsoft.com/office/drawing/2010/main"/>
                              </a:ext>
                            </a:extLst>
                          </a:blip>
                          <a:srcRect/>
                          <a:stretch>
                            <a:fillRect/>
                          </a:stretch>
                        </pic:blipFill>
                        <pic:spPr bwMode="auto">
                          <a:xfrm>
                            <a:off x="0" y="0"/>
                            <a:ext cx="6840220" cy="2918460"/>
                          </a:xfrm>
                          <a:prstGeom prst="rect">
                            <a:avLst/>
                          </a:prstGeom>
                          <a:noFill/>
                          <a:ln>
                            <a:noFill/>
                          </a:ln>
                        </pic:spPr>
                      </pic:pic>
                    </a:graphicData>
                  </a:graphic>
                </wp:inline>
              </w:drawing>
            </w:r>
          </w:p>
          <w:p w14:paraId="28957F0A" w14:textId="77777777" w:rsidR="00414061" w:rsidRPr="00190153" w:rsidRDefault="00414061" w:rsidP="005308C1">
            <w:pPr>
              <w:pStyle w:val="Paragraphes"/>
              <w:ind w:left="0"/>
              <w:rPr>
                <w:szCs w:val="22"/>
              </w:rPr>
            </w:pPr>
          </w:p>
          <w:p w14:paraId="0A376F96" w14:textId="77777777" w:rsidR="00414061" w:rsidRPr="00190153" w:rsidRDefault="00414061" w:rsidP="005308C1">
            <w:pPr>
              <w:pStyle w:val="Paragraphes"/>
              <w:ind w:left="0"/>
              <w:rPr>
                <w:szCs w:val="22"/>
              </w:rPr>
            </w:pPr>
          </w:p>
          <w:p w14:paraId="0BC095E0" w14:textId="77777777" w:rsidR="00414061" w:rsidRPr="00190153" w:rsidRDefault="00414061" w:rsidP="005308C1">
            <w:pPr>
              <w:pStyle w:val="Paragraphes"/>
              <w:ind w:left="0"/>
              <w:rPr>
                <w:szCs w:val="22"/>
              </w:rPr>
            </w:pPr>
          </w:p>
          <w:p w14:paraId="764277AE" w14:textId="77777777" w:rsidR="00414061" w:rsidRPr="00190153" w:rsidRDefault="00414061" w:rsidP="005308C1">
            <w:pPr>
              <w:pStyle w:val="Paragraphes"/>
              <w:ind w:left="0"/>
              <w:rPr>
                <w:szCs w:val="22"/>
              </w:rPr>
            </w:pPr>
          </w:p>
          <w:p w14:paraId="6EF64F16" w14:textId="77777777" w:rsidR="00414061" w:rsidRPr="00190153" w:rsidRDefault="00414061" w:rsidP="005308C1">
            <w:pPr>
              <w:pStyle w:val="Paragraphes"/>
              <w:ind w:left="0"/>
              <w:rPr>
                <w:szCs w:val="22"/>
              </w:rPr>
            </w:pPr>
          </w:p>
          <w:p w14:paraId="7A44E903" w14:textId="77777777" w:rsidR="00414061" w:rsidRPr="00190153" w:rsidRDefault="00414061" w:rsidP="005308C1">
            <w:pPr>
              <w:pStyle w:val="Paragraphes"/>
              <w:ind w:left="0"/>
              <w:rPr>
                <w:szCs w:val="22"/>
              </w:rPr>
            </w:pPr>
          </w:p>
          <w:p w14:paraId="40AC1931" w14:textId="77777777" w:rsidR="00414061" w:rsidRPr="00190153" w:rsidRDefault="00414061" w:rsidP="005308C1">
            <w:pPr>
              <w:pStyle w:val="Paragraphes"/>
              <w:ind w:left="0"/>
              <w:rPr>
                <w:szCs w:val="22"/>
              </w:rPr>
            </w:pPr>
          </w:p>
          <w:p w14:paraId="254F4571" w14:textId="77777777" w:rsidR="00414061" w:rsidRPr="00190153" w:rsidRDefault="00414061" w:rsidP="005308C1">
            <w:pPr>
              <w:pStyle w:val="Paragraphes"/>
              <w:ind w:left="0"/>
              <w:rPr>
                <w:szCs w:val="22"/>
              </w:rPr>
            </w:pPr>
          </w:p>
          <w:p w14:paraId="6D27D551" w14:textId="77777777" w:rsidR="00414061" w:rsidRPr="00190153" w:rsidRDefault="00414061" w:rsidP="005308C1">
            <w:pPr>
              <w:pStyle w:val="Paragraphes"/>
              <w:ind w:left="0"/>
              <w:rPr>
                <w:szCs w:val="22"/>
              </w:rPr>
            </w:pPr>
          </w:p>
          <w:p w14:paraId="2C2F7964" w14:textId="77777777" w:rsidR="00414061" w:rsidRPr="00190153" w:rsidRDefault="00414061" w:rsidP="005308C1">
            <w:pPr>
              <w:pStyle w:val="Paragraphes"/>
              <w:ind w:left="0"/>
              <w:rPr>
                <w:szCs w:val="22"/>
              </w:rPr>
            </w:pPr>
          </w:p>
          <w:p w14:paraId="3450B9A3" w14:textId="77777777" w:rsidR="00414061" w:rsidRPr="00190153" w:rsidRDefault="00414061" w:rsidP="005308C1">
            <w:pPr>
              <w:pStyle w:val="Paragraphes"/>
              <w:ind w:left="0"/>
              <w:rPr>
                <w:szCs w:val="22"/>
              </w:rPr>
            </w:pPr>
          </w:p>
          <w:p w14:paraId="17EE608F" w14:textId="77777777" w:rsidR="00414061" w:rsidRPr="00190153" w:rsidRDefault="00414061" w:rsidP="005308C1">
            <w:pPr>
              <w:pStyle w:val="Paragraphes"/>
              <w:ind w:left="0"/>
              <w:rPr>
                <w:szCs w:val="22"/>
              </w:rPr>
            </w:pPr>
          </w:p>
          <w:p w14:paraId="2EFB0639" w14:textId="77777777" w:rsidR="00414061" w:rsidRPr="00190153" w:rsidRDefault="00414061" w:rsidP="005308C1">
            <w:pPr>
              <w:pStyle w:val="Paragraphes"/>
              <w:ind w:left="0"/>
              <w:rPr>
                <w:szCs w:val="22"/>
              </w:rPr>
            </w:pPr>
          </w:p>
          <w:p w14:paraId="6F2A7BFD" w14:textId="77777777" w:rsidR="00414061" w:rsidRPr="00190153" w:rsidRDefault="00414061" w:rsidP="005308C1">
            <w:pPr>
              <w:pStyle w:val="Paragraphes"/>
              <w:ind w:left="0"/>
              <w:rPr>
                <w:szCs w:val="22"/>
              </w:rPr>
            </w:pPr>
          </w:p>
          <w:p w14:paraId="4BE39D75" w14:textId="77777777" w:rsidR="00414061" w:rsidRPr="00190153" w:rsidRDefault="00414061" w:rsidP="005308C1">
            <w:pPr>
              <w:pStyle w:val="Paragraphes"/>
              <w:ind w:left="0"/>
              <w:rPr>
                <w:szCs w:val="22"/>
              </w:rPr>
            </w:pPr>
          </w:p>
          <w:p w14:paraId="761C77C7" w14:textId="77777777" w:rsidR="00414061" w:rsidRPr="00190153" w:rsidRDefault="00414061" w:rsidP="005308C1">
            <w:pPr>
              <w:pStyle w:val="Paragraphes"/>
              <w:ind w:left="0"/>
              <w:rPr>
                <w:szCs w:val="22"/>
              </w:rPr>
            </w:pPr>
          </w:p>
          <w:p w14:paraId="3D2C0B2C" w14:textId="77777777" w:rsidR="00414061" w:rsidRPr="00190153" w:rsidRDefault="00414061" w:rsidP="005308C1">
            <w:pPr>
              <w:pStyle w:val="Paragraphes"/>
              <w:ind w:left="0"/>
              <w:rPr>
                <w:szCs w:val="22"/>
              </w:rPr>
            </w:pPr>
          </w:p>
          <w:p w14:paraId="5DB576D1" w14:textId="77777777" w:rsidR="00414061" w:rsidRPr="00190153" w:rsidRDefault="00414061" w:rsidP="005308C1">
            <w:pPr>
              <w:pStyle w:val="Paragraphes"/>
              <w:ind w:left="0"/>
              <w:rPr>
                <w:szCs w:val="22"/>
              </w:rPr>
            </w:pPr>
          </w:p>
          <w:p w14:paraId="159C15FB" w14:textId="77777777" w:rsidR="00414061" w:rsidRPr="00190153" w:rsidRDefault="00414061" w:rsidP="005308C1">
            <w:pPr>
              <w:pStyle w:val="Paragraphes"/>
              <w:ind w:left="0"/>
              <w:rPr>
                <w:szCs w:val="22"/>
              </w:rPr>
            </w:pPr>
          </w:p>
          <w:p w14:paraId="200400CC" w14:textId="77777777" w:rsidR="00414061" w:rsidRPr="00190153" w:rsidRDefault="00414061" w:rsidP="005308C1">
            <w:pPr>
              <w:pStyle w:val="Paragraphes"/>
              <w:ind w:left="0"/>
              <w:rPr>
                <w:szCs w:val="22"/>
              </w:rPr>
            </w:pPr>
          </w:p>
        </w:tc>
      </w:tr>
      <w:tr w:rsidR="00414061" w:rsidRPr="00190153" w14:paraId="344864E2" w14:textId="77777777" w:rsidTr="005308C1">
        <w:tc>
          <w:tcPr>
            <w:tcW w:w="10830" w:type="dxa"/>
            <w:shd w:val="clear" w:color="auto" w:fill="auto"/>
          </w:tcPr>
          <w:p w14:paraId="7FFD9D7A" w14:textId="77777777" w:rsidR="00414061" w:rsidRPr="00190153" w:rsidRDefault="00414061" w:rsidP="005308C1">
            <w:pPr>
              <w:pStyle w:val="Paragraphes"/>
              <w:ind w:left="0"/>
              <w:rPr>
                <w:b/>
                <w:i/>
                <w:szCs w:val="22"/>
                <w:u w:val="single"/>
              </w:rPr>
            </w:pPr>
            <w:r w:rsidRPr="00190153">
              <w:rPr>
                <w:b/>
                <w:i/>
                <w:szCs w:val="22"/>
                <w:u w:val="single"/>
              </w:rPr>
              <w:t>En maintenance, l’objectif de l’AMDEC Machine est d’aboutir à la réalisation de :</w:t>
            </w:r>
          </w:p>
          <w:p w14:paraId="3F8F44DC" w14:textId="77777777" w:rsidR="00414061" w:rsidRPr="00190153" w:rsidRDefault="00414061" w:rsidP="005308C1">
            <w:pPr>
              <w:pStyle w:val="Paragraphes"/>
              <w:ind w:left="0"/>
              <w:rPr>
                <w:b/>
                <w:i/>
                <w:szCs w:val="22"/>
                <w:u w:val="single"/>
              </w:rPr>
            </w:pPr>
          </w:p>
          <w:p w14:paraId="7651895B" w14:textId="77777777" w:rsidR="00414061" w:rsidRPr="00000A12" w:rsidRDefault="00414061" w:rsidP="005308C1">
            <w:pPr>
              <w:jc w:val="center"/>
              <w:textAlignment w:val="baseline"/>
              <w:rPr>
                <w:sz w:val="8"/>
                <w:szCs w:val="8"/>
              </w:rPr>
            </w:pPr>
            <w:r w:rsidRPr="00000A12">
              <w:rPr>
                <w:b/>
                <w:bCs/>
                <w:color w:val="C00000"/>
                <w:kern w:val="24"/>
                <w:sz w:val="44"/>
                <w:szCs w:val="44"/>
              </w:rPr>
              <w:t>ETABLIR DES PLANS</w:t>
            </w:r>
            <w:r>
              <w:rPr>
                <w:b/>
                <w:bCs/>
                <w:color w:val="C00000"/>
                <w:kern w:val="24"/>
                <w:sz w:val="44"/>
                <w:szCs w:val="44"/>
              </w:rPr>
              <w:t xml:space="preserve"> </w:t>
            </w:r>
            <w:r w:rsidRPr="00000A12">
              <w:rPr>
                <w:b/>
                <w:bCs/>
                <w:color w:val="C00000"/>
                <w:kern w:val="24"/>
                <w:sz w:val="44"/>
                <w:szCs w:val="44"/>
              </w:rPr>
              <w:t>DE MAINTENANCE</w:t>
            </w:r>
            <w:r>
              <w:rPr>
                <w:b/>
                <w:bCs/>
                <w:color w:val="C00000"/>
                <w:kern w:val="24"/>
                <w:sz w:val="44"/>
                <w:szCs w:val="44"/>
              </w:rPr>
              <w:t xml:space="preserve"> </w:t>
            </w:r>
            <w:r w:rsidRPr="00000A12">
              <w:rPr>
                <w:b/>
                <w:bCs/>
                <w:color w:val="C00000"/>
                <w:kern w:val="24"/>
                <w:sz w:val="44"/>
                <w:szCs w:val="44"/>
              </w:rPr>
              <w:t>PREVENTIVE</w:t>
            </w:r>
          </w:p>
          <w:p w14:paraId="310F554E" w14:textId="77777777" w:rsidR="00414061" w:rsidRPr="00190153" w:rsidRDefault="00414061" w:rsidP="005308C1">
            <w:pPr>
              <w:pStyle w:val="Paragraphes"/>
              <w:ind w:left="0"/>
              <w:rPr>
                <w:b/>
                <w:i/>
                <w:szCs w:val="22"/>
                <w:u w:val="single"/>
              </w:rPr>
            </w:pPr>
          </w:p>
        </w:tc>
      </w:tr>
    </w:tbl>
    <w:p w14:paraId="4C5F2A72" w14:textId="77777777" w:rsidR="00414061" w:rsidRPr="00A805F0" w:rsidRDefault="00414061" w:rsidP="00F11B41">
      <w:pPr>
        <w:pStyle w:val="Titre1"/>
        <w:rPr>
          <w:highlight w:val="yellow"/>
        </w:rPr>
      </w:pPr>
      <w:bookmarkStart w:id="156" w:name="_Toc48145125"/>
      <w:r w:rsidRPr="009A6ED0">
        <w:rPr>
          <w:highlight w:val="yellow"/>
        </w:rPr>
        <w:lastRenderedPageBreak/>
        <w:t>I</w:t>
      </w:r>
      <w:r>
        <w:rPr>
          <w:highlight w:val="yellow"/>
        </w:rPr>
        <w:t>II</w:t>
      </w:r>
      <w:r w:rsidRPr="009A6ED0">
        <w:rPr>
          <w:highlight w:val="yellow"/>
        </w:rPr>
        <w:t xml:space="preserve"> – </w:t>
      </w:r>
      <w:r>
        <w:rPr>
          <w:highlight w:val="yellow"/>
        </w:rPr>
        <w:t>AMDEC ET DISPONIBILITE</w:t>
      </w:r>
      <w:r w:rsidRPr="009A6ED0">
        <w:rPr>
          <w:highlight w:val="yellow"/>
        </w:rPr>
        <w:t> :</w:t>
      </w:r>
      <w:bookmarkEnd w:id="156"/>
    </w:p>
    <w:p w14:paraId="79EC3E71" w14:textId="776F1C17" w:rsidR="00414061" w:rsidRDefault="00414061" w:rsidP="00414061">
      <w:pPr>
        <w:pStyle w:val="Paragraphes"/>
        <w:jc w:val="left"/>
        <w:rPr>
          <w:szCs w:val="22"/>
        </w:rPr>
      </w:pPr>
      <w:r>
        <w:rPr>
          <w:noProof/>
          <w:szCs w:val="22"/>
        </w:rPr>
        <w:drawing>
          <wp:inline distT="0" distB="0" distL="0" distR="0" wp14:anchorId="13FE3AD0" wp14:editId="51E9EC9D">
            <wp:extent cx="5649516" cy="4171950"/>
            <wp:effectExtent l="0" t="0" r="8890" b="0"/>
            <wp:docPr id="534" name="Image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8">
                      <a:extLst>
                        <a:ext uri="{28A0092B-C50C-407E-A947-70E740481C1C}">
                          <a14:useLocalDpi xmlns:a14="http://schemas.microsoft.com/office/drawing/2010/main"/>
                        </a:ext>
                      </a:extLst>
                    </a:blip>
                    <a:srcRect/>
                    <a:stretch>
                      <a:fillRect/>
                    </a:stretch>
                  </pic:blipFill>
                  <pic:spPr bwMode="auto">
                    <a:xfrm>
                      <a:off x="0" y="0"/>
                      <a:ext cx="5666914" cy="4184798"/>
                    </a:xfrm>
                    <a:prstGeom prst="rect">
                      <a:avLst/>
                    </a:prstGeom>
                    <a:noFill/>
                    <a:ln>
                      <a:noFill/>
                    </a:ln>
                  </pic:spPr>
                </pic:pic>
              </a:graphicData>
            </a:graphic>
          </wp:inline>
        </w:drawing>
      </w:r>
    </w:p>
    <w:p w14:paraId="77245C86" w14:textId="36D8615C" w:rsidR="00414061" w:rsidRDefault="00414061" w:rsidP="00414061">
      <w:pPr>
        <w:pStyle w:val="Paragraphes"/>
        <w:jc w:val="left"/>
        <w:rPr>
          <w:szCs w:val="22"/>
        </w:rPr>
      </w:pPr>
      <w:r>
        <w:rPr>
          <w:noProof/>
          <w:szCs w:val="22"/>
        </w:rPr>
        <w:drawing>
          <wp:inline distT="0" distB="0" distL="0" distR="0" wp14:anchorId="1B22FCF4" wp14:editId="165FE426">
            <wp:extent cx="5762625" cy="4166821"/>
            <wp:effectExtent l="0" t="0" r="0" b="5715"/>
            <wp:docPr id="527" name="Image 52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Grp="1" noChangeAspect="1" noChangeArrowheads="1"/>
                    </pic:cNvPicPr>
                  </pic:nvPicPr>
                  <pic:blipFill>
                    <a:blip r:embed="rId609" cstate="print">
                      <a:extLst>
                        <a:ext uri="{28A0092B-C50C-407E-A947-70E740481C1C}">
                          <a14:useLocalDpi xmlns:a14="http://schemas.microsoft.com/office/drawing/2010/main"/>
                        </a:ext>
                      </a:extLst>
                    </a:blip>
                    <a:srcRect r="404"/>
                    <a:stretch>
                      <a:fillRect/>
                    </a:stretch>
                  </pic:blipFill>
                  <pic:spPr bwMode="auto">
                    <a:xfrm>
                      <a:off x="0" y="0"/>
                      <a:ext cx="5765447" cy="4168861"/>
                    </a:xfrm>
                    <a:prstGeom prst="rect">
                      <a:avLst/>
                    </a:prstGeom>
                    <a:noFill/>
                    <a:ln>
                      <a:noFill/>
                    </a:ln>
                  </pic:spPr>
                </pic:pic>
              </a:graphicData>
            </a:graphic>
          </wp:inline>
        </w:drawing>
      </w:r>
    </w:p>
    <w:p w14:paraId="48FE7B0A" w14:textId="77777777" w:rsidR="00414061" w:rsidRDefault="00414061" w:rsidP="00414061">
      <w:pPr>
        <w:pStyle w:val="Paragraphes"/>
        <w:jc w:val="left"/>
        <w:rPr>
          <w:szCs w:val="22"/>
        </w:rPr>
      </w:pPr>
    </w:p>
    <w:p w14:paraId="65C2F9EF" w14:textId="77777777" w:rsidR="00414061" w:rsidRPr="00A805F0" w:rsidRDefault="00414061" w:rsidP="00F11B41">
      <w:pPr>
        <w:pStyle w:val="Titre1"/>
        <w:rPr>
          <w:highlight w:val="yellow"/>
        </w:rPr>
      </w:pPr>
      <w:bookmarkStart w:id="157" w:name="_Toc48145126"/>
      <w:r w:rsidRPr="009A6ED0">
        <w:rPr>
          <w:highlight w:val="yellow"/>
        </w:rPr>
        <w:lastRenderedPageBreak/>
        <w:t>I</w:t>
      </w:r>
      <w:r>
        <w:rPr>
          <w:highlight w:val="yellow"/>
        </w:rPr>
        <w:t>V</w:t>
      </w:r>
      <w:r w:rsidRPr="009A6ED0">
        <w:rPr>
          <w:highlight w:val="yellow"/>
        </w:rPr>
        <w:t xml:space="preserve"> – </w:t>
      </w:r>
      <w:r>
        <w:rPr>
          <w:highlight w:val="yellow"/>
        </w:rPr>
        <w:t>DEMARCHE DE MISE EN ŒUVRE DE L’AMDEC</w:t>
      </w:r>
      <w:r w:rsidRPr="009A6ED0">
        <w:rPr>
          <w:highlight w:val="yellow"/>
        </w:rPr>
        <w:t> :</w:t>
      </w:r>
      <w:bookmarkEnd w:id="157"/>
    </w:p>
    <w:p w14:paraId="03FB34B9" w14:textId="77777777" w:rsidR="00414061" w:rsidRDefault="00414061" w:rsidP="00414061">
      <w:pPr>
        <w:pStyle w:val="Paragraphes"/>
        <w:jc w:val="center"/>
        <w:rPr>
          <w:szCs w:val="22"/>
        </w:rPr>
      </w:pPr>
      <w:r>
        <w:object w:dxaOrig="7444" w:dyaOrig="11980" w14:anchorId="284EE9BE">
          <v:shape id="_x0000_i1136" type="#_x0000_t75" style="width:402pt;height:9in" o:ole="">
            <v:imagedata r:id="rId610" o:title=""/>
          </v:shape>
          <o:OLEObject Type="Embed" ProgID="Visio.Drawing.11" ShapeID="_x0000_i1136" DrawAspect="Content" ObjectID="_1660157749" r:id="rId611"/>
        </w:object>
      </w:r>
    </w:p>
    <w:p w14:paraId="57224A17" w14:textId="77777777" w:rsidR="00414061" w:rsidRDefault="00414061" w:rsidP="00414061">
      <w:pPr>
        <w:pStyle w:val="Titreparagraphe"/>
        <w:rPr>
          <w:highlight w:val="yellow"/>
        </w:rPr>
      </w:pPr>
    </w:p>
    <w:p w14:paraId="4AB3B2E6" w14:textId="77777777" w:rsidR="00414061" w:rsidRPr="00A805F0" w:rsidRDefault="00414061" w:rsidP="00F11B41">
      <w:pPr>
        <w:pStyle w:val="Titre1"/>
        <w:rPr>
          <w:highlight w:val="yellow"/>
        </w:rPr>
      </w:pPr>
      <w:bookmarkStart w:id="158" w:name="_Toc48145127"/>
      <w:r>
        <w:rPr>
          <w:highlight w:val="yellow"/>
        </w:rPr>
        <w:lastRenderedPageBreak/>
        <w:t>V</w:t>
      </w:r>
      <w:r w:rsidRPr="009A6ED0">
        <w:rPr>
          <w:highlight w:val="yellow"/>
        </w:rPr>
        <w:t xml:space="preserve"> – </w:t>
      </w:r>
      <w:r>
        <w:rPr>
          <w:highlight w:val="yellow"/>
        </w:rPr>
        <w:t>POSITION DE L’AMDEC</w:t>
      </w:r>
      <w:r w:rsidRPr="009A6ED0">
        <w:rPr>
          <w:highlight w:val="yellow"/>
        </w:rPr>
        <w:t> </w:t>
      </w:r>
      <w:r>
        <w:rPr>
          <w:highlight w:val="yellow"/>
        </w:rPr>
        <w:t>DANS UNE DEMARCHE D’AMELIORATION CONTINUE</w:t>
      </w:r>
      <w:r w:rsidRPr="009A6ED0">
        <w:rPr>
          <w:highlight w:val="yellow"/>
        </w:rPr>
        <w:t xml:space="preserve"> :</w:t>
      </w:r>
      <w:bookmarkEnd w:id="158"/>
    </w:p>
    <w:p w14:paraId="6AE2F52C" w14:textId="77777777" w:rsidR="00414061" w:rsidRDefault="00414061" w:rsidP="00414061">
      <w:pPr>
        <w:pStyle w:val="Paragraphes"/>
        <w:rPr>
          <w:szCs w:val="22"/>
        </w:rPr>
      </w:pPr>
      <w:r>
        <w:rPr>
          <w:szCs w:val="22"/>
        </w:rPr>
        <w:t>La pratique de l’AMDEC devra être itérative, car c'est dans la répétition de cette méthode que se fera l'amélioration continue. Une AMDEC devra être poursuivie et complétée, durant le cycle de vie du produit, tant que le procédé évolue.</w:t>
      </w:r>
    </w:p>
    <w:p w14:paraId="1FE48E19" w14:textId="0D950B23" w:rsidR="00414061" w:rsidRDefault="00414061" w:rsidP="00414061">
      <w:pPr>
        <w:pStyle w:val="Paragraphes"/>
        <w:spacing w:before="120"/>
        <w:ind w:left="159"/>
        <w:jc w:val="left"/>
      </w:pPr>
      <w:r>
        <w:rPr>
          <w:noProof/>
        </w:rPr>
        <w:drawing>
          <wp:inline distT="0" distB="0" distL="0" distR="0" wp14:anchorId="7669F456" wp14:editId="105E52A4">
            <wp:extent cx="6840220" cy="3739515"/>
            <wp:effectExtent l="0" t="0" r="0" b="0"/>
            <wp:docPr id="27667" name="Image 2766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Grp="1" noChangeAspect="1" noChangeArrowheads="1"/>
                    </pic:cNvPicPr>
                  </pic:nvPicPr>
                  <pic:blipFill>
                    <a:blip r:embed="rId612">
                      <a:extLst>
                        <a:ext uri="{28A0092B-C50C-407E-A947-70E740481C1C}">
                          <a14:useLocalDpi xmlns:a14="http://schemas.microsoft.com/office/drawing/2010/main"/>
                        </a:ext>
                      </a:extLst>
                    </a:blip>
                    <a:srcRect/>
                    <a:stretch>
                      <a:fillRect/>
                    </a:stretch>
                  </pic:blipFill>
                  <pic:spPr bwMode="auto">
                    <a:xfrm>
                      <a:off x="0" y="0"/>
                      <a:ext cx="6840220" cy="3739515"/>
                    </a:xfrm>
                    <a:prstGeom prst="rect">
                      <a:avLst/>
                    </a:prstGeom>
                    <a:noFill/>
                    <a:ln>
                      <a:noFill/>
                    </a:ln>
                  </pic:spPr>
                </pic:pic>
              </a:graphicData>
            </a:graphic>
          </wp:inline>
        </w:drawing>
      </w:r>
    </w:p>
    <w:p w14:paraId="1E2C2B54" w14:textId="77777777" w:rsidR="00414061" w:rsidRPr="00A805F0" w:rsidRDefault="00414061" w:rsidP="00F11B41">
      <w:pPr>
        <w:pStyle w:val="Titre1"/>
        <w:rPr>
          <w:highlight w:val="yellow"/>
        </w:rPr>
      </w:pPr>
      <w:bookmarkStart w:id="159" w:name="_Toc48145128"/>
      <w:r>
        <w:rPr>
          <w:highlight w:val="yellow"/>
        </w:rPr>
        <w:t>VI</w:t>
      </w:r>
      <w:r w:rsidRPr="009A6ED0">
        <w:rPr>
          <w:highlight w:val="yellow"/>
        </w:rPr>
        <w:t xml:space="preserve"> – </w:t>
      </w:r>
      <w:r>
        <w:rPr>
          <w:highlight w:val="yellow"/>
        </w:rPr>
        <w:t xml:space="preserve">TERMINOLOGIE DE L’AMDEC </w:t>
      </w:r>
      <w:r w:rsidRPr="009A6ED0">
        <w:rPr>
          <w:highlight w:val="yellow"/>
        </w:rPr>
        <w:t>:</w:t>
      </w:r>
      <w:bookmarkEnd w:id="159"/>
    </w:p>
    <w:p w14:paraId="1F86EB9E" w14:textId="77777777" w:rsidR="00414061" w:rsidRDefault="00414061" w:rsidP="00F11B41">
      <w:pPr>
        <w:pStyle w:val="Titre2"/>
      </w:pPr>
      <w:bookmarkStart w:id="160" w:name="_Toc48145129"/>
      <w:r w:rsidRPr="007514D2">
        <w:t>61 – Modes de défaillance :</w:t>
      </w:r>
      <w:bookmarkEnd w:id="160"/>
    </w:p>
    <w:p w14:paraId="1609C56C" w14:textId="77777777" w:rsidR="00414061" w:rsidRDefault="00414061" w:rsidP="00414061">
      <w:pPr>
        <w:pStyle w:val="Paragraphes"/>
        <w:spacing w:after="120"/>
        <w:ind w:left="159"/>
      </w:pPr>
      <w:r>
        <w:t xml:space="preserve">C’est la manière dont un système vient à </w:t>
      </w:r>
      <w:r>
        <w:rPr>
          <w:bCs/>
        </w:rPr>
        <w:t>ne pas fonctionner</w:t>
      </w:r>
      <w:r>
        <w:t xml:space="preserve">. Ils sont relatifs à la </w:t>
      </w:r>
      <w:r>
        <w:rPr>
          <w:bCs/>
        </w:rPr>
        <w:t>fonction</w:t>
      </w:r>
      <w:r>
        <w:t xml:space="preserve"> de chaque élément. Une fonction a 4 façons de ne pas être correctement effectuée :</w:t>
      </w:r>
    </w:p>
    <w:tbl>
      <w:tblPr>
        <w:tblW w:w="0" w:type="auto"/>
        <w:tblInd w:w="1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8130"/>
      </w:tblGrid>
      <w:tr w:rsidR="00414061" w14:paraId="7BF429FA" w14:textId="77777777" w:rsidTr="005308C1">
        <w:tc>
          <w:tcPr>
            <w:tcW w:w="2502" w:type="dxa"/>
            <w:shd w:val="clear" w:color="auto" w:fill="auto"/>
          </w:tcPr>
          <w:p w14:paraId="0FE77C7B" w14:textId="77777777" w:rsidR="00414061" w:rsidRDefault="00414061" w:rsidP="005308C1">
            <w:pPr>
              <w:pStyle w:val="Paragraphes"/>
              <w:spacing w:before="360" w:after="360"/>
              <w:ind w:left="0"/>
            </w:pPr>
            <w:r w:rsidRPr="00190153">
              <w:rPr>
                <w:b/>
                <w:color w:val="0000FF"/>
              </w:rPr>
              <w:t>Plus de fonction :</w:t>
            </w:r>
            <w:r>
              <w:t xml:space="preserve"> </w:t>
            </w:r>
          </w:p>
        </w:tc>
        <w:tc>
          <w:tcPr>
            <w:tcW w:w="8328" w:type="dxa"/>
            <w:shd w:val="clear" w:color="auto" w:fill="auto"/>
          </w:tcPr>
          <w:p w14:paraId="3E9F2FA9" w14:textId="77777777" w:rsidR="00414061" w:rsidRPr="003136D5" w:rsidRDefault="00414061" w:rsidP="005308C1">
            <w:pPr>
              <w:pStyle w:val="Paragraphes"/>
              <w:spacing w:before="360" w:after="360"/>
              <w:ind w:left="0"/>
              <w:rPr>
                <w:b/>
                <w:bCs/>
                <w:i/>
                <w:iCs/>
                <w:color w:val="FF0000"/>
                <w:sz w:val="22"/>
                <w:szCs w:val="22"/>
              </w:rPr>
            </w:pPr>
            <w:r w:rsidRPr="003136D5">
              <w:rPr>
                <w:b/>
                <w:bCs/>
                <w:i/>
                <w:iCs/>
                <w:color w:val="FF0000"/>
                <w:sz w:val="22"/>
                <w:szCs w:val="22"/>
              </w:rPr>
              <w:t>la fonction cesse de se réaliser</w:t>
            </w:r>
          </w:p>
        </w:tc>
      </w:tr>
      <w:tr w:rsidR="00414061" w14:paraId="020F306D" w14:textId="77777777" w:rsidTr="005308C1">
        <w:tc>
          <w:tcPr>
            <w:tcW w:w="2502" w:type="dxa"/>
            <w:shd w:val="clear" w:color="auto" w:fill="auto"/>
          </w:tcPr>
          <w:p w14:paraId="60FB55E0" w14:textId="77777777" w:rsidR="00414061" w:rsidRDefault="00414061" w:rsidP="005308C1">
            <w:pPr>
              <w:pStyle w:val="Paragraphes"/>
              <w:spacing w:before="360" w:after="360"/>
              <w:ind w:left="0"/>
            </w:pPr>
            <w:r w:rsidRPr="00190153">
              <w:rPr>
                <w:b/>
                <w:color w:val="0000FF"/>
              </w:rPr>
              <w:t>Pas de fonction :</w:t>
            </w:r>
            <w:r>
              <w:t xml:space="preserve"> </w:t>
            </w:r>
          </w:p>
        </w:tc>
        <w:tc>
          <w:tcPr>
            <w:tcW w:w="8328" w:type="dxa"/>
            <w:shd w:val="clear" w:color="auto" w:fill="auto"/>
          </w:tcPr>
          <w:p w14:paraId="251A6E88" w14:textId="77777777" w:rsidR="00414061" w:rsidRPr="003136D5" w:rsidRDefault="00414061" w:rsidP="005308C1">
            <w:pPr>
              <w:pStyle w:val="Paragraphes"/>
              <w:spacing w:before="360" w:after="360"/>
              <w:ind w:left="0"/>
              <w:rPr>
                <w:b/>
                <w:bCs/>
                <w:i/>
                <w:iCs/>
                <w:color w:val="FF0000"/>
                <w:sz w:val="22"/>
                <w:szCs w:val="22"/>
              </w:rPr>
            </w:pPr>
            <w:r w:rsidRPr="003136D5">
              <w:rPr>
                <w:b/>
                <w:bCs/>
                <w:i/>
                <w:iCs/>
                <w:color w:val="FF0000"/>
                <w:sz w:val="22"/>
                <w:szCs w:val="22"/>
              </w:rPr>
              <w:t>la fonction ne se réalise pas lorsqu’on la sollicite</w:t>
            </w:r>
          </w:p>
        </w:tc>
      </w:tr>
      <w:tr w:rsidR="00414061" w14:paraId="25980E9B" w14:textId="77777777" w:rsidTr="005308C1">
        <w:tc>
          <w:tcPr>
            <w:tcW w:w="2502" w:type="dxa"/>
            <w:shd w:val="clear" w:color="auto" w:fill="auto"/>
          </w:tcPr>
          <w:p w14:paraId="1BC170FC" w14:textId="77777777" w:rsidR="00414061" w:rsidRDefault="00414061" w:rsidP="005308C1">
            <w:pPr>
              <w:pStyle w:val="Paragraphes"/>
              <w:spacing w:before="360" w:after="360"/>
              <w:ind w:left="0"/>
            </w:pPr>
            <w:r w:rsidRPr="00190153">
              <w:rPr>
                <w:b/>
                <w:color w:val="0000FF"/>
              </w:rPr>
              <w:t>Fonction dégradée :</w:t>
            </w:r>
            <w:r w:rsidRPr="00190153">
              <w:rPr>
                <w:color w:val="FF0000"/>
              </w:rPr>
              <w:t xml:space="preserve"> </w:t>
            </w:r>
          </w:p>
        </w:tc>
        <w:tc>
          <w:tcPr>
            <w:tcW w:w="8328" w:type="dxa"/>
            <w:shd w:val="clear" w:color="auto" w:fill="auto"/>
          </w:tcPr>
          <w:p w14:paraId="67182D8B" w14:textId="77777777" w:rsidR="00414061" w:rsidRPr="003136D5" w:rsidRDefault="00414061" w:rsidP="005308C1">
            <w:pPr>
              <w:pStyle w:val="Paragraphes"/>
              <w:spacing w:before="360" w:after="360"/>
              <w:ind w:left="0"/>
              <w:rPr>
                <w:b/>
                <w:bCs/>
                <w:i/>
                <w:iCs/>
                <w:color w:val="FF0000"/>
                <w:sz w:val="22"/>
                <w:szCs w:val="22"/>
              </w:rPr>
            </w:pPr>
            <w:r w:rsidRPr="003136D5">
              <w:rPr>
                <w:b/>
                <w:bCs/>
                <w:i/>
                <w:iCs/>
                <w:color w:val="FF0000"/>
                <w:sz w:val="22"/>
                <w:szCs w:val="22"/>
              </w:rPr>
              <w:t>la fonction ne se réalise pas parfaitement, altération de performances</w:t>
            </w:r>
          </w:p>
        </w:tc>
      </w:tr>
      <w:tr w:rsidR="00414061" w14:paraId="2BACF3F3" w14:textId="77777777" w:rsidTr="005308C1">
        <w:tc>
          <w:tcPr>
            <w:tcW w:w="2502" w:type="dxa"/>
            <w:shd w:val="clear" w:color="auto" w:fill="auto"/>
          </w:tcPr>
          <w:p w14:paraId="5575135E" w14:textId="77777777" w:rsidR="00414061" w:rsidRDefault="00414061" w:rsidP="005308C1">
            <w:pPr>
              <w:pStyle w:val="Paragraphes"/>
              <w:spacing w:before="360" w:after="360"/>
              <w:ind w:left="0"/>
            </w:pPr>
            <w:r w:rsidRPr="00190153">
              <w:rPr>
                <w:b/>
                <w:color w:val="0000FF"/>
              </w:rPr>
              <w:t>Fonction intempestive :</w:t>
            </w:r>
            <w:r>
              <w:t xml:space="preserve"> </w:t>
            </w:r>
          </w:p>
        </w:tc>
        <w:tc>
          <w:tcPr>
            <w:tcW w:w="8328" w:type="dxa"/>
            <w:shd w:val="clear" w:color="auto" w:fill="auto"/>
          </w:tcPr>
          <w:p w14:paraId="0774ECCC" w14:textId="77777777" w:rsidR="00414061" w:rsidRPr="003136D5" w:rsidRDefault="00414061" w:rsidP="005308C1">
            <w:pPr>
              <w:pStyle w:val="Paragraphes"/>
              <w:spacing w:before="360" w:after="360"/>
              <w:ind w:left="0"/>
              <w:rPr>
                <w:b/>
                <w:bCs/>
                <w:i/>
                <w:iCs/>
                <w:color w:val="FF0000"/>
                <w:sz w:val="22"/>
                <w:szCs w:val="22"/>
              </w:rPr>
            </w:pPr>
            <w:r w:rsidRPr="003136D5">
              <w:rPr>
                <w:b/>
                <w:bCs/>
                <w:i/>
                <w:iCs/>
                <w:color w:val="FF0000"/>
                <w:sz w:val="22"/>
                <w:szCs w:val="22"/>
              </w:rPr>
              <w:t>la fonction se réalise lorsqu’elle n’est pas sollicitée</w:t>
            </w:r>
          </w:p>
        </w:tc>
      </w:tr>
    </w:tbl>
    <w:p w14:paraId="251780B4" w14:textId="77777777" w:rsidR="00414061" w:rsidRDefault="00414061" w:rsidP="00414061">
      <w:pPr>
        <w:pStyle w:val="Paragraphes"/>
      </w:pPr>
    </w:p>
    <w:p w14:paraId="11B1418D" w14:textId="77777777" w:rsidR="00414061" w:rsidRDefault="00414061" w:rsidP="00414061">
      <w:pPr>
        <w:pStyle w:val="Paragraphes"/>
      </w:pPr>
    </w:p>
    <w:p w14:paraId="582C6EA0" w14:textId="77777777" w:rsidR="00414061" w:rsidRDefault="00414061" w:rsidP="00414061">
      <w:pPr>
        <w:pStyle w:val="Paragraphes"/>
      </w:pPr>
    </w:p>
    <w:p w14:paraId="3B9CD701" w14:textId="77777777" w:rsidR="00414061" w:rsidRDefault="00414061" w:rsidP="00414061">
      <w:pPr>
        <w:pStyle w:val="Paragraphes"/>
      </w:pPr>
    </w:p>
    <w:p w14:paraId="0AF103E7" w14:textId="77777777" w:rsidR="00414061" w:rsidRDefault="00414061" w:rsidP="00414061">
      <w:pPr>
        <w:pStyle w:val="Paragraphes"/>
        <w:spacing w:after="120"/>
        <w:ind w:left="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84"/>
        <w:gridCol w:w="2703"/>
        <w:gridCol w:w="2685"/>
        <w:gridCol w:w="2690"/>
      </w:tblGrid>
      <w:tr w:rsidR="00414061" w:rsidRPr="003C53EA" w14:paraId="65116196" w14:textId="77777777" w:rsidTr="00414061">
        <w:trPr>
          <w:jc w:val="center"/>
        </w:trPr>
        <w:tc>
          <w:tcPr>
            <w:tcW w:w="2684" w:type="dxa"/>
            <w:tcBorders>
              <w:bottom w:val="single" w:sz="4" w:space="0" w:color="auto"/>
            </w:tcBorders>
            <w:shd w:val="clear" w:color="auto" w:fill="B3B3B3"/>
            <w:vAlign w:val="center"/>
          </w:tcPr>
          <w:p w14:paraId="4449F48E" w14:textId="77777777" w:rsidR="00414061" w:rsidRPr="003C53EA" w:rsidRDefault="00414061" w:rsidP="005308C1">
            <w:pPr>
              <w:jc w:val="center"/>
              <w:rPr>
                <w:rFonts w:cs="Arial"/>
                <w:b/>
                <w:i/>
                <w:iCs/>
              </w:rPr>
            </w:pPr>
            <w:r w:rsidRPr="003C53EA">
              <w:rPr>
                <w:rFonts w:cs="Arial"/>
                <w:b/>
                <w:i/>
                <w:iCs/>
              </w:rPr>
              <w:lastRenderedPageBreak/>
              <w:t>Modes de défaillances</w:t>
            </w:r>
          </w:p>
        </w:tc>
        <w:tc>
          <w:tcPr>
            <w:tcW w:w="2703" w:type="dxa"/>
            <w:shd w:val="clear" w:color="auto" w:fill="B3B3B3"/>
            <w:vAlign w:val="center"/>
          </w:tcPr>
          <w:p w14:paraId="6437CC64" w14:textId="77777777" w:rsidR="00414061" w:rsidRPr="003C53EA" w:rsidRDefault="00414061" w:rsidP="005308C1">
            <w:pPr>
              <w:jc w:val="center"/>
              <w:rPr>
                <w:rFonts w:cs="Arial"/>
                <w:b/>
                <w:i/>
                <w:iCs/>
              </w:rPr>
            </w:pPr>
            <w:r w:rsidRPr="003C53EA">
              <w:rPr>
                <w:rFonts w:cs="Arial"/>
                <w:b/>
                <w:i/>
                <w:iCs/>
              </w:rPr>
              <w:t>Composants électriques et électromécaniques</w:t>
            </w:r>
          </w:p>
        </w:tc>
        <w:tc>
          <w:tcPr>
            <w:tcW w:w="2685" w:type="dxa"/>
            <w:shd w:val="clear" w:color="auto" w:fill="B3B3B3"/>
            <w:vAlign w:val="center"/>
          </w:tcPr>
          <w:p w14:paraId="4BA90C3E" w14:textId="77777777" w:rsidR="00414061" w:rsidRPr="003C53EA" w:rsidRDefault="00414061" w:rsidP="005308C1">
            <w:pPr>
              <w:jc w:val="center"/>
              <w:rPr>
                <w:rFonts w:cs="Arial"/>
                <w:b/>
                <w:i/>
                <w:iCs/>
              </w:rPr>
            </w:pPr>
            <w:r w:rsidRPr="003C53EA">
              <w:rPr>
                <w:rFonts w:cs="Arial"/>
                <w:b/>
                <w:i/>
                <w:iCs/>
              </w:rPr>
              <w:t>Composants hydrauliques</w:t>
            </w:r>
          </w:p>
        </w:tc>
        <w:tc>
          <w:tcPr>
            <w:tcW w:w="2690" w:type="dxa"/>
            <w:shd w:val="clear" w:color="auto" w:fill="B3B3B3"/>
            <w:vAlign w:val="center"/>
          </w:tcPr>
          <w:p w14:paraId="2F47804A" w14:textId="77777777" w:rsidR="00414061" w:rsidRPr="003C53EA" w:rsidRDefault="00414061" w:rsidP="005308C1">
            <w:pPr>
              <w:jc w:val="center"/>
              <w:rPr>
                <w:rFonts w:cs="Arial"/>
                <w:b/>
                <w:i/>
                <w:iCs/>
              </w:rPr>
            </w:pPr>
            <w:r w:rsidRPr="003C53EA">
              <w:rPr>
                <w:rFonts w:cs="Arial"/>
                <w:b/>
                <w:i/>
                <w:iCs/>
              </w:rPr>
              <w:t>Composants mécaniques</w:t>
            </w:r>
          </w:p>
        </w:tc>
      </w:tr>
      <w:tr w:rsidR="00414061" w14:paraId="4949111D" w14:textId="77777777" w:rsidTr="00414061">
        <w:trPr>
          <w:trHeight w:val="806"/>
          <w:jc w:val="center"/>
        </w:trPr>
        <w:tc>
          <w:tcPr>
            <w:tcW w:w="2684" w:type="dxa"/>
            <w:shd w:val="clear" w:color="auto" w:fill="B3B3B3"/>
            <w:vAlign w:val="center"/>
          </w:tcPr>
          <w:p w14:paraId="66D99500" w14:textId="77777777" w:rsidR="00414061" w:rsidRPr="003C53EA" w:rsidRDefault="00414061" w:rsidP="005308C1">
            <w:pPr>
              <w:pStyle w:val="Titre9"/>
              <w:jc w:val="center"/>
              <w:rPr>
                <w:i/>
                <w:color w:val="auto"/>
                <w:sz w:val="20"/>
                <w:szCs w:val="20"/>
              </w:rPr>
            </w:pPr>
            <w:r w:rsidRPr="003C53EA">
              <w:rPr>
                <w:i/>
                <w:color w:val="auto"/>
                <w:sz w:val="20"/>
                <w:szCs w:val="20"/>
              </w:rPr>
              <w:t>Plus de fonction</w:t>
            </w:r>
          </w:p>
        </w:tc>
        <w:tc>
          <w:tcPr>
            <w:tcW w:w="2703" w:type="dxa"/>
            <w:vAlign w:val="center"/>
          </w:tcPr>
          <w:p w14:paraId="44361537" w14:textId="77777777" w:rsidR="00414061" w:rsidRDefault="00414061" w:rsidP="005308C1">
            <w:pPr>
              <w:rPr>
                <w:rFonts w:cs="Arial"/>
              </w:rPr>
            </w:pPr>
            <w:r>
              <w:rPr>
                <w:rFonts w:cs="Arial"/>
              </w:rPr>
              <w:t>- composant défectueux</w:t>
            </w:r>
          </w:p>
        </w:tc>
        <w:tc>
          <w:tcPr>
            <w:tcW w:w="2685" w:type="dxa"/>
            <w:vAlign w:val="center"/>
          </w:tcPr>
          <w:p w14:paraId="69D8AE41" w14:textId="77777777" w:rsidR="00414061" w:rsidRDefault="00414061" w:rsidP="005308C1">
            <w:pPr>
              <w:rPr>
                <w:rFonts w:cs="Arial"/>
              </w:rPr>
            </w:pPr>
            <w:r>
              <w:rPr>
                <w:rFonts w:cs="Arial"/>
              </w:rPr>
              <w:t>- composant défectueux</w:t>
            </w:r>
          </w:p>
          <w:p w14:paraId="38A1D432" w14:textId="77777777" w:rsidR="00414061" w:rsidRDefault="00414061" w:rsidP="005308C1">
            <w:pPr>
              <w:rPr>
                <w:rFonts w:cs="Arial"/>
              </w:rPr>
            </w:pPr>
            <w:r>
              <w:rPr>
                <w:rFonts w:cs="Arial"/>
              </w:rPr>
              <w:t>- circuit coupé ou bouché</w:t>
            </w:r>
          </w:p>
        </w:tc>
        <w:tc>
          <w:tcPr>
            <w:tcW w:w="2690" w:type="dxa"/>
            <w:vAlign w:val="center"/>
          </w:tcPr>
          <w:p w14:paraId="3356612D" w14:textId="77777777" w:rsidR="00414061" w:rsidRDefault="00414061" w:rsidP="005308C1">
            <w:pPr>
              <w:rPr>
                <w:rFonts w:cs="Arial"/>
              </w:rPr>
            </w:pPr>
            <w:r>
              <w:rPr>
                <w:rFonts w:cs="Arial"/>
              </w:rPr>
              <w:t>- rupture</w:t>
            </w:r>
          </w:p>
          <w:p w14:paraId="13DABB1D" w14:textId="77777777" w:rsidR="00414061" w:rsidRDefault="00414061" w:rsidP="005308C1">
            <w:pPr>
              <w:rPr>
                <w:rFonts w:cs="Arial"/>
              </w:rPr>
            </w:pPr>
            <w:r>
              <w:rPr>
                <w:rFonts w:cs="Arial"/>
              </w:rPr>
              <w:t>- blocage, grippage</w:t>
            </w:r>
          </w:p>
        </w:tc>
      </w:tr>
      <w:tr w:rsidR="00414061" w14:paraId="5DF2F5F7" w14:textId="77777777" w:rsidTr="00414061">
        <w:trPr>
          <w:jc w:val="center"/>
        </w:trPr>
        <w:tc>
          <w:tcPr>
            <w:tcW w:w="2684" w:type="dxa"/>
            <w:shd w:val="clear" w:color="auto" w:fill="B3B3B3"/>
            <w:vAlign w:val="center"/>
          </w:tcPr>
          <w:p w14:paraId="13226D9D" w14:textId="77777777" w:rsidR="00414061" w:rsidRPr="003C53EA" w:rsidRDefault="00414061" w:rsidP="005308C1">
            <w:pPr>
              <w:jc w:val="center"/>
              <w:rPr>
                <w:rFonts w:cs="Arial"/>
                <w:b/>
                <w:i/>
                <w:iCs/>
              </w:rPr>
            </w:pPr>
            <w:r w:rsidRPr="003C53EA">
              <w:rPr>
                <w:rFonts w:cs="Arial"/>
                <w:b/>
                <w:i/>
                <w:iCs/>
              </w:rPr>
              <w:t>Pas de fonction</w:t>
            </w:r>
          </w:p>
        </w:tc>
        <w:tc>
          <w:tcPr>
            <w:tcW w:w="2703" w:type="dxa"/>
            <w:vAlign w:val="center"/>
          </w:tcPr>
          <w:p w14:paraId="2AD3DEFA" w14:textId="77777777" w:rsidR="00414061" w:rsidRPr="003C53EA" w:rsidRDefault="00414061" w:rsidP="005308C1">
            <w:pPr>
              <w:pStyle w:val="Retraitcorpsdetexte"/>
              <w:ind w:left="0"/>
              <w:rPr>
                <w:b w:val="0"/>
                <w:sz w:val="20"/>
                <w:szCs w:val="20"/>
              </w:rPr>
            </w:pPr>
            <w:r w:rsidRPr="003C53EA">
              <w:rPr>
                <w:b w:val="0"/>
                <w:sz w:val="20"/>
                <w:szCs w:val="20"/>
              </w:rPr>
              <w:t>- composant ne répondant pas à la sollicitation dont il est l’objet</w:t>
            </w:r>
          </w:p>
          <w:p w14:paraId="1D1DE67A" w14:textId="77777777" w:rsidR="00414061" w:rsidRDefault="00414061" w:rsidP="005308C1">
            <w:pPr>
              <w:pStyle w:val="font0"/>
              <w:spacing w:before="0" w:beforeAutospacing="0" w:after="0" w:afterAutospacing="0"/>
              <w:rPr>
                <w:rFonts w:eastAsia="Times New Roman"/>
                <w:szCs w:val="24"/>
              </w:rPr>
            </w:pPr>
            <w:r>
              <w:rPr>
                <w:rFonts w:eastAsia="Times New Roman"/>
                <w:szCs w:val="24"/>
              </w:rPr>
              <w:t>- connexions débranchées</w:t>
            </w:r>
          </w:p>
          <w:p w14:paraId="1F1F9F01" w14:textId="77777777" w:rsidR="00414061" w:rsidRDefault="00414061" w:rsidP="005308C1">
            <w:pPr>
              <w:rPr>
                <w:rFonts w:cs="Arial"/>
              </w:rPr>
            </w:pPr>
            <w:r>
              <w:rPr>
                <w:rFonts w:cs="Arial"/>
              </w:rPr>
              <w:t>- fils desserrés</w:t>
            </w:r>
          </w:p>
        </w:tc>
        <w:tc>
          <w:tcPr>
            <w:tcW w:w="2685" w:type="dxa"/>
            <w:vAlign w:val="center"/>
          </w:tcPr>
          <w:p w14:paraId="1B23A42F" w14:textId="77777777" w:rsidR="00414061" w:rsidRDefault="00414061" w:rsidP="005308C1">
            <w:pPr>
              <w:pStyle w:val="font0"/>
              <w:spacing w:before="0" w:beforeAutospacing="0" w:after="0" w:afterAutospacing="0"/>
              <w:rPr>
                <w:rFonts w:eastAsia="Times New Roman"/>
                <w:szCs w:val="24"/>
              </w:rPr>
            </w:pPr>
            <w:r>
              <w:rPr>
                <w:rFonts w:eastAsia="Times New Roman"/>
                <w:szCs w:val="24"/>
              </w:rPr>
              <w:t>- connexions / raccords débranchés</w:t>
            </w:r>
          </w:p>
        </w:tc>
        <w:tc>
          <w:tcPr>
            <w:tcW w:w="2690" w:type="dxa"/>
            <w:vAlign w:val="center"/>
          </w:tcPr>
          <w:p w14:paraId="415E691B" w14:textId="77777777" w:rsidR="00414061" w:rsidRDefault="00414061" w:rsidP="005308C1">
            <w:pPr>
              <w:rPr>
                <w:rFonts w:cs="Arial"/>
              </w:rPr>
            </w:pPr>
          </w:p>
        </w:tc>
      </w:tr>
      <w:tr w:rsidR="00414061" w14:paraId="0B42D840" w14:textId="77777777" w:rsidTr="00414061">
        <w:trPr>
          <w:trHeight w:val="836"/>
          <w:jc w:val="center"/>
        </w:trPr>
        <w:tc>
          <w:tcPr>
            <w:tcW w:w="2684" w:type="dxa"/>
            <w:shd w:val="clear" w:color="auto" w:fill="B3B3B3"/>
            <w:vAlign w:val="center"/>
          </w:tcPr>
          <w:p w14:paraId="4CD2F7AC" w14:textId="77777777" w:rsidR="00414061" w:rsidRPr="003C53EA" w:rsidRDefault="00414061" w:rsidP="005308C1">
            <w:pPr>
              <w:jc w:val="center"/>
              <w:rPr>
                <w:rFonts w:cs="Arial"/>
                <w:b/>
                <w:i/>
                <w:iCs/>
              </w:rPr>
            </w:pPr>
            <w:r w:rsidRPr="003C53EA">
              <w:rPr>
                <w:rFonts w:cs="Arial"/>
                <w:b/>
                <w:i/>
                <w:iCs/>
              </w:rPr>
              <w:t>Fonction dégradée</w:t>
            </w:r>
          </w:p>
        </w:tc>
        <w:tc>
          <w:tcPr>
            <w:tcW w:w="2703" w:type="dxa"/>
            <w:vAlign w:val="center"/>
          </w:tcPr>
          <w:p w14:paraId="54744D63" w14:textId="77777777" w:rsidR="00414061" w:rsidRDefault="00414061" w:rsidP="005308C1">
            <w:pPr>
              <w:rPr>
                <w:rFonts w:cs="Arial"/>
              </w:rPr>
            </w:pPr>
            <w:r>
              <w:rPr>
                <w:rFonts w:cs="Arial"/>
              </w:rPr>
              <w:t>- dérive des caractéristiques</w:t>
            </w:r>
          </w:p>
        </w:tc>
        <w:tc>
          <w:tcPr>
            <w:tcW w:w="2685" w:type="dxa"/>
            <w:vAlign w:val="center"/>
          </w:tcPr>
          <w:p w14:paraId="0CC9A8E2" w14:textId="77777777" w:rsidR="00414061" w:rsidRDefault="00414061" w:rsidP="005308C1">
            <w:pPr>
              <w:rPr>
                <w:rFonts w:cs="Arial"/>
              </w:rPr>
            </w:pPr>
            <w:r>
              <w:rPr>
                <w:rFonts w:cs="Arial"/>
              </w:rPr>
              <w:t>- mauvaise étanchéité</w:t>
            </w:r>
          </w:p>
          <w:p w14:paraId="2F609861" w14:textId="77777777" w:rsidR="00414061" w:rsidRDefault="00414061" w:rsidP="005308C1">
            <w:pPr>
              <w:rPr>
                <w:rFonts w:cs="Arial"/>
              </w:rPr>
            </w:pPr>
            <w:r>
              <w:rPr>
                <w:rFonts w:cs="Arial"/>
              </w:rPr>
              <w:t>- usure</w:t>
            </w:r>
          </w:p>
        </w:tc>
        <w:tc>
          <w:tcPr>
            <w:tcW w:w="2690" w:type="dxa"/>
            <w:vAlign w:val="center"/>
          </w:tcPr>
          <w:p w14:paraId="27C29682" w14:textId="77777777" w:rsidR="00414061" w:rsidRDefault="00414061" w:rsidP="005308C1">
            <w:pPr>
              <w:rPr>
                <w:rFonts w:cs="Arial"/>
              </w:rPr>
            </w:pPr>
            <w:r>
              <w:rPr>
                <w:rFonts w:cs="Arial"/>
              </w:rPr>
              <w:t>- désolidarisation</w:t>
            </w:r>
          </w:p>
          <w:p w14:paraId="6F14C7D3" w14:textId="77777777" w:rsidR="00414061" w:rsidRDefault="00414061" w:rsidP="005308C1">
            <w:pPr>
              <w:rPr>
                <w:rFonts w:cs="Arial"/>
              </w:rPr>
            </w:pPr>
            <w:r>
              <w:rPr>
                <w:rFonts w:cs="Arial"/>
              </w:rPr>
              <w:t>- jeu</w:t>
            </w:r>
          </w:p>
        </w:tc>
      </w:tr>
      <w:tr w:rsidR="00414061" w14:paraId="0605DDBE" w14:textId="77777777" w:rsidTr="00414061">
        <w:trPr>
          <w:trHeight w:val="706"/>
          <w:jc w:val="center"/>
        </w:trPr>
        <w:tc>
          <w:tcPr>
            <w:tcW w:w="2684" w:type="dxa"/>
            <w:shd w:val="clear" w:color="auto" w:fill="B3B3B3"/>
            <w:vAlign w:val="center"/>
          </w:tcPr>
          <w:p w14:paraId="1E6EC6A0" w14:textId="77777777" w:rsidR="00414061" w:rsidRPr="003C53EA" w:rsidRDefault="00414061" w:rsidP="005308C1">
            <w:pPr>
              <w:jc w:val="center"/>
              <w:rPr>
                <w:rFonts w:cs="Arial"/>
                <w:b/>
                <w:i/>
                <w:iCs/>
              </w:rPr>
            </w:pPr>
            <w:r w:rsidRPr="003C53EA">
              <w:rPr>
                <w:rFonts w:cs="Arial"/>
                <w:b/>
                <w:i/>
                <w:iCs/>
              </w:rPr>
              <w:t>Fonction intempestive</w:t>
            </w:r>
          </w:p>
        </w:tc>
        <w:tc>
          <w:tcPr>
            <w:tcW w:w="2703" w:type="dxa"/>
            <w:vAlign w:val="center"/>
          </w:tcPr>
          <w:p w14:paraId="1AC6A485" w14:textId="77777777" w:rsidR="00414061" w:rsidRDefault="00414061" w:rsidP="005308C1">
            <w:pPr>
              <w:rPr>
                <w:rFonts w:cs="Arial"/>
              </w:rPr>
            </w:pPr>
            <w:r>
              <w:rPr>
                <w:rFonts w:cs="Arial"/>
              </w:rPr>
              <w:t>- perturbations (parasites)</w:t>
            </w:r>
          </w:p>
        </w:tc>
        <w:tc>
          <w:tcPr>
            <w:tcW w:w="2685" w:type="dxa"/>
            <w:vAlign w:val="center"/>
          </w:tcPr>
          <w:p w14:paraId="51A2453A" w14:textId="77777777" w:rsidR="00414061" w:rsidRDefault="00414061" w:rsidP="005308C1">
            <w:pPr>
              <w:rPr>
                <w:rFonts w:cs="Arial"/>
              </w:rPr>
            </w:pPr>
            <w:r>
              <w:rPr>
                <w:rFonts w:cs="Arial"/>
              </w:rPr>
              <w:t>- perturbations (coups de bélier)</w:t>
            </w:r>
          </w:p>
        </w:tc>
        <w:tc>
          <w:tcPr>
            <w:tcW w:w="2690" w:type="dxa"/>
            <w:vAlign w:val="center"/>
          </w:tcPr>
          <w:p w14:paraId="5946A3C7" w14:textId="77777777" w:rsidR="00414061" w:rsidRDefault="00414061" w:rsidP="005308C1">
            <w:pPr>
              <w:rPr>
                <w:rFonts w:cs="Arial"/>
              </w:rPr>
            </w:pPr>
          </w:p>
        </w:tc>
      </w:tr>
    </w:tbl>
    <w:p w14:paraId="2A186A56" w14:textId="062F60C0" w:rsidR="00414061" w:rsidRDefault="00414061" w:rsidP="00414061">
      <w:pPr>
        <w:pStyle w:val="Titre8"/>
        <w:spacing w:before="120"/>
        <w:jc w:val="left"/>
      </w:pPr>
      <w:r>
        <w:rPr>
          <w:noProof/>
        </w:rPr>
        <w:drawing>
          <wp:inline distT="0" distB="0" distL="0" distR="0" wp14:anchorId="59CF9109" wp14:editId="4A89091C">
            <wp:extent cx="6840220" cy="3465830"/>
            <wp:effectExtent l="0" t="0" r="0" b="1270"/>
            <wp:docPr id="27650" name="Image 27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613">
                      <a:extLst>
                        <a:ext uri="{28A0092B-C50C-407E-A947-70E740481C1C}">
                          <a14:useLocalDpi xmlns:a14="http://schemas.microsoft.com/office/drawing/2010/main"/>
                        </a:ext>
                      </a:extLst>
                    </a:blip>
                    <a:srcRect/>
                    <a:stretch>
                      <a:fillRect/>
                    </a:stretch>
                  </pic:blipFill>
                  <pic:spPr bwMode="auto">
                    <a:xfrm>
                      <a:off x="0" y="0"/>
                      <a:ext cx="6840220" cy="3465830"/>
                    </a:xfrm>
                    <a:prstGeom prst="rect">
                      <a:avLst/>
                    </a:prstGeom>
                    <a:noFill/>
                    <a:ln>
                      <a:noFill/>
                    </a:ln>
                  </pic:spPr>
                </pic:pic>
              </a:graphicData>
            </a:graphic>
          </wp:inline>
        </w:drawing>
      </w:r>
    </w:p>
    <w:p w14:paraId="05B43472" w14:textId="77777777" w:rsidR="00414061" w:rsidRDefault="00414061" w:rsidP="00414061">
      <w:pPr>
        <w:pStyle w:val="Titre8"/>
        <w:spacing w:before="120"/>
      </w:pPr>
    </w:p>
    <w:p w14:paraId="6D4CACAA" w14:textId="77777777" w:rsidR="00414061" w:rsidRDefault="00414061" w:rsidP="00414061">
      <w:pPr>
        <w:pStyle w:val="Titre8"/>
        <w:spacing w:before="120"/>
      </w:pPr>
    </w:p>
    <w:p w14:paraId="3188D8E4" w14:textId="77777777" w:rsidR="00414061" w:rsidRDefault="00414061" w:rsidP="00414061">
      <w:pPr>
        <w:pStyle w:val="Titre8"/>
        <w:spacing w:before="120"/>
      </w:pPr>
    </w:p>
    <w:p w14:paraId="69F5624A" w14:textId="77777777" w:rsidR="00414061" w:rsidRDefault="00414061" w:rsidP="00414061"/>
    <w:p w14:paraId="05C8AB52" w14:textId="77777777" w:rsidR="00414061" w:rsidRDefault="00414061" w:rsidP="00414061"/>
    <w:p w14:paraId="7E61149E" w14:textId="77777777" w:rsidR="00414061" w:rsidRDefault="00414061" w:rsidP="00414061"/>
    <w:p w14:paraId="6D60FB90" w14:textId="77777777" w:rsidR="00414061" w:rsidRDefault="00414061" w:rsidP="00414061"/>
    <w:p w14:paraId="3C9FC16B" w14:textId="77777777" w:rsidR="00414061" w:rsidRDefault="00414061" w:rsidP="00414061"/>
    <w:p w14:paraId="57CBF452" w14:textId="77777777" w:rsidR="00414061" w:rsidRDefault="00414061" w:rsidP="00414061"/>
    <w:p w14:paraId="4668CE72" w14:textId="77777777" w:rsidR="00414061" w:rsidRDefault="00414061" w:rsidP="00414061"/>
    <w:p w14:paraId="3DC4D164" w14:textId="77777777" w:rsidR="00414061" w:rsidRDefault="00414061" w:rsidP="00414061"/>
    <w:p w14:paraId="42A1CB56" w14:textId="77777777" w:rsidR="00414061" w:rsidRDefault="00414061" w:rsidP="00414061"/>
    <w:p w14:paraId="54026C32" w14:textId="77777777" w:rsidR="00414061" w:rsidRDefault="00414061" w:rsidP="00414061"/>
    <w:p w14:paraId="7BFD9EB7" w14:textId="4595F63C" w:rsidR="00414061" w:rsidRDefault="00414061" w:rsidP="00414061">
      <w:pPr>
        <w:jc w:val="center"/>
      </w:pPr>
      <w:r>
        <w:rPr>
          <w:noProof/>
        </w:rPr>
        <w:lastRenderedPageBreak/>
        <w:drawing>
          <wp:inline distT="0" distB="0" distL="0" distR="0" wp14:anchorId="0AFBE19C" wp14:editId="6DBB4D6B">
            <wp:extent cx="5212080" cy="402336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614" cstate="print">
                      <a:extLst>
                        <a:ext uri="{28A0092B-C50C-407E-A947-70E740481C1C}">
                          <a14:useLocalDpi xmlns:a14="http://schemas.microsoft.com/office/drawing/2010/main"/>
                        </a:ext>
                      </a:extLst>
                    </a:blip>
                    <a:srcRect l="10895" b="3189"/>
                    <a:stretch>
                      <a:fillRect/>
                    </a:stretch>
                  </pic:blipFill>
                  <pic:spPr bwMode="auto">
                    <a:xfrm>
                      <a:off x="0" y="0"/>
                      <a:ext cx="5212080" cy="4023360"/>
                    </a:xfrm>
                    <a:prstGeom prst="rect">
                      <a:avLst/>
                    </a:prstGeom>
                    <a:noFill/>
                    <a:ln>
                      <a:noFill/>
                    </a:ln>
                  </pic:spPr>
                </pic:pic>
              </a:graphicData>
            </a:graphic>
          </wp:inline>
        </w:drawing>
      </w:r>
    </w:p>
    <w:p w14:paraId="4BBEC98B" w14:textId="77777777" w:rsidR="00414061" w:rsidRDefault="00414061" w:rsidP="00F11B41">
      <w:pPr>
        <w:pStyle w:val="Titre2"/>
      </w:pPr>
      <w:bookmarkStart w:id="161" w:name="_Toc48145130"/>
      <w:r w:rsidRPr="007514D2">
        <w:t>6</w:t>
      </w:r>
      <w:r>
        <w:t>2</w:t>
      </w:r>
      <w:r w:rsidRPr="007514D2">
        <w:t xml:space="preserve"> – </w:t>
      </w:r>
      <w:r>
        <w:t>Les causes</w:t>
      </w:r>
      <w:r w:rsidRPr="007514D2">
        <w:t xml:space="preserve"> de défaillance :</w:t>
      </w:r>
      <w:bookmarkEnd w:id="161"/>
    </w:p>
    <w:p w14:paraId="7146A519" w14:textId="77777777" w:rsidR="00414061" w:rsidRDefault="00414061" w:rsidP="00414061">
      <w:pPr>
        <w:rPr>
          <w:rFonts w:cs="Arial"/>
        </w:rPr>
      </w:pPr>
      <w:r>
        <w:rPr>
          <w:rFonts w:cs="Arial"/>
        </w:rPr>
        <w:t>Il existe 3 types de causes amenant le mode de défaillance :</w:t>
      </w:r>
    </w:p>
    <w:p w14:paraId="3E38947D" w14:textId="77777777" w:rsidR="00414061" w:rsidRPr="003C53EA" w:rsidRDefault="00414061" w:rsidP="00414061">
      <w:pPr>
        <w:numPr>
          <w:ilvl w:val="0"/>
          <w:numId w:val="85"/>
        </w:numPr>
        <w:rPr>
          <w:rFonts w:cs="Arial"/>
          <w:b/>
          <w:color w:val="0000FF"/>
        </w:rPr>
      </w:pPr>
      <w:r w:rsidRPr="003C53EA">
        <w:rPr>
          <w:rFonts w:cs="Arial"/>
          <w:b/>
          <w:color w:val="0000FF"/>
        </w:rPr>
        <w:t>Causes internes au matériel</w:t>
      </w:r>
    </w:p>
    <w:p w14:paraId="1BA5422C" w14:textId="77777777" w:rsidR="00414061" w:rsidRPr="003C53EA" w:rsidRDefault="00414061" w:rsidP="00414061">
      <w:pPr>
        <w:numPr>
          <w:ilvl w:val="0"/>
          <w:numId w:val="85"/>
        </w:numPr>
        <w:rPr>
          <w:rFonts w:cs="Arial"/>
          <w:b/>
          <w:color w:val="0000FF"/>
        </w:rPr>
      </w:pPr>
      <w:r w:rsidRPr="003C53EA">
        <w:rPr>
          <w:rFonts w:cs="Arial"/>
          <w:b/>
          <w:color w:val="0000FF"/>
        </w:rPr>
        <w:t>Causes externes dues à l’environnement, au milieu, à l’exploitation,</w:t>
      </w:r>
    </w:p>
    <w:p w14:paraId="2DE865C1" w14:textId="77777777" w:rsidR="00414061" w:rsidRPr="003C53EA" w:rsidRDefault="00414061" w:rsidP="00414061">
      <w:pPr>
        <w:numPr>
          <w:ilvl w:val="0"/>
          <w:numId w:val="85"/>
        </w:numPr>
        <w:spacing w:after="120"/>
        <w:ind w:left="1236" w:hanging="357"/>
        <w:rPr>
          <w:rFonts w:cs="Arial"/>
          <w:color w:val="0000FF"/>
        </w:rPr>
      </w:pPr>
      <w:r w:rsidRPr="003C53EA">
        <w:rPr>
          <w:rFonts w:cs="Arial"/>
          <w:b/>
          <w:color w:val="0000FF"/>
        </w:rPr>
        <w:t>Causes externes dues à la main d’œuvre.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682"/>
        <w:gridCol w:w="2708"/>
        <w:gridCol w:w="2686"/>
        <w:gridCol w:w="2686"/>
      </w:tblGrid>
      <w:tr w:rsidR="00414061" w:rsidRPr="003C53EA" w14:paraId="00C58FED" w14:textId="77777777" w:rsidTr="005308C1">
        <w:trPr>
          <w:jc w:val="center"/>
        </w:trPr>
        <w:tc>
          <w:tcPr>
            <w:tcW w:w="2728" w:type="dxa"/>
            <w:tcBorders>
              <w:bottom w:val="single" w:sz="4" w:space="0" w:color="auto"/>
            </w:tcBorders>
            <w:shd w:val="clear" w:color="auto" w:fill="B3B3B3"/>
            <w:vAlign w:val="center"/>
          </w:tcPr>
          <w:p w14:paraId="479479CD" w14:textId="77777777" w:rsidR="00414061" w:rsidRPr="003C53EA" w:rsidRDefault="00414061" w:rsidP="005308C1">
            <w:pPr>
              <w:jc w:val="center"/>
              <w:rPr>
                <w:rFonts w:cs="Arial"/>
                <w:b/>
                <w:i/>
                <w:iCs/>
                <w:color w:val="000000"/>
              </w:rPr>
            </w:pPr>
            <w:r w:rsidRPr="003C53EA">
              <w:rPr>
                <w:rFonts w:cs="Arial"/>
                <w:b/>
                <w:i/>
                <w:iCs/>
                <w:color w:val="000000"/>
              </w:rPr>
              <w:t>Causes de défaillance</w:t>
            </w:r>
          </w:p>
        </w:tc>
        <w:tc>
          <w:tcPr>
            <w:tcW w:w="2728" w:type="dxa"/>
            <w:shd w:val="clear" w:color="auto" w:fill="B3B3B3"/>
            <w:vAlign w:val="center"/>
          </w:tcPr>
          <w:p w14:paraId="26117B66" w14:textId="77777777" w:rsidR="00414061" w:rsidRPr="003C53EA" w:rsidRDefault="00414061" w:rsidP="005308C1">
            <w:pPr>
              <w:jc w:val="center"/>
              <w:rPr>
                <w:rFonts w:cs="Arial"/>
                <w:b/>
                <w:i/>
                <w:iCs/>
              </w:rPr>
            </w:pPr>
            <w:r w:rsidRPr="003C53EA">
              <w:rPr>
                <w:rFonts w:cs="Arial"/>
                <w:b/>
                <w:i/>
                <w:iCs/>
              </w:rPr>
              <w:t>Composants électriques et électromécaniques</w:t>
            </w:r>
          </w:p>
        </w:tc>
        <w:tc>
          <w:tcPr>
            <w:tcW w:w="2728" w:type="dxa"/>
            <w:shd w:val="clear" w:color="auto" w:fill="B3B3B3"/>
            <w:vAlign w:val="center"/>
          </w:tcPr>
          <w:p w14:paraId="07B7CE4D" w14:textId="77777777" w:rsidR="00414061" w:rsidRPr="003C53EA" w:rsidRDefault="00414061" w:rsidP="005308C1">
            <w:pPr>
              <w:jc w:val="center"/>
              <w:rPr>
                <w:rFonts w:cs="Arial"/>
                <w:b/>
                <w:i/>
                <w:iCs/>
              </w:rPr>
            </w:pPr>
            <w:r w:rsidRPr="003C53EA">
              <w:rPr>
                <w:rFonts w:cs="Arial"/>
                <w:b/>
                <w:i/>
                <w:iCs/>
              </w:rPr>
              <w:t>Composants hydrauliques</w:t>
            </w:r>
          </w:p>
        </w:tc>
        <w:tc>
          <w:tcPr>
            <w:tcW w:w="2728" w:type="dxa"/>
            <w:shd w:val="clear" w:color="auto" w:fill="B3B3B3"/>
            <w:vAlign w:val="center"/>
          </w:tcPr>
          <w:p w14:paraId="31721612" w14:textId="77777777" w:rsidR="00414061" w:rsidRPr="003C53EA" w:rsidRDefault="00414061" w:rsidP="005308C1">
            <w:pPr>
              <w:jc w:val="center"/>
              <w:rPr>
                <w:rFonts w:cs="Arial"/>
                <w:b/>
                <w:i/>
                <w:iCs/>
              </w:rPr>
            </w:pPr>
            <w:r w:rsidRPr="003C53EA">
              <w:rPr>
                <w:rFonts w:cs="Arial"/>
                <w:b/>
                <w:i/>
                <w:iCs/>
              </w:rPr>
              <w:t>Composants mécaniques</w:t>
            </w:r>
          </w:p>
        </w:tc>
      </w:tr>
      <w:tr w:rsidR="00414061" w14:paraId="34F69F1F" w14:textId="77777777" w:rsidTr="005308C1">
        <w:trPr>
          <w:jc w:val="center"/>
        </w:trPr>
        <w:tc>
          <w:tcPr>
            <w:tcW w:w="2728" w:type="dxa"/>
            <w:shd w:val="clear" w:color="auto" w:fill="B3B3B3"/>
            <w:vAlign w:val="center"/>
          </w:tcPr>
          <w:p w14:paraId="362F3357" w14:textId="77777777" w:rsidR="00414061" w:rsidRPr="003C53EA" w:rsidRDefault="00414061" w:rsidP="005308C1">
            <w:pPr>
              <w:jc w:val="center"/>
              <w:rPr>
                <w:rFonts w:cs="Arial"/>
                <w:b/>
                <w:i/>
                <w:iCs/>
                <w:color w:val="000000"/>
              </w:rPr>
            </w:pPr>
            <w:r w:rsidRPr="003C53EA">
              <w:rPr>
                <w:rFonts w:cs="Arial"/>
                <w:b/>
                <w:i/>
                <w:iCs/>
                <w:color w:val="000000"/>
              </w:rPr>
              <w:t>Causes internes matériel</w:t>
            </w:r>
          </w:p>
        </w:tc>
        <w:tc>
          <w:tcPr>
            <w:tcW w:w="2728" w:type="dxa"/>
            <w:vAlign w:val="center"/>
          </w:tcPr>
          <w:p w14:paraId="4BD16BF2" w14:textId="77777777" w:rsidR="00414061" w:rsidRPr="0041501F" w:rsidRDefault="00414061" w:rsidP="005308C1">
            <w:pPr>
              <w:rPr>
                <w:rFonts w:cs="Arial"/>
                <w:color w:val="000000"/>
              </w:rPr>
            </w:pPr>
            <w:r w:rsidRPr="0041501F">
              <w:rPr>
                <w:rFonts w:cs="Arial"/>
                <w:color w:val="000000"/>
              </w:rPr>
              <w:t>- vieillissement</w:t>
            </w:r>
          </w:p>
          <w:p w14:paraId="3C26F1F7" w14:textId="77777777" w:rsidR="00414061" w:rsidRPr="0041501F" w:rsidRDefault="00414061" w:rsidP="005308C1">
            <w:pPr>
              <w:ind w:left="164" w:hanging="162"/>
              <w:rPr>
                <w:rFonts w:cs="Arial"/>
                <w:color w:val="000000"/>
              </w:rPr>
            </w:pPr>
            <w:r w:rsidRPr="0041501F">
              <w:rPr>
                <w:rFonts w:cs="Arial"/>
                <w:color w:val="000000"/>
              </w:rPr>
              <w:t>- composant HS (mort subite)</w:t>
            </w:r>
          </w:p>
        </w:tc>
        <w:tc>
          <w:tcPr>
            <w:tcW w:w="2728" w:type="dxa"/>
            <w:vAlign w:val="center"/>
          </w:tcPr>
          <w:p w14:paraId="3D1D5C69" w14:textId="77777777" w:rsidR="00414061" w:rsidRPr="0041501F" w:rsidRDefault="00414061" w:rsidP="005308C1">
            <w:pPr>
              <w:rPr>
                <w:rFonts w:cs="Arial"/>
                <w:color w:val="000000"/>
              </w:rPr>
            </w:pPr>
            <w:r w:rsidRPr="0041501F">
              <w:rPr>
                <w:rFonts w:cs="Arial"/>
                <w:color w:val="000000"/>
              </w:rPr>
              <w:t>- vieillissement</w:t>
            </w:r>
          </w:p>
          <w:p w14:paraId="2A6EED28" w14:textId="77777777" w:rsidR="00414061" w:rsidRDefault="00414061" w:rsidP="005308C1">
            <w:pPr>
              <w:pStyle w:val="Retraitcorpsdetexte2"/>
              <w:spacing w:line="240" w:lineRule="auto"/>
              <w:rPr>
                <w:rFonts w:cs="Arial"/>
              </w:rPr>
            </w:pPr>
            <w:r w:rsidRPr="0041501F">
              <w:rPr>
                <w:rFonts w:cs="Arial"/>
              </w:rPr>
              <w:t>- composant HS (mort</w:t>
            </w:r>
            <w:r>
              <w:rPr>
                <w:rFonts w:cs="Arial"/>
              </w:rPr>
              <w:t xml:space="preserve"> </w:t>
            </w:r>
            <w:r w:rsidRPr="0041501F">
              <w:rPr>
                <w:rFonts w:cs="Arial"/>
              </w:rPr>
              <w:t>subite)</w:t>
            </w:r>
          </w:p>
          <w:p w14:paraId="7C8CD62B" w14:textId="77777777" w:rsidR="00414061" w:rsidRPr="0041501F" w:rsidRDefault="00414061" w:rsidP="005308C1">
            <w:pPr>
              <w:pStyle w:val="Retraitcorpsdetexte2"/>
              <w:spacing w:line="240" w:lineRule="auto"/>
              <w:ind w:left="0"/>
              <w:rPr>
                <w:rFonts w:cs="Arial"/>
                <w:color w:val="000000"/>
              </w:rPr>
            </w:pPr>
            <w:r w:rsidRPr="0041501F">
              <w:rPr>
                <w:rFonts w:cs="Arial"/>
                <w:color w:val="000000"/>
              </w:rPr>
              <w:t>- colmatage</w:t>
            </w:r>
          </w:p>
          <w:p w14:paraId="42012A21" w14:textId="77777777" w:rsidR="00414061" w:rsidRPr="0041501F" w:rsidRDefault="00414061" w:rsidP="005308C1">
            <w:pPr>
              <w:rPr>
                <w:rFonts w:cs="Arial"/>
                <w:color w:val="000000"/>
              </w:rPr>
            </w:pPr>
            <w:r w:rsidRPr="0041501F">
              <w:rPr>
                <w:rFonts w:cs="Arial"/>
                <w:color w:val="000000"/>
              </w:rPr>
              <w:t>- fuites</w:t>
            </w:r>
          </w:p>
        </w:tc>
        <w:tc>
          <w:tcPr>
            <w:tcW w:w="2728" w:type="dxa"/>
            <w:vAlign w:val="center"/>
          </w:tcPr>
          <w:p w14:paraId="41BA0D3A" w14:textId="77777777" w:rsidR="00414061" w:rsidRPr="0041501F" w:rsidRDefault="00414061" w:rsidP="005308C1">
            <w:pPr>
              <w:pStyle w:val="Retraitcorpsdetexte3"/>
              <w:ind w:left="0"/>
              <w:rPr>
                <w:rFonts w:cs="Arial"/>
                <w:sz w:val="20"/>
              </w:rPr>
            </w:pPr>
            <w:r w:rsidRPr="0041501F">
              <w:rPr>
                <w:rFonts w:cs="Arial"/>
                <w:sz w:val="20"/>
              </w:rPr>
              <w:t>- contraintes mécaniques</w:t>
            </w:r>
          </w:p>
          <w:p w14:paraId="199A50BA" w14:textId="77777777" w:rsidR="00414061" w:rsidRPr="0041501F" w:rsidRDefault="00414061" w:rsidP="005308C1">
            <w:pPr>
              <w:rPr>
                <w:rFonts w:cs="Arial"/>
                <w:color w:val="000000"/>
              </w:rPr>
            </w:pPr>
            <w:r w:rsidRPr="0041501F">
              <w:rPr>
                <w:rFonts w:cs="Arial"/>
                <w:color w:val="000000"/>
              </w:rPr>
              <w:t>- fatigue mécanique</w:t>
            </w:r>
          </w:p>
          <w:p w14:paraId="50179D33" w14:textId="77777777" w:rsidR="00414061" w:rsidRPr="0041501F" w:rsidRDefault="00414061" w:rsidP="005308C1">
            <w:pPr>
              <w:rPr>
                <w:rFonts w:cs="Arial"/>
                <w:color w:val="000000"/>
              </w:rPr>
            </w:pPr>
            <w:r w:rsidRPr="0041501F">
              <w:rPr>
                <w:rFonts w:cs="Arial"/>
                <w:color w:val="000000"/>
              </w:rPr>
              <w:t>- états de surface</w:t>
            </w:r>
          </w:p>
        </w:tc>
      </w:tr>
      <w:tr w:rsidR="00414061" w14:paraId="62A51480" w14:textId="77777777" w:rsidTr="005308C1">
        <w:trPr>
          <w:jc w:val="center"/>
        </w:trPr>
        <w:tc>
          <w:tcPr>
            <w:tcW w:w="2728" w:type="dxa"/>
            <w:shd w:val="clear" w:color="auto" w:fill="B3B3B3"/>
            <w:vAlign w:val="center"/>
          </w:tcPr>
          <w:p w14:paraId="744329D2" w14:textId="77777777" w:rsidR="00414061" w:rsidRPr="003C53EA" w:rsidRDefault="00414061" w:rsidP="005308C1">
            <w:pPr>
              <w:jc w:val="center"/>
              <w:rPr>
                <w:rFonts w:cs="Arial"/>
                <w:b/>
                <w:i/>
                <w:iCs/>
                <w:color w:val="000000"/>
              </w:rPr>
            </w:pPr>
            <w:r w:rsidRPr="003C53EA">
              <w:rPr>
                <w:rFonts w:cs="Arial"/>
                <w:b/>
                <w:i/>
                <w:iCs/>
                <w:color w:val="000000"/>
              </w:rPr>
              <w:t>Causes externes</w:t>
            </w:r>
          </w:p>
          <w:p w14:paraId="4FA85B05" w14:textId="77777777" w:rsidR="00414061" w:rsidRPr="003C53EA" w:rsidRDefault="00414061" w:rsidP="005308C1">
            <w:pPr>
              <w:jc w:val="center"/>
              <w:rPr>
                <w:rFonts w:cs="Arial"/>
                <w:b/>
                <w:i/>
                <w:iCs/>
                <w:color w:val="000000"/>
              </w:rPr>
            </w:pPr>
            <w:r w:rsidRPr="003C53EA">
              <w:rPr>
                <w:rFonts w:cs="Arial"/>
                <w:b/>
                <w:i/>
                <w:iCs/>
                <w:color w:val="000000"/>
              </w:rPr>
              <w:t>milieu exploitation</w:t>
            </w:r>
          </w:p>
        </w:tc>
        <w:tc>
          <w:tcPr>
            <w:tcW w:w="2728" w:type="dxa"/>
            <w:vAlign w:val="center"/>
          </w:tcPr>
          <w:p w14:paraId="08B8A0DE" w14:textId="77777777" w:rsidR="00414061" w:rsidRPr="0041501F" w:rsidRDefault="00414061" w:rsidP="005308C1">
            <w:pPr>
              <w:ind w:left="194" w:hanging="180"/>
              <w:rPr>
                <w:rFonts w:cs="Arial"/>
                <w:color w:val="000000"/>
              </w:rPr>
            </w:pPr>
            <w:r w:rsidRPr="0041501F">
              <w:rPr>
                <w:rFonts w:cs="Arial"/>
                <w:color w:val="000000"/>
              </w:rPr>
              <w:t>- pollution (poussière, huile, eau)</w:t>
            </w:r>
          </w:p>
          <w:p w14:paraId="2E001428" w14:textId="77777777" w:rsidR="00414061" w:rsidRPr="0041501F" w:rsidRDefault="00414061" w:rsidP="005308C1">
            <w:pPr>
              <w:rPr>
                <w:rFonts w:cs="Arial"/>
                <w:color w:val="000000"/>
              </w:rPr>
            </w:pPr>
            <w:r w:rsidRPr="0041501F">
              <w:rPr>
                <w:rFonts w:cs="Arial"/>
                <w:color w:val="000000"/>
              </w:rPr>
              <w:t>- chocs</w:t>
            </w:r>
          </w:p>
          <w:p w14:paraId="5411FC26" w14:textId="77777777" w:rsidR="00414061" w:rsidRPr="0041501F" w:rsidRDefault="00414061" w:rsidP="005308C1">
            <w:pPr>
              <w:rPr>
                <w:rFonts w:cs="Arial"/>
                <w:color w:val="000000"/>
              </w:rPr>
            </w:pPr>
            <w:r w:rsidRPr="0041501F">
              <w:rPr>
                <w:rFonts w:cs="Arial"/>
                <w:color w:val="000000"/>
              </w:rPr>
              <w:t>- vibrations</w:t>
            </w:r>
          </w:p>
          <w:p w14:paraId="510331CB" w14:textId="77777777" w:rsidR="00414061" w:rsidRPr="0041501F" w:rsidRDefault="00414061" w:rsidP="005308C1">
            <w:pPr>
              <w:rPr>
                <w:rFonts w:cs="Arial"/>
                <w:color w:val="000000"/>
              </w:rPr>
            </w:pPr>
            <w:r w:rsidRPr="0041501F">
              <w:rPr>
                <w:rFonts w:cs="Arial"/>
                <w:color w:val="000000"/>
              </w:rPr>
              <w:t>- échauffement local</w:t>
            </w:r>
          </w:p>
          <w:p w14:paraId="029A197C" w14:textId="77777777" w:rsidR="00414061" w:rsidRPr="0041501F" w:rsidRDefault="00414061" w:rsidP="005308C1">
            <w:pPr>
              <w:rPr>
                <w:rFonts w:cs="Arial"/>
                <w:color w:val="000000"/>
              </w:rPr>
            </w:pPr>
            <w:r w:rsidRPr="0041501F">
              <w:rPr>
                <w:rFonts w:cs="Arial"/>
                <w:color w:val="000000"/>
              </w:rPr>
              <w:t>- parasites</w:t>
            </w:r>
          </w:p>
          <w:p w14:paraId="6CD04A43" w14:textId="77777777" w:rsidR="00414061" w:rsidRPr="0041501F" w:rsidRDefault="00414061" w:rsidP="005308C1">
            <w:pPr>
              <w:ind w:left="164" w:hanging="162"/>
              <w:rPr>
                <w:rFonts w:cs="Arial"/>
                <w:color w:val="000000"/>
              </w:rPr>
            </w:pPr>
            <w:r w:rsidRPr="0041501F">
              <w:rPr>
                <w:rFonts w:cs="Arial"/>
                <w:color w:val="000000"/>
              </w:rPr>
              <w:t>- perturbations électromagnétiques, etc.</w:t>
            </w:r>
          </w:p>
        </w:tc>
        <w:tc>
          <w:tcPr>
            <w:tcW w:w="2728" w:type="dxa"/>
            <w:vAlign w:val="center"/>
          </w:tcPr>
          <w:p w14:paraId="0DBDF098" w14:textId="77777777" w:rsidR="00414061" w:rsidRPr="0041501F" w:rsidRDefault="00414061" w:rsidP="005308C1">
            <w:pPr>
              <w:ind w:left="194" w:hanging="180"/>
              <w:rPr>
                <w:rFonts w:cs="Arial"/>
                <w:color w:val="000000"/>
              </w:rPr>
            </w:pPr>
            <w:r w:rsidRPr="0041501F">
              <w:rPr>
                <w:rFonts w:cs="Arial"/>
                <w:color w:val="000000"/>
              </w:rPr>
              <w:t>- température ambiante</w:t>
            </w:r>
          </w:p>
          <w:p w14:paraId="4AC3B230" w14:textId="77777777" w:rsidR="00414061" w:rsidRPr="0041501F" w:rsidRDefault="00414061" w:rsidP="005308C1">
            <w:pPr>
              <w:ind w:left="172" w:hanging="168"/>
              <w:rPr>
                <w:rFonts w:cs="Arial"/>
                <w:color w:val="000000"/>
              </w:rPr>
            </w:pPr>
            <w:r w:rsidRPr="0041501F">
              <w:rPr>
                <w:rFonts w:cs="Arial"/>
                <w:color w:val="000000"/>
              </w:rPr>
              <w:t>- pollution (poussières, huile, eau)</w:t>
            </w:r>
          </w:p>
          <w:p w14:paraId="5097B367" w14:textId="77777777" w:rsidR="00414061" w:rsidRPr="0041501F" w:rsidRDefault="00414061" w:rsidP="005308C1">
            <w:pPr>
              <w:rPr>
                <w:rFonts w:cs="Arial"/>
                <w:color w:val="000000"/>
              </w:rPr>
            </w:pPr>
            <w:r w:rsidRPr="0041501F">
              <w:rPr>
                <w:rFonts w:cs="Arial"/>
                <w:color w:val="000000"/>
              </w:rPr>
              <w:t>- vibrations</w:t>
            </w:r>
          </w:p>
          <w:p w14:paraId="66CA59B2" w14:textId="77777777" w:rsidR="00414061" w:rsidRPr="0041501F" w:rsidRDefault="00414061" w:rsidP="005308C1">
            <w:pPr>
              <w:rPr>
                <w:rFonts w:cs="Arial"/>
                <w:color w:val="000000"/>
              </w:rPr>
            </w:pPr>
            <w:r w:rsidRPr="0041501F">
              <w:rPr>
                <w:rFonts w:cs="Arial"/>
                <w:color w:val="000000"/>
              </w:rPr>
              <w:t>- échauffement local</w:t>
            </w:r>
          </w:p>
          <w:p w14:paraId="7BDFF55A" w14:textId="77777777" w:rsidR="00414061" w:rsidRPr="0041501F" w:rsidRDefault="00414061" w:rsidP="005308C1">
            <w:pPr>
              <w:rPr>
                <w:rFonts w:cs="Arial"/>
                <w:color w:val="000000"/>
              </w:rPr>
            </w:pPr>
            <w:r w:rsidRPr="0041501F">
              <w:rPr>
                <w:rFonts w:cs="Arial"/>
                <w:color w:val="000000"/>
              </w:rPr>
              <w:t>- chocs, coups de bélier</w:t>
            </w:r>
          </w:p>
        </w:tc>
        <w:tc>
          <w:tcPr>
            <w:tcW w:w="2728" w:type="dxa"/>
            <w:vAlign w:val="center"/>
          </w:tcPr>
          <w:p w14:paraId="59D468EB" w14:textId="77777777" w:rsidR="00414061" w:rsidRPr="0041501F" w:rsidRDefault="00414061" w:rsidP="005308C1">
            <w:pPr>
              <w:ind w:left="194" w:hanging="180"/>
              <w:rPr>
                <w:rFonts w:cs="Arial"/>
                <w:color w:val="000000"/>
              </w:rPr>
            </w:pPr>
            <w:r w:rsidRPr="0041501F">
              <w:rPr>
                <w:rFonts w:cs="Arial"/>
                <w:color w:val="000000"/>
              </w:rPr>
              <w:t>- température ambiante</w:t>
            </w:r>
          </w:p>
          <w:p w14:paraId="44C9D683" w14:textId="77777777" w:rsidR="00414061" w:rsidRPr="0041501F" w:rsidRDefault="00414061" w:rsidP="005308C1">
            <w:pPr>
              <w:ind w:left="172" w:hanging="168"/>
              <w:rPr>
                <w:rFonts w:cs="Arial"/>
                <w:color w:val="000000"/>
              </w:rPr>
            </w:pPr>
            <w:r w:rsidRPr="0041501F">
              <w:rPr>
                <w:rFonts w:cs="Arial"/>
                <w:color w:val="000000"/>
              </w:rPr>
              <w:t>- pollution (poussières, huile, eau)</w:t>
            </w:r>
          </w:p>
          <w:p w14:paraId="0E3742F3" w14:textId="77777777" w:rsidR="00414061" w:rsidRPr="0041501F" w:rsidRDefault="00414061" w:rsidP="005308C1">
            <w:pPr>
              <w:rPr>
                <w:rFonts w:cs="Arial"/>
                <w:color w:val="000000"/>
              </w:rPr>
            </w:pPr>
            <w:r w:rsidRPr="0041501F">
              <w:rPr>
                <w:rFonts w:cs="Arial"/>
                <w:color w:val="000000"/>
              </w:rPr>
              <w:t>- vibrations</w:t>
            </w:r>
          </w:p>
          <w:p w14:paraId="79101235" w14:textId="77777777" w:rsidR="00414061" w:rsidRPr="0041501F" w:rsidRDefault="00414061" w:rsidP="005308C1">
            <w:pPr>
              <w:rPr>
                <w:rFonts w:cs="Arial"/>
                <w:color w:val="000000"/>
              </w:rPr>
            </w:pPr>
            <w:r w:rsidRPr="0041501F">
              <w:rPr>
                <w:rFonts w:cs="Arial"/>
                <w:color w:val="000000"/>
              </w:rPr>
              <w:t>- échauffement local</w:t>
            </w:r>
          </w:p>
          <w:p w14:paraId="7897625A" w14:textId="77777777" w:rsidR="00414061" w:rsidRPr="0041501F" w:rsidRDefault="00414061" w:rsidP="005308C1">
            <w:pPr>
              <w:rPr>
                <w:rFonts w:cs="Arial"/>
                <w:color w:val="000000"/>
              </w:rPr>
            </w:pPr>
            <w:r w:rsidRPr="0041501F">
              <w:rPr>
                <w:rFonts w:cs="Arial"/>
                <w:color w:val="000000"/>
              </w:rPr>
              <w:t>- chocs</w:t>
            </w:r>
          </w:p>
        </w:tc>
      </w:tr>
      <w:tr w:rsidR="00414061" w14:paraId="5D924D82" w14:textId="77777777" w:rsidTr="005308C1">
        <w:trPr>
          <w:jc w:val="center"/>
        </w:trPr>
        <w:tc>
          <w:tcPr>
            <w:tcW w:w="2728" w:type="dxa"/>
            <w:shd w:val="clear" w:color="auto" w:fill="B3B3B3"/>
            <w:vAlign w:val="center"/>
          </w:tcPr>
          <w:p w14:paraId="72104B70" w14:textId="77777777" w:rsidR="00414061" w:rsidRPr="003C53EA" w:rsidRDefault="00414061" w:rsidP="005308C1">
            <w:pPr>
              <w:jc w:val="center"/>
              <w:rPr>
                <w:rFonts w:cs="Arial"/>
                <w:b/>
                <w:i/>
                <w:iCs/>
                <w:color w:val="000000"/>
              </w:rPr>
            </w:pPr>
            <w:r w:rsidRPr="003C53EA">
              <w:rPr>
                <w:rFonts w:cs="Arial"/>
                <w:b/>
                <w:i/>
                <w:iCs/>
                <w:color w:val="000000"/>
              </w:rPr>
              <w:t>Causes externes</w:t>
            </w:r>
          </w:p>
          <w:p w14:paraId="762AF8D4" w14:textId="77777777" w:rsidR="00414061" w:rsidRPr="003C53EA" w:rsidRDefault="00414061" w:rsidP="005308C1">
            <w:pPr>
              <w:jc w:val="center"/>
              <w:rPr>
                <w:rFonts w:cs="Arial"/>
                <w:b/>
                <w:i/>
                <w:iCs/>
                <w:color w:val="000000"/>
              </w:rPr>
            </w:pPr>
            <w:r w:rsidRPr="003C53EA">
              <w:rPr>
                <w:rFonts w:cs="Arial"/>
                <w:b/>
                <w:i/>
                <w:iCs/>
                <w:color w:val="000000"/>
              </w:rPr>
              <w:t>Main d’œuvre</w:t>
            </w:r>
          </w:p>
        </w:tc>
        <w:tc>
          <w:tcPr>
            <w:tcW w:w="2728" w:type="dxa"/>
            <w:vAlign w:val="center"/>
          </w:tcPr>
          <w:p w14:paraId="6998C1A4" w14:textId="77777777" w:rsidR="00414061" w:rsidRPr="0041501F" w:rsidRDefault="00414061" w:rsidP="005308C1">
            <w:pPr>
              <w:ind w:left="194" w:hanging="180"/>
              <w:rPr>
                <w:rFonts w:cs="Arial"/>
                <w:color w:val="000000"/>
              </w:rPr>
            </w:pPr>
            <w:r w:rsidRPr="0041501F">
              <w:rPr>
                <w:rFonts w:cs="Arial"/>
                <w:color w:val="000000"/>
              </w:rPr>
              <w:t>- montage</w:t>
            </w:r>
          </w:p>
          <w:p w14:paraId="2449AEAF" w14:textId="77777777" w:rsidR="00414061" w:rsidRPr="0041501F" w:rsidRDefault="00414061" w:rsidP="005308C1">
            <w:pPr>
              <w:rPr>
                <w:rFonts w:cs="Arial"/>
                <w:color w:val="000000"/>
              </w:rPr>
            </w:pPr>
            <w:r w:rsidRPr="0041501F">
              <w:rPr>
                <w:rFonts w:cs="Arial"/>
                <w:color w:val="000000"/>
              </w:rPr>
              <w:t>- réglages</w:t>
            </w:r>
          </w:p>
          <w:p w14:paraId="39BF3DF3" w14:textId="77777777" w:rsidR="00414061" w:rsidRPr="0041501F" w:rsidRDefault="00414061" w:rsidP="005308C1">
            <w:pPr>
              <w:rPr>
                <w:rFonts w:cs="Arial"/>
                <w:color w:val="000000"/>
              </w:rPr>
            </w:pPr>
            <w:r w:rsidRPr="0041501F">
              <w:rPr>
                <w:rFonts w:cs="Arial"/>
                <w:color w:val="000000"/>
              </w:rPr>
              <w:t>- contrôle</w:t>
            </w:r>
          </w:p>
          <w:p w14:paraId="78B86CF7" w14:textId="77777777" w:rsidR="00414061" w:rsidRPr="0041501F" w:rsidRDefault="00414061" w:rsidP="005308C1">
            <w:pPr>
              <w:rPr>
                <w:rFonts w:cs="Arial"/>
                <w:color w:val="000000"/>
              </w:rPr>
            </w:pPr>
            <w:r w:rsidRPr="0041501F">
              <w:rPr>
                <w:rFonts w:cs="Arial"/>
                <w:color w:val="000000"/>
              </w:rPr>
              <w:t>- mise en œuvre</w:t>
            </w:r>
          </w:p>
          <w:p w14:paraId="563929D4" w14:textId="77777777" w:rsidR="00414061" w:rsidRPr="0041501F" w:rsidRDefault="00414061" w:rsidP="005308C1">
            <w:pPr>
              <w:rPr>
                <w:rFonts w:cs="Arial"/>
                <w:color w:val="000000"/>
              </w:rPr>
            </w:pPr>
            <w:r w:rsidRPr="0041501F">
              <w:rPr>
                <w:rFonts w:cs="Arial"/>
                <w:color w:val="000000"/>
              </w:rPr>
              <w:t>- utilisation</w:t>
            </w:r>
          </w:p>
          <w:p w14:paraId="6A068BA5" w14:textId="77777777" w:rsidR="00414061" w:rsidRPr="0041501F" w:rsidRDefault="00414061" w:rsidP="005308C1">
            <w:pPr>
              <w:rPr>
                <w:rFonts w:cs="Arial"/>
                <w:color w:val="000000"/>
              </w:rPr>
            </w:pPr>
            <w:r w:rsidRPr="0041501F">
              <w:rPr>
                <w:rFonts w:cs="Arial"/>
                <w:color w:val="000000"/>
              </w:rPr>
              <w:t>- manque d’énergie</w:t>
            </w:r>
          </w:p>
        </w:tc>
        <w:tc>
          <w:tcPr>
            <w:tcW w:w="2728" w:type="dxa"/>
            <w:vAlign w:val="center"/>
          </w:tcPr>
          <w:p w14:paraId="18282CC9" w14:textId="77777777" w:rsidR="00414061" w:rsidRPr="0041501F" w:rsidRDefault="00414061" w:rsidP="005308C1">
            <w:pPr>
              <w:ind w:left="194" w:hanging="180"/>
              <w:rPr>
                <w:rFonts w:cs="Arial"/>
                <w:color w:val="000000"/>
              </w:rPr>
            </w:pPr>
            <w:r w:rsidRPr="0041501F">
              <w:rPr>
                <w:rFonts w:cs="Arial"/>
                <w:color w:val="000000"/>
              </w:rPr>
              <w:t>- montage</w:t>
            </w:r>
          </w:p>
          <w:p w14:paraId="584AC773" w14:textId="77777777" w:rsidR="00414061" w:rsidRPr="0041501F" w:rsidRDefault="00414061" w:rsidP="005308C1">
            <w:pPr>
              <w:rPr>
                <w:rFonts w:cs="Arial"/>
                <w:color w:val="000000"/>
              </w:rPr>
            </w:pPr>
            <w:r w:rsidRPr="0041501F">
              <w:rPr>
                <w:rFonts w:cs="Arial"/>
                <w:color w:val="000000"/>
              </w:rPr>
              <w:t>- réglages</w:t>
            </w:r>
          </w:p>
          <w:p w14:paraId="47D27BF7" w14:textId="77777777" w:rsidR="00414061" w:rsidRPr="0041501F" w:rsidRDefault="00414061" w:rsidP="005308C1">
            <w:pPr>
              <w:rPr>
                <w:rFonts w:cs="Arial"/>
                <w:color w:val="000000"/>
              </w:rPr>
            </w:pPr>
            <w:r w:rsidRPr="0041501F">
              <w:rPr>
                <w:rFonts w:cs="Arial"/>
                <w:color w:val="000000"/>
              </w:rPr>
              <w:t>- contrôle</w:t>
            </w:r>
          </w:p>
          <w:p w14:paraId="70EA8FDD" w14:textId="77777777" w:rsidR="00414061" w:rsidRPr="0041501F" w:rsidRDefault="00414061" w:rsidP="005308C1">
            <w:pPr>
              <w:rPr>
                <w:rFonts w:cs="Arial"/>
                <w:color w:val="000000"/>
              </w:rPr>
            </w:pPr>
            <w:r w:rsidRPr="0041501F">
              <w:rPr>
                <w:rFonts w:cs="Arial"/>
                <w:color w:val="000000"/>
              </w:rPr>
              <w:t>- mise en œuvre</w:t>
            </w:r>
          </w:p>
          <w:p w14:paraId="719E0905" w14:textId="77777777" w:rsidR="00414061" w:rsidRPr="0041501F" w:rsidRDefault="00414061" w:rsidP="005308C1">
            <w:pPr>
              <w:rPr>
                <w:rFonts w:cs="Arial"/>
                <w:color w:val="000000"/>
              </w:rPr>
            </w:pPr>
            <w:r w:rsidRPr="0041501F">
              <w:rPr>
                <w:rFonts w:cs="Arial"/>
                <w:color w:val="000000"/>
              </w:rPr>
              <w:t>- utilisation</w:t>
            </w:r>
          </w:p>
          <w:p w14:paraId="56CCE8D8" w14:textId="77777777" w:rsidR="00414061" w:rsidRPr="0041501F" w:rsidRDefault="00414061" w:rsidP="005308C1">
            <w:pPr>
              <w:rPr>
                <w:rFonts w:cs="Arial"/>
                <w:color w:val="000000"/>
              </w:rPr>
            </w:pPr>
            <w:r w:rsidRPr="0041501F">
              <w:rPr>
                <w:rFonts w:cs="Arial"/>
                <w:color w:val="000000"/>
              </w:rPr>
              <w:t>- manque d’énergie</w:t>
            </w:r>
          </w:p>
        </w:tc>
        <w:tc>
          <w:tcPr>
            <w:tcW w:w="2728" w:type="dxa"/>
            <w:vAlign w:val="center"/>
          </w:tcPr>
          <w:p w14:paraId="0E0D9331" w14:textId="77777777" w:rsidR="00414061" w:rsidRPr="0041501F" w:rsidRDefault="00414061" w:rsidP="005308C1">
            <w:pPr>
              <w:ind w:left="194" w:hanging="180"/>
              <w:rPr>
                <w:rFonts w:cs="Arial"/>
                <w:color w:val="000000"/>
              </w:rPr>
            </w:pPr>
            <w:r w:rsidRPr="0041501F">
              <w:rPr>
                <w:rFonts w:cs="Arial"/>
                <w:color w:val="000000"/>
              </w:rPr>
              <w:t>- conception</w:t>
            </w:r>
          </w:p>
          <w:p w14:paraId="39D487C8" w14:textId="77777777" w:rsidR="00414061" w:rsidRPr="0041501F" w:rsidRDefault="00414061" w:rsidP="005308C1">
            <w:pPr>
              <w:ind w:left="186" w:hanging="198"/>
              <w:rPr>
                <w:rFonts w:cs="Arial"/>
                <w:color w:val="000000"/>
              </w:rPr>
            </w:pPr>
            <w:r w:rsidRPr="0041501F">
              <w:rPr>
                <w:rFonts w:cs="Arial"/>
                <w:color w:val="000000"/>
              </w:rPr>
              <w:t>- fabrication (pour les composants fabriqués)</w:t>
            </w:r>
          </w:p>
          <w:p w14:paraId="2969DA5A" w14:textId="77777777" w:rsidR="00414061" w:rsidRPr="0041501F" w:rsidRDefault="00414061" w:rsidP="005308C1">
            <w:pPr>
              <w:ind w:left="194" w:hanging="180"/>
              <w:rPr>
                <w:rFonts w:cs="Arial"/>
                <w:color w:val="000000"/>
              </w:rPr>
            </w:pPr>
            <w:r w:rsidRPr="0041501F">
              <w:rPr>
                <w:rFonts w:cs="Arial"/>
                <w:color w:val="000000"/>
              </w:rPr>
              <w:t>- montage</w:t>
            </w:r>
          </w:p>
          <w:p w14:paraId="5CEA683D" w14:textId="77777777" w:rsidR="00414061" w:rsidRPr="0041501F" w:rsidRDefault="00414061" w:rsidP="005308C1">
            <w:pPr>
              <w:rPr>
                <w:rFonts w:cs="Arial"/>
                <w:color w:val="000000"/>
              </w:rPr>
            </w:pPr>
            <w:r w:rsidRPr="0041501F">
              <w:rPr>
                <w:rFonts w:cs="Arial"/>
                <w:color w:val="000000"/>
              </w:rPr>
              <w:t>- réglages</w:t>
            </w:r>
          </w:p>
          <w:p w14:paraId="27ADD92F" w14:textId="77777777" w:rsidR="00414061" w:rsidRPr="0041501F" w:rsidRDefault="00414061" w:rsidP="005308C1">
            <w:pPr>
              <w:rPr>
                <w:rFonts w:cs="Arial"/>
                <w:color w:val="000000"/>
              </w:rPr>
            </w:pPr>
            <w:r w:rsidRPr="0041501F">
              <w:rPr>
                <w:rFonts w:cs="Arial"/>
                <w:color w:val="000000"/>
              </w:rPr>
              <w:t>- contrôle</w:t>
            </w:r>
          </w:p>
          <w:p w14:paraId="53719E90" w14:textId="77777777" w:rsidR="00414061" w:rsidRPr="0041501F" w:rsidRDefault="00414061" w:rsidP="005308C1">
            <w:pPr>
              <w:rPr>
                <w:rFonts w:cs="Arial"/>
                <w:color w:val="000000"/>
              </w:rPr>
            </w:pPr>
            <w:r w:rsidRPr="0041501F">
              <w:rPr>
                <w:rFonts w:cs="Arial"/>
                <w:color w:val="000000"/>
              </w:rPr>
              <w:t>- mise en œuvre</w:t>
            </w:r>
          </w:p>
          <w:p w14:paraId="48DCE6E2" w14:textId="77777777" w:rsidR="00414061" w:rsidRPr="0041501F" w:rsidRDefault="00414061" w:rsidP="005308C1">
            <w:pPr>
              <w:rPr>
                <w:rFonts w:cs="Arial"/>
                <w:color w:val="000000"/>
              </w:rPr>
            </w:pPr>
            <w:r w:rsidRPr="0041501F">
              <w:rPr>
                <w:rFonts w:cs="Arial"/>
                <w:color w:val="000000"/>
              </w:rPr>
              <w:t>- utilisation</w:t>
            </w:r>
          </w:p>
        </w:tc>
      </w:tr>
    </w:tbl>
    <w:p w14:paraId="50B45329" w14:textId="77777777" w:rsidR="00414061" w:rsidRDefault="00414061" w:rsidP="00414061">
      <w:pPr>
        <w:ind w:firstLine="6"/>
        <w:rPr>
          <w:rFonts w:cs="Arial"/>
          <w:color w:val="0000FF"/>
          <w:sz w:val="2"/>
        </w:rPr>
      </w:pPr>
    </w:p>
    <w:p w14:paraId="30E72B0E" w14:textId="2F58EDFB" w:rsidR="00414061" w:rsidRDefault="00414061" w:rsidP="00414061">
      <w:pPr>
        <w:pStyle w:val="Paragraphes"/>
        <w:jc w:val="center"/>
        <w:rPr>
          <w:sz w:val="4"/>
          <w:szCs w:val="4"/>
        </w:rPr>
      </w:pPr>
      <w:r>
        <w:rPr>
          <w:sz w:val="4"/>
          <w:szCs w:val="4"/>
        </w:rPr>
        <w:lastRenderedPageBreak/>
        <w:t>D</w:t>
      </w:r>
      <w:r>
        <w:rPr>
          <w:noProof/>
          <w:sz w:val="4"/>
          <w:szCs w:val="4"/>
        </w:rPr>
        <mc:AlternateContent>
          <mc:Choice Requires="wpg">
            <w:drawing>
              <wp:inline distT="0" distB="0" distL="0" distR="0" wp14:anchorId="711356F9" wp14:editId="6497D1CF">
                <wp:extent cx="6367145" cy="2622525"/>
                <wp:effectExtent l="38100" t="95250" r="109855" b="121285"/>
                <wp:docPr id="20488" name="Groupe 204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67145" cy="2622525"/>
                          <a:chOff x="0" y="0"/>
                          <a:chExt cx="83026" cy="34194"/>
                        </a:xfrm>
                      </wpg:grpSpPr>
                      <wps:wsp>
                        <wps:cNvPr id="20489" name="AutoShape 1"/>
                        <wps:cNvSpPr>
                          <a:spLocks noChangeArrowheads="1"/>
                        </wps:cNvSpPr>
                        <wps:spPr bwMode="auto">
                          <a:xfrm>
                            <a:off x="38195" y="29749"/>
                            <a:ext cx="16637" cy="4445"/>
                          </a:xfrm>
                          <a:prstGeom prst="roundRect">
                            <a:avLst>
                              <a:gd name="adj" fmla="val 356"/>
                            </a:avLst>
                          </a:prstGeom>
                          <a:solidFill>
                            <a:srgbClr val="00CC99"/>
                          </a:solidFill>
                          <a:ln w="12600">
                            <a:solidFill>
                              <a:srgbClr val="000000"/>
                            </a:solidFill>
                            <a:miter lim="800000"/>
                            <a:headEnd/>
                            <a:tailEnd/>
                          </a:ln>
                          <a:effectLst>
                            <a:outerShdw dist="107933" dir="8100000" algn="ctr" rotWithShape="0">
                              <a:srgbClr val="1F4300"/>
                            </a:outerShdw>
                          </a:effectLst>
                        </wps:spPr>
                        <wps:bodyPr rot="0" vert="horz" wrap="none" lIns="91440" tIns="45720" rIns="91440" bIns="45720" anchor="ctr" anchorCtr="0" upright="1">
                          <a:noAutofit/>
                        </wps:bodyPr>
                      </wps:wsp>
                      <wps:wsp>
                        <wps:cNvPr id="20490" name="AutoShape 2"/>
                        <wps:cNvSpPr>
                          <a:spLocks noChangeArrowheads="1"/>
                        </wps:cNvSpPr>
                        <wps:spPr bwMode="auto">
                          <a:xfrm>
                            <a:off x="10763" y="29749"/>
                            <a:ext cx="15113" cy="4445"/>
                          </a:xfrm>
                          <a:prstGeom prst="roundRect">
                            <a:avLst>
                              <a:gd name="adj" fmla="val 356"/>
                            </a:avLst>
                          </a:prstGeom>
                          <a:solidFill>
                            <a:srgbClr val="FFC5CF"/>
                          </a:solidFill>
                          <a:ln w="12600">
                            <a:solidFill>
                              <a:srgbClr val="000000"/>
                            </a:solidFill>
                            <a:miter lim="800000"/>
                            <a:headEnd/>
                            <a:tailEnd/>
                          </a:ln>
                          <a:effectLst>
                            <a:outerShdw dist="107933" dir="8100000" algn="ctr" rotWithShape="0">
                              <a:srgbClr val="CCCCFF"/>
                            </a:outerShdw>
                          </a:effectLst>
                        </wps:spPr>
                        <wps:bodyPr rot="0" vert="horz" wrap="none" lIns="91440" tIns="45720" rIns="91440" bIns="45720" anchor="ctr" anchorCtr="0" upright="1">
                          <a:noAutofit/>
                        </wps:bodyPr>
                      </wps:wsp>
                      <wps:wsp>
                        <wps:cNvPr id="20491" name="AutoShape 3"/>
                        <wps:cNvSpPr>
                          <a:spLocks noChangeArrowheads="1"/>
                        </wps:cNvSpPr>
                        <wps:spPr bwMode="auto">
                          <a:xfrm>
                            <a:off x="51149" y="31"/>
                            <a:ext cx="19685" cy="5207"/>
                          </a:xfrm>
                          <a:prstGeom prst="roundRect">
                            <a:avLst>
                              <a:gd name="adj" fmla="val 301"/>
                            </a:avLst>
                          </a:prstGeom>
                          <a:solidFill>
                            <a:srgbClr val="FCFEB9"/>
                          </a:solidFill>
                          <a:ln w="12600">
                            <a:solidFill>
                              <a:srgbClr val="000000"/>
                            </a:solidFill>
                            <a:miter lim="800000"/>
                            <a:headEnd/>
                            <a:tailEnd/>
                          </a:ln>
                          <a:effectLst>
                            <a:outerShdw dist="107933" dir="13500000" algn="ctr" rotWithShape="0">
                              <a:srgbClr val="FAFD00"/>
                            </a:outerShdw>
                          </a:effectLst>
                        </wps:spPr>
                        <wps:bodyPr rot="0" vert="horz" wrap="none" lIns="91440" tIns="45720" rIns="91440" bIns="45720" anchor="ctr" anchorCtr="0" upright="1">
                          <a:noAutofit/>
                        </wps:bodyPr>
                      </wps:wsp>
                      <wps:wsp>
                        <wps:cNvPr id="20492" name="AutoShape 4"/>
                        <wps:cNvSpPr>
                          <a:spLocks noChangeArrowheads="1"/>
                        </wps:cNvSpPr>
                        <wps:spPr bwMode="auto">
                          <a:xfrm>
                            <a:off x="29051" y="31"/>
                            <a:ext cx="18161" cy="5207"/>
                          </a:xfrm>
                          <a:prstGeom prst="roundRect">
                            <a:avLst>
                              <a:gd name="adj" fmla="val 301"/>
                            </a:avLst>
                          </a:prstGeom>
                          <a:solidFill>
                            <a:srgbClr val="C8FEC8"/>
                          </a:solidFill>
                          <a:ln w="12600">
                            <a:solidFill>
                              <a:srgbClr val="000000"/>
                            </a:solidFill>
                            <a:miter lim="800000"/>
                            <a:headEnd/>
                            <a:tailEnd/>
                          </a:ln>
                          <a:effectLst>
                            <a:outerShdw dist="107933" dir="13500000" algn="ctr" rotWithShape="0">
                              <a:srgbClr val="438E00"/>
                            </a:outerShdw>
                          </a:effectLst>
                        </wps:spPr>
                        <wps:bodyPr rot="0" vert="horz" wrap="none" lIns="91440" tIns="45720" rIns="91440" bIns="45720" anchor="ctr" anchorCtr="0" upright="1">
                          <a:noAutofit/>
                        </wps:bodyPr>
                      </wps:wsp>
                      <wps:wsp>
                        <wps:cNvPr id="20493" name="AutoShape 5"/>
                        <wps:cNvSpPr>
                          <a:spLocks noChangeArrowheads="1"/>
                        </wps:cNvSpPr>
                        <wps:spPr bwMode="auto">
                          <a:xfrm>
                            <a:off x="69437" y="12985"/>
                            <a:ext cx="13589" cy="9017"/>
                          </a:xfrm>
                          <a:prstGeom prst="roundRect">
                            <a:avLst>
                              <a:gd name="adj" fmla="val 176"/>
                            </a:avLst>
                          </a:prstGeom>
                          <a:solidFill>
                            <a:srgbClr val="60C900"/>
                          </a:solidFill>
                          <a:ln w="12600">
                            <a:solidFill>
                              <a:srgbClr val="000000"/>
                            </a:solidFill>
                            <a:miter lim="800000"/>
                            <a:headEnd/>
                            <a:tailEnd/>
                          </a:ln>
                          <a:effectLst>
                            <a:outerShdw dist="107933" dir="2700000" algn="ctr" rotWithShape="0">
                              <a:srgbClr val="808080"/>
                            </a:outerShdw>
                          </a:effectLst>
                        </wps:spPr>
                        <wps:bodyPr rot="0" vert="horz" wrap="none" lIns="91440" tIns="45720" rIns="91440" bIns="45720" anchor="ctr" anchorCtr="0" upright="1">
                          <a:noAutofit/>
                        </wps:bodyPr>
                      </wps:wsp>
                      <wps:wsp>
                        <wps:cNvPr id="20494" name="AutoShape 7"/>
                        <wps:cNvSpPr>
                          <a:spLocks noChangeArrowheads="1"/>
                        </wps:cNvSpPr>
                        <wps:spPr bwMode="auto">
                          <a:xfrm>
                            <a:off x="69695" y="13909"/>
                            <a:ext cx="12051" cy="7495"/>
                          </a:xfrm>
                          <a:prstGeom prst="roundRect">
                            <a:avLst>
                              <a:gd name="adj" fmla="val 213"/>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14:paraId="0D8DC95E" w14:textId="77777777" w:rsidR="00414061" w:rsidRPr="003136D5" w:rsidRDefault="00414061" w:rsidP="00414061">
                              <w:pPr>
                                <w:pStyle w:val="NormalWeb"/>
                                <w:spacing w:before="0" w:beforeAutospacing="0" w:after="0" w:afterAutospacing="0"/>
                                <w:jc w:val="center"/>
                                <w:textAlignment w:val="baseline"/>
                                <w:rPr>
                                  <w:sz w:val="22"/>
                                  <w:szCs w:val="22"/>
                                </w:rPr>
                              </w:pPr>
                              <w:r w:rsidRPr="003136D5">
                                <w:rPr>
                                  <w:sz w:val="22"/>
                                  <w:szCs w:val="22"/>
                                </w:rPr>
                                <w:t>Mauvaise disponibilité du système</w:t>
                              </w:r>
                            </w:p>
                          </w:txbxContent>
                        </wps:txbx>
                        <wps:bodyPr rot="0" vert="horz" wrap="square" lIns="92160" tIns="46080" rIns="92160" bIns="46080" anchor="t" anchorCtr="0" upright="1">
                          <a:spAutoFit/>
                        </wps:bodyPr>
                      </wps:wsp>
                      <wps:wsp>
                        <wps:cNvPr id="20495" name="Line 8"/>
                        <wps:cNvCnPr>
                          <a:cxnSpLocks noChangeShapeType="1"/>
                        </wps:cNvCnPr>
                        <wps:spPr bwMode="auto">
                          <a:xfrm flipH="1">
                            <a:off x="0" y="17494"/>
                            <a:ext cx="69405" cy="16"/>
                          </a:xfrm>
                          <a:prstGeom prst="line">
                            <a:avLst/>
                          </a:prstGeom>
                          <a:noFill/>
                          <a:ln w="76320">
                            <a:solidFill>
                              <a:srgbClr val="000000"/>
                            </a:solidFill>
                            <a:miter lim="800000"/>
                            <a:headEnd type="triangle" w="med" len="med"/>
                            <a:tailEnd/>
                          </a:ln>
                          <a:extLst>
                            <a:ext uri="{909E8E84-426E-40DD-AFC4-6F175D3DCCD1}">
                              <a14:hiddenFill xmlns:a14="http://schemas.microsoft.com/office/drawing/2010/main">
                                <a:noFill/>
                              </a14:hiddenFill>
                            </a:ext>
                          </a:extLst>
                        </wps:spPr>
                        <wps:bodyPr/>
                      </wps:wsp>
                      <wpg:grpSp>
                        <wpg:cNvPr id="20496" name="Group 9"/>
                        <wpg:cNvGrpSpPr>
                          <a:grpSpLocks/>
                        </wpg:cNvGrpSpPr>
                        <wpg:grpSpPr bwMode="auto">
                          <a:xfrm>
                            <a:off x="5397" y="0"/>
                            <a:ext cx="19749" cy="7704"/>
                            <a:chOff x="5397" y="0"/>
                            <a:chExt cx="12" cy="4"/>
                          </a:xfrm>
                        </wpg:grpSpPr>
                        <wps:wsp>
                          <wps:cNvPr id="20497" name="AutoShape 10"/>
                          <wps:cNvSpPr>
                            <a:spLocks noChangeArrowheads="1"/>
                          </wps:cNvSpPr>
                          <wps:spPr bwMode="auto">
                            <a:xfrm>
                              <a:off x="5397" y="0"/>
                              <a:ext cx="12" cy="3"/>
                            </a:xfrm>
                            <a:prstGeom prst="roundRect">
                              <a:avLst>
                                <a:gd name="adj" fmla="val 296"/>
                              </a:avLst>
                            </a:prstGeom>
                            <a:solidFill>
                              <a:srgbClr val="C0FEF9"/>
                            </a:solidFill>
                            <a:ln w="12600">
                              <a:solidFill>
                                <a:srgbClr val="000000"/>
                              </a:solidFill>
                              <a:miter lim="800000"/>
                              <a:headEnd/>
                              <a:tailEnd/>
                            </a:ln>
                            <a:effectLst>
                              <a:outerShdw dist="107933" dir="13500000" algn="ctr" rotWithShape="0">
                                <a:srgbClr val="081D58"/>
                              </a:outerShdw>
                            </a:effectLst>
                          </wps:spPr>
                          <wps:bodyPr rot="0" vert="horz" wrap="none" lIns="91440" tIns="45720" rIns="91440" bIns="45720" anchor="ctr" anchorCtr="0" upright="1">
                            <a:noAutofit/>
                          </wps:bodyPr>
                        </wps:wsp>
                        <wps:wsp>
                          <wps:cNvPr id="20498" name="Text Box 11"/>
                          <wps:cNvSpPr txBox="1">
                            <a:spLocks noChangeArrowheads="1"/>
                          </wps:cNvSpPr>
                          <wps:spPr bwMode="auto">
                            <a:xfrm>
                              <a:off x="5397" y="0"/>
                              <a:ext cx="12" cy="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14:paraId="375C3710" w14:textId="77777777" w:rsidR="00414061" w:rsidRDefault="00414061" w:rsidP="00414061">
                                <w:pPr>
                                  <w:pStyle w:val="NormalWeb"/>
                                  <w:spacing w:before="0" w:beforeAutospacing="0" w:after="0" w:afterAutospacing="0"/>
                                  <w:jc w:val="center"/>
                                  <w:textAlignment w:val="baseline"/>
                                </w:pPr>
                                <w:r>
                                  <w:t>MILIEU</w:t>
                                </w:r>
                              </w:p>
                              <w:p w14:paraId="67B93D6C" w14:textId="77777777" w:rsidR="00414061" w:rsidRDefault="00414061" w:rsidP="00414061">
                                <w:pPr>
                                  <w:pStyle w:val="NormalWeb"/>
                                  <w:spacing w:before="0" w:beforeAutospacing="0" w:after="0" w:afterAutospacing="0"/>
                                  <w:jc w:val="center"/>
                                  <w:textAlignment w:val="baseline"/>
                                </w:pPr>
                                <w:r>
                                  <w:t>ENVIRONNEMENT</w:t>
                                </w:r>
                              </w:p>
                            </w:txbxContent>
                          </wps:txbx>
                          <wps:bodyPr rot="0" vert="horz" wrap="square" lIns="92160" tIns="46080" rIns="92160" bIns="46080" anchor="t" anchorCtr="0" upright="1">
                            <a:spAutoFit/>
                          </wps:bodyPr>
                        </wps:wsp>
                      </wpg:grpSp>
                      <wps:wsp>
                        <wps:cNvPr id="20499" name="Line 12"/>
                        <wps:cNvCnPr>
                          <a:cxnSpLocks noChangeShapeType="1"/>
                        </wps:cNvCnPr>
                        <wps:spPr bwMode="auto">
                          <a:xfrm>
                            <a:off x="15271" y="5302"/>
                            <a:ext cx="6858" cy="11430"/>
                          </a:xfrm>
                          <a:prstGeom prst="line">
                            <a:avLst/>
                          </a:prstGeom>
                          <a:noFill/>
                          <a:ln w="507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0500" name="AutoShape 13"/>
                        <wps:cNvSpPr>
                          <a:spLocks noChangeArrowheads="1"/>
                        </wps:cNvSpPr>
                        <wps:spPr bwMode="auto">
                          <a:xfrm>
                            <a:off x="28641" y="952"/>
                            <a:ext cx="19968" cy="3497"/>
                          </a:xfrm>
                          <a:prstGeom prst="roundRect">
                            <a:avLst>
                              <a:gd name="adj" fmla="val 519"/>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14:paraId="7C5732F2" w14:textId="77777777" w:rsidR="00414061" w:rsidRDefault="00414061" w:rsidP="00414061">
                              <w:pPr>
                                <w:pStyle w:val="NormalWeb"/>
                                <w:spacing w:before="0" w:beforeAutospacing="0" w:after="0" w:afterAutospacing="0"/>
                                <w:textAlignment w:val="baseline"/>
                              </w:pPr>
                              <w:r>
                                <w:t>DOCUMENTATION</w:t>
                              </w:r>
                            </w:p>
                          </w:txbxContent>
                        </wps:txbx>
                        <wps:bodyPr rot="0" vert="horz" wrap="none" lIns="92160" tIns="46080" rIns="92160" bIns="46080" anchor="t" anchorCtr="0" upright="1">
                          <a:spAutoFit/>
                        </wps:bodyPr>
                      </wps:wsp>
                      <wps:wsp>
                        <wps:cNvPr id="20501" name="Line 14"/>
                        <wps:cNvCnPr>
                          <a:cxnSpLocks noChangeShapeType="1"/>
                        </wps:cNvCnPr>
                        <wps:spPr bwMode="auto">
                          <a:xfrm>
                            <a:off x="36607" y="5302"/>
                            <a:ext cx="6858" cy="11430"/>
                          </a:xfrm>
                          <a:prstGeom prst="line">
                            <a:avLst/>
                          </a:prstGeom>
                          <a:noFill/>
                          <a:ln w="507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0502" name="Text Box 15"/>
                        <wps:cNvSpPr txBox="1">
                          <a:spLocks noChangeArrowheads="1"/>
                        </wps:cNvSpPr>
                        <wps:spPr bwMode="auto">
                          <a:xfrm>
                            <a:off x="51851" y="828"/>
                            <a:ext cx="18285" cy="34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14:paraId="1AC582C5" w14:textId="77777777" w:rsidR="00414061" w:rsidRDefault="00414061" w:rsidP="00414061">
                              <w:pPr>
                                <w:pStyle w:val="NormalWeb"/>
                                <w:spacing w:before="0" w:beforeAutospacing="0" w:after="0" w:afterAutospacing="0"/>
                                <w:textAlignment w:val="baseline"/>
                              </w:pPr>
                              <w:r>
                                <w:t>ORGANISATION</w:t>
                              </w:r>
                            </w:p>
                          </w:txbxContent>
                        </wps:txbx>
                        <wps:bodyPr rot="0" vert="horz" wrap="square" lIns="92160" tIns="46080" rIns="92160" bIns="46080" anchor="t" anchorCtr="0" upright="1">
                          <a:spAutoFit/>
                        </wps:bodyPr>
                      </wps:wsp>
                      <wps:wsp>
                        <wps:cNvPr id="20503" name="Line 16"/>
                        <wps:cNvCnPr>
                          <a:cxnSpLocks noChangeShapeType="1"/>
                        </wps:cNvCnPr>
                        <wps:spPr bwMode="auto">
                          <a:xfrm>
                            <a:off x="57943" y="5302"/>
                            <a:ext cx="6858" cy="11430"/>
                          </a:xfrm>
                          <a:prstGeom prst="line">
                            <a:avLst/>
                          </a:prstGeom>
                          <a:noFill/>
                          <a:ln w="507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0504" name="Line 17"/>
                        <wps:cNvCnPr>
                          <a:cxnSpLocks noChangeShapeType="1"/>
                        </wps:cNvCnPr>
                        <wps:spPr bwMode="auto">
                          <a:xfrm flipV="1">
                            <a:off x="19081" y="18224"/>
                            <a:ext cx="6858" cy="11493"/>
                          </a:xfrm>
                          <a:prstGeom prst="line">
                            <a:avLst/>
                          </a:prstGeom>
                          <a:noFill/>
                          <a:ln w="507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s:wsp>
                        <wps:cNvPr id="20505" name="AutoShape 18"/>
                        <wps:cNvSpPr>
                          <a:spLocks noChangeArrowheads="1"/>
                        </wps:cNvSpPr>
                        <wps:spPr bwMode="auto">
                          <a:xfrm>
                            <a:off x="11162" y="30660"/>
                            <a:ext cx="11365" cy="3497"/>
                          </a:xfrm>
                          <a:prstGeom prst="roundRect">
                            <a:avLst>
                              <a:gd name="adj" fmla="val 519"/>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14:paraId="119AA22A" w14:textId="77777777" w:rsidR="00414061" w:rsidRDefault="00414061" w:rsidP="00414061">
                              <w:pPr>
                                <w:pStyle w:val="NormalWeb"/>
                                <w:spacing w:before="0" w:beforeAutospacing="0" w:after="0" w:afterAutospacing="0"/>
                                <w:textAlignment w:val="baseline"/>
                              </w:pPr>
                              <w:r>
                                <w:t>HOMMES</w:t>
                              </w:r>
                            </w:p>
                          </w:txbxContent>
                        </wps:txbx>
                        <wps:bodyPr rot="0" vert="horz" wrap="none" lIns="92160" tIns="46080" rIns="92160" bIns="46080" anchor="t" anchorCtr="0" upright="1">
                          <a:spAutoFit/>
                        </wps:bodyPr>
                      </wps:wsp>
                      <wps:wsp>
                        <wps:cNvPr id="20506" name="AutoShape 19"/>
                        <wps:cNvSpPr>
                          <a:spLocks noChangeArrowheads="1"/>
                        </wps:cNvSpPr>
                        <wps:spPr bwMode="auto">
                          <a:xfrm>
                            <a:off x="38660" y="30660"/>
                            <a:ext cx="14123" cy="3497"/>
                          </a:xfrm>
                          <a:prstGeom prst="roundRect">
                            <a:avLst>
                              <a:gd name="adj" fmla="val 519"/>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txbx>
                          <w:txbxContent>
                            <w:p w14:paraId="1C229D58" w14:textId="77777777" w:rsidR="00414061" w:rsidRDefault="00414061" w:rsidP="00414061">
                              <w:pPr>
                                <w:pStyle w:val="NormalWeb"/>
                                <w:spacing w:before="0" w:beforeAutospacing="0" w:after="0" w:afterAutospacing="0"/>
                                <w:textAlignment w:val="baseline"/>
                              </w:pPr>
                              <w:r>
                                <w:t>TECHNIQUE</w:t>
                              </w:r>
                            </w:p>
                          </w:txbxContent>
                        </wps:txbx>
                        <wps:bodyPr rot="0" vert="horz" wrap="none" lIns="92160" tIns="46080" rIns="92160" bIns="46080" anchor="t" anchorCtr="0" upright="1">
                          <a:spAutoFit/>
                        </wps:bodyPr>
                      </wps:wsp>
                      <wps:wsp>
                        <wps:cNvPr id="20507" name="Line 20"/>
                        <wps:cNvCnPr>
                          <a:cxnSpLocks noChangeShapeType="1"/>
                        </wps:cNvCnPr>
                        <wps:spPr bwMode="auto">
                          <a:xfrm flipV="1">
                            <a:off x="47275" y="18224"/>
                            <a:ext cx="6858" cy="11493"/>
                          </a:xfrm>
                          <a:prstGeom prst="line">
                            <a:avLst/>
                          </a:prstGeom>
                          <a:noFill/>
                          <a:ln w="50760">
                            <a:solidFill>
                              <a:srgbClr val="000000"/>
                            </a:solidFill>
                            <a:miter lim="800000"/>
                            <a:headEnd/>
                            <a:tailEnd type="triangle" w="med" len="med"/>
                          </a:ln>
                          <a:extLst>
                            <a:ext uri="{909E8E84-426E-40DD-AFC4-6F175D3DCCD1}">
                              <a14:hiddenFill xmlns:a14="http://schemas.microsoft.com/office/drawing/2010/main">
                                <a:noFill/>
                              </a14:hiddenFill>
                            </a:ext>
                          </a:extLst>
                        </wps:spPr>
                        <wps:bodyPr/>
                      </wps:wsp>
                    </wpg:wgp>
                  </a:graphicData>
                </a:graphic>
              </wp:inline>
            </w:drawing>
          </mc:Choice>
          <mc:Fallback>
            <w:pict>
              <v:group w14:anchorId="711356F9" id="Groupe 20488" o:spid="_x0000_s1554" style="width:501.35pt;height:206.5pt;mso-position-horizontal-relative:char;mso-position-vertical-relative:line" coordsize="83026,34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">
                <v:roundrect id="AutoShape 1" o:spid="_x0000_s1555" style="position:absolute;left:38195;top:29749;width:16637;height:4445;visibility:visible;mso-wrap-style:none;v-text-anchor:middle" arcsize="23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" fillcolor="#0c9" strokeweight=".35mm">
                  <v:stroke joinstyle="miter"/>
                  <v:shadow on="t" color="#1f4300" offset="-2.12mm,2.12mm"/>
                </v:roundrect>
                <v:roundrect id="AutoShape 2" o:spid="_x0000_s1556" style="position:absolute;left:10763;top:29749;width:15113;height:4445;visibility:visible;mso-wrap-style:none;v-text-anchor:middle" arcsize="23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" fillcolor="#ffc5cf" strokeweight=".35mm">
                  <v:stroke joinstyle="miter"/>
                  <v:shadow on="t" color="#ccf" offset="-2.12mm,2.12mm"/>
                </v:roundrect>
                <v:roundrect id="AutoShape 3" o:spid="_x0000_s1557" style="position:absolute;left:51149;top:31;width:19685;height:5207;visibility:visible;mso-wrap-style:none;v-text-anchor:middle" arcsize="1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" fillcolor="#fcfeb9" strokeweight=".35mm">
                  <v:stroke joinstyle="miter"/>
                  <v:shadow on="t" color="#fafd00" offset="-2.12mm,-2.12mm"/>
                </v:roundrect>
                <v:roundrect id="AutoShape 4" o:spid="_x0000_s1558" style="position:absolute;left:29051;top:31;width:18161;height:5207;visibility:visible;mso-wrap-style:none;v-text-anchor:middle" arcsize="19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" fillcolor="#c8fec8" strokeweight=".35mm">
                  <v:stroke joinstyle="miter"/>
                  <v:shadow on="t" color="#438e00" offset="-2.12mm,-2.12mm"/>
                </v:roundrect>
                <v:roundrect id="AutoShape 5" o:spid="_x0000_s1559" style="position:absolute;left:69437;top:12985;width:13589;height:9017;visibility:visible;mso-wrap-style:none;v-text-anchor:middle" arcsize="11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" fillcolor="#60c900" strokeweight=".35mm">
                  <v:stroke joinstyle="miter"/>
                  <v:shadow on="t" offset="2.12mm,2.12mm"/>
                </v:roundrect>
                <v:roundrect id="AutoShape 7" o:spid="_x0000_s1560" style="position:absolute;left:69695;top:13909;width:12051;height:7495;visibility:visible;mso-wrap-style:square;v-text-anchor:top" arcsize="14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" filled="f" stroked="f">
                  <v:textbox style="mso-fit-shape-to-text:t" inset="2.56mm,1.28mm,2.56mm,1.28mm">
                    <w:txbxContent>
                      <w:p w14:paraId="0D8DC95E" w14:textId="77777777" w:rsidR="00414061" w:rsidRPr="003136D5" w:rsidRDefault="00414061" w:rsidP="00414061">
                        <w:pPr>
                          <w:pStyle w:val="NormalWeb"/>
                          <w:spacing w:before="0" w:beforeAutospacing="0" w:after="0" w:afterAutospacing="0"/>
                          <w:jc w:val="center"/>
                          <w:textAlignment w:val="baseline"/>
                          <w:rPr>
                            <w:sz w:val="22"/>
                            <w:szCs w:val="22"/>
                          </w:rPr>
                        </w:pPr>
                        <w:r w:rsidRPr="003136D5">
                          <w:rPr>
                            <w:sz w:val="22"/>
                            <w:szCs w:val="22"/>
                          </w:rPr>
                          <w:t>Mauvaise disponibilité du système</w:t>
                        </w:r>
                      </w:p>
                    </w:txbxContent>
                  </v:textbox>
                </v:roundrect>
                <v:line id="Line 8" o:spid="_x0000_s1561" style="position:absolute;flip:x;visibility:visible;mso-wrap-style:square" from="0,17494" to="69405,17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" strokeweight="2.12mm">
                  <v:stroke startarrow="block" joinstyle="miter"/>
                </v:line>
                <v:group id="Group 9" o:spid="_x0000_s1562" style="position:absolute;left:5397;width:19749;height:7704" coordorigin="5397" coordsize="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">
                  <v:roundrect id="AutoShape 10" o:spid="_x0000_s1563" style="position:absolute;left:5397;width:12;height:3;visibility:visible;mso-wrap-style:none;v-text-anchor:middle" arcsize="194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" fillcolor="#c0fef9" strokeweight=".35mm">
                    <v:stroke joinstyle="miter"/>
                    <v:shadow on="t" color="#081d58" offset="-2.12mm,-2.12mm"/>
                  </v:roundrect>
                  <v:shapetype id="_x0000_t202" coordsize="21600,21600" o:spt="202" path="m,l,21600r21600,l21600,xe">
                    <v:stroke joinstyle="miter"/>
                    <v:path gradientshapeok="t" o:connecttype="rect"/>
                  </v:shapetype>
                  <v:shape id="Text Box 11" o:spid="_x0000_s1564" type="#_x0000_t202" style="position:absolute;left:5397;width:12;height: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" filled="f" stroked="f">
                    <v:stroke joinstyle="round"/>
                    <v:textbox style="mso-fit-shape-to-text:t" inset="2.56mm,1.28mm,2.56mm,1.28mm">
                      <w:txbxContent>
                        <w:p w14:paraId="375C3710" w14:textId="77777777" w:rsidR="00414061" w:rsidRDefault="00414061" w:rsidP="00414061">
                          <w:pPr>
                            <w:pStyle w:val="NormalWeb"/>
                            <w:spacing w:before="0" w:beforeAutospacing="0" w:after="0" w:afterAutospacing="0"/>
                            <w:jc w:val="center"/>
                            <w:textAlignment w:val="baseline"/>
                          </w:pPr>
                          <w:r>
                            <w:t>MILIEU</w:t>
                          </w:r>
                        </w:p>
                        <w:p w14:paraId="67B93D6C" w14:textId="77777777" w:rsidR="00414061" w:rsidRDefault="00414061" w:rsidP="00414061">
                          <w:pPr>
                            <w:pStyle w:val="NormalWeb"/>
                            <w:spacing w:before="0" w:beforeAutospacing="0" w:after="0" w:afterAutospacing="0"/>
                            <w:jc w:val="center"/>
                            <w:textAlignment w:val="baseline"/>
                          </w:pPr>
                          <w:r>
                            <w:t>ENVIRONNEMENT</w:t>
                          </w:r>
                        </w:p>
                      </w:txbxContent>
                    </v:textbox>
                  </v:shape>
                </v:group>
                <v:line id="Line 12" o:spid="_x0000_s1565" style="position:absolute;visibility:visible;mso-wrap-style:square" from="15271,5302" to="22129,16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" strokeweight="1.41mm">
                  <v:stroke endarrow="block" joinstyle="miter"/>
                </v:line>
                <v:roundrect id="AutoShape 13" o:spid="_x0000_s1566" style="position:absolute;left:28641;top:952;width:19968;height:3497;visibility:visible;mso-wrap-style:none;v-text-anchor:top" arcsize="34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" filled="f" stroked="f">
                  <v:textbox style="mso-fit-shape-to-text:t" inset="2.56mm,1.28mm,2.56mm,1.28mm">
                    <w:txbxContent>
                      <w:p w14:paraId="7C5732F2" w14:textId="77777777" w:rsidR="00414061" w:rsidRDefault="00414061" w:rsidP="00414061">
                        <w:pPr>
                          <w:pStyle w:val="NormalWeb"/>
                          <w:spacing w:before="0" w:beforeAutospacing="0" w:after="0" w:afterAutospacing="0"/>
                          <w:textAlignment w:val="baseline"/>
                        </w:pPr>
                        <w:r>
                          <w:t>DOCUMENTATION</w:t>
                        </w:r>
                      </w:p>
                    </w:txbxContent>
                  </v:textbox>
                </v:roundrect>
                <v:line id="Line 14" o:spid="_x0000_s1567" style="position:absolute;visibility:visible;mso-wrap-style:square" from="36607,5302" to="43465,16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" strokeweight="1.41mm">
                  <v:stroke endarrow="block" joinstyle="miter"/>
                </v:line>
                <v:shape id="Text Box 15" o:spid="_x0000_s1568" type="#_x0000_t202" style="position:absolute;left:51851;top:828;width:18285;height:3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" filled="f" stroked="f">
                  <v:stroke joinstyle="round"/>
                  <v:textbox style="mso-fit-shape-to-text:t" inset="2.56mm,1.28mm,2.56mm,1.28mm">
                    <w:txbxContent>
                      <w:p w14:paraId="1AC582C5" w14:textId="77777777" w:rsidR="00414061" w:rsidRDefault="00414061" w:rsidP="00414061">
                        <w:pPr>
                          <w:pStyle w:val="NormalWeb"/>
                          <w:spacing w:before="0" w:beforeAutospacing="0" w:after="0" w:afterAutospacing="0"/>
                          <w:textAlignment w:val="baseline"/>
                        </w:pPr>
                        <w:r>
                          <w:t>ORGANISATION</w:t>
                        </w:r>
                      </w:p>
                    </w:txbxContent>
                  </v:textbox>
                </v:shape>
                <v:line id="Line 16" o:spid="_x0000_s1569" style="position:absolute;visibility:visible;mso-wrap-style:square" from="57943,5302" to="64801,167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" strokeweight="1.41mm">
                  <v:stroke endarrow="block" joinstyle="miter"/>
                </v:line>
                <v:line id="Line 17" o:spid="_x0000_s1570" style="position:absolute;flip:y;visibility:visible;mso-wrap-style:square" from="19081,18224" to="25939,29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" strokeweight="1.41mm">
                  <v:stroke endarrow="block" joinstyle="miter"/>
                </v:line>
                <v:roundrect id="AutoShape 18" o:spid="_x0000_s1571" style="position:absolute;left:11162;top:30660;width:11365;height:3497;visibility:visible;mso-wrap-style:none;v-text-anchor:top" arcsize="34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" filled="f" stroked="f">
                  <v:textbox style="mso-fit-shape-to-text:t" inset="2.56mm,1.28mm,2.56mm,1.28mm">
                    <w:txbxContent>
                      <w:p w14:paraId="119AA22A" w14:textId="77777777" w:rsidR="00414061" w:rsidRDefault="00414061" w:rsidP="00414061">
                        <w:pPr>
                          <w:pStyle w:val="NormalWeb"/>
                          <w:spacing w:before="0" w:beforeAutospacing="0" w:after="0" w:afterAutospacing="0"/>
                          <w:textAlignment w:val="baseline"/>
                        </w:pPr>
                        <w:r>
                          <w:t>HOMMES</w:t>
                        </w:r>
                      </w:p>
                    </w:txbxContent>
                  </v:textbox>
                </v:roundrect>
                <v:roundrect id="AutoShape 19" o:spid="_x0000_s1572" style="position:absolute;left:38660;top:30660;width:14123;height:3497;visibility:visible;mso-wrap-style:none;v-text-anchor:top" arcsize="340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" filled="f" stroked="f">
                  <v:textbox style="mso-fit-shape-to-text:t" inset="2.56mm,1.28mm,2.56mm,1.28mm">
                    <w:txbxContent>
                      <w:p w14:paraId="1C229D58" w14:textId="77777777" w:rsidR="00414061" w:rsidRDefault="00414061" w:rsidP="00414061">
                        <w:pPr>
                          <w:pStyle w:val="NormalWeb"/>
                          <w:spacing w:before="0" w:beforeAutospacing="0" w:after="0" w:afterAutospacing="0"/>
                          <w:textAlignment w:val="baseline"/>
                        </w:pPr>
                        <w:r>
                          <w:t>TECHNIQUE</w:t>
                        </w:r>
                      </w:p>
                    </w:txbxContent>
                  </v:textbox>
                </v:roundrect>
                <v:line id="Line 20" o:spid="_x0000_s1573" style="position:absolute;flip:y;visibility:visible;mso-wrap-style:square" from="47275,18224" to="54133,297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" strokeweight="1.41mm">
                  <v:stroke endarrow="block" joinstyle="miter"/>
                </v:line>
                <w10:anchorlock/>
              </v:group>
            </w:pict>
          </mc:Fallback>
        </mc:AlternateContent>
      </w:r>
    </w:p>
    <w:tbl>
      <w:tblPr>
        <w:tblW w:w="0" w:type="auto"/>
        <w:tblInd w:w="158" w:type="dxa"/>
        <w:tblLook w:val="00A0" w:firstRow="1" w:lastRow="0" w:firstColumn="1" w:lastColumn="0" w:noHBand="0" w:noVBand="0"/>
      </w:tblPr>
      <w:tblGrid>
        <w:gridCol w:w="10392"/>
        <w:gridCol w:w="222"/>
      </w:tblGrid>
      <w:tr w:rsidR="00414061" w:rsidRPr="004C240F" w14:paraId="305CF257" w14:textId="77777777" w:rsidTr="005308C1">
        <w:tc>
          <w:tcPr>
            <w:tcW w:w="0" w:type="auto"/>
          </w:tcPr>
          <w:p w14:paraId="2F6B85CA" w14:textId="77777777" w:rsidR="00414061" w:rsidRPr="00623FBC" w:rsidRDefault="00414061" w:rsidP="005308C1">
            <w:pPr>
              <w:pStyle w:val="Paragraphes"/>
              <w:rPr>
                <w:sz w:val="4"/>
                <w:szCs w:val="4"/>
              </w:rPr>
            </w:pPr>
          </w:p>
          <w:p w14:paraId="4AF857B8" w14:textId="77777777" w:rsidR="00414061" w:rsidRDefault="00414061" w:rsidP="00F11B41">
            <w:pPr>
              <w:pStyle w:val="Titre2"/>
            </w:pPr>
            <w:bookmarkStart w:id="162" w:name="_Toc48145131"/>
            <w:r w:rsidRPr="007514D2">
              <w:t>6</w:t>
            </w:r>
            <w:r>
              <w:t>3</w:t>
            </w:r>
            <w:r w:rsidRPr="007514D2">
              <w:t xml:space="preserve"> – </w:t>
            </w:r>
            <w:r>
              <w:t>Effets</w:t>
            </w:r>
            <w:r w:rsidRPr="007514D2">
              <w:t xml:space="preserve"> d</w:t>
            </w:r>
            <w:r>
              <w:t>’un</w:t>
            </w:r>
            <w:r w:rsidRPr="007514D2">
              <w:t>e défaillance :</w:t>
            </w:r>
            <w:bookmarkEnd w:id="1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6"/>
            </w:tblGrid>
            <w:tr w:rsidR="00414061" w14:paraId="0A1F73CE" w14:textId="77777777" w:rsidTr="005308C1">
              <w:tc>
                <w:tcPr>
                  <w:tcW w:w="10377" w:type="dxa"/>
                  <w:shd w:val="clear" w:color="auto" w:fill="auto"/>
                </w:tcPr>
                <w:p w14:paraId="344A16AB" w14:textId="77777777" w:rsidR="00414061" w:rsidRDefault="00414061" w:rsidP="005308C1">
                  <w:pPr>
                    <w:pStyle w:val="Titresousparagraphe"/>
                  </w:pPr>
                  <w:r>
                    <w:t>Effet d’une défaillance</w:t>
                  </w:r>
                </w:p>
                <w:p w14:paraId="19547C62" w14:textId="77777777" w:rsidR="00414061" w:rsidRPr="003136D5" w:rsidRDefault="00414061" w:rsidP="005308C1">
                  <w:pPr>
                    <w:pStyle w:val="Titresousparagraphe"/>
                    <w:rPr>
                      <w:i/>
                      <w:iCs/>
                      <w:color w:val="FF0000"/>
                      <w:u w:val="none"/>
                    </w:rPr>
                  </w:pPr>
                  <w:r w:rsidRPr="003136D5">
                    <w:rPr>
                      <w:i/>
                      <w:iCs/>
                      <w:color w:val="FF0000"/>
                      <w:u w:val="none"/>
                    </w:rPr>
                    <w:t>L’effet d’une défaillance est par définition, une conséquence subie par l’utilisateur. Il est associé au couple ( Mode/Cause de défaillance) et correspond à la perception finale de la défaillance par l’utilisateur.</w:t>
                  </w:r>
                </w:p>
                <w:p w14:paraId="59348268" w14:textId="77777777" w:rsidR="00414061" w:rsidRPr="003136D5" w:rsidRDefault="00414061" w:rsidP="005308C1">
                  <w:pPr>
                    <w:pStyle w:val="Titresousparagraphe"/>
                    <w:rPr>
                      <w:i/>
                      <w:iCs/>
                      <w:color w:val="FF0000"/>
                      <w:u w:val="none"/>
                    </w:rPr>
                  </w:pPr>
                  <w:r w:rsidRPr="003136D5">
                    <w:rPr>
                      <w:i/>
                      <w:iCs/>
                      <w:color w:val="FF0000"/>
                      <w:u w:val="none"/>
                    </w:rPr>
                    <w:t>Exemples : Arrêt de la production, détérioration d’équipement, explosion etc.</w:t>
                  </w:r>
                </w:p>
                <w:p w14:paraId="4E7BC292" w14:textId="77777777" w:rsidR="00414061" w:rsidRPr="003136D5" w:rsidRDefault="00414061" w:rsidP="005308C1">
                  <w:pPr>
                    <w:pStyle w:val="Titresousparagraphe"/>
                    <w:rPr>
                      <w:i/>
                      <w:iCs/>
                      <w:color w:val="FF0000"/>
                      <w:u w:val="none"/>
                    </w:rPr>
                  </w:pPr>
                </w:p>
                <w:p w14:paraId="7CE43F5D" w14:textId="77777777" w:rsidR="00414061" w:rsidRDefault="00414061" w:rsidP="005308C1">
                  <w:pPr>
                    <w:pStyle w:val="Titresousparagraphe"/>
                  </w:pPr>
                </w:p>
                <w:p w14:paraId="5B5FDB4E" w14:textId="77777777" w:rsidR="00414061" w:rsidRDefault="00414061" w:rsidP="005308C1">
                  <w:pPr>
                    <w:pStyle w:val="Titresousparagraphe"/>
                  </w:pPr>
                </w:p>
                <w:p w14:paraId="076D1761" w14:textId="77777777" w:rsidR="00414061" w:rsidRDefault="00414061" w:rsidP="005308C1">
                  <w:pPr>
                    <w:pStyle w:val="Titresousparagraphe"/>
                  </w:pPr>
                </w:p>
                <w:p w14:paraId="7F26A81F" w14:textId="77777777" w:rsidR="00414061" w:rsidRDefault="00414061" w:rsidP="005308C1">
                  <w:pPr>
                    <w:pStyle w:val="Titresousparagraphe"/>
                  </w:pPr>
                </w:p>
                <w:p w14:paraId="090C9CD5" w14:textId="77777777" w:rsidR="00414061" w:rsidRDefault="00414061" w:rsidP="005308C1">
                  <w:pPr>
                    <w:pStyle w:val="Titresousparagraphe"/>
                  </w:pPr>
                </w:p>
                <w:p w14:paraId="43E95CB0" w14:textId="77777777" w:rsidR="00414061" w:rsidRDefault="00414061" w:rsidP="005308C1">
                  <w:pPr>
                    <w:pStyle w:val="Titresousparagraphe"/>
                  </w:pPr>
                </w:p>
                <w:p w14:paraId="6A95A673" w14:textId="77777777" w:rsidR="00414061" w:rsidRDefault="00414061" w:rsidP="005308C1">
                  <w:pPr>
                    <w:pStyle w:val="Titresousparagraphe"/>
                  </w:pPr>
                </w:p>
              </w:tc>
            </w:tr>
            <w:tr w:rsidR="00414061" w:rsidRPr="00190153" w14:paraId="5126B6E1" w14:textId="77777777" w:rsidTr="005308C1">
              <w:tc>
                <w:tcPr>
                  <w:tcW w:w="10377" w:type="dxa"/>
                  <w:shd w:val="clear" w:color="auto" w:fill="auto"/>
                </w:tcPr>
                <w:p w14:paraId="73AA5A22" w14:textId="77777777" w:rsidR="00414061" w:rsidRDefault="00414061" w:rsidP="005308C1">
                  <w:pPr>
                    <w:pStyle w:val="Titresousparagraphe"/>
                  </w:pPr>
                  <w:r>
                    <w:t>Détection</w:t>
                  </w:r>
                </w:p>
                <w:p w14:paraId="6950C24F" w14:textId="77777777" w:rsidR="00414061" w:rsidRPr="003136D5" w:rsidRDefault="00414061" w:rsidP="005308C1">
                  <w:pPr>
                    <w:pStyle w:val="Titresousparagraphe"/>
                    <w:rPr>
                      <w:i/>
                      <w:iCs/>
                      <w:color w:val="FF0000"/>
                      <w:u w:val="none"/>
                    </w:rPr>
                  </w:pPr>
                  <w:r w:rsidRPr="003136D5">
                    <w:rPr>
                      <w:i/>
                      <w:iCs/>
                      <w:color w:val="FF0000"/>
                      <w:u w:val="none"/>
                    </w:rPr>
                    <w:t>Une cause de défaillance étant supposée apparue, le mode de détection est la manière par laquelle un utilisateur (opérateur, ou agent de maintenance) est susceptible de détecter sa présence avant que le mode de défaillance ne se soit produit complètement, c’est-à-dire avant que l’effet de la défaillance ne puisse se produire.</w:t>
                  </w:r>
                </w:p>
                <w:p w14:paraId="5A3B498F" w14:textId="77777777" w:rsidR="00414061" w:rsidRPr="003136D5" w:rsidRDefault="00414061" w:rsidP="005308C1">
                  <w:pPr>
                    <w:pStyle w:val="Titresousparagraphe"/>
                    <w:rPr>
                      <w:i/>
                      <w:iCs/>
                      <w:color w:val="FF0000"/>
                      <w:u w:val="none"/>
                    </w:rPr>
                  </w:pPr>
                  <w:r w:rsidRPr="003136D5">
                    <w:rPr>
                      <w:i/>
                      <w:iCs/>
                      <w:color w:val="FF0000"/>
                      <w:u w:val="none"/>
                    </w:rPr>
                    <w:t>Exemples: détection visuelle, température, odeurs, bruits, vibrations etc.</w:t>
                  </w:r>
                </w:p>
                <w:p w14:paraId="2F81CC44" w14:textId="77777777" w:rsidR="00414061" w:rsidRDefault="00414061" w:rsidP="005308C1">
                  <w:pPr>
                    <w:pStyle w:val="Titresousparagraphe"/>
                  </w:pPr>
                </w:p>
                <w:p w14:paraId="218613F6" w14:textId="77777777" w:rsidR="00414061" w:rsidRDefault="00414061" w:rsidP="005308C1">
                  <w:pPr>
                    <w:pStyle w:val="Titresousparagraphe"/>
                  </w:pPr>
                </w:p>
                <w:p w14:paraId="2FB8943E" w14:textId="77777777" w:rsidR="00414061" w:rsidRDefault="00414061" w:rsidP="005308C1">
                  <w:pPr>
                    <w:pStyle w:val="Titresousparagraphe"/>
                  </w:pPr>
                </w:p>
                <w:p w14:paraId="571BDA20" w14:textId="77777777" w:rsidR="00414061" w:rsidRDefault="00414061" w:rsidP="005308C1">
                  <w:pPr>
                    <w:pStyle w:val="Titresousparagraphe"/>
                  </w:pPr>
                </w:p>
                <w:p w14:paraId="628BE207" w14:textId="77777777" w:rsidR="00414061" w:rsidRDefault="00414061" w:rsidP="005308C1">
                  <w:pPr>
                    <w:pStyle w:val="Titresousparagraphe"/>
                  </w:pPr>
                </w:p>
                <w:p w14:paraId="2B6B0FAB" w14:textId="77777777" w:rsidR="00414061" w:rsidRDefault="00414061" w:rsidP="005308C1">
                  <w:pPr>
                    <w:pStyle w:val="Titresousparagraphe"/>
                  </w:pPr>
                </w:p>
                <w:p w14:paraId="4544E6E4" w14:textId="77777777" w:rsidR="00414061" w:rsidRDefault="00414061" w:rsidP="005308C1">
                  <w:pPr>
                    <w:pStyle w:val="Titresousparagraphe"/>
                  </w:pPr>
                </w:p>
                <w:p w14:paraId="7F5A9583" w14:textId="77777777" w:rsidR="00414061" w:rsidRDefault="00414061" w:rsidP="005308C1">
                  <w:pPr>
                    <w:pStyle w:val="Titresousparagraphe"/>
                  </w:pPr>
                </w:p>
              </w:tc>
            </w:tr>
          </w:tbl>
          <w:p w14:paraId="27508F13" w14:textId="77777777" w:rsidR="00414061" w:rsidRDefault="00414061" w:rsidP="005308C1">
            <w:pPr>
              <w:pStyle w:val="Titreparagraphe"/>
              <w:rPr>
                <w:highlight w:val="yellow"/>
              </w:rPr>
            </w:pPr>
          </w:p>
          <w:p w14:paraId="5542ABFB" w14:textId="77C04CD5" w:rsidR="00414061" w:rsidRPr="00A805F0" w:rsidRDefault="00414061" w:rsidP="00F11B41">
            <w:pPr>
              <w:pStyle w:val="Titre1"/>
              <w:rPr>
                <w:highlight w:val="yellow"/>
              </w:rPr>
            </w:pPr>
            <w:bookmarkStart w:id="163" w:name="_Toc48145132"/>
            <w:r>
              <w:rPr>
                <w:highlight w:val="yellow"/>
              </w:rPr>
              <w:lastRenderedPageBreak/>
              <w:t>VII</w:t>
            </w:r>
            <w:r w:rsidRPr="009A6ED0">
              <w:rPr>
                <w:highlight w:val="yellow"/>
              </w:rPr>
              <w:t xml:space="preserve"> – </w:t>
            </w:r>
            <w:r>
              <w:rPr>
                <w:highlight w:val="yellow"/>
              </w:rPr>
              <w:t xml:space="preserve">CRITICITE D’UNE DEFAILLANCE </w:t>
            </w:r>
            <w:r w:rsidRPr="009A6ED0">
              <w:rPr>
                <w:highlight w:val="yellow"/>
              </w:rPr>
              <w:t>:</w:t>
            </w:r>
            <w:bookmarkEnd w:id="163"/>
          </w:p>
          <w:p w14:paraId="79CC98A4" w14:textId="77777777" w:rsidR="00414061" w:rsidRPr="0041501F" w:rsidRDefault="00414061" w:rsidP="005308C1">
            <w:pPr>
              <w:pStyle w:val="Paragraphes"/>
              <w:spacing w:after="120"/>
              <w:ind w:left="159"/>
            </w:pPr>
            <w:r w:rsidRPr="0041501F">
              <w:t>La criticité est en fait la gravité des conséquences de la défaillance, déterminée par calcul.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6"/>
            </w:tblGrid>
            <w:tr w:rsidR="00414061" w14:paraId="454AB690" w14:textId="77777777" w:rsidTr="005308C1">
              <w:tc>
                <w:tcPr>
                  <w:tcW w:w="10377" w:type="dxa"/>
                  <w:shd w:val="clear" w:color="auto" w:fill="auto"/>
                </w:tcPr>
                <w:p w14:paraId="3908D153" w14:textId="77777777" w:rsidR="00414061" w:rsidRDefault="00414061" w:rsidP="005308C1">
                  <w:pPr>
                    <w:pStyle w:val="Titresousparagraphe"/>
                  </w:pPr>
                  <w:r>
                    <w:t>Critère F</w:t>
                  </w:r>
                </w:p>
                <w:p w14:paraId="22533FD6" w14:textId="77777777" w:rsidR="00414061" w:rsidRPr="003136D5" w:rsidRDefault="00414061" w:rsidP="00414061">
                  <w:pPr>
                    <w:pStyle w:val="Titresousparagraphe"/>
                    <w:numPr>
                      <w:ilvl w:val="0"/>
                      <w:numId w:val="86"/>
                    </w:numPr>
                    <w:rPr>
                      <w:i/>
                      <w:iCs/>
                      <w:color w:val="FF0000"/>
                      <w:u w:val="none"/>
                    </w:rPr>
                  </w:pPr>
                  <w:r w:rsidRPr="003136D5">
                    <w:rPr>
                      <w:i/>
                      <w:iCs/>
                      <w:color w:val="FF0000"/>
                      <w:u w:val="none"/>
                    </w:rPr>
                    <w:t>F : Fréquence d’apparition de la défaillance : elle doit représenter la probabilité d’apparition du mode de défaillance résultant d’une cause donnée.</w:t>
                  </w:r>
                </w:p>
                <w:p w14:paraId="6EC4B0AF" w14:textId="77777777" w:rsidR="00414061" w:rsidRDefault="00414061" w:rsidP="005308C1">
                  <w:pPr>
                    <w:pStyle w:val="Titresousparagraphe"/>
                  </w:pPr>
                </w:p>
                <w:p w14:paraId="0ABB0F68" w14:textId="77777777" w:rsidR="00414061" w:rsidRDefault="00414061" w:rsidP="005308C1">
                  <w:pPr>
                    <w:pStyle w:val="Titresousparagraphe"/>
                  </w:pPr>
                </w:p>
              </w:tc>
            </w:tr>
            <w:tr w:rsidR="00414061" w14:paraId="1E4CD938" w14:textId="77777777" w:rsidTr="005308C1">
              <w:tc>
                <w:tcPr>
                  <w:tcW w:w="10377" w:type="dxa"/>
                  <w:shd w:val="clear" w:color="auto" w:fill="auto"/>
                </w:tcPr>
                <w:p w14:paraId="5E4A8B7A" w14:textId="77777777" w:rsidR="00414061" w:rsidRDefault="00414061" w:rsidP="005308C1">
                  <w:pPr>
                    <w:pStyle w:val="Titresousparagraphe"/>
                  </w:pPr>
                  <w:r>
                    <w:t>Critère N</w:t>
                  </w:r>
                </w:p>
                <w:p w14:paraId="6CD5A700" w14:textId="77777777" w:rsidR="00414061" w:rsidRPr="003136D5" w:rsidRDefault="00414061" w:rsidP="00414061">
                  <w:pPr>
                    <w:pStyle w:val="Titresousparagraphe"/>
                    <w:numPr>
                      <w:ilvl w:val="0"/>
                      <w:numId w:val="87"/>
                    </w:numPr>
                    <w:rPr>
                      <w:i/>
                      <w:iCs/>
                      <w:color w:val="FF0000"/>
                      <w:u w:val="none"/>
                    </w:rPr>
                  </w:pPr>
                  <w:r w:rsidRPr="003136D5">
                    <w:rPr>
                      <w:i/>
                      <w:iCs/>
                      <w:color w:val="FF0000"/>
                      <w:u w:val="none"/>
                    </w:rPr>
                    <w:t>N : Fréquence de non détection de la défaillance : elle doit représenter la probabilité de ne pas détecter la cause ou le mode de défaillance avant que l’effet survienne.</w:t>
                  </w:r>
                </w:p>
                <w:p w14:paraId="5B74A97A" w14:textId="77777777" w:rsidR="00414061" w:rsidRDefault="00414061" w:rsidP="005308C1">
                  <w:pPr>
                    <w:pStyle w:val="Titresousparagraphe"/>
                  </w:pPr>
                </w:p>
                <w:p w14:paraId="25969E8A" w14:textId="77777777" w:rsidR="00414061" w:rsidRDefault="00414061" w:rsidP="005308C1">
                  <w:pPr>
                    <w:pStyle w:val="Titresousparagraphe"/>
                  </w:pPr>
                </w:p>
              </w:tc>
            </w:tr>
            <w:tr w:rsidR="00414061" w14:paraId="0AEEBB72" w14:textId="77777777" w:rsidTr="005308C1">
              <w:tc>
                <w:tcPr>
                  <w:tcW w:w="10377" w:type="dxa"/>
                  <w:shd w:val="clear" w:color="auto" w:fill="auto"/>
                </w:tcPr>
                <w:p w14:paraId="0535FEF5" w14:textId="77777777" w:rsidR="00414061" w:rsidRDefault="00414061" w:rsidP="005308C1">
                  <w:pPr>
                    <w:pStyle w:val="Titresousparagraphe"/>
                  </w:pPr>
                  <w:r>
                    <w:t>Critère G</w:t>
                  </w:r>
                </w:p>
                <w:p w14:paraId="0382A6AB" w14:textId="77777777" w:rsidR="00414061" w:rsidRPr="003136D5" w:rsidRDefault="00414061" w:rsidP="00414061">
                  <w:pPr>
                    <w:pStyle w:val="Titresousparagraphe"/>
                    <w:numPr>
                      <w:ilvl w:val="0"/>
                      <w:numId w:val="88"/>
                    </w:numPr>
                    <w:rPr>
                      <w:i/>
                      <w:iCs/>
                      <w:color w:val="FF0000"/>
                      <w:u w:val="none"/>
                    </w:rPr>
                  </w:pPr>
                  <w:r w:rsidRPr="003136D5">
                    <w:rPr>
                      <w:i/>
                      <w:iCs/>
                      <w:color w:val="FF0000"/>
                      <w:u w:val="none"/>
                    </w:rPr>
                    <w:t>G : Gravité des effets de la défaillance : la gravité représente la sévérité relative à l’effet de la défaillance.</w:t>
                  </w:r>
                </w:p>
                <w:p w14:paraId="4640A14C" w14:textId="77777777" w:rsidR="00414061" w:rsidRDefault="00414061" w:rsidP="005308C1">
                  <w:pPr>
                    <w:pStyle w:val="Titresousparagraphe"/>
                  </w:pPr>
                </w:p>
                <w:p w14:paraId="3878BCC6" w14:textId="77777777" w:rsidR="00414061" w:rsidRDefault="00414061" w:rsidP="005308C1">
                  <w:pPr>
                    <w:pStyle w:val="Titresousparagraphe"/>
                  </w:pPr>
                </w:p>
              </w:tc>
            </w:tr>
          </w:tbl>
          <w:p w14:paraId="0399AAC8" w14:textId="77777777" w:rsidR="00414061" w:rsidRDefault="00414061" w:rsidP="005308C1">
            <w:pPr>
              <w:pStyle w:val="Titresousparagraphe"/>
            </w:pPr>
            <w:r>
              <w:t>EVALUATION DE CRITICITE</w:t>
            </w:r>
          </w:p>
          <w:p w14:paraId="39396E22" w14:textId="7AFF1687" w:rsidR="00414061" w:rsidRPr="006A1822" w:rsidRDefault="00414061" w:rsidP="005308C1">
            <w:pPr>
              <w:pStyle w:val="Titresousparagraphe"/>
              <w:jc w:val="center"/>
              <w:rPr>
                <w:u w:val="none"/>
              </w:rPr>
            </w:pPr>
            <w:r>
              <w:rPr>
                <w:noProof/>
                <w:u w:val="none"/>
              </w:rPr>
              <mc:AlternateContent>
                <mc:Choice Requires="wps">
                  <w:drawing>
                    <wp:inline distT="0" distB="0" distL="0" distR="0" wp14:anchorId="0DFC8453" wp14:editId="4AB41E66">
                      <wp:extent cx="4040505" cy="791845"/>
                      <wp:effectExtent l="17780" t="92075" r="94615" b="20955"/>
                      <wp:docPr id="17416" name="Zone de texte 174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40505" cy="791845"/>
                              </a:xfrm>
                              <a:prstGeom prst="rect">
                                <a:avLst/>
                              </a:prstGeom>
                              <a:solidFill>
                                <a:srgbClr val="FFFFFF"/>
                              </a:solidFill>
                              <a:ln w="28575">
                                <a:solidFill>
                                  <a:srgbClr val="000000"/>
                                </a:solidFill>
                                <a:miter lim="800000"/>
                                <a:headEnd/>
                                <a:tailEnd/>
                              </a:ln>
                              <a:effectLst>
                                <a:outerShdw dist="107763" dir="18900000" algn="ctr" rotWithShape="0">
                                  <a:srgbClr val="808080"/>
                                </a:outerShdw>
                              </a:effectLst>
                            </wps:spPr>
                            <wps:txbx>
                              <w:txbxContent>
                                <w:p w14:paraId="13F45B97" w14:textId="77777777" w:rsidR="00414061" w:rsidRDefault="00414061" w:rsidP="00414061">
                                  <w:pPr>
                                    <w:pStyle w:val="NormalWeb"/>
                                    <w:spacing w:before="0" w:beforeAutospacing="0" w:after="0" w:afterAutospacing="0"/>
                                    <w:jc w:val="center"/>
                                    <w:textAlignment w:val="baseline"/>
                                  </w:pPr>
                                  <w:r w:rsidRPr="006A1822">
                                    <w:rPr>
                                      <w:rFonts w:cs="Arial"/>
                                      <w:b/>
                                      <w:bCs/>
                                      <w:color w:val="FF0000"/>
                                      <w:kern w:val="24"/>
                                      <w:sz w:val="80"/>
                                      <w:szCs w:val="80"/>
                                      <w:lang w:val="en-GB"/>
                                    </w:rPr>
                                    <w:t>C</w:t>
                                  </w:r>
                                  <w:r>
                                    <w:rPr>
                                      <w:rFonts w:cs="Arial"/>
                                      <w:b/>
                                      <w:bCs/>
                                      <w:color w:val="FF0000"/>
                                      <w:kern w:val="24"/>
                                      <w:sz w:val="80"/>
                                      <w:szCs w:val="80"/>
                                      <w:lang w:val="en-GB"/>
                                    </w:rPr>
                                    <w:t xml:space="preserve"> </w:t>
                                  </w:r>
                                  <w:r w:rsidRPr="006A1822">
                                    <w:rPr>
                                      <w:rFonts w:cs="Arial"/>
                                      <w:b/>
                                      <w:bCs/>
                                      <w:color w:val="FF0000"/>
                                      <w:kern w:val="24"/>
                                      <w:sz w:val="80"/>
                                      <w:szCs w:val="80"/>
                                      <w:lang w:val="en-GB"/>
                                    </w:rPr>
                                    <w:t xml:space="preserve">= </w:t>
                                  </w:r>
                                  <w:r>
                                    <w:rPr>
                                      <w:rFonts w:cs="Arial"/>
                                      <w:b/>
                                      <w:bCs/>
                                      <w:color w:val="FF0000"/>
                                      <w:kern w:val="24"/>
                                      <w:sz w:val="80"/>
                                      <w:szCs w:val="80"/>
                                      <w:lang w:val="en-GB"/>
                                    </w:rPr>
                                    <w:t>F</w:t>
                                  </w:r>
                                  <w:r w:rsidRPr="006A1822">
                                    <w:rPr>
                                      <w:rFonts w:cs="Arial"/>
                                      <w:b/>
                                      <w:bCs/>
                                      <w:color w:val="FF0000"/>
                                      <w:kern w:val="24"/>
                                      <w:sz w:val="80"/>
                                      <w:szCs w:val="80"/>
                                      <w:lang w:val="en-GB"/>
                                    </w:rPr>
                                    <w:t xml:space="preserve"> x </w:t>
                                  </w:r>
                                  <w:r>
                                    <w:rPr>
                                      <w:rFonts w:cs="Arial"/>
                                      <w:b/>
                                      <w:bCs/>
                                      <w:color w:val="FF0000"/>
                                      <w:kern w:val="24"/>
                                      <w:sz w:val="80"/>
                                      <w:szCs w:val="80"/>
                                      <w:lang w:val="en-GB"/>
                                    </w:rPr>
                                    <w:t>N</w:t>
                                  </w:r>
                                  <w:r w:rsidRPr="006A1822">
                                    <w:rPr>
                                      <w:rFonts w:cs="Arial"/>
                                      <w:b/>
                                      <w:bCs/>
                                      <w:color w:val="FF0000"/>
                                      <w:kern w:val="24"/>
                                      <w:sz w:val="80"/>
                                      <w:szCs w:val="80"/>
                                      <w:lang w:val="en-GB"/>
                                    </w:rPr>
                                    <w:t xml:space="preserve"> x </w:t>
                                  </w:r>
                                  <w:r>
                                    <w:rPr>
                                      <w:rFonts w:cs="Arial"/>
                                      <w:b/>
                                      <w:bCs/>
                                      <w:color w:val="FF0000"/>
                                      <w:kern w:val="24"/>
                                      <w:sz w:val="80"/>
                                      <w:szCs w:val="80"/>
                                      <w:lang w:val="en-GB"/>
                                    </w:rPr>
                                    <w:t>G</w:t>
                                  </w:r>
                                  <w:r w:rsidRPr="00190153">
                                    <w:rPr>
                                      <w:rFonts w:cs="Arial"/>
                                      <w:b/>
                                      <w:bCs/>
                                      <w:color w:val="FFFFFF"/>
                                      <w:kern w:val="24"/>
                                      <w:sz w:val="80"/>
                                      <w:szCs w:val="80"/>
                                      <w:lang w:val="en-GB"/>
                                    </w:rPr>
                                    <w:t>G</w:t>
                                  </w:r>
                                </w:p>
                              </w:txbxContent>
                            </wps:txbx>
                            <wps:bodyPr rot="0" vert="horz" wrap="square" lIns="91440" tIns="45720" rIns="91440" bIns="45720" anchor="t" anchorCtr="0" upright="1">
                              <a:noAutofit/>
                            </wps:bodyPr>
                          </wps:wsp>
                        </a:graphicData>
                      </a:graphic>
                    </wp:inline>
                  </w:drawing>
                </mc:Choice>
                <mc:Fallback>
                  <w:pict>
                    <v:shape w14:anchorId="0DFC8453" id="Zone de texte 17416" o:spid="_x0000_s1574" type="#_x0000_t202" style="width:318.15pt;height:62.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" strokeweight="2.25pt">
                      <v:shadow on="t" offset="6pt,-6pt"/>
                      <v:textbox>
                        <w:txbxContent>
                          <w:p w14:paraId="13F45B97" w14:textId="77777777" w:rsidR="00414061" w:rsidRDefault="00414061" w:rsidP="00414061">
                            <w:pPr>
                              <w:pStyle w:val="NormalWeb"/>
                              <w:spacing w:before="0" w:beforeAutospacing="0" w:after="0" w:afterAutospacing="0"/>
                              <w:jc w:val="center"/>
                              <w:textAlignment w:val="baseline"/>
                            </w:pPr>
                            <w:r w:rsidRPr="006A1822">
                              <w:rPr>
                                <w:rFonts w:cs="Arial"/>
                                <w:b/>
                                <w:bCs/>
                                <w:color w:val="FF0000"/>
                                <w:kern w:val="24"/>
                                <w:sz w:val="80"/>
                                <w:szCs w:val="80"/>
                                <w:lang w:val="en-GB"/>
                              </w:rPr>
                              <w:t>C</w:t>
                            </w:r>
                            <w:r>
                              <w:rPr>
                                <w:rFonts w:cs="Arial"/>
                                <w:b/>
                                <w:bCs/>
                                <w:color w:val="FF0000"/>
                                <w:kern w:val="24"/>
                                <w:sz w:val="80"/>
                                <w:szCs w:val="80"/>
                                <w:lang w:val="en-GB"/>
                              </w:rPr>
                              <w:t xml:space="preserve"> </w:t>
                            </w:r>
                            <w:r w:rsidRPr="006A1822">
                              <w:rPr>
                                <w:rFonts w:cs="Arial"/>
                                <w:b/>
                                <w:bCs/>
                                <w:color w:val="FF0000"/>
                                <w:kern w:val="24"/>
                                <w:sz w:val="80"/>
                                <w:szCs w:val="80"/>
                                <w:lang w:val="en-GB"/>
                              </w:rPr>
                              <w:t xml:space="preserve">= </w:t>
                            </w:r>
                            <w:r>
                              <w:rPr>
                                <w:rFonts w:cs="Arial"/>
                                <w:b/>
                                <w:bCs/>
                                <w:color w:val="FF0000"/>
                                <w:kern w:val="24"/>
                                <w:sz w:val="80"/>
                                <w:szCs w:val="80"/>
                                <w:lang w:val="en-GB"/>
                              </w:rPr>
                              <w:t>F</w:t>
                            </w:r>
                            <w:r w:rsidRPr="006A1822">
                              <w:rPr>
                                <w:rFonts w:cs="Arial"/>
                                <w:b/>
                                <w:bCs/>
                                <w:color w:val="FF0000"/>
                                <w:kern w:val="24"/>
                                <w:sz w:val="80"/>
                                <w:szCs w:val="80"/>
                                <w:lang w:val="en-GB"/>
                              </w:rPr>
                              <w:t xml:space="preserve"> x </w:t>
                            </w:r>
                            <w:r>
                              <w:rPr>
                                <w:rFonts w:cs="Arial"/>
                                <w:b/>
                                <w:bCs/>
                                <w:color w:val="FF0000"/>
                                <w:kern w:val="24"/>
                                <w:sz w:val="80"/>
                                <w:szCs w:val="80"/>
                                <w:lang w:val="en-GB"/>
                              </w:rPr>
                              <w:t>N</w:t>
                            </w:r>
                            <w:r w:rsidRPr="006A1822">
                              <w:rPr>
                                <w:rFonts w:cs="Arial"/>
                                <w:b/>
                                <w:bCs/>
                                <w:color w:val="FF0000"/>
                                <w:kern w:val="24"/>
                                <w:sz w:val="80"/>
                                <w:szCs w:val="80"/>
                                <w:lang w:val="en-GB"/>
                              </w:rPr>
                              <w:t xml:space="preserve"> x </w:t>
                            </w:r>
                            <w:r>
                              <w:rPr>
                                <w:rFonts w:cs="Arial"/>
                                <w:b/>
                                <w:bCs/>
                                <w:color w:val="FF0000"/>
                                <w:kern w:val="24"/>
                                <w:sz w:val="80"/>
                                <w:szCs w:val="80"/>
                                <w:lang w:val="en-GB"/>
                              </w:rPr>
                              <w:t>G</w:t>
                            </w:r>
                            <w:r w:rsidRPr="00190153">
                              <w:rPr>
                                <w:rFonts w:cs="Arial"/>
                                <w:b/>
                                <w:bCs/>
                                <w:color w:val="FFFFFF"/>
                                <w:kern w:val="24"/>
                                <w:sz w:val="80"/>
                                <w:szCs w:val="80"/>
                                <w:lang w:val="en-GB"/>
                              </w:rPr>
                              <w:t>G</w:t>
                            </w:r>
                          </w:p>
                        </w:txbxContent>
                      </v:textbox>
                      <w10:anchorlock/>
                    </v:shape>
                  </w:pict>
                </mc:Fallback>
              </mc:AlternateContent>
            </w:r>
          </w:p>
        </w:tc>
        <w:tc>
          <w:tcPr>
            <w:tcW w:w="0" w:type="auto"/>
          </w:tcPr>
          <w:p w14:paraId="6B42E005" w14:textId="77777777" w:rsidR="00414061" w:rsidRDefault="00414061" w:rsidP="005308C1">
            <w:pPr>
              <w:pStyle w:val="Paragraphes"/>
              <w:ind w:left="0"/>
            </w:pPr>
          </w:p>
          <w:p w14:paraId="7F991F91" w14:textId="77777777" w:rsidR="00414061" w:rsidRPr="004C240F" w:rsidRDefault="00414061" w:rsidP="005308C1">
            <w:pPr>
              <w:pStyle w:val="Paragraphes"/>
              <w:ind w:left="0"/>
            </w:pPr>
          </w:p>
        </w:tc>
      </w:tr>
    </w:tbl>
    <w:p w14:paraId="78C9C666" w14:textId="77777777" w:rsidR="00414061" w:rsidRPr="006A1822" w:rsidRDefault="00414061" w:rsidP="00414061">
      <w:pPr>
        <w:pStyle w:val="Titresousparagraphe"/>
        <w:rPr>
          <w:highlight w:val="yellow"/>
        </w:rPr>
      </w:pPr>
      <w:r>
        <w:rPr>
          <w:highlight w:val="yellow"/>
        </w:rPr>
        <w:t>EXEMPLE DE GRILLES D’EVALUATION: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10"/>
        <w:gridCol w:w="3131"/>
        <w:gridCol w:w="7201"/>
      </w:tblGrid>
      <w:tr w:rsidR="00414061" w:rsidRPr="000D6E5B" w14:paraId="4D6A0B6E" w14:textId="77777777" w:rsidTr="005308C1">
        <w:trPr>
          <w:cantSplit/>
          <w:jc w:val="center"/>
        </w:trPr>
        <w:tc>
          <w:tcPr>
            <w:tcW w:w="0" w:type="auto"/>
            <w:gridSpan w:val="2"/>
            <w:tcBorders>
              <w:top w:val="double" w:sz="4" w:space="0" w:color="auto"/>
              <w:left w:val="double" w:sz="4" w:space="0" w:color="auto"/>
              <w:bottom w:val="nil"/>
              <w:right w:val="double" w:sz="4" w:space="0" w:color="auto"/>
            </w:tcBorders>
          </w:tcPr>
          <w:p w14:paraId="6FCD2C3D" w14:textId="77777777" w:rsidR="00414061" w:rsidRPr="000D6E5B" w:rsidRDefault="00414061" w:rsidP="005308C1">
            <w:pPr>
              <w:pStyle w:val="Paragraphes"/>
              <w:rPr>
                <w:b/>
              </w:rPr>
            </w:pPr>
            <w:r w:rsidRPr="000D6E5B">
              <w:rPr>
                <w:b/>
              </w:rPr>
              <w:t>FREQUENCE : F</w:t>
            </w:r>
          </w:p>
        </w:tc>
        <w:tc>
          <w:tcPr>
            <w:tcW w:w="0" w:type="auto"/>
            <w:vMerge w:val="restart"/>
            <w:tcBorders>
              <w:top w:val="double" w:sz="4" w:space="0" w:color="auto"/>
              <w:left w:val="double" w:sz="4" w:space="0" w:color="auto"/>
              <w:right w:val="double" w:sz="4" w:space="0" w:color="auto"/>
            </w:tcBorders>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36"/>
              <w:gridCol w:w="5515"/>
            </w:tblGrid>
            <w:tr w:rsidR="00414061" w:rsidRPr="00176ED6" w14:paraId="16F1B1F5" w14:textId="77777777" w:rsidTr="005308C1">
              <w:tc>
                <w:tcPr>
                  <w:tcW w:w="1089" w:type="pct"/>
                </w:tcPr>
                <w:p w14:paraId="2D2723A9" w14:textId="77777777" w:rsidR="00414061" w:rsidRPr="00176ED6" w:rsidRDefault="00414061" w:rsidP="005308C1">
                  <w:pPr>
                    <w:pStyle w:val="Paragraphes"/>
                    <w:spacing w:before="80" w:after="80"/>
                    <w:ind w:left="0"/>
                    <w:jc w:val="center"/>
                    <w:rPr>
                      <w:b/>
                      <w:bCs/>
                    </w:rPr>
                  </w:pPr>
                  <w:r w:rsidRPr="00176ED6">
                    <w:rPr>
                      <w:b/>
                      <w:bCs/>
                    </w:rPr>
                    <w:t>NIVEAU DE CRITICITE</w:t>
                  </w:r>
                </w:p>
              </w:tc>
              <w:tc>
                <w:tcPr>
                  <w:tcW w:w="3911" w:type="pct"/>
                </w:tcPr>
                <w:p w14:paraId="518FDBD7" w14:textId="77777777" w:rsidR="00414061" w:rsidRPr="00176ED6" w:rsidRDefault="00414061" w:rsidP="005308C1">
                  <w:pPr>
                    <w:pStyle w:val="Paragraphes"/>
                    <w:spacing w:before="80" w:after="80"/>
                    <w:ind w:left="0"/>
                    <w:jc w:val="center"/>
                    <w:rPr>
                      <w:b/>
                      <w:bCs/>
                    </w:rPr>
                  </w:pPr>
                  <w:r w:rsidRPr="00176ED6">
                    <w:rPr>
                      <w:b/>
                      <w:bCs/>
                    </w:rPr>
                    <w:t>ACTIONS CORRECTIVES A ENGAGER</w:t>
                  </w:r>
                </w:p>
              </w:tc>
            </w:tr>
            <w:tr w:rsidR="00414061" w14:paraId="166900F5" w14:textId="77777777" w:rsidTr="005308C1">
              <w:tc>
                <w:tcPr>
                  <w:tcW w:w="1089" w:type="pct"/>
                </w:tcPr>
                <w:p w14:paraId="5144B83A" w14:textId="77777777" w:rsidR="00414061" w:rsidRPr="00176ED6" w:rsidRDefault="00414061" w:rsidP="005308C1">
                  <w:pPr>
                    <w:pStyle w:val="Paragraphes"/>
                    <w:ind w:left="0"/>
                    <w:jc w:val="center"/>
                    <w:rPr>
                      <w:b/>
                      <w:bCs/>
                    </w:rPr>
                  </w:pPr>
                  <w:r w:rsidRPr="00176ED6">
                    <w:rPr>
                      <w:b/>
                      <w:bCs/>
                    </w:rPr>
                    <w:t xml:space="preserve">1 </w:t>
                  </w:r>
                  <w:r w:rsidRPr="00176ED6">
                    <w:rPr>
                      <w:b/>
                      <w:bCs/>
                    </w:rPr>
                    <w:sym w:font="Symbol" w:char="F0A3"/>
                  </w:r>
                  <w:r w:rsidRPr="00176ED6">
                    <w:rPr>
                      <w:b/>
                      <w:bCs/>
                    </w:rPr>
                    <w:t xml:space="preserve"> C &lt; 10</w:t>
                  </w:r>
                </w:p>
                <w:p w14:paraId="545C7A10" w14:textId="77777777" w:rsidR="00414061" w:rsidRPr="00176ED6" w:rsidRDefault="00414061" w:rsidP="005308C1">
                  <w:pPr>
                    <w:pStyle w:val="Paragraphes"/>
                    <w:ind w:left="0"/>
                    <w:jc w:val="center"/>
                    <w:rPr>
                      <w:b/>
                      <w:bCs/>
                    </w:rPr>
                  </w:pPr>
                  <w:r w:rsidRPr="00176ED6">
                    <w:rPr>
                      <w:b/>
                      <w:bCs/>
                    </w:rPr>
                    <w:t>Criticité négligeable</w:t>
                  </w:r>
                </w:p>
              </w:tc>
              <w:tc>
                <w:tcPr>
                  <w:tcW w:w="3911" w:type="pct"/>
                </w:tcPr>
                <w:p w14:paraId="7AC38E5A" w14:textId="77777777" w:rsidR="00414061" w:rsidRDefault="00414061" w:rsidP="005308C1">
                  <w:pPr>
                    <w:pStyle w:val="Paragraphes"/>
                    <w:ind w:left="0"/>
                  </w:pPr>
                  <w:r>
                    <w:t>Aucune modification de conception</w:t>
                  </w:r>
                </w:p>
                <w:p w14:paraId="3B390B08" w14:textId="77777777" w:rsidR="00414061" w:rsidRDefault="00414061" w:rsidP="005308C1">
                  <w:pPr>
                    <w:pStyle w:val="Paragraphes"/>
                    <w:ind w:left="0"/>
                  </w:pPr>
                  <w:r>
                    <w:t>Maintenance corrective</w:t>
                  </w:r>
                </w:p>
              </w:tc>
            </w:tr>
            <w:tr w:rsidR="00414061" w14:paraId="0288764E" w14:textId="77777777" w:rsidTr="005308C1">
              <w:tc>
                <w:tcPr>
                  <w:tcW w:w="1089" w:type="pct"/>
                </w:tcPr>
                <w:p w14:paraId="555682AE" w14:textId="77777777" w:rsidR="00414061" w:rsidRPr="00176ED6" w:rsidRDefault="00414061" w:rsidP="005308C1">
                  <w:pPr>
                    <w:pStyle w:val="Paragraphes"/>
                    <w:ind w:left="0"/>
                    <w:jc w:val="center"/>
                    <w:rPr>
                      <w:b/>
                      <w:bCs/>
                    </w:rPr>
                  </w:pPr>
                  <w:r w:rsidRPr="00176ED6">
                    <w:rPr>
                      <w:b/>
                      <w:bCs/>
                    </w:rPr>
                    <w:t xml:space="preserve">10 </w:t>
                  </w:r>
                  <w:r w:rsidRPr="00176ED6">
                    <w:rPr>
                      <w:b/>
                      <w:bCs/>
                    </w:rPr>
                    <w:sym w:font="Symbol" w:char="F0A3"/>
                  </w:r>
                  <w:r w:rsidRPr="00176ED6">
                    <w:rPr>
                      <w:b/>
                      <w:bCs/>
                    </w:rPr>
                    <w:t xml:space="preserve"> C &lt; 20</w:t>
                  </w:r>
                </w:p>
                <w:p w14:paraId="72E03895" w14:textId="77777777" w:rsidR="00414061" w:rsidRPr="00176ED6" w:rsidRDefault="00414061" w:rsidP="005308C1">
                  <w:pPr>
                    <w:pStyle w:val="Paragraphes"/>
                    <w:ind w:left="0"/>
                    <w:jc w:val="center"/>
                    <w:rPr>
                      <w:b/>
                      <w:bCs/>
                    </w:rPr>
                  </w:pPr>
                  <w:r w:rsidRPr="00176ED6">
                    <w:rPr>
                      <w:b/>
                      <w:bCs/>
                    </w:rPr>
                    <w:t>Criticité moyenne</w:t>
                  </w:r>
                </w:p>
              </w:tc>
              <w:tc>
                <w:tcPr>
                  <w:tcW w:w="3911" w:type="pct"/>
                </w:tcPr>
                <w:p w14:paraId="1EE79122" w14:textId="77777777" w:rsidR="00414061" w:rsidRDefault="00414061" w:rsidP="005308C1">
                  <w:pPr>
                    <w:pStyle w:val="Paragraphes"/>
                    <w:ind w:left="0"/>
                  </w:pPr>
                  <w:r>
                    <w:t>Amélioration des performances de l’élément</w:t>
                  </w:r>
                </w:p>
                <w:p w14:paraId="34B7997F" w14:textId="77777777" w:rsidR="00414061" w:rsidRDefault="00414061" w:rsidP="005308C1">
                  <w:pPr>
                    <w:pStyle w:val="Paragraphes"/>
                    <w:ind w:left="0"/>
                  </w:pPr>
                  <w:r>
                    <w:t>Maintenance préventive systématique</w:t>
                  </w:r>
                </w:p>
              </w:tc>
            </w:tr>
            <w:tr w:rsidR="00414061" w14:paraId="77D654B9" w14:textId="77777777" w:rsidTr="005308C1">
              <w:tc>
                <w:tcPr>
                  <w:tcW w:w="1089" w:type="pct"/>
                </w:tcPr>
                <w:p w14:paraId="482F47A8" w14:textId="77777777" w:rsidR="00414061" w:rsidRPr="00176ED6" w:rsidRDefault="00414061" w:rsidP="005308C1">
                  <w:pPr>
                    <w:pStyle w:val="Paragraphes"/>
                    <w:ind w:left="0"/>
                    <w:jc w:val="center"/>
                    <w:rPr>
                      <w:b/>
                      <w:bCs/>
                    </w:rPr>
                  </w:pPr>
                  <w:r w:rsidRPr="00176ED6">
                    <w:rPr>
                      <w:b/>
                      <w:bCs/>
                    </w:rPr>
                    <w:t xml:space="preserve">20 </w:t>
                  </w:r>
                  <w:r w:rsidRPr="00176ED6">
                    <w:rPr>
                      <w:b/>
                      <w:bCs/>
                    </w:rPr>
                    <w:sym w:font="Symbol" w:char="F0A3"/>
                  </w:r>
                  <w:r w:rsidRPr="00176ED6">
                    <w:rPr>
                      <w:b/>
                      <w:bCs/>
                    </w:rPr>
                    <w:t xml:space="preserve"> C &lt; 40</w:t>
                  </w:r>
                </w:p>
                <w:p w14:paraId="58DCD026" w14:textId="77777777" w:rsidR="00414061" w:rsidRPr="00176ED6" w:rsidRDefault="00414061" w:rsidP="005308C1">
                  <w:pPr>
                    <w:pStyle w:val="Paragraphes"/>
                    <w:ind w:left="0"/>
                    <w:jc w:val="center"/>
                    <w:rPr>
                      <w:b/>
                      <w:bCs/>
                    </w:rPr>
                  </w:pPr>
                  <w:r w:rsidRPr="00176ED6">
                    <w:rPr>
                      <w:b/>
                      <w:bCs/>
                    </w:rPr>
                    <w:t>Criticité élevée</w:t>
                  </w:r>
                </w:p>
              </w:tc>
              <w:tc>
                <w:tcPr>
                  <w:tcW w:w="3911" w:type="pct"/>
                </w:tcPr>
                <w:p w14:paraId="2A2A23AA" w14:textId="77777777" w:rsidR="00414061" w:rsidRDefault="00414061" w:rsidP="005308C1">
                  <w:pPr>
                    <w:pStyle w:val="Paragraphes"/>
                    <w:ind w:left="0"/>
                  </w:pPr>
                  <w:r>
                    <w:t>Révision de la conception du sous-ensemble et du choix des éléments</w:t>
                  </w:r>
                </w:p>
                <w:p w14:paraId="2DA6ECC7" w14:textId="77777777" w:rsidR="00414061" w:rsidRDefault="00414061" w:rsidP="005308C1">
                  <w:pPr>
                    <w:pStyle w:val="Paragraphes"/>
                    <w:ind w:left="0"/>
                  </w:pPr>
                  <w:r>
                    <w:t>Surveillance particulière, maintenance préventive conditionnelle / prévisionnelle</w:t>
                  </w:r>
                </w:p>
              </w:tc>
            </w:tr>
            <w:tr w:rsidR="00414061" w14:paraId="391465A6" w14:textId="77777777" w:rsidTr="005308C1">
              <w:tc>
                <w:tcPr>
                  <w:tcW w:w="1089" w:type="pct"/>
                </w:tcPr>
                <w:p w14:paraId="747D3384" w14:textId="77777777" w:rsidR="00414061" w:rsidRPr="00176ED6" w:rsidRDefault="00414061" w:rsidP="005308C1">
                  <w:pPr>
                    <w:pStyle w:val="Paragraphes"/>
                    <w:ind w:left="0"/>
                    <w:jc w:val="center"/>
                    <w:rPr>
                      <w:b/>
                      <w:bCs/>
                    </w:rPr>
                  </w:pPr>
                  <w:r w:rsidRPr="00176ED6">
                    <w:rPr>
                      <w:b/>
                      <w:bCs/>
                    </w:rPr>
                    <w:t xml:space="preserve">40 </w:t>
                  </w:r>
                  <w:r w:rsidRPr="00176ED6">
                    <w:rPr>
                      <w:b/>
                      <w:bCs/>
                    </w:rPr>
                    <w:sym w:font="Symbol" w:char="F0A3"/>
                  </w:r>
                  <w:r w:rsidRPr="00176ED6">
                    <w:rPr>
                      <w:b/>
                      <w:bCs/>
                    </w:rPr>
                    <w:t xml:space="preserve"> C &lt; 64</w:t>
                  </w:r>
                </w:p>
                <w:p w14:paraId="022E47F7" w14:textId="77777777" w:rsidR="00414061" w:rsidRPr="00176ED6" w:rsidRDefault="00414061" w:rsidP="005308C1">
                  <w:pPr>
                    <w:pStyle w:val="Paragraphes"/>
                    <w:ind w:left="0"/>
                    <w:jc w:val="center"/>
                    <w:rPr>
                      <w:b/>
                      <w:bCs/>
                    </w:rPr>
                  </w:pPr>
                  <w:r w:rsidRPr="00176ED6">
                    <w:rPr>
                      <w:b/>
                      <w:bCs/>
                    </w:rPr>
                    <w:t>Criticité interdite</w:t>
                  </w:r>
                </w:p>
              </w:tc>
              <w:tc>
                <w:tcPr>
                  <w:tcW w:w="3911" w:type="pct"/>
                </w:tcPr>
                <w:p w14:paraId="448B8FB1" w14:textId="77777777" w:rsidR="00414061" w:rsidRDefault="00414061" w:rsidP="005308C1">
                  <w:pPr>
                    <w:pStyle w:val="Paragraphes"/>
                    <w:ind w:left="0"/>
                  </w:pPr>
                  <w:r>
                    <w:t>Remise en cause complète de la conception</w:t>
                  </w:r>
                </w:p>
              </w:tc>
            </w:tr>
          </w:tbl>
          <w:p w14:paraId="5E8C74CF" w14:textId="77777777" w:rsidR="00414061" w:rsidRPr="000D6E5B" w:rsidRDefault="00414061" w:rsidP="005308C1">
            <w:pPr>
              <w:pStyle w:val="Paragraphes"/>
              <w:rPr>
                <w:b/>
              </w:rPr>
            </w:pPr>
          </w:p>
        </w:tc>
      </w:tr>
      <w:tr w:rsidR="00414061" w:rsidRPr="000D6E5B" w14:paraId="37BAE910" w14:textId="77777777" w:rsidTr="005308C1">
        <w:trPr>
          <w:cantSplit/>
          <w:jc w:val="center"/>
        </w:trPr>
        <w:tc>
          <w:tcPr>
            <w:tcW w:w="0" w:type="auto"/>
            <w:tcBorders>
              <w:left w:val="double" w:sz="4" w:space="0" w:color="auto"/>
              <w:right w:val="single" w:sz="4" w:space="0" w:color="auto"/>
            </w:tcBorders>
          </w:tcPr>
          <w:p w14:paraId="784559D1" w14:textId="77777777" w:rsidR="00414061" w:rsidRPr="000D6E5B" w:rsidRDefault="00414061" w:rsidP="005308C1">
            <w:pPr>
              <w:pStyle w:val="Paragraphes"/>
            </w:pPr>
            <w:r w:rsidRPr="000D6E5B">
              <w:t>1</w:t>
            </w:r>
          </w:p>
        </w:tc>
        <w:tc>
          <w:tcPr>
            <w:tcW w:w="0" w:type="auto"/>
            <w:tcBorders>
              <w:left w:val="single" w:sz="4" w:space="0" w:color="auto"/>
              <w:right w:val="double" w:sz="4" w:space="0" w:color="auto"/>
            </w:tcBorders>
          </w:tcPr>
          <w:p w14:paraId="1793A57C" w14:textId="77777777" w:rsidR="00414061" w:rsidRPr="000D6E5B" w:rsidRDefault="00414061" w:rsidP="005308C1">
            <w:pPr>
              <w:pStyle w:val="Paragraphes"/>
            </w:pPr>
            <w:r w:rsidRPr="000D6E5B">
              <w:t>1 défaillance maxi par an</w:t>
            </w:r>
          </w:p>
        </w:tc>
        <w:tc>
          <w:tcPr>
            <w:tcW w:w="0" w:type="auto"/>
            <w:vMerge/>
            <w:tcBorders>
              <w:left w:val="double" w:sz="4" w:space="0" w:color="auto"/>
              <w:right w:val="double" w:sz="4" w:space="0" w:color="auto"/>
            </w:tcBorders>
          </w:tcPr>
          <w:p w14:paraId="16403195" w14:textId="77777777" w:rsidR="00414061" w:rsidRPr="000D6E5B" w:rsidRDefault="00414061" w:rsidP="005308C1">
            <w:pPr>
              <w:pStyle w:val="Paragraphes"/>
            </w:pPr>
          </w:p>
        </w:tc>
      </w:tr>
      <w:tr w:rsidR="00414061" w:rsidRPr="000D6E5B" w14:paraId="45CBE9FA" w14:textId="77777777" w:rsidTr="005308C1">
        <w:trPr>
          <w:cantSplit/>
          <w:jc w:val="center"/>
        </w:trPr>
        <w:tc>
          <w:tcPr>
            <w:tcW w:w="0" w:type="auto"/>
            <w:tcBorders>
              <w:left w:val="double" w:sz="4" w:space="0" w:color="auto"/>
              <w:right w:val="single" w:sz="4" w:space="0" w:color="auto"/>
            </w:tcBorders>
          </w:tcPr>
          <w:p w14:paraId="188BCCAD" w14:textId="77777777" w:rsidR="00414061" w:rsidRPr="000D6E5B" w:rsidRDefault="00414061" w:rsidP="005308C1">
            <w:pPr>
              <w:pStyle w:val="Paragraphes"/>
            </w:pPr>
            <w:r w:rsidRPr="000D6E5B">
              <w:t>2</w:t>
            </w:r>
          </w:p>
        </w:tc>
        <w:tc>
          <w:tcPr>
            <w:tcW w:w="0" w:type="auto"/>
            <w:tcBorders>
              <w:left w:val="single" w:sz="4" w:space="0" w:color="auto"/>
              <w:right w:val="double" w:sz="4" w:space="0" w:color="auto"/>
            </w:tcBorders>
          </w:tcPr>
          <w:p w14:paraId="4637D5B9" w14:textId="77777777" w:rsidR="00414061" w:rsidRPr="000D6E5B" w:rsidRDefault="00414061" w:rsidP="005308C1">
            <w:pPr>
              <w:pStyle w:val="Paragraphes"/>
            </w:pPr>
            <w:r w:rsidRPr="000D6E5B">
              <w:t>1 défaillance maxi par trimestre</w:t>
            </w:r>
          </w:p>
        </w:tc>
        <w:tc>
          <w:tcPr>
            <w:tcW w:w="0" w:type="auto"/>
            <w:vMerge/>
            <w:tcBorders>
              <w:left w:val="double" w:sz="4" w:space="0" w:color="auto"/>
              <w:right w:val="double" w:sz="4" w:space="0" w:color="auto"/>
            </w:tcBorders>
          </w:tcPr>
          <w:p w14:paraId="670F01FB" w14:textId="77777777" w:rsidR="00414061" w:rsidRPr="000D6E5B" w:rsidRDefault="00414061" w:rsidP="005308C1">
            <w:pPr>
              <w:pStyle w:val="Paragraphes"/>
            </w:pPr>
          </w:p>
        </w:tc>
      </w:tr>
      <w:tr w:rsidR="00414061" w:rsidRPr="000D6E5B" w14:paraId="47E150B6" w14:textId="77777777" w:rsidTr="005308C1">
        <w:trPr>
          <w:cantSplit/>
          <w:jc w:val="center"/>
        </w:trPr>
        <w:tc>
          <w:tcPr>
            <w:tcW w:w="0" w:type="auto"/>
            <w:tcBorders>
              <w:left w:val="double" w:sz="4" w:space="0" w:color="auto"/>
              <w:right w:val="single" w:sz="4" w:space="0" w:color="auto"/>
            </w:tcBorders>
          </w:tcPr>
          <w:p w14:paraId="3ADBF5F6" w14:textId="77777777" w:rsidR="00414061" w:rsidRPr="000D6E5B" w:rsidRDefault="00414061" w:rsidP="005308C1">
            <w:pPr>
              <w:pStyle w:val="Paragraphes"/>
            </w:pPr>
            <w:r w:rsidRPr="000D6E5B">
              <w:t>3</w:t>
            </w:r>
          </w:p>
        </w:tc>
        <w:tc>
          <w:tcPr>
            <w:tcW w:w="0" w:type="auto"/>
            <w:tcBorders>
              <w:left w:val="single" w:sz="4" w:space="0" w:color="auto"/>
              <w:right w:val="double" w:sz="4" w:space="0" w:color="auto"/>
            </w:tcBorders>
          </w:tcPr>
          <w:p w14:paraId="2377A58D" w14:textId="77777777" w:rsidR="00414061" w:rsidRPr="000D6E5B" w:rsidRDefault="00414061" w:rsidP="005308C1">
            <w:pPr>
              <w:pStyle w:val="Paragraphes"/>
            </w:pPr>
            <w:r w:rsidRPr="000D6E5B">
              <w:t>1 défaillance maxi par mois</w:t>
            </w:r>
          </w:p>
        </w:tc>
        <w:tc>
          <w:tcPr>
            <w:tcW w:w="0" w:type="auto"/>
            <w:vMerge/>
            <w:tcBorders>
              <w:left w:val="double" w:sz="4" w:space="0" w:color="auto"/>
              <w:right w:val="double" w:sz="4" w:space="0" w:color="auto"/>
            </w:tcBorders>
          </w:tcPr>
          <w:p w14:paraId="4016DB21" w14:textId="77777777" w:rsidR="00414061" w:rsidRPr="000D6E5B" w:rsidRDefault="00414061" w:rsidP="005308C1">
            <w:pPr>
              <w:pStyle w:val="Paragraphes"/>
            </w:pPr>
          </w:p>
        </w:tc>
      </w:tr>
      <w:tr w:rsidR="00414061" w:rsidRPr="000D6E5B" w14:paraId="20892EF7" w14:textId="77777777" w:rsidTr="005308C1">
        <w:trPr>
          <w:cantSplit/>
          <w:jc w:val="center"/>
        </w:trPr>
        <w:tc>
          <w:tcPr>
            <w:tcW w:w="0" w:type="auto"/>
            <w:tcBorders>
              <w:left w:val="double" w:sz="4" w:space="0" w:color="auto"/>
              <w:bottom w:val="nil"/>
              <w:right w:val="single" w:sz="4" w:space="0" w:color="auto"/>
            </w:tcBorders>
          </w:tcPr>
          <w:p w14:paraId="29E23A26" w14:textId="77777777" w:rsidR="00414061" w:rsidRPr="000D6E5B" w:rsidRDefault="00414061" w:rsidP="005308C1">
            <w:pPr>
              <w:pStyle w:val="Paragraphes"/>
            </w:pPr>
            <w:r w:rsidRPr="000D6E5B">
              <w:t>4</w:t>
            </w:r>
          </w:p>
        </w:tc>
        <w:tc>
          <w:tcPr>
            <w:tcW w:w="0" w:type="auto"/>
            <w:tcBorders>
              <w:left w:val="single" w:sz="4" w:space="0" w:color="auto"/>
              <w:bottom w:val="nil"/>
              <w:right w:val="double" w:sz="4" w:space="0" w:color="auto"/>
            </w:tcBorders>
          </w:tcPr>
          <w:p w14:paraId="66DD8A16" w14:textId="77777777" w:rsidR="00414061" w:rsidRPr="000D6E5B" w:rsidRDefault="00414061" w:rsidP="005308C1">
            <w:pPr>
              <w:pStyle w:val="Paragraphes"/>
            </w:pPr>
            <w:r w:rsidRPr="000D6E5B">
              <w:t>1 défaillance maxi par semaine</w:t>
            </w:r>
          </w:p>
        </w:tc>
        <w:tc>
          <w:tcPr>
            <w:tcW w:w="0" w:type="auto"/>
            <w:vMerge/>
            <w:tcBorders>
              <w:left w:val="double" w:sz="4" w:space="0" w:color="auto"/>
              <w:right w:val="double" w:sz="4" w:space="0" w:color="auto"/>
            </w:tcBorders>
          </w:tcPr>
          <w:p w14:paraId="5C07565E" w14:textId="77777777" w:rsidR="00414061" w:rsidRPr="000D6E5B" w:rsidRDefault="00414061" w:rsidP="005308C1">
            <w:pPr>
              <w:pStyle w:val="Paragraphes"/>
            </w:pPr>
          </w:p>
        </w:tc>
      </w:tr>
      <w:tr w:rsidR="00414061" w:rsidRPr="000D6E5B" w14:paraId="132FDC2E" w14:textId="77777777" w:rsidTr="005308C1">
        <w:trPr>
          <w:cantSplit/>
          <w:jc w:val="center"/>
        </w:trPr>
        <w:tc>
          <w:tcPr>
            <w:tcW w:w="0" w:type="auto"/>
            <w:gridSpan w:val="2"/>
            <w:tcBorders>
              <w:top w:val="double" w:sz="4" w:space="0" w:color="auto"/>
              <w:left w:val="double" w:sz="4" w:space="0" w:color="auto"/>
              <w:right w:val="double" w:sz="4" w:space="0" w:color="auto"/>
            </w:tcBorders>
          </w:tcPr>
          <w:p w14:paraId="49DB72E7" w14:textId="77777777" w:rsidR="00414061" w:rsidRPr="000D6E5B" w:rsidRDefault="00414061" w:rsidP="005308C1">
            <w:pPr>
              <w:pStyle w:val="Paragraphes"/>
              <w:rPr>
                <w:b/>
              </w:rPr>
            </w:pPr>
            <w:r w:rsidRPr="000D6E5B">
              <w:rPr>
                <w:b/>
              </w:rPr>
              <w:t xml:space="preserve">NON DETECTION : </w:t>
            </w:r>
            <w:r>
              <w:rPr>
                <w:b/>
              </w:rPr>
              <w:t>N</w:t>
            </w:r>
          </w:p>
        </w:tc>
        <w:tc>
          <w:tcPr>
            <w:tcW w:w="0" w:type="auto"/>
            <w:vMerge/>
            <w:tcBorders>
              <w:left w:val="double" w:sz="4" w:space="0" w:color="auto"/>
              <w:right w:val="double" w:sz="4" w:space="0" w:color="auto"/>
            </w:tcBorders>
          </w:tcPr>
          <w:p w14:paraId="02D3D21A" w14:textId="77777777" w:rsidR="00414061" w:rsidRPr="000D6E5B" w:rsidRDefault="00414061" w:rsidP="005308C1">
            <w:pPr>
              <w:pStyle w:val="Paragraphes"/>
              <w:rPr>
                <w:b/>
              </w:rPr>
            </w:pPr>
          </w:p>
        </w:tc>
      </w:tr>
      <w:tr w:rsidR="00414061" w:rsidRPr="000D6E5B" w14:paraId="6C1ECA97" w14:textId="77777777" w:rsidTr="005308C1">
        <w:trPr>
          <w:cantSplit/>
          <w:jc w:val="center"/>
        </w:trPr>
        <w:tc>
          <w:tcPr>
            <w:tcW w:w="0" w:type="auto"/>
            <w:tcBorders>
              <w:left w:val="double" w:sz="4" w:space="0" w:color="auto"/>
            </w:tcBorders>
          </w:tcPr>
          <w:p w14:paraId="2E1E950D" w14:textId="77777777" w:rsidR="00414061" w:rsidRPr="000D6E5B" w:rsidRDefault="00414061" w:rsidP="005308C1">
            <w:pPr>
              <w:pStyle w:val="Paragraphes"/>
            </w:pPr>
            <w:r w:rsidRPr="000D6E5B">
              <w:t>1</w:t>
            </w:r>
          </w:p>
        </w:tc>
        <w:tc>
          <w:tcPr>
            <w:tcW w:w="0" w:type="auto"/>
            <w:tcBorders>
              <w:right w:val="double" w:sz="4" w:space="0" w:color="auto"/>
            </w:tcBorders>
          </w:tcPr>
          <w:p w14:paraId="6648D103" w14:textId="77777777" w:rsidR="00414061" w:rsidRPr="000D6E5B" w:rsidRDefault="00414061" w:rsidP="005308C1">
            <w:pPr>
              <w:pStyle w:val="Paragraphes"/>
            </w:pPr>
            <w:r w:rsidRPr="000D6E5B">
              <w:t>Visite par opérateur</w:t>
            </w:r>
          </w:p>
        </w:tc>
        <w:tc>
          <w:tcPr>
            <w:tcW w:w="0" w:type="auto"/>
            <w:vMerge/>
            <w:tcBorders>
              <w:left w:val="double" w:sz="4" w:space="0" w:color="auto"/>
              <w:right w:val="double" w:sz="4" w:space="0" w:color="auto"/>
            </w:tcBorders>
          </w:tcPr>
          <w:p w14:paraId="12875043" w14:textId="77777777" w:rsidR="00414061" w:rsidRPr="000D6E5B" w:rsidRDefault="00414061" w:rsidP="005308C1">
            <w:pPr>
              <w:pStyle w:val="Paragraphes"/>
            </w:pPr>
          </w:p>
        </w:tc>
      </w:tr>
      <w:tr w:rsidR="00414061" w:rsidRPr="000D6E5B" w14:paraId="562E8A38" w14:textId="77777777" w:rsidTr="005308C1">
        <w:trPr>
          <w:cantSplit/>
          <w:jc w:val="center"/>
        </w:trPr>
        <w:tc>
          <w:tcPr>
            <w:tcW w:w="0" w:type="auto"/>
            <w:tcBorders>
              <w:left w:val="double" w:sz="4" w:space="0" w:color="auto"/>
            </w:tcBorders>
          </w:tcPr>
          <w:p w14:paraId="744F0228" w14:textId="77777777" w:rsidR="00414061" w:rsidRPr="000D6E5B" w:rsidRDefault="00414061" w:rsidP="005308C1">
            <w:pPr>
              <w:pStyle w:val="Paragraphes"/>
            </w:pPr>
            <w:r w:rsidRPr="000D6E5B">
              <w:t>2</w:t>
            </w:r>
          </w:p>
        </w:tc>
        <w:tc>
          <w:tcPr>
            <w:tcW w:w="0" w:type="auto"/>
            <w:tcBorders>
              <w:right w:val="double" w:sz="4" w:space="0" w:color="auto"/>
            </w:tcBorders>
          </w:tcPr>
          <w:p w14:paraId="1612A9C0" w14:textId="77777777" w:rsidR="00414061" w:rsidRPr="000D6E5B" w:rsidRDefault="00414061" w:rsidP="005308C1">
            <w:pPr>
              <w:pStyle w:val="Paragraphes"/>
            </w:pPr>
            <w:r w:rsidRPr="000D6E5B">
              <w:t>Détection aisée par un agent de maintenance</w:t>
            </w:r>
          </w:p>
        </w:tc>
        <w:tc>
          <w:tcPr>
            <w:tcW w:w="0" w:type="auto"/>
            <w:vMerge/>
            <w:tcBorders>
              <w:left w:val="double" w:sz="4" w:space="0" w:color="auto"/>
              <w:right w:val="double" w:sz="4" w:space="0" w:color="auto"/>
            </w:tcBorders>
          </w:tcPr>
          <w:p w14:paraId="6506EFE8" w14:textId="77777777" w:rsidR="00414061" w:rsidRPr="000D6E5B" w:rsidRDefault="00414061" w:rsidP="005308C1">
            <w:pPr>
              <w:pStyle w:val="Paragraphes"/>
            </w:pPr>
          </w:p>
        </w:tc>
      </w:tr>
      <w:tr w:rsidR="00414061" w:rsidRPr="000D6E5B" w14:paraId="739BF69E" w14:textId="77777777" w:rsidTr="005308C1">
        <w:trPr>
          <w:cantSplit/>
          <w:jc w:val="center"/>
        </w:trPr>
        <w:tc>
          <w:tcPr>
            <w:tcW w:w="0" w:type="auto"/>
            <w:tcBorders>
              <w:left w:val="double" w:sz="4" w:space="0" w:color="auto"/>
            </w:tcBorders>
          </w:tcPr>
          <w:p w14:paraId="5279789C" w14:textId="77777777" w:rsidR="00414061" w:rsidRPr="000D6E5B" w:rsidRDefault="00414061" w:rsidP="005308C1">
            <w:pPr>
              <w:pStyle w:val="Paragraphes"/>
            </w:pPr>
            <w:r w:rsidRPr="000D6E5B">
              <w:t>3</w:t>
            </w:r>
          </w:p>
        </w:tc>
        <w:tc>
          <w:tcPr>
            <w:tcW w:w="0" w:type="auto"/>
            <w:tcBorders>
              <w:right w:val="double" w:sz="4" w:space="0" w:color="auto"/>
            </w:tcBorders>
          </w:tcPr>
          <w:p w14:paraId="1914D297" w14:textId="77777777" w:rsidR="00414061" w:rsidRPr="000D6E5B" w:rsidRDefault="00414061" w:rsidP="005308C1">
            <w:pPr>
              <w:pStyle w:val="Paragraphes"/>
            </w:pPr>
            <w:r w:rsidRPr="000D6E5B">
              <w:t>Détection difficile</w:t>
            </w:r>
          </w:p>
        </w:tc>
        <w:tc>
          <w:tcPr>
            <w:tcW w:w="0" w:type="auto"/>
            <w:vMerge/>
            <w:tcBorders>
              <w:left w:val="double" w:sz="4" w:space="0" w:color="auto"/>
              <w:right w:val="double" w:sz="4" w:space="0" w:color="auto"/>
            </w:tcBorders>
          </w:tcPr>
          <w:p w14:paraId="4EDF9D22" w14:textId="77777777" w:rsidR="00414061" w:rsidRPr="000D6E5B" w:rsidRDefault="00414061" w:rsidP="005308C1">
            <w:pPr>
              <w:pStyle w:val="Paragraphes"/>
            </w:pPr>
          </w:p>
        </w:tc>
      </w:tr>
      <w:tr w:rsidR="00414061" w:rsidRPr="000D6E5B" w14:paraId="35503116" w14:textId="77777777" w:rsidTr="005308C1">
        <w:trPr>
          <w:cantSplit/>
          <w:jc w:val="center"/>
        </w:trPr>
        <w:tc>
          <w:tcPr>
            <w:tcW w:w="0" w:type="auto"/>
            <w:tcBorders>
              <w:left w:val="double" w:sz="4" w:space="0" w:color="auto"/>
              <w:bottom w:val="nil"/>
            </w:tcBorders>
          </w:tcPr>
          <w:p w14:paraId="4151005D" w14:textId="77777777" w:rsidR="00414061" w:rsidRPr="000D6E5B" w:rsidRDefault="00414061" w:rsidP="005308C1">
            <w:pPr>
              <w:pStyle w:val="Paragraphes"/>
            </w:pPr>
            <w:r w:rsidRPr="000D6E5B">
              <w:t>4</w:t>
            </w:r>
          </w:p>
        </w:tc>
        <w:tc>
          <w:tcPr>
            <w:tcW w:w="0" w:type="auto"/>
            <w:tcBorders>
              <w:bottom w:val="nil"/>
              <w:right w:val="double" w:sz="4" w:space="0" w:color="auto"/>
            </w:tcBorders>
          </w:tcPr>
          <w:p w14:paraId="5B87B817" w14:textId="77777777" w:rsidR="00414061" w:rsidRPr="000D6E5B" w:rsidRDefault="00414061" w:rsidP="005308C1">
            <w:pPr>
              <w:pStyle w:val="Paragraphes"/>
            </w:pPr>
            <w:r w:rsidRPr="000D6E5B">
              <w:t>Indécelable</w:t>
            </w:r>
          </w:p>
        </w:tc>
        <w:tc>
          <w:tcPr>
            <w:tcW w:w="0" w:type="auto"/>
            <w:vMerge/>
            <w:tcBorders>
              <w:left w:val="double" w:sz="4" w:space="0" w:color="auto"/>
              <w:right w:val="double" w:sz="4" w:space="0" w:color="auto"/>
            </w:tcBorders>
          </w:tcPr>
          <w:p w14:paraId="00AE2F10" w14:textId="77777777" w:rsidR="00414061" w:rsidRPr="000D6E5B" w:rsidRDefault="00414061" w:rsidP="005308C1">
            <w:pPr>
              <w:pStyle w:val="Paragraphes"/>
            </w:pPr>
          </w:p>
        </w:tc>
      </w:tr>
      <w:tr w:rsidR="00414061" w:rsidRPr="000D6E5B" w14:paraId="51233235" w14:textId="77777777" w:rsidTr="005308C1">
        <w:trPr>
          <w:cantSplit/>
          <w:jc w:val="center"/>
        </w:trPr>
        <w:tc>
          <w:tcPr>
            <w:tcW w:w="0" w:type="auto"/>
            <w:gridSpan w:val="2"/>
            <w:tcBorders>
              <w:top w:val="double" w:sz="4" w:space="0" w:color="auto"/>
              <w:left w:val="double" w:sz="4" w:space="0" w:color="auto"/>
              <w:right w:val="double" w:sz="4" w:space="0" w:color="auto"/>
            </w:tcBorders>
          </w:tcPr>
          <w:p w14:paraId="6077DC47" w14:textId="77777777" w:rsidR="00414061" w:rsidRPr="000D6E5B" w:rsidRDefault="00414061" w:rsidP="005308C1">
            <w:pPr>
              <w:pStyle w:val="Paragraphes"/>
              <w:rPr>
                <w:b/>
              </w:rPr>
            </w:pPr>
            <w:r w:rsidRPr="000D6E5B">
              <w:rPr>
                <w:b/>
              </w:rPr>
              <w:t>GRAVITE (INDISPONIBILIT</w:t>
            </w:r>
            <w:r w:rsidRPr="000D6E5B">
              <w:rPr>
                <w:b/>
                <w:caps/>
              </w:rPr>
              <w:t>é</w:t>
            </w:r>
            <w:r w:rsidRPr="000D6E5B">
              <w:rPr>
                <w:b/>
              </w:rPr>
              <w:t>) : G</w:t>
            </w:r>
          </w:p>
        </w:tc>
        <w:tc>
          <w:tcPr>
            <w:tcW w:w="0" w:type="auto"/>
            <w:vMerge/>
            <w:tcBorders>
              <w:left w:val="double" w:sz="4" w:space="0" w:color="auto"/>
              <w:right w:val="double" w:sz="4" w:space="0" w:color="auto"/>
            </w:tcBorders>
          </w:tcPr>
          <w:p w14:paraId="714A797A" w14:textId="77777777" w:rsidR="00414061" w:rsidRPr="000D6E5B" w:rsidRDefault="00414061" w:rsidP="005308C1">
            <w:pPr>
              <w:pStyle w:val="Paragraphes"/>
              <w:rPr>
                <w:b/>
              </w:rPr>
            </w:pPr>
          </w:p>
        </w:tc>
      </w:tr>
      <w:tr w:rsidR="00414061" w:rsidRPr="000D6E5B" w14:paraId="26BB6A61" w14:textId="77777777" w:rsidTr="005308C1">
        <w:trPr>
          <w:cantSplit/>
          <w:jc w:val="center"/>
        </w:trPr>
        <w:tc>
          <w:tcPr>
            <w:tcW w:w="0" w:type="auto"/>
            <w:tcBorders>
              <w:left w:val="double" w:sz="4" w:space="0" w:color="auto"/>
            </w:tcBorders>
          </w:tcPr>
          <w:p w14:paraId="4E4A02E1" w14:textId="77777777" w:rsidR="00414061" w:rsidRPr="000D6E5B" w:rsidRDefault="00414061" w:rsidP="005308C1">
            <w:pPr>
              <w:pStyle w:val="Paragraphes"/>
            </w:pPr>
            <w:r w:rsidRPr="000D6E5B">
              <w:t>1</w:t>
            </w:r>
          </w:p>
        </w:tc>
        <w:tc>
          <w:tcPr>
            <w:tcW w:w="0" w:type="auto"/>
            <w:tcBorders>
              <w:right w:val="double" w:sz="4" w:space="0" w:color="auto"/>
            </w:tcBorders>
          </w:tcPr>
          <w:p w14:paraId="085D5399" w14:textId="77777777" w:rsidR="00414061" w:rsidRPr="000D6E5B" w:rsidRDefault="00414061" w:rsidP="005308C1">
            <w:pPr>
              <w:pStyle w:val="Paragraphes"/>
            </w:pPr>
            <w:r w:rsidRPr="000D6E5B">
              <w:t>Pas d’arrêt de la production</w:t>
            </w:r>
          </w:p>
        </w:tc>
        <w:tc>
          <w:tcPr>
            <w:tcW w:w="0" w:type="auto"/>
            <w:vMerge/>
            <w:tcBorders>
              <w:left w:val="double" w:sz="4" w:space="0" w:color="auto"/>
              <w:right w:val="double" w:sz="4" w:space="0" w:color="auto"/>
            </w:tcBorders>
          </w:tcPr>
          <w:p w14:paraId="7F5CD099" w14:textId="77777777" w:rsidR="00414061" w:rsidRPr="000D6E5B" w:rsidRDefault="00414061" w:rsidP="005308C1">
            <w:pPr>
              <w:pStyle w:val="Paragraphes"/>
            </w:pPr>
          </w:p>
        </w:tc>
      </w:tr>
      <w:tr w:rsidR="00414061" w:rsidRPr="000D6E5B" w14:paraId="6FEDB9F7" w14:textId="77777777" w:rsidTr="005308C1">
        <w:trPr>
          <w:cantSplit/>
          <w:jc w:val="center"/>
        </w:trPr>
        <w:tc>
          <w:tcPr>
            <w:tcW w:w="0" w:type="auto"/>
            <w:tcBorders>
              <w:left w:val="double" w:sz="4" w:space="0" w:color="auto"/>
            </w:tcBorders>
          </w:tcPr>
          <w:p w14:paraId="7EECDB2F" w14:textId="77777777" w:rsidR="00414061" w:rsidRPr="000D6E5B" w:rsidRDefault="00414061" w:rsidP="005308C1">
            <w:pPr>
              <w:pStyle w:val="Paragraphes"/>
            </w:pPr>
            <w:r w:rsidRPr="000D6E5B">
              <w:t>2</w:t>
            </w:r>
          </w:p>
        </w:tc>
        <w:tc>
          <w:tcPr>
            <w:tcW w:w="0" w:type="auto"/>
            <w:tcBorders>
              <w:right w:val="double" w:sz="4" w:space="0" w:color="auto"/>
            </w:tcBorders>
          </w:tcPr>
          <w:p w14:paraId="5FA19302" w14:textId="77777777" w:rsidR="00414061" w:rsidRPr="000D6E5B" w:rsidRDefault="00414061" w:rsidP="005308C1">
            <w:pPr>
              <w:pStyle w:val="Paragraphes"/>
            </w:pPr>
            <w:r w:rsidRPr="000D6E5B">
              <w:t xml:space="preserve">Arrêt </w:t>
            </w:r>
            <w:r w:rsidRPr="000D6E5B">
              <w:sym w:font="Symbol" w:char="F0A3"/>
            </w:r>
            <w:r w:rsidRPr="000D6E5B">
              <w:t xml:space="preserve"> 1 heure</w:t>
            </w:r>
          </w:p>
        </w:tc>
        <w:tc>
          <w:tcPr>
            <w:tcW w:w="0" w:type="auto"/>
            <w:vMerge/>
            <w:tcBorders>
              <w:left w:val="double" w:sz="4" w:space="0" w:color="auto"/>
              <w:right w:val="double" w:sz="4" w:space="0" w:color="auto"/>
            </w:tcBorders>
          </w:tcPr>
          <w:p w14:paraId="54919429" w14:textId="77777777" w:rsidR="00414061" w:rsidRPr="000D6E5B" w:rsidRDefault="00414061" w:rsidP="005308C1">
            <w:pPr>
              <w:pStyle w:val="Paragraphes"/>
            </w:pPr>
          </w:p>
        </w:tc>
      </w:tr>
      <w:tr w:rsidR="00414061" w:rsidRPr="000D6E5B" w14:paraId="670DE9E6" w14:textId="77777777" w:rsidTr="005308C1">
        <w:trPr>
          <w:cantSplit/>
          <w:jc w:val="center"/>
        </w:trPr>
        <w:tc>
          <w:tcPr>
            <w:tcW w:w="0" w:type="auto"/>
            <w:tcBorders>
              <w:left w:val="double" w:sz="4" w:space="0" w:color="auto"/>
            </w:tcBorders>
          </w:tcPr>
          <w:p w14:paraId="0E04271A" w14:textId="77777777" w:rsidR="00414061" w:rsidRPr="000D6E5B" w:rsidRDefault="00414061" w:rsidP="005308C1">
            <w:pPr>
              <w:pStyle w:val="Paragraphes"/>
            </w:pPr>
            <w:r w:rsidRPr="000D6E5B">
              <w:t>3</w:t>
            </w:r>
          </w:p>
        </w:tc>
        <w:tc>
          <w:tcPr>
            <w:tcW w:w="0" w:type="auto"/>
            <w:tcBorders>
              <w:right w:val="double" w:sz="4" w:space="0" w:color="auto"/>
            </w:tcBorders>
          </w:tcPr>
          <w:p w14:paraId="505CD95A" w14:textId="77777777" w:rsidR="00414061" w:rsidRPr="000D6E5B" w:rsidRDefault="00414061" w:rsidP="005308C1">
            <w:pPr>
              <w:pStyle w:val="Paragraphes"/>
            </w:pPr>
            <w:r w:rsidRPr="000D6E5B">
              <w:t xml:space="preserve">1 heure &lt; arrêt </w:t>
            </w:r>
            <w:r w:rsidRPr="000D6E5B">
              <w:sym w:font="Symbol" w:char="F0A3"/>
            </w:r>
            <w:r w:rsidRPr="000D6E5B">
              <w:t xml:space="preserve"> 1 jour</w:t>
            </w:r>
          </w:p>
        </w:tc>
        <w:tc>
          <w:tcPr>
            <w:tcW w:w="0" w:type="auto"/>
            <w:vMerge/>
            <w:tcBorders>
              <w:left w:val="double" w:sz="4" w:space="0" w:color="auto"/>
              <w:right w:val="double" w:sz="4" w:space="0" w:color="auto"/>
            </w:tcBorders>
          </w:tcPr>
          <w:p w14:paraId="150B216C" w14:textId="77777777" w:rsidR="00414061" w:rsidRPr="000D6E5B" w:rsidRDefault="00414061" w:rsidP="005308C1">
            <w:pPr>
              <w:pStyle w:val="Paragraphes"/>
            </w:pPr>
          </w:p>
        </w:tc>
      </w:tr>
      <w:tr w:rsidR="00414061" w:rsidRPr="000D6E5B" w14:paraId="3EDC9678" w14:textId="77777777" w:rsidTr="005308C1">
        <w:trPr>
          <w:cantSplit/>
          <w:jc w:val="center"/>
        </w:trPr>
        <w:tc>
          <w:tcPr>
            <w:tcW w:w="0" w:type="auto"/>
            <w:tcBorders>
              <w:left w:val="double" w:sz="4" w:space="0" w:color="auto"/>
              <w:bottom w:val="double" w:sz="4" w:space="0" w:color="auto"/>
            </w:tcBorders>
          </w:tcPr>
          <w:p w14:paraId="1BD30934" w14:textId="77777777" w:rsidR="00414061" w:rsidRPr="000D6E5B" w:rsidRDefault="00414061" w:rsidP="005308C1">
            <w:pPr>
              <w:pStyle w:val="Paragraphes"/>
            </w:pPr>
            <w:r w:rsidRPr="000D6E5B">
              <w:t>4</w:t>
            </w:r>
          </w:p>
        </w:tc>
        <w:tc>
          <w:tcPr>
            <w:tcW w:w="0" w:type="auto"/>
            <w:tcBorders>
              <w:bottom w:val="double" w:sz="4" w:space="0" w:color="auto"/>
              <w:right w:val="double" w:sz="4" w:space="0" w:color="auto"/>
            </w:tcBorders>
          </w:tcPr>
          <w:p w14:paraId="0A14D1E8" w14:textId="77777777" w:rsidR="00414061" w:rsidRPr="000D6E5B" w:rsidRDefault="00414061" w:rsidP="005308C1">
            <w:pPr>
              <w:pStyle w:val="Paragraphes"/>
            </w:pPr>
            <w:r w:rsidRPr="000D6E5B">
              <w:t>Arrêt &gt; 1 jour</w:t>
            </w:r>
          </w:p>
        </w:tc>
        <w:tc>
          <w:tcPr>
            <w:tcW w:w="0" w:type="auto"/>
            <w:vMerge/>
            <w:tcBorders>
              <w:left w:val="double" w:sz="4" w:space="0" w:color="auto"/>
              <w:bottom w:val="double" w:sz="4" w:space="0" w:color="auto"/>
              <w:right w:val="double" w:sz="4" w:space="0" w:color="auto"/>
            </w:tcBorders>
          </w:tcPr>
          <w:p w14:paraId="5BC565BB" w14:textId="77777777" w:rsidR="00414061" w:rsidRPr="000D6E5B" w:rsidRDefault="00414061" w:rsidP="005308C1">
            <w:pPr>
              <w:pStyle w:val="Paragraphes"/>
            </w:pPr>
          </w:p>
        </w:tc>
      </w:tr>
    </w:tbl>
    <w:p w14:paraId="2F8543C6" w14:textId="77777777" w:rsidR="00414061" w:rsidRDefault="00414061" w:rsidP="00414061">
      <w:pPr>
        <w:pStyle w:val="Titreparagraphe"/>
        <w:rPr>
          <w:highlight w:val="yellow"/>
        </w:rPr>
      </w:pPr>
    </w:p>
    <w:p w14:paraId="2685D607" w14:textId="77777777" w:rsidR="00414061" w:rsidRDefault="00414061" w:rsidP="00414061">
      <w:pPr>
        <w:pStyle w:val="Titreparagraphe"/>
        <w:rPr>
          <w:highlight w:val="yellow"/>
        </w:rPr>
      </w:pPr>
    </w:p>
    <w:p w14:paraId="77708EE0" w14:textId="77777777" w:rsidR="00414061" w:rsidRDefault="00414061" w:rsidP="00414061">
      <w:pPr>
        <w:pStyle w:val="Titreparagraphe"/>
        <w:rPr>
          <w:highlight w:val="yellow"/>
        </w:rPr>
      </w:pPr>
    </w:p>
    <w:p w14:paraId="34261A64" w14:textId="77777777" w:rsidR="00414061" w:rsidRDefault="00414061" w:rsidP="00F11B41">
      <w:pPr>
        <w:pStyle w:val="Titre1"/>
        <w:rPr>
          <w:highlight w:val="yellow"/>
        </w:rPr>
      </w:pPr>
      <w:bookmarkStart w:id="164" w:name="_Toc48145133"/>
      <w:r>
        <w:rPr>
          <w:highlight w:val="yellow"/>
        </w:rPr>
        <w:lastRenderedPageBreak/>
        <w:t>VII</w:t>
      </w:r>
      <w:r w:rsidRPr="0095199D">
        <w:rPr>
          <w:highlight w:val="yellow"/>
        </w:rPr>
        <w:t xml:space="preserve">– </w:t>
      </w:r>
      <w:r>
        <w:rPr>
          <w:highlight w:val="yellow"/>
        </w:rPr>
        <w:t xml:space="preserve">EXEMPLE D’AMDEC : SYSTEME DE GRAISSAGE CENTRALISE </w:t>
      </w:r>
      <w:r w:rsidRPr="0095199D">
        <w:rPr>
          <w:highlight w:val="yellow"/>
        </w:rPr>
        <w:t>:</w:t>
      </w:r>
      <w:bookmarkEnd w:id="164"/>
    </w:p>
    <w:p w14:paraId="34CF4146" w14:textId="6EE06371" w:rsidR="00414061" w:rsidRPr="00610F3C" w:rsidRDefault="00414061" w:rsidP="00414061">
      <w:pPr>
        <w:pStyle w:val="Paragraphes"/>
        <w:ind w:left="0"/>
      </w:pPr>
      <w:r>
        <w:fldChar w:fldCharType="begin"/>
      </w:r>
      <w:r>
        <w:instrText xml:space="preserve"> INCLUDEPICTURE  "https://slideplayer.fr/slide/1176618/3/images/16/EXEMPLE+V.jpg" \* MERGEFORMATINET </w:instrText>
      </w:r>
      <w:r>
        <w:fldChar w:fldCharType="separate"/>
      </w:r>
      <w:r w:rsidR="000E531A">
        <w:fldChar w:fldCharType="begin"/>
      </w:r>
      <w:r w:rsidR="000E531A">
        <w:instrText xml:space="preserve"> INCLUDEPICTURE  "https://slideplayer.fr/slide/1176618/3/images/16/EXEMPLE+V.jpg" \* MERGEFORMATINET </w:instrText>
      </w:r>
      <w:r w:rsidR="000E531A">
        <w:fldChar w:fldCharType="separate"/>
      </w:r>
      <w:r w:rsidR="00785414">
        <w:fldChar w:fldCharType="begin"/>
      </w:r>
      <w:r w:rsidR="00785414">
        <w:instrText xml:space="preserve"> </w:instrText>
      </w:r>
      <w:r w:rsidR="00785414">
        <w:instrText>INCLUDEPICTURE  "https://slideplayer.fr/slide/1176618</w:instrText>
      </w:r>
      <w:r w:rsidR="00785414">
        <w:instrText>/3/images/16/EXEMPLE+V.jpg" \* MERGEFORMATINET</w:instrText>
      </w:r>
      <w:r w:rsidR="00785414">
        <w:instrText xml:space="preserve"> </w:instrText>
      </w:r>
      <w:r w:rsidR="00785414">
        <w:fldChar w:fldCharType="separate"/>
      </w:r>
      <w:r w:rsidR="006877AD">
        <w:pict w14:anchorId="1D38C048">
          <v:shape id="_x0000_i1137" type="#_x0000_t75" alt="https://slideplayer.fr/slide/1176618/3/images/16/EXEMPLE+V.jpg" style="width:654.75pt;height:417.75pt;rotation:-90;mso-position-horizontal-relative:char;mso-position-vertical-relative:line">
            <v:imagedata r:id="rId615" r:href="rId616" croptop="9976f" cropbottom="904f" cropleft="737f" cropright="528f"/>
          </v:shape>
        </w:pict>
      </w:r>
      <w:r w:rsidR="00785414">
        <w:fldChar w:fldCharType="end"/>
      </w:r>
      <w:r w:rsidR="000E531A">
        <w:fldChar w:fldCharType="end"/>
      </w:r>
      <w:r>
        <w:fldChar w:fldCharType="end"/>
      </w:r>
    </w:p>
    <w:p w14:paraId="79C3A838" w14:textId="77777777" w:rsidR="00414061" w:rsidRDefault="00414061" w:rsidP="00AD5148">
      <w:pPr>
        <w:pStyle w:val="Paragraphes"/>
        <w:ind w:left="0"/>
        <w:sectPr w:rsidR="00414061" w:rsidSect="00F05AF0">
          <w:footerReference w:type="default" r:id="rId617"/>
          <w:footnotePr>
            <w:numFmt w:val="chicago"/>
          </w:footnotePr>
          <w:pgSz w:w="11906" w:h="16838"/>
          <w:pgMar w:top="851" w:right="567" w:bottom="851" w:left="567" w:header="720" w:footer="720" w:gutter="0"/>
          <w:cols w:space="720"/>
        </w:sectPr>
      </w:pPr>
    </w:p>
    <w:p w14:paraId="7C9923FA" w14:textId="77777777" w:rsidR="00FC0CC3" w:rsidRDefault="00FC0CC3" w:rsidP="00F11B41">
      <w:pPr>
        <w:pStyle w:val="Titre1"/>
      </w:pPr>
      <w:bookmarkStart w:id="165" w:name="_Toc48145134"/>
      <w:r w:rsidRPr="00D83B56">
        <w:rPr>
          <w:rStyle w:val="Bodytext2"/>
          <w:highlight w:val="yellow"/>
        </w:rPr>
        <w:lastRenderedPageBreak/>
        <w:t>POURQUOI DES OUTILS D’AIDE AU DIAGNOSTIC ?</w:t>
      </w:r>
      <w:bookmarkEnd w:id="165"/>
    </w:p>
    <w:p w14:paraId="1A0622C9" w14:textId="77777777" w:rsidR="00FC0CC3" w:rsidRPr="007F5FEC" w:rsidRDefault="00FC0CC3" w:rsidP="007F5FEC">
      <w:pPr>
        <w:pStyle w:val="Paragraphe"/>
        <w:jc w:val="both"/>
        <w:rPr>
          <w:i w:val="0"/>
          <w:iCs/>
        </w:rPr>
      </w:pPr>
      <w:r w:rsidRPr="007F5FEC">
        <w:rPr>
          <w:i w:val="0"/>
          <w:iCs/>
          <w:lang w:bidi="fr-FR"/>
        </w:rPr>
        <w:t>L’objectif principal de ces outils est de permettre, sans arrêter la production, de suivre l’état de bon fonctionnement des installations suivies que ce soit par leur surveillance directe que par le contrôle des produits fabriqués.</w:t>
      </w:r>
    </w:p>
    <w:p w14:paraId="78714152" w14:textId="77777777" w:rsidR="00FC0CC3" w:rsidRPr="007F5FEC" w:rsidRDefault="00FC0CC3" w:rsidP="007F5FEC">
      <w:pPr>
        <w:pStyle w:val="Paragraphe"/>
        <w:jc w:val="both"/>
        <w:rPr>
          <w:i w:val="0"/>
          <w:iCs/>
        </w:rPr>
      </w:pPr>
      <w:r w:rsidRPr="007F5FEC">
        <w:rPr>
          <w:i w:val="0"/>
          <w:iCs/>
          <w:lang w:bidi="fr-FR"/>
        </w:rPr>
        <w:t>Optimiser une maintenance en effectuant la bonne opération au bon moment, suivre l’évolution d’une anomalie que l’on peut caractériser, garantir la qualité des produits fabriqués, voilà ce que l’on peut attendre de ces outils lorsqu’ils sont bien utilisés.</w:t>
      </w:r>
    </w:p>
    <w:p w14:paraId="2BE3F1DC" w14:textId="77777777" w:rsidR="00FC0CC3" w:rsidRDefault="00FC0CC3" w:rsidP="00FC0CC3">
      <w:pPr>
        <w:pStyle w:val="Titresousparagraphe"/>
      </w:pPr>
      <w:r>
        <w:rPr>
          <w:rStyle w:val="Bodytext2"/>
        </w:rPr>
        <w:t>Quelques précautions nécessaires:</w:t>
      </w:r>
    </w:p>
    <w:p w14:paraId="62C23D31" w14:textId="77777777" w:rsidR="00FC0CC3" w:rsidRPr="007F5FEC" w:rsidRDefault="00FC0CC3" w:rsidP="007F5FEC">
      <w:pPr>
        <w:pStyle w:val="Paragraphe"/>
        <w:numPr>
          <w:ilvl w:val="0"/>
          <w:numId w:val="89"/>
        </w:numPr>
        <w:jc w:val="left"/>
        <w:rPr>
          <w:i w:val="0"/>
          <w:iCs/>
        </w:rPr>
      </w:pPr>
      <w:r w:rsidRPr="007F5FEC">
        <w:rPr>
          <w:i w:val="0"/>
          <w:iCs/>
          <w:lang w:bidi="fr-FR"/>
        </w:rPr>
        <w:t>Les installations concernées devront avoir fait l’objet d’une analyse de défaillances aussi fouillée que possible en cernant les risques de défaillance, la gravité de ces dernières et la criticité des installations ;</w:t>
      </w:r>
    </w:p>
    <w:p w14:paraId="50B26A73" w14:textId="77777777" w:rsidR="00FC0CC3" w:rsidRPr="007F5FEC" w:rsidRDefault="00FC0CC3" w:rsidP="007F5FEC">
      <w:pPr>
        <w:pStyle w:val="Paragraphe"/>
        <w:numPr>
          <w:ilvl w:val="0"/>
          <w:numId w:val="89"/>
        </w:numPr>
        <w:jc w:val="left"/>
        <w:rPr>
          <w:i w:val="0"/>
          <w:iCs/>
        </w:rPr>
      </w:pPr>
      <w:r w:rsidRPr="007F5FEC">
        <w:rPr>
          <w:i w:val="0"/>
          <w:iCs/>
          <w:lang w:bidi="fr-FR"/>
        </w:rPr>
        <w:t>Le coût de la mise en œuvre de ces outils doit être comparé avec le coût des défaillances ou des dysfonctionnements engendrés ;</w:t>
      </w:r>
    </w:p>
    <w:p w14:paraId="67AA9BF6" w14:textId="77777777" w:rsidR="00FC0CC3" w:rsidRPr="007F5FEC" w:rsidRDefault="00FC0CC3" w:rsidP="007F5FEC">
      <w:pPr>
        <w:pStyle w:val="Paragraphe"/>
        <w:numPr>
          <w:ilvl w:val="0"/>
          <w:numId w:val="89"/>
        </w:numPr>
        <w:jc w:val="left"/>
        <w:rPr>
          <w:i w:val="0"/>
          <w:iCs/>
        </w:rPr>
      </w:pPr>
      <w:r w:rsidRPr="007F5FEC">
        <w:rPr>
          <w:i w:val="0"/>
          <w:iCs/>
          <w:lang w:bidi="fr-FR"/>
        </w:rPr>
        <w:t>Les symptômes annonçant une défaillance doivent être identifiés ;</w:t>
      </w:r>
    </w:p>
    <w:p w14:paraId="172E1292" w14:textId="77777777" w:rsidR="00FC0CC3" w:rsidRPr="007F5FEC" w:rsidRDefault="00FC0CC3" w:rsidP="007F5FEC">
      <w:pPr>
        <w:pStyle w:val="Paragraphe"/>
        <w:numPr>
          <w:ilvl w:val="0"/>
          <w:numId w:val="89"/>
        </w:numPr>
        <w:jc w:val="left"/>
        <w:rPr>
          <w:i w:val="0"/>
          <w:iCs/>
        </w:rPr>
      </w:pPr>
      <w:r w:rsidRPr="007F5FEC">
        <w:rPr>
          <w:i w:val="0"/>
          <w:iCs/>
          <w:lang w:bidi="fr-FR"/>
        </w:rPr>
        <w:t>Dans un certain nombre de cas, le recours à plusieurs outils peut être nécessaire afin d’émettre le bon diagnostic, c’est l’approche multi technique.</w:t>
      </w:r>
    </w:p>
    <w:p w14:paraId="5D8B3B96" w14:textId="77777777" w:rsidR="00FC0CC3" w:rsidRDefault="00FC0CC3" w:rsidP="00F11B41">
      <w:pPr>
        <w:pStyle w:val="Titre1"/>
      </w:pPr>
      <w:bookmarkStart w:id="166" w:name="_Toc48145135"/>
      <w:r w:rsidRPr="00D83B56">
        <w:rPr>
          <w:rStyle w:val="Bodytext2"/>
          <w:highlight w:val="yellow"/>
        </w:rPr>
        <w:t>LES OUTILS DISPONIBLES :</w:t>
      </w:r>
      <w:bookmarkEnd w:id="16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2"/>
        <w:gridCol w:w="6560"/>
      </w:tblGrid>
      <w:tr w:rsidR="00FC0CC3" w14:paraId="7675BFA1" w14:textId="77777777" w:rsidTr="005308C1">
        <w:tc>
          <w:tcPr>
            <w:tcW w:w="0" w:type="auto"/>
            <w:shd w:val="clear" w:color="auto" w:fill="auto"/>
          </w:tcPr>
          <w:p w14:paraId="4179CD72" w14:textId="77777777" w:rsidR="00FC0CC3" w:rsidRPr="007F5FEC" w:rsidRDefault="00FC0CC3" w:rsidP="007F5FEC">
            <w:pPr>
              <w:pStyle w:val="Paragraphe"/>
              <w:jc w:val="both"/>
              <w:rPr>
                <w:i w:val="0"/>
                <w:iCs/>
              </w:rPr>
            </w:pPr>
            <w:r w:rsidRPr="007F5FEC">
              <w:rPr>
                <w:i w:val="0"/>
                <w:iCs/>
              </w:rPr>
              <w:t>La surveillance vibratoire des machines tournantes qui permet de mettre en évidence balourds, désalignements, défauts de roulements, tourbillons de fluides, déséquilibres électriques et résonances...;</w:t>
            </w:r>
          </w:p>
          <w:p w14:paraId="78CB7417" w14:textId="77777777" w:rsidR="00FC0CC3" w:rsidRPr="007F5FEC" w:rsidRDefault="00FC0CC3" w:rsidP="007F5FEC">
            <w:pPr>
              <w:pStyle w:val="Paragraphe"/>
              <w:jc w:val="both"/>
              <w:rPr>
                <w:i w:val="0"/>
                <w:iCs/>
              </w:rPr>
            </w:pPr>
          </w:p>
        </w:tc>
        <w:tc>
          <w:tcPr>
            <w:tcW w:w="0" w:type="auto"/>
            <w:shd w:val="clear" w:color="auto" w:fill="auto"/>
          </w:tcPr>
          <w:p w14:paraId="303182DA" w14:textId="7D68E6DF" w:rsidR="00FC0CC3" w:rsidRPr="00D83B56" w:rsidRDefault="00FC0CC3" w:rsidP="00FC0CC3">
            <w:pPr>
              <w:pStyle w:val="Paragraphe"/>
            </w:pPr>
            <w:r>
              <w:rPr>
                <w:noProof/>
              </w:rPr>
              <w:drawing>
                <wp:inline distT="0" distB="0" distL="0" distR="0" wp14:anchorId="7E630972" wp14:editId="1DF5E542">
                  <wp:extent cx="3848100" cy="1381125"/>
                  <wp:effectExtent l="0" t="0" r="0" b="9525"/>
                  <wp:docPr id="20526" name="Image 20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618">
                            <a:extLst>
                              <a:ext uri="{28A0092B-C50C-407E-A947-70E740481C1C}">
                                <a14:useLocalDpi xmlns:a14="http://schemas.microsoft.com/office/drawing/2010/main"/>
                              </a:ext>
                            </a:extLst>
                          </a:blip>
                          <a:srcRect/>
                          <a:stretch>
                            <a:fillRect/>
                          </a:stretch>
                        </pic:blipFill>
                        <pic:spPr bwMode="auto">
                          <a:xfrm>
                            <a:off x="0" y="0"/>
                            <a:ext cx="3848100" cy="1381125"/>
                          </a:xfrm>
                          <a:prstGeom prst="rect">
                            <a:avLst/>
                          </a:prstGeom>
                          <a:noFill/>
                          <a:ln>
                            <a:noFill/>
                          </a:ln>
                        </pic:spPr>
                      </pic:pic>
                    </a:graphicData>
                  </a:graphic>
                </wp:inline>
              </w:drawing>
            </w:r>
          </w:p>
        </w:tc>
      </w:tr>
      <w:tr w:rsidR="00FC0CC3" w14:paraId="058572EF" w14:textId="77777777" w:rsidTr="005308C1">
        <w:tc>
          <w:tcPr>
            <w:tcW w:w="0" w:type="auto"/>
            <w:shd w:val="clear" w:color="auto" w:fill="auto"/>
          </w:tcPr>
          <w:p w14:paraId="1E458CE9" w14:textId="77777777" w:rsidR="00FC0CC3" w:rsidRPr="007F5FEC" w:rsidRDefault="00FC0CC3" w:rsidP="007F5FEC">
            <w:pPr>
              <w:pStyle w:val="Paragraphe"/>
              <w:jc w:val="both"/>
              <w:rPr>
                <w:i w:val="0"/>
                <w:iCs/>
              </w:rPr>
            </w:pPr>
            <w:r w:rsidRPr="007F5FEC">
              <w:rPr>
                <w:i w:val="0"/>
                <w:iCs/>
              </w:rPr>
              <w:t>La thermographie infrarouge qui permet de vérifier les connexions électriques, les déphasages, les roulements, les surchauffes mécaniques, les calorifuges, les défauts internes de certains composants;</w:t>
            </w:r>
          </w:p>
          <w:p w14:paraId="6D3B7F37" w14:textId="77777777" w:rsidR="00FC0CC3" w:rsidRPr="007F5FEC" w:rsidRDefault="00FC0CC3" w:rsidP="007F5FEC">
            <w:pPr>
              <w:pStyle w:val="Paragraphe"/>
              <w:jc w:val="both"/>
              <w:rPr>
                <w:i w:val="0"/>
                <w:iCs/>
              </w:rPr>
            </w:pPr>
          </w:p>
        </w:tc>
        <w:tc>
          <w:tcPr>
            <w:tcW w:w="0" w:type="auto"/>
            <w:shd w:val="clear" w:color="auto" w:fill="auto"/>
          </w:tcPr>
          <w:p w14:paraId="1E8C4024" w14:textId="0B64BD71" w:rsidR="00FC0CC3" w:rsidRPr="00D83B56" w:rsidRDefault="00FC0CC3" w:rsidP="00FC0CC3">
            <w:pPr>
              <w:pStyle w:val="Paragraphe"/>
            </w:pPr>
            <w:r w:rsidRPr="00D83B56">
              <w:fldChar w:fldCharType="begin"/>
            </w:r>
            <w:r>
              <w:instrText xml:space="preserve"> INCLUDEPICTURE "F:\\__BTS MS New Topics__\\Sources\\S9 - Stratégie et organisation de la maintenance\\CI5 - La Maintenance Préventive\\64 - La Maintenance Préventive Conditionnelle et Prévisionnelle\\Cours\\media\\image3.jpeg" \* MERGEFORMAT </w:instrText>
            </w:r>
            <w:r w:rsidRPr="00D83B56">
              <w:fldChar w:fldCharType="separate"/>
            </w:r>
            <w:r>
              <w:fldChar w:fldCharType="begin"/>
            </w:r>
            <w:r>
              <w:instrText xml:space="preserve"> INCLUDEPICTURE  "F:\\__BTS MI__\\__ A VOIR __\\media\\image3.jpeg" \* MERGEFORMATINET </w:instrText>
            </w:r>
            <w:r>
              <w:fldChar w:fldCharType="separate"/>
            </w:r>
            <w:r w:rsidR="000E531A">
              <w:fldChar w:fldCharType="begin"/>
            </w:r>
            <w:r w:rsidR="000E531A">
              <w:instrText xml:space="preserve"> INCLUDEPICTURE  "F:\\__BTS MI__\\__ A VOIR __\\media\\image3.jpeg" \* MERGEFORMATINET </w:instrText>
            </w:r>
            <w:r w:rsidR="000E531A">
              <w:fldChar w:fldCharType="separate"/>
            </w:r>
            <w:r w:rsidR="00785414">
              <w:fldChar w:fldCharType="begin"/>
            </w:r>
            <w:r w:rsidR="00785414">
              <w:instrText xml:space="preserve"> </w:instrText>
            </w:r>
            <w:r w:rsidR="00785414">
              <w:instrText>INCLUDEPICTURE  "F:\\__BTS MS__\\S9 - Stratégie et organisation de la maintenance\\media\\image3.jpeg" \* MERGEFORMATINET</w:instrText>
            </w:r>
            <w:r w:rsidR="00785414">
              <w:instrText xml:space="preserve"> </w:instrText>
            </w:r>
            <w:r w:rsidR="00785414">
              <w:fldChar w:fldCharType="separate"/>
            </w:r>
            <w:r w:rsidR="006877AD">
              <w:pict w14:anchorId="386E51ED">
                <v:shape id="_x0000_i1138" type="#_x0000_t75" style="width:127.5pt;height:133.5pt">
                  <v:imagedata r:id="rId619" r:href="rId620"/>
                </v:shape>
              </w:pict>
            </w:r>
            <w:r w:rsidR="00785414">
              <w:fldChar w:fldCharType="end"/>
            </w:r>
            <w:r w:rsidR="000E531A">
              <w:fldChar w:fldCharType="end"/>
            </w:r>
            <w:r>
              <w:fldChar w:fldCharType="end"/>
            </w:r>
            <w:r w:rsidRPr="00D83B56">
              <w:fldChar w:fldCharType="end"/>
            </w:r>
          </w:p>
        </w:tc>
      </w:tr>
      <w:tr w:rsidR="00FC0CC3" w14:paraId="4CEF2DD2" w14:textId="77777777" w:rsidTr="005308C1">
        <w:tc>
          <w:tcPr>
            <w:tcW w:w="0" w:type="auto"/>
            <w:shd w:val="clear" w:color="auto" w:fill="auto"/>
          </w:tcPr>
          <w:p w14:paraId="6B96E3BC" w14:textId="77777777" w:rsidR="00FC0CC3" w:rsidRPr="007F5FEC" w:rsidRDefault="00FC0CC3" w:rsidP="007F5FEC">
            <w:pPr>
              <w:pStyle w:val="Paragraphe"/>
              <w:jc w:val="both"/>
              <w:rPr>
                <w:i w:val="0"/>
                <w:iCs/>
              </w:rPr>
            </w:pPr>
            <w:r w:rsidRPr="007F5FEC">
              <w:rPr>
                <w:i w:val="0"/>
                <w:iCs/>
              </w:rPr>
              <w:t>L’endoscopie qui permet de visualiser à distance, sans démontage ;</w:t>
            </w:r>
          </w:p>
        </w:tc>
        <w:tc>
          <w:tcPr>
            <w:tcW w:w="0" w:type="auto"/>
            <w:shd w:val="clear" w:color="auto" w:fill="auto"/>
          </w:tcPr>
          <w:p w14:paraId="16AB83E2" w14:textId="04D29166" w:rsidR="00FC0CC3" w:rsidRPr="00D83B56" w:rsidRDefault="00FC0CC3" w:rsidP="00FC0CC3">
            <w:pPr>
              <w:pStyle w:val="Paragraphe"/>
            </w:pPr>
            <w:r w:rsidRPr="00D83B56">
              <w:fldChar w:fldCharType="begin"/>
            </w:r>
            <w:r>
              <w:instrText xml:space="preserve"> INCLUDEPICTURE "F:\\__BTS MS New Topics__\\Sources\\S9 - Stratégie et organisation de la maintenance\\CI5 - La Maintenance Préventive\\64 - La Maintenance Préventive Conditionnelle et Prévisionnelle\\Cours\\media\\image4.jpeg" \* MERGEFORMAT </w:instrText>
            </w:r>
            <w:r w:rsidRPr="00D83B56">
              <w:fldChar w:fldCharType="separate"/>
            </w:r>
            <w:r>
              <w:fldChar w:fldCharType="begin"/>
            </w:r>
            <w:r>
              <w:instrText xml:space="preserve"> INCLUDEPICTURE  "F:\\__BTS MI__\\__ A VOIR __\\media\\image4.jpeg" \* MERGEFORMATINET </w:instrText>
            </w:r>
            <w:r>
              <w:fldChar w:fldCharType="separate"/>
            </w:r>
            <w:r w:rsidR="000E531A">
              <w:fldChar w:fldCharType="begin"/>
            </w:r>
            <w:r w:rsidR="000E531A">
              <w:instrText xml:space="preserve"> INCLUDEPICTURE  "F:\\__BTS MI__\\__ A VOIR __\\media\\image4.jpeg" \* MERGEFORMATINET </w:instrText>
            </w:r>
            <w:r w:rsidR="000E531A">
              <w:fldChar w:fldCharType="separate"/>
            </w:r>
            <w:r w:rsidR="00785414">
              <w:fldChar w:fldCharType="begin"/>
            </w:r>
            <w:r w:rsidR="00785414">
              <w:instrText xml:space="preserve"> </w:instrText>
            </w:r>
            <w:r w:rsidR="00785414">
              <w:instrText>INCLUDEPICTURE  "F:\\__BTS MS__\\S9 - Stratégie et organisation de la maintenance\</w:instrText>
            </w:r>
            <w:r w:rsidR="00785414">
              <w:instrText>\media\\image4.jpeg" \* MERGEFORMATINET</w:instrText>
            </w:r>
            <w:r w:rsidR="00785414">
              <w:instrText xml:space="preserve"> </w:instrText>
            </w:r>
            <w:r w:rsidR="00785414">
              <w:fldChar w:fldCharType="separate"/>
            </w:r>
            <w:r w:rsidR="006877AD">
              <w:pict w14:anchorId="7B49C025">
                <v:shape id="_x0000_i1139" type="#_x0000_t75" style="width:75pt;height:99pt">
                  <v:imagedata r:id="rId621" r:href="rId622"/>
                </v:shape>
              </w:pict>
            </w:r>
            <w:r w:rsidR="00785414">
              <w:fldChar w:fldCharType="end"/>
            </w:r>
            <w:r w:rsidR="000E531A">
              <w:fldChar w:fldCharType="end"/>
            </w:r>
            <w:r>
              <w:fldChar w:fldCharType="end"/>
            </w:r>
            <w:r w:rsidRPr="00D83B56">
              <w:fldChar w:fldCharType="end"/>
            </w:r>
          </w:p>
        </w:tc>
      </w:tr>
      <w:tr w:rsidR="00FC0CC3" w14:paraId="776694AE" w14:textId="77777777" w:rsidTr="005308C1">
        <w:tc>
          <w:tcPr>
            <w:tcW w:w="0" w:type="auto"/>
            <w:shd w:val="clear" w:color="auto" w:fill="auto"/>
          </w:tcPr>
          <w:p w14:paraId="0EBDBE63" w14:textId="77777777" w:rsidR="00FC0CC3" w:rsidRPr="007F5FEC" w:rsidRDefault="00FC0CC3" w:rsidP="007F5FEC">
            <w:pPr>
              <w:pStyle w:val="Paragraphe"/>
              <w:jc w:val="both"/>
              <w:rPr>
                <w:i w:val="0"/>
                <w:iCs/>
              </w:rPr>
            </w:pPr>
            <w:r w:rsidRPr="007F5FEC">
              <w:rPr>
                <w:i w:val="0"/>
                <w:iCs/>
              </w:rPr>
              <w:t>L’analyse des huiles qui permet de détecter les pollutions (internes ou externes), les usures (normales ou anormales) de l’équipement et la capacité du lubrifiant à remplir son office;</w:t>
            </w:r>
          </w:p>
        </w:tc>
        <w:tc>
          <w:tcPr>
            <w:tcW w:w="0" w:type="auto"/>
            <w:shd w:val="clear" w:color="auto" w:fill="auto"/>
          </w:tcPr>
          <w:p w14:paraId="203DA16D" w14:textId="55D29EA3" w:rsidR="00FC0CC3" w:rsidRPr="00D83B56" w:rsidRDefault="00FC0CC3" w:rsidP="00FC0CC3">
            <w:pPr>
              <w:pStyle w:val="Paragraphe"/>
            </w:pPr>
            <w:r w:rsidRPr="00D83B56">
              <w:fldChar w:fldCharType="begin"/>
            </w:r>
            <w:r>
              <w:instrText xml:space="preserve"> INCLUDEPICTURE "F:\\__BTS MS New Topics__\\Sources\\S9 - Stratégie et organisation de la maintenance\\CI5 - La Maintenance Préventive\\64 - La Maintenance Préventive Conditionnelle et Prévisionnelle\\Cours\\media\\image5.jpeg" \* MERGEFORMAT </w:instrText>
            </w:r>
            <w:r w:rsidRPr="00D83B56">
              <w:fldChar w:fldCharType="separate"/>
            </w:r>
            <w:r>
              <w:fldChar w:fldCharType="begin"/>
            </w:r>
            <w:r>
              <w:instrText xml:space="preserve"> INCLUDEPICTURE  "F:\\__BTS MI__\\__ A VOIR __\\media\\image5.jpeg" \* MERGEFORMATINET </w:instrText>
            </w:r>
            <w:r>
              <w:fldChar w:fldCharType="separate"/>
            </w:r>
            <w:r w:rsidR="000E531A">
              <w:fldChar w:fldCharType="begin"/>
            </w:r>
            <w:r w:rsidR="000E531A">
              <w:instrText xml:space="preserve"> INCLUDEPICTURE  "F:\\__BTS MI__\\__ A VOIR __\\media\\image5.jpeg" \* MERGEFORMATINET </w:instrText>
            </w:r>
            <w:r w:rsidR="000E531A">
              <w:fldChar w:fldCharType="separate"/>
            </w:r>
            <w:r w:rsidR="00785414">
              <w:fldChar w:fldCharType="begin"/>
            </w:r>
            <w:r w:rsidR="00785414">
              <w:instrText xml:space="preserve"> </w:instrText>
            </w:r>
            <w:r w:rsidR="00785414">
              <w:instrText>INCLUDEPICTURE  "F:\\__BTS MS__\\S9 - Stratégie et organisation de la maintenance\\media\\image5.jpeg" \* MERG</w:instrText>
            </w:r>
            <w:r w:rsidR="00785414">
              <w:instrText>EFORMATINET</w:instrText>
            </w:r>
            <w:r w:rsidR="00785414">
              <w:instrText xml:space="preserve"> </w:instrText>
            </w:r>
            <w:r w:rsidR="00785414">
              <w:fldChar w:fldCharType="separate"/>
            </w:r>
            <w:r w:rsidR="006877AD">
              <w:pict w14:anchorId="575D3D7B">
                <v:shape id="_x0000_i1140" type="#_x0000_t75" style="width:144.75pt;height:108.75pt">
                  <v:imagedata r:id="rId623" r:href="rId624"/>
                </v:shape>
              </w:pict>
            </w:r>
            <w:r w:rsidR="00785414">
              <w:fldChar w:fldCharType="end"/>
            </w:r>
            <w:r w:rsidR="000E531A">
              <w:fldChar w:fldCharType="end"/>
            </w:r>
            <w:r>
              <w:fldChar w:fldCharType="end"/>
            </w:r>
            <w:r w:rsidRPr="00D83B56">
              <w:fldChar w:fldCharType="end"/>
            </w:r>
          </w:p>
        </w:tc>
      </w:tr>
      <w:tr w:rsidR="00FC0CC3" w14:paraId="2CB9A962" w14:textId="77777777" w:rsidTr="005308C1">
        <w:tc>
          <w:tcPr>
            <w:tcW w:w="0" w:type="auto"/>
            <w:shd w:val="clear" w:color="auto" w:fill="auto"/>
          </w:tcPr>
          <w:p w14:paraId="3562DF5B" w14:textId="77777777" w:rsidR="00FC0CC3" w:rsidRPr="007F5FEC" w:rsidRDefault="00FC0CC3" w:rsidP="007F5FEC">
            <w:pPr>
              <w:pStyle w:val="Paragraphe"/>
              <w:jc w:val="both"/>
              <w:rPr>
                <w:i w:val="0"/>
                <w:iCs/>
              </w:rPr>
            </w:pPr>
            <w:r w:rsidRPr="007F5FEC">
              <w:rPr>
                <w:rStyle w:val="Bodytext2Exact"/>
                <w:i w:val="0"/>
                <w:iCs/>
              </w:rPr>
              <w:lastRenderedPageBreak/>
              <w:t>Les ultra-sons qui permettent de détecter les défauts volumiques (soufflures, inclusions de laitier) et les défauts plans lorsqu’ils sont perpendiculaires au faisceau (fissures, manques de fusion...);</w:t>
            </w:r>
          </w:p>
        </w:tc>
        <w:tc>
          <w:tcPr>
            <w:tcW w:w="0" w:type="auto"/>
            <w:shd w:val="clear" w:color="auto" w:fill="auto"/>
          </w:tcPr>
          <w:p w14:paraId="2D1F818C" w14:textId="6B3BA0CE" w:rsidR="00FC0CC3" w:rsidRPr="00D83B56" w:rsidRDefault="00FC0CC3" w:rsidP="00FC0CC3">
            <w:pPr>
              <w:pStyle w:val="Paragraphe"/>
            </w:pPr>
            <w:r>
              <w:rPr>
                <w:noProof/>
              </w:rPr>
              <w:drawing>
                <wp:inline distT="0" distB="0" distL="0" distR="0" wp14:anchorId="2F0C8335" wp14:editId="4669FDD5">
                  <wp:extent cx="1571625" cy="1647825"/>
                  <wp:effectExtent l="0" t="0" r="9525" b="9525"/>
                  <wp:docPr id="20525" name="Image 20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625">
                            <a:extLst>
                              <a:ext uri="{28A0092B-C50C-407E-A947-70E740481C1C}">
                                <a14:useLocalDpi xmlns:a14="http://schemas.microsoft.com/office/drawing/2010/main"/>
                              </a:ext>
                            </a:extLst>
                          </a:blip>
                          <a:srcRect/>
                          <a:stretch>
                            <a:fillRect/>
                          </a:stretch>
                        </pic:blipFill>
                        <pic:spPr bwMode="auto">
                          <a:xfrm>
                            <a:off x="0" y="0"/>
                            <a:ext cx="1571625" cy="1647825"/>
                          </a:xfrm>
                          <a:prstGeom prst="rect">
                            <a:avLst/>
                          </a:prstGeom>
                          <a:noFill/>
                          <a:ln>
                            <a:noFill/>
                          </a:ln>
                        </pic:spPr>
                      </pic:pic>
                    </a:graphicData>
                  </a:graphic>
                </wp:inline>
              </w:drawing>
            </w:r>
          </w:p>
        </w:tc>
      </w:tr>
      <w:tr w:rsidR="00FC0CC3" w14:paraId="529004E0" w14:textId="77777777" w:rsidTr="005308C1">
        <w:tc>
          <w:tcPr>
            <w:tcW w:w="0" w:type="auto"/>
            <w:shd w:val="clear" w:color="auto" w:fill="auto"/>
          </w:tcPr>
          <w:p w14:paraId="69A3E00D" w14:textId="77777777" w:rsidR="00FC0CC3" w:rsidRPr="007F5FEC" w:rsidRDefault="00FC0CC3" w:rsidP="007F5FEC">
            <w:pPr>
              <w:pStyle w:val="Paragraphe"/>
              <w:jc w:val="both"/>
              <w:rPr>
                <w:i w:val="0"/>
                <w:iCs/>
              </w:rPr>
            </w:pPr>
            <w:r w:rsidRPr="007F5FEC">
              <w:rPr>
                <w:i w:val="0"/>
                <w:iCs/>
              </w:rPr>
              <w:t>La gammagraphie qui permet de mettre en évidence des défauts inclus;</w:t>
            </w:r>
          </w:p>
          <w:p w14:paraId="4ED74F8D" w14:textId="77777777" w:rsidR="00FC0CC3" w:rsidRPr="007F5FEC" w:rsidRDefault="00FC0CC3" w:rsidP="007F5FEC">
            <w:pPr>
              <w:pStyle w:val="Paragraphe"/>
              <w:jc w:val="both"/>
              <w:rPr>
                <w:i w:val="0"/>
                <w:iCs/>
              </w:rPr>
            </w:pPr>
          </w:p>
        </w:tc>
        <w:tc>
          <w:tcPr>
            <w:tcW w:w="0" w:type="auto"/>
            <w:shd w:val="clear" w:color="auto" w:fill="auto"/>
          </w:tcPr>
          <w:p w14:paraId="3513C597" w14:textId="630B3092" w:rsidR="00FC0CC3" w:rsidRPr="00D83B56" w:rsidRDefault="00FC0CC3" w:rsidP="00FC0CC3">
            <w:pPr>
              <w:pStyle w:val="Paragraphe"/>
            </w:pPr>
            <w:r>
              <w:rPr>
                <w:noProof/>
                <w:lang w:bidi="fr-FR"/>
              </w:rPr>
              <w:drawing>
                <wp:inline distT="0" distB="0" distL="0" distR="0" wp14:anchorId="0E1254D6" wp14:editId="601A1101">
                  <wp:extent cx="2447925" cy="1828800"/>
                  <wp:effectExtent l="0" t="0" r="9525" b="0"/>
                  <wp:docPr id="20524" name="Image 20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626">
                            <a:extLst>
                              <a:ext uri="{28A0092B-C50C-407E-A947-70E740481C1C}">
                                <a14:useLocalDpi xmlns:a14="http://schemas.microsoft.com/office/drawing/2010/main"/>
                              </a:ext>
                            </a:extLst>
                          </a:blip>
                          <a:srcRect/>
                          <a:stretch>
                            <a:fillRect/>
                          </a:stretch>
                        </pic:blipFill>
                        <pic:spPr bwMode="auto">
                          <a:xfrm>
                            <a:off x="0" y="0"/>
                            <a:ext cx="2447925" cy="1828800"/>
                          </a:xfrm>
                          <a:prstGeom prst="rect">
                            <a:avLst/>
                          </a:prstGeom>
                          <a:noFill/>
                          <a:ln>
                            <a:noFill/>
                          </a:ln>
                        </pic:spPr>
                      </pic:pic>
                    </a:graphicData>
                  </a:graphic>
                </wp:inline>
              </w:drawing>
            </w:r>
          </w:p>
        </w:tc>
      </w:tr>
      <w:tr w:rsidR="00FC0CC3" w14:paraId="20BBAA2F" w14:textId="77777777" w:rsidTr="005308C1">
        <w:tc>
          <w:tcPr>
            <w:tcW w:w="0" w:type="auto"/>
            <w:shd w:val="clear" w:color="auto" w:fill="auto"/>
          </w:tcPr>
          <w:p w14:paraId="7A17E91A" w14:textId="77777777" w:rsidR="00FC0CC3" w:rsidRPr="007F5FEC" w:rsidRDefault="00FC0CC3" w:rsidP="007F5FEC">
            <w:pPr>
              <w:pStyle w:val="Paragraphe"/>
              <w:jc w:val="both"/>
              <w:rPr>
                <w:i w:val="0"/>
                <w:iCs/>
              </w:rPr>
            </w:pPr>
            <w:r w:rsidRPr="007F5FEC">
              <w:rPr>
                <w:i w:val="0"/>
                <w:iCs/>
              </w:rPr>
              <w:t>La magnétoscopie qui permet de déceler des défauts affleurant la surface mais uniquement sur les matériaux ferromagnétiques;</w:t>
            </w:r>
          </w:p>
          <w:p w14:paraId="02568196" w14:textId="77777777" w:rsidR="00FC0CC3" w:rsidRPr="007F5FEC" w:rsidRDefault="00FC0CC3" w:rsidP="007F5FEC">
            <w:pPr>
              <w:pStyle w:val="Paragraphe"/>
              <w:jc w:val="both"/>
              <w:rPr>
                <w:i w:val="0"/>
                <w:iCs/>
              </w:rPr>
            </w:pPr>
          </w:p>
        </w:tc>
        <w:tc>
          <w:tcPr>
            <w:tcW w:w="0" w:type="auto"/>
            <w:shd w:val="clear" w:color="auto" w:fill="auto"/>
          </w:tcPr>
          <w:p w14:paraId="4BB603C6" w14:textId="57B35C67" w:rsidR="00FC0CC3" w:rsidRPr="00D83B56" w:rsidRDefault="00FC0CC3" w:rsidP="00FC0CC3">
            <w:pPr>
              <w:pStyle w:val="Paragraphe"/>
            </w:pPr>
            <w:r>
              <w:rPr>
                <w:noProof/>
              </w:rPr>
              <w:drawing>
                <wp:inline distT="0" distB="0" distL="0" distR="0" wp14:anchorId="704D3B47" wp14:editId="0D9CE96B">
                  <wp:extent cx="1447800" cy="1457325"/>
                  <wp:effectExtent l="0" t="0" r="0" b="9525"/>
                  <wp:docPr id="20523" name="Image 20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627">
                            <a:extLst>
                              <a:ext uri="{28A0092B-C50C-407E-A947-70E740481C1C}">
                                <a14:useLocalDpi xmlns:a14="http://schemas.microsoft.com/office/drawing/2010/main"/>
                              </a:ext>
                            </a:extLst>
                          </a:blip>
                          <a:srcRect/>
                          <a:stretch>
                            <a:fillRect/>
                          </a:stretch>
                        </pic:blipFill>
                        <pic:spPr bwMode="auto">
                          <a:xfrm>
                            <a:off x="0" y="0"/>
                            <a:ext cx="1447800" cy="1457325"/>
                          </a:xfrm>
                          <a:prstGeom prst="rect">
                            <a:avLst/>
                          </a:prstGeom>
                          <a:noFill/>
                          <a:ln>
                            <a:noFill/>
                          </a:ln>
                        </pic:spPr>
                      </pic:pic>
                    </a:graphicData>
                  </a:graphic>
                </wp:inline>
              </w:drawing>
            </w:r>
          </w:p>
        </w:tc>
      </w:tr>
      <w:tr w:rsidR="00FC0CC3" w14:paraId="0B7D442E" w14:textId="77777777" w:rsidTr="005308C1">
        <w:tc>
          <w:tcPr>
            <w:tcW w:w="0" w:type="auto"/>
            <w:shd w:val="clear" w:color="auto" w:fill="auto"/>
          </w:tcPr>
          <w:p w14:paraId="5A7CA317" w14:textId="77777777" w:rsidR="00FC0CC3" w:rsidRPr="007F5FEC" w:rsidRDefault="00FC0CC3" w:rsidP="007F5FEC">
            <w:pPr>
              <w:pStyle w:val="Paragraphe"/>
              <w:jc w:val="both"/>
              <w:rPr>
                <w:i w:val="0"/>
                <w:iCs/>
              </w:rPr>
            </w:pPr>
            <w:r w:rsidRPr="007F5FEC">
              <w:rPr>
                <w:i w:val="0"/>
                <w:iCs/>
              </w:rPr>
              <w:t>Le ressuage qui permet la recherche de micro défauts en surface;</w:t>
            </w:r>
          </w:p>
        </w:tc>
        <w:tc>
          <w:tcPr>
            <w:tcW w:w="0" w:type="auto"/>
            <w:shd w:val="clear" w:color="auto" w:fill="auto"/>
          </w:tcPr>
          <w:p w14:paraId="7A899746" w14:textId="77777777" w:rsidR="00FC0CC3" w:rsidRPr="00D83B56" w:rsidRDefault="00FC0CC3" w:rsidP="00FC0CC3">
            <w:pPr>
              <w:pStyle w:val="Paragraphe"/>
            </w:pPr>
            <w:r w:rsidRPr="00D83B56">
              <w:fldChar w:fldCharType="begin"/>
            </w:r>
            <w:r>
              <w:instrText xml:space="preserve"> INCLUDEPICTURE "F:\\__BTS MS New Topics__\\Sources\\S9 - Stratégie et organisation de la maintenance\\CI5 - La Maintenance Préventive\\64 - La Maintenance Préventive Conditionnelle et Prévisionnelle\\Cours\\media\\image9.jpeg" \* MERGEFORMAT </w:instrText>
            </w:r>
            <w:r w:rsidRPr="00D83B56">
              <w:fldChar w:fldCharType="separate"/>
            </w:r>
            <w:r>
              <w:fldChar w:fldCharType="begin"/>
            </w:r>
            <w:r>
              <w:instrText xml:space="preserve"> INCLUDEPICTURE  "F:\\__BTS MI__\\__ A VOIR __\\media\\image9.jpeg" \* MERGEFORMATINET </w:instrText>
            </w:r>
            <w:r>
              <w:fldChar w:fldCharType="separate"/>
            </w:r>
            <w:r w:rsidR="000E531A">
              <w:fldChar w:fldCharType="begin"/>
            </w:r>
            <w:r w:rsidR="000E531A">
              <w:instrText xml:space="preserve"> INCLUDEPICTURE  "F:\\__BTS MI__\\__ A VOIR __\\media\\image9.jpeg" \* MERGEFORMATINET </w:instrText>
            </w:r>
            <w:r w:rsidR="000E531A">
              <w:fldChar w:fldCharType="separate"/>
            </w:r>
            <w:r w:rsidR="00785414">
              <w:fldChar w:fldCharType="begin"/>
            </w:r>
            <w:r w:rsidR="00785414">
              <w:instrText xml:space="preserve"> </w:instrText>
            </w:r>
            <w:r w:rsidR="00785414">
              <w:instrText>INCLUDEPICTURE  "F:\\__BTS MS__\\S9 - Stratégie et organisation de la maintenance\\media\\image9.jpeg" \* MERGEFORMATINET</w:instrText>
            </w:r>
            <w:r w:rsidR="00785414">
              <w:instrText xml:space="preserve"> </w:instrText>
            </w:r>
            <w:r w:rsidR="00785414">
              <w:fldChar w:fldCharType="separate"/>
            </w:r>
            <w:r w:rsidR="006877AD">
              <w:pict w14:anchorId="5DE81312">
                <v:shape id="_x0000_i1141" type="#_x0000_t75" style="width:108.75pt;height:108.75pt">
                  <v:imagedata r:id="rId628" r:href="rId629"/>
                </v:shape>
              </w:pict>
            </w:r>
            <w:r w:rsidR="00785414">
              <w:fldChar w:fldCharType="end"/>
            </w:r>
            <w:r w:rsidR="000E531A">
              <w:fldChar w:fldCharType="end"/>
            </w:r>
            <w:r>
              <w:fldChar w:fldCharType="end"/>
            </w:r>
            <w:r w:rsidRPr="00D83B56">
              <w:fldChar w:fldCharType="end"/>
            </w:r>
          </w:p>
        </w:tc>
      </w:tr>
      <w:tr w:rsidR="00FC0CC3" w14:paraId="7A8FD330" w14:textId="77777777" w:rsidTr="005308C1">
        <w:tc>
          <w:tcPr>
            <w:tcW w:w="0" w:type="auto"/>
            <w:shd w:val="clear" w:color="auto" w:fill="auto"/>
          </w:tcPr>
          <w:p w14:paraId="5FAD53FA" w14:textId="77777777" w:rsidR="00FC0CC3" w:rsidRPr="007F5FEC" w:rsidRDefault="00FC0CC3" w:rsidP="007F5FEC">
            <w:pPr>
              <w:pStyle w:val="Paragraphe"/>
              <w:jc w:val="both"/>
              <w:rPr>
                <w:i w:val="0"/>
                <w:iCs/>
              </w:rPr>
            </w:pPr>
            <w:r w:rsidRPr="007F5FEC">
              <w:rPr>
                <w:i w:val="0"/>
                <w:iCs/>
              </w:rPr>
              <w:t>La détection de fuite qui permet la mise en évidence de défauts microscopiques.</w:t>
            </w:r>
          </w:p>
        </w:tc>
        <w:tc>
          <w:tcPr>
            <w:tcW w:w="0" w:type="auto"/>
            <w:shd w:val="clear" w:color="auto" w:fill="auto"/>
          </w:tcPr>
          <w:p w14:paraId="177B91AA" w14:textId="77777777" w:rsidR="00FC0CC3" w:rsidRPr="00D83B56" w:rsidRDefault="00FC0CC3" w:rsidP="00FC0CC3">
            <w:pPr>
              <w:pStyle w:val="Paragraphe"/>
            </w:pPr>
            <w:r w:rsidRPr="00D83B56">
              <w:fldChar w:fldCharType="begin"/>
            </w:r>
            <w:r>
              <w:instrText xml:space="preserve"> INCLUDEPICTURE "F:\\__BTS MS New Topics__\\Sources\\S9 - Stratégie et organisation de la maintenance\\CI5 - La Maintenance Préventive\\64 - La Maintenance Préventive Conditionnelle et Prévisionnelle\\Cours\\media\\image10.jpeg" \* MERGEFORMAT </w:instrText>
            </w:r>
            <w:r w:rsidRPr="00D83B56">
              <w:fldChar w:fldCharType="separate"/>
            </w:r>
            <w:r>
              <w:fldChar w:fldCharType="begin"/>
            </w:r>
            <w:r>
              <w:instrText xml:space="preserve"> INCLUDEPICTURE  "F:\\__BTS MI__\\__ A VOIR __\\media\\image10.jpeg" \* MERGEFORMATINET </w:instrText>
            </w:r>
            <w:r>
              <w:fldChar w:fldCharType="separate"/>
            </w:r>
            <w:r w:rsidR="000E531A">
              <w:fldChar w:fldCharType="begin"/>
            </w:r>
            <w:r w:rsidR="000E531A">
              <w:instrText xml:space="preserve"> INCLUDEPICTURE  "F:\\__BTS MI__\\__ A VOIR __\\media\\image10.jpeg" \* MERGEFORMATINET </w:instrText>
            </w:r>
            <w:r w:rsidR="000E531A">
              <w:fldChar w:fldCharType="separate"/>
            </w:r>
            <w:r w:rsidR="00785414">
              <w:fldChar w:fldCharType="begin"/>
            </w:r>
            <w:r w:rsidR="00785414">
              <w:instrText xml:space="preserve"> </w:instrText>
            </w:r>
            <w:r w:rsidR="00785414">
              <w:instrText>INCLUDEPICTURE  "F:\\__BTS MS__\\S9 - Stratégie et organisation de la maintenance\\media\\image10.jpeg" \* MERGEFORMATINET</w:instrText>
            </w:r>
            <w:r w:rsidR="00785414">
              <w:instrText xml:space="preserve"> </w:instrText>
            </w:r>
            <w:r w:rsidR="00785414">
              <w:fldChar w:fldCharType="separate"/>
            </w:r>
            <w:r w:rsidR="006877AD">
              <w:pict w14:anchorId="2B30722E">
                <v:shape id="_x0000_i1142" type="#_x0000_t75" style="width:76.5pt;height:102pt">
                  <v:imagedata r:id="rId630" r:href="rId631"/>
                </v:shape>
              </w:pict>
            </w:r>
            <w:r w:rsidR="00785414">
              <w:fldChar w:fldCharType="end"/>
            </w:r>
            <w:r w:rsidR="000E531A">
              <w:fldChar w:fldCharType="end"/>
            </w:r>
            <w:r>
              <w:fldChar w:fldCharType="end"/>
            </w:r>
            <w:r w:rsidRPr="00D83B56">
              <w:fldChar w:fldCharType="end"/>
            </w:r>
          </w:p>
        </w:tc>
      </w:tr>
    </w:tbl>
    <w:p w14:paraId="448C33B9" w14:textId="77777777" w:rsidR="00FC0CC3" w:rsidRDefault="00FC0CC3" w:rsidP="00FC0CC3">
      <w:pPr>
        <w:pStyle w:val="Paragraphe"/>
        <w:rPr>
          <w:lang w:bidi="fr-FR"/>
        </w:rPr>
      </w:pPr>
    </w:p>
    <w:p w14:paraId="5D706604" w14:textId="77777777" w:rsidR="00FC0CC3" w:rsidRDefault="00FC0CC3">
      <w:pPr>
        <w:rPr>
          <w:rFonts w:cs="Arial"/>
          <w:i/>
          <w:snapToGrid w:val="0"/>
          <w:lang w:bidi="fr-FR"/>
        </w:rPr>
      </w:pPr>
      <w:r>
        <w:rPr>
          <w:lang w:bidi="fr-FR"/>
        </w:rPr>
        <w:br w:type="page"/>
      </w:r>
    </w:p>
    <w:p w14:paraId="7AA5CD9F" w14:textId="51A90D4F" w:rsidR="00FC0CC3" w:rsidRPr="007F5FEC" w:rsidRDefault="00FC0CC3" w:rsidP="007F5FEC">
      <w:pPr>
        <w:pStyle w:val="Paragraphe"/>
        <w:jc w:val="both"/>
        <w:rPr>
          <w:i w:val="0"/>
          <w:iCs/>
        </w:rPr>
      </w:pPr>
      <w:r w:rsidRPr="007F5FEC">
        <w:rPr>
          <w:i w:val="0"/>
          <w:iCs/>
          <w:lang w:bidi="fr-FR"/>
        </w:rPr>
        <w:lastRenderedPageBreak/>
        <w:t>Une tendance nouvelle se dessine dans le domaine des logiciels de surveillance vibratoire qui tendent à proposer des solutions globales de surveillance intégrant l'analyse des huiles, la thermographie infrarouge et d'autres techniques de maintenance prévisionnelle.</w:t>
      </w:r>
    </w:p>
    <w:p w14:paraId="45CE5043" w14:textId="77777777" w:rsidR="00FC0CC3" w:rsidRPr="007F5FEC" w:rsidRDefault="00FC0CC3" w:rsidP="007F5FEC">
      <w:pPr>
        <w:pStyle w:val="Paragraphe"/>
        <w:jc w:val="both"/>
        <w:rPr>
          <w:i w:val="0"/>
          <w:iCs/>
        </w:rPr>
      </w:pPr>
      <w:r w:rsidRPr="007F5FEC">
        <w:rPr>
          <w:i w:val="0"/>
          <w:iCs/>
          <w:lang w:bidi="fr-FR"/>
        </w:rPr>
        <w:t>Ci-dessous, le pourcentage des techniques utilisées régulièrement ou occasionnellement dans les industries.</w:t>
      </w:r>
    </w:p>
    <w:tbl>
      <w:tblPr>
        <w:tblOverlap w:val="never"/>
        <w:tblW w:w="0" w:type="auto"/>
        <w:jc w:val="center"/>
        <w:tblCellMar>
          <w:left w:w="10" w:type="dxa"/>
          <w:right w:w="10" w:type="dxa"/>
        </w:tblCellMar>
        <w:tblLook w:val="04A0" w:firstRow="1" w:lastRow="0" w:firstColumn="1" w:lastColumn="0" w:noHBand="0" w:noVBand="1"/>
      </w:tblPr>
      <w:tblGrid>
        <w:gridCol w:w="5307"/>
        <w:gridCol w:w="1521"/>
      </w:tblGrid>
      <w:tr w:rsidR="00FC0CC3" w:rsidRPr="00851970" w14:paraId="624EE73C" w14:textId="77777777" w:rsidTr="005308C1">
        <w:trPr>
          <w:trHeight w:hRule="exact" w:val="413"/>
          <w:jc w:val="center"/>
        </w:trPr>
        <w:tc>
          <w:tcPr>
            <w:tcW w:w="0" w:type="auto"/>
            <w:tcBorders>
              <w:top w:val="single" w:sz="4" w:space="0" w:color="auto"/>
              <w:left w:val="single" w:sz="4" w:space="0" w:color="auto"/>
            </w:tcBorders>
            <w:shd w:val="clear" w:color="auto" w:fill="FFFFFF"/>
            <w:vAlign w:val="bottom"/>
          </w:tcPr>
          <w:p w14:paraId="16E9EBCA" w14:textId="77777777" w:rsidR="00FC0CC3" w:rsidRPr="00851970" w:rsidRDefault="00FC0CC3" w:rsidP="00FC0CC3">
            <w:pPr>
              <w:pStyle w:val="Paragraphe"/>
            </w:pPr>
            <w:r w:rsidRPr="00851970">
              <w:rPr>
                <w:rStyle w:val="Bodytext2"/>
                <w:sz w:val="20"/>
              </w:rPr>
              <w:t>Techniques</w:t>
            </w:r>
          </w:p>
        </w:tc>
        <w:tc>
          <w:tcPr>
            <w:tcW w:w="0" w:type="auto"/>
            <w:tcBorders>
              <w:top w:val="single" w:sz="4" w:space="0" w:color="auto"/>
              <w:left w:val="single" w:sz="4" w:space="0" w:color="auto"/>
              <w:right w:val="single" w:sz="4" w:space="0" w:color="auto"/>
            </w:tcBorders>
            <w:shd w:val="clear" w:color="auto" w:fill="FFFFFF"/>
            <w:vAlign w:val="bottom"/>
          </w:tcPr>
          <w:p w14:paraId="270768DE" w14:textId="77777777" w:rsidR="00FC0CC3" w:rsidRPr="00851970" w:rsidRDefault="00FC0CC3" w:rsidP="00FC0CC3">
            <w:pPr>
              <w:pStyle w:val="Paragraphe"/>
              <w:ind w:left="0"/>
              <w:jc w:val="left"/>
            </w:pPr>
            <w:r w:rsidRPr="00851970">
              <w:rPr>
                <w:rStyle w:val="Bodytext2"/>
                <w:sz w:val="20"/>
              </w:rPr>
              <w:t>Pourcentage (%)</w:t>
            </w:r>
          </w:p>
        </w:tc>
      </w:tr>
      <w:tr w:rsidR="00FC0CC3" w:rsidRPr="00851970" w14:paraId="5BCB8611" w14:textId="77777777" w:rsidTr="005308C1">
        <w:trPr>
          <w:trHeight w:hRule="exact" w:val="403"/>
          <w:jc w:val="center"/>
        </w:trPr>
        <w:tc>
          <w:tcPr>
            <w:tcW w:w="0" w:type="auto"/>
            <w:tcBorders>
              <w:top w:val="single" w:sz="4" w:space="0" w:color="auto"/>
              <w:left w:val="single" w:sz="4" w:space="0" w:color="auto"/>
            </w:tcBorders>
            <w:shd w:val="clear" w:color="auto" w:fill="FFFFFF"/>
            <w:vAlign w:val="bottom"/>
          </w:tcPr>
          <w:p w14:paraId="0809D9CB" w14:textId="77777777" w:rsidR="00FC0CC3" w:rsidRPr="00851970" w:rsidRDefault="00FC0CC3" w:rsidP="00FC0CC3">
            <w:pPr>
              <w:pStyle w:val="Paragraphe"/>
            </w:pPr>
            <w:r w:rsidRPr="00851970">
              <w:rPr>
                <w:rStyle w:val="Bodytext2"/>
                <w:sz w:val="20"/>
              </w:rPr>
              <w:t>Analyse vibratoire</w:t>
            </w:r>
          </w:p>
        </w:tc>
        <w:tc>
          <w:tcPr>
            <w:tcW w:w="0" w:type="auto"/>
            <w:tcBorders>
              <w:top w:val="single" w:sz="4" w:space="0" w:color="auto"/>
              <w:left w:val="single" w:sz="4" w:space="0" w:color="auto"/>
              <w:right w:val="single" w:sz="4" w:space="0" w:color="auto"/>
            </w:tcBorders>
            <w:shd w:val="clear" w:color="auto" w:fill="FFFFFF"/>
            <w:vAlign w:val="bottom"/>
          </w:tcPr>
          <w:p w14:paraId="7CF4F0EC" w14:textId="77777777" w:rsidR="00FC0CC3" w:rsidRPr="00851970" w:rsidRDefault="00FC0CC3" w:rsidP="00FC0CC3">
            <w:pPr>
              <w:pStyle w:val="Paragraphe"/>
            </w:pPr>
            <w:r w:rsidRPr="00851970">
              <w:rPr>
                <w:rStyle w:val="Bodytext2"/>
                <w:sz w:val="20"/>
              </w:rPr>
              <w:t>72</w:t>
            </w:r>
          </w:p>
        </w:tc>
      </w:tr>
      <w:tr w:rsidR="00FC0CC3" w:rsidRPr="00851970" w14:paraId="671A6FC7" w14:textId="77777777" w:rsidTr="005308C1">
        <w:trPr>
          <w:trHeight w:hRule="exact" w:val="408"/>
          <w:jc w:val="center"/>
        </w:trPr>
        <w:tc>
          <w:tcPr>
            <w:tcW w:w="0" w:type="auto"/>
            <w:tcBorders>
              <w:top w:val="single" w:sz="4" w:space="0" w:color="auto"/>
              <w:left w:val="single" w:sz="4" w:space="0" w:color="auto"/>
            </w:tcBorders>
            <w:shd w:val="clear" w:color="auto" w:fill="FFFFFF"/>
            <w:vAlign w:val="bottom"/>
          </w:tcPr>
          <w:p w14:paraId="29E32F97" w14:textId="77777777" w:rsidR="00FC0CC3" w:rsidRPr="00851970" w:rsidRDefault="00FC0CC3" w:rsidP="00FC0CC3">
            <w:pPr>
              <w:pStyle w:val="Paragraphe"/>
            </w:pPr>
            <w:r w:rsidRPr="00851970">
              <w:rPr>
                <w:rStyle w:val="Bodytext2"/>
                <w:sz w:val="20"/>
              </w:rPr>
              <w:t>Analyse des huiles</w:t>
            </w:r>
          </w:p>
        </w:tc>
        <w:tc>
          <w:tcPr>
            <w:tcW w:w="0" w:type="auto"/>
            <w:tcBorders>
              <w:top w:val="single" w:sz="4" w:space="0" w:color="auto"/>
              <w:left w:val="single" w:sz="4" w:space="0" w:color="auto"/>
              <w:right w:val="single" w:sz="4" w:space="0" w:color="auto"/>
            </w:tcBorders>
            <w:shd w:val="clear" w:color="auto" w:fill="FFFFFF"/>
            <w:vAlign w:val="bottom"/>
          </w:tcPr>
          <w:p w14:paraId="0BA57F89" w14:textId="77777777" w:rsidR="00FC0CC3" w:rsidRPr="00851970" w:rsidRDefault="00FC0CC3" w:rsidP="00FC0CC3">
            <w:pPr>
              <w:pStyle w:val="Paragraphe"/>
            </w:pPr>
            <w:r w:rsidRPr="00851970">
              <w:rPr>
                <w:rStyle w:val="Bodytext2"/>
                <w:sz w:val="20"/>
              </w:rPr>
              <w:t>75</w:t>
            </w:r>
          </w:p>
        </w:tc>
      </w:tr>
      <w:tr w:rsidR="00FC0CC3" w:rsidRPr="00851970" w14:paraId="19009A5B" w14:textId="77777777" w:rsidTr="005308C1">
        <w:trPr>
          <w:trHeight w:hRule="exact" w:val="403"/>
          <w:jc w:val="center"/>
        </w:trPr>
        <w:tc>
          <w:tcPr>
            <w:tcW w:w="0" w:type="auto"/>
            <w:tcBorders>
              <w:top w:val="single" w:sz="4" w:space="0" w:color="auto"/>
              <w:left w:val="single" w:sz="4" w:space="0" w:color="auto"/>
            </w:tcBorders>
            <w:shd w:val="clear" w:color="auto" w:fill="FFFFFF"/>
            <w:vAlign w:val="bottom"/>
          </w:tcPr>
          <w:p w14:paraId="7C3F0A4B" w14:textId="77777777" w:rsidR="00FC0CC3" w:rsidRPr="00851970" w:rsidRDefault="00FC0CC3" w:rsidP="00FC0CC3">
            <w:pPr>
              <w:pStyle w:val="Paragraphe"/>
            </w:pPr>
            <w:r w:rsidRPr="00851970">
              <w:rPr>
                <w:rStyle w:val="Bodytext2"/>
                <w:sz w:val="20"/>
              </w:rPr>
              <w:t>Thermographie infrarouge</w:t>
            </w:r>
          </w:p>
        </w:tc>
        <w:tc>
          <w:tcPr>
            <w:tcW w:w="0" w:type="auto"/>
            <w:tcBorders>
              <w:top w:val="single" w:sz="4" w:space="0" w:color="auto"/>
              <w:left w:val="single" w:sz="4" w:space="0" w:color="auto"/>
              <w:right w:val="single" w:sz="4" w:space="0" w:color="auto"/>
            </w:tcBorders>
            <w:shd w:val="clear" w:color="auto" w:fill="FFFFFF"/>
            <w:vAlign w:val="bottom"/>
          </w:tcPr>
          <w:p w14:paraId="197AD9C2" w14:textId="77777777" w:rsidR="00FC0CC3" w:rsidRPr="00851970" w:rsidRDefault="00FC0CC3" w:rsidP="00FC0CC3">
            <w:pPr>
              <w:pStyle w:val="Paragraphe"/>
            </w:pPr>
            <w:r w:rsidRPr="00851970">
              <w:rPr>
                <w:rStyle w:val="Bodytext2"/>
                <w:sz w:val="20"/>
              </w:rPr>
              <w:t>71</w:t>
            </w:r>
          </w:p>
        </w:tc>
      </w:tr>
      <w:tr w:rsidR="00FC0CC3" w:rsidRPr="00851970" w14:paraId="58F860BE" w14:textId="77777777" w:rsidTr="005308C1">
        <w:trPr>
          <w:trHeight w:hRule="exact" w:val="408"/>
          <w:jc w:val="center"/>
        </w:trPr>
        <w:tc>
          <w:tcPr>
            <w:tcW w:w="0" w:type="auto"/>
            <w:tcBorders>
              <w:top w:val="single" w:sz="4" w:space="0" w:color="auto"/>
              <w:left w:val="single" w:sz="4" w:space="0" w:color="auto"/>
            </w:tcBorders>
            <w:shd w:val="clear" w:color="auto" w:fill="FFFFFF"/>
            <w:vAlign w:val="bottom"/>
          </w:tcPr>
          <w:p w14:paraId="472E5559" w14:textId="77777777" w:rsidR="00FC0CC3" w:rsidRPr="00851970" w:rsidRDefault="00FC0CC3" w:rsidP="00FC0CC3">
            <w:pPr>
              <w:pStyle w:val="Paragraphe"/>
            </w:pPr>
            <w:r w:rsidRPr="00851970">
              <w:rPr>
                <w:rStyle w:val="Bodytext2"/>
                <w:sz w:val="20"/>
              </w:rPr>
              <w:t>Analyse du courant des moteurs électriques</w:t>
            </w:r>
          </w:p>
        </w:tc>
        <w:tc>
          <w:tcPr>
            <w:tcW w:w="0" w:type="auto"/>
            <w:tcBorders>
              <w:top w:val="single" w:sz="4" w:space="0" w:color="auto"/>
              <w:left w:val="single" w:sz="4" w:space="0" w:color="auto"/>
              <w:right w:val="single" w:sz="4" w:space="0" w:color="auto"/>
            </w:tcBorders>
            <w:shd w:val="clear" w:color="auto" w:fill="FFFFFF"/>
            <w:vAlign w:val="bottom"/>
          </w:tcPr>
          <w:p w14:paraId="578D0B53" w14:textId="77777777" w:rsidR="00FC0CC3" w:rsidRPr="00851970" w:rsidRDefault="00FC0CC3" w:rsidP="00FC0CC3">
            <w:pPr>
              <w:pStyle w:val="Paragraphe"/>
            </w:pPr>
            <w:r w:rsidRPr="00851970">
              <w:rPr>
                <w:rStyle w:val="Bodytext2"/>
                <w:sz w:val="20"/>
              </w:rPr>
              <w:t>68</w:t>
            </w:r>
          </w:p>
        </w:tc>
      </w:tr>
      <w:tr w:rsidR="00FC0CC3" w:rsidRPr="00851970" w14:paraId="32E668D7" w14:textId="77777777" w:rsidTr="005308C1">
        <w:trPr>
          <w:trHeight w:hRule="exact" w:val="408"/>
          <w:jc w:val="center"/>
        </w:trPr>
        <w:tc>
          <w:tcPr>
            <w:tcW w:w="0" w:type="auto"/>
            <w:tcBorders>
              <w:top w:val="single" w:sz="4" w:space="0" w:color="auto"/>
              <w:left w:val="single" w:sz="4" w:space="0" w:color="auto"/>
            </w:tcBorders>
            <w:shd w:val="clear" w:color="auto" w:fill="FFFFFF"/>
            <w:vAlign w:val="bottom"/>
          </w:tcPr>
          <w:p w14:paraId="4BA440F3" w14:textId="77777777" w:rsidR="00FC0CC3" w:rsidRPr="00851970" w:rsidRDefault="00FC0CC3" w:rsidP="00FC0CC3">
            <w:pPr>
              <w:pStyle w:val="Paragraphe"/>
            </w:pPr>
            <w:r w:rsidRPr="00851970">
              <w:rPr>
                <w:rStyle w:val="Bodytext2"/>
                <w:sz w:val="20"/>
              </w:rPr>
              <w:t>Contrôle non destructif par ultrasons (mesure épaisseur)</w:t>
            </w:r>
          </w:p>
        </w:tc>
        <w:tc>
          <w:tcPr>
            <w:tcW w:w="0" w:type="auto"/>
            <w:tcBorders>
              <w:top w:val="single" w:sz="4" w:space="0" w:color="auto"/>
              <w:left w:val="single" w:sz="4" w:space="0" w:color="auto"/>
              <w:right w:val="single" w:sz="4" w:space="0" w:color="auto"/>
            </w:tcBorders>
            <w:shd w:val="clear" w:color="auto" w:fill="FFFFFF"/>
            <w:vAlign w:val="bottom"/>
          </w:tcPr>
          <w:p w14:paraId="775C81A4" w14:textId="77777777" w:rsidR="00FC0CC3" w:rsidRPr="00851970" w:rsidRDefault="00FC0CC3" w:rsidP="00FC0CC3">
            <w:pPr>
              <w:pStyle w:val="Paragraphe"/>
            </w:pPr>
            <w:r w:rsidRPr="00851970">
              <w:rPr>
                <w:rStyle w:val="Bodytext2"/>
                <w:sz w:val="20"/>
              </w:rPr>
              <w:t>58</w:t>
            </w:r>
          </w:p>
        </w:tc>
      </w:tr>
      <w:tr w:rsidR="00FC0CC3" w:rsidRPr="00851970" w14:paraId="424EE3E7" w14:textId="77777777" w:rsidTr="005308C1">
        <w:trPr>
          <w:trHeight w:hRule="exact" w:val="408"/>
          <w:jc w:val="center"/>
        </w:trPr>
        <w:tc>
          <w:tcPr>
            <w:tcW w:w="0" w:type="auto"/>
            <w:tcBorders>
              <w:top w:val="single" w:sz="4" w:space="0" w:color="auto"/>
              <w:left w:val="single" w:sz="4" w:space="0" w:color="auto"/>
              <w:bottom w:val="single" w:sz="4" w:space="0" w:color="auto"/>
            </w:tcBorders>
            <w:shd w:val="clear" w:color="auto" w:fill="FFFFFF"/>
            <w:vAlign w:val="bottom"/>
          </w:tcPr>
          <w:p w14:paraId="4C50C81C" w14:textId="77777777" w:rsidR="00FC0CC3" w:rsidRPr="00851970" w:rsidRDefault="00FC0CC3" w:rsidP="00FC0CC3">
            <w:pPr>
              <w:pStyle w:val="Paragraphe"/>
            </w:pPr>
            <w:r w:rsidRPr="00851970">
              <w:rPr>
                <w:rStyle w:val="Bodytext2"/>
                <w:sz w:val="20"/>
              </w:rPr>
              <w:t>Contrôle non destructif par ressuage</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bottom"/>
          </w:tcPr>
          <w:p w14:paraId="5219C95D" w14:textId="77777777" w:rsidR="00FC0CC3" w:rsidRPr="00851970" w:rsidRDefault="00FC0CC3" w:rsidP="00FC0CC3">
            <w:pPr>
              <w:pStyle w:val="Paragraphe"/>
            </w:pPr>
            <w:r w:rsidRPr="00851970">
              <w:rPr>
                <w:rStyle w:val="Bodytext2"/>
                <w:sz w:val="20"/>
              </w:rPr>
              <w:t>48</w:t>
            </w:r>
          </w:p>
        </w:tc>
      </w:tr>
    </w:tbl>
    <w:p w14:paraId="6789FD11" w14:textId="77777777" w:rsidR="00FC0CC3" w:rsidRDefault="00FC0CC3" w:rsidP="00F11B41">
      <w:pPr>
        <w:pStyle w:val="Titre1"/>
      </w:pPr>
      <w:bookmarkStart w:id="167" w:name="bookmark1"/>
      <w:bookmarkStart w:id="168" w:name="_Toc48145136"/>
      <w:r w:rsidRPr="00851970">
        <w:rPr>
          <w:highlight w:val="yellow"/>
        </w:rPr>
        <w:t>ANALYSE VIBRATOIRE</w:t>
      </w:r>
      <w:bookmarkEnd w:id="167"/>
      <w:bookmarkEnd w:id="168"/>
    </w:p>
    <w:p w14:paraId="33BE6173" w14:textId="77777777" w:rsidR="00FC0CC3" w:rsidRPr="007F5FEC" w:rsidRDefault="00FC0CC3" w:rsidP="007F5FEC">
      <w:pPr>
        <w:pStyle w:val="Paragraphe"/>
        <w:jc w:val="both"/>
        <w:rPr>
          <w:i w:val="0"/>
          <w:iCs/>
        </w:rPr>
      </w:pPr>
      <w:r w:rsidRPr="007F5FEC">
        <w:rPr>
          <w:i w:val="0"/>
          <w:iCs/>
          <w:lang w:bidi="fr-FR"/>
        </w:rPr>
        <w:t>La mise en place d'une maintenance conditionnelle associée à des moyens de surveillance adaptés, exige des choix préalables:</w:t>
      </w:r>
    </w:p>
    <w:p w14:paraId="29AD3E50" w14:textId="77777777" w:rsidR="00FC0CC3" w:rsidRPr="007F5FEC" w:rsidRDefault="00FC0CC3" w:rsidP="007F5FEC">
      <w:pPr>
        <w:pStyle w:val="Paragraphe"/>
        <w:numPr>
          <w:ilvl w:val="0"/>
          <w:numId w:val="90"/>
        </w:numPr>
        <w:jc w:val="both"/>
        <w:rPr>
          <w:i w:val="0"/>
          <w:iCs/>
        </w:rPr>
      </w:pPr>
      <w:r w:rsidRPr="007F5FEC">
        <w:rPr>
          <w:i w:val="0"/>
          <w:iCs/>
          <w:lang w:bidi="fr-FR"/>
        </w:rPr>
        <w:t>La sélection des machines tournantes qui feront l'objet de maintenance conditionnelle.</w:t>
      </w:r>
    </w:p>
    <w:p w14:paraId="763C4C1D" w14:textId="77777777" w:rsidR="00FC0CC3" w:rsidRPr="007F5FEC" w:rsidRDefault="00FC0CC3" w:rsidP="007F5FEC">
      <w:pPr>
        <w:pStyle w:val="Paragraphe"/>
        <w:numPr>
          <w:ilvl w:val="0"/>
          <w:numId w:val="90"/>
        </w:numPr>
        <w:jc w:val="both"/>
        <w:rPr>
          <w:i w:val="0"/>
          <w:iCs/>
        </w:rPr>
      </w:pPr>
      <w:r w:rsidRPr="007F5FEC">
        <w:rPr>
          <w:i w:val="0"/>
          <w:iCs/>
          <w:lang w:bidi="fr-FR"/>
        </w:rPr>
        <w:t>Leur importance (ou leur criticité) sur des critères de sûreté de fonctionnement, permet de hiérarchiser les choix. Les éventuels redondances et moyens de substitution, associés aux considérations purement économiques sur les coûts directs et indirects, viendront compléter la justification de la sélection.</w:t>
      </w:r>
    </w:p>
    <w:p w14:paraId="0240F890" w14:textId="77777777" w:rsidR="00FC0CC3" w:rsidRPr="007F5FEC" w:rsidRDefault="00FC0CC3" w:rsidP="007F5FEC">
      <w:pPr>
        <w:pStyle w:val="Paragraphe"/>
        <w:numPr>
          <w:ilvl w:val="0"/>
          <w:numId w:val="90"/>
        </w:numPr>
        <w:jc w:val="both"/>
        <w:rPr>
          <w:i w:val="0"/>
          <w:iCs/>
        </w:rPr>
      </w:pPr>
      <w:r w:rsidRPr="007F5FEC">
        <w:rPr>
          <w:i w:val="0"/>
          <w:iCs/>
          <w:lang w:bidi="fr-FR"/>
        </w:rPr>
        <w:t>La sélection des composants et des défaillances potentielles dont la connaissance par retour d’expérience (historiques) aura permis d’évaluer les risques et leur gravité.</w:t>
      </w:r>
    </w:p>
    <w:p w14:paraId="118C61E4" w14:textId="77777777" w:rsidR="00FC0CC3" w:rsidRPr="007F5FEC" w:rsidRDefault="00FC0CC3" w:rsidP="007F5FEC">
      <w:pPr>
        <w:pStyle w:val="Paragraphe"/>
        <w:numPr>
          <w:ilvl w:val="0"/>
          <w:numId w:val="90"/>
        </w:numPr>
        <w:jc w:val="both"/>
        <w:rPr>
          <w:i w:val="0"/>
          <w:iCs/>
        </w:rPr>
      </w:pPr>
      <w:r w:rsidRPr="007F5FEC">
        <w:rPr>
          <w:i w:val="0"/>
          <w:iCs/>
          <w:lang w:bidi="fr-FR"/>
        </w:rPr>
        <w:t>L’identification des symptômes annonçant la défaillance des composants.</w:t>
      </w:r>
    </w:p>
    <w:p w14:paraId="5194166F" w14:textId="77777777" w:rsidR="00FC0CC3" w:rsidRPr="007F5FEC" w:rsidRDefault="00FC0CC3" w:rsidP="007F5FEC">
      <w:pPr>
        <w:pStyle w:val="Paragraphe"/>
        <w:numPr>
          <w:ilvl w:val="0"/>
          <w:numId w:val="90"/>
        </w:numPr>
        <w:jc w:val="both"/>
        <w:rPr>
          <w:i w:val="0"/>
          <w:iCs/>
        </w:rPr>
      </w:pPr>
      <w:r w:rsidRPr="007F5FEC">
        <w:rPr>
          <w:i w:val="0"/>
          <w:iCs/>
          <w:lang w:bidi="fr-FR"/>
        </w:rPr>
        <w:t>La méthode de surveillance la mieux adaptée à la politique de maintenance retenue. Nous distinguerons, dans ce cas :</w:t>
      </w:r>
    </w:p>
    <w:p w14:paraId="392D906B" w14:textId="77777777" w:rsidR="00FC0CC3" w:rsidRPr="007F5FEC" w:rsidRDefault="00FC0CC3" w:rsidP="007F5FEC">
      <w:pPr>
        <w:pStyle w:val="Paragraphe"/>
        <w:numPr>
          <w:ilvl w:val="1"/>
          <w:numId w:val="90"/>
        </w:numPr>
        <w:jc w:val="both"/>
        <w:rPr>
          <w:i w:val="0"/>
          <w:iCs/>
        </w:rPr>
      </w:pPr>
      <w:r w:rsidRPr="007F5FEC">
        <w:rPr>
          <w:i w:val="0"/>
          <w:iCs/>
          <w:lang w:bidi="fr-FR"/>
        </w:rPr>
        <w:t>Le suivi périodique (off-line) de l'évolution des paramètres vibratoires, souvent accompagné, dans le même temps, de la surveillance d'autres paramètres (analyse de lubrifiant, performances, appréciations sensorielles, etc.). Ceci permet de détecter l'apparition de défauts à évolutions lentes. La périodicité des relevés est variable (entre 2 semaines et 6 mois suivant l'importance et le coût des machines en cause). La fréquence peut être accélérée si les symptômes précoces le justifient.</w:t>
      </w:r>
    </w:p>
    <w:p w14:paraId="240A2886" w14:textId="77777777" w:rsidR="00FC0CC3" w:rsidRPr="007F5FEC" w:rsidRDefault="00FC0CC3" w:rsidP="007F5FEC">
      <w:pPr>
        <w:pStyle w:val="Paragraphe"/>
        <w:numPr>
          <w:ilvl w:val="1"/>
          <w:numId w:val="90"/>
        </w:numPr>
        <w:jc w:val="both"/>
        <w:rPr>
          <w:i w:val="0"/>
          <w:iCs/>
        </w:rPr>
      </w:pPr>
      <w:r w:rsidRPr="007F5FEC">
        <w:rPr>
          <w:i w:val="0"/>
          <w:iCs/>
          <w:lang w:bidi="fr-FR"/>
        </w:rPr>
        <w:t>Le suivi continu (on-line) : comme le précédent, il permet de suivre l'évolution de l'ensemble des paramètres ; il présente, en plus, l'avantage de détecter des défauts à évolution rapide et d'assurer la sécurité des installations par déclenchement de la machine à l'approche d'un seuil réputé dangereux.</w:t>
      </w:r>
    </w:p>
    <w:p w14:paraId="34C15361" w14:textId="77777777" w:rsidR="00FC0CC3" w:rsidRPr="007F5FEC" w:rsidRDefault="00FC0CC3" w:rsidP="007F5FEC">
      <w:pPr>
        <w:pStyle w:val="Paragraphe"/>
        <w:numPr>
          <w:ilvl w:val="0"/>
          <w:numId w:val="90"/>
        </w:numPr>
        <w:jc w:val="both"/>
        <w:rPr>
          <w:i w:val="0"/>
          <w:iCs/>
        </w:rPr>
      </w:pPr>
      <w:r w:rsidRPr="007F5FEC">
        <w:rPr>
          <w:i w:val="0"/>
          <w:iCs/>
          <w:lang w:bidi="fr-FR"/>
        </w:rPr>
        <w:t xml:space="preserve">La sélection des moyens de mesure qui permettront de suivre les paramètres retenus </w:t>
      </w:r>
      <w:r w:rsidRPr="007F5FEC">
        <w:rPr>
          <w:rStyle w:val="Bodytext285ptSpacing0pt"/>
          <w:i w:val="0"/>
          <w:iCs/>
        </w:rPr>
        <w:t>: l</w:t>
      </w:r>
      <w:r w:rsidRPr="007F5FEC">
        <w:rPr>
          <w:i w:val="0"/>
          <w:iCs/>
          <w:lang w:bidi="fr-FR"/>
        </w:rPr>
        <w:t>es accéléromètres</w:t>
      </w:r>
    </w:p>
    <w:p w14:paraId="77A87AA4" w14:textId="77777777" w:rsidR="00FC0CC3" w:rsidRPr="007F5FEC" w:rsidRDefault="00FC0CC3" w:rsidP="007F5FEC">
      <w:pPr>
        <w:pStyle w:val="Paragraphe"/>
        <w:numPr>
          <w:ilvl w:val="0"/>
          <w:numId w:val="90"/>
        </w:numPr>
        <w:jc w:val="both"/>
        <w:rPr>
          <w:i w:val="0"/>
          <w:iCs/>
        </w:rPr>
      </w:pPr>
      <w:r w:rsidRPr="007F5FEC">
        <w:rPr>
          <w:i w:val="0"/>
          <w:iCs/>
          <w:lang w:bidi="fr-FR"/>
        </w:rPr>
        <w:t>L’instrumentation associée : mesureur de vibrations, détecteur de défauts de roulements, collecteur de données vibratoires, collecteurs analyseurs, moniteurs monovoie, moniteurs multivoies, ensembles d'acquisition multi - paramètres, etc.</w:t>
      </w:r>
    </w:p>
    <w:p w14:paraId="1575CD95" w14:textId="77777777" w:rsidR="00FC0CC3" w:rsidRPr="007F5FEC" w:rsidRDefault="00FC0CC3" w:rsidP="007F5FEC">
      <w:pPr>
        <w:pStyle w:val="Paragraphe"/>
        <w:numPr>
          <w:ilvl w:val="0"/>
          <w:numId w:val="90"/>
        </w:numPr>
        <w:jc w:val="both"/>
        <w:rPr>
          <w:i w:val="0"/>
          <w:iCs/>
        </w:rPr>
      </w:pPr>
      <w:r w:rsidRPr="007F5FEC">
        <w:rPr>
          <w:i w:val="0"/>
          <w:iCs/>
          <w:lang w:bidi="fr-FR"/>
        </w:rPr>
        <w:t>La sélection des moyens de traitement associés aux outils d’acquisition</w:t>
      </w:r>
    </w:p>
    <w:p w14:paraId="635C8519" w14:textId="77777777" w:rsidR="00FC0CC3" w:rsidRPr="007F5FEC" w:rsidRDefault="00FC0CC3" w:rsidP="007F5FEC">
      <w:pPr>
        <w:pStyle w:val="Paragraphe"/>
        <w:jc w:val="both"/>
        <w:rPr>
          <w:i w:val="0"/>
          <w:iCs/>
        </w:rPr>
      </w:pPr>
      <w:r w:rsidRPr="007F5FEC">
        <w:rPr>
          <w:i w:val="0"/>
          <w:iCs/>
          <w:lang w:bidi="fr-FR"/>
        </w:rPr>
        <w:t>Le choix est complexe : des systèmes d'acquisition et de traitement trop simplistes peuvent s'avérer insuffisants pour prévenir des défaillances graves, alors que des ensembles complexes peuvent s'avérer superflus pour détecter des défaillances bien connues telles que les détériorations de paliers à roulements.</w:t>
      </w:r>
    </w:p>
    <w:p w14:paraId="6F6B0438" w14:textId="77777777" w:rsidR="00FC0CC3" w:rsidRDefault="00FC0CC3" w:rsidP="00FC0CC3">
      <w:pPr>
        <w:pStyle w:val="Titresousparagraphe"/>
      </w:pPr>
      <w:r>
        <w:rPr>
          <w:rStyle w:val="Bodytext2"/>
        </w:rPr>
        <w:t>Description succincte des moyens de surveillance périodique (off- line)</w:t>
      </w:r>
    </w:p>
    <w:p w14:paraId="778DC703" w14:textId="77777777" w:rsidR="00FC0CC3" w:rsidRPr="007F5FEC" w:rsidRDefault="00FC0CC3" w:rsidP="007F5FEC">
      <w:pPr>
        <w:pStyle w:val="Paragraphe"/>
        <w:jc w:val="both"/>
        <w:rPr>
          <w:i w:val="0"/>
          <w:iCs/>
        </w:rPr>
      </w:pPr>
      <w:r w:rsidRPr="007F5FEC">
        <w:rPr>
          <w:i w:val="0"/>
          <w:iCs/>
          <w:lang w:bidi="fr-FR"/>
        </w:rPr>
        <w:t>Tous les matériels utilisés pour cette fonction sont portatifs ; ils comprennent principalement :</w:t>
      </w:r>
    </w:p>
    <w:p w14:paraId="1518A2DF" w14:textId="77777777" w:rsidR="00FC0CC3" w:rsidRPr="007F5FEC" w:rsidRDefault="00FC0CC3" w:rsidP="007F5FEC">
      <w:pPr>
        <w:pStyle w:val="Paragraphe"/>
        <w:numPr>
          <w:ilvl w:val="0"/>
          <w:numId w:val="91"/>
        </w:numPr>
        <w:jc w:val="both"/>
        <w:rPr>
          <w:i w:val="0"/>
          <w:iCs/>
        </w:rPr>
      </w:pPr>
      <w:r w:rsidRPr="007F5FEC">
        <w:rPr>
          <w:i w:val="0"/>
          <w:iCs/>
          <w:lang w:bidi="fr-FR"/>
        </w:rPr>
        <w:t>Les contrôleurs de roulements, destinés, comme leur nom l'indique, à la surveillance de l'état mécanique des roulements à billes et à rouleaux. Leur utilisation se fait en mesures ponctuelles. Ils sont utilisables par des opérateurs mécaniciens non-spécialistes des vibrations.</w:t>
      </w:r>
    </w:p>
    <w:p w14:paraId="6D2D0453" w14:textId="77777777" w:rsidR="00FC0CC3" w:rsidRPr="007F5FEC" w:rsidRDefault="00FC0CC3" w:rsidP="007F5FEC">
      <w:pPr>
        <w:pStyle w:val="Paragraphe"/>
        <w:numPr>
          <w:ilvl w:val="0"/>
          <w:numId w:val="91"/>
        </w:numPr>
        <w:jc w:val="both"/>
        <w:rPr>
          <w:i w:val="0"/>
          <w:iCs/>
        </w:rPr>
      </w:pPr>
      <w:r w:rsidRPr="007F5FEC">
        <w:rPr>
          <w:i w:val="0"/>
          <w:iCs/>
          <w:lang w:bidi="fr-FR"/>
        </w:rPr>
        <w:t>Les contrôleurs de roulements et de vibrations, qui comportent, outre la fonction précédente, la possibilité de mesurer l'amplitude globale des vibrations ; certains de ces contrôleurs sont à lecture directe pour mesures ponctuelles, d'autres peuvent être raccordés, en différé, à un PC avec suivi des tendances et mises en alarmes par l'utilisation de logiciels adaptés au suivi des informations recueillies. Ils sont utilisables par des opérateurs mécaniciens non-spécialistes des vibrations mais ayant reçu une formation de base sur les vibrations mécaniques.</w:t>
      </w:r>
    </w:p>
    <w:p w14:paraId="730BD0A5" w14:textId="77777777" w:rsidR="00FC0CC3" w:rsidRPr="007F5FEC" w:rsidRDefault="00FC0CC3" w:rsidP="007F5FEC">
      <w:pPr>
        <w:pStyle w:val="Paragraphe"/>
        <w:numPr>
          <w:ilvl w:val="0"/>
          <w:numId w:val="91"/>
        </w:numPr>
        <w:jc w:val="both"/>
        <w:rPr>
          <w:i w:val="0"/>
          <w:iCs/>
        </w:rPr>
      </w:pPr>
      <w:r w:rsidRPr="007F5FEC">
        <w:rPr>
          <w:i w:val="0"/>
          <w:iCs/>
          <w:lang w:bidi="fr-FR"/>
        </w:rPr>
        <w:lastRenderedPageBreak/>
        <w:t>Les collecteurs contrôleurs de roulements et vibrations, assurent les fonctions précédentes, en général à partir des niveaux globaux de vibrations ; ils permettent en outre, une mémorisation des données et la programmation d'une série de relevés successifs, au cours de tournées ou " routes ". Les données sont déchargées dans un PC dont le logiciel de traitement et d'exploitation permet de suivre l'évolution de l'état mécanique des machines et de choisir des seuils d'alarme pour chaque machine. Ils sont utilisables par des opérateurs mécaniciens ayant une formation sérieuse sur les vibrations.</w:t>
      </w:r>
    </w:p>
    <w:p w14:paraId="27504ABF" w14:textId="77777777" w:rsidR="00FC0CC3" w:rsidRPr="007F5FEC" w:rsidRDefault="00FC0CC3" w:rsidP="007F5FEC">
      <w:pPr>
        <w:pStyle w:val="Paragraphe"/>
        <w:numPr>
          <w:ilvl w:val="0"/>
          <w:numId w:val="91"/>
        </w:numPr>
        <w:jc w:val="both"/>
        <w:rPr>
          <w:i w:val="0"/>
          <w:iCs/>
        </w:rPr>
      </w:pPr>
      <w:r w:rsidRPr="007F5FEC">
        <w:rPr>
          <w:i w:val="0"/>
          <w:iCs/>
          <w:lang w:bidi="fr-FR"/>
        </w:rPr>
        <w:t xml:space="preserve">Les collecteurs </w:t>
      </w:r>
      <w:r w:rsidRPr="007F5FEC">
        <w:rPr>
          <w:rStyle w:val="Bodytext285ptSpacing0pt"/>
          <w:i w:val="0"/>
          <w:iCs/>
        </w:rPr>
        <w:t xml:space="preserve">- </w:t>
      </w:r>
      <w:r w:rsidRPr="007F5FEC">
        <w:rPr>
          <w:i w:val="0"/>
          <w:iCs/>
          <w:lang w:bidi="fr-FR"/>
        </w:rPr>
        <w:t>analyseurs monovoie, avec ou non la possibilité d'entrer une voie de compte tour ; ils permettent de réaliser des tournées de mesures, comme les appareils précédents, mais ils offrent, en plus, des fonctions plus ou moins complètes d'analyses des signaux vibratoires. Les logiciels de traitement et d'exploitation complémentaire de ces signaux, après déchargement dans un PC offrent de nombreuses fonctions de présentation des résultats et facilitent l'élaboration de diagnostics sur l'état mécaniques des machines suivies. Ils sont, également, utilisables pour les équilibrages in situ des rotors de machines. Ces appareils nécessitent une solide formation sur les vibrations des machines ainsi qu'une expérience de plusieurs années pour être utilisés dans de bonnes conditions.</w:t>
      </w:r>
    </w:p>
    <w:p w14:paraId="4E503E27" w14:textId="77777777" w:rsidR="00FC0CC3" w:rsidRPr="007F5FEC" w:rsidRDefault="00FC0CC3" w:rsidP="007F5FEC">
      <w:pPr>
        <w:pStyle w:val="Paragraphe"/>
        <w:numPr>
          <w:ilvl w:val="0"/>
          <w:numId w:val="91"/>
        </w:numPr>
        <w:jc w:val="both"/>
        <w:rPr>
          <w:i w:val="0"/>
          <w:iCs/>
        </w:rPr>
      </w:pPr>
      <w:r w:rsidRPr="007F5FEC">
        <w:rPr>
          <w:i w:val="0"/>
          <w:iCs/>
          <w:lang w:bidi="fr-FR"/>
        </w:rPr>
        <w:t xml:space="preserve">Les collecteurs </w:t>
      </w:r>
      <w:r w:rsidRPr="007F5FEC">
        <w:rPr>
          <w:rStyle w:val="Bodytext285ptSpacing0pt"/>
          <w:i w:val="0"/>
          <w:iCs/>
        </w:rPr>
        <w:t xml:space="preserve">- </w:t>
      </w:r>
      <w:r w:rsidRPr="007F5FEC">
        <w:rPr>
          <w:i w:val="0"/>
          <w:iCs/>
          <w:lang w:bidi="fr-FR"/>
        </w:rPr>
        <w:t>analyseurs bivoies : ces appareils sont, en général, de véritables analyseurs portatifs, programmables pour les tournées de collectes de données ; ils offrent toutes les possibilités des appareils précédents avec des gammes d'analyses encore plus détaillées, utilisant de nombreuses procédures de traitement des signaux. Les logiciels de traitement sur PC de ces signaux fournissent les éléments d'aide au diagnostic pour le suivi de l'état mécanique des machines et l'expertise pour les cas difficiles. Ces appareils nécessitent une solide formation sur les vibrations des machines et le traitement des signaux ainsi qu'une expérience de plusieurs années pour être utilisés de façon optimale.</w:t>
      </w:r>
    </w:p>
    <w:p w14:paraId="776D43EB" w14:textId="77777777" w:rsidR="00FC0CC3" w:rsidRPr="007F5FEC" w:rsidRDefault="00FC0CC3" w:rsidP="007F5FEC">
      <w:pPr>
        <w:pStyle w:val="Titresousparagraphe"/>
        <w:rPr>
          <w:iCs/>
        </w:rPr>
      </w:pPr>
      <w:r w:rsidRPr="007F5FEC">
        <w:rPr>
          <w:rStyle w:val="Bodytext2"/>
          <w:iCs/>
        </w:rPr>
        <w:t>Description succincte des moyens de surveillance continue (on-line)</w:t>
      </w:r>
    </w:p>
    <w:p w14:paraId="35D381D6" w14:textId="77777777" w:rsidR="00FC0CC3" w:rsidRPr="007F5FEC" w:rsidRDefault="00FC0CC3" w:rsidP="007F5FEC">
      <w:pPr>
        <w:pStyle w:val="Paragraphe"/>
        <w:jc w:val="both"/>
        <w:rPr>
          <w:i w:val="0"/>
          <w:iCs/>
        </w:rPr>
      </w:pPr>
      <w:r w:rsidRPr="007F5FEC">
        <w:rPr>
          <w:i w:val="0"/>
          <w:iCs/>
          <w:lang w:bidi="fr-FR"/>
        </w:rPr>
        <w:t>La surveillance continue est réalisée à partir de systèmes d'acquisition et de traitement, plus ou moins complexes, dont le ou les capteurs sont montés à poste fixe sur les machines. Les indicateurs associés sont placés dans un local technique ou une salle de contrôle, avec report des informations et des alarmes sur les tableaux ou écrans de conduite de l'installation.</w:t>
      </w:r>
    </w:p>
    <w:p w14:paraId="0E28C523" w14:textId="77777777" w:rsidR="00FC0CC3" w:rsidRPr="007F5FEC" w:rsidRDefault="00FC0CC3" w:rsidP="007F5FEC">
      <w:pPr>
        <w:pStyle w:val="Paragraphe"/>
        <w:jc w:val="both"/>
        <w:rPr>
          <w:i w:val="0"/>
          <w:iCs/>
        </w:rPr>
      </w:pPr>
      <w:r w:rsidRPr="007F5FEC">
        <w:rPr>
          <w:i w:val="0"/>
          <w:iCs/>
          <w:lang w:bidi="fr-FR"/>
        </w:rPr>
        <w:t>Les matériels disponibles comprennent :</w:t>
      </w:r>
    </w:p>
    <w:p w14:paraId="4D1F93C0" w14:textId="77777777" w:rsidR="00FC0CC3" w:rsidRPr="007F5FEC" w:rsidRDefault="00FC0CC3" w:rsidP="007F5FEC">
      <w:pPr>
        <w:pStyle w:val="Paragraphe"/>
        <w:numPr>
          <w:ilvl w:val="0"/>
          <w:numId w:val="92"/>
        </w:numPr>
        <w:jc w:val="both"/>
        <w:rPr>
          <w:i w:val="0"/>
          <w:iCs/>
        </w:rPr>
      </w:pPr>
      <w:r w:rsidRPr="007F5FEC">
        <w:rPr>
          <w:i w:val="0"/>
          <w:iCs/>
          <w:lang w:bidi="fr-FR"/>
        </w:rPr>
        <w:t>Les moniteurs monovoie avec mesure du niveau global des vibrations ou surveillance du "bruit" des roulements qui permettent de détecter l'évolution des niveaux vibratoires et acoustiques, indicative de détériorations mécaniques des éléments tournants ou de cavitation. Ils comportent tous plusieurs niveaux d'alarme et de déclenchement, réglables par les utilisateurs. Sont compris, également dans ces systèmes, les dispositifs de télé-mesure vibratoire ou acoustique avec transmission hertzienne des informations (suppression des câblages d'instrumentation).</w:t>
      </w:r>
    </w:p>
    <w:p w14:paraId="4F7403E4" w14:textId="77777777" w:rsidR="00FC0CC3" w:rsidRPr="007F5FEC" w:rsidRDefault="00FC0CC3" w:rsidP="007F5FEC">
      <w:pPr>
        <w:pStyle w:val="Paragraphe"/>
        <w:numPr>
          <w:ilvl w:val="0"/>
          <w:numId w:val="92"/>
        </w:numPr>
        <w:jc w:val="both"/>
        <w:rPr>
          <w:i w:val="0"/>
          <w:iCs/>
        </w:rPr>
      </w:pPr>
      <w:r w:rsidRPr="007F5FEC">
        <w:rPr>
          <w:i w:val="0"/>
          <w:iCs/>
          <w:lang w:bidi="fr-FR"/>
        </w:rPr>
        <w:t>Les moniteurs multivoies assurant les mêmes fonctions que les précédents mais sur plusieurs points de mesure et sur plusieurs machines, soit simultanément, soit en multiplexage. Les capacités et performances de ces moniteurs sont analogues, pour une même catégorie, chez les différents fournisseurs, avec des variantes sur les nombres de voies disponibles et certaines formes de présentation des résultats. Ces moniteurs mono ou multivoies sont utilisés pour la surveillance de machines simples (motopompes, moto-ventilateurs, etc.), dont les fonctions sont généralement critiques ou importantes. La simplicité de leurs réglages leur permet d'être utilisés par des opérateurs non spécialistes des vibrations.</w:t>
      </w:r>
    </w:p>
    <w:p w14:paraId="30C6252F" w14:textId="77777777" w:rsidR="00FC0CC3" w:rsidRPr="007F5FEC" w:rsidRDefault="00FC0CC3" w:rsidP="007F5FEC">
      <w:pPr>
        <w:pStyle w:val="Paragraphe"/>
        <w:numPr>
          <w:ilvl w:val="0"/>
          <w:numId w:val="92"/>
        </w:numPr>
        <w:jc w:val="both"/>
        <w:rPr>
          <w:i w:val="0"/>
          <w:iCs/>
        </w:rPr>
      </w:pPr>
      <w:r w:rsidRPr="007F5FEC">
        <w:rPr>
          <w:i w:val="0"/>
          <w:iCs/>
          <w:lang w:bidi="fr-FR"/>
        </w:rPr>
        <w:t>Les systèmes de surveillance multivoies et multifonctions qui couvrent un vaste domaine de performances :</w:t>
      </w:r>
    </w:p>
    <w:p w14:paraId="3C8D505E" w14:textId="77777777" w:rsidR="00FC0CC3" w:rsidRPr="007F5FEC" w:rsidRDefault="00FC0CC3" w:rsidP="007F5FEC">
      <w:pPr>
        <w:pStyle w:val="Paragraphe"/>
        <w:numPr>
          <w:ilvl w:val="1"/>
          <w:numId w:val="92"/>
        </w:numPr>
        <w:jc w:val="both"/>
        <w:rPr>
          <w:i w:val="0"/>
          <w:iCs/>
        </w:rPr>
      </w:pPr>
      <w:r w:rsidRPr="007F5FEC">
        <w:rPr>
          <w:i w:val="0"/>
          <w:iCs/>
          <w:lang w:bidi="fr-FR"/>
        </w:rPr>
        <w:t>suivi des niveaux globaux des vibrations, associé à des analyses spectrales, et logiciels simples de présentation des résultats,</w:t>
      </w:r>
    </w:p>
    <w:p w14:paraId="14510D41" w14:textId="77777777" w:rsidR="00FC0CC3" w:rsidRPr="007F5FEC" w:rsidRDefault="00FC0CC3" w:rsidP="007F5FEC">
      <w:pPr>
        <w:pStyle w:val="Paragraphe"/>
        <w:numPr>
          <w:ilvl w:val="1"/>
          <w:numId w:val="92"/>
        </w:numPr>
        <w:jc w:val="both"/>
        <w:rPr>
          <w:i w:val="0"/>
          <w:iCs/>
        </w:rPr>
      </w:pPr>
      <w:r w:rsidRPr="007F5FEC">
        <w:rPr>
          <w:i w:val="0"/>
          <w:iCs/>
          <w:lang w:bidi="fr-FR"/>
        </w:rPr>
        <w:t>surveillance de l'évolution de nombreux paramètres vibratoires et de fonctionnement choisis par les utilisateurs, associée à une présentation détaillée des résultats pour en faciliter l’interprétation.</w:t>
      </w:r>
    </w:p>
    <w:p w14:paraId="047627B2" w14:textId="77777777" w:rsidR="00FC0CC3" w:rsidRPr="007F5FEC" w:rsidRDefault="00FC0CC3" w:rsidP="007F5FEC">
      <w:pPr>
        <w:pStyle w:val="Paragraphe"/>
        <w:numPr>
          <w:ilvl w:val="1"/>
          <w:numId w:val="92"/>
        </w:numPr>
        <w:jc w:val="both"/>
        <w:rPr>
          <w:i w:val="0"/>
          <w:iCs/>
        </w:rPr>
      </w:pPr>
      <w:r w:rsidRPr="007F5FEC">
        <w:rPr>
          <w:i w:val="0"/>
          <w:iCs/>
          <w:lang w:bidi="fr-FR"/>
        </w:rPr>
        <w:t>ils peuvent comporter des logiciels d’aide aux diagnostics qui bénéficient souvent de l'expérience des fournisseurs et se perfectionnent au fur et à mesure du retour d'expérience.</w:t>
      </w:r>
    </w:p>
    <w:p w14:paraId="43DD8A2A" w14:textId="77777777" w:rsidR="00FC0CC3" w:rsidRPr="007F5FEC" w:rsidRDefault="00FC0CC3" w:rsidP="007F5FEC">
      <w:pPr>
        <w:pStyle w:val="Paragraphe"/>
        <w:numPr>
          <w:ilvl w:val="0"/>
          <w:numId w:val="92"/>
        </w:numPr>
        <w:jc w:val="both"/>
        <w:rPr>
          <w:i w:val="0"/>
          <w:iCs/>
        </w:rPr>
      </w:pPr>
      <w:r w:rsidRPr="007F5FEC">
        <w:rPr>
          <w:i w:val="0"/>
          <w:iCs/>
          <w:lang w:bidi="fr-FR"/>
        </w:rPr>
        <w:t>Les systèmes de surveillance les plus complets se justifient pour des machines complexes (multi-arbres), ou de prix élevé, vitales ou critiques, sans redondance, généralement montées sur paliers fluides et équipées de capteurs de déplacement relatif. Des installations regroupant un grand nombre d’équipements vitaux peuvent aussi justifier un tel choix. Pour une exploitation optimale de leurs capacités, ces systèmes exigent des opérateurs compétents en mécanique des vibrations et en utilisation des logiciels de traitement des données. Des stages de formation sont dispensés pour leur perfectionnement.</w:t>
      </w:r>
    </w:p>
    <w:p w14:paraId="250A576F" w14:textId="77777777" w:rsidR="00FC0CC3" w:rsidRPr="007F5FEC" w:rsidRDefault="00FC0CC3" w:rsidP="007F5FEC">
      <w:pPr>
        <w:pStyle w:val="Paragraphe"/>
        <w:jc w:val="both"/>
        <w:rPr>
          <w:i w:val="0"/>
          <w:iCs/>
        </w:rPr>
      </w:pPr>
      <w:r w:rsidRPr="007F5FEC">
        <w:rPr>
          <w:i w:val="0"/>
          <w:iCs/>
          <w:lang w:bidi="fr-FR"/>
        </w:rPr>
        <w:t>Notons préalablement que le coût des matériels de surveillance périodique est faible par rapport aux moyens en personnel nécessaires à la mise en œuvre du suivi (constitution des données de base, description des machines, définition des routes, etc.), à la collecte des données et à l'exploitation des résultats, (voir nota 2 ci-après)</w:t>
      </w:r>
    </w:p>
    <w:p w14:paraId="1390FC37" w14:textId="77777777" w:rsidR="007F5FEC" w:rsidRDefault="007F5FEC" w:rsidP="00FC0CC3">
      <w:pPr>
        <w:pStyle w:val="Titresousparagraphe"/>
        <w:rPr>
          <w:color w:val="002060"/>
          <w:u w:val="none"/>
          <w:lang w:bidi="fr-FR"/>
        </w:rPr>
      </w:pPr>
    </w:p>
    <w:p w14:paraId="18C8FF90" w14:textId="75D550FD" w:rsidR="00FC0CC3" w:rsidRPr="0021003D" w:rsidRDefault="00FC0CC3" w:rsidP="00FC0CC3">
      <w:pPr>
        <w:pStyle w:val="Titresousparagraphe"/>
        <w:rPr>
          <w:color w:val="002060"/>
          <w:u w:val="none"/>
        </w:rPr>
      </w:pPr>
      <w:r w:rsidRPr="0021003D">
        <w:rPr>
          <w:color w:val="002060"/>
          <w:u w:val="none"/>
          <w:lang w:bidi="fr-FR"/>
        </w:rPr>
        <w:lastRenderedPageBreak/>
        <w:t>Suivi périodique (off-line)</w:t>
      </w:r>
    </w:p>
    <w:tbl>
      <w:tblPr>
        <w:tblOverlap w:val="never"/>
        <w:tblW w:w="0" w:type="auto"/>
        <w:jc w:val="center"/>
        <w:tblCellMar>
          <w:left w:w="10" w:type="dxa"/>
          <w:right w:w="10" w:type="dxa"/>
        </w:tblCellMar>
        <w:tblLook w:val="04A0" w:firstRow="1" w:lastRow="0" w:firstColumn="1" w:lastColumn="0" w:noHBand="0" w:noVBand="1"/>
      </w:tblPr>
      <w:tblGrid>
        <w:gridCol w:w="6365"/>
        <w:gridCol w:w="1683"/>
      </w:tblGrid>
      <w:tr w:rsidR="00FC0CC3" w:rsidRPr="0022034B" w14:paraId="6CEACFB2" w14:textId="77777777" w:rsidTr="005308C1">
        <w:trPr>
          <w:trHeight w:hRule="exact" w:val="413"/>
          <w:jc w:val="center"/>
        </w:trPr>
        <w:tc>
          <w:tcPr>
            <w:tcW w:w="0" w:type="auto"/>
            <w:tcBorders>
              <w:top w:val="single" w:sz="4" w:space="0" w:color="auto"/>
              <w:left w:val="single" w:sz="4" w:space="0" w:color="auto"/>
            </w:tcBorders>
            <w:shd w:val="clear" w:color="auto" w:fill="FFFFFF"/>
            <w:vAlign w:val="bottom"/>
          </w:tcPr>
          <w:p w14:paraId="720100AA" w14:textId="77777777" w:rsidR="00FC0CC3" w:rsidRPr="0022034B" w:rsidRDefault="00FC0CC3" w:rsidP="00FC0CC3">
            <w:pPr>
              <w:pStyle w:val="Paragraphe"/>
            </w:pPr>
            <w:r w:rsidRPr="0022034B">
              <w:rPr>
                <w:rStyle w:val="Bodytext2"/>
                <w:sz w:val="20"/>
              </w:rPr>
              <w:t>Les contrôleurs de roulements</w:t>
            </w:r>
          </w:p>
        </w:tc>
        <w:tc>
          <w:tcPr>
            <w:tcW w:w="0" w:type="auto"/>
            <w:tcBorders>
              <w:top w:val="single" w:sz="4" w:space="0" w:color="auto"/>
              <w:left w:val="single" w:sz="4" w:space="0" w:color="auto"/>
              <w:right w:val="single" w:sz="4" w:space="0" w:color="auto"/>
            </w:tcBorders>
            <w:shd w:val="clear" w:color="auto" w:fill="FFFFFF"/>
            <w:vAlign w:val="bottom"/>
          </w:tcPr>
          <w:p w14:paraId="2B83734B" w14:textId="77777777" w:rsidR="00FC0CC3" w:rsidRPr="0022034B" w:rsidRDefault="00FC0CC3" w:rsidP="00FC0CC3">
            <w:pPr>
              <w:pStyle w:val="Paragraphe"/>
            </w:pPr>
            <w:r w:rsidRPr="0022034B">
              <w:rPr>
                <w:rStyle w:val="Bodytext2"/>
                <w:sz w:val="20"/>
              </w:rPr>
              <w:t>&lt; 1,5 k€</w:t>
            </w:r>
          </w:p>
        </w:tc>
      </w:tr>
      <w:tr w:rsidR="00FC0CC3" w:rsidRPr="0022034B" w14:paraId="0F305AD8" w14:textId="77777777" w:rsidTr="005308C1">
        <w:trPr>
          <w:trHeight w:hRule="exact" w:val="403"/>
          <w:jc w:val="center"/>
        </w:trPr>
        <w:tc>
          <w:tcPr>
            <w:tcW w:w="0" w:type="auto"/>
            <w:tcBorders>
              <w:top w:val="single" w:sz="4" w:space="0" w:color="auto"/>
              <w:left w:val="single" w:sz="4" w:space="0" w:color="auto"/>
            </w:tcBorders>
            <w:shd w:val="clear" w:color="auto" w:fill="FFFFFF"/>
            <w:vAlign w:val="bottom"/>
          </w:tcPr>
          <w:p w14:paraId="072EDC80" w14:textId="77777777" w:rsidR="00FC0CC3" w:rsidRPr="0022034B" w:rsidRDefault="00FC0CC3" w:rsidP="00FC0CC3">
            <w:pPr>
              <w:pStyle w:val="Paragraphe"/>
            </w:pPr>
            <w:r w:rsidRPr="0022034B">
              <w:rPr>
                <w:rStyle w:val="Bodytext2"/>
                <w:sz w:val="20"/>
              </w:rPr>
              <w:t>Les mesureurs de vibrations et contrôleurs de roulements</w:t>
            </w:r>
          </w:p>
        </w:tc>
        <w:tc>
          <w:tcPr>
            <w:tcW w:w="0" w:type="auto"/>
            <w:tcBorders>
              <w:top w:val="single" w:sz="4" w:space="0" w:color="auto"/>
              <w:left w:val="single" w:sz="4" w:space="0" w:color="auto"/>
              <w:right w:val="single" w:sz="4" w:space="0" w:color="auto"/>
            </w:tcBorders>
            <w:shd w:val="clear" w:color="auto" w:fill="FFFFFF"/>
            <w:vAlign w:val="bottom"/>
          </w:tcPr>
          <w:p w14:paraId="2BCDBF4B" w14:textId="77777777" w:rsidR="00FC0CC3" w:rsidRPr="0022034B" w:rsidRDefault="00FC0CC3" w:rsidP="00FC0CC3">
            <w:pPr>
              <w:pStyle w:val="Paragraphe"/>
            </w:pPr>
            <w:r w:rsidRPr="0022034B">
              <w:rPr>
                <w:rStyle w:val="Bodytext2"/>
                <w:sz w:val="20"/>
              </w:rPr>
              <w:t>2,3 à 3,8 k€</w:t>
            </w:r>
          </w:p>
        </w:tc>
      </w:tr>
      <w:tr w:rsidR="00FC0CC3" w:rsidRPr="0022034B" w14:paraId="4A54297A" w14:textId="77777777" w:rsidTr="005308C1">
        <w:trPr>
          <w:trHeight w:hRule="exact" w:val="408"/>
          <w:jc w:val="center"/>
        </w:trPr>
        <w:tc>
          <w:tcPr>
            <w:tcW w:w="0" w:type="auto"/>
            <w:tcBorders>
              <w:top w:val="single" w:sz="4" w:space="0" w:color="auto"/>
              <w:left w:val="single" w:sz="4" w:space="0" w:color="auto"/>
            </w:tcBorders>
            <w:shd w:val="clear" w:color="auto" w:fill="FFFFFF"/>
            <w:vAlign w:val="bottom"/>
          </w:tcPr>
          <w:p w14:paraId="4D19C598" w14:textId="77777777" w:rsidR="00FC0CC3" w:rsidRPr="0022034B" w:rsidRDefault="00FC0CC3" w:rsidP="00FC0CC3">
            <w:pPr>
              <w:pStyle w:val="Paragraphe"/>
            </w:pPr>
            <w:r w:rsidRPr="0022034B">
              <w:rPr>
                <w:rStyle w:val="Bodytext2"/>
                <w:sz w:val="20"/>
              </w:rPr>
              <w:t>Les collecteurs simples</w:t>
            </w:r>
          </w:p>
        </w:tc>
        <w:tc>
          <w:tcPr>
            <w:tcW w:w="0" w:type="auto"/>
            <w:tcBorders>
              <w:top w:val="single" w:sz="4" w:space="0" w:color="auto"/>
              <w:left w:val="single" w:sz="4" w:space="0" w:color="auto"/>
              <w:right w:val="single" w:sz="4" w:space="0" w:color="auto"/>
            </w:tcBorders>
            <w:shd w:val="clear" w:color="auto" w:fill="FFFFFF"/>
            <w:vAlign w:val="bottom"/>
          </w:tcPr>
          <w:p w14:paraId="70BE29BD" w14:textId="77777777" w:rsidR="00FC0CC3" w:rsidRPr="0022034B" w:rsidRDefault="00FC0CC3" w:rsidP="00FC0CC3">
            <w:pPr>
              <w:pStyle w:val="Paragraphe"/>
            </w:pPr>
            <w:r w:rsidRPr="0022034B">
              <w:rPr>
                <w:rStyle w:val="Bodytext2"/>
                <w:sz w:val="20"/>
              </w:rPr>
              <w:t>3,8 à 5,34 k€</w:t>
            </w:r>
          </w:p>
        </w:tc>
      </w:tr>
      <w:tr w:rsidR="00FC0CC3" w:rsidRPr="0022034B" w14:paraId="71A83DE0" w14:textId="77777777" w:rsidTr="005308C1">
        <w:trPr>
          <w:trHeight w:hRule="exact" w:val="408"/>
          <w:jc w:val="center"/>
        </w:trPr>
        <w:tc>
          <w:tcPr>
            <w:tcW w:w="0" w:type="auto"/>
            <w:tcBorders>
              <w:top w:val="single" w:sz="4" w:space="0" w:color="auto"/>
              <w:left w:val="single" w:sz="4" w:space="0" w:color="auto"/>
            </w:tcBorders>
            <w:shd w:val="clear" w:color="auto" w:fill="FFFFFF"/>
            <w:vAlign w:val="bottom"/>
          </w:tcPr>
          <w:p w14:paraId="19C803DD" w14:textId="77777777" w:rsidR="00FC0CC3" w:rsidRPr="0022034B" w:rsidRDefault="00FC0CC3" w:rsidP="00FC0CC3">
            <w:pPr>
              <w:pStyle w:val="Paragraphe"/>
            </w:pPr>
            <w:r w:rsidRPr="0022034B">
              <w:rPr>
                <w:rStyle w:val="Bodytext2"/>
                <w:sz w:val="20"/>
              </w:rPr>
              <w:tab/>
              <w:t>(non compris le coût d'un logiciel optionnel d'exploitation)</w:t>
            </w:r>
          </w:p>
        </w:tc>
        <w:tc>
          <w:tcPr>
            <w:tcW w:w="0" w:type="auto"/>
            <w:tcBorders>
              <w:top w:val="single" w:sz="4" w:space="0" w:color="auto"/>
              <w:left w:val="single" w:sz="4" w:space="0" w:color="auto"/>
              <w:right w:val="single" w:sz="4" w:space="0" w:color="auto"/>
            </w:tcBorders>
            <w:shd w:val="clear" w:color="auto" w:fill="FFFFFF"/>
            <w:vAlign w:val="bottom"/>
          </w:tcPr>
          <w:p w14:paraId="29490742" w14:textId="77777777" w:rsidR="00FC0CC3" w:rsidRPr="0022034B" w:rsidRDefault="00FC0CC3" w:rsidP="00FC0CC3">
            <w:pPr>
              <w:pStyle w:val="Paragraphe"/>
            </w:pPr>
            <w:r w:rsidRPr="0022034B">
              <w:rPr>
                <w:rStyle w:val="Bodytext2"/>
                <w:sz w:val="20"/>
              </w:rPr>
              <w:t>1,52 à 2,29 k€</w:t>
            </w:r>
          </w:p>
        </w:tc>
      </w:tr>
      <w:tr w:rsidR="00FC0CC3" w:rsidRPr="0022034B" w14:paraId="76173213" w14:textId="77777777" w:rsidTr="005308C1">
        <w:trPr>
          <w:trHeight w:hRule="exact" w:val="403"/>
          <w:jc w:val="center"/>
        </w:trPr>
        <w:tc>
          <w:tcPr>
            <w:tcW w:w="0" w:type="auto"/>
            <w:tcBorders>
              <w:top w:val="single" w:sz="4" w:space="0" w:color="auto"/>
              <w:left w:val="single" w:sz="4" w:space="0" w:color="auto"/>
            </w:tcBorders>
            <w:shd w:val="clear" w:color="auto" w:fill="FFFFFF"/>
            <w:vAlign w:val="bottom"/>
          </w:tcPr>
          <w:p w14:paraId="5E5A9E7A" w14:textId="77777777" w:rsidR="00FC0CC3" w:rsidRPr="0022034B" w:rsidRDefault="00FC0CC3" w:rsidP="00FC0CC3">
            <w:pPr>
              <w:pStyle w:val="Paragraphe"/>
            </w:pPr>
            <w:r w:rsidRPr="0022034B">
              <w:rPr>
                <w:rStyle w:val="Bodytext2"/>
                <w:sz w:val="20"/>
              </w:rPr>
              <w:t>Les collecteurs analyseurs</w:t>
            </w:r>
          </w:p>
        </w:tc>
        <w:tc>
          <w:tcPr>
            <w:tcW w:w="0" w:type="auto"/>
            <w:tcBorders>
              <w:top w:val="single" w:sz="4" w:space="0" w:color="auto"/>
              <w:left w:val="single" w:sz="4" w:space="0" w:color="auto"/>
              <w:right w:val="single" w:sz="4" w:space="0" w:color="auto"/>
            </w:tcBorders>
            <w:shd w:val="clear" w:color="auto" w:fill="FFFFFF"/>
            <w:vAlign w:val="bottom"/>
          </w:tcPr>
          <w:p w14:paraId="557EA1EF" w14:textId="77777777" w:rsidR="00FC0CC3" w:rsidRPr="0022034B" w:rsidRDefault="00FC0CC3" w:rsidP="00FC0CC3">
            <w:pPr>
              <w:pStyle w:val="Paragraphe"/>
            </w:pPr>
            <w:r w:rsidRPr="0022034B">
              <w:rPr>
                <w:rStyle w:val="Bodytext2"/>
                <w:sz w:val="20"/>
              </w:rPr>
              <w:t>9,15 à 15,24 k€</w:t>
            </w:r>
          </w:p>
        </w:tc>
      </w:tr>
      <w:tr w:rsidR="00FC0CC3" w:rsidRPr="0022034B" w14:paraId="2F2E3E0D" w14:textId="77777777" w:rsidTr="005308C1">
        <w:trPr>
          <w:trHeight w:hRule="exact" w:val="413"/>
          <w:jc w:val="center"/>
        </w:trPr>
        <w:tc>
          <w:tcPr>
            <w:tcW w:w="0" w:type="auto"/>
            <w:tcBorders>
              <w:top w:val="single" w:sz="4" w:space="0" w:color="auto"/>
              <w:left w:val="single" w:sz="4" w:space="0" w:color="auto"/>
              <w:bottom w:val="single" w:sz="4" w:space="0" w:color="auto"/>
            </w:tcBorders>
            <w:shd w:val="clear" w:color="auto" w:fill="FFFFFF"/>
            <w:vAlign w:val="bottom"/>
          </w:tcPr>
          <w:p w14:paraId="72E90473" w14:textId="77777777" w:rsidR="00FC0CC3" w:rsidRPr="0022034B" w:rsidRDefault="00FC0CC3" w:rsidP="00FC0CC3">
            <w:pPr>
              <w:pStyle w:val="Paragraphe"/>
            </w:pPr>
            <w:r w:rsidRPr="0022034B">
              <w:rPr>
                <w:rStyle w:val="Bodytext2"/>
                <w:sz w:val="20"/>
              </w:rPr>
              <w:tab/>
              <w:t>(intégrant le logiciel de traitement - pratiquement indispensable)</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bottom"/>
          </w:tcPr>
          <w:p w14:paraId="705CB23A" w14:textId="77777777" w:rsidR="00FC0CC3" w:rsidRPr="0022034B" w:rsidRDefault="00FC0CC3" w:rsidP="00FC0CC3">
            <w:pPr>
              <w:pStyle w:val="Paragraphe"/>
            </w:pPr>
            <w:r w:rsidRPr="0022034B">
              <w:rPr>
                <w:rStyle w:val="Bodytext2"/>
                <w:sz w:val="20"/>
              </w:rPr>
              <w:t>7,62 à 10,67 k€</w:t>
            </w:r>
          </w:p>
        </w:tc>
      </w:tr>
    </w:tbl>
    <w:p w14:paraId="1C0F509E" w14:textId="77777777" w:rsidR="00FC0CC3" w:rsidRPr="0021003D" w:rsidRDefault="00FC0CC3" w:rsidP="00FC0CC3">
      <w:pPr>
        <w:pStyle w:val="Titresousparagraphe"/>
        <w:rPr>
          <w:color w:val="002060"/>
          <w:u w:val="none"/>
        </w:rPr>
      </w:pPr>
      <w:r w:rsidRPr="0021003D">
        <w:rPr>
          <w:color w:val="002060"/>
          <w:u w:val="none"/>
          <w:lang w:bidi="fr-FR"/>
        </w:rPr>
        <w:t>Suivi continu (on-line)</w:t>
      </w:r>
    </w:p>
    <w:p w14:paraId="1294735A" w14:textId="77777777" w:rsidR="00FC0CC3" w:rsidRPr="007F5FEC" w:rsidRDefault="00FC0CC3" w:rsidP="007F5FEC">
      <w:pPr>
        <w:pStyle w:val="Paragraphe"/>
        <w:jc w:val="both"/>
        <w:rPr>
          <w:i w:val="0"/>
          <w:iCs/>
        </w:rPr>
      </w:pPr>
      <w:r w:rsidRPr="007F5FEC">
        <w:rPr>
          <w:i w:val="0"/>
          <w:iCs/>
        </w:rPr>
        <w:t xml:space="preserve">Les investissements à prévoir pour une installation de surveillance continue des machines varient dans des proportions considérables en fonction du nombre de points de mesures pris en compte et </w:t>
      </w:r>
      <w:r w:rsidRPr="007F5FEC">
        <w:rPr>
          <w:rStyle w:val="Tablecaption"/>
          <w:i w:val="0"/>
          <w:iCs/>
        </w:rPr>
        <w:t>des performances attendues des moyens mis en œuvre.</w:t>
      </w:r>
      <w:r w:rsidRPr="007F5FEC">
        <w:rPr>
          <w:i w:val="0"/>
          <w:iCs/>
        </w:rPr>
        <w:tab/>
      </w:r>
    </w:p>
    <w:tbl>
      <w:tblPr>
        <w:tblOverlap w:val="never"/>
        <w:tblW w:w="0" w:type="auto"/>
        <w:jc w:val="center"/>
        <w:tblCellMar>
          <w:left w:w="10" w:type="dxa"/>
          <w:right w:w="10" w:type="dxa"/>
        </w:tblCellMar>
        <w:tblLook w:val="04A0" w:firstRow="1" w:lastRow="0" w:firstColumn="1" w:lastColumn="0" w:noHBand="0" w:noVBand="1"/>
      </w:tblPr>
      <w:tblGrid>
        <w:gridCol w:w="6834"/>
        <w:gridCol w:w="1461"/>
      </w:tblGrid>
      <w:tr w:rsidR="00FC0CC3" w:rsidRPr="0022034B" w14:paraId="20B8C6AB" w14:textId="77777777" w:rsidTr="005308C1">
        <w:trPr>
          <w:trHeight w:hRule="exact" w:val="424"/>
          <w:jc w:val="center"/>
        </w:trPr>
        <w:tc>
          <w:tcPr>
            <w:tcW w:w="0" w:type="auto"/>
            <w:tcBorders>
              <w:top w:val="single" w:sz="4" w:space="0" w:color="auto"/>
              <w:left w:val="single" w:sz="4" w:space="0" w:color="auto"/>
            </w:tcBorders>
            <w:shd w:val="clear" w:color="auto" w:fill="FFFFFF"/>
          </w:tcPr>
          <w:p w14:paraId="6419EEC7" w14:textId="77777777" w:rsidR="00FC0CC3" w:rsidRPr="0022034B" w:rsidRDefault="00FC0CC3" w:rsidP="00FC0CC3">
            <w:pPr>
              <w:pStyle w:val="Paragraphe"/>
            </w:pPr>
            <w:r w:rsidRPr="0022034B">
              <w:rPr>
                <w:rStyle w:val="Bodytext2"/>
                <w:sz w:val="20"/>
              </w:rPr>
              <w:t>Surveillance acoustique des roulements par point ou voie de mesure</w:t>
            </w:r>
          </w:p>
        </w:tc>
        <w:tc>
          <w:tcPr>
            <w:tcW w:w="0" w:type="auto"/>
            <w:tcBorders>
              <w:top w:val="single" w:sz="4" w:space="0" w:color="auto"/>
              <w:left w:val="single" w:sz="4" w:space="0" w:color="auto"/>
              <w:right w:val="single" w:sz="4" w:space="0" w:color="auto"/>
            </w:tcBorders>
            <w:shd w:val="clear" w:color="auto" w:fill="FFFFFF"/>
          </w:tcPr>
          <w:p w14:paraId="51EA3324" w14:textId="77777777" w:rsidR="00FC0CC3" w:rsidRPr="0022034B" w:rsidRDefault="00FC0CC3" w:rsidP="00FC0CC3">
            <w:pPr>
              <w:pStyle w:val="Paragraphe"/>
            </w:pPr>
            <w:r w:rsidRPr="0022034B">
              <w:rPr>
                <w:rStyle w:val="Bodytext2"/>
                <w:sz w:val="20"/>
              </w:rPr>
              <w:t>0,3 à 0,43 k€</w:t>
            </w:r>
          </w:p>
        </w:tc>
      </w:tr>
      <w:tr w:rsidR="00FC0CC3" w:rsidRPr="0022034B" w14:paraId="1A14D34C" w14:textId="77777777" w:rsidTr="005308C1">
        <w:trPr>
          <w:trHeight w:hRule="exact" w:val="408"/>
          <w:jc w:val="center"/>
        </w:trPr>
        <w:tc>
          <w:tcPr>
            <w:tcW w:w="0" w:type="auto"/>
            <w:tcBorders>
              <w:top w:val="single" w:sz="4" w:space="0" w:color="auto"/>
              <w:left w:val="single" w:sz="4" w:space="0" w:color="auto"/>
            </w:tcBorders>
            <w:shd w:val="clear" w:color="auto" w:fill="FFFFFF"/>
          </w:tcPr>
          <w:p w14:paraId="6BAA58BF" w14:textId="77777777" w:rsidR="00FC0CC3" w:rsidRPr="0022034B" w:rsidRDefault="00FC0CC3" w:rsidP="00FC0CC3">
            <w:pPr>
              <w:pStyle w:val="Paragraphe"/>
            </w:pPr>
            <w:r w:rsidRPr="0022034B">
              <w:rPr>
                <w:rStyle w:val="Bodytext2"/>
                <w:sz w:val="20"/>
              </w:rPr>
              <w:t>Moniteurs mono ou multivoies, par voie</w:t>
            </w:r>
          </w:p>
        </w:tc>
        <w:tc>
          <w:tcPr>
            <w:tcW w:w="0" w:type="auto"/>
            <w:tcBorders>
              <w:top w:val="single" w:sz="4" w:space="0" w:color="auto"/>
              <w:left w:val="single" w:sz="4" w:space="0" w:color="auto"/>
              <w:right w:val="single" w:sz="4" w:space="0" w:color="auto"/>
            </w:tcBorders>
            <w:shd w:val="clear" w:color="auto" w:fill="FFFFFF"/>
          </w:tcPr>
          <w:p w14:paraId="011B944C" w14:textId="77777777" w:rsidR="00FC0CC3" w:rsidRPr="0022034B" w:rsidRDefault="00FC0CC3" w:rsidP="00FC0CC3">
            <w:pPr>
              <w:pStyle w:val="Paragraphe"/>
            </w:pPr>
            <w:r w:rsidRPr="0022034B">
              <w:rPr>
                <w:rStyle w:val="Bodytext2"/>
                <w:sz w:val="20"/>
              </w:rPr>
              <w:t>0,9 à 2,3 k€</w:t>
            </w:r>
          </w:p>
        </w:tc>
      </w:tr>
      <w:tr w:rsidR="00FC0CC3" w:rsidRPr="0022034B" w14:paraId="268C8E50" w14:textId="77777777" w:rsidTr="005308C1">
        <w:trPr>
          <w:trHeight w:hRule="exact" w:val="408"/>
          <w:jc w:val="center"/>
        </w:trPr>
        <w:tc>
          <w:tcPr>
            <w:tcW w:w="0" w:type="auto"/>
            <w:tcBorders>
              <w:top w:val="single" w:sz="4" w:space="0" w:color="auto"/>
              <w:left w:val="single" w:sz="4" w:space="0" w:color="auto"/>
            </w:tcBorders>
            <w:shd w:val="clear" w:color="auto" w:fill="FFFFFF"/>
          </w:tcPr>
          <w:p w14:paraId="2BFABA1E" w14:textId="77777777" w:rsidR="00FC0CC3" w:rsidRPr="0022034B" w:rsidRDefault="00FC0CC3" w:rsidP="00FC0CC3">
            <w:pPr>
              <w:pStyle w:val="Paragraphe"/>
            </w:pPr>
            <w:r w:rsidRPr="0022034B">
              <w:rPr>
                <w:rStyle w:val="Bodytext2"/>
                <w:sz w:val="20"/>
              </w:rPr>
              <w:t>Systèmes de surveillance, par voie à condition</w:t>
            </w:r>
          </w:p>
        </w:tc>
        <w:tc>
          <w:tcPr>
            <w:tcW w:w="0" w:type="auto"/>
            <w:vMerge w:val="restart"/>
            <w:tcBorders>
              <w:top w:val="single" w:sz="4" w:space="0" w:color="auto"/>
              <w:left w:val="single" w:sz="4" w:space="0" w:color="auto"/>
              <w:right w:val="single" w:sz="4" w:space="0" w:color="auto"/>
            </w:tcBorders>
            <w:shd w:val="clear" w:color="auto" w:fill="FFFFFF"/>
          </w:tcPr>
          <w:p w14:paraId="4CC2D605" w14:textId="77777777" w:rsidR="00FC0CC3" w:rsidRDefault="00FC0CC3" w:rsidP="00FC0CC3">
            <w:pPr>
              <w:pStyle w:val="Paragraphe"/>
              <w:rPr>
                <w:rStyle w:val="Bodytext2"/>
                <w:sz w:val="20"/>
              </w:rPr>
            </w:pPr>
          </w:p>
          <w:p w14:paraId="69995A17" w14:textId="77777777" w:rsidR="00FC0CC3" w:rsidRDefault="00FC0CC3" w:rsidP="00FC0CC3">
            <w:pPr>
              <w:pStyle w:val="Paragraphe"/>
              <w:rPr>
                <w:rStyle w:val="Bodytext2"/>
                <w:sz w:val="20"/>
              </w:rPr>
            </w:pPr>
          </w:p>
          <w:p w14:paraId="3B220577" w14:textId="77777777" w:rsidR="00FC0CC3" w:rsidRPr="0022034B" w:rsidRDefault="00FC0CC3" w:rsidP="00FC0CC3">
            <w:pPr>
              <w:pStyle w:val="Paragraphe"/>
            </w:pPr>
            <w:r w:rsidRPr="0022034B">
              <w:rPr>
                <w:rStyle w:val="Bodytext2"/>
                <w:sz w:val="20"/>
              </w:rPr>
              <w:t>0,46 à 15 k€</w:t>
            </w:r>
          </w:p>
          <w:p w14:paraId="2338694B" w14:textId="77777777" w:rsidR="00FC0CC3" w:rsidRPr="0022034B" w:rsidRDefault="00FC0CC3" w:rsidP="00FC0CC3">
            <w:pPr>
              <w:pStyle w:val="Paragraphe"/>
            </w:pPr>
            <w:r w:rsidRPr="0022034B">
              <w:rPr>
                <w:rStyle w:val="Bodytext2"/>
                <w:sz w:val="20"/>
              </w:rPr>
              <w:t>12 à 15,2 k€</w:t>
            </w:r>
          </w:p>
          <w:p w14:paraId="462C2B87" w14:textId="77777777" w:rsidR="00FC0CC3" w:rsidRPr="0022034B" w:rsidRDefault="00FC0CC3" w:rsidP="00FC0CC3">
            <w:pPr>
              <w:pStyle w:val="Paragraphe"/>
            </w:pPr>
            <w:r w:rsidRPr="0022034B">
              <w:rPr>
                <w:rStyle w:val="Bodytext2"/>
                <w:sz w:val="20"/>
              </w:rPr>
              <w:t>9,3 à 14 k€</w:t>
            </w:r>
          </w:p>
          <w:p w14:paraId="278EA63F" w14:textId="77777777" w:rsidR="00FC0CC3" w:rsidRPr="0022034B" w:rsidRDefault="00FC0CC3" w:rsidP="00FC0CC3">
            <w:pPr>
              <w:pStyle w:val="Paragraphe"/>
            </w:pPr>
            <w:r w:rsidRPr="0022034B">
              <w:rPr>
                <w:rStyle w:val="Bodytext2"/>
                <w:sz w:val="20"/>
              </w:rPr>
              <w:t>&gt; 0, 3 M€</w:t>
            </w:r>
          </w:p>
        </w:tc>
      </w:tr>
      <w:tr w:rsidR="00FC0CC3" w:rsidRPr="0022034B" w14:paraId="632070FC" w14:textId="77777777" w:rsidTr="005308C1">
        <w:trPr>
          <w:trHeight w:hRule="exact" w:val="1014"/>
          <w:jc w:val="center"/>
        </w:trPr>
        <w:tc>
          <w:tcPr>
            <w:tcW w:w="0" w:type="auto"/>
            <w:tcBorders>
              <w:left w:val="single" w:sz="4" w:space="0" w:color="auto"/>
            </w:tcBorders>
            <w:shd w:val="clear" w:color="auto" w:fill="FFFFFF"/>
          </w:tcPr>
          <w:p w14:paraId="793C5B37" w14:textId="77777777" w:rsidR="00FC0CC3" w:rsidRPr="0022034B" w:rsidRDefault="00FC0CC3" w:rsidP="00FC0CC3">
            <w:pPr>
              <w:pStyle w:val="Paragraphe"/>
            </w:pPr>
            <w:r w:rsidRPr="0022034B">
              <w:rPr>
                <w:rStyle w:val="Bodytext2"/>
                <w:sz w:val="20"/>
              </w:rPr>
              <w:t>d'utiliser un minimum de 30 à 50 voies de mesure (investissement initial) :</w:t>
            </w:r>
          </w:p>
          <w:p w14:paraId="1B844A1D" w14:textId="77777777" w:rsidR="00FC0CC3" w:rsidRPr="0022034B" w:rsidRDefault="00FC0CC3" w:rsidP="00FC0CC3">
            <w:pPr>
              <w:pStyle w:val="Paragraphe"/>
            </w:pPr>
            <w:r w:rsidRPr="0022034B">
              <w:rPr>
                <w:rStyle w:val="Bodytext2"/>
                <w:sz w:val="20"/>
              </w:rPr>
              <w:t>pour les petits systèmes</w:t>
            </w:r>
          </w:p>
          <w:p w14:paraId="3D1BFB33" w14:textId="77777777" w:rsidR="00FC0CC3" w:rsidRPr="0022034B" w:rsidRDefault="00FC0CC3" w:rsidP="00FC0CC3">
            <w:pPr>
              <w:pStyle w:val="Paragraphe"/>
            </w:pPr>
            <w:r w:rsidRPr="0022034B">
              <w:rPr>
                <w:rStyle w:val="Bodytext2"/>
                <w:sz w:val="20"/>
              </w:rPr>
              <w:t>pour les gros ensembles</w:t>
            </w:r>
          </w:p>
        </w:tc>
        <w:tc>
          <w:tcPr>
            <w:tcW w:w="0" w:type="auto"/>
            <w:vMerge/>
            <w:tcBorders>
              <w:left w:val="single" w:sz="4" w:space="0" w:color="auto"/>
              <w:right w:val="single" w:sz="4" w:space="0" w:color="auto"/>
            </w:tcBorders>
            <w:shd w:val="clear" w:color="auto" w:fill="FFFFFF"/>
          </w:tcPr>
          <w:p w14:paraId="7580A3FF" w14:textId="77777777" w:rsidR="00FC0CC3" w:rsidRPr="0022034B" w:rsidRDefault="00FC0CC3" w:rsidP="00FC0CC3">
            <w:pPr>
              <w:pStyle w:val="Paragraphe"/>
            </w:pPr>
          </w:p>
        </w:tc>
      </w:tr>
      <w:tr w:rsidR="00FC0CC3" w:rsidRPr="0022034B" w14:paraId="309FEB35" w14:textId="77777777" w:rsidTr="005308C1">
        <w:trPr>
          <w:trHeight w:hRule="exact" w:val="403"/>
          <w:jc w:val="center"/>
        </w:trPr>
        <w:tc>
          <w:tcPr>
            <w:tcW w:w="0" w:type="auto"/>
            <w:tcBorders>
              <w:left w:val="single" w:sz="4" w:space="0" w:color="auto"/>
            </w:tcBorders>
            <w:shd w:val="clear" w:color="auto" w:fill="FFFFFF"/>
          </w:tcPr>
          <w:p w14:paraId="6E9B5D6B" w14:textId="77777777" w:rsidR="00FC0CC3" w:rsidRPr="0022034B" w:rsidRDefault="00FC0CC3" w:rsidP="00FC0CC3">
            <w:pPr>
              <w:pStyle w:val="Paragraphe"/>
            </w:pPr>
            <w:r w:rsidRPr="0022034B">
              <w:rPr>
                <w:rStyle w:val="Bodytext2"/>
                <w:sz w:val="20"/>
              </w:rPr>
              <w:t>pour les grandes unités industrielles avec un coût</w:t>
            </w:r>
          </w:p>
        </w:tc>
        <w:tc>
          <w:tcPr>
            <w:tcW w:w="0" w:type="auto"/>
            <w:vMerge/>
            <w:tcBorders>
              <w:left w:val="single" w:sz="4" w:space="0" w:color="auto"/>
              <w:right w:val="single" w:sz="4" w:space="0" w:color="auto"/>
            </w:tcBorders>
            <w:shd w:val="clear" w:color="auto" w:fill="FFFFFF"/>
          </w:tcPr>
          <w:p w14:paraId="595BC4F6" w14:textId="77777777" w:rsidR="00FC0CC3" w:rsidRPr="0022034B" w:rsidRDefault="00FC0CC3" w:rsidP="00FC0CC3">
            <w:pPr>
              <w:pStyle w:val="Paragraphe"/>
            </w:pPr>
          </w:p>
        </w:tc>
      </w:tr>
      <w:tr w:rsidR="00FC0CC3" w:rsidRPr="0022034B" w14:paraId="11BD3BA4" w14:textId="77777777" w:rsidTr="005308C1">
        <w:trPr>
          <w:trHeight w:hRule="exact" w:val="434"/>
          <w:jc w:val="center"/>
        </w:trPr>
        <w:tc>
          <w:tcPr>
            <w:tcW w:w="0" w:type="auto"/>
            <w:tcBorders>
              <w:left w:val="single" w:sz="4" w:space="0" w:color="auto"/>
              <w:bottom w:val="single" w:sz="4" w:space="0" w:color="auto"/>
            </w:tcBorders>
            <w:shd w:val="clear" w:color="auto" w:fill="FFFFFF"/>
          </w:tcPr>
          <w:p w14:paraId="020F21EE" w14:textId="77777777" w:rsidR="00FC0CC3" w:rsidRPr="0022034B" w:rsidRDefault="00FC0CC3" w:rsidP="00FC0CC3">
            <w:pPr>
              <w:pStyle w:val="Paragraphe"/>
            </w:pPr>
            <w:r w:rsidRPr="0022034B">
              <w:rPr>
                <w:rStyle w:val="Bodytext2"/>
                <w:sz w:val="20"/>
              </w:rPr>
              <w:t>par voie de mesure toujours voisin de 1,5 k€</w:t>
            </w:r>
          </w:p>
        </w:tc>
        <w:tc>
          <w:tcPr>
            <w:tcW w:w="0" w:type="auto"/>
            <w:vMerge/>
            <w:tcBorders>
              <w:left w:val="single" w:sz="4" w:space="0" w:color="auto"/>
              <w:bottom w:val="single" w:sz="4" w:space="0" w:color="auto"/>
              <w:right w:val="single" w:sz="4" w:space="0" w:color="auto"/>
            </w:tcBorders>
            <w:shd w:val="clear" w:color="auto" w:fill="FFFFFF"/>
          </w:tcPr>
          <w:p w14:paraId="19955A7D" w14:textId="77777777" w:rsidR="00FC0CC3" w:rsidRPr="0022034B" w:rsidRDefault="00FC0CC3" w:rsidP="00FC0CC3">
            <w:pPr>
              <w:pStyle w:val="Paragraphe"/>
            </w:pPr>
          </w:p>
        </w:tc>
      </w:tr>
    </w:tbl>
    <w:p w14:paraId="23A5BEF9" w14:textId="77777777" w:rsidR="00FC0CC3" w:rsidRPr="007F5FEC" w:rsidRDefault="00FC0CC3" w:rsidP="007F5FEC">
      <w:pPr>
        <w:pStyle w:val="Paragraphe"/>
        <w:jc w:val="both"/>
        <w:rPr>
          <w:i w:val="0"/>
          <w:iCs/>
        </w:rPr>
      </w:pPr>
      <w:r w:rsidRPr="007F5FEC">
        <w:rPr>
          <w:i w:val="0"/>
          <w:iCs/>
          <w:lang w:bidi="fr-FR"/>
        </w:rPr>
        <w:t>Les prix des matériels utilisés à poste fixe correspondent, généralement, à des longueurs limitées de câbles reliant les capteurs à leurs moniteurs : quelques mètres ou dizaines de mètres. Pour des longueurs plus importantes exigeant des passages spécialisés, chemins de câbles, tranchées, le coût d'installation peut s'avérer supérieur au coût du matériel proprement dit.</w:t>
      </w:r>
    </w:p>
    <w:p w14:paraId="289C195F" w14:textId="77777777" w:rsidR="00FC0CC3" w:rsidRPr="007F5FEC" w:rsidRDefault="00FC0CC3" w:rsidP="007F5FEC">
      <w:pPr>
        <w:pStyle w:val="Paragraphe"/>
        <w:jc w:val="both"/>
        <w:rPr>
          <w:i w:val="0"/>
          <w:iCs/>
          <w:lang w:bidi="fr-FR"/>
        </w:rPr>
      </w:pPr>
      <w:r w:rsidRPr="007F5FEC">
        <w:rPr>
          <w:i w:val="0"/>
          <w:iCs/>
          <w:lang w:bidi="fr-FR"/>
        </w:rPr>
        <w:t>La part du coût de personnel pour l'exploitation et l'interprétation des résultats des mesures de ces systèmes est plus difficile à chiffrer car, dans le cas général, il s'agit de spécialistes mécaniciens ayant d'autres fonctions dans les usines concernées, et qui ont reçu une formation complémentaire pour cette activité.</w:t>
      </w:r>
    </w:p>
    <w:p w14:paraId="07860CDC" w14:textId="77777777" w:rsidR="00FC0CC3" w:rsidRPr="007F5FEC" w:rsidRDefault="00FC0CC3" w:rsidP="007F5FEC">
      <w:pPr>
        <w:pStyle w:val="Paragraphe"/>
        <w:jc w:val="both"/>
        <w:rPr>
          <w:i w:val="0"/>
          <w:iCs/>
        </w:rPr>
      </w:pPr>
      <w:r w:rsidRPr="007F5FEC">
        <w:rPr>
          <w:i w:val="0"/>
          <w:iCs/>
        </w:rPr>
        <w:t>Il faut retenir que le coût d'investissement en matériel de mesure et de traitement ne représente qu'une faible part du coût total de la surveillance ; la part de main d'œuvre est prépondérante et de l'ordre de 80 à 90%.</w:t>
      </w:r>
    </w:p>
    <w:p w14:paraId="3CA80201" w14:textId="77777777" w:rsidR="00FC0CC3" w:rsidRPr="007F5FEC" w:rsidRDefault="00FC0CC3" w:rsidP="007F5FEC">
      <w:pPr>
        <w:pStyle w:val="Paragraphe"/>
        <w:jc w:val="both"/>
        <w:rPr>
          <w:i w:val="0"/>
          <w:iCs/>
        </w:rPr>
      </w:pPr>
      <w:r w:rsidRPr="007F5FEC">
        <w:rPr>
          <w:i w:val="0"/>
          <w:iCs/>
        </w:rPr>
        <w:t>Si le coût de la surveillance périodique paraît élevé en premier lieu, il s'avère après quelques années d'exploitation que les économies réalisées par ces méthodes dépassent largement deux fois ce coût en 2 à 5 ans suivant les cas.</w:t>
      </w:r>
    </w:p>
    <w:p w14:paraId="1461AF0A" w14:textId="16110751" w:rsidR="00FC0CC3" w:rsidRPr="0022034B" w:rsidRDefault="00FC0CC3" w:rsidP="00F11B41">
      <w:pPr>
        <w:pStyle w:val="Titre1"/>
      </w:pPr>
      <w:bookmarkStart w:id="169" w:name="bookmark2"/>
      <w:bookmarkStart w:id="170" w:name="_Toc48145137"/>
      <w:r w:rsidRPr="0021003D">
        <w:rPr>
          <w:highlight w:val="yellow"/>
        </w:rPr>
        <w:t>THERMOGRAPHIE INFRAROUGE</w:t>
      </w:r>
      <w:bookmarkEnd w:id="169"/>
      <w:bookmarkEnd w:id="170"/>
    </w:p>
    <w:p w14:paraId="0284E1D6" w14:textId="77777777" w:rsidR="00FC0CC3" w:rsidRPr="007F5FEC" w:rsidRDefault="00FC0CC3" w:rsidP="007F5FEC">
      <w:pPr>
        <w:pStyle w:val="Paragraphe"/>
        <w:jc w:val="both"/>
        <w:rPr>
          <w:i w:val="0"/>
          <w:iCs/>
        </w:rPr>
      </w:pPr>
      <w:r w:rsidRPr="007F5FEC">
        <w:rPr>
          <w:i w:val="0"/>
          <w:iCs/>
        </w:rPr>
        <w:t>La thermographie infrarouge est une technique qui permet de mesurer à distance et sans contact la température d'une scène observée.</w:t>
      </w:r>
    </w:p>
    <w:p w14:paraId="3ED881FE" w14:textId="77777777" w:rsidR="00FC0CC3" w:rsidRPr="007F5FEC" w:rsidRDefault="00FC0CC3" w:rsidP="007F5FEC">
      <w:pPr>
        <w:pStyle w:val="Paragraphe"/>
        <w:jc w:val="both"/>
        <w:rPr>
          <w:i w:val="0"/>
          <w:iCs/>
        </w:rPr>
      </w:pPr>
      <w:r w:rsidRPr="007F5FEC">
        <w:rPr>
          <w:i w:val="0"/>
          <w:iCs/>
        </w:rPr>
        <w:t>La technologie des appareillages qui permettent ce type de mesure évolue sans cesse. La tendance actuelle - en ce qui concerne les caméras infrarouges dédiées à la maintenance - est la mise au point de caméras toujours plus :</w:t>
      </w:r>
    </w:p>
    <w:p w14:paraId="12FFD069" w14:textId="77777777" w:rsidR="00FC0CC3" w:rsidRPr="007F5FEC" w:rsidRDefault="00FC0CC3" w:rsidP="007F5FEC">
      <w:pPr>
        <w:pStyle w:val="Paragraphe"/>
        <w:numPr>
          <w:ilvl w:val="0"/>
          <w:numId w:val="93"/>
        </w:numPr>
        <w:jc w:val="both"/>
        <w:rPr>
          <w:i w:val="0"/>
          <w:iCs/>
        </w:rPr>
      </w:pPr>
      <w:r w:rsidRPr="007F5FEC">
        <w:rPr>
          <w:i w:val="0"/>
          <w:iCs/>
        </w:rPr>
        <w:t>précises/fiables dans les mesures qu'elles permettent d'obtenir ;</w:t>
      </w:r>
    </w:p>
    <w:p w14:paraId="7AEAFC2C" w14:textId="77777777" w:rsidR="00FC0CC3" w:rsidRPr="007F5FEC" w:rsidRDefault="00FC0CC3" w:rsidP="007F5FEC">
      <w:pPr>
        <w:pStyle w:val="Paragraphe"/>
        <w:numPr>
          <w:ilvl w:val="0"/>
          <w:numId w:val="93"/>
        </w:numPr>
        <w:jc w:val="both"/>
        <w:rPr>
          <w:i w:val="0"/>
          <w:iCs/>
        </w:rPr>
      </w:pPr>
      <w:r w:rsidRPr="007F5FEC">
        <w:rPr>
          <w:i w:val="0"/>
          <w:iCs/>
        </w:rPr>
        <w:t>conviviales d'utilisation (notamment en ce qui concerne l'exploitation sur PC des images infrarouges) grâce à la numérisation de l'image, et la sortie de logiciels toujours plus performants ;</w:t>
      </w:r>
    </w:p>
    <w:p w14:paraId="23D90E62" w14:textId="77777777" w:rsidR="00FC0CC3" w:rsidRPr="007F5FEC" w:rsidRDefault="00FC0CC3" w:rsidP="007F5FEC">
      <w:pPr>
        <w:pStyle w:val="Paragraphe"/>
        <w:numPr>
          <w:ilvl w:val="0"/>
          <w:numId w:val="93"/>
        </w:numPr>
        <w:jc w:val="both"/>
        <w:rPr>
          <w:i w:val="0"/>
          <w:iCs/>
        </w:rPr>
      </w:pPr>
      <w:r w:rsidRPr="007F5FEC">
        <w:rPr>
          <w:i w:val="0"/>
          <w:iCs/>
        </w:rPr>
        <w:t>maniables et de faible encombrement, ce gain étant obtenu en partie grâce aux nouveautés concernant les systèmes de refroidissement (ou maintien en température des systèmes).</w:t>
      </w:r>
    </w:p>
    <w:p w14:paraId="59099CBE" w14:textId="77777777" w:rsidR="00FC0CC3" w:rsidRPr="007F5FEC" w:rsidRDefault="00FC0CC3" w:rsidP="007F5FEC">
      <w:pPr>
        <w:pStyle w:val="Paragraphe"/>
        <w:jc w:val="both"/>
        <w:rPr>
          <w:i w:val="0"/>
          <w:iCs/>
        </w:rPr>
      </w:pPr>
      <w:r w:rsidRPr="007F5FEC">
        <w:rPr>
          <w:i w:val="0"/>
          <w:iCs/>
        </w:rPr>
        <w:t>La mise en place d'une maintenance conditionnelle associée à des moyens de surveillance thermographique procédera, comme précédemment, de façon sélective :</w:t>
      </w:r>
    </w:p>
    <w:p w14:paraId="60CF0860" w14:textId="77777777" w:rsidR="00FC0CC3" w:rsidRPr="007F5FEC" w:rsidRDefault="00FC0CC3" w:rsidP="007F5FEC">
      <w:pPr>
        <w:pStyle w:val="Paragraphe"/>
        <w:numPr>
          <w:ilvl w:val="0"/>
          <w:numId w:val="94"/>
        </w:numPr>
        <w:jc w:val="both"/>
        <w:rPr>
          <w:i w:val="0"/>
          <w:iCs/>
        </w:rPr>
      </w:pPr>
      <w:r w:rsidRPr="007F5FEC">
        <w:rPr>
          <w:i w:val="0"/>
          <w:iCs/>
        </w:rPr>
        <w:t>La sélection des équipements qui feront l'objet de contrôles et suivis par la thermographie infrarouge</w:t>
      </w:r>
    </w:p>
    <w:p w14:paraId="01814589" w14:textId="77777777" w:rsidR="00FC0CC3" w:rsidRPr="007F5FEC" w:rsidRDefault="00FC0CC3" w:rsidP="007F5FEC">
      <w:pPr>
        <w:pStyle w:val="Paragraphe"/>
        <w:numPr>
          <w:ilvl w:val="1"/>
          <w:numId w:val="94"/>
        </w:numPr>
        <w:jc w:val="both"/>
        <w:rPr>
          <w:i w:val="0"/>
          <w:iCs/>
        </w:rPr>
      </w:pPr>
      <w:r w:rsidRPr="007F5FEC">
        <w:rPr>
          <w:i w:val="0"/>
          <w:iCs/>
        </w:rPr>
        <w:t>parmi les installations électriques,</w:t>
      </w:r>
    </w:p>
    <w:p w14:paraId="57555982" w14:textId="77777777" w:rsidR="00FC0CC3" w:rsidRPr="007F5FEC" w:rsidRDefault="00FC0CC3" w:rsidP="007F5FEC">
      <w:pPr>
        <w:pStyle w:val="Paragraphe"/>
        <w:numPr>
          <w:ilvl w:val="1"/>
          <w:numId w:val="94"/>
        </w:numPr>
        <w:jc w:val="both"/>
        <w:rPr>
          <w:i w:val="0"/>
          <w:iCs/>
        </w:rPr>
      </w:pPr>
      <w:r w:rsidRPr="007F5FEC">
        <w:rPr>
          <w:i w:val="0"/>
          <w:iCs/>
        </w:rPr>
        <w:t>parmi les installations dotées de matériaux calorifuges et réfractaires,</w:t>
      </w:r>
    </w:p>
    <w:p w14:paraId="0057A7AC" w14:textId="77777777" w:rsidR="00FC0CC3" w:rsidRPr="007F5FEC" w:rsidRDefault="00FC0CC3" w:rsidP="007F5FEC">
      <w:pPr>
        <w:pStyle w:val="Paragraphe"/>
        <w:numPr>
          <w:ilvl w:val="1"/>
          <w:numId w:val="94"/>
        </w:numPr>
        <w:jc w:val="both"/>
        <w:rPr>
          <w:i w:val="0"/>
          <w:iCs/>
        </w:rPr>
      </w:pPr>
      <w:r w:rsidRPr="007F5FEC">
        <w:rPr>
          <w:i w:val="0"/>
          <w:iCs/>
        </w:rPr>
        <w:lastRenderedPageBreak/>
        <w:t>parmi les installations dont certaines défaillances se manifestent par des échauffements détectables préventivement par l'outil thermographie infrarouge</w:t>
      </w:r>
    </w:p>
    <w:p w14:paraId="3DC82F73" w14:textId="77777777" w:rsidR="00FC0CC3" w:rsidRPr="007F5FEC" w:rsidRDefault="00FC0CC3" w:rsidP="007F5FEC">
      <w:pPr>
        <w:pStyle w:val="Paragraphe"/>
        <w:numPr>
          <w:ilvl w:val="0"/>
          <w:numId w:val="94"/>
        </w:numPr>
        <w:jc w:val="both"/>
        <w:rPr>
          <w:i w:val="0"/>
          <w:iCs/>
        </w:rPr>
      </w:pPr>
      <w:r w:rsidRPr="007F5FEC">
        <w:rPr>
          <w:i w:val="0"/>
          <w:iCs/>
        </w:rPr>
        <w:t>La sélection des composants et des défaillances potentielles dont la connaissance par retour d’expérience des exploitants, fournisseurs, constructeurs, spécialistes, ... aura permis d’évaluer les risques et leur gravité.</w:t>
      </w:r>
    </w:p>
    <w:p w14:paraId="43D130EF" w14:textId="77777777" w:rsidR="00FC0CC3" w:rsidRPr="007F5FEC" w:rsidRDefault="00FC0CC3" w:rsidP="007F5FEC">
      <w:pPr>
        <w:pStyle w:val="Paragraphe"/>
        <w:numPr>
          <w:ilvl w:val="0"/>
          <w:numId w:val="94"/>
        </w:numPr>
        <w:jc w:val="both"/>
        <w:rPr>
          <w:i w:val="0"/>
          <w:iCs/>
        </w:rPr>
      </w:pPr>
      <w:r w:rsidRPr="007F5FEC">
        <w:rPr>
          <w:i w:val="0"/>
          <w:iCs/>
        </w:rPr>
        <w:t>La connaissance des symptômes annonçant la défaillance des composants déjà rencontrée et ayant fait l’objet de retour d’expérience des concepteurs et acteurs aux différents stades du cycle de vie.</w:t>
      </w:r>
    </w:p>
    <w:p w14:paraId="4B4F271A" w14:textId="77777777" w:rsidR="00FC0CC3" w:rsidRPr="007F5FEC" w:rsidRDefault="00FC0CC3" w:rsidP="007F5FEC">
      <w:pPr>
        <w:pStyle w:val="Paragraphe"/>
        <w:numPr>
          <w:ilvl w:val="0"/>
          <w:numId w:val="94"/>
        </w:numPr>
        <w:jc w:val="both"/>
        <w:rPr>
          <w:i w:val="0"/>
          <w:iCs/>
        </w:rPr>
      </w:pPr>
      <w:r w:rsidRPr="007F5FEC">
        <w:rPr>
          <w:i w:val="0"/>
          <w:iCs/>
        </w:rPr>
        <w:t xml:space="preserve">La mise en place de la méthode de surveillance la mieux adaptée et à l'importance des équipements, sachant qu'un contrôle par thermographie infrarouge est quasiment toujours mis en œuvre actuellement dans le cadre de suivis périodiques pour les applications de maintenance. </w:t>
      </w:r>
    </w:p>
    <w:p w14:paraId="369BE7F6" w14:textId="77777777" w:rsidR="00FC0CC3" w:rsidRPr="007F5FEC" w:rsidRDefault="00FC0CC3" w:rsidP="007F5FEC">
      <w:pPr>
        <w:pStyle w:val="Paragraphe"/>
        <w:numPr>
          <w:ilvl w:val="0"/>
          <w:numId w:val="94"/>
        </w:numPr>
        <w:jc w:val="both"/>
        <w:rPr>
          <w:i w:val="0"/>
          <w:iCs/>
        </w:rPr>
      </w:pPr>
      <w:r w:rsidRPr="007F5FEC">
        <w:rPr>
          <w:i w:val="0"/>
          <w:iCs/>
        </w:rPr>
        <w:t>La périodicité est le paramètre à fixer, suivant la vitesse connue et/ou estimée de dégradation de l'équipement. Elle est très variable suivant le type d'équipement surveillé. La fréquence peut être accélérée si les symptômes précoces le justifient.</w:t>
      </w:r>
    </w:p>
    <w:p w14:paraId="161EA834" w14:textId="77777777" w:rsidR="00FC0CC3" w:rsidRPr="007F5FEC" w:rsidRDefault="00FC0CC3" w:rsidP="007F5FEC">
      <w:pPr>
        <w:pStyle w:val="Paragraphe"/>
        <w:numPr>
          <w:ilvl w:val="0"/>
          <w:numId w:val="94"/>
        </w:numPr>
        <w:jc w:val="both"/>
        <w:rPr>
          <w:i w:val="0"/>
          <w:iCs/>
        </w:rPr>
      </w:pPr>
      <w:r w:rsidRPr="007F5FEC">
        <w:rPr>
          <w:i w:val="0"/>
          <w:iCs/>
        </w:rPr>
        <w:t>La sélection des moyens de mesure qui permettront de suivre les paramètres retenus :</w:t>
      </w:r>
    </w:p>
    <w:p w14:paraId="31279295" w14:textId="77777777" w:rsidR="00FC0CC3" w:rsidRPr="007F5FEC" w:rsidRDefault="00FC0CC3" w:rsidP="007F5FEC">
      <w:pPr>
        <w:pStyle w:val="Paragraphe"/>
        <w:numPr>
          <w:ilvl w:val="1"/>
          <w:numId w:val="94"/>
        </w:numPr>
        <w:jc w:val="both"/>
        <w:rPr>
          <w:i w:val="0"/>
          <w:iCs/>
        </w:rPr>
      </w:pPr>
      <w:r w:rsidRPr="007F5FEC">
        <w:rPr>
          <w:i w:val="0"/>
          <w:iCs/>
        </w:rPr>
        <w:t>choix d'un " imageur " ou d'un mesureur thermique,</w:t>
      </w:r>
    </w:p>
    <w:p w14:paraId="562F20BD" w14:textId="77777777" w:rsidR="00FC0CC3" w:rsidRPr="007F5FEC" w:rsidRDefault="00FC0CC3" w:rsidP="007F5FEC">
      <w:pPr>
        <w:pStyle w:val="Paragraphe"/>
        <w:numPr>
          <w:ilvl w:val="1"/>
          <w:numId w:val="94"/>
        </w:numPr>
        <w:jc w:val="both"/>
        <w:rPr>
          <w:i w:val="0"/>
          <w:iCs/>
        </w:rPr>
      </w:pPr>
      <w:r w:rsidRPr="007F5FEC">
        <w:rPr>
          <w:i w:val="0"/>
          <w:iCs/>
        </w:rPr>
        <w:t>choix du mode de collecte des images infrarouges (enregistrement ponctuel des images ou continu du film du contrôle).</w:t>
      </w:r>
    </w:p>
    <w:p w14:paraId="6907DEDB" w14:textId="77777777" w:rsidR="00FC0CC3" w:rsidRPr="007F5FEC" w:rsidRDefault="00FC0CC3" w:rsidP="007F5FEC">
      <w:pPr>
        <w:pStyle w:val="Paragraphe"/>
        <w:numPr>
          <w:ilvl w:val="0"/>
          <w:numId w:val="94"/>
        </w:numPr>
        <w:jc w:val="both"/>
        <w:rPr>
          <w:i w:val="0"/>
          <w:iCs/>
        </w:rPr>
      </w:pPr>
      <w:r w:rsidRPr="007F5FEC">
        <w:rPr>
          <w:i w:val="0"/>
          <w:iCs/>
        </w:rPr>
        <w:t>La sélection des moyens de traitement associés aux outils d’acquisition :</w:t>
      </w:r>
    </w:p>
    <w:p w14:paraId="6DFD5C7C" w14:textId="77777777" w:rsidR="00FC0CC3" w:rsidRPr="007F5FEC" w:rsidRDefault="00FC0CC3" w:rsidP="007F5FEC">
      <w:pPr>
        <w:pStyle w:val="Paragraphe"/>
        <w:numPr>
          <w:ilvl w:val="0"/>
          <w:numId w:val="94"/>
        </w:numPr>
        <w:jc w:val="both"/>
        <w:rPr>
          <w:i w:val="0"/>
          <w:iCs/>
        </w:rPr>
      </w:pPr>
      <w:r w:rsidRPr="007F5FEC">
        <w:rPr>
          <w:i w:val="0"/>
          <w:iCs/>
        </w:rPr>
        <w:t>Dans la majorité des cas, un logiciel spécifique est associé à la caméra infrarouge retenue, et développé par le fabricant de la caméra.</w:t>
      </w:r>
    </w:p>
    <w:p w14:paraId="792D235C" w14:textId="77777777" w:rsidR="00FC0CC3" w:rsidRPr="007F5FEC" w:rsidRDefault="00FC0CC3" w:rsidP="007F5FEC">
      <w:pPr>
        <w:pStyle w:val="Paragraphe"/>
        <w:jc w:val="both"/>
        <w:rPr>
          <w:i w:val="0"/>
          <w:iCs/>
        </w:rPr>
      </w:pPr>
      <w:r w:rsidRPr="007F5FEC">
        <w:rPr>
          <w:rStyle w:val="Bodytext2"/>
          <w:i w:val="0"/>
          <w:iCs/>
          <w:sz w:val="20"/>
          <w:szCs w:val="20"/>
        </w:rPr>
        <w:t xml:space="preserve">Les appareillages infrarouges </w:t>
      </w:r>
      <w:r w:rsidRPr="007F5FEC">
        <w:rPr>
          <w:i w:val="0"/>
          <w:iCs/>
        </w:rPr>
        <w:t>comprennent notamment :</w:t>
      </w:r>
    </w:p>
    <w:p w14:paraId="53B286FE" w14:textId="77777777" w:rsidR="00FC0CC3" w:rsidRPr="007F5FEC" w:rsidRDefault="00FC0CC3" w:rsidP="007F5FEC">
      <w:pPr>
        <w:pStyle w:val="Paragraphe"/>
        <w:numPr>
          <w:ilvl w:val="0"/>
          <w:numId w:val="95"/>
        </w:numPr>
        <w:jc w:val="both"/>
        <w:rPr>
          <w:i w:val="0"/>
          <w:iCs/>
        </w:rPr>
      </w:pPr>
      <w:r w:rsidRPr="007F5FEC">
        <w:rPr>
          <w:i w:val="0"/>
          <w:iCs/>
        </w:rPr>
        <w:t>Les thermomètres infrarouges sans contact, destinés à la mesure à distance de la température d'une cible. La taille de cette cible dépend notamment de la distance thermomètre - cible, et du type de laser dont le thermomètre est équipé. Suivant le degré de perfectionnement du thermomètre, il permet ou non réaliser les fonctions suivantes :</w:t>
      </w:r>
    </w:p>
    <w:p w14:paraId="02F1A0CF" w14:textId="77777777" w:rsidR="00FC0CC3" w:rsidRPr="007F5FEC" w:rsidRDefault="00FC0CC3" w:rsidP="007F5FEC">
      <w:pPr>
        <w:pStyle w:val="Paragraphe"/>
        <w:numPr>
          <w:ilvl w:val="1"/>
          <w:numId w:val="95"/>
        </w:numPr>
        <w:jc w:val="both"/>
        <w:rPr>
          <w:i w:val="0"/>
          <w:iCs/>
        </w:rPr>
      </w:pPr>
      <w:r w:rsidRPr="007F5FEC">
        <w:rPr>
          <w:i w:val="0"/>
          <w:iCs/>
        </w:rPr>
        <w:t>faire varier l'émissivité,</w:t>
      </w:r>
    </w:p>
    <w:p w14:paraId="0AB2D335" w14:textId="77777777" w:rsidR="00FC0CC3" w:rsidRPr="007F5FEC" w:rsidRDefault="00FC0CC3" w:rsidP="007F5FEC">
      <w:pPr>
        <w:pStyle w:val="Paragraphe"/>
        <w:numPr>
          <w:ilvl w:val="1"/>
          <w:numId w:val="95"/>
        </w:numPr>
        <w:jc w:val="both"/>
        <w:rPr>
          <w:i w:val="0"/>
          <w:iCs/>
        </w:rPr>
      </w:pPr>
      <w:r w:rsidRPr="007F5FEC">
        <w:rPr>
          <w:i w:val="0"/>
          <w:iCs/>
        </w:rPr>
        <w:t>mesurer les températures minima et maxima de la cible visée,</w:t>
      </w:r>
    </w:p>
    <w:p w14:paraId="095D5FF7" w14:textId="77777777" w:rsidR="00FC0CC3" w:rsidRPr="007F5FEC" w:rsidRDefault="00FC0CC3" w:rsidP="007F5FEC">
      <w:pPr>
        <w:pStyle w:val="Paragraphe"/>
        <w:numPr>
          <w:ilvl w:val="1"/>
          <w:numId w:val="95"/>
        </w:numPr>
        <w:jc w:val="both"/>
        <w:rPr>
          <w:i w:val="0"/>
          <w:iCs/>
        </w:rPr>
      </w:pPr>
      <w:r w:rsidRPr="007F5FEC">
        <w:rPr>
          <w:i w:val="0"/>
          <w:iCs/>
        </w:rPr>
        <w:t>enregistrer les températures mesurées...</w:t>
      </w:r>
    </w:p>
    <w:p w14:paraId="5E374AAE" w14:textId="77777777" w:rsidR="00FC0CC3" w:rsidRPr="007F5FEC" w:rsidRDefault="00FC0CC3" w:rsidP="007F5FEC">
      <w:pPr>
        <w:pStyle w:val="Paragraphe"/>
        <w:numPr>
          <w:ilvl w:val="1"/>
          <w:numId w:val="95"/>
        </w:numPr>
        <w:jc w:val="both"/>
        <w:rPr>
          <w:i w:val="0"/>
          <w:iCs/>
        </w:rPr>
      </w:pPr>
      <w:r w:rsidRPr="007F5FEC">
        <w:rPr>
          <w:i w:val="0"/>
          <w:iCs/>
        </w:rPr>
        <w:t>Ils sont utilisables par des opérateurs non-spécialistes de la thermographie infrarouge.</w:t>
      </w:r>
    </w:p>
    <w:p w14:paraId="0A38DC7E" w14:textId="77777777" w:rsidR="00FC0CC3" w:rsidRPr="007F5FEC" w:rsidRDefault="00FC0CC3" w:rsidP="007F5FEC">
      <w:pPr>
        <w:pStyle w:val="Paragraphe"/>
        <w:numPr>
          <w:ilvl w:val="0"/>
          <w:numId w:val="95"/>
        </w:numPr>
        <w:jc w:val="both"/>
        <w:rPr>
          <w:i w:val="0"/>
          <w:iCs/>
        </w:rPr>
      </w:pPr>
      <w:r w:rsidRPr="007F5FEC">
        <w:rPr>
          <w:i w:val="0"/>
          <w:iCs/>
        </w:rPr>
        <w:t>Les " imageurs " thermiques, destinés à visualiser la température d'une scène observée. Ils ne permettent pas la mesure de températures.</w:t>
      </w:r>
    </w:p>
    <w:p w14:paraId="426F9435" w14:textId="77777777" w:rsidR="00FC0CC3" w:rsidRPr="007F5FEC" w:rsidRDefault="00FC0CC3" w:rsidP="007F5FEC">
      <w:pPr>
        <w:pStyle w:val="Paragraphe"/>
        <w:numPr>
          <w:ilvl w:val="0"/>
          <w:numId w:val="95"/>
        </w:numPr>
        <w:jc w:val="both"/>
        <w:rPr>
          <w:i w:val="0"/>
          <w:iCs/>
        </w:rPr>
      </w:pPr>
      <w:r w:rsidRPr="007F5FEC">
        <w:rPr>
          <w:i w:val="0"/>
          <w:iCs/>
        </w:rPr>
        <w:t xml:space="preserve">Les caméras infrarouges de mesure thermique permettent la visualisation et la mesure de la température d'une scène observée. Les images peuvent être enregistrées puis traitées de façon plus approfondies sur PC. </w:t>
      </w:r>
    </w:p>
    <w:p w14:paraId="4D958534" w14:textId="77777777" w:rsidR="00FC0CC3" w:rsidRPr="007F5FEC" w:rsidRDefault="00FC0CC3" w:rsidP="007F5FEC">
      <w:pPr>
        <w:pStyle w:val="Titresousparagraphe"/>
        <w:rPr>
          <w:iCs/>
          <w:color w:val="002060"/>
          <w:u w:val="none"/>
        </w:rPr>
      </w:pPr>
      <w:r w:rsidRPr="007F5FEC">
        <w:rPr>
          <w:iCs/>
          <w:color w:val="002060"/>
          <w:u w:val="none"/>
        </w:rPr>
        <w:t>Coût de maintenance annuelle</w:t>
      </w:r>
    </w:p>
    <w:p w14:paraId="7C23EE75" w14:textId="77777777" w:rsidR="00FC0CC3" w:rsidRPr="007F5FEC" w:rsidRDefault="00FC0CC3" w:rsidP="007F5FEC">
      <w:pPr>
        <w:pStyle w:val="Paragraphe"/>
        <w:jc w:val="both"/>
        <w:rPr>
          <w:i w:val="0"/>
          <w:iCs/>
        </w:rPr>
      </w:pPr>
      <w:r w:rsidRPr="007F5FEC">
        <w:rPr>
          <w:i w:val="0"/>
          <w:iCs/>
        </w:rPr>
        <w:t>Les coûts annuels à intégrer sont l'étalonnage des équipements (sauf pour les imageurs thermiques) : de 0,6 à 2,3 k€</w:t>
      </w:r>
    </w:p>
    <w:p w14:paraId="09800527" w14:textId="77777777" w:rsidR="00FC0CC3" w:rsidRPr="007F5FEC" w:rsidRDefault="00FC0CC3" w:rsidP="007F5FEC">
      <w:pPr>
        <w:pStyle w:val="Paragraphe"/>
        <w:jc w:val="both"/>
        <w:rPr>
          <w:i w:val="0"/>
          <w:iCs/>
        </w:rPr>
      </w:pPr>
      <w:r w:rsidRPr="007F5FEC">
        <w:rPr>
          <w:i w:val="0"/>
          <w:iCs/>
        </w:rPr>
        <w:t>La formation des opérateurs est nécessaire et ne doit pas être négligée; il dépend cependant des acteurs à initier ou former, de leur formation de base et de leurs expériences antérieures.</w:t>
      </w:r>
    </w:p>
    <w:p w14:paraId="0F526C62" w14:textId="20A603D5" w:rsidR="00FC0CC3" w:rsidRPr="0022034B" w:rsidRDefault="00FC0CC3" w:rsidP="00F11B41">
      <w:pPr>
        <w:pStyle w:val="Titre1"/>
      </w:pPr>
      <w:bookmarkStart w:id="171" w:name="bookmark3"/>
      <w:bookmarkStart w:id="172" w:name="_Toc48145138"/>
      <w:r w:rsidRPr="0021003D">
        <w:rPr>
          <w:highlight w:val="yellow"/>
        </w:rPr>
        <w:t>ENDOSCOPIE</w:t>
      </w:r>
      <w:bookmarkEnd w:id="171"/>
      <w:bookmarkEnd w:id="172"/>
    </w:p>
    <w:p w14:paraId="68149C74" w14:textId="77777777" w:rsidR="00FC0CC3" w:rsidRPr="007F5FEC" w:rsidRDefault="00FC0CC3" w:rsidP="007F5FEC">
      <w:pPr>
        <w:pStyle w:val="Paragraphe"/>
        <w:jc w:val="both"/>
        <w:rPr>
          <w:i w:val="0"/>
          <w:iCs/>
        </w:rPr>
      </w:pPr>
      <w:r w:rsidRPr="007F5FEC">
        <w:rPr>
          <w:i w:val="0"/>
          <w:iCs/>
        </w:rPr>
        <w:t>L'endoscopie est la technique qui permet de visualiser à distance toute zone d'un équipement à priori non accessible sans démontage par l'introduction d'un appareillage adapté.</w:t>
      </w:r>
    </w:p>
    <w:p w14:paraId="79C2F876" w14:textId="77777777" w:rsidR="00FC0CC3" w:rsidRPr="007F5FEC" w:rsidRDefault="00FC0CC3" w:rsidP="007F5FEC">
      <w:pPr>
        <w:pStyle w:val="Paragraphe"/>
        <w:jc w:val="both"/>
        <w:rPr>
          <w:i w:val="0"/>
          <w:iCs/>
        </w:rPr>
      </w:pPr>
      <w:r w:rsidRPr="007F5FEC">
        <w:rPr>
          <w:i w:val="0"/>
          <w:iCs/>
        </w:rPr>
        <w:t>La mise en place d'une maintenance conditionnelle associée à des moyens de surveillance endoscopiques procédera, comme précédemment, de façon sélectives :</w:t>
      </w:r>
    </w:p>
    <w:p w14:paraId="47C2BD67" w14:textId="77777777" w:rsidR="00FC0CC3" w:rsidRPr="007F5FEC" w:rsidRDefault="00FC0CC3" w:rsidP="007F5FEC">
      <w:pPr>
        <w:pStyle w:val="Paragraphe"/>
        <w:numPr>
          <w:ilvl w:val="0"/>
          <w:numId w:val="96"/>
        </w:numPr>
        <w:jc w:val="both"/>
        <w:rPr>
          <w:i w:val="0"/>
          <w:iCs/>
        </w:rPr>
      </w:pPr>
      <w:r w:rsidRPr="007F5FEC">
        <w:rPr>
          <w:i w:val="0"/>
          <w:iCs/>
        </w:rPr>
        <w:t>La sélection des équipements qui feront l'objet d'inspections périodiques ou ponctuelles par endoscopie:</w:t>
      </w:r>
    </w:p>
    <w:p w14:paraId="14E9000C" w14:textId="77777777" w:rsidR="00FC0CC3" w:rsidRPr="007F5FEC" w:rsidRDefault="00FC0CC3" w:rsidP="007F5FEC">
      <w:pPr>
        <w:pStyle w:val="Paragraphe"/>
        <w:numPr>
          <w:ilvl w:val="1"/>
          <w:numId w:val="96"/>
        </w:numPr>
        <w:jc w:val="both"/>
        <w:rPr>
          <w:i w:val="0"/>
          <w:iCs/>
        </w:rPr>
      </w:pPr>
      <w:r w:rsidRPr="007F5FEC">
        <w:rPr>
          <w:i w:val="0"/>
          <w:iCs/>
        </w:rPr>
        <w:t>parmi les machines tournantes (moteurs, turbines...),</w:t>
      </w:r>
    </w:p>
    <w:p w14:paraId="49B387DA" w14:textId="77777777" w:rsidR="00FC0CC3" w:rsidRPr="007F5FEC" w:rsidRDefault="00FC0CC3" w:rsidP="007F5FEC">
      <w:pPr>
        <w:pStyle w:val="Paragraphe"/>
        <w:numPr>
          <w:ilvl w:val="1"/>
          <w:numId w:val="96"/>
        </w:numPr>
        <w:jc w:val="both"/>
        <w:rPr>
          <w:i w:val="0"/>
          <w:iCs/>
        </w:rPr>
      </w:pPr>
      <w:r w:rsidRPr="007F5FEC">
        <w:rPr>
          <w:i w:val="0"/>
          <w:iCs/>
        </w:rPr>
        <w:t>parmi les cavités (ballons, échangeurs...),</w:t>
      </w:r>
    </w:p>
    <w:p w14:paraId="076F9894" w14:textId="77777777" w:rsidR="00FC0CC3" w:rsidRPr="007F5FEC" w:rsidRDefault="00FC0CC3" w:rsidP="007F5FEC">
      <w:pPr>
        <w:pStyle w:val="Paragraphe"/>
        <w:numPr>
          <w:ilvl w:val="0"/>
          <w:numId w:val="96"/>
        </w:numPr>
        <w:jc w:val="both"/>
        <w:rPr>
          <w:i w:val="0"/>
          <w:iCs/>
        </w:rPr>
      </w:pPr>
      <w:r w:rsidRPr="007F5FEC">
        <w:rPr>
          <w:i w:val="0"/>
          <w:iCs/>
        </w:rPr>
        <w:t>La sélection des composants et des défaillances potentielles dont la connaissance par retour d’expérience des exploitants, fournisseurs, constructeurs, spécialistes, ... aura permis d’évaluer les risques et leur gravité.</w:t>
      </w:r>
    </w:p>
    <w:p w14:paraId="5F3D2C32" w14:textId="77777777" w:rsidR="00FC0CC3" w:rsidRPr="007F5FEC" w:rsidRDefault="00FC0CC3" w:rsidP="007F5FEC">
      <w:pPr>
        <w:pStyle w:val="Paragraphe"/>
        <w:numPr>
          <w:ilvl w:val="0"/>
          <w:numId w:val="96"/>
        </w:numPr>
        <w:jc w:val="both"/>
        <w:rPr>
          <w:i w:val="0"/>
          <w:iCs/>
        </w:rPr>
      </w:pPr>
      <w:r w:rsidRPr="007F5FEC">
        <w:rPr>
          <w:i w:val="0"/>
          <w:iCs/>
        </w:rPr>
        <w:t>La connaissance des symptômes annonçant la défaillance des composants déjà rencontrée et ayant fait l’objet de retour d’expérience des concepteurs et acteurs aux différents stades du cycle de vie.</w:t>
      </w:r>
    </w:p>
    <w:p w14:paraId="48D5707A" w14:textId="77777777" w:rsidR="00FC0CC3" w:rsidRPr="007F5FEC" w:rsidRDefault="00FC0CC3" w:rsidP="007F5FEC">
      <w:pPr>
        <w:pStyle w:val="Paragraphe"/>
        <w:numPr>
          <w:ilvl w:val="0"/>
          <w:numId w:val="96"/>
        </w:numPr>
        <w:jc w:val="both"/>
        <w:rPr>
          <w:i w:val="0"/>
          <w:iCs/>
        </w:rPr>
      </w:pPr>
      <w:r w:rsidRPr="007F5FEC">
        <w:rPr>
          <w:i w:val="0"/>
          <w:iCs/>
        </w:rPr>
        <w:t>Choix de la méthode de surveillance la mieux adaptée à la politique de maintenance retenue, aux moyens disponibles (financiers et personnels), et à l'importance des machines.</w:t>
      </w:r>
    </w:p>
    <w:p w14:paraId="3F48CAE4" w14:textId="77777777" w:rsidR="00FC0CC3" w:rsidRPr="007F5FEC" w:rsidRDefault="00FC0CC3" w:rsidP="007F5FEC">
      <w:pPr>
        <w:pStyle w:val="Paragraphe"/>
        <w:jc w:val="both"/>
        <w:rPr>
          <w:i w:val="0"/>
          <w:iCs/>
        </w:rPr>
      </w:pPr>
      <w:r w:rsidRPr="007F5FEC">
        <w:rPr>
          <w:i w:val="0"/>
          <w:iCs/>
        </w:rPr>
        <w:t>L'endoscopie permet de contrôler et/ou de suivre l'évolution de l'état d'un équipement, par la surveillance visuelle, au cours d'inspections périodiques ou ponctuelles, de zones inaccessibles (sauf démontage important). La plupart des contrôles endoscopiques nécessitent l'arrêt de l'équipement. La fréquence des périodicités peut être accélérée en cas de visualisation d'une anomalie qui ne nécessite pas encore d'intervention corrective.</w:t>
      </w:r>
    </w:p>
    <w:p w14:paraId="669C6D1C" w14:textId="77777777" w:rsidR="00FC0CC3" w:rsidRPr="007F5FEC" w:rsidRDefault="00FC0CC3" w:rsidP="007F5FEC">
      <w:pPr>
        <w:pStyle w:val="Paragraphe"/>
        <w:jc w:val="both"/>
        <w:rPr>
          <w:i w:val="0"/>
          <w:iCs/>
        </w:rPr>
      </w:pPr>
      <w:r w:rsidRPr="007F5FEC">
        <w:rPr>
          <w:i w:val="0"/>
          <w:iCs/>
        </w:rPr>
        <w:lastRenderedPageBreak/>
        <w:t>La sélection des moyens de mesure qui permettront de réaliser la surveillance choisie doivent respecter les critères suivants :</w:t>
      </w:r>
    </w:p>
    <w:p w14:paraId="1A12B4AC" w14:textId="77777777" w:rsidR="00FC0CC3" w:rsidRPr="007F5FEC" w:rsidRDefault="00FC0CC3" w:rsidP="007F5FEC">
      <w:pPr>
        <w:pStyle w:val="Paragraphe"/>
        <w:numPr>
          <w:ilvl w:val="0"/>
          <w:numId w:val="97"/>
        </w:numPr>
        <w:jc w:val="both"/>
        <w:rPr>
          <w:i w:val="0"/>
          <w:iCs/>
        </w:rPr>
      </w:pPr>
      <w:r w:rsidRPr="007F5FEC">
        <w:rPr>
          <w:i w:val="0"/>
          <w:iCs/>
        </w:rPr>
        <w:t>l'endoscope : souple ou rigide. Choix de ses caractéristiques (diamètre - longueur...) ;</w:t>
      </w:r>
    </w:p>
    <w:p w14:paraId="5AA9FABB" w14:textId="77777777" w:rsidR="00FC0CC3" w:rsidRPr="007F5FEC" w:rsidRDefault="00FC0CC3" w:rsidP="007F5FEC">
      <w:pPr>
        <w:pStyle w:val="Paragraphe"/>
        <w:numPr>
          <w:ilvl w:val="0"/>
          <w:numId w:val="97"/>
        </w:numPr>
        <w:jc w:val="both"/>
        <w:rPr>
          <w:i w:val="0"/>
          <w:iCs/>
        </w:rPr>
      </w:pPr>
      <w:r w:rsidRPr="007F5FEC">
        <w:rPr>
          <w:i w:val="0"/>
          <w:iCs/>
        </w:rPr>
        <w:t>le générateur de lumière. Son rôle est de fournir la lumière qui permettra d'éclairer la scène, à l'extrémité de l'endoscope. Le but est d'obtenir la meilleure intensité lumineuse au moindre encombrement et moindre coût.</w:t>
      </w:r>
    </w:p>
    <w:p w14:paraId="4604C661" w14:textId="77777777" w:rsidR="00FC0CC3" w:rsidRPr="007F5FEC" w:rsidRDefault="00FC0CC3" w:rsidP="007F5FEC">
      <w:pPr>
        <w:pStyle w:val="Paragraphe"/>
        <w:numPr>
          <w:ilvl w:val="0"/>
          <w:numId w:val="97"/>
        </w:numPr>
        <w:jc w:val="both"/>
        <w:rPr>
          <w:i w:val="0"/>
          <w:iCs/>
        </w:rPr>
      </w:pPr>
      <w:r w:rsidRPr="007F5FEC">
        <w:rPr>
          <w:i w:val="0"/>
          <w:iCs/>
        </w:rPr>
        <w:t>La sélection des moyens de traitement associés aux outils d’acquisition : magnétoscope, enregistrement numérique pour traitement informatique ultérieur, appareil photographique...</w:t>
      </w:r>
    </w:p>
    <w:p w14:paraId="3D210F45" w14:textId="77777777" w:rsidR="00FC0CC3" w:rsidRPr="007F5FEC" w:rsidRDefault="00FC0CC3" w:rsidP="007F5FEC">
      <w:pPr>
        <w:pStyle w:val="Paragraphe"/>
        <w:jc w:val="both"/>
        <w:rPr>
          <w:i w:val="0"/>
          <w:iCs/>
        </w:rPr>
      </w:pPr>
    </w:p>
    <w:p w14:paraId="38538C3B" w14:textId="77777777" w:rsidR="00FC0CC3" w:rsidRPr="007F5FEC" w:rsidRDefault="00FC0CC3" w:rsidP="007F5FEC">
      <w:pPr>
        <w:pStyle w:val="Paragraphe"/>
        <w:jc w:val="both"/>
        <w:rPr>
          <w:i w:val="0"/>
          <w:iCs/>
        </w:rPr>
      </w:pPr>
      <w:r w:rsidRPr="007F5FEC">
        <w:rPr>
          <w:i w:val="0"/>
          <w:iCs/>
        </w:rPr>
        <w:t>En fonction des zones auxquelles l'utilisateur voudra pouvoir accéder, les critères suivants devront être examinés :</w:t>
      </w:r>
    </w:p>
    <w:p w14:paraId="783775D1" w14:textId="77777777" w:rsidR="00FC0CC3" w:rsidRPr="007F5FEC" w:rsidRDefault="00FC0CC3" w:rsidP="007F5FEC">
      <w:pPr>
        <w:pStyle w:val="Paragraphe"/>
        <w:numPr>
          <w:ilvl w:val="0"/>
          <w:numId w:val="98"/>
        </w:numPr>
        <w:jc w:val="both"/>
        <w:rPr>
          <w:i w:val="0"/>
          <w:iCs/>
        </w:rPr>
      </w:pPr>
      <w:r w:rsidRPr="007F5FEC">
        <w:rPr>
          <w:i w:val="0"/>
          <w:iCs/>
        </w:rPr>
        <w:t>les caractéristiques géométriques nécessaires : diamètre, longueur ;</w:t>
      </w:r>
    </w:p>
    <w:p w14:paraId="02AFD096" w14:textId="77777777" w:rsidR="00FC0CC3" w:rsidRPr="007F5FEC" w:rsidRDefault="00FC0CC3" w:rsidP="007F5FEC">
      <w:pPr>
        <w:pStyle w:val="Paragraphe"/>
        <w:numPr>
          <w:ilvl w:val="0"/>
          <w:numId w:val="98"/>
        </w:numPr>
        <w:jc w:val="both"/>
        <w:rPr>
          <w:i w:val="0"/>
          <w:iCs/>
        </w:rPr>
      </w:pPr>
      <w:r w:rsidRPr="007F5FEC">
        <w:rPr>
          <w:i w:val="0"/>
          <w:iCs/>
        </w:rPr>
        <w:t>la direction, l'angle de visualisation ;</w:t>
      </w:r>
    </w:p>
    <w:p w14:paraId="2DE1AF22" w14:textId="77777777" w:rsidR="00FC0CC3" w:rsidRPr="007F5FEC" w:rsidRDefault="00FC0CC3" w:rsidP="007F5FEC">
      <w:pPr>
        <w:pStyle w:val="Paragraphe"/>
        <w:numPr>
          <w:ilvl w:val="0"/>
          <w:numId w:val="98"/>
        </w:numPr>
        <w:jc w:val="both"/>
        <w:rPr>
          <w:i w:val="0"/>
          <w:iCs/>
        </w:rPr>
      </w:pPr>
      <w:r w:rsidRPr="007F5FEC">
        <w:rPr>
          <w:i w:val="0"/>
          <w:iCs/>
        </w:rPr>
        <w:t>caractéristique de l'objectif qui peut être à vision non directe (jusqu'à 110°pour les endoscopes rigides) ;</w:t>
      </w:r>
    </w:p>
    <w:p w14:paraId="46087E60" w14:textId="77777777" w:rsidR="00FC0CC3" w:rsidRPr="007F5FEC" w:rsidRDefault="00FC0CC3" w:rsidP="007F5FEC">
      <w:pPr>
        <w:pStyle w:val="Paragraphe"/>
        <w:numPr>
          <w:ilvl w:val="0"/>
          <w:numId w:val="98"/>
        </w:numPr>
        <w:jc w:val="both"/>
        <w:rPr>
          <w:i w:val="0"/>
          <w:iCs/>
        </w:rPr>
      </w:pPr>
      <w:r w:rsidRPr="007F5FEC">
        <w:rPr>
          <w:i w:val="0"/>
          <w:iCs/>
        </w:rPr>
        <w:t>le domaine de visualisation recherché : certains endoscopes peuvent être équipés d'objectifs interchangeables ;</w:t>
      </w:r>
    </w:p>
    <w:p w14:paraId="4EE4FD3E" w14:textId="77777777" w:rsidR="00FC0CC3" w:rsidRPr="007F5FEC" w:rsidRDefault="00FC0CC3" w:rsidP="007F5FEC">
      <w:pPr>
        <w:pStyle w:val="Paragraphe"/>
        <w:numPr>
          <w:ilvl w:val="0"/>
          <w:numId w:val="98"/>
        </w:numPr>
        <w:jc w:val="both"/>
        <w:rPr>
          <w:i w:val="0"/>
          <w:iCs/>
        </w:rPr>
      </w:pPr>
      <w:r w:rsidRPr="007F5FEC">
        <w:rPr>
          <w:i w:val="0"/>
          <w:iCs/>
        </w:rPr>
        <w:t>le milieu dans lequel l'endoscope doit pouvoir être plongé</w:t>
      </w:r>
    </w:p>
    <w:p w14:paraId="41D42198" w14:textId="77777777" w:rsidR="00FC0CC3" w:rsidRPr="007F5FEC" w:rsidRDefault="00FC0CC3" w:rsidP="007F5FEC">
      <w:pPr>
        <w:pStyle w:val="Paragraphe"/>
        <w:jc w:val="both"/>
        <w:rPr>
          <w:i w:val="0"/>
          <w:iCs/>
        </w:rPr>
      </w:pPr>
      <w:r w:rsidRPr="007F5FEC">
        <w:rPr>
          <w:i w:val="0"/>
          <w:iCs/>
        </w:rPr>
        <w:t>Le coût d'un endoscope dépend d'abord de son diamètre et de sa longueur. Les gammes de prix qui suivent sont donc données à titre purement indicatif. Deux nombreux autres critères peuvent faire varier les prix de façon importante (béquillage, revêtements spéciaux...).</w:t>
      </w:r>
    </w:p>
    <w:tbl>
      <w:tblPr>
        <w:tblOverlap w:val="never"/>
        <w:tblW w:w="0" w:type="auto"/>
        <w:jc w:val="center"/>
        <w:tblCellMar>
          <w:left w:w="10" w:type="dxa"/>
          <w:right w:w="10" w:type="dxa"/>
        </w:tblCellMar>
        <w:tblLook w:val="04A0" w:firstRow="1" w:lastRow="0" w:firstColumn="1" w:lastColumn="0" w:noHBand="0" w:noVBand="1"/>
      </w:tblPr>
      <w:tblGrid>
        <w:gridCol w:w="3718"/>
        <w:gridCol w:w="1850"/>
      </w:tblGrid>
      <w:tr w:rsidR="00FC0CC3" w:rsidRPr="005A3058" w14:paraId="23E5BD2B" w14:textId="77777777" w:rsidTr="005308C1">
        <w:trPr>
          <w:trHeight w:hRule="exact" w:val="408"/>
          <w:jc w:val="center"/>
        </w:trPr>
        <w:tc>
          <w:tcPr>
            <w:tcW w:w="0" w:type="auto"/>
            <w:tcBorders>
              <w:top w:val="single" w:sz="4" w:space="0" w:color="auto"/>
              <w:left w:val="single" w:sz="4" w:space="0" w:color="auto"/>
            </w:tcBorders>
            <w:shd w:val="clear" w:color="auto" w:fill="FFFFFF"/>
            <w:vAlign w:val="bottom"/>
          </w:tcPr>
          <w:p w14:paraId="0219978B" w14:textId="77777777" w:rsidR="00FC0CC3" w:rsidRPr="005A3058" w:rsidRDefault="00FC0CC3" w:rsidP="00FC0CC3">
            <w:pPr>
              <w:pStyle w:val="Paragraphe"/>
            </w:pPr>
            <w:r w:rsidRPr="005A3058">
              <w:rPr>
                <w:rStyle w:val="Bodytext2"/>
                <w:sz w:val="20"/>
                <w:szCs w:val="20"/>
              </w:rPr>
              <w:t>Les endoscopes rigides</w:t>
            </w:r>
          </w:p>
        </w:tc>
        <w:tc>
          <w:tcPr>
            <w:tcW w:w="0" w:type="auto"/>
            <w:tcBorders>
              <w:top w:val="single" w:sz="4" w:space="0" w:color="auto"/>
              <w:left w:val="single" w:sz="4" w:space="0" w:color="auto"/>
              <w:right w:val="single" w:sz="4" w:space="0" w:color="auto"/>
            </w:tcBorders>
            <w:shd w:val="clear" w:color="auto" w:fill="FFFFFF"/>
            <w:vAlign w:val="bottom"/>
          </w:tcPr>
          <w:p w14:paraId="2AD76260" w14:textId="77777777" w:rsidR="00FC0CC3" w:rsidRPr="005A3058" w:rsidRDefault="00FC0CC3" w:rsidP="00FC0CC3">
            <w:pPr>
              <w:pStyle w:val="Paragraphe"/>
            </w:pPr>
            <w:r w:rsidRPr="005A3058">
              <w:rPr>
                <w:rStyle w:val="Bodytext2"/>
                <w:sz w:val="20"/>
                <w:szCs w:val="20"/>
              </w:rPr>
              <w:t>de 1,22 à 4,57 k€</w:t>
            </w:r>
          </w:p>
        </w:tc>
      </w:tr>
      <w:tr w:rsidR="00FC0CC3" w:rsidRPr="005A3058" w14:paraId="00088C78" w14:textId="77777777" w:rsidTr="005308C1">
        <w:trPr>
          <w:trHeight w:hRule="exact" w:val="408"/>
          <w:jc w:val="center"/>
        </w:trPr>
        <w:tc>
          <w:tcPr>
            <w:tcW w:w="0" w:type="auto"/>
            <w:tcBorders>
              <w:top w:val="single" w:sz="4" w:space="0" w:color="auto"/>
              <w:left w:val="single" w:sz="4" w:space="0" w:color="auto"/>
            </w:tcBorders>
            <w:shd w:val="clear" w:color="auto" w:fill="FFFFFF"/>
            <w:vAlign w:val="bottom"/>
          </w:tcPr>
          <w:p w14:paraId="3F96DF41" w14:textId="77777777" w:rsidR="00FC0CC3" w:rsidRPr="005A3058" w:rsidRDefault="00FC0CC3" w:rsidP="00FC0CC3">
            <w:pPr>
              <w:pStyle w:val="Paragraphe"/>
            </w:pPr>
            <w:r w:rsidRPr="005A3058">
              <w:rPr>
                <w:rStyle w:val="Bodytext2"/>
                <w:sz w:val="20"/>
                <w:szCs w:val="20"/>
              </w:rPr>
              <w:t>Les endoscopes souples (fibroscopes)</w:t>
            </w:r>
          </w:p>
        </w:tc>
        <w:tc>
          <w:tcPr>
            <w:tcW w:w="0" w:type="auto"/>
            <w:tcBorders>
              <w:top w:val="single" w:sz="4" w:space="0" w:color="auto"/>
              <w:left w:val="single" w:sz="4" w:space="0" w:color="auto"/>
              <w:right w:val="single" w:sz="4" w:space="0" w:color="auto"/>
            </w:tcBorders>
            <w:shd w:val="clear" w:color="auto" w:fill="FFFFFF"/>
            <w:vAlign w:val="bottom"/>
          </w:tcPr>
          <w:p w14:paraId="19FFA924" w14:textId="77777777" w:rsidR="00FC0CC3" w:rsidRPr="005A3058" w:rsidRDefault="00FC0CC3" w:rsidP="00FC0CC3">
            <w:pPr>
              <w:pStyle w:val="Paragraphe"/>
            </w:pPr>
            <w:r w:rsidRPr="005A3058">
              <w:rPr>
                <w:rStyle w:val="Bodytext2"/>
                <w:sz w:val="20"/>
                <w:szCs w:val="20"/>
              </w:rPr>
              <w:t>de 1,52 à 30 k€</w:t>
            </w:r>
          </w:p>
        </w:tc>
      </w:tr>
      <w:tr w:rsidR="00FC0CC3" w:rsidRPr="005A3058" w14:paraId="2CCB055D" w14:textId="77777777" w:rsidTr="005308C1">
        <w:trPr>
          <w:trHeight w:hRule="exact" w:val="413"/>
          <w:jc w:val="center"/>
        </w:trPr>
        <w:tc>
          <w:tcPr>
            <w:tcW w:w="0" w:type="auto"/>
            <w:tcBorders>
              <w:top w:val="single" w:sz="4" w:space="0" w:color="auto"/>
              <w:left w:val="single" w:sz="4" w:space="0" w:color="auto"/>
              <w:bottom w:val="single" w:sz="4" w:space="0" w:color="auto"/>
            </w:tcBorders>
            <w:shd w:val="clear" w:color="auto" w:fill="FFFFFF"/>
            <w:vAlign w:val="bottom"/>
          </w:tcPr>
          <w:p w14:paraId="63018885" w14:textId="77777777" w:rsidR="00FC0CC3" w:rsidRPr="005A3058" w:rsidRDefault="00FC0CC3" w:rsidP="00FC0CC3">
            <w:pPr>
              <w:pStyle w:val="Paragraphe"/>
            </w:pPr>
            <w:r w:rsidRPr="005A3058">
              <w:rPr>
                <w:rStyle w:val="Bodytext2"/>
                <w:sz w:val="20"/>
                <w:szCs w:val="20"/>
              </w:rPr>
              <w:t>Les vidéoendoscopes</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bottom"/>
          </w:tcPr>
          <w:p w14:paraId="4CDF479C" w14:textId="77777777" w:rsidR="00FC0CC3" w:rsidRPr="005A3058" w:rsidRDefault="00FC0CC3" w:rsidP="00FC0CC3">
            <w:pPr>
              <w:pStyle w:val="Paragraphe"/>
            </w:pPr>
            <w:r w:rsidRPr="005A3058">
              <w:rPr>
                <w:rStyle w:val="Bodytext2"/>
                <w:sz w:val="20"/>
                <w:szCs w:val="20"/>
              </w:rPr>
              <w:t>de 7,7 à 61 k€</w:t>
            </w:r>
          </w:p>
        </w:tc>
      </w:tr>
    </w:tbl>
    <w:p w14:paraId="03998486" w14:textId="77777777" w:rsidR="00FC0CC3" w:rsidRPr="007F5FEC" w:rsidRDefault="00FC0CC3" w:rsidP="007F5FEC">
      <w:pPr>
        <w:pStyle w:val="Paragraphe"/>
        <w:jc w:val="both"/>
        <w:rPr>
          <w:i w:val="0"/>
          <w:iCs/>
        </w:rPr>
      </w:pPr>
      <w:r w:rsidRPr="007F5FEC">
        <w:rPr>
          <w:i w:val="0"/>
          <w:iCs/>
        </w:rPr>
        <w:t>A ce coût, il faut ajouter celui d'un générateur de lumière et le coût de la formation des opérateurs Une formation succincte, donnée dans la plupart des cas par le fournisseur du matériel suffit.</w:t>
      </w:r>
    </w:p>
    <w:p w14:paraId="337DC3F3" w14:textId="575F0FFA" w:rsidR="00FC0CC3" w:rsidRPr="005A3058" w:rsidRDefault="00FC0CC3" w:rsidP="00F11B41">
      <w:pPr>
        <w:pStyle w:val="Titre1"/>
      </w:pPr>
      <w:bookmarkStart w:id="173" w:name="bookmark4"/>
      <w:bookmarkStart w:id="174" w:name="_Toc48145139"/>
      <w:r w:rsidRPr="0021003D">
        <w:rPr>
          <w:highlight w:val="yellow"/>
        </w:rPr>
        <w:t>LES ANALYSES D’HUILE</w:t>
      </w:r>
      <w:bookmarkEnd w:id="173"/>
      <w:bookmarkEnd w:id="174"/>
    </w:p>
    <w:p w14:paraId="7AD30EC0" w14:textId="77777777" w:rsidR="00FC0CC3" w:rsidRPr="007F5FEC" w:rsidRDefault="00FC0CC3" w:rsidP="007F5FEC">
      <w:pPr>
        <w:pStyle w:val="Paragraphe"/>
        <w:jc w:val="both"/>
        <w:rPr>
          <w:i w:val="0"/>
          <w:iCs/>
        </w:rPr>
      </w:pPr>
      <w:r w:rsidRPr="007F5FEC">
        <w:rPr>
          <w:i w:val="0"/>
          <w:iCs/>
        </w:rPr>
        <w:t>D’une manière générale, tous les mécanismes lubrifiés, à la condition que le graissage ne se fasse à fond perdu, sont susceptibles d’être surveillés dans leur fonctionnement par analyse de leur lubrifiant en service.</w:t>
      </w:r>
    </w:p>
    <w:p w14:paraId="0DE9D4EA" w14:textId="77777777" w:rsidR="00FC0CC3" w:rsidRPr="007F5FEC" w:rsidRDefault="00FC0CC3" w:rsidP="007F5FEC">
      <w:pPr>
        <w:pStyle w:val="Paragraphe"/>
        <w:jc w:val="both"/>
        <w:rPr>
          <w:i w:val="0"/>
          <w:iCs/>
        </w:rPr>
      </w:pPr>
      <w:r w:rsidRPr="007F5FEC">
        <w:rPr>
          <w:i w:val="0"/>
          <w:iCs/>
        </w:rPr>
        <w:t>Les résultats permettent de déceler des anomalies caractéristiques telles que :</w:t>
      </w:r>
    </w:p>
    <w:p w14:paraId="5E99BD8B" w14:textId="77777777" w:rsidR="00FC0CC3" w:rsidRPr="007F5FEC" w:rsidRDefault="00FC0CC3" w:rsidP="007F5FEC">
      <w:pPr>
        <w:pStyle w:val="Paragraphe"/>
        <w:numPr>
          <w:ilvl w:val="0"/>
          <w:numId w:val="99"/>
        </w:numPr>
        <w:jc w:val="both"/>
        <w:rPr>
          <w:i w:val="0"/>
          <w:iCs/>
        </w:rPr>
      </w:pPr>
      <w:r w:rsidRPr="007F5FEC">
        <w:rPr>
          <w:i w:val="0"/>
          <w:iCs/>
        </w:rPr>
        <w:t>la contamination par des particules internes à l’équipement</w:t>
      </w:r>
    </w:p>
    <w:p w14:paraId="4B09619A" w14:textId="77777777" w:rsidR="00FC0CC3" w:rsidRPr="007F5FEC" w:rsidRDefault="00FC0CC3" w:rsidP="007F5FEC">
      <w:pPr>
        <w:pStyle w:val="Paragraphe"/>
        <w:numPr>
          <w:ilvl w:val="0"/>
          <w:numId w:val="99"/>
        </w:numPr>
        <w:jc w:val="both"/>
        <w:rPr>
          <w:i w:val="0"/>
          <w:iCs/>
        </w:rPr>
      </w:pPr>
      <w:r w:rsidRPr="007F5FEC">
        <w:rPr>
          <w:i w:val="0"/>
          <w:iCs/>
        </w:rPr>
        <w:t>l’évolution par comparaison des résultats obtenus à chaque analyse</w:t>
      </w:r>
    </w:p>
    <w:p w14:paraId="41F21E32" w14:textId="77777777" w:rsidR="00FC0CC3" w:rsidRPr="007F5FEC" w:rsidRDefault="00FC0CC3" w:rsidP="007F5FEC">
      <w:pPr>
        <w:pStyle w:val="Paragraphe"/>
        <w:numPr>
          <w:ilvl w:val="0"/>
          <w:numId w:val="99"/>
        </w:numPr>
        <w:jc w:val="both"/>
        <w:rPr>
          <w:i w:val="0"/>
          <w:iCs/>
        </w:rPr>
      </w:pPr>
      <w:r w:rsidRPr="007F5FEC">
        <w:rPr>
          <w:i w:val="0"/>
          <w:iCs/>
        </w:rPr>
        <w:t>le type d’usure</w:t>
      </w:r>
    </w:p>
    <w:p w14:paraId="007D486C" w14:textId="77777777" w:rsidR="00FC0CC3" w:rsidRPr="007F5FEC" w:rsidRDefault="00FC0CC3" w:rsidP="007F5FEC">
      <w:pPr>
        <w:pStyle w:val="Paragraphe"/>
        <w:numPr>
          <w:ilvl w:val="0"/>
          <w:numId w:val="99"/>
        </w:numPr>
        <w:jc w:val="both"/>
        <w:rPr>
          <w:i w:val="0"/>
          <w:iCs/>
        </w:rPr>
      </w:pPr>
      <w:r w:rsidRPr="007F5FEC">
        <w:rPr>
          <w:i w:val="0"/>
          <w:iCs/>
        </w:rPr>
        <w:t>la pollution par des agents extérieurs</w:t>
      </w:r>
    </w:p>
    <w:p w14:paraId="61500C0F" w14:textId="77777777" w:rsidR="00FC0CC3" w:rsidRPr="007F5FEC" w:rsidRDefault="00FC0CC3" w:rsidP="007F5FEC">
      <w:pPr>
        <w:pStyle w:val="Titresousparagraphe"/>
        <w:rPr>
          <w:iCs/>
          <w:color w:val="002060"/>
          <w:u w:val="none"/>
        </w:rPr>
      </w:pPr>
      <w:r w:rsidRPr="007F5FEC">
        <w:rPr>
          <w:iCs/>
          <w:color w:val="002060"/>
          <w:u w:val="none"/>
        </w:rPr>
        <w:t>Equipements concernés par l’analyse d’huile :</w:t>
      </w:r>
    </w:p>
    <w:p w14:paraId="56EB7776" w14:textId="77777777" w:rsidR="00FC0CC3" w:rsidRPr="007F5FEC" w:rsidRDefault="00FC0CC3" w:rsidP="007F5FEC">
      <w:pPr>
        <w:pStyle w:val="Paragraphe"/>
        <w:numPr>
          <w:ilvl w:val="0"/>
          <w:numId w:val="100"/>
        </w:numPr>
        <w:jc w:val="both"/>
        <w:rPr>
          <w:i w:val="0"/>
          <w:iCs/>
        </w:rPr>
      </w:pPr>
      <w:r w:rsidRPr="007F5FEC">
        <w:rPr>
          <w:i w:val="0"/>
          <w:iCs/>
        </w:rPr>
        <w:t>Les transports des personnes, des marchandises et ferroviaire.</w:t>
      </w:r>
    </w:p>
    <w:p w14:paraId="2252D145" w14:textId="77777777" w:rsidR="00FC0CC3" w:rsidRPr="007F5FEC" w:rsidRDefault="00FC0CC3" w:rsidP="007F5FEC">
      <w:pPr>
        <w:pStyle w:val="Paragraphe"/>
        <w:numPr>
          <w:ilvl w:val="0"/>
          <w:numId w:val="100"/>
        </w:numPr>
        <w:jc w:val="both"/>
        <w:rPr>
          <w:i w:val="0"/>
          <w:iCs/>
        </w:rPr>
      </w:pPr>
      <w:r w:rsidRPr="007F5FEC">
        <w:rPr>
          <w:i w:val="0"/>
          <w:iCs/>
        </w:rPr>
        <w:t>Les industries (moteurs .réducteurs, les compresseurs, les systèmes hydrauliques)</w:t>
      </w:r>
    </w:p>
    <w:p w14:paraId="5E331104" w14:textId="77777777" w:rsidR="00FC0CC3" w:rsidRPr="007F5FEC" w:rsidRDefault="00FC0CC3" w:rsidP="007F5FEC">
      <w:pPr>
        <w:pStyle w:val="Paragraphe"/>
        <w:numPr>
          <w:ilvl w:val="0"/>
          <w:numId w:val="100"/>
        </w:numPr>
        <w:jc w:val="both"/>
        <w:rPr>
          <w:i w:val="0"/>
          <w:iCs/>
        </w:rPr>
      </w:pPr>
      <w:r w:rsidRPr="007F5FEC">
        <w:rPr>
          <w:i w:val="0"/>
          <w:iCs/>
        </w:rPr>
        <w:t>Le matériel agricole,</w:t>
      </w:r>
    </w:p>
    <w:p w14:paraId="6820B532" w14:textId="77777777" w:rsidR="00FC0CC3" w:rsidRPr="007F5FEC" w:rsidRDefault="00FC0CC3" w:rsidP="007F5FEC">
      <w:pPr>
        <w:pStyle w:val="Paragraphe"/>
        <w:numPr>
          <w:ilvl w:val="0"/>
          <w:numId w:val="100"/>
        </w:numPr>
        <w:jc w:val="both"/>
        <w:rPr>
          <w:i w:val="0"/>
          <w:iCs/>
        </w:rPr>
      </w:pPr>
      <w:r w:rsidRPr="007F5FEC">
        <w:rPr>
          <w:i w:val="0"/>
          <w:iCs/>
        </w:rPr>
        <w:t>La marine, l’aviation...</w:t>
      </w:r>
    </w:p>
    <w:p w14:paraId="49D42AD6" w14:textId="77777777" w:rsidR="00FC0CC3" w:rsidRPr="007F5FEC" w:rsidRDefault="00FC0CC3" w:rsidP="007F5FEC">
      <w:pPr>
        <w:pStyle w:val="Titresousparagraphe"/>
        <w:rPr>
          <w:iCs/>
          <w:color w:val="002060"/>
          <w:u w:val="none"/>
        </w:rPr>
      </w:pPr>
      <w:r w:rsidRPr="007F5FEC">
        <w:rPr>
          <w:iCs/>
          <w:color w:val="002060"/>
          <w:u w:val="none"/>
        </w:rPr>
        <w:t>Composants et défaillances :</w:t>
      </w:r>
    </w:p>
    <w:p w14:paraId="6B7C2E41" w14:textId="77777777" w:rsidR="00FC0CC3" w:rsidRPr="007F5FEC" w:rsidRDefault="00FC0CC3" w:rsidP="007F5FEC">
      <w:pPr>
        <w:pStyle w:val="Paragraphe"/>
        <w:numPr>
          <w:ilvl w:val="0"/>
          <w:numId w:val="101"/>
        </w:numPr>
        <w:jc w:val="both"/>
        <w:rPr>
          <w:i w:val="0"/>
          <w:iCs/>
        </w:rPr>
      </w:pPr>
      <w:r w:rsidRPr="007F5FEC">
        <w:rPr>
          <w:i w:val="0"/>
          <w:iCs/>
        </w:rPr>
        <w:t>Sur moteur thermique : problèmes d'étanchéité de la filtration d'air, infiltration de liquide de refroidissement</w:t>
      </w:r>
    </w:p>
    <w:p w14:paraId="16075DA4" w14:textId="77777777" w:rsidR="00FC0CC3" w:rsidRPr="007F5FEC" w:rsidRDefault="00FC0CC3" w:rsidP="007F5FEC">
      <w:pPr>
        <w:pStyle w:val="Paragraphe"/>
        <w:numPr>
          <w:ilvl w:val="0"/>
          <w:numId w:val="101"/>
        </w:numPr>
        <w:jc w:val="both"/>
        <w:rPr>
          <w:i w:val="0"/>
          <w:iCs/>
        </w:rPr>
      </w:pPr>
      <w:r w:rsidRPr="007F5FEC">
        <w:rPr>
          <w:i w:val="0"/>
          <w:iCs/>
        </w:rPr>
        <w:t>Sur multiplicateurs, réducteurs et engrenages : mauvais état d'un roulement ou d'un palier, transmission défectueuse (engrenages endommagés)...</w:t>
      </w:r>
    </w:p>
    <w:p w14:paraId="33A010F4" w14:textId="77777777" w:rsidR="00FC0CC3" w:rsidRPr="007F5FEC" w:rsidRDefault="00FC0CC3" w:rsidP="007F5FEC">
      <w:pPr>
        <w:pStyle w:val="Paragraphe"/>
        <w:numPr>
          <w:ilvl w:val="0"/>
          <w:numId w:val="101"/>
        </w:numPr>
        <w:jc w:val="both"/>
        <w:rPr>
          <w:i w:val="0"/>
          <w:iCs/>
        </w:rPr>
      </w:pPr>
      <w:r w:rsidRPr="007F5FEC">
        <w:rPr>
          <w:i w:val="0"/>
          <w:iCs/>
        </w:rPr>
        <w:t>Sur les systèmes hydrauliques : pollution interne telle que la cavitation, défaut d’étanchéité, défaut de filtration ...</w:t>
      </w:r>
    </w:p>
    <w:p w14:paraId="1EB73935" w14:textId="77777777" w:rsidR="00FC0CC3" w:rsidRPr="007F5FEC" w:rsidRDefault="00FC0CC3" w:rsidP="007F5FEC">
      <w:pPr>
        <w:pStyle w:val="Paragraphe"/>
        <w:numPr>
          <w:ilvl w:val="0"/>
          <w:numId w:val="101"/>
        </w:numPr>
        <w:jc w:val="both"/>
        <w:rPr>
          <w:i w:val="0"/>
          <w:iCs/>
        </w:rPr>
      </w:pPr>
      <w:r w:rsidRPr="007F5FEC">
        <w:rPr>
          <w:i w:val="0"/>
          <w:iCs/>
        </w:rPr>
        <w:t>La connaissance des symptômes de dégradation et de contamination des lubrifiants annonce l’altération des caractéristiques physiques des huiles (performances en tant que lubrifiant).</w:t>
      </w:r>
    </w:p>
    <w:p w14:paraId="761A748D" w14:textId="77777777" w:rsidR="00FC0CC3" w:rsidRPr="007F5FEC" w:rsidRDefault="00FC0CC3" w:rsidP="007F5FEC">
      <w:pPr>
        <w:pStyle w:val="Titresousparagraphe"/>
        <w:rPr>
          <w:iCs/>
          <w:color w:val="002060"/>
          <w:u w:val="none"/>
        </w:rPr>
      </w:pPr>
      <w:r w:rsidRPr="007F5FEC">
        <w:rPr>
          <w:rStyle w:val="Bodytext285ptSpacing0pt"/>
          <w:iCs/>
          <w:color w:val="002060"/>
          <w:sz w:val="20"/>
        </w:rPr>
        <w:t>M</w:t>
      </w:r>
      <w:r w:rsidRPr="007F5FEC">
        <w:rPr>
          <w:iCs/>
          <w:color w:val="002060"/>
          <w:u w:val="none"/>
        </w:rPr>
        <w:t>ise en place de la méthode</w:t>
      </w:r>
    </w:p>
    <w:p w14:paraId="6FF63E4E" w14:textId="77777777" w:rsidR="00FC0CC3" w:rsidRPr="007F5FEC" w:rsidRDefault="00FC0CC3" w:rsidP="007F5FEC">
      <w:pPr>
        <w:pStyle w:val="Paragraphe"/>
        <w:jc w:val="both"/>
        <w:rPr>
          <w:i w:val="0"/>
          <w:iCs/>
        </w:rPr>
      </w:pPr>
      <w:r w:rsidRPr="007F5FEC">
        <w:rPr>
          <w:i w:val="0"/>
          <w:iCs/>
        </w:rPr>
        <w:t>Sur site industriel :</w:t>
      </w:r>
    </w:p>
    <w:p w14:paraId="54C1248E" w14:textId="77777777" w:rsidR="00FC0CC3" w:rsidRPr="007F5FEC" w:rsidRDefault="00FC0CC3" w:rsidP="007F5FEC">
      <w:pPr>
        <w:pStyle w:val="Paragraphe"/>
        <w:numPr>
          <w:ilvl w:val="0"/>
          <w:numId w:val="102"/>
        </w:numPr>
        <w:jc w:val="both"/>
        <w:rPr>
          <w:i w:val="0"/>
          <w:iCs/>
        </w:rPr>
      </w:pPr>
      <w:r w:rsidRPr="007F5FEC">
        <w:rPr>
          <w:i w:val="0"/>
          <w:iCs/>
        </w:rPr>
        <w:t>Par prélèvement d’échantillons et examens visuels (transparence, couleur, dépôts) des lubrifiants en service.</w:t>
      </w:r>
    </w:p>
    <w:p w14:paraId="10A43CEC" w14:textId="77777777" w:rsidR="00FC0CC3" w:rsidRPr="007F5FEC" w:rsidRDefault="00FC0CC3" w:rsidP="007F5FEC">
      <w:pPr>
        <w:pStyle w:val="Paragraphe"/>
        <w:numPr>
          <w:ilvl w:val="0"/>
          <w:numId w:val="102"/>
        </w:numPr>
        <w:jc w:val="both"/>
        <w:rPr>
          <w:i w:val="0"/>
          <w:iCs/>
        </w:rPr>
      </w:pPr>
      <w:r w:rsidRPr="007F5FEC">
        <w:rPr>
          <w:i w:val="0"/>
          <w:iCs/>
        </w:rPr>
        <w:t>Par un suivi continu de l’évolution des paramètres techniques tels que les schémas, température, débit, pression de fonctionnement et les historiques des vidanges et appoints d’huile, des opérations en maintenance corrective et des anomalies de fonctionnement pour chaque machine.</w:t>
      </w:r>
    </w:p>
    <w:p w14:paraId="620813AC" w14:textId="77777777" w:rsidR="007F5FEC" w:rsidRDefault="007F5FEC" w:rsidP="007F5FEC">
      <w:pPr>
        <w:pStyle w:val="Paragraphe"/>
        <w:jc w:val="both"/>
        <w:rPr>
          <w:i w:val="0"/>
          <w:iCs/>
        </w:rPr>
      </w:pPr>
    </w:p>
    <w:p w14:paraId="07C1DB57" w14:textId="2E67DFF9" w:rsidR="00FC0CC3" w:rsidRPr="007F5FEC" w:rsidRDefault="00FC0CC3" w:rsidP="007F5FEC">
      <w:pPr>
        <w:pStyle w:val="Paragraphe"/>
        <w:jc w:val="both"/>
        <w:rPr>
          <w:i w:val="0"/>
          <w:iCs/>
        </w:rPr>
      </w:pPr>
      <w:r w:rsidRPr="007F5FEC">
        <w:rPr>
          <w:i w:val="0"/>
          <w:iCs/>
        </w:rPr>
        <w:lastRenderedPageBreak/>
        <w:t>En laboratoire :</w:t>
      </w:r>
    </w:p>
    <w:p w14:paraId="33085586" w14:textId="77777777" w:rsidR="00FC0CC3" w:rsidRPr="007F5FEC" w:rsidRDefault="00FC0CC3" w:rsidP="007F5FEC">
      <w:pPr>
        <w:pStyle w:val="Paragraphe"/>
        <w:numPr>
          <w:ilvl w:val="0"/>
          <w:numId w:val="103"/>
        </w:numPr>
        <w:jc w:val="both"/>
        <w:rPr>
          <w:i w:val="0"/>
          <w:iCs/>
        </w:rPr>
      </w:pPr>
      <w:r w:rsidRPr="007F5FEC">
        <w:rPr>
          <w:i w:val="0"/>
          <w:iCs/>
        </w:rPr>
        <w:t>Par analyses physico-chimiques évaluant la qualité lubrifiante de l’huile, par la détermination de la teneur en produits d’usure, par examen microscopique et comptage de particules en suspension dans l'huile. L’interprétation de certains résultats de mesure est souvent délicate notamment parce que l’évolution, jugée anormale, d’un élément de l’analyse peut avoir plusieurs causes, mais, grâce à une meilleure connaissance des phénomènes d’usure et de dégradation des matériaux ainsi qu’au développement de nouvelles technologies assistées de l’aide apportée par l’informatique, la maintenance conditionnelle par l’analyse des huiles représentera un outil de progrès à la disposition des responsables de service maintenance. Des plans d’analyses sont préétablis par les laboratoires (plan d’analyse moteur, engrenages sous carters, etc.).</w:t>
      </w:r>
    </w:p>
    <w:p w14:paraId="61C5C301" w14:textId="77777777" w:rsidR="00FC0CC3" w:rsidRPr="0021003D" w:rsidRDefault="00FC0CC3" w:rsidP="00FC0CC3">
      <w:pPr>
        <w:pStyle w:val="Titresousparagraphe"/>
        <w:rPr>
          <w:rStyle w:val="Bodytext2"/>
          <w:color w:val="002060"/>
          <w:sz w:val="20"/>
          <w:szCs w:val="20"/>
        </w:rPr>
      </w:pPr>
      <w:r w:rsidRPr="0021003D">
        <w:rPr>
          <w:rStyle w:val="Bodytext2"/>
          <w:color w:val="002060"/>
          <w:szCs w:val="20"/>
        </w:rPr>
        <w:t>Description succincte des différents moyens d’analyse</w:t>
      </w:r>
      <w:r w:rsidRPr="0021003D">
        <w:rPr>
          <w:rStyle w:val="Bodytext2"/>
          <w:color w:val="002060"/>
          <w:sz w:val="20"/>
          <w:szCs w:val="20"/>
        </w:rPr>
        <w:t> :</w:t>
      </w:r>
    </w:p>
    <w:p w14:paraId="7AD6E895" w14:textId="77777777" w:rsidR="00FC0CC3" w:rsidRPr="007F5FEC" w:rsidRDefault="00FC0CC3" w:rsidP="007F5FEC">
      <w:pPr>
        <w:pStyle w:val="Paragraphe"/>
        <w:numPr>
          <w:ilvl w:val="0"/>
          <w:numId w:val="103"/>
        </w:numPr>
        <w:jc w:val="both"/>
        <w:rPr>
          <w:i w:val="0"/>
          <w:iCs/>
        </w:rPr>
      </w:pPr>
      <w:r w:rsidRPr="007F5FEC">
        <w:rPr>
          <w:i w:val="0"/>
          <w:iCs/>
        </w:rPr>
        <w:t>Analyses physico-chimiques</w:t>
      </w:r>
    </w:p>
    <w:p w14:paraId="21A59990" w14:textId="77777777" w:rsidR="00FC0CC3" w:rsidRPr="007F5FEC" w:rsidRDefault="00FC0CC3" w:rsidP="007F5FEC">
      <w:pPr>
        <w:pStyle w:val="Paragraphe"/>
        <w:numPr>
          <w:ilvl w:val="1"/>
          <w:numId w:val="103"/>
        </w:numPr>
        <w:jc w:val="both"/>
        <w:rPr>
          <w:i w:val="0"/>
          <w:iCs/>
        </w:rPr>
      </w:pPr>
      <w:r w:rsidRPr="007F5FEC">
        <w:rPr>
          <w:i w:val="0"/>
          <w:iCs/>
        </w:rPr>
        <w:t>La viscosité est essentielle puisqu’en comparaison avec celle du lubrifiant usagé permet de vérifier ses propriétés d’écoulement mais aussi son éventuel dilution par du carburant. Selon la norme NF T 60-100, il faut mesurer le temps d’écoulement d’une quantité de lubrifiant à travers un capillaire pourvu de deux repères déterminant une constante et ce, à une température donnée.</w:t>
      </w:r>
    </w:p>
    <w:p w14:paraId="6900DF7C" w14:textId="77777777" w:rsidR="00FC0CC3" w:rsidRPr="007F5FEC" w:rsidRDefault="00FC0CC3" w:rsidP="007F5FEC">
      <w:pPr>
        <w:pStyle w:val="Paragraphe"/>
        <w:numPr>
          <w:ilvl w:val="1"/>
          <w:numId w:val="103"/>
        </w:numPr>
        <w:jc w:val="both"/>
        <w:rPr>
          <w:i w:val="0"/>
          <w:iCs/>
        </w:rPr>
      </w:pPr>
      <w:r w:rsidRPr="007F5FEC">
        <w:rPr>
          <w:i w:val="0"/>
          <w:iCs/>
        </w:rPr>
        <w:t>L’indice de viscosité (VI) caractérise le comportement de la viscosité en fonction de la température. Pour analyser l’huile donnée, on choisit deux huiles de référence, une huile 0 et une huile 100 ayant même viscosité à 10013 que l’huile à caractériser puis on compare leur viscosité cinématique à 4010.</w:t>
      </w:r>
    </w:p>
    <w:p w14:paraId="618A7E66" w14:textId="77777777" w:rsidR="00FC0CC3" w:rsidRPr="007F5FEC" w:rsidRDefault="00FC0CC3" w:rsidP="007F5FEC">
      <w:pPr>
        <w:pStyle w:val="Paragraphe"/>
        <w:numPr>
          <w:ilvl w:val="1"/>
          <w:numId w:val="103"/>
        </w:numPr>
        <w:jc w:val="both"/>
        <w:rPr>
          <w:i w:val="0"/>
          <w:iCs/>
        </w:rPr>
      </w:pPr>
      <w:r w:rsidRPr="007F5FEC">
        <w:rPr>
          <w:i w:val="0"/>
          <w:iCs/>
        </w:rPr>
        <w:t>Recherche et dosage de l’eau par Aquatest ou par la méthode du réactif Karl Fischer selon la norme ASTM D-1744-64 ou par chromatographie en phase gazeuse (CPG), permettront de déterminer de la teneur en eau (pourcentage d’eau) contenu dans un volume donné d’huile en service.</w:t>
      </w:r>
    </w:p>
    <w:p w14:paraId="191FED8B" w14:textId="77777777" w:rsidR="00FC0CC3" w:rsidRPr="007F5FEC" w:rsidRDefault="00FC0CC3" w:rsidP="007F5FEC">
      <w:pPr>
        <w:pStyle w:val="Paragraphe"/>
        <w:numPr>
          <w:ilvl w:val="1"/>
          <w:numId w:val="103"/>
        </w:numPr>
        <w:jc w:val="both"/>
        <w:rPr>
          <w:i w:val="0"/>
          <w:iCs/>
        </w:rPr>
      </w:pPr>
      <w:r w:rsidRPr="007F5FEC">
        <w:rPr>
          <w:i w:val="0"/>
          <w:iCs/>
        </w:rPr>
        <w:t>Mesure du point éclair en vase clos selon la norme NF T 60-118 à l’aide de l’appareil Pensky Martens, permet d’estimer le niveau de dilution par le combustible d’un lubrifiant usagé.</w:t>
      </w:r>
    </w:p>
    <w:p w14:paraId="78E8A2D8" w14:textId="77777777" w:rsidR="00FC0CC3" w:rsidRPr="007F5FEC" w:rsidRDefault="00FC0CC3" w:rsidP="007F5FEC">
      <w:pPr>
        <w:pStyle w:val="Paragraphe"/>
        <w:numPr>
          <w:ilvl w:val="1"/>
          <w:numId w:val="103"/>
        </w:numPr>
        <w:jc w:val="both"/>
        <w:rPr>
          <w:i w:val="0"/>
          <w:iCs/>
        </w:rPr>
      </w:pPr>
      <w:r w:rsidRPr="007F5FEC">
        <w:rPr>
          <w:i w:val="0"/>
          <w:iCs/>
        </w:rPr>
        <w:t>Essai à la tache : permet l’analyse photométrique de la tâche en évaluant le pouvoir dispersant résiduel (mérite dispersif) d’une huile usagée et la concentration des résidus insolubles de la combustion, et en évaluant le démérite pondéré (DP) de la tâche d’huile, notion représentant une combinaison du manque de dispersion de l’huile et la pollution par des produits insolubles.</w:t>
      </w:r>
    </w:p>
    <w:p w14:paraId="0FBC1EE6" w14:textId="77777777" w:rsidR="00FC0CC3" w:rsidRPr="007F5FEC" w:rsidRDefault="00FC0CC3" w:rsidP="007F5FEC">
      <w:pPr>
        <w:pStyle w:val="Paragraphe"/>
        <w:numPr>
          <w:ilvl w:val="1"/>
          <w:numId w:val="103"/>
        </w:numPr>
        <w:jc w:val="both"/>
        <w:rPr>
          <w:i w:val="0"/>
          <w:iCs/>
        </w:rPr>
      </w:pPr>
      <w:r w:rsidRPr="007F5FEC">
        <w:rPr>
          <w:i w:val="0"/>
          <w:iCs/>
        </w:rPr>
        <w:t>Indice d’Acide Total (T.A.N.) : est utilisé pour des lubrifiants dont le temps de service est élevé et permet de vérifier le niveau d’acidité du lubrifiant, de déterminer l’oxydation de l’huile, la présence de contaminants et la dépréciation des additifs. Il est mesuré suivant les normes : NF T 60-112 et ASTM D664.Dans le cas où l’acidité deviendrait trop importante et donc corrosive, l’indice d’acidité total devient un déclencheur de vidange.</w:t>
      </w:r>
    </w:p>
    <w:p w14:paraId="3EFA1CB8" w14:textId="77777777" w:rsidR="00FC0CC3" w:rsidRPr="007F5FEC" w:rsidRDefault="00FC0CC3" w:rsidP="007F5FEC">
      <w:pPr>
        <w:pStyle w:val="Paragraphe"/>
        <w:numPr>
          <w:ilvl w:val="1"/>
          <w:numId w:val="103"/>
        </w:numPr>
        <w:jc w:val="both"/>
        <w:rPr>
          <w:i w:val="0"/>
          <w:iCs/>
        </w:rPr>
      </w:pPr>
      <w:r w:rsidRPr="007F5FEC">
        <w:rPr>
          <w:i w:val="0"/>
          <w:iCs/>
        </w:rPr>
        <w:t>Indice de Base Total (T.B.N.) : permet de vérifier la réserve d’alcalinité de l’huile selon norme ASTMD 2896. Ce contrôle permet d’apprécier la faculté du produit à rester en service et de vérifier l’aptitude du lubrifiant à neutraliser l’acidité contenue dans l’huile devenant corrosif pour les éléments métalliques de l’organe lubrifié.</w:t>
      </w:r>
    </w:p>
    <w:p w14:paraId="1C2C9D68" w14:textId="77777777" w:rsidR="00FC0CC3" w:rsidRPr="007F5FEC" w:rsidRDefault="00FC0CC3" w:rsidP="007F5FEC">
      <w:pPr>
        <w:pStyle w:val="Paragraphe"/>
        <w:numPr>
          <w:ilvl w:val="0"/>
          <w:numId w:val="103"/>
        </w:numPr>
        <w:jc w:val="both"/>
        <w:rPr>
          <w:i w:val="0"/>
          <w:iCs/>
        </w:rPr>
      </w:pPr>
      <w:r w:rsidRPr="007F5FEC">
        <w:rPr>
          <w:i w:val="0"/>
          <w:iCs/>
        </w:rPr>
        <w:t>Analyses spectrométriques</w:t>
      </w:r>
    </w:p>
    <w:p w14:paraId="769F5B18" w14:textId="77777777" w:rsidR="00FC0CC3" w:rsidRPr="007F5FEC" w:rsidRDefault="00FC0CC3" w:rsidP="007F5FEC">
      <w:pPr>
        <w:pStyle w:val="Paragraphe"/>
        <w:numPr>
          <w:ilvl w:val="1"/>
          <w:numId w:val="103"/>
        </w:numPr>
        <w:jc w:val="both"/>
        <w:rPr>
          <w:i w:val="0"/>
          <w:iCs/>
        </w:rPr>
      </w:pPr>
      <w:r w:rsidRPr="007F5FEC">
        <w:rPr>
          <w:i w:val="0"/>
          <w:iCs/>
        </w:rPr>
        <w:t>Analyse spectrométrique à émission optique : permet de déterminer de manière rapide les concentrations, exprimées en ppm (particules par million) en masse, des différents éléments présents dans les huiles, soit sous forme d’additifs tels que le calcium (Ca) ou le Magnésium (Mg) ; sous forme de particules d’usure métalliques comme le fer (Fe), le nickel (Ni), le chrome (Cr), l’étain (Sn), le cuivre (Cu) ou l’aluminium (Al), ou des contaminants solide divers (poussières atmosphériques, silicone, etc.).</w:t>
      </w:r>
    </w:p>
    <w:p w14:paraId="5A76B063" w14:textId="77777777" w:rsidR="00FC0CC3" w:rsidRPr="007F5FEC" w:rsidRDefault="00FC0CC3" w:rsidP="007F5FEC">
      <w:pPr>
        <w:pStyle w:val="Paragraphe"/>
        <w:numPr>
          <w:ilvl w:val="0"/>
          <w:numId w:val="103"/>
        </w:numPr>
        <w:jc w:val="both"/>
        <w:rPr>
          <w:i w:val="0"/>
          <w:iCs/>
        </w:rPr>
      </w:pPr>
      <w:r w:rsidRPr="007F5FEC">
        <w:rPr>
          <w:i w:val="0"/>
          <w:iCs/>
        </w:rPr>
        <w:t>Analyse spectrométrique à absorption : sert à déterminer la structure chimique générale d’un corps ou d’un mélange de corps ainsi que la concentration dans le mélange des composés à l’aide d’un rayonnement infra-rouge. La spectrométrie d’absorption permet d’identifier la nature des hydrocarbure de l’huile de base, la nature des additifs et de suivre leur état par une analyse différentielle « huile neuve/huile en service ».</w:t>
      </w:r>
    </w:p>
    <w:p w14:paraId="1659ABCC" w14:textId="77777777" w:rsidR="00FC0CC3" w:rsidRPr="007F5FEC" w:rsidRDefault="00FC0CC3" w:rsidP="007F5FEC">
      <w:pPr>
        <w:pStyle w:val="Paragraphe"/>
        <w:numPr>
          <w:ilvl w:val="0"/>
          <w:numId w:val="103"/>
        </w:numPr>
        <w:jc w:val="both"/>
        <w:rPr>
          <w:i w:val="0"/>
          <w:iCs/>
        </w:rPr>
      </w:pPr>
      <w:r w:rsidRPr="007F5FEC">
        <w:rPr>
          <w:i w:val="0"/>
          <w:iCs/>
        </w:rPr>
        <w:t>Pollution gravimétrique : cette méthode est principalement utilisée pour le contrôle des fluides dont la contamination particulière est élevée (fluides de lubrification et hydraulique générale sans exigence particulière de propreté). Elle renseigne sur le niveau de contamination globale d’un fluide, et fournit par conséquent des informations sur la propreté du circuit</w:t>
      </w:r>
    </w:p>
    <w:p w14:paraId="09205ED2" w14:textId="2F22402B" w:rsidR="00FC0CC3" w:rsidRDefault="00FC0CC3" w:rsidP="007F5FEC">
      <w:pPr>
        <w:pStyle w:val="Paragraphe"/>
        <w:numPr>
          <w:ilvl w:val="0"/>
          <w:numId w:val="103"/>
        </w:numPr>
        <w:jc w:val="both"/>
        <w:rPr>
          <w:i w:val="0"/>
          <w:iCs/>
        </w:rPr>
      </w:pPr>
      <w:r w:rsidRPr="007F5FEC">
        <w:rPr>
          <w:i w:val="0"/>
          <w:iCs/>
        </w:rPr>
        <w:t>Comptage de particules : surveillance des dimensions et des quantités de particules contaminantes solides dans les huiles hydrauliques. Le niveau de propreté ou de contamination est établit selon le code ISO 4406. Si l'échantillon contient plus de 300 ppm d'eau (c’est-à-dire l’équivalent de 0,3% d’eau présent dans l’échantillon), ce test ne peut être effectué adéquatement. Les méthodes employées (en laboratoire) sont les comptages au microscope et automatique.</w:t>
      </w:r>
    </w:p>
    <w:p w14:paraId="50047BE0" w14:textId="77777777" w:rsidR="007F5FEC" w:rsidRPr="007F5FEC" w:rsidRDefault="007F5FEC" w:rsidP="007F5FEC">
      <w:pPr>
        <w:pStyle w:val="Paragraphe"/>
        <w:ind w:left="720"/>
        <w:jc w:val="both"/>
        <w:rPr>
          <w:i w:val="0"/>
          <w:iCs/>
        </w:rPr>
      </w:pPr>
    </w:p>
    <w:p w14:paraId="39E24A1F" w14:textId="77777777" w:rsidR="00FC0CC3" w:rsidRPr="007F5FEC" w:rsidRDefault="00FC0CC3" w:rsidP="007F5FEC">
      <w:pPr>
        <w:pStyle w:val="Paragraphe"/>
        <w:numPr>
          <w:ilvl w:val="0"/>
          <w:numId w:val="103"/>
        </w:numPr>
        <w:jc w:val="both"/>
        <w:rPr>
          <w:i w:val="0"/>
          <w:iCs/>
        </w:rPr>
      </w:pPr>
      <w:r w:rsidRPr="007F5FEC">
        <w:rPr>
          <w:i w:val="0"/>
          <w:iCs/>
        </w:rPr>
        <w:lastRenderedPageBreak/>
        <w:t>Analyses ferrographiques :</w:t>
      </w:r>
    </w:p>
    <w:p w14:paraId="39426B11" w14:textId="77777777" w:rsidR="00FC0CC3" w:rsidRPr="007F5FEC" w:rsidRDefault="00FC0CC3" w:rsidP="007F5FEC">
      <w:pPr>
        <w:pStyle w:val="Paragraphe"/>
        <w:numPr>
          <w:ilvl w:val="1"/>
          <w:numId w:val="103"/>
        </w:numPr>
        <w:jc w:val="both"/>
        <w:rPr>
          <w:i w:val="0"/>
          <w:iCs/>
        </w:rPr>
      </w:pPr>
      <w:r w:rsidRPr="007F5FEC">
        <w:rPr>
          <w:i w:val="0"/>
          <w:iCs/>
        </w:rPr>
        <w:t>Analyse ferrographique quantitative (ou à lecture directe) : permet de déterminer des quantités relatives de petites et grosses particules ferreuses pour indiquer tout changement dans le taux et la sévérité de l'usure dans les roulements à éléments rotatifs et les réducteurs à engrenages.</w:t>
      </w:r>
    </w:p>
    <w:p w14:paraId="441242EB" w14:textId="77777777" w:rsidR="00FC0CC3" w:rsidRPr="00D14AED" w:rsidRDefault="00FC0CC3" w:rsidP="007F5FEC">
      <w:pPr>
        <w:pStyle w:val="Paragraphe"/>
        <w:numPr>
          <w:ilvl w:val="1"/>
          <w:numId w:val="103"/>
        </w:numPr>
        <w:jc w:val="both"/>
      </w:pPr>
      <w:r w:rsidRPr="007F5FEC">
        <w:rPr>
          <w:i w:val="0"/>
          <w:iCs/>
        </w:rPr>
        <w:t>Analyse ferrographique analytique : procédure de diagnostic très avancé pour détecter les grosses particules jusqu'à 100 microns. L'examen microscopique des particules d'usure, des contaminants et des produits de dégradation par oxydation en suspension dans un échantillon représentatif d'huile usée, informe sur l'évolution du mode d'usure en place. Elle est utilisée pour effectuer une étude approfondie des particules contaminantes lorsque la ferrographie à lecture directe indique une usure importante ou anormale. Egalement utilisée pour les systèmes hydrauli</w:t>
      </w:r>
      <w:r w:rsidRPr="00D14AED">
        <w:t>ques complexes.</w:t>
      </w:r>
    </w:p>
    <w:p w14:paraId="0B9DFFC0" w14:textId="77777777" w:rsidR="00FC0CC3" w:rsidRPr="00D14AED" w:rsidRDefault="00FC0CC3" w:rsidP="00FC0CC3">
      <w:pPr>
        <w:pStyle w:val="Paragraphe"/>
      </w:pPr>
    </w:p>
    <w:tbl>
      <w:tblPr>
        <w:tblOverlap w:val="never"/>
        <w:tblW w:w="0" w:type="auto"/>
        <w:jc w:val="center"/>
        <w:tblCellMar>
          <w:left w:w="10" w:type="dxa"/>
          <w:right w:w="10" w:type="dxa"/>
        </w:tblCellMar>
        <w:tblLook w:val="04A0" w:firstRow="1" w:lastRow="0" w:firstColumn="1" w:lastColumn="0" w:noHBand="0" w:noVBand="1"/>
      </w:tblPr>
      <w:tblGrid>
        <w:gridCol w:w="6674"/>
        <w:gridCol w:w="1250"/>
      </w:tblGrid>
      <w:tr w:rsidR="00FC0CC3" w:rsidRPr="00D14AED" w14:paraId="55EBB4A1" w14:textId="77777777" w:rsidTr="005308C1">
        <w:trPr>
          <w:trHeight w:hRule="exact" w:val="413"/>
          <w:jc w:val="center"/>
        </w:trPr>
        <w:tc>
          <w:tcPr>
            <w:tcW w:w="0" w:type="auto"/>
            <w:tcBorders>
              <w:top w:val="single" w:sz="4" w:space="0" w:color="auto"/>
              <w:left w:val="single" w:sz="4" w:space="0" w:color="auto"/>
            </w:tcBorders>
            <w:shd w:val="clear" w:color="auto" w:fill="FFFFFF"/>
            <w:vAlign w:val="bottom"/>
          </w:tcPr>
          <w:p w14:paraId="47691C13" w14:textId="77777777" w:rsidR="00FC0CC3" w:rsidRPr="00D14AED" w:rsidRDefault="00FC0CC3" w:rsidP="00FC0CC3">
            <w:pPr>
              <w:pStyle w:val="Paragraphe"/>
            </w:pPr>
            <w:r w:rsidRPr="00D14AED">
              <w:rPr>
                <w:rStyle w:val="Bodytext2"/>
                <w:sz w:val="20"/>
                <w:szCs w:val="20"/>
              </w:rPr>
              <w:t xml:space="preserve">- paramètres de base (viscosité, </w:t>
            </w:r>
            <w:r w:rsidRPr="00D14AED">
              <w:rPr>
                <w:rStyle w:val="Bodytext2115ptItalic"/>
                <w:i/>
              </w:rPr>
              <w:t>%</w:t>
            </w:r>
            <w:r w:rsidRPr="00D14AED">
              <w:rPr>
                <w:rStyle w:val="Bodytext2"/>
                <w:sz w:val="20"/>
                <w:szCs w:val="20"/>
              </w:rPr>
              <w:t xml:space="preserve"> d’eau, métaux, usure) :</w:t>
            </w:r>
          </w:p>
        </w:tc>
        <w:tc>
          <w:tcPr>
            <w:tcW w:w="0" w:type="auto"/>
            <w:tcBorders>
              <w:top w:val="single" w:sz="4" w:space="0" w:color="auto"/>
              <w:left w:val="single" w:sz="4" w:space="0" w:color="auto"/>
              <w:right w:val="single" w:sz="4" w:space="0" w:color="auto"/>
            </w:tcBorders>
            <w:shd w:val="clear" w:color="auto" w:fill="FFFFFF"/>
            <w:vAlign w:val="bottom"/>
          </w:tcPr>
          <w:p w14:paraId="2666EF01" w14:textId="77777777" w:rsidR="00FC0CC3" w:rsidRPr="00D14AED" w:rsidRDefault="00FC0CC3" w:rsidP="00FC0CC3">
            <w:pPr>
              <w:pStyle w:val="Paragraphe"/>
            </w:pPr>
            <w:r w:rsidRPr="00D14AED">
              <w:rPr>
                <w:rStyle w:val="Bodytext2"/>
                <w:sz w:val="20"/>
                <w:szCs w:val="20"/>
              </w:rPr>
              <w:t>30 €</w:t>
            </w:r>
          </w:p>
        </w:tc>
      </w:tr>
      <w:tr w:rsidR="00FC0CC3" w:rsidRPr="00D14AED" w14:paraId="030528E4" w14:textId="77777777" w:rsidTr="005308C1">
        <w:trPr>
          <w:trHeight w:hRule="exact" w:val="403"/>
          <w:jc w:val="center"/>
        </w:trPr>
        <w:tc>
          <w:tcPr>
            <w:tcW w:w="0" w:type="auto"/>
            <w:tcBorders>
              <w:top w:val="single" w:sz="4" w:space="0" w:color="auto"/>
              <w:left w:val="single" w:sz="4" w:space="0" w:color="auto"/>
            </w:tcBorders>
            <w:shd w:val="clear" w:color="auto" w:fill="FFFFFF"/>
            <w:vAlign w:val="bottom"/>
          </w:tcPr>
          <w:p w14:paraId="4E7D7854" w14:textId="77777777" w:rsidR="00FC0CC3" w:rsidRPr="00D14AED" w:rsidRDefault="00FC0CC3" w:rsidP="00FC0CC3">
            <w:pPr>
              <w:pStyle w:val="Paragraphe"/>
            </w:pPr>
            <w:r w:rsidRPr="00D14AED">
              <w:rPr>
                <w:rStyle w:val="Bodytext2"/>
                <w:sz w:val="20"/>
                <w:szCs w:val="20"/>
              </w:rPr>
              <w:t>- programme d’analyse complet pour industriels (dégressivité possible) :</w:t>
            </w:r>
          </w:p>
        </w:tc>
        <w:tc>
          <w:tcPr>
            <w:tcW w:w="0" w:type="auto"/>
            <w:tcBorders>
              <w:top w:val="single" w:sz="4" w:space="0" w:color="auto"/>
              <w:left w:val="single" w:sz="4" w:space="0" w:color="auto"/>
              <w:right w:val="single" w:sz="4" w:space="0" w:color="auto"/>
            </w:tcBorders>
            <w:shd w:val="clear" w:color="auto" w:fill="FFFFFF"/>
            <w:vAlign w:val="bottom"/>
          </w:tcPr>
          <w:p w14:paraId="3E7E0150" w14:textId="77777777" w:rsidR="00FC0CC3" w:rsidRPr="00D14AED" w:rsidRDefault="00FC0CC3" w:rsidP="00FC0CC3">
            <w:pPr>
              <w:pStyle w:val="Paragraphe"/>
            </w:pPr>
            <w:r w:rsidRPr="00D14AED">
              <w:rPr>
                <w:rStyle w:val="Bodytext2"/>
                <w:sz w:val="20"/>
                <w:szCs w:val="20"/>
              </w:rPr>
              <w:t>45 à 75 €</w:t>
            </w:r>
          </w:p>
        </w:tc>
      </w:tr>
      <w:tr w:rsidR="00FC0CC3" w:rsidRPr="00D14AED" w14:paraId="2C66C062" w14:textId="77777777" w:rsidTr="005308C1">
        <w:trPr>
          <w:trHeight w:hRule="exact" w:val="413"/>
          <w:jc w:val="center"/>
        </w:trPr>
        <w:tc>
          <w:tcPr>
            <w:tcW w:w="0" w:type="auto"/>
            <w:tcBorders>
              <w:top w:val="single" w:sz="4" w:space="0" w:color="auto"/>
              <w:left w:val="single" w:sz="4" w:space="0" w:color="auto"/>
              <w:bottom w:val="single" w:sz="4" w:space="0" w:color="auto"/>
            </w:tcBorders>
            <w:shd w:val="clear" w:color="auto" w:fill="FFFFFF"/>
            <w:vAlign w:val="bottom"/>
          </w:tcPr>
          <w:p w14:paraId="77FE6999" w14:textId="77777777" w:rsidR="00FC0CC3" w:rsidRPr="00D14AED" w:rsidRDefault="00FC0CC3" w:rsidP="00FC0CC3">
            <w:pPr>
              <w:pStyle w:val="Paragraphe"/>
            </w:pPr>
            <w:r w:rsidRPr="00D14AED">
              <w:rPr>
                <w:rStyle w:val="Bodytext2"/>
                <w:sz w:val="20"/>
                <w:szCs w:val="20"/>
              </w:rPr>
              <w:t>- analyses spécifiques en laboratoire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bottom"/>
          </w:tcPr>
          <w:p w14:paraId="76260A51" w14:textId="77777777" w:rsidR="00FC0CC3" w:rsidRPr="00D14AED" w:rsidRDefault="00FC0CC3" w:rsidP="00FC0CC3">
            <w:pPr>
              <w:pStyle w:val="Paragraphe"/>
            </w:pPr>
            <w:r w:rsidRPr="00D14AED">
              <w:rPr>
                <w:rStyle w:val="Bodytext2"/>
                <w:sz w:val="20"/>
                <w:szCs w:val="20"/>
              </w:rPr>
              <w:t>75 à 150 €</w:t>
            </w:r>
          </w:p>
        </w:tc>
      </w:tr>
    </w:tbl>
    <w:p w14:paraId="7CEF4C49" w14:textId="77777777" w:rsidR="00FC0CC3" w:rsidRPr="00D14AED" w:rsidRDefault="00FC0CC3" w:rsidP="00FC0CC3">
      <w:pPr>
        <w:pStyle w:val="Paragraphe"/>
      </w:pPr>
    </w:p>
    <w:p w14:paraId="034E80D0" w14:textId="77777777" w:rsidR="00FC0CC3" w:rsidRPr="00D83B56" w:rsidRDefault="00FC0CC3" w:rsidP="00FC0CC3">
      <w:pPr>
        <w:pStyle w:val="Paragraphe"/>
      </w:pPr>
    </w:p>
    <w:p w14:paraId="4569058F" w14:textId="3153DFF6" w:rsidR="009C36C2" w:rsidRDefault="009C36C2" w:rsidP="00AD5148">
      <w:pPr>
        <w:pStyle w:val="Paragraphes"/>
        <w:ind w:left="0"/>
      </w:pPr>
    </w:p>
    <w:sectPr w:rsidR="009C36C2" w:rsidSect="00FC0CC3">
      <w:headerReference w:type="default" r:id="rId632"/>
      <w:footerReference w:type="default" r:id="rId633"/>
      <w:pgSz w:w="11906" w:h="16838"/>
      <w:pgMar w:top="851" w:right="567" w:bottom="851" w:left="567" w:header="567"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F9398C" w14:textId="77777777" w:rsidR="00785414" w:rsidRDefault="00785414">
      <w:r>
        <w:separator/>
      </w:r>
    </w:p>
  </w:endnote>
  <w:endnote w:type="continuationSeparator" w:id="0">
    <w:p w14:paraId="62D1F387" w14:textId="77777777" w:rsidR="00785414" w:rsidRDefault="007854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Freestyle Script">
    <w:panose1 w:val="030804020302050B0404"/>
    <w:charset w:val="00"/>
    <w:family w:val="script"/>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Trebuchet MS">
    <w:panose1 w:val="020B0603020202020204"/>
    <w:charset w:val="00"/>
    <w:family w:val="swiss"/>
    <w:pitch w:val="variable"/>
    <w:sig w:usb0="00000687" w:usb1="00000000" w:usb2="00000000" w:usb3="00000000" w:csb0="0000009F" w:csb1="00000000"/>
  </w:font>
  <w:font w:name="+mn-ea">
    <w:panose1 w:val="00000000000000000000"/>
    <w:charset w:val="00"/>
    <w:family w:val="roman"/>
    <w:notTrueType/>
    <w:pitch w:val="default"/>
  </w:font>
  <w:font w:name="+mn-cs">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Lucida Handwriting">
    <w:panose1 w:val="03010101010101010101"/>
    <w:charset w:val="00"/>
    <w:family w:val="script"/>
    <w:pitch w:val="variable"/>
    <w:sig w:usb0="00000003" w:usb1="00000000" w:usb2="00000000" w:usb3="00000000" w:csb0="00000001" w:csb1="00000000"/>
  </w:font>
  <w:font w:name="SWGrekc">
    <w:panose1 w:val="00000400000000000000"/>
    <w:charset w:val="00"/>
    <w:family w:val="auto"/>
    <w:pitch w:val="variable"/>
    <w:sig w:usb0="00000003" w:usb1="00000000" w:usb2="00000000" w:usb3="00000000" w:csb0="00000001" w:csb1="00000000"/>
  </w:font>
  <w:font w:name="ArialMT">
    <w:altName w:val="MS Mincho"/>
    <w:panose1 w:val="00000000000000000000"/>
    <w:charset w:val="80"/>
    <w:family w:val="auto"/>
    <w:notTrueType/>
    <w:pitch w:val="default"/>
    <w:sig w:usb0="00000001" w:usb1="08070000" w:usb2="00000010" w:usb3="00000000" w:csb0="00020000" w:csb1="00000000"/>
  </w:font>
  <w:font w:name="Comic Sans MS">
    <w:panose1 w:val="030F0702030302020204"/>
    <w:charset w:val="00"/>
    <w:family w:val="script"/>
    <w:pitch w:val="variable"/>
    <w:sig w:usb0="00000287" w:usb1="00000013"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Borders>
        <w:top w:val="single" w:sz="4" w:space="0" w:color="auto"/>
        <w:insideH w:val="single" w:sz="4" w:space="0" w:color="auto"/>
      </w:tblBorders>
      <w:tblLook w:val="04A0" w:firstRow="1" w:lastRow="0" w:firstColumn="1" w:lastColumn="0" w:noHBand="0" w:noVBand="1"/>
    </w:tblPr>
    <w:tblGrid>
      <w:gridCol w:w="7000"/>
      <w:gridCol w:w="3466"/>
    </w:tblGrid>
    <w:tr w:rsidR="009316D3" w:rsidRPr="00EB76F0" w14:paraId="764BF1A2" w14:textId="77777777" w:rsidTr="00D90762">
      <w:tc>
        <w:tcPr>
          <w:tcW w:w="7000" w:type="dxa"/>
          <w:vAlign w:val="center"/>
        </w:tcPr>
        <w:p w14:paraId="3A4AFEDE" w14:textId="77777777" w:rsidR="009316D3" w:rsidRPr="00787733" w:rsidRDefault="009316D3" w:rsidP="00BE214C">
          <w:pPr>
            <w:pStyle w:val="Pieddepage"/>
            <w:tabs>
              <w:tab w:val="clear" w:pos="4536"/>
              <w:tab w:val="clear" w:pos="9072"/>
            </w:tabs>
            <w:rPr>
              <w:b/>
              <w:i/>
              <w:sz w:val="22"/>
              <w:highlight w:val="yellow"/>
            </w:rPr>
          </w:pPr>
          <w:r>
            <w:rPr>
              <w:b/>
              <w:i/>
              <w:sz w:val="22"/>
              <w:highlight w:val="yellow"/>
            </w:rPr>
            <w:t>La Fonction Maintenance</w:t>
          </w:r>
        </w:p>
      </w:tc>
      <w:tc>
        <w:tcPr>
          <w:tcW w:w="3466" w:type="dxa"/>
          <w:vAlign w:val="center"/>
        </w:tcPr>
        <w:p w14:paraId="6A205AE5" w14:textId="77777777" w:rsidR="009316D3" w:rsidRPr="00787733" w:rsidRDefault="009316D3" w:rsidP="00EB76F0">
          <w:pPr>
            <w:pStyle w:val="Pieddepage"/>
            <w:tabs>
              <w:tab w:val="clear" w:pos="4536"/>
              <w:tab w:val="clear" w:pos="9072"/>
            </w:tabs>
            <w:jc w:val="right"/>
            <w:rPr>
              <w:b/>
              <w:i/>
              <w:sz w:val="22"/>
              <w:highlight w:val="yellow"/>
            </w:rPr>
          </w:pPr>
          <w:r w:rsidRPr="00787733">
            <w:rPr>
              <w:b/>
              <w:i/>
              <w:sz w:val="22"/>
              <w:highlight w:val="yellow"/>
            </w:rPr>
            <w:t xml:space="preserve">Page </w:t>
          </w:r>
          <w:r w:rsidRPr="00787733">
            <w:rPr>
              <w:rStyle w:val="Numrodepage"/>
              <w:b/>
              <w:i/>
              <w:sz w:val="22"/>
              <w:highlight w:val="yellow"/>
            </w:rPr>
            <w:fldChar w:fldCharType="begin"/>
          </w:r>
          <w:r w:rsidRPr="00787733">
            <w:rPr>
              <w:rStyle w:val="Numrodepage"/>
              <w:b/>
              <w:i/>
              <w:sz w:val="22"/>
              <w:highlight w:val="yellow"/>
            </w:rPr>
            <w:instrText xml:space="preserve"> PAGE </w:instrText>
          </w:r>
          <w:r w:rsidRPr="00787733">
            <w:rPr>
              <w:rStyle w:val="Numrodepage"/>
              <w:b/>
              <w:i/>
              <w:sz w:val="22"/>
              <w:highlight w:val="yellow"/>
            </w:rPr>
            <w:fldChar w:fldCharType="separate"/>
          </w:r>
          <w:r>
            <w:rPr>
              <w:rStyle w:val="Numrodepage"/>
              <w:b/>
              <w:i/>
              <w:noProof/>
              <w:sz w:val="22"/>
              <w:highlight w:val="yellow"/>
            </w:rPr>
            <w:t>10</w:t>
          </w:r>
          <w:r w:rsidRPr="00787733">
            <w:rPr>
              <w:rStyle w:val="Numrodepage"/>
              <w:b/>
              <w:i/>
              <w:sz w:val="22"/>
              <w:highlight w:val="yellow"/>
            </w:rPr>
            <w:fldChar w:fldCharType="end"/>
          </w:r>
        </w:p>
      </w:tc>
    </w:tr>
  </w:tbl>
  <w:p w14:paraId="5A81CA03" w14:textId="77777777" w:rsidR="009316D3" w:rsidRPr="003E1EE5" w:rsidRDefault="009316D3" w:rsidP="00452BE6">
    <w:pPr>
      <w:pStyle w:val="Pieddepage"/>
      <w:rPr>
        <w:b/>
        <w:i/>
        <w:sz w:val="2"/>
        <w:szCs w:val="2"/>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Borders>
        <w:top w:val="single" w:sz="4" w:space="0" w:color="auto"/>
        <w:insideH w:val="single" w:sz="4" w:space="0" w:color="auto"/>
      </w:tblBorders>
      <w:tblLook w:val="04A0" w:firstRow="1" w:lastRow="0" w:firstColumn="1" w:lastColumn="0" w:noHBand="0" w:noVBand="1"/>
    </w:tblPr>
    <w:tblGrid>
      <w:gridCol w:w="6982"/>
      <w:gridCol w:w="3484"/>
    </w:tblGrid>
    <w:tr w:rsidR="00AD5148" w:rsidRPr="00EB76F0" w14:paraId="34438F86" w14:textId="77777777" w:rsidTr="00557788">
      <w:tc>
        <w:tcPr>
          <w:tcW w:w="7184" w:type="dxa"/>
          <w:vAlign w:val="center"/>
        </w:tcPr>
        <w:p w14:paraId="7C0C5461" w14:textId="55E4A7E0" w:rsidR="00AD5148" w:rsidRPr="00E760CF" w:rsidRDefault="00AD5148" w:rsidP="00883723">
          <w:pPr>
            <w:pStyle w:val="Pieddepage"/>
            <w:tabs>
              <w:tab w:val="clear" w:pos="4536"/>
              <w:tab w:val="clear" w:pos="9072"/>
            </w:tabs>
            <w:spacing w:before="120" w:after="120"/>
            <w:rPr>
              <w:b/>
              <w:i/>
              <w:sz w:val="22"/>
              <w:highlight w:val="yellow"/>
            </w:rPr>
          </w:pPr>
          <w:r>
            <w:rPr>
              <w:b/>
              <w:i/>
              <w:sz w:val="22"/>
              <w:highlight w:val="yellow"/>
            </w:rPr>
            <w:t>LES GAMMES DE DEMONTAGE / REMONTAGE</w:t>
          </w:r>
        </w:p>
      </w:tc>
      <w:tc>
        <w:tcPr>
          <w:tcW w:w="3588" w:type="dxa"/>
          <w:vAlign w:val="center"/>
        </w:tcPr>
        <w:p w14:paraId="000E00DB" w14:textId="77777777" w:rsidR="00AD5148" w:rsidRPr="00EB76F0" w:rsidRDefault="00AD5148" w:rsidP="00883723">
          <w:pPr>
            <w:pStyle w:val="Pieddepage"/>
            <w:tabs>
              <w:tab w:val="clear" w:pos="4536"/>
              <w:tab w:val="clear" w:pos="9072"/>
            </w:tabs>
            <w:spacing w:before="120" w:after="120"/>
            <w:jc w:val="right"/>
            <w:rPr>
              <w:b/>
              <w:i/>
              <w:sz w:val="22"/>
            </w:rPr>
          </w:pPr>
          <w:r w:rsidRPr="00E760CF">
            <w:rPr>
              <w:b/>
              <w:i/>
              <w:sz w:val="22"/>
              <w:highlight w:val="yellow"/>
            </w:rPr>
            <w:t xml:space="preserve">Page </w:t>
          </w:r>
          <w:r w:rsidRPr="00E760CF">
            <w:rPr>
              <w:rStyle w:val="Numrodepage"/>
              <w:b/>
              <w:i/>
              <w:sz w:val="22"/>
              <w:highlight w:val="yellow"/>
            </w:rPr>
            <w:fldChar w:fldCharType="begin"/>
          </w:r>
          <w:r w:rsidRPr="00E760CF">
            <w:rPr>
              <w:rStyle w:val="Numrodepage"/>
              <w:b/>
              <w:i/>
              <w:sz w:val="22"/>
              <w:highlight w:val="yellow"/>
            </w:rPr>
            <w:instrText xml:space="preserve"> PAGE </w:instrText>
          </w:r>
          <w:r w:rsidRPr="00E760CF">
            <w:rPr>
              <w:rStyle w:val="Numrodepage"/>
              <w:b/>
              <w:i/>
              <w:sz w:val="22"/>
              <w:highlight w:val="yellow"/>
            </w:rPr>
            <w:fldChar w:fldCharType="separate"/>
          </w:r>
          <w:r w:rsidRPr="00E760CF">
            <w:rPr>
              <w:rStyle w:val="Numrodepage"/>
              <w:b/>
              <w:i/>
              <w:noProof/>
              <w:sz w:val="22"/>
              <w:highlight w:val="yellow"/>
            </w:rPr>
            <w:t>12</w:t>
          </w:r>
          <w:r w:rsidRPr="00E760CF">
            <w:rPr>
              <w:rStyle w:val="Numrodepage"/>
              <w:b/>
              <w:i/>
              <w:sz w:val="22"/>
              <w:highlight w:val="yellow"/>
            </w:rPr>
            <w:fldChar w:fldCharType="end"/>
          </w:r>
        </w:p>
      </w:tc>
    </w:tr>
  </w:tbl>
  <w:p w14:paraId="1EE5E9D7" w14:textId="77777777" w:rsidR="00AD5148" w:rsidRDefault="00AD5148"/>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jc w:val="center"/>
      <w:tblBorders>
        <w:top w:val="single" w:sz="4" w:space="0" w:color="auto"/>
        <w:insideH w:val="single" w:sz="4" w:space="0" w:color="auto"/>
      </w:tblBorders>
      <w:tblLook w:val="04A0" w:firstRow="1" w:lastRow="0" w:firstColumn="1" w:lastColumn="0" w:noHBand="0" w:noVBand="1"/>
    </w:tblPr>
    <w:tblGrid>
      <w:gridCol w:w="4559"/>
      <w:gridCol w:w="2420"/>
      <w:gridCol w:w="3487"/>
    </w:tblGrid>
    <w:tr w:rsidR="005A404C" w:rsidRPr="00EB76F0" w14:paraId="25408FE8" w14:textId="77777777" w:rsidTr="003769C5">
      <w:trPr>
        <w:jc w:val="center"/>
      </w:trPr>
      <w:tc>
        <w:tcPr>
          <w:tcW w:w="2178" w:type="pct"/>
          <w:vAlign w:val="center"/>
        </w:tcPr>
        <w:p w14:paraId="6BFE52B1" w14:textId="77777777" w:rsidR="005A404C" w:rsidRPr="00DB5B17" w:rsidRDefault="00264A5C" w:rsidP="005A404C">
          <w:pPr>
            <w:pStyle w:val="Pieddepage"/>
            <w:tabs>
              <w:tab w:val="clear" w:pos="4536"/>
              <w:tab w:val="clear" w:pos="9072"/>
            </w:tabs>
            <w:spacing w:before="120" w:after="120"/>
            <w:rPr>
              <w:b/>
              <w:i/>
              <w:sz w:val="22"/>
              <w:highlight w:val="yellow"/>
            </w:rPr>
          </w:pPr>
          <w:r>
            <w:rPr>
              <w:b/>
              <w:i/>
              <w:sz w:val="22"/>
              <w:highlight w:val="yellow"/>
            </w:rPr>
            <w:t>CONSIGNATION ET DECONSIGNATION</w:t>
          </w:r>
        </w:p>
      </w:tc>
      <w:tc>
        <w:tcPr>
          <w:tcW w:w="1156" w:type="pct"/>
          <w:vAlign w:val="center"/>
        </w:tcPr>
        <w:p w14:paraId="16B74FE8" w14:textId="77777777" w:rsidR="005A404C" w:rsidRPr="00DB5B17" w:rsidRDefault="00785414" w:rsidP="003769C5">
          <w:pPr>
            <w:pStyle w:val="Pieddepage"/>
            <w:tabs>
              <w:tab w:val="clear" w:pos="4536"/>
              <w:tab w:val="clear" w:pos="9072"/>
            </w:tabs>
            <w:spacing w:before="120" w:after="120"/>
            <w:rPr>
              <w:b/>
              <w:i/>
              <w:sz w:val="22"/>
              <w:highlight w:val="yellow"/>
            </w:rPr>
          </w:pPr>
        </w:p>
      </w:tc>
      <w:tc>
        <w:tcPr>
          <w:tcW w:w="1666" w:type="pct"/>
          <w:vAlign w:val="center"/>
        </w:tcPr>
        <w:p w14:paraId="118137A6" w14:textId="77777777" w:rsidR="005A404C" w:rsidRPr="00EB76F0" w:rsidRDefault="00264A5C" w:rsidP="00F67217">
          <w:pPr>
            <w:pStyle w:val="Pieddepage"/>
            <w:tabs>
              <w:tab w:val="clear" w:pos="4536"/>
              <w:tab w:val="clear" w:pos="9072"/>
            </w:tabs>
            <w:spacing w:before="120" w:after="120"/>
            <w:jc w:val="right"/>
            <w:rPr>
              <w:b/>
              <w:i/>
              <w:sz w:val="22"/>
            </w:rPr>
          </w:pPr>
          <w:r w:rsidRPr="00DB5B17">
            <w:rPr>
              <w:b/>
              <w:i/>
              <w:sz w:val="22"/>
              <w:highlight w:val="yellow"/>
            </w:rPr>
            <w:t xml:space="preserve">Page </w:t>
          </w:r>
          <w:r w:rsidRPr="00DB5B17">
            <w:rPr>
              <w:rStyle w:val="Numrodepage"/>
              <w:b/>
              <w:i/>
              <w:sz w:val="22"/>
              <w:highlight w:val="yellow"/>
            </w:rPr>
            <w:fldChar w:fldCharType="begin"/>
          </w:r>
          <w:r w:rsidRPr="00DB5B17">
            <w:rPr>
              <w:rStyle w:val="Numrodepage"/>
              <w:b/>
              <w:i/>
              <w:sz w:val="22"/>
              <w:highlight w:val="yellow"/>
            </w:rPr>
            <w:instrText xml:space="preserve"> PAGE </w:instrText>
          </w:r>
          <w:r w:rsidRPr="00DB5B17">
            <w:rPr>
              <w:rStyle w:val="Numrodepage"/>
              <w:b/>
              <w:i/>
              <w:sz w:val="22"/>
              <w:highlight w:val="yellow"/>
            </w:rPr>
            <w:fldChar w:fldCharType="separate"/>
          </w:r>
          <w:r>
            <w:rPr>
              <w:rStyle w:val="Numrodepage"/>
              <w:b/>
              <w:i/>
              <w:noProof/>
              <w:sz w:val="22"/>
              <w:highlight w:val="yellow"/>
            </w:rPr>
            <w:t>262</w:t>
          </w:r>
          <w:r w:rsidRPr="00DB5B17">
            <w:rPr>
              <w:rStyle w:val="Numrodepage"/>
              <w:b/>
              <w:i/>
              <w:sz w:val="22"/>
              <w:highlight w:val="yellow"/>
            </w:rPr>
            <w:fldChar w:fldCharType="end"/>
          </w:r>
        </w:p>
      </w:tc>
    </w:tr>
  </w:tbl>
  <w:p w14:paraId="38DD7E64" w14:textId="77777777" w:rsidR="0091430E" w:rsidRPr="005A404C" w:rsidRDefault="00785414" w:rsidP="005A404C">
    <w:pPr>
      <w:pStyle w:val="Pieddepage"/>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jc w:val="center"/>
      <w:tblBorders>
        <w:top w:val="single" w:sz="4" w:space="0" w:color="auto"/>
        <w:insideH w:val="single" w:sz="4" w:space="0" w:color="auto"/>
      </w:tblBorders>
      <w:tblLook w:val="04A0" w:firstRow="1" w:lastRow="0" w:firstColumn="1" w:lastColumn="0" w:noHBand="0" w:noVBand="1"/>
    </w:tblPr>
    <w:tblGrid>
      <w:gridCol w:w="4559"/>
      <w:gridCol w:w="2420"/>
      <w:gridCol w:w="3487"/>
    </w:tblGrid>
    <w:tr w:rsidR="00414061" w:rsidRPr="00EB76F0" w14:paraId="30BD1413" w14:textId="77777777" w:rsidTr="003769C5">
      <w:trPr>
        <w:jc w:val="center"/>
      </w:trPr>
      <w:tc>
        <w:tcPr>
          <w:tcW w:w="2178" w:type="pct"/>
          <w:vAlign w:val="center"/>
        </w:tcPr>
        <w:p w14:paraId="4783329B" w14:textId="68EE56C9" w:rsidR="00414061" w:rsidRPr="00DB5B17" w:rsidRDefault="00414061" w:rsidP="005A404C">
          <w:pPr>
            <w:pStyle w:val="Pieddepage"/>
            <w:tabs>
              <w:tab w:val="clear" w:pos="4536"/>
              <w:tab w:val="clear" w:pos="9072"/>
            </w:tabs>
            <w:spacing w:before="120" w:after="120"/>
            <w:rPr>
              <w:b/>
              <w:i/>
              <w:sz w:val="22"/>
              <w:highlight w:val="yellow"/>
            </w:rPr>
          </w:pPr>
          <w:r>
            <w:rPr>
              <w:b/>
              <w:i/>
              <w:sz w:val="22"/>
              <w:highlight w:val="yellow"/>
            </w:rPr>
            <w:t>AMDEC</w:t>
          </w:r>
        </w:p>
      </w:tc>
      <w:tc>
        <w:tcPr>
          <w:tcW w:w="1156" w:type="pct"/>
          <w:vAlign w:val="center"/>
        </w:tcPr>
        <w:p w14:paraId="0F394412" w14:textId="77777777" w:rsidR="00414061" w:rsidRPr="00DB5B17" w:rsidRDefault="00414061" w:rsidP="003769C5">
          <w:pPr>
            <w:pStyle w:val="Pieddepage"/>
            <w:tabs>
              <w:tab w:val="clear" w:pos="4536"/>
              <w:tab w:val="clear" w:pos="9072"/>
            </w:tabs>
            <w:spacing w:before="120" w:after="120"/>
            <w:rPr>
              <w:b/>
              <w:i/>
              <w:sz w:val="22"/>
              <w:highlight w:val="yellow"/>
            </w:rPr>
          </w:pPr>
        </w:p>
      </w:tc>
      <w:tc>
        <w:tcPr>
          <w:tcW w:w="1666" w:type="pct"/>
          <w:vAlign w:val="center"/>
        </w:tcPr>
        <w:p w14:paraId="22F51F43" w14:textId="77777777" w:rsidR="00414061" w:rsidRPr="00EB76F0" w:rsidRDefault="00414061" w:rsidP="00F67217">
          <w:pPr>
            <w:pStyle w:val="Pieddepage"/>
            <w:tabs>
              <w:tab w:val="clear" w:pos="4536"/>
              <w:tab w:val="clear" w:pos="9072"/>
            </w:tabs>
            <w:spacing w:before="120" w:after="120"/>
            <w:jc w:val="right"/>
            <w:rPr>
              <w:b/>
              <w:i/>
              <w:sz w:val="22"/>
            </w:rPr>
          </w:pPr>
          <w:r w:rsidRPr="00DB5B17">
            <w:rPr>
              <w:b/>
              <w:i/>
              <w:sz w:val="22"/>
              <w:highlight w:val="yellow"/>
            </w:rPr>
            <w:t xml:space="preserve">Page </w:t>
          </w:r>
          <w:r w:rsidRPr="00DB5B17">
            <w:rPr>
              <w:rStyle w:val="Numrodepage"/>
              <w:b/>
              <w:i/>
              <w:sz w:val="22"/>
              <w:highlight w:val="yellow"/>
            </w:rPr>
            <w:fldChar w:fldCharType="begin"/>
          </w:r>
          <w:r w:rsidRPr="00DB5B17">
            <w:rPr>
              <w:rStyle w:val="Numrodepage"/>
              <w:b/>
              <w:i/>
              <w:sz w:val="22"/>
              <w:highlight w:val="yellow"/>
            </w:rPr>
            <w:instrText xml:space="preserve"> PAGE </w:instrText>
          </w:r>
          <w:r w:rsidRPr="00DB5B17">
            <w:rPr>
              <w:rStyle w:val="Numrodepage"/>
              <w:b/>
              <w:i/>
              <w:sz w:val="22"/>
              <w:highlight w:val="yellow"/>
            </w:rPr>
            <w:fldChar w:fldCharType="separate"/>
          </w:r>
          <w:r>
            <w:rPr>
              <w:rStyle w:val="Numrodepage"/>
              <w:b/>
              <w:i/>
              <w:noProof/>
              <w:sz w:val="22"/>
              <w:highlight w:val="yellow"/>
            </w:rPr>
            <w:t>262</w:t>
          </w:r>
          <w:r w:rsidRPr="00DB5B17">
            <w:rPr>
              <w:rStyle w:val="Numrodepage"/>
              <w:b/>
              <w:i/>
              <w:sz w:val="22"/>
              <w:highlight w:val="yellow"/>
            </w:rPr>
            <w:fldChar w:fldCharType="end"/>
          </w:r>
        </w:p>
      </w:tc>
    </w:tr>
  </w:tbl>
  <w:p w14:paraId="60B7E25C" w14:textId="77777777" w:rsidR="00414061" w:rsidRPr="005A404C" w:rsidRDefault="00414061" w:rsidP="005A404C">
    <w:pPr>
      <w:pStyle w:val="Pieddepage"/>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5000" w:type="pct"/>
      <w:jc w:val="center"/>
      <w:tblBorders>
        <w:top w:val="single" w:sz="4" w:space="0" w:color="auto"/>
        <w:insideH w:val="single" w:sz="4" w:space="0" w:color="auto"/>
      </w:tblBorders>
      <w:tblLook w:val="04A0" w:firstRow="1" w:lastRow="0" w:firstColumn="1" w:lastColumn="0" w:noHBand="0" w:noVBand="1"/>
    </w:tblPr>
    <w:tblGrid>
      <w:gridCol w:w="6979"/>
      <w:gridCol w:w="3487"/>
    </w:tblGrid>
    <w:tr w:rsidR="00FC0CC3" w:rsidRPr="00EB76F0" w14:paraId="3D9822C3" w14:textId="77777777" w:rsidTr="00FC0CC3">
      <w:trPr>
        <w:jc w:val="center"/>
      </w:trPr>
      <w:tc>
        <w:tcPr>
          <w:tcW w:w="3334" w:type="pct"/>
          <w:vAlign w:val="center"/>
        </w:tcPr>
        <w:p w14:paraId="5EF37E72" w14:textId="1F1F3A99" w:rsidR="00FC0CC3" w:rsidRPr="00DB5B17" w:rsidRDefault="00FC0CC3" w:rsidP="00FC0CC3">
          <w:pPr>
            <w:pStyle w:val="Pieddepage"/>
            <w:tabs>
              <w:tab w:val="clear" w:pos="4536"/>
              <w:tab w:val="clear" w:pos="9072"/>
            </w:tabs>
            <w:spacing w:before="120" w:after="120"/>
            <w:rPr>
              <w:b/>
              <w:i/>
              <w:sz w:val="22"/>
              <w:highlight w:val="yellow"/>
            </w:rPr>
          </w:pPr>
          <w:r>
            <w:rPr>
              <w:b/>
              <w:i/>
              <w:sz w:val="22"/>
              <w:highlight w:val="yellow"/>
            </w:rPr>
            <w:t>LES OUTILS DE LA MAINTENANCE CONDITIONNELLE</w:t>
          </w:r>
        </w:p>
      </w:tc>
      <w:tc>
        <w:tcPr>
          <w:tcW w:w="1666" w:type="pct"/>
          <w:vAlign w:val="center"/>
        </w:tcPr>
        <w:p w14:paraId="3E46CFA1" w14:textId="77777777" w:rsidR="00FC0CC3" w:rsidRPr="00EB76F0" w:rsidRDefault="00FC0CC3" w:rsidP="00FC0CC3">
          <w:pPr>
            <w:pStyle w:val="Pieddepage"/>
            <w:tabs>
              <w:tab w:val="clear" w:pos="4536"/>
              <w:tab w:val="clear" w:pos="9072"/>
            </w:tabs>
            <w:spacing w:before="120" w:after="120"/>
            <w:jc w:val="right"/>
            <w:rPr>
              <w:b/>
              <w:i/>
              <w:sz w:val="22"/>
            </w:rPr>
          </w:pPr>
          <w:r w:rsidRPr="00DB5B17">
            <w:rPr>
              <w:b/>
              <w:i/>
              <w:sz w:val="22"/>
              <w:highlight w:val="yellow"/>
            </w:rPr>
            <w:t xml:space="preserve">Page </w:t>
          </w:r>
          <w:r w:rsidRPr="00DB5B17">
            <w:rPr>
              <w:rStyle w:val="Numrodepage"/>
              <w:b/>
              <w:i/>
              <w:sz w:val="22"/>
              <w:highlight w:val="yellow"/>
            </w:rPr>
            <w:fldChar w:fldCharType="begin"/>
          </w:r>
          <w:r w:rsidRPr="00DB5B17">
            <w:rPr>
              <w:rStyle w:val="Numrodepage"/>
              <w:b/>
              <w:i/>
              <w:sz w:val="22"/>
              <w:highlight w:val="yellow"/>
            </w:rPr>
            <w:instrText xml:space="preserve"> PAGE </w:instrText>
          </w:r>
          <w:r w:rsidRPr="00DB5B17">
            <w:rPr>
              <w:rStyle w:val="Numrodepage"/>
              <w:b/>
              <w:i/>
              <w:sz w:val="22"/>
              <w:highlight w:val="yellow"/>
            </w:rPr>
            <w:fldChar w:fldCharType="separate"/>
          </w:r>
          <w:r>
            <w:rPr>
              <w:rStyle w:val="Numrodepage"/>
              <w:b/>
              <w:i/>
              <w:noProof/>
              <w:sz w:val="22"/>
              <w:highlight w:val="yellow"/>
            </w:rPr>
            <w:t>262</w:t>
          </w:r>
          <w:r w:rsidRPr="00DB5B17">
            <w:rPr>
              <w:rStyle w:val="Numrodepage"/>
              <w:b/>
              <w:i/>
              <w:sz w:val="22"/>
              <w:highlight w:val="yellow"/>
            </w:rPr>
            <w:fldChar w:fldCharType="end"/>
          </w:r>
        </w:p>
      </w:tc>
    </w:tr>
  </w:tbl>
  <w:p w14:paraId="10D70277" w14:textId="77777777" w:rsidR="006C12C1" w:rsidRPr="005F659C" w:rsidRDefault="00785414" w:rsidP="005F659C">
    <w:pPr>
      <w:pStyle w:val="Pieddepage"/>
    </w:pPr>
  </w:p>
  <w:p w14:paraId="23863C1D" w14:textId="77777777" w:rsidR="006C12C1" w:rsidRDefault="0078541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Borders>
        <w:top w:val="single" w:sz="4" w:space="0" w:color="auto"/>
        <w:insideH w:val="single" w:sz="4" w:space="0" w:color="auto"/>
      </w:tblBorders>
      <w:tblLook w:val="04A0" w:firstRow="1" w:lastRow="0" w:firstColumn="1" w:lastColumn="0" w:noHBand="0" w:noVBand="1"/>
    </w:tblPr>
    <w:tblGrid>
      <w:gridCol w:w="7000"/>
      <w:gridCol w:w="3466"/>
    </w:tblGrid>
    <w:tr w:rsidR="00D90762" w:rsidRPr="00EB76F0" w14:paraId="4D1E4ABC" w14:textId="77777777" w:rsidTr="00D90762">
      <w:tc>
        <w:tcPr>
          <w:tcW w:w="7000" w:type="dxa"/>
          <w:vAlign w:val="center"/>
        </w:tcPr>
        <w:p w14:paraId="1938B201" w14:textId="77777777" w:rsidR="00D90762" w:rsidRPr="00787733" w:rsidRDefault="00D90762" w:rsidP="00BE214C">
          <w:pPr>
            <w:pStyle w:val="Pieddepage"/>
            <w:tabs>
              <w:tab w:val="clear" w:pos="4536"/>
              <w:tab w:val="clear" w:pos="9072"/>
            </w:tabs>
            <w:rPr>
              <w:b/>
              <w:i/>
              <w:sz w:val="22"/>
              <w:highlight w:val="yellow"/>
            </w:rPr>
          </w:pPr>
          <w:r>
            <w:rPr>
              <w:b/>
              <w:i/>
              <w:sz w:val="22"/>
              <w:highlight w:val="yellow"/>
            </w:rPr>
            <w:t>Le Concept FMD – Fiabilité, Maintenabilité, Disponibilité</w:t>
          </w:r>
        </w:p>
      </w:tc>
      <w:tc>
        <w:tcPr>
          <w:tcW w:w="3466" w:type="dxa"/>
          <w:vAlign w:val="center"/>
        </w:tcPr>
        <w:p w14:paraId="2F117E12" w14:textId="77777777" w:rsidR="00D90762" w:rsidRPr="00787733" w:rsidRDefault="00D90762" w:rsidP="00EB76F0">
          <w:pPr>
            <w:pStyle w:val="Pieddepage"/>
            <w:tabs>
              <w:tab w:val="clear" w:pos="4536"/>
              <w:tab w:val="clear" w:pos="9072"/>
            </w:tabs>
            <w:jc w:val="right"/>
            <w:rPr>
              <w:b/>
              <w:i/>
              <w:sz w:val="22"/>
              <w:highlight w:val="yellow"/>
            </w:rPr>
          </w:pPr>
          <w:r w:rsidRPr="00787733">
            <w:rPr>
              <w:b/>
              <w:i/>
              <w:sz w:val="22"/>
              <w:highlight w:val="yellow"/>
            </w:rPr>
            <w:t xml:space="preserve">Page </w:t>
          </w:r>
          <w:r w:rsidRPr="00787733">
            <w:rPr>
              <w:rStyle w:val="Numrodepage"/>
              <w:b/>
              <w:i/>
              <w:sz w:val="22"/>
              <w:highlight w:val="yellow"/>
            </w:rPr>
            <w:fldChar w:fldCharType="begin"/>
          </w:r>
          <w:r w:rsidRPr="00787733">
            <w:rPr>
              <w:rStyle w:val="Numrodepage"/>
              <w:b/>
              <w:i/>
              <w:sz w:val="22"/>
              <w:highlight w:val="yellow"/>
            </w:rPr>
            <w:instrText xml:space="preserve"> PAGE </w:instrText>
          </w:r>
          <w:r w:rsidRPr="00787733">
            <w:rPr>
              <w:rStyle w:val="Numrodepage"/>
              <w:b/>
              <w:i/>
              <w:sz w:val="22"/>
              <w:highlight w:val="yellow"/>
            </w:rPr>
            <w:fldChar w:fldCharType="separate"/>
          </w:r>
          <w:r>
            <w:rPr>
              <w:rStyle w:val="Numrodepage"/>
              <w:b/>
              <w:i/>
              <w:noProof/>
              <w:sz w:val="22"/>
              <w:highlight w:val="yellow"/>
            </w:rPr>
            <w:t>10</w:t>
          </w:r>
          <w:r w:rsidRPr="00787733">
            <w:rPr>
              <w:rStyle w:val="Numrodepage"/>
              <w:b/>
              <w:i/>
              <w:sz w:val="22"/>
              <w:highlight w:val="yellow"/>
            </w:rPr>
            <w:fldChar w:fldCharType="end"/>
          </w:r>
        </w:p>
      </w:tc>
    </w:tr>
  </w:tbl>
  <w:p w14:paraId="1E25F21B" w14:textId="77777777" w:rsidR="00D90762" w:rsidRPr="003E1EE5" w:rsidRDefault="00D90762" w:rsidP="00452BE6">
    <w:pPr>
      <w:pStyle w:val="Pieddepage"/>
      <w:rPr>
        <w:b/>
        <w:i/>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Borders>
        <w:top w:val="single" w:sz="4" w:space="0" w:color="auto"/>
        <w:insideH w:val="single" w:sz="4" w:space="0" w:color="auto"/>
      </w:tblBorders>
      <w:tblLook w:val="04A0" w:firstRow="1" w:lastRow="0" w:firstColumn="1" w:lastColumn="0" w:noHBand="0" w:noVBand="1"/>
    </w:tblPr>
    <w:tblGrid>
      <w:gridCol w:w="7000"/>
      <w:gridCol w:w="3466"/>
    </w:tblGrid>
    <w:tr w:rsidR="00D90762" w:rsidRPr="00EB76F0" w14:paraId="1D60D799" w14:textId="77777777" w:rsidTr="00D90762">
      <w:tc>
        <w:tcPr>
          <w:tcW w:w="7000" w:type="dxa"/>
          <w:vAlign w:val="center"/>
        </w:tcPr>
        <w:p w14:paraId="58B5B208" w14:textId="5AA1BB7A" w:rsidR="00D90762" w:rsidRPr="00787733" w:rsidRDefault="00D90762" w:rsidP="00BE214C">
          <w:pPr>
            <w:pStyle w:val="Pieddepage"/>
            <w:tabs>
              <w:tab w:val="clear" w:pos="4536"/>
              <w:tab w:val="clear" w:pos="9072"/>
            </w:tabs>
            <w:rPr>
              <w:b/>
              <w:i/>
              <w:sz w:val="22"/>
              <w:highlight w:val="yellow"/>
            </w:rPr>
          </w:pPr>
          <w:r>
            <w:rPr>
              <w:b/>
              <w:i/>
              <w:sz w:val="22"/>
              <w:highlight w:val="yellow"/>
            </w:rPr>
            <w:t>La TPM – Totale Productive Maintenance</w:t>
          </w:r>
        </w:p>
      </w:tc>
      <w:tc>
        <w:tcPr>
          <w:tcW w:w="3466" w:type="dxa"/>
          <w:vAlign w:val="center"/>
        </w:tcPr>
        <w:p w14:paraId="4D7BB1CD" w14:textId="77777777" w:rsidR="00D90762" w:rsidRPr="00787733" w:rsidRDefault="00D90762" w:rsidP="00EB76F0">
          <w:pPr>
            <w:pStyle w:val="Pieddepage"/>
            <w:tabs>
              <w:tab w:val="clear" w:pos="4536"/>
              <w:tab w:val="clear" w:pos="9072"/>
            </w:tabs>
            <w:jc w:val="right"/>
            <w:rPr>
              <w:b/>
              <w:i/>
              <w:sz w:val="22"/>
              <w:highlight w:val="yellow"/>
            </w:rPr>
          </w:pPr>
          <w:r w:rsidRPr="00787733">
            <w:rPr>
              <w:b/>
              <w:i/>
              <w:sz w:val="22"/>
              <w:highlight w:val="yellow"/>
            </w:rPr>
            <w:t xml:space="preserve">Page </w:t>
          </w:r>
          <w:r w:rsidRPr="00787733">
            <w:rPr>
              <w:rStyle w:val="Numrodepage"/>
              <w:b/>
              <w:i/>
              <w:sz w:val="22"/>
              <w:highlight w:val="yellow"/>
            </w:rPr>
            <w:fldChar w:fldCharType="begin"/>
          </w:r>
          <w:r w:rsidRPr="00787733">
            <w:rPr>
              <w:rStyle w:val="Numrodepage"/>
              <w:b/>
              <w:i/>
              <w:sz w:val="22"/>
              <w:highlight w:val="yellow"/>
            </w:rPr>
            <w:instrText xml:space="preserve"> PAGE </w:instrText>
          </w:r>
          <w:r w:rsidRPr="00787733">
            <w:rPr>
              <w:rStyle w:val="Numrodepage"/>
              <w:b/>
              <w:i/>
              <w:sz w:val="22"/>
              <w:highlight w:val="yellow"/>
            </w:rPr>
            <w:fldChar w:fldCharType="separate"/>
          </w:r>
          <w:r>
            <w:rPr>
              <w:rStyle w:val="Numrodepage"/>
              <w:b/>
              <w:i/>
              <w:noProof/>
              <w:sz w:val="22"/>
              <w:highlight w:val="yellow"/>
            </w:rPr>
            <w:t>10</w:t>
          </w:r>
          <w:r w:rsidRPr="00787733">
            <w:rPr>
              <w:rStyle w:val="Numrodepage"/>
              <w:b/>
              <w:i/>
              <w:sz w:val="22"/>
              <w:highlight w:val="yellow"/>
            </w:rPr>
            <w:fldChar w:fldCharType="end"/>
          </w:r>
        </w:p>
      </w:tc>
    </w:tr>
  </w:tbl>
  <w:p w14:paraId="273BBF0F" w14:textId="77777777" w:rsidR="00D90762" w:rsidRPr="003E1EE5" w:rsidRDefault="00D90762" w:rsidP="00452BE6">
    <w:pPr>
      <w:pStyle w:val="Pieddepage"/>
      <w:rPr>
        <w:b/>
        <w:i/>
        <w:sz w:val="2"/>
        <w:szCs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Borders>
        <w:top w:val="single" w:sz="4" w:space="0" w:color="auto"/>
        <w:insideH w:val="single" w:sz="4" w:space="0" w:color="auto"/>
      </w:tblBorders>
      <w:tblLook w:val="04A0" w:firstRow="1" w:lastRow="0" w:firstColumn="1" w:lastColumn="0" w:noHBand="0" w:noVBand="1"/>
    </w:tblPr>
    <w:tblGrid>
      <w:gridCol w:w="6985"/>
      <w:gridCol w:w="3481"/>
    </w:tblGrid>
    <w:tr w:rsidR="00D90762" w:rsidRPr="00EB76F0" w14:paraId="58BFF055" w14:textId="77777777" w:rsidTr="00B06EC1">
      <w:tc>
        <w:tcPr>
          <w:tcW w:w="7184" w:type="dxa"/>
          <w:vAlign w:val="center"/>
        </w:tcPr>
        <w:p w14:paraId="7F6F8910" w14:textId="77777777" w:rsidR="00D90762" w:rsidRPr="00215D83" w:rsidRDefault="00D90762" w:rsidP="00B06EC1">
          <w:pPr>
            <w:pStyle w:val="Pieddepage"/>
            <w:tabs>
              <w:tab w:val="clear" w:pos="4536"/>
              <w:tab w:val="clear" w:pos="9072"/>
            </w:tabs>
            <w:spacing w:before="120" w:after="120"/>
            <w:rPr>
              <w:b/>
              <w:i/>
              <w:sz w:val="22"/>
              <w:highlight w:val="yellow"/>
            </w:rPr>
          </w:pPr>
          <w:r>
            <w:rPr>
              <w:b/>
              <w:i/>
              <w:sz w:val="22"/>
              <w:highlight w:val="yellow"/>
            </w:rPr>
            <w:t>ASPECTS ECONOMIQUES DE LA MAINTENANCE</w:t>
          </w:r>
        </w:p>
      </w:tc>
      <w:tc>
        <w:tcPr>
          <w:tcW w:w="3588" w:type="dxa"/>
          <w:vAlign w:val="center"/>
        </w:tcPr>
        <w:p w14:paraId="74EA39FF" w14:textId="77777777" w:rsidR="00D90762" w:rsidRPr="00EB76F0" w:rsidRDefault="00D90762" w:rsidP="00D90762">
          <w:pPr>
            <w:pStyle w:val="Pieddepage"/>
            <w:tabs>
              <w:tab w:val="clear" w:pos="4536"/>
              <w:tab w:val="clear" w:pos="9072"/>
            </w:tabs>
            <w:spacing w:before="120" w:after="120"/>
            <w:jc w:val="right"/>
            <w:rPr>
              <w:b/>
              <w:i/>
              <w:sz w:val="22"/>
            </w:rPr>
          </w:pPr>
          <w:r w:rsidRPr="00215D83">
            <w:rPr>
              <w:b/>
              <w:i/>
              <w:sz w:val="22"/>
              <w:highlight w:val="yellow"/>
            </w:rPr>
            <w:t xml:space="preserve">Page </w:t>
          </w:r>
          <w:r w:rsidRPr="00215D83">
            <w:rPr>
              <w:rStyle w:val="Numrodepage"/>
              <w:b/>
              <w:i/>
              <w:sz w:val="22"/>
              <w:highlight w:val="yellow"/>
            </w:rPr>
            <w:fldChar w:fldCharType="begin"/>
          </w:r>
          <w:r w:rsidRPr="00215D83">
            <w:rPr>
              <w:rStyle w:val="Numrodepage"/>
              <w:b/>
              <w:i/>
              <w:sz w:val="22"/>
              <w:highlight w:val="yellow"/>
            </w:rPr>
            <w:instrText xml:space="preserve"> PAGE </w:instrText>
          </w:r>
          <w:r w:rsidRPr="00215D83">
            <w:rPr>
              <w:rStyle w:val="Numrodepage"/>
              <w:b/>
              <w:i/>
              <w:sz w:val="22"/>
              <w:highlight w:val="yellow"/>
            </w:rPr>
            <w:fldChar w:fldCharType="separate"/>
          </w:r>
          <w:r>
            <w:rPr>
              <w:rStyle w:val="Numrodepage"/>
              <w:b/>
              <w:i/>
              <w:noProof/>
              <w:sz w:val="22"/>
              <w:highlight w:val="yellow"/>
            </w:rPr>
            <w:t>125</w:t>
          </w:r>
          <w:r w:rsidRPr="00215D83">
            <w:rPr>
              <w:rStyle w:val="Numrodepage"/>
              <w:b/>
              <w:i/>
              <w:sz w:val="22"/>
              <w:highlight w:val="yellow"/>
            </w:rPr>
            <w:fldChar w:fldCharType="end"/>
          </w:r>
        </w:p>
      </w:tc>
    </w:tr>
  </w:tbl>
  <w:p w14:paraId="5673E117" w14:textId="77777777" w:rsidR="00D90762" w:rsidRPr="00A91F10" w:rsidRDefault="00D90762" w:rsidP="00D90762">
    <w:pPr>
      <w:pStyle w:val="Pieddepage"/>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Borders>
        <w:top w:val="single" w:sz="4" w:space="0" w:color="auto"/>
        <w:insideH w:val="single" w:sz="4" w:space="0" w:color="auto"/>
      </w:tblBorders>
      <w:tblLook w:val="04A0" w:firstRow="1" w:lastRow="0" w:firstColumn="1" w:lastColumn="0" w:noHBand="0" w:noVBand="1"/>
    </w:tblPr>
    <w:tblGrid>
      <w:gridCol w:w="6984"/>
      <w:gridCol w:w="3482"/>
    </w:tblGrid>
    <w:tr w:rsidR="00E760CF" w:rsidRPr="00EB76F0" w14:paraId="6F20A4BF" w14:textId="77777777" w:rsidTr="00E760CF">
      <w:tc>
        <w:tcPr>
          <w:tcW w:w="7184" w:type="dxa"/>
          <w:vAlign w:val="center"/>
        </w:tcPr>
        <w:p w14:paraId="1AC84A00" w14:textId="77777777" w:rsidR="00E760CF" w:rsidRPr="00E760CF" w:rsidRDefault="00E760CF" w:rsidP="00E760CF">
          <w:pPr>
            <w:pStyle w:val="Pieddepage"/>
            <w:tabs>
              <w:tab w:val="clear" w:pos="4536"/>
              <w:tab w:val="clear" w:pos="9072"/>
            </w:tabs>
            <w:spacing w:before="120" w:after="120"/>
            <w:rPr>
              <w:b/>
              <w:i/>
              <w:sz w:val="22"/>
              <w:highlight w:val="yellow"/>
            </w:rPr>
          </w:pPr>
          <w:r w:rsidRPr="00E760CF">
            <w:rPr>
              <w:b/>
              <w:i/>
              <w:sz w:val="22"/>
              <w:highlight w:val="yellow"/>
            </w:rPr>
            <w:t>INDICATEURS EN MAINTENANCE</w:t>
          </w:r>
        </w:p>
      </w:tc>
      <w:tc>
        <w:tcPr>
          <w:tcW w:w="3588" w:type="dxa"/>
          <w:vAlign w:val="center"/>
        </w:tcPr>
        <w:p w14:paraId="10CBA25E" w14:textId="77777777" w:rsidR="00E760CF" w:rsidRPr="00EB76F0" w:rsidRDefault="00E760CF" w:rsidP="00494C4D">
          <w:pPr>
            <w:pStyle w:val="Pieddepage"/>
            <w:tabs>
              <w:tab w:val="clear" w:pos="4536"/>
              <w:tab w:val="clear" w:pos="9072"/>
            </w:tabs>
            <w:spacing w:before="120" w:after="120"/>
            <w:jc w:val="right"/>
            <w:rPr>
              <w:b/>
              <w:i/>
              <w:sz w:val="22"/>
            </w:rPr>
          </w:pPr>
          <w:r w:rsidRPr="00E760CF">
            <w:rPr>
              <w:b/>
              <w:i/>
              <w:sz w:val="22"/>
              <w:highlight w:val="yellow"/>
            </w:rPr>
            <w:t xml:space="preserve">Page </w:t>
          </w:r>
          <w:r w:rsidRPr="00E760CF">
            <w:rPr>
              <w:rStyle w:val="Numrodepage"/>
              <w:b/>
              <w:i/>
              <w:sz w:val="22"/>
              <w:highlight w:val="yellow"/>
            </w:rPr>
            <w:fldChar w:fldCharType="begin"/>
          </w:r>
          <w:r w:rsidRPr="00E760CF">
            <w:rPr>
              <w:rStyle w:val="Numrodepage"/>
              <w:b/>
              <w:i/>
              <w:sz w:val="22"/>
              <w:highlight w:val="yellow"/>
            </w:rPr>
            <w:instrText xml:space="preserve"> PAGE </w:instrText>
          </w:r>
          <w:r w:rsidRPr="00E760CF">
            <w:rPr>
              <w:rStyle w:val="Numrodepage"/>
              <w:b/>
              <w:i/>
              <w:sz w:val="22"/>
              <w:highlight w:val="yellow"/>
            </w:rPr>
            <w:fldChar w:fldCharType="separate"/>
          </w:r>
          <w:r w:rsidRPr="00E760CF">
            <w:rPr>
              <w:rStyle w:val="Numrodepage"/>
              <w:b/>
              <w:i/>
              <w:noProof/>
              <w:sz w:val="22"/>
              <w:highlight w:val="yellow"/>
            </w:rPr>
            <w:t>12</w:t>
          </w:r>
          <w:r w:rsidRPr="00E760CF">
            <w:rPr>
              <w:rStyle w:val="Numrodepage"/>
              <w:b/>
              <w:i/>
              <w:sz w:val="22"/>
              <w:highlight w:val="yellow"/>
            </w:rPr>
            <w:fldChar w:fldCharType="end"/>
          </w:r>
        </w:p>
      </w:tc>
    </w:tr>
  </w:tbl>
  <w:p w14:paraId="525D20DB" w14:textId="77777777" w:rsidR="00972C3B" w:rsidRPr="00D1497F" w:rsidRDefault="00785414" w:rsidP="00D1497F">
    <w:pPr>
      <w:pStyle w:val="Pieddepage"/>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Borders>
        <w:top w:val="single" w:sz="4" w:space="0" w:color="auto"/>
        <w:insideH w:val="single" w:sz="4" w:space="0" w:color="auto"/>
      </w:tblBorders>
      <w:tblLook w:val="04A0" w:firstRow="1" w:lastRow="0" w:firstColumn="1" w:lastColumn="0" w:noHBand="0" w:noVBand="1"/>
    </w:tblPr>
    <w:tblGrid>
      <w:gridCol w:w="6993"/>
      <w:gridCol w:w="3473"/>
    </w:tblGrid>
    <w:tr w:rsidR="00011806" w:rsidRPr="00EB76F0" w14:paraId="377FA0C8" w14:textId="77777777" w:rsidTr="00E760CF">
      <w:tc>
        <w:tcPr>
          <w:tcW w:w="7184" w:type="dxa"/>
          <w:vAlign w:val="center"/>
        </w:tcPr>
        <w:p w14:paraId="2D1B02E0" w14:textId="20BB0E03" w:rsidR="00011806" w:rsidRPr="00E760CF" w:rsidRDefault="00011806" w:rsidP="00E760CF">
          <w:pPr>
            <w:pStyle w:val="Pieddepage"/>
            <w:tabs>
              <w:tab w:val="clear" w:pos="4536"/>
              <w:tab w:val="clear" w:pos="9072"/>
            </w:tabs>
            <w:spacing w:before="120" w:after="120"/>
            <w:rPr>
              <w:b/>
              <w:i/>
              <w:sz w:val="22"/>
              <w:highlight w:val="yellow"/>
            </w:rPr>
          </w:pPr>
          <w:r>
            <w:rPr>
              <w:b/>
              <w:i/>
              <w:sz w:val="22"/>
              <w:highlight w:val="yellow"/>
            </w:rPr>
            <w:t>ORDONNANCEMENT DES ACTIVITES EN</w:t>
          </w:r>
          <w:r w:rsidRPr="00E760CF">
            <w:rPr>
              <w:b/>
              <w:i/>
              <w:sz w:val="22"/>
              <w:highlight w:val="yellow"/>
            </w:rPr>
            <w:t xml:space="preserve"> MAINTENANCE</w:t>
          </w:r>
        </w:p>
      </w:tc>
      <w:tc>
        <w:tcPr>
          <w:tcW w:w="3588" w:type="dxa"/>
          <w:vAlign w:val="center"/>
        </w:tcPr>
        <w:p w14:paraId="004A2525" w14:textId="77777777" w:rsidR="00011806" w:rsidRPr="00EB76F0" w:rsidRDefault="00011806" w:rsidP="00494C4D">
          <w:pPr>
            <w:pStyle w:val="Pieddepage"/>
            <w:tabs>
              <w:tab w:val="clear" w:pos="4536"/>
              <w:tab w:val="clear" w:pos="9072"/>
            </w:tabs>
            <w:spacing w:before="120" w:after="120"/>
            <w:jc w:val="right"/>
            <w:rPr>
              <w:b/>
              <w:i/>
              <w:sz w:val="22"/>
            </w:rPr>
          </w:pPr>
          <w:r w:rsidRPr="00E760CF">
            <w:rPr>
              <w:b/>
              <w:i/>
              <w:sz w:val="22"/>
              <w:highlight w:val="yellow"/>
            </w:rPr>
            <w:t xml:space="preserve">Page </w:t>
          </w:r>
          <w:r w:rsidRPr="00E760CF">
            <w:rPr>
              <w:rStyle w:val="Numrodepage"/>
              <w:b/>
              <w:i/>
              <w:sz w:val="22"/>
              <w:highlight w:val="yellow"/>
            </w:rPr>
            <w:fldChar w:fldCharType="begin"/>
          </w:r>
          <w:r w:rsidRPr="00E760CF">
            <w:rPr>
              <w:rStyle w:val="Numrodepage"/>
              <w:b/>
              <w:i/>
              <w:sz w:val="22"/>
              <w:highlight w:val="yellow"/>
            </w:rPr>
            <w:instrText xml:space="preserve"> PAGE </w:instrText>
          </w:r>
          <w:r w:rsidRPr="00E760CF">
            <w:rPr>
              <w:rStyle w:val="Numrodepage"/>
              <w:b/>
              <w:i/>
              <w:sz w:val="22"/>
              <w:highlight w:val="yellow"/>
            </w:rPr>
            <w:fldChar w:fldCharType="separate"/>
          </w:r>
          <w:r w:rsidRPr="00E760CF">
            <w:rPr>
              <w:rStyle w:val="Numrodepage"/>
              <w:b/>
              <w:i/>
              <w:noProof/>
              <w:sz w:val="22"/>
              <w:highlight w:val="yellow"/>
            </w:rPr>
            <w:t>12</w:t>
          </w:r>
          <w:r w:rsidRPr="00E760CF">
            <w:rPr>
              <w:rStyle w:val="Numrodepage"/>
              <w:b/>
              <w:i/>
              <w:sz w:val="22"/>
              <w:highlight w:val="yellow"/>
            </w:rPr>
            <w:fldChar w:fldCharType="end"/>
          </w:r>
        </w:p>
      </w:tc>
    </w:tr>
  </w:tbl>
  <w:p w14:paraId="3647F62B" w14:textId="77777777" w:rsidR="00011806" w:rsidRPr="00D1497F" w:rsidRDefault="00011806" w:rsidP="00D1497F">
    <w:pPr>
      <w:pStyle w:val="Pieddepage"/>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Borders>
        <w:top w:val="single" w:sz="4" w:space="0" w:color="auto"/>
        <w:insideH w:val="single" w:sz="4" w:space="0" w:color="auto"/>
      </w:tblBorders>
      <w:tblLook w:val="04A0" w:firstRow="1" w:lastRow="0" w:firstColumn="1" w:lastColumn="0" w:noHBand="0" w:noVBand="1"/>
    </w:tblPr>
    <w:tblGrid>
      <w:gridCol w:w="6980"/>
      <w:gridCol w:w="3486"/>
    </w:tblGrid>
    <w:tr w:rsidR="00BB7B2D" w:rsidRPr="00EB76F0" w14:paraId="4204CC90" w14:textId="77777777" w:rsidTr="00E776EE">
      <w:tc>
        <w:tcPr>
          <w:tcW w:w="7184" w:type="dxa"/>
          <w:vAlign w:val="center"/>
        </w:tcPr>
        <w:p w14:paraId="249C6448" w14:textId="02F52CCE" w:rsidR="00BB7B2D" w:rsidRPr="00E760CF" w:rsidRDefault="00BB7B2D" w:rsidP="00BB7B2D">
          <w:pPr>
            <w:pStyle w:val="Pieddepage"/>
            <w:tabs>
              <w:tab w:val="clear" w:pos="4536"/>
              <w:tab w:val="clear" w:pos="9072"/>
            </w:tabs>
            <w:spacing w:before="120" w:after="120"/>
            <w:rPr>
              <w:b/>
              <w:i/>
              <w:sz w:val="22"/>
              <w:highlight w:val="yellow"/>
            </w:rPr>
          </w:pPr>
          <w:r>
            <w:rPr>
              <w:b/>
              <w:i/>
              <w:sz w:val="22"/>
              <w:highlight w:val="yellow"/>
            </w:rPr>
            <w:t>LA GESTION DES PIECES DE RECHANGE</w:t>
          </w:r>
        </w:p>
      </w:tc>
      <w:tc>
        <w:tcPr>
          <w:tcW w:w="3588" w:type="dxa"/>
          <w:vAlign w:val="center"/>
        </w:tcPr>
        <w:p w14:paraId="1EBFE018" w14:textId="77777777" w:rsidR="00BB7B2D" w:rsidRPr="00EB76F0" w:rsidRDefault="00BB7B2D" w:rsidP="00BB7B2D">
          <w:pPr>
            <w:pStyle w:val="Pieddepage"/>
            <w:tabs>
              <w:tab w:val="clear" w:pos="4536"/>
              <w:tab w:val="clear" w:pos="9072"/>
            </w:tabs>
            <w:spacing w:before="120" w:after="120"/>
            <w:jc w:val="right"/>
            <w:rPr>
              <w:b/>
              <w:i/>
              <w:sz w:val="22"/>
            </w:rPr>
          </w:pPr>
          <w:r w:rsidRPr="00E760CF">
            <w:rPr>
              <w:b/>
              <w:i/>
              <w:sz w:val="22"/>
              <w:highlight w:val="yellow"/>
            </w:rPr>
            <w:t xml:space="preserve">Page </w:t>
          </w:r>
          <w:r w:rsidRPr="00E760CF">
            <w:rPr>
              <w:rStyle w:val="Numrodepage"/>
              <w:b/>
              <w:i/>
              <w:sz w:val="22"/>
              <w:highlight w:val="yellow"/>
            </w:rPr>
            <w:fldChar w:fldCharType="begin"/>
          </w:r>
          <w:r w:rsidRPr="00E760CF">
            <w:rPr>
              <w:rStyle w:val="Numrodepage"/>
              <w:b/>
              <w:i/>
              <w:sz w:val="22"/>
              <w:highlight w:val="yellow"/>
            </w:rPr>
            <w:instrText xml:space="preserve"> PAGE </w:instrText>
          </w:r>
          <w:r w:rsidRPr="00E760CF">
            <w:rPr>
              <w:rStyle w:val="Numrodepage"/>
              <w:b/>
              <w:i/>
              <w:sz w:val="22"/>
              <w:highlight w:val="yellow"/>
            </w:rPr>
            <w:fldChar w:fldCharType="separate"/>
          </w:r>
          <w:r w:rsidRPr="00E760CF">
            <w:rPr>
              <w:rStyle w:val="Numrodepage"/>
              <w:b/>
              <w:i/>
              <w:noProof/>
              <w:sz w:val="22"/>
              <w:highlight w:val="yellow"/>
            </w:rPr>
            <w:t>12</w:t>
          </w:r>
          <w:r w:rsidRPr="00E760CF">
            <w:rPr>
              <w:rStyle w:val="Numrodepage"/>
              <w:b/>
              <w:i/>
              <w:sz w:val="22"/>
              <w:highlight w:val="yellow"/>
            </w:rPr>
            <w:fldChar w:fldCharType="end"/>
          </w:r>
        </w:p>
      </w:tc>
    </w:tr>
  </w:tbl>
  <w:p w14:paraId="6BF17046" w14:textId="08CC671C" w:rsidR="00BB7B2D" w:rsidRPr="00BB7B2D" w:rsidRDefault="00BB7B2D" w:rsidP="00BB7B2D">
    <w:pPr>
      <w:pStyle w:val="Pieddepage"/>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Borders>
        <w:top w:val="single" w:sz="4" w:space="0" w:color="auto"/>
        <w:insideH w:val="single" w:sz="4" w:space="0" w:color="auto"/>
      </w:tblBorders>
      <w:tblLook w:val="04A0" w:firstRow="1" w:lastRow="0" w:firstColumn="1" w:lastColumn="0" w:noHBand="0" w:noVBand="1"/>
    </w:tblPr>
    <w:tblGrid>
      <w:gridCol w:w="6991"/>
      <w:gridCol w:w="3475"/>
    </w:tblGrid>
    <w:tr w:rsidR="0000438B" w:rsidRPr="00EB76F0" w14:paraId="708A9F72" w14:textId="77777777" w:rsidTr="00E776EE">
      <w:tc>
        <w:tcPr>
          <w:tcW w:w="7184" w:type="dxa"/>
          <w:vAlign w:val="center"/>
        </w:tcPr>
        <w:p w14:paraId="2C3924AB" w14:textId="1D38F701" w:rsidR="0000438B" w:rsidRPr="00E760CF" w:rsidRDefault="0000438B" w:rsidP="00BB7B2D">
          <w:pPr>
            <w:pStyle w:val="Pieddepage"/>
            <w:tabs>
              <w:tab w:val="clear" w:pos="4536"/>
              <w:tab w:val="clear" w:pos="9072"/>
            </w:tabs>
            <w:spacing w:before="120" w:after="120"/>
            <w:rPr>
              <w:b/>
              <w:i/>
              <w:sz w:val="22"/>
              <w:highlight w:val="yellow"/>
            </w:rPr>
          </w:pPr>
          <w:r>
            <w:rPr>
              <w:b/>
              <w:i/>
              <w:sz w:val="22"/>
              <w:highlight w:val="yellow"/>
            </w:rPr>
            <w:t>EXTERNALISATION DES ACTIVITES DE MAINTENANCE</w:t>
          </w:r>
        </w:p>
      </w:tc>
      <w:tc>
        <w:tcPr>
          <w:tcW w:w="3588" w:type="dxa"/>
          <w:vAlign w:val="center"/>
        </w:tcPr>
        <w:p w14:paraId="27408066" w14:textId="77777777" w:rsidR="0000438B" w:rsidRPr="00EB76F0" w:rsidRDefault="0000438B" w:rsidP="00BB7B2D">
          <w:pPr>
            <w:pStyle w:val="Pieddepage"/>
            <w:tabs>
              <w:tab w:val="clear" w:pos="4536"/>
              <w:tab w:val="clear" w:pos="9072"/>
            </w:tabs>
            <w:spacing w:before="120" w:after="120"/>
            <w:jc w:val="right"/>
            <w:rPr>
              <w:b/>
              <w:i/>
              <w:sz w:val="22"/>
            </w:rPr>
          </w:pPr>
          <w:r w:rsidRPr="00E760CF">
            <w:rPr>
              <w:b/>
              <w:i/>
              <w:sz w:val="22"/>
              <w:highlight w:val="yellow"/>
            </w:rPr>
            <w:t xml:space="preserve">Page </w:t>
          </w:r>
          <w:r w:rsidRPr="00E760CF">
            <w:rPr>
              <w:rStyle w:val="Numrodepage"/>
              <w:b/>
              <w:i/>
              <w:sz w:val="22"/>
              <w:highlight w:val="yellow"/>
            </w:rPr>
            <w:fldChar w:fldCharType="begin"/>
          </w:r>
          <w:r w:rsidRPr="00E760CF">
            <w:rPr>
              <w:rStyle w:val="Numrodepage"/>
              <w:b/>
              <w:i/>
              <w:sz w:val="22"/>
              <w:highlight w:val="yellow"/>
            </w:rPr>
            <w:instrText xml:space="preserve"> PAGE </w:instrText>
          </w:r>
          <w:r w:rsidRPr="00E760CF">
            <w:rPr>
              <w:rStyle w:val="Numrodepage"/>
              <w:b/>
              <w:i/>
              <w:sz w:val="22"/>
              <w:highlight w:val="yellow"/>
            </w:rPr>
            <w:fldChar w:fldCharType="separate"/>
          </w:r>
          <w:r w:rsidRPr="00E760CF">
            <w:rPr>
              <w:rStyle w:val="Numrodepage"/>
              <w:b/>
              <w:i/>
              <w:noProof/>
              <w:sz w:val="22"/>
              <w:highlight w:val="yellow"/>
            </w:rPr>
            <w:t>12</w:t>
          </w:r>
          <w:r w:rsidRPr="00E760CF">
            <w:rPr>
              <w:rStyle w:val="Numrodepage"/>
              <w:b/>
              <w:i/>
              <w:sz w:val="22"/>
              <w:highlight w:val="yellow"/>
            </w:rPr>
            <w:fldChar w:fldCharType="end"/>
          </w:r>
        </w:p>
      </w:tc>
    </w:tr>
  </w:tbl>
  <w:p w14:paraId="1113C2D1" w14:textId="77777777" w:rsidR="0000438B" w:rsidRPr="00BB7B2D" w:rsidRDefault="0000438B" w:rsidP="00BB7B2D">
    <w:pPr>
      <w:pStyle w:val="Pieddepage"/>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0" w:type="auto"/>
      <w:tblBorders>
        <w:top w:val="single" w:sz="4" w:space="0" w:color="auto"/>
        <w:insideH w:val="single" w:sz="4" w:space="0" w:color="auto"/>
      </w:tblBorders>
      <w:tblLook w:val="04A0" w:firstRow="1" w:lastRow="0" w:firstColumn="1" w:lastColumn="0" w:noHBand="0" w:noVBand="1"/>
    </w:tblPr>
    <w:tblGrid>
      <w:gridCol w:w="7184"/>
      <w:gridCol w:w="3588"/>
    </w:tblGrid>
    <w:tr w:rsidR="00883723" w:rsidRPr="00EB76F0" w14:paraId="6560D8DA" w14:textId="77777777" w:rsidTr="00557788">
      <w:tc>
        <w:tcPr>
          <w:tcW w:w="7184" w:type="dxa"/>
          <w:vAlign w:val="center"/>
        </w:tcPr>
        <w:p w14:paraId="531232B6" w14:textId="2FE2EC6F" w:rsidR="00883723" w:rsidRPr="00E760CF" w:rsidRDefault="00883723" w:rsidP="00883723">
          <w:pPr>
            <w:pStyle w:val="Pieddepage"/>
            <w:tabs>
              <w:tab w:val="clear" w:pos="4536"/>
              <w:tab w:val="clear" w:pos="9072"/>
            </w:tabs>
            <w:spacing w:before="120" w:after="120"/>
            <w:rPr>
              <w:b/>
              <w:i/>
              <w:sz w:val="22"/>
              <w:highlight w:val="yellow"/>
            </w:rPr>
          </w:pPr>
          <w:r>
            <w:rPr>
              <w:b/>
              <w:i/>
              <w:sz w:val="22"/>
              <w:highlight w:val="yellow"/>
            </w:rPr>
            <w:t>LA GESTION DES INTERVENTIONS</w:t>
          </w:r>
        </w:p>
      </w:tc>
      <w:tc>
        <w:tcPr>
          <w:tcW w:w="3588" w:type="dxa"/>
          <w:vAlign w:val="center"/>
        </w:tcPr>
        <w:p w14:paraId="7C305604" w14:textId="77777777" w:rsidR="00883723" w:rsidRPr="00EB76F0" w:rsidRDefault="00883723" w:rsidP="00883723">
          <w:pPr>
            <w:pStyle w:val="Pieddepage"/>
            <w:tabs>
              <w:tab w:val="clear" w:pos="4536"/>
              <w:tab w:val="clear" w:pos="9072"/>
            </w:tabs>
            <w:spacing w:before="120" w:after="120"/>
            <w:jc w:val="right"/>
            <w:rPr>
              <w:b/>
              <w:i/>
              <w:sz w:val="22"/>
            </w:rPr>
          </w:pPr>
          <w:r w:rsidRPr="00E760CF">
            <w:rPr>
              <w:b/>
              <w:i/>
              <w:sz w:val="22"/>
              <w:highlight w:val="yellow"/>
            </w:rPr>
            <w:t xml:space="preserve">Page </w:t>
          </w:r>
          <w:r w:rsidRPr="00E760CF">
            <w:rPr>
              <w:rStyle w:val="Numrodepage"/>
              <w:b/>
              <w:i/>
              <w:sz w:val="22"/>
              <w:highlight w:val="yellow"/>
            </w:rPr>
            <w:fldChar w:fldCharType="begin"/>
          </w:r>
          <w:r w:rsidRPr="00E760CF">
            <w:rPr>
              <w:rStyle w:val="Numrodepage"/>
              <w:b/>
              <w:i/>
              <w:sz w:val="22"/>
              <w:highlight w:val="yellow"/>
            </w:rPr>
            <w:instrText xml:space="preserve"> PAGE </w:instrText>
          </w:r>
          <w:r w:rsidRPr="00E760CF">
            <w:rPr>
              <w:rStyle w:val="Numrodepage"/>
              <w:b/>
              <w:i/>
              <w:sz w:val="22"/>
              <w:highlight w:val="yellow"/>
            </w:rPr>
            <w:fldChar w:fldCharType="separate"/>
          </w:r>
          <w:r w:rsidRPr="00E760CF">
            <w:rPr>
              <w:rStyle w:val="Numrodepage"/>
              <w:b/>
              <w:i/>
              <w:noProof/>
              <w:sz w:val="22"/>
              <w:highlight w:val="yellow"/>
            </w:rPr>
            <w:t>12</w:t>
          </w:r>
          <w:r w:rsidRPr="00E760CF">
            <w:rPr>
              <w:rStyle w:val="Numrodepage"/>
              <w:b/>
              <w:i/>
              <w:sz w:val="22"/>
              <w:highlight w:val="yellow"/>
            </w:rPr>
            <w:fldChar w:fldCharType="end"/>
          </w:r>
        </w:p>
      </w:tc>
    </w:tr>
  </w:tbl>
  <w:p w14:paraId="592C6889" w14:textId="77777777" w:rsidR="000B1932" w:rsidRDefault="00785414"/>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21D152" w14:textId="77777777" w:rsidR="00785414" w:rsidRDefault="00785414">
      <w:r>
        <w:separator/>
      </w:r>
    </w:p>
  </w:footnote>
  <w:footnote w:type="continuationSeparator" w:id="0">
    <w:p w14:paraId="35B4D4C9" w14:textId="77777777" w:rsidR="00785414" w:rsidRDefault="00785414">
      <w:r>
        <w:continuationSeparator/>
      </w:r>
    </w:p>
  </w:footnote>
  <w:footnote w:id="1">
    <w:p w14:paraId="02A51A7B" w14:textId="77777777" w:rsidR="00F05AF0" w:rsidRPr="00AC0745" w:rsidRDefault="00F05AF0" w:rsidP="00F05AF0">
      <w:pPr>
        <w:pStyle w:val="Notedebasdepage"/>
        <w:rPr>
          <w:rFonts w:cs="Arial"/>
          <w:i/>
          <w:iCs/>
          <w:sz w:val="18"/>
          <w:szCs w:val="18"/>
        </w:rPr>
      </w:pPr>
      <w:r w:rsidRPr="00AC0745">
        <w:rPr>
          <w:rStyle w:val="Appelnotedebasdep"/>
          <w:rFonts w:cs="Arial"/>
          <w:i/>
          <w:iCs/>
          <w:sz w:val="18"/>
          <w:szCs w:val="18"/>
        </w:rPr>
        <w:footnoteRef/>
      </w:r>
      <w:r w:rsidRPr="00AC0745">
        <w:rPr>
          <w:rFonts w:cs="Arial"/>
          <w:i/>
          <w:iCs/>
          <w:sz w:val="18"/>
          <w:szCs w:val="18"/>
        </w:rPr>
        <w:t xml:space="preserve"> C’est à dire, soit par la vue directe du dispositif de séparation, soit par un asservissement fiable entre la position de ce dispositif et celle de l’organe extérieur de manœuvre reflétant cette position</w:t>
      </w:r>
      <w:r>
        <w:rPr>
          <w:rFonts w:cs="Arial"/>
          <w:i/>
          <w:iCs/>
          <w:sz w:val="18"/>
          <w:szCs w:val="18"/>
        </w:rPr>
        <w:t>.</w:t>
      </w:r>
      <w:r w:rsidRPr="00AC0745">
        <w:rPr>
          <w:rFonts w:cs="Arial"/>
          <w:i/>
          <w:iCs/>
          <w:sz w:val="18"/>
          <w:szCs w:val="18"/>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1005E9" w14:textId="158FF15D" w:rsidR="00D90762" w:rsidRDefault="00D90762" w:rsidP="007307E5">
    <w:pPr>
      <w:pStyle w:val="En-tte"/>
      <w:framePr w:w="10558" w:hSpace="141" w:wrap="around" w:vAnchor="text" w:hAnchor="text" w:y="5"/>
      <w:pBdr>
        <w:top w:val="single" w:sz="18" w:space="1" w:color="auto" w:shadow="1"/>
        <w:left w:val="single" w:sz="18" w:space="1" w:color="auto" w:shadow="1"/>
        <w:bottom w:val="single" w:sz="18" w:space="1" w:color="auto" w:shadow="1"/>
        <w:right w:val="single" w:sz="18" w:space="1" w:color="auto" w:shadow="1"/>
      </w:pBdr>
      <w:spacing w:after="60"/>
    </w:pPr>
    <w:r>
      <w:rPr>
        <w:b/>
      </w:rPr>
      <w:t>ORGANISATION DE MAINTENANCE</w:t>
    </w:r>
    <w:r>
      <w:rPr>
        <w:b/>
      </w:rPr>
      <w:tab/>
    </w:r>
    <w:r>
      <w:rPr>
        <w:b/>
      </w:rPr>
      <w:tab/>
    </w:r>
    <w:r>
      <w:rPr>
        <w:b/>
      </w:rPr>
      <w:tab/>
      <w:t xml:space="preserve">          BTS MS</w:t>
    </w:r>
  </w:p>
  <w:p w14:paraId="25BFAEF6" w14:textId="2662F8CC" w:rsidR="00D90762" w:rsidRDefault="00D90762" w:rsidP="007307E5">
    <w:pPr>
      <w:pStyle w:val="En-tte"/>
      <w:framePr w:w="10558" w:hSpace="141" w:wrap="around" w:vAnchor="text" w:hAnchor="text" w:y="5"/>
      <w:pBdr>
        <w:top w:val="single" w:sz="18" w:space="1" w:color="auto" w:shadow="1"/>
        <w:left w:val="single" w:sz="18" w:space="1" w:color="auto" w:shadow="1"/>
        <w:bottom w:val="single" w:sz="18" w:space="1" w:color="auto" w:shadow="1"/>
        <w:right w:val="single" w:sz="18" w:space="1" w:color="auto" w:shadow="1"/>
      </w:pBdr>
      <w:jc w:val="center"/>
      <w:rPr>
        <w:b/>
        <w:sz w:val="28"/>
        <w:u w:val="single"/>
      </w:rPr>
    </w:pPr>
    <w:r w:rsidRPr="00787733">
      <w:rPr>
        <w:b/>
        <w:sz w:val="24"/>
        <w:highlight w:val="yellow"/>
        <w:u w:val="single"/>
      </w:rPr>
      <w:t>CONCEPTS ET STRATEGIES DE MAINTENANCE</w:t>
    </w:r>
  </w:p>
  <w:p w14:paraId="45A7DBD3" w14:textId="77777777" w:rsidR="00D90762" w:rsidRPr="00CF3425" w:rsidRDefault="00D90762" w:rsidP="00CF3425">
    <w:pPr>
      <w:pStyle w:val="En-tte"/>
      <w:rPr>
        <w:b/>
        <w:sz w:val="4"/>
        <w:szCs w:val="2"/>
        <w:u w:val="single"/>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36EABE" w14:textId="77777777" w:rsidR="000B1932" w:rsidRDefault="00264A5C">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spacing w:after="60"/>
    </w:pPr>
    <w:r>
      <w:rPr>
        <w:b/>
      </w:rPr>
      <w:t>ORGANISATION DE MAINTENANCE</w:t>
    </w:r>
    <w:r>
      <w:rPr>
        <w:b/>
      </w:rPr>
      <w:tab/>
    </w:r>
    <w:r>
      <w:rPr>
        <w:b/>
      </w:rPr>
      <w:tab/>
    </w:r>
    <w:r>
      <w:rPr>
        <w:b/>
      </w:rPr>
      <w:tab/>
    </w:r>
    <w:r>
      <w:rPr>
        <w:b/>
      </w:rPr>
      <w:tab/>
      <w:t xml:space="preserve"> BTS MS</w:t>
    </w:r>
  </w:p>
  <w:p w14:paraId="550C7091" w14:textId="77777777" w:rsidR="00883723" w:rsidRDefault="00883723" w:rsidP="00883723">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jc w:val="center"/>
      <w:rPr>
        <w:b/>
        <w:sz w:val="28"/>
        <w:u w:val="single"/>
      </w:rPr>
    </w:pPr>
    <w:r w:rsidRPr="00787733">
      <w:rPr>
        <w:b/>
        <w:sz w:val="24"/>
        <w:highlight w:val="yellow"/>
        <w:u w:val="single"/>
      </w:rPr>
      <w:t>CONCEPTS ET STRATEGIES DE MAINTENANCE</w:t>
    </w:r>
  </w:p>
  <w:p w14:paraId="3492B014" w14:textId="77777777" w:rsidR="000B1932" w:rsidRPr="004470DD" w:rsidRDefault="00785414" w:rsidP="004470DD">
    <w:pPr>
      <w:pStyle w:val="En-tte"/>
      <w:rPr>
        <w:b/>
        <w:sz w:val="2"/>
        <w:szCs w:val="2"/>
        <w:u w:val="single"/>
      </w:rPr>
    </w:pPr>
  </w:p>
  <w:p w14:paraId="7A79C01C" w14:textId="77777777" w:rsidR="000B1932" w:rsidRPr="004470DD" w:rsidRDefault="00785414">
    <w:pPr>
      <w:rPr>
        <w:sz w:val="2"/>
        <w:szCs w:val="2"/>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15DE53" w14:textId="77777777" w:rsidR="00AD5148" w:rsidRDefault="00AD5148">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spacing w:after="60"/>
    </w:pPr>
    <w:r>
      <w:rPr>
        <w:b/>
      </w:rPr>
      <w:t>ORGANISATION DE MAINTENANCE</w:t>
    </w:r>
    <w:r>
      <w:rPr>
        <w:b/>
      </w:rPr>
      <w:tab/>
    </w:r>
    <w:r>
      <w:rPr>
        <w:b/>
      </w:rPr>
      <w:tab/>
    </w:r>
    <w:r>
      <w:rPr>
        <w:b/>
      </w:rPr>
      <w:tab/>
    </w:r>
    <w:r>
      <w:rPr>
        <w:b/>
      </w:rPr>
      <w:tab/>
      <w:t xml:space="preserve"> BTS MS</w:t>
    </w:r>
  </w:p>
  <w:p w14:paraId="56FF1A7A" w14:textId="77777777" w:rsidR="00AD5148" w:rsidRDefault="00AD5148" w:rsidP="00883723">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jc w:val="center"/>
      <w:rPr>
        <w:b/>
        <w:sz w:val="28"/>
        <w:u w:val="single"/>
      </w:rPr>
    </w:pPr>
    <w:r w:rsidRPr="00787733">
      <w:rPr>
        <w:b/>
        <w:sz w:val="24"/>
        <w:highlight w:val="yellow"/>
        <w:u w:val="single"/>
      </w:rPr>
      <w:t>CONCEPTS ET STRATEGIES DE MAINTENANCE</w:t>
    </w:r>
  </w:p>
  <w:p w14:paraId="13A78BC5" w14:textId="77777777" w:rsidR="00AD5148" w:rsidRPr="004470DD" w:rsidRDefault="00AD5148" w:rsidP="004470DD">
    <w:pPr>
      <w:pStyle w:val="En-tte"/>
      <w:rPr>
        <w:b/>
        <w:sz w:val="2"/>
        <w:szCs w:val="2"/>
        <w:u w:val="single"/>
      </w:rPr>
    </w:pPr>
  </w:p>
  <w:p w14:paraId="1DA9C90E" w14:textId="77777777" w:rsidR="00AD5148" w:rsidRPr="004470DD" w:rsidRDefault="00AD5148">
    <w:pPr>
      <w:rPr>
        <w:sz w:val="2"/>
        <w:szCs w:val="2"/>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F59C54" w14:textId="77777777" w:rsidR="0091430E" w:rsidRDefault="00264A5C">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spacing w:after="60"/>
    </w:pPr>
    <w:r>
      <w:rPr>
        <w:b/>
      </w:rPr>
      <w:t>ORGANISATION DE MAINTENANCE</w:t>
    </w:r>
    <w:r>
      <w:rPr>
        <w:b/>
      </w:rPr>
      <w:tab/>
    </w:r>
    <w:r>
      <w:rPr>
        <w:b/>
      </w:rPr>
      <w:tab/>
    </w:r>
    <w:r>
      <w:rPr>
        <w:b/>
      </w:rPr>
      <w:tab/>
    </w:r>
    <w:r>
      <w:rPr>
        <w:b/>
      </w:rPr>
      <w:tab/>
      <w:t xml:space="preserve"> BTS MS</w:t>
    </w:r>
  </w:p>
  <w:p w14:paraId="58D38819" w14:textId="77777777" w:rsidR="00F05AF0" w:rsidRDefault="00F05AF0" w:rsidP="00F05AF0">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jc w:val="center"/>
      <w:rPr>
        <w:b/>
        <w:sz w:val="28"/>
        <w:u w:val="single"/>
      </w:rPr>
    </w:pPr>
    <w:r w:rsidRPr="00787733">
      <w:rPr>
        <w:b/>
        <w:sz w:val="24"/>
        <w:highlight w:val="yellow"/>
        <w:u w:val="single"/>
      </w:rPr>
      <w:t>CONCEPTS ET STRATEGIES DE MAINTENANCE</w:t>
    </w:r>
  </w:p>
  <w:p w14:paraId="529A5326" w14:textId="77777777" w:rsidR="0091430E" w:rsidRPr="00F05AF0" w:rsidRDefault="00785414">
    <w:pPr>
      <w:pStyle w:val="En-tte"/>
      <w:jc w:val="center"/>
      <w:rPr>
        <w:b/>
        <w:sz w:val="2"/>
        <w:szCs w:val="2"/>
        <w:u w:val="single"/>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B05B70" w14:textId="77777777" w:rsidR="006C12C1" w:rsidRDefault="00D862F6">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spacing w:after="60"/>
    </w:pPr>
    <w:r>
      <w:rPr>
        <w:b/>
      </w:rPr>
      <w:t>ORGANISATION DE MAINTENANCE</w:t>
    </w:r>
    <w:r>
      <w:rPr>
        <w:b/>
      </w:rPr>
      <w:tab/>
    </w:r>
    <w:r>
      <w:rPr>
        <w:b/>
      </w:rPr>
      <w:tab/>
    </w:r>
    <w:r>
      <w:rPr>
        <w:b/>
      </w:rPr>
      <w:tab/>
    </w:r>
    <w:r>
      <w:rPr>
        <w:b/>
      </w:rPr>
      <w:tab/>
      <w:t xml:space="preserve"> BTS MS</w:t>
    </w:r>
  </w:p>
  <w:p w14:paraId="0C180683" w14:textId="77777777" w:rsidR="00FC0CC3" w:rsidRDefault="00FC0CC3" w:rsidP="00FC0CC3">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jc w:val="center"/>
      <w:rPr>
        <w:b/>
        <w:sz w:val="28"/>
        <w:u w:val="single"/>
      </w:rPr>
    </w:pPr>
    <w:r w:rsidRPr="00787733">
      <w:rPr>
        <w:b/>
        <w:sz w:val="24"/>
        <w:highlight w:val="yellow"/>
        <w:u w:val="single"/>
      </w:rPr>
      <w:t>CONCEPTS ET STRATEGIES DE MAINTENANCE</w:t>
    </w:r>
  </w:p>
  <w:p w14:paraId="1F43353C" w14:textId="77777777" w:rsidR="006C12C1" w:rsidRPr="00FC0CC3" w:rsidRDefault="00785414">
    <w:pPr>
      <w:rPr>
        <w:sz w:val="2"/>
        <w:szCs w:val="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7DE36E" w14:textId="77777777" w:rsidR="006877AD" w:rsidRPr="00CF3425" w:rsidRDefault="006877AD" w:rsidP="00CF3425">
    <w:pPr>
      <w:pStyle w:val="En-tte"/>
      <w:rPr>
        <w:b/>
        <w:sz w:val="4"/>
        <w:szCs w:val="2"/>
        <w:u w:val="single"/>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3AE06E7" w14:textId="77777777" w:rsidR="009316D3" w:rsidRDefault="009316D3" w:rsidP="007307E5">
    <w:pPr>
      <w:pStyle w:val="En-tte"/>
      <w:framePr w:w="10558" w:hSpace="141" w:wrap="around" w:vAnchor="text" w:hAnchor="text" w:y="5"/>
      <w:pBdr>
        <w:top w:val="single" w:sz="18" w:space="1" w:color="auto" w:shadow="1"/>
        <w:left w:val="single" w:sz="18" w:space="1" w:color="auto" w:shadow="1"/>
        <w:bottom w:val="single" w:sz="18" w:space="1" w:color="auto" w:shadow="1"/>
        <w:right w:val="single" w:sz="18" w:space="1" w:color="auto" w:shadow="1"/>
      </w:pBdr>
      <w:spacing w:after="60"/>
    </w:pPr>
    <w:r>
      <w:rPr>
        <w:b/>
      </w:rPr>
      <w:t>ORGANISATION DE MAINTENANCE</w:t>
    </w:r>
    <w:r>
      <w:rPr>
        <w:b/>
      </w:rPr>
      <w:tab/>
    </w:r>
    <w:r>
      <w:rPr>
        <w:b/>
      </w:rPr>
      <w:tab/>
    </w:r>
    <w:r>
      <w:rPr>
        <w:b/>
      </w:rPr>
      <w:tab/>
      <w:t xml:space="preserve">          BTS MS</w:t>
    </w:r>
  </w:p>
  <w:p w14:paraId="164B9666" w14:textId="77777777" w:rsidR="009316D3" w:rsidRDefault="009316D3" w:rsidP="007307E5">
    <w:pPr>
      <w:pStyle w:val="En-tte"/>
      <w:framePr w:w="10558" w:hSpace="141" w:wrap="around" w:vAnchor="text" w:hAnchor="text" w:y="5"/>
      <w:pBdr>
        <w:top w:val="single" w:sz="18" w:space="1" w:color="auto" w:shadow="1"/>
        <w:left w:val="single" w:sz="18" w:space="1" w:color="auto" w:shadow="1"/>
        <w:bottom w:val="single" w:sz="18" w:space="1" w:color="auto" w:shadow="1"/>
        <w:right w:val="single" w:sz="18" w:space="1" w:color="auto" w:shadow="1"/>
      </w:pBdr>
      <w:jc w:val="center"/>
      <w:rPr>
        <w:b/>
        <w:sz w:val="28"/>
        <w:u w:val="single"/>
      </w:rPr>
    </w:pPr>
    <w:r w:rsidRPr="00787733">
      <w:rPr>
        <w:b/>
        <w:sz w:val="24"/>
        <w:highlight w:val="yellow"/>
        <w:u w:val="single"/>
      </w:rPr>
      <w:t>CONCEPTS ET STRATEGIES DE MAINTENANCE</w:t>
    </w:r>
  </w:p>
  <w:p w14:paraId="6CD58FA8" w14:textId="77777777" w:rsidR="009316D3" w:rsidRPr="00CF3425" w:rsidRDefault="009316D3" w:rsidP="00CF3425">
    <w:pPr>
      <w:pStyle w:val="En-tte"/>
      <w:rPr>
        <w:b/>
        <w:sz w:val="4"/>
        <w:szCs w:val="2"/>
        <w:u w:val="single"/>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2BDCB3" w14:textId="77777777" w:rsidR="00D90762" w:rsidRDefault="00D90762" w:rsidP="007307E5">
    <w:pPr>
      <w:pStyle w:val="En-tte"/>
      <w:framePr w:w="10558" w:hSpace="141" w:wrap="around" w:vAnchor="text" w:hAnchor="text" w:y="5"/>
      <w:pBdr>
        <w:top w:val="single" w:sz="18" w:space="1" w:color="auto" w:shadow="1"/>
        <w:left w:val="single" w:sz="18" w:space="1" w:color="auto" w:shadow="1"/>
        <w:bottom w:val="single" w:sz="18" w:space="1" w:color="auto" w:shadow="1"/>
        <w:right w:val="single" w:sz="18" w:space="1" w:color="auto" w:shadow="1"/>
      </w:pBdr>
      <w:spacing w:after="60"/>
    </w:pPr>
    <w:r>
      <w:rPr>
        <w:b/>
      </w:rPr>
      <w:t>ORGANISATION DE MAINTENANCE</w:t>
    </w:r>
    <w:r>
      <w:rPr>
        <w:b/>
      </w:rPr>
      <w:tab/>
    </w:r>
    <w:r>
      <w:rPr>
        <w:b/>
      </w:rPr>
      <w:tab/>
    </w:r>
    <w:r>
      <w:rPr>
        <w:b/>
      </w:rPr>
      <w:tab/>
      <w:t xml:space="preserve">          BTS MS</w:t>
    </w:r>
  </w:p>
  <w:p w14:paraId="3DBEACDF" w14:textId="77777777" w:rsidR="00D90762" w:rsidRDefault="00D90762" w:rsidP="007307E5">
    <w:pPr>
      <w:pStyle w:val="En-tte"/>
      <w:framePr w:w="10558" w:hSpace="141" w:wrap="around" w:vAnchor="text" w:hAnchor="text" w:y="5"/>
      <w:pBdr>
        <w:top w:val="single" w:sz="18" w:space="1" w:color="auto" w:shadow="1"/>
        <w:left w:val="single" w:sz="18" w:space="1" w:color="auto" w:shadow="1"/>
        <w:bottom w:val="single" w:sz="18" w:space="1" w:color="auto" w:shadow="1"/>
        <w:right w:val="single" w:sz="18" w:space="1" w:color="auto" w:shadow="1"/>
      </w:pBdr>
      <w:jc w:val="center"/>
      <w:rPr>
        <w:b/>
        <w:sz w:val="28"/>
        <w:u w:val="single"/>
      </w:rPr>
    </w:pPr>
    <w:r w:rsidRPr="00787733">
      <w:rPr>
        <w:b/>
        <w:sz w:val="24"/>
        <w:highlight w:val="yellow"/>
        <w:u w:val="single"/>
      </w:rPr>
      <w:t>CONCEPTS ET STRATEGIES DE MAINTENANCE</w:t>
    </w:r>
  </w:p>
  <w:p w14:paraId="56FACBCA" w14:textId="77777777" w:rsidR="00D90762" w:rsidRPr="00CF3425" w:rsidRDefault="00D90762" w:rsidP="00CF3425">
    <w:pPr>
      <w:pStyle w:val="En-tte"/>
      <w:rPr>
        <w:b/>
        <w:sz w:val="4"/>
        <w:szCs w:val="2"/>
        <w:u w:val="single"/>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090B80" w14:textId="77777777" w:rsidR="00D90762" w:rsidRDefault="00D90762">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spacing w:after="60"/>
    </w:pPr>
    <w:r>
      <w:rPr>
        <w:b/>
      </w:rPr>
      <w:t>ORGANISATION DE MAINTENANCE</w:t>
    </w:r>
    <w:r>
      <w:rPr>
        <w:b/>
      </w:rPr>
      <w:tab/>
    </w:r>
    <w:r>
      <w:rPr>
        <w:b/>
      </w:rPr>
      <w:tab/>
    </w:r>
    <w:r>
      <w:rPr>
        <w:b/>
      </w:rPr>
      <w:tab/>
    </w:r>
    <w:r>
      <w:rPr>
        <w:b/>
      </w:rPr>
      <w:tab/>
      <w:t xml:space="preserve"> BTS MS</w:t>
    </w:r>
  </w:p>
  <w:p w14:paraId="56FF8521" w14:textId="77777777" w:rsidR="00D90762" w:rsidRDefault="00D90762" w:rsidP="00B06EC1">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jc w:val="center"/>
      <w:rPr>
        <w:b/>
        <w:sz w:val="28"/>
        <w:u w:val="single"/>
      </w:rPr>
    </w:pPr>
    <w:r w:rsidRPr="00787733">
      <w:rPr>
        <w:b/>
        <w:sz w:val="24"/>
        <w:highlight w:val="yellow"/>
        <w:u w:val="single"/>
      </w:rPr>
      <w:t>CONCEPTS ET STRATEGIES DE MAINTENANCE</w:t>
    </w:r>
  </w:p>
  <w:p w14:paraId="1987FB6F" w14:textId="77777777" w:rsidR="00D90762" w:rsidRPr="003770A0" w:rsidRDefault="00D90762" w:rsidP="00D90762">
    <w:pPr>
      <w:pStyle w:val="En-tte"/>
      <w:jc w:val="center"/>
      <w:rPr>
        <w:b/>
        <w:sz w:val="2"/>
        <w:szCs w:val="2"/>
        <w:u w:val="single"/>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666393" w14:textId="77777777" w:rsidR="00972C3B" w:rsidRDefault="002249DB">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spacing w:after="60"/>
    </w:pPr>
    <w:r>
      <w:rPr>
        <w:b/>
      </w:rPr>
      <w:t>ORGANISATION DE MAINTENANCE</w:t>
    </w:r>
    <w:r>
      <w:rPr>
        <w:b/>
      </w:rPr>
      <w:tab/>
    </w:r>
    <w:r>
      <w:rPr>
        <w:b/>
      </w:rPr>
      <w:tab/>
    </w:r>
    <w:r>
      <w:rPr>
        <w:b/>
      </w:rPr>
      <w:tab/>
    </w:r>
    <w:r>
      <w:rPr>
        <w:b/>
      </w:rPr>
      <w:tab/>
      <w:t xml:space="preserve"> BTS MS</w:t>
    </w:r>
  </w:p>
  <w:p w14:paraId="35020437" w14:textId="77777777" w:rsidR="00E760CF" w:rsidRDefault="00E760CF" w:rsidP="00E760CF">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jc w:val="center"/>
      <w:rPr>
        <w:b/>
        <w:sz w:val="28"/>
        <w:u w:val="single"/>
      </w:rPr>
    </w:pPr>
    <w:r w:rsidRPr="00787733">
      <w:rPr>
        <w:b/>
        <w:sz w:val="24"/>
        <w:highlight w:val="yellow"/>
        <w:u w:val="single"/>
      </w:rPr>
      <w:t>CONCEPTS ET STRATEGIES DE MAINTENANCE</w:t>
    </w:r>
  </w:p>
  <w:p w14:paraId="6F82F59E" w14:textId="77777777" w:rsidR="00972C3B" w:rsidRPr="00E760CF" w:rsidRDefault="00785414">
    <w:pPr>
      <w:pStyle w:val="En-tte"/>
      <w:jc w:val="center"/>
      <w:rPr>
        <w:bCs/>
        <w:sz w:val="2"/>
        <w:szCs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D99600" w14:textId="77777777" w:rsidR="00AE3A03" w:rsidRDefault="00AE3A03">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spacing w:after="60"/>
    </w:pPr>
    <w:r>
      <w:rPr>
        <w:b/>
      </w:rPr>
      <w:t>ORGANISATION DE MAINTENANCE</w:t>
    </w:r>
    <w:r>
      <w:rPr>
        <w:b/>
      </w:rPr>
      <w:tab/>
    </w:r>
    <w:r>
      <w:rPr>
        <w:b/>
      </w:rPr>
      <w:tab/>
    </w:r>
    <w:r>
      <w:rPr>
        <w:b/>
      </w:rPr>
      <w:tab/>
    </w:r>
    <w:r>
      <w:rPr>
        <w:b/>
      </w:rPr>
      <w:tab/>
      <w:t xml:space="preserve"> BTS MS</w:t>
    </w:r>
  </w:p>
  <w:p w14:paraId="355C3A18" w14:textId="77777777" w:rsidR="00AE3A03" w:rsidRDefault="00AE3A03" w:rsidP="00E760CF">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jc w:val="center"/>
      <w:rPr>
        <w:b/>
        <w:sz w:val="28"/>
        <w:u w:val="single"/>
      </w:rPr>
    </w:pPr>
    <w:r w:rsidRPr="00787733">
      <w:rPr>
        <w:b/>
        <w:sz w:val="24"/>
        <w:highlight w:val="yellow"/>
        <w:u w:val="single"/>
      </w:rPr>
      <w:t>CONCEPTS ET STRATEGIES DE MAINTENANCE</w:t>
    </w:r>
  </w:p>
  <w:p w14:paraId="2E2D781F" w14:textId="77777777" w:rsidR="00AE3A03" w:rsidRPr="00E760CF" w:rsidRDefault="00AE3A03">
    <w:pPr>
      <w:pStyle w:val="En-tte"/>
      <w:jc w:val="center"/>
      <w:rPr>
        <w:bCs/>
        <w:sz w:val="2"/>
        <w:szCs w:val="2"/>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40CC5B" w14:textId="77777777" w:rsidR="00BB7B2D" w:rsidRDefault="00BB7B2D">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spacing w:after="60"/>
    </w:pPr>
    <w:r>
      <w:rPr>
        <w:b/>
      </w:rPr>
      <w:t>ORGANISATION DE MAINTENANCE</w:t>
    </w:r>
    <w:r>
      <w:rPr>
        <w:b/>
      </w:rPr>
      <w:tab/>
    </w:r>
    <w:r>
      <w:rPr>
        <w:b/>
      </w:rPr>
      <w:tab/>
    </w:r>
    <w:r>
      <w:rPr>
        <w:b/>
      </w:rPr>
      <w:tab/>
    </w:r>
    <w:r>
      <w:rPr>
        <w:b/>
      </w:rPr>
      <w:tab/>
      <w:t xml:space="preserve"> BTS MS</w:t>
    </w:r>
  </w:p>
  <w:p w14:paraId="4A29DD19" w14:textId="77777777" w:rsidR="00BB7B2D" w:rsidRDefault="00BB7B2D" w:rsidP="00BB7B2D">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jc w:val="center"/>
      <w:rPr>
        <w:b/>
        <w:sz w:val="28"/>
        <w:u w:val="single"/>
      </w:rPr>
    </w:pPr>
    <w:r w:rsidRPr="00787733">
      <w:rPr>
        <w:b/>
        <w:sz w:val="24"/>
        <w:highlight w:val="yellow"/>
        <w:u w:val="single"/>
      </w:rPr>
      <w:t>CONCEPTS ET STRATEGIES DE MAINTENANCE</w:t>
    </w:r>
  </w:p>
  <w:p w14:paraId="39B1D330" w14:textId="77777777" w:rsidR="00BB7B2D" w:rsidRPr="00BB7B2D" w:rsidRDefault="00BB7B2D">
    <w:pPr>
      <w:pStyle w:val="En-tte"/>
      <w:jc w:val="center"/>
      <w:rPr>
        <w:b/>
        <w:sz w:val="2"/>
        <w:szCs w:val="2"/>
        <w:u w:val="single"/>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177148" w14:textId="77777777" w:rsidR="0000438B" w:rsidRDefault="0000438B">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spacing w:after="60"/>
    </w:pPr>
    <w:r>
      <w:rPr>
        <w:b/>
      </w:rPr>
      <w:t>STRATEGIES DE MAINTENANCE</w:t>
    </w:r>
    <w:r>
      <w:rPr>
        <w:b/>
      </w:rPr>
      <w:tab/>
    </w:r>
    <w:r>
      <w:rPr>
        <w:b/>
      </w:rPr>
      <w:tab/>
    </w:r>
    <w:r>
      <w:rPr>
        <w:b/>
      </w:rPr>
      <w:tab/>
    </w:r>
    <w:r>
      <w:rPr>
        <w:b/>
      </w:rPr>
      <w:tab/>
      <w:t xml:space="preserve">   BTS MI</w:t>
    </w:r>
  </w:p>
  <w:p w14:paraId="08558218" w14:textId="77777777" w:rsidR="0000438B" w:rsidRDefault="0000438B" w:rsidP="0000438B">
    <w:pPr>
      <w:pStyle w:val="En-tte"/>
      <w:framePr w:hSpace="141" w:wrap="around" w:vAnchor="text" w:hAnchor="text" w:y="1"/>
      <w:pBdr>
        <w:top w:val="single" w:sz="18" w:space="1" w:color="auto" w:shadow="1"/>
        <w:left w:val="single" w:sz="18" w:space="1" w:color="auto" w:shadow="1"/>
        <w:bottom w:val="single" w:sz="18" w:space="1" w:color="auto" w:shadow="1"/>
        <w:right w:val="single" w:sz="18" w:space="1" w:color="auto" w:shadow="1"/>
      </w:pBdr>
      <w:jc w:val="center"/>
      <w:rPr>
        <w:b/>
        <w:sz w:val="28"/>
        <w:u w:val="single"/>
      </w:rPr>
    </w:pPr>
    <w:r w:rsidRPr="00787733">
      <w:rPr>
        <w:b/>
        <w:sz w:val="24"/>
        <w:highlight w:val="yellow"/>
        <w:u w:val="single"/>
      </w:rPr>
      <w:t>CONCEPTS ET STRATEGIES DE MAINTENANCE</w:t>
    </w:r>
  </w:p>
  <w:p w14:paraId="63674C8B" w14:textId="77777777" w:rsidR="0000438B" w:rsidRPr="00BB7B2D" w:rsidRDefault="0000438B" w:rsidP="00BB7B2D">
    <w:pPr>
      <w:pStyle w:val="En-tte"/>
      <w:jc w:val="center"/>
      <w:rPr>
        <w:b/>
        <w:sz w:val="2"/>
        <w:szCs w:val="2"/>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113DB4"/>
    <w:multiLevelType w:val="hybridMultilevel"/>
    <w:tmpl w:val="C16AAA88"/>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1" w15:restartNumberingAfterBreak="0">
    <w:nsid w:val="00BE1FD2"/>
    <w:multiLevelType w:val="hybridMultilevel"/>
    <w:tmpl w:val="DD36DFD6"/>
    <w:lvl w:ilvl="0" w:tplc="040C000B">
      <w:start w:val="1"/>
      <w:numFmt w:val="bullet"/>
      <w:lvlText w:val=""/>
      <w:lvlJc w:val="left"/>
      <w:pPr>
        <w:tabs>
          <w:tab w:val="num" w:pos="786"/>
        </w:tabs>
        <w:ind w:left="786" w:hanging="360"/>
      </w:pPr>
      <w:rPr>
        <w:rFonts w:ascii="Wingdings" w:hAnsi="Wingdings" w:hint="default"/>
      </w:rPr>
    </w:lvl>
    <w:lvl w:ilvl="1" w:tplc="040C0003" w:tentative="1">
      <w:start w:val="1"/>
      <w:numFmt w:val="bullet"/>
      <w:lvlText w:val="o"/>
      <w:lvlJc w:val="left"/>
      <w:pPr>
        <w:tabs>
          <w:tab w:val="num" w:pos="1506"/>
        </w:tabs>
        <w:ind w:left="1506" w:hanging="360"/>
      </w:pPr>
      <w:rPr>
        <w:rFonts w:ascii="Courier New" w:hAnsi="Courier New" w:cs="Courier New" w:hint="default"/>
      </w:rPr>
    </w:lvl>
    <w:lvl w:ilvl="2" w:tplc="040C0005" w:tentative="1">
      <w:start w:val="1"/>
      <w:numFmt w:val="bullet"/>
      <w:lvlText w:val=""/>
      <w:lvlJc w:val="left"/>
      <w:pPr>
        <w:tabs>
          <w:tab w:val="num" w:pos="2226"/>
        </w:tabs>
        <w:ind w:left="2226" w:hanging="360"/>
      </w:pPr>
      <w:rPr>
        <w:rFonts w:ascii="Wingdings" w:hAnsi="Wingdings" w:hint="default"/>
      </w:rPr>
    </w:lvl>
    <w:lvl w:ilvl="3" w:tplc="040C0001" w:tentative="1">
      <w:start w:val="1"/>
      <w:numFmt w:val="bullet"/>
      <w:lvlText w:val=""/>
      <w:lvlJc w:val="left"/>
      <w:pPr>
        <w:tabs>
          <w:tab w:val="num" w:pos="2946"/>
        </w:tabs>
        <w:ind w:left="2946" w:hanging="360"/>
      </w:pPr>
      <w:rPr>
        <w:rFonts w:ascii="Symbol" w:hAnsi="Symbol" w:hint="default"/>
      </w:rPr>
    </w:lvl>
    <w:lvl w:ilvl="4" w:tplc="040C0003" w:tentative="1">
      <w:start w:val="1"/>
      <w:numFmt w:val="bullet"/>
      <w:lvlText w:val="o"/>
      <w:lvlJc w:val="left"/>
      <w:pPr>
        <w:tabs>
          <w:tab w:val="num" w:pos="3666"/>
        </w:tabs>
        <w:ind w:left="3666" w:hanging="360"/>
      </w:pPr>
      <w:rPr>
        <w:rFonts w:ascii="Courier New" w:hAnsi="Courier New" w:cs="Courier New" w:hint="default"/>
      </w:rPr>
    </w:lvl>
    <w:lvl w:ilvl="5" w:tplc="040C0005" w:tentative="1">
      <w:start w:val="1"/>
      <w:numFmt w:val="bullet"/>
      <w:lvlText w:val=""/>
      <w:lvlJc w:val="left"/>
      <w:pPr>
        <w:tabs>
          <w:tab w:val="num" w:pos="4386"/>
        </w:tabs>
        <w:ind w:left="4386" w:hanging="360"/>
      </w:pPr>
      <w:rPr>
        <w:rFonts w:ascii="Wingdings" w:hAnsi="Wingdings" w:hint="default"/>
      </w:rPr>
    </w:lvl>
    <w:lvl w:ilvl="6" w:tplc="040C0001" w:tentative="1">
      <w:start w:val="1"/>
      <w:numFmt w:val="bullet"/>
      <w:lvlText w:val=""/>
      <w:lvlJc w:val="left"/>
      <w:pPr>
        <w:tabs>
          <w:tab w:val="num" w:pos="5106"/>
        </w:tabs>
        <w:ind w:left="5106" w:hanging="360"/>
      </w:pPr>
      <w:rPr>
        <w:rFonts w:ascii="Symbol" w:hAnsi="Symbol" w:hint="default"/>
      </w:rPr>
    </w:lvl>
    <w:lvl w:ilvl="7" w:tplc="040C0003" w:tentative="1">
      <w:start w:val="1"/>
      <w:numFmt w:val="bullet"/>
      <w:lvlText w:val="o"/>
      <w:lvlJc w:val="left"/>
      <w:pPr>
        <w:tabs>
          <w:tab w:val="num" w:pos="5826"/>
        </w:tabs>
        <w:ind w:left="5826" w:hanging="360"/>
      </w:pPr>
      <w:rPr>
        <w:rFonts w:ascii="Courier New" w:hAnsi="Courier New" w:cs="Courier New" w:hint="default"/>
      </w:rPr>
    </w:lvl>
    <w:lvl w:ilvl="8" w:tplc="040C0005" w:tentative="1">
      <w:start w:val="1"/>
      <w:numFmt w:val="bullet"/>
      <w:lvlText w:val=""/>
      <w:lvlJc w:val="left"/>
      <w:pPr>
        <w:tabs>
          <w:tab w:val="num" w:pos="6546"/>
        </w:tabs>
        <w:ind w:left="6546" w:hanging="360"/>
      </w:pPr>
      <w:rPr>
        <w:rFonts w:ascii="Wingdings" w:hAnsi="Wingdings" w:hint="default"/>
      </w:rPr>
    </w:lvl>
  </w:abstractNum>
  <w:abstractNum w:abstractNumId="2" w15:restartNumberingAfterBreak="0">
    <w:nsid w:val="020829FC"/>
    <w:multiLevelType w:val="hybridMultilevel"/>
    <w:tmpl w:val="C17C4A72"/>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3" w15:restartNumberingAfterBreak="0">
    <w:nsid w:val="051D50B9"/>
    <w:multiLevelType w:val="hybridMultilevel"/>
    <w:tmpl w:val="B64CF770"/>
    <w:lvl w:ilvl="0" w:tplc="EE8050FA">
      <w:start w:val="1"/>
      <w:numFmt w:val="bullet"/>
      <w:lvlText w:val=""/>
      <w:lvlJc w:val="left"/>
      <w:pPr>
        <w:tabs>
          <w:tab w:val="num" w:pos="1068"/>
        </w:tabs>
        <w:ind w:left="1068" w:hanging="360"/>
      </w:pPr>
      <w:rPr>
        <w:rFonts w:ascii="Wingdings" w:hAnsi="Wingdings" w:hint="default"/>
      </w:rPr>
    </w:lvl>
    <w:lvl w:ilvl="1" w:tplc="040C0003" w:tentative="1">
      <w:start w:val="1"/>
      <w:numFmt w:val="bullet"/>
      <w:lvlText w:val="o"/>
      <w:lvlJc w:val="left"/>
      <w:pPr>
        <w:tabs>
          <w:tab w:val="num" w:pos="1428"/>
        </w:tabs>
        <w:ind w:left="1428" w:hanging="360"/>
      </w:pPr>
      <w:rPr>
        <w:rFonts w:ascii="Courier New" w:hAnsi="Courier New" w:cs="Courier New" w:hint="default"/>
      </w:rPr>
    </w:lvl>
    <w:lvl w:ilvl="2" w:tplc="040C0005" w:tentative="1">
      <w:start w:val="1"/>
      <w:numFmt w:val="bullet"/>
      <w:lvlText w:val=""/>
      <w:lvlJc w:val="left"/>
      <w:pPr>
        <w:tabs>
          <w:tab w:val="num" w:pos="2148"/>
        </w:tabs>
        <w:ind w:left="2148" w:hanging="360"/>
      </w:pPr>
      <w:rPr>
        <w:rFonts w:ascii="Wingdings" w:hAnsi="Wingdings" w:hint="default"/>
      </w:rPr>
    </w:lvl>
    <w:lvl w:ilvl="3" w:tplc="040C0001" w:tentative="1">
      <w:start w:val="1"/>
      <w:numFmt w:val="bullet"/>
      <w:lvlText w:val=""/>
      <w:lvlJc w:val="left"/>
      <w:pPr>
        <w:tabs>
          <w:tab w:val="num" w:pos="2868"/>
        </w:tabs>
        <w:ind w:left="2868" w:hanging="360"/>
      </w:pPr>
      <w:rPr>
        <w:rFonts w:ascii="Symbol" w:hAnsi="Symbol" w:hint="default"/>
      </w:rPr>
    </w:lvl>
    <w:lvl w:ilvl="4" w:tplc="040C0003" w:tentative="1">
      <w:start w:val="1"/>
      <w:numFmt w:val="bullet"/>
      <w:lvlText w:val="o"/>
      <w:lvlJc w:val="left"/>
      <w:pPr>
        <w:tabs>
          <w:tab w:val="num" w:pos="3588"/>
        </w:tabs>
        <w:ind w:left="3588" w:hanging="360"/>
      </w:pPr>
      <w:rPr>
        <w:rFonts w:ascii="Courier New" w:hAnsi="Courier New" w:cs="Courier New" w:hint="default"/>
      </w:rPr>
    </w:lvl>
    <w:lvl w:ilvl="5" w:tplc="040C0005" w:tentative="1">
      <w:start w:val="1"/>
      <w:numFmt w:val="bullet"/>
      <w:lvlText w:val=""/>
      <w:lvlJc w:val="left"/>
      <w:pPr>
        <w:tabs>
          <w:tab w:val="num" w:pos="4308"/>
        </w:tabs>
        <w:ind w:left="4308" w:hanging="360"/>
      </w:pPr>
      <w:rPr>
        <w:rFonts w:ascii="Wingdings" w:hAnsi="Wingdings" w:hint="default"/>
      </w:rPr>
    </w:lvl>
    <w:lvl w:ilvl="6" w:tplc="040C0001" w:tentative="1">
      <w:start w:val="1"/>
      <w:numFmt w:val="bullet"/>
      <w:lvlText w:val=""/>
      <w:lvlJc w:val="left"/>
      <w:pPr>
        <w:tabs>
          <w:tab w:val="num" w:pos="5028"/>
        </w:tabs>
        <w:ind w:left="5028" w:hanging="360"/>
      </w:pPr>
      <w:rPr>
        <w:rFonts w:ascii="Symbol" w:hAnsi="Symbol" w:hint="default"/>
      </w:rPr>
    </w:lvl>
    <w:lvl w:ilvl="7" w:tplc="040C0003" w:tentative="1">
      <w:start w:val="1"/>
      <w:numFmt w:val="bullet"/>
      <w:lvlText w:val="o"/>
      <w:lvlJc w:val="left"/>
      <w:pPr>
        <w:tabs>
          <w:tab w:val="num" w:pos="5748"/>
        </w:tabs>
        <w:ind w:left="5748" w:hanging="360"/>
      </w:pPr>
      <w:rPr>
        <w:rFonts w:ascii="Courier New" w:hAnsi="Courier New" w:cs="Courier New" w:hint="default"/>
      </w:rPr>
    </w:lvl>
    <w:lvl w:ilvl="8" w:tplc="040C0005" w:tentative="1">
      <w:start w:val="1"/>
      <w:numFmt w:val="bullet"/>
      <w:lvlText w:val=""/>
      <w:lvlJc w:val="left"/>
      <w:pPr>
        <w:tabs>
          <w:tab w:val="num" w:pos="6468"/>
        </w:tabs>
        <w:ind w:left="6468" w:hanging="360"/>
      </w:pPr>
      <w:rPr>
        <w:rFonts w:ascii="Wingdings" w:hAnsi="Wingdings" w:hint="default"/>
      </w:rPr>
    </w:lvl>
  </w:abstractNum>
  <w:abstractNum w:abstractNumId="4" w15:restartNumberingAfterBreak="0">
    <w:nsid w:val="056E78FB"/>
    <w:multiLevelType w:val="hybridMultilevel"/>
    <w:tmpl w:val="1D12B1C8"/>
    <w:lvl w:ilvl="0" w:tplc="040C0001">
      <w:start w:val="1"/>
      <w:numFmt w:val="bullet"/>
      <w:lvlText w:val=""/>
      <w:lvlJc w:val="left"/>
      <w:pPr>
        <w:ind w:left="878" w:hanging="360"/>
      </w:pPr>
      <w:rPr>
        <w:rFonts w:ascii="Symbol" w:hAnsi="Symbol" w:hint="default"/>
      </w:rPr>
    </w:lvl>
    <w:lvl w:ilvl="1" w:tplc="040C0003" w:tentative="1">
      <w:start w:val="1"/>
      <w:numFmt w:val="bullet"/>
      <w:lvlText w:val="o"/>
      <w:lvlJc w:val="left"/>
      <w:pPr>
        <w:ind w:left="1598" w:hanging="360"/>
      </w:pPr>
      <w:rPr>
        <w:rFonts w:ascii="Courier New" w:hAnsi="Courier New" w:cs="Courier New"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5" w15:restartNumberingAfterBreak="0">
    <w:nsid w:val="0636631A"/>
    <w:multiLevelType w:val="hybridMultilevel"/>
    <w:tmpl w:val="5E46219A"/>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6" w15:restartNumberingAfterBreak="0">
    <w:nsid w:val="0A394DAD"/>
    <w:multiLevelType w:val="hybridMultilevel"/>
    <w:tmpl w:val="53382320"/>
    <w:lvl w:ilvl="0" w:tplc="9A427F98">
      <w:start w:val="1"/>
      <w:numFmt w:val="bullet"/>
      <w:lvlText w:val=""/>
      <w:lvlJc w:val="left"/>
      <w:pPr>
        <w:tabs>
          <w:tab w:val="num" w:pos="1238"/>
        </w:tabs>
        <w:ind w:left="1238" w:hanging="360"/>
      </w:pPr>
      <w:rPr>
        <w:rFonts w:ascii="Wingdings" w:hAnsi="Wingdings" w:hint="default"/>
        <w:sz w:val="24"/>
        <w:szCs w:val="24"/>
      </w:rPr>
    </w:lvl>
    <w:lvl w:ilvl="1" w:tplc="040C0019" w:tentative="1">
      <w:start w:val="1"/>
      <w:numFmt w:val="lowerLetter"/>
      <w:lvlText w:val="%2."/>
      <w:lvlJc w:val="left"/>
      <w:pPr>
        <w:tabs>
          <w:tab w:val="num" w:pos="2148"/>
        </w:tabs>
        <w:ind w:left="2148" w:hanging="360"/>
      </w:pPr>
    </w:lvl>
    <w:lvl w:ilvl="2" w:tplc="040C001B" w:tentative="1">
      <w:start w:val="1"/>
      <w:numFmt w:val="lowerRoman"/>
      <w:lvlText w:val="%3."/>
      <w:lvlJc w:val="right"/>
      <w:pPr>
        <w:tabs>
          <w:tab w:val="num" w:pos="2868"/>
        </w:tabs>
        <w:ind w:left="2868" w:hanging="180"/>
      </w:pPr>
    </w:lvl>
    <w:lvl w:ilvl="3" w:tplc="040C000F" w:tentative="1">
      <w:start w:val="1"/>
      <w:numFmt w:val="decimal"/>
      <w:lvlText w:val="%4."/>
      <w:lvlJc w:val="left"/>
      <w:pPr>
        <w:tabs>
          <w:tab w:val="num" w:pos="3588"/>
        </w:tabs>
        <w:ind w:left="3588" w:hanging="360"/>
      </w:pPr>
    </w:lvl>
    <w:lvl w:ilvl="4" w:tplc="040C0019" w:tentative="1">
      <w:start w:val="1"/>
      <w:numFmt w:val="lowerLetter"/>
      <w:lvlText w:val="%5."/>
      <w:lvlJc w:val="left"/>
      <w:pPr>
        <w:tabs>
          <w:tab w:val="num" w:pos="4308"/>
        </w:tabs>
        <w:ind w:left="4308" w:hanging="360"/>
      </w:pPr>
    </w:lvl>
    <w:lvl w:ilvl="5" w:tplc="040C001B" w:tentative="1">
      <w:start w:val="1"/>
      <w:numFmt w:val="lowerRoman"/>
      <w:lvlText w:val="%6."/>
      <w:lvlJc w:val="right"/>
      <w:pPr>
        <w:tabs>
          <w:tab w:val="num" w:pos="5028"/>
        </w:tabs>
        <w:ind w:left="5028" w:hanging="180"/>
      </w:pPr>
    </w:lvl>
    <w:lvl w:ilvl="6" w:tplc="040C000F" w:tentative="1">
      <w:start w:val="1"/>
      <w:numFmt w:val="decimal"/>
      <w:lvlText w:val="%7."/>
      <w:lvlJc w:val="left"/>
      <w:pPr>
        <w:tabs>
          <w:tab w:val="num" w:pos="5748"/>
        </w:tabs>
        <w:ind w:left="5748" w:hanging="360"/>
      </w:pPr>
    </w:lvl>
    <w:lvl w:ilvl="7" w:tplc="040C0019" w:tentative="1">
      <w:start w:val="1"/>
      <w:numFmt w:val="lowerLetter"/>
      <w:lvlText w:val="%8."/>
      <w:lvlJc w:val="left"/>
      <w:pPr>
        <w:tabs>
          <w:tab w:val="num" w:pos="6468"/>
        </w:tabs>
        <w:ind w:left="6468" w:hanging="360"/>
      </w:pPr>
    </w:lvl>
    <w:lvl w:ilvl="8" w:tplc="040C001B" w:tentative="1">
      <w:start w:val="1"/>
      <w:numFmt w:val="lowerRoman"/>
      <w:lvlText w:val="%9."/>
      <w:lvlJc w:val="right"/>
      <w:pPr>
        <w:tabs>
          <w:tab w:val="num" w:pos="7188"/>
        </w:tabs>
        <w:ind w:left="7188" w:hanging="180"/>
      </w:pPr>
    </w:lvl>
  </w:abstractNum>
  <w:abstractNum w:abstractNumId="7" w15:restartNumberingAfterBreak="0">
    <w:nsid w:val="0BA57555"/>
    <w:multiLevelType w:val="hybridMultilevel"/>
    <w:tmpl w:val="2F9006D8"/>
    <w:lvl w:ilvl="0" w:tplc="774649C4">
      <w:start w:val="1"/>
      <w:numFmt w:val="bullet"/>
      <w:lvlText w:val=""/>
      <w:lvlJc w:val="left"/>
      <w:pPr>
        <w:tabs>
          <w:tab w:val="num" w:pos="518"/>
        </w:tabs>
        <w:ind w:left="518" w:hanging="360"/>
      </w:pPr>
      <w:rPr>
        <w:rFonts w:ascii="Wingdings" w:hAnsi="Wingdings"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8" w15:restartNumberingAfterBreak="0">
    <w:nsid w:val="0C5C63AA"/>
    <w:multiLevelType w:val="hybridMultilevel"/>
    <w:tmpl w:val="65BE98C8"/>
    <w:lvl w:ilvl="0" w:tplc="774649C4">
      <w:start w:val="1"/>
      <w:numFmt w:val="bullet"/>
      <w:lvlText w:val=""/>
      <w:lvlJc w:val="left"/>
      <w:pPr>
        <w:tabs>
          <w:tab w:val="num" w:pos="1036"/>
        </w:tabs>
        <w:ind w:left="1036" w:hanging="360"/>
      </w:pPr>
      <w:rPr>
        <w:rFonts w:ascii="Wingdings" w:hAnsi="Wingdings" w:hint="default"/>
        <w:sz w:val="32"/>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9" w15:restartNumberingAfterBreak="0">
    <w:nsid w:val="0CC22598"/>
    <w:multiLevelType w:val="hybridMultilevel"/>
    <w:tmpl w:val="D3447D72"/>
    <w:lvl w:ilvl="0" w:tplc="040C0001">
      <w:start w:val="1"/>
      <w:numFmt w:val="bullet"/>
      <w:lvlText w:val=""/>
      <w:lvlJc w:val="left"/>
      <w:pPr>
        <w:ind w:left="158" w:hanging="360"/>
      </w:pPr>
      <w:rPr>
        <w:rFonts w:ascii="Symbol" w:hAnsi="Symbol" w:hint="default"/>
      </w:rPr>
    </w:lvl>
    <w:lvl w:ilvl="1" w:tplc="040C0003" w:tentative="1">
      <w:start w:val="1"/>
      <w:numFmt w:val="bullet"/>
      <w:lvlText w:val="o"/>
      <w:lvlJc w:val="left"/>
      <w:pPr>
        <w:ind w:left="878" w:hanging="360"/>
      </w:pPr>
      <w:rPr>
        <w:rFonts w:ascii="Courier New" w:hAnsi="Courier New" w:cs="Courier New" w:hint="default"/>
      </w:rPr>
    </w:lvl>
    <w:lvl w:ilvl="2" w:tplc="040C0005" w:tentative="1">
      <w:start w:val="1"/>
      <w:numFmt w:val="bullet"/>
      <w:lvlText w:val=""/>
      <w:lvlJc w:val="left"/>
      <w:pPr>
        <w:ind w:left="1598" w:hanging="360"/>
      </w:pPr>
      <w:rPr>
        <w:rFonts w:ascii="Wingdings" w:hAnsi="Wingdings" w:hint="default"/>
      </w:rPr>
    </w:lvl>
    <w:lvl w:ilvl="3" w:tplc="040C0001" w:tentative="1">
      <w:start w:val="1"/>
      <w:numFmt w:val="bullet"/>
      <w:lvlText w:val=""/>
      <w:lvlJc w:val="left"/>
      <w:pPr>
        <w:ind w:left="2318" w:hanging="360"/>
      </w:pPr>
      <w:rPr>
        <w:rFonts w:ascii="Symbol" w:hAnsi="Symbol" w:hint="default"/>
      </w:rPr>
    </w:lvl>
    <w:lvl w:ilvl="4" w:tplc="040C0003" w:tentative="1">
      <w:start w:val="1"/>
      <w:numFmt w:val="bullet"/>
      <w:lvlText w:val="o"/>
      <w:lvlJc w:val="left"/>
      <w:pPr>
        <w:ind w:left="3038" w:hanging="360"/>
      </w:pPr>
      <w:rPr>
        <w:rFonts w:ascii="Courier New" w:hAnsi="Courier New" w:cs="Courier New" w:hint="default"/>
      </w:rPr>
    </w:lvl>
    <w:lvl w:ilvl="5" w:tplc="040C0005" w:tentative="1">
      <w:start w:val="1"/>
      <w:numFmt w:val="bullet"/>
      <w:lvlText w:val=""/>
      <w:lvlJc w:val="left"/>
      <w:pPr>
        <w:ind w:left="3758" w:hanging="360"/>
      </w:pPr>
      <w:rPr>
        <w:rFonts w:ascii="Wingdings" w:hAnsi="Wingdings" w:hint="default"/>
      </w:rPr>
    </w:lvl>
    <w:lvl w:ilvl="6" w:tplc="040C0001" w:tentative="1">
      <w:start w:val="1"/>
      <w:numFmt w:val="bullet"/>
      <w:lvlText w:val=""/>
      <w:lvlJc w:val="left"/>
      <w:pPr>
        <w:ind w:left="4478" w:hanging="360"/>
      </w:pPr>
      <w:rPr>
        <w:rFonts w:ascii="Symbol" w:hAnsi="Symbol" w:hint="default"/>
      </w:rPr>
    </w:lvl>
    <w:lvl w:ilvl="7" w:tplc="040C0003" w:tentative="1">
      <w:start w:val="1"/>
      <w:numFmt w:val="bullet"/>
      <w:lvlText w:val="o"/>
      <w:lvlJc w:val="left"/>
      <w:pPr>
        <w:ind w:left="5198" w:hanging="360"/>
      </w:pPr>
      <w:rPr>
        <w:rFonts w:ascii="Courier New" w:hAnsi="Courier New" w:cs="Courier New" w:hint="default"/>
      </w:rPr>
    </w:lvl>
    <w:lvl w:ilvl="8" w:tplc="040C0005" w:tentative="1">
      <w:start w:val="1"/>
      <w:numFmt w:val="bullet"/>
      <w:lvlText w:val=""/>
      <w:lvlJc w:val="left"/>
      <w:pPr>
        <w:ind w:left="5918" w:hanging="360"/>
      </w:pPr>
      <w:rPr>
        <w:rFonts w:ascii="Wingdings" w:hAnsi="Wingdings" w:hint="default"/>
      </w:rPr>
    </w:lvl>
  </w:abstractNum>
  <w:abstractNum w:abstractNumId="10" w15:restartNumberingAfterBreak="0">
    <w:nsid w:val="0DAF2C64"/>
    <w:multiLevelType w:val="hybridMultilevel"/>
    <w:tmpl w:val="48100140"/>
    <w:lvl w:ilvl="0" w:tplc="774649C4">
      <w:start w:val="1"/>
      <w:numFmt w:val="bullet"/>
      <w:lvlText w:val=""/>
      <w:lvlJc w:val="left"/>
      <w:pPr>
        <w:tabs>
          <w:tab w:val="num" w:pos="518"/>
        </w:tabs>
        <w:ind w:left="518" w:hanging="360"/>
      </w:pPr>
      <w:rPr>
        <w:rFonts w:ascii="Wingdings" w:hAnsi="Wingdings"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11" w15:restartNumberingAfterBreak="0">
    <w:nsid w:val="0E31138D"/>
    <w:multiLevelType w:val="hybridMultilevel"/>
    <w:tmpl w:val="9490D020"/>
    <w:lvl w:ilvl="0" w:tplc="040C0001">
      <w:start w:val="1"/>
      <w:numFmt w:val="bull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cs="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cs="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cs="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13321753"/>
    <w:multiLevelType w:val="hybridMultilevel"/>
    <w:tmpl w:val="E66C696C"/>
    <w:lvl w:ilvl="0" w:tplc="040C0001">
      <w:start w:val="1"/>
      <w:numFmt w:val="bullet"/>
      <w:lvlText w:val=""/>
      <w:lvlJc w:val="left"/>
      <w:pPr>
        <w:tabs>
          <w:tab w:val="num" w:pos="878"/>
        </w:tabs>
        <w:ind w:left="878" w:hanging="360"/>
      </w:pPr>
      <w:rPr>
        <w:rFonts w:ascii="Symbol" w:hAnsi="Symbol" w:hint="default"/>
      </w:rPr>
    </w:lvl>
    <w:lvl w:ilvl="1" w:tplc="040C0001">
      <w:start w:val="1"/>
      <w:numFmt w:val="bullet"/>
      <w:lvlText w:val=""/>
      <w:lvlJc w:val="left"/>
      <w:pPr>
        <w:tabs>
          <w:tab w:val="num" w:pos="1598"/>
        </w:tabs>
        <w:ind w:left="1598" w:hanging="360"/>
      </w:pPr>
      <w:rPr>
        <w:rFonts w:ascii="Symbol" w:hAnsi="Symbol" w:hint="default"/>
      </w:rPr>
    </w:lvl>
    <w:lvl w:ilvl="2" w:tplc="040C001B" w:tentative="1">
      <w:start w:val="1"/>
      <w:numFmt w:val="lowerRoman"/>
      <w:lvlText w:val="%3."/>
      <w:lvlJc w:val="right"/>
      <w:pPr>
        <w:tabs>
          <w:tab w:val="num" w:pos="2318"/>
        </w:tabs>
        <w:ind w:left="2318" w:hanging="180"/>
      </w:pPr>
    </w:lvl>
    <w:lvl w:ilvl="3" w:tplc="040C000F" w:tentative="1">
      <w:start w:val="1"/>
      <w:numFmt w:val="decimal"/>
      <w:lvlText w:val="%4."/>
      <w:lvlJc w:val="left"/>
      <w:pPr>
        <w:tabs>
          <w:tab w:val="num" w:pos="3038"/>
        </w:tabs>
        <w:ind w:left="3038" w:hanging="360"/>
      </w:pPr>
    </w:lvl>
    <w:lvl w:ilvl="4" w:tplc="040C0019" w:tentative="1">
      <w:start w:val="1"/>
      <w:numFmt w:val="lowerLetter"/>
      <w:lvlText w:val="%5."/>
      <w:lvlJc w:val="left"/>
      <w:pPr>
        <w:tabs>
          <w:tab w:val="num" w:pos="3758"/>
        </w:tabs>
        <w:ind w:left="3758" w:hanging="360"/>
      </w:pPr>
    </w:lvl>
    <w:lvl w:ilvl="5" w:tplc="040C001B" w:tentative="1">
      <w:start w:val="1"/>
      <w:numFmt w:val="lowerRoman"/>
      <w:lvlText w:val="%6."/>
      <w:lvlJc w:val="right"/>
      <w:pPr>
        <w:tabs>
          <w:tab w:val="num" w:pos="4478"/>
        </w:tabs>
        <w:ind w:left="4478" w:hanging="180"/>
      </w:pPr>
    </w:lvl>
    <w:lvl w:ilvl="6" w:tplc="040C000F" w:tentative="1">
      <w:start w:val="1"/>
      <w:numFmt w:val="decimal"/>
      <w:lvlText w:val="%7."/>
      <w:lvlJc w:val="left"/>
      <w:pPr>
        <w:tabs>
          <w:tab w:val="num" w:pos="5198"/>
        </w:tabs>
        <w:ind w:left="5198" w:hanging="360"/>
      </w:pPr>
    </w:lvl>
    <w:lvl w:ilvl="7" w:tplc="040C0019" w:tentative="1">
      <w:start w:val="1"/>
      <w:numFmt w:val="lowerLetter"/>
      <w:lvlText w:val="%8."/>
      <w:lvlJc w:val="left"/>
      <w:pPr>
        <w:tabs>
          <w:tab w:val="num" w:pos="5918"/>
        </w:tabs>
        <w:ind w:left="5918" w:hanging="360"/>
      </w:pPr>
    </w:lvl>
    <w:lvl w:ilvl="8" w:tplc="040C001B" w:tentative="1">
      <w:start w:val="1"/>
      <w:numFmt w:val="lowerRoman"/>
      <w:lvlText w:val="%9."/>
      <w:lvlJc w:val="right"/>
      <w:pPr>
        <w:tabs>
          <w:tab w:val="num" w:pos="6638"/>
        </w:tabs>
        <w:ind w:left="6638" w:hanging="180"/>
      </w:pPr>
    </w:lvl>
  </w:abstractNum>
  <w:abstractNum w:abstractNumId="13" w15:restartNumberingAfterBreak="0">
    <w:nsid w:val="142E60AC"/>
    <w:multiLevelType w:val="hybridMultilevel"/>
    <w:tmpl w:val="0986DC40"/>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14" w15:restartNumberingAfterBreak="0">
    <w:nsid w:val="14703240"/>
    <w:multiLevelType w:val="hybridMultilevel"/>
    <w:tmpl w:val="209ECFCA"/>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A2B16EC"/>
    <w:multiLevelType w:val="hybridMultilevel"/>
    <w:tmpl w:val="1166EBAA"/>
    <w:lvl w:ilvl="0" w:tplc="040C0011">
      <w:start w:val="1"/>
      <w:numFmt w:val="decimal"/>
      <w:lvlText w:val="%1)"/>
      <w:lvlJc w:val="left"/>
      <w:pPr>
        <w:tabs>
          <w:tab w:val="num" w:pos="878"/>
        </w:tabs>
        <w:ind w:left="878" w:hanging="360"/>
      </w:pPr>
    </w:lvl>
    <w:lvl w:ilvl="1" w:tplc="040C0019" w:tentative="1">
      <w:start w:val="1"/>
      <w:numFmt w:val="lowerLetter"/>
      <w:lvlText w:val="%2."/>
      <w:lvlJc w:val="left"/>
      <w:pPr>
        <w:tabs>
          <w:tab w:val="num" w:pos="1598"/>
        </w:tabs>
        <w:ind w:left="1598" w:hanging="360"/>
      </w:pPr>
    </w:lvl>
    <w:lvl w:ilvl="2" w:tplc="040C001B" w:tentative="1">
      <w:start w:val="1"/>
      <w:numFmt w:val="lowerRoman"/>
      <w:lvlText w:val="%3."/>
      <w:lvlJc w:val="right"/>
      <w:pPr>
        <w:tabs>
          <w:tab w:val="num" w:pos="2318"/>
        </w:tabs>
        <w:ind w:left="2318" w:hanging="180"/>
      </w:pPr>
    </w:lvl>
    <w:lvl w:ilvl="3" w:tplc="040C000F" w:tentative="1">
      <w:start w:val="1"/>
      <w:numFmt w:val="decimal"/>
      <w:lvlText w:val="%4."/>
      <w:lvlJc w:val="left"/>
      <w:pPr>
        <w:tabs>
          <w:tab w:val="num" w:pos="3038"/>
        </w:tabs>
        <w:ind w:left="3038" w:hanging="360"/>
      </w:pPr>
    </w:lvl>
    <w:lvl w:ilvl="4" w:tplc="040C0019" w:tentative="1">
      <w:start w:val="1"/>
      <w:numFmt w:val="lowerLetter"/>
      <w:lvlText w:val="%5."/>
      <w:lvlJc w:val="left"/>
      <w:pPr>
        <w:tabs>
          <w:tab w:val="num" w:pos="3758"/>
        </w:tabs>
        <w:ind w:left="3758" w:hanging="360"/>
      </w:pPr>
    </w:lvl>
    <w:lvl w:ilvl="5" w:tplc="040C001B" w:tentative="1">
      <w:start w:val="1"/>
      <w:numFmt w:val="lowerRoman"/>
      <w:lvlText w:val="%6."/>
      <w:lvlJc w:val="right"/>
      <w:pPr>
        <w:tabs>
          <w:tab w:val="num" w:pos="4478"/>
        </w:tabs>
        <w:ind w:left="4478" w:hanging="180"/>
      </w:pPr>
    </w:lvl>
    <w:lvl w:ilvl="6" w:tplc="040C000F" w:tentative="1">
      <w:start w:val="1"/>
      <w:numFmt w:val="decimal"/>
      <w:lvlText w:val="%7."/>
      <w:lvlJc w:val="left"/>
      <w:pPr>
        <w:tabs>
          <w:tab w:val="num" w:pos="5198"/>
        </w:tabs>
        <w:ind w:left="5198" w:hanging="360"/>
      </w:pPr>
    </w:lvl>
    <w:lvl w:ilvl="7" w:tplc="040C0019" w:tentative="1">
      <w:start w:val="1"/>
      <w:numFmt w:val="lowerLetter"/>
      <w:lvlText w:val="%8."/>
      <w:lvlJc w:val="left"/>
      <w:pPr>
        <w:tabs>
          <w:tab w:val="num" w:pos="5918"/>
        </w:tabs>
        <w:ind w:left="5918" w:hanging="360"/>
      </w:pPr>
    </w:lvl>
    <w:lvl w:ilvl="8" w:tplc="040C001B" w:tentative="1">
      <w:start w:val="1"/>
      <w:numFmt w:val="lowerRoman"/>
      <w:lvlText w:val="%9."/>
      <w:lvlJc w:val="right"/>
      <w:pPr>
        <w:tabs>
          <w:tab w:val="num" w:pos="6638"/>
        </w:tabs>
        <w:ind w:left="6638" w:hanging="180"/>
      </w:pPr>
    </w:lvl>
  </w:abstractNum>
  <w:abstractNum w:abstractNumId="16" w15:restartNumberingAfterBreak="0">
    <w:nsid w:val="1ACD52DA"/>
    <w:multiLevelType w:val="hybridMultilevel"/>
    <w:tmpl w:val="7F9E5CF2"/>
    <w:lvl w:ilvl="0" w:tplc="040C0001">
      <w:start w:val="1"/>
      <w:numFmt w:val="bullet"/>
      <w:lvlText w:val=""/>
      <w:lvlJc w:val="left"/>
      <w:pPr>
        <w:ind w:left="878" w:hanging="360"/>
      </w:pPr>
      <w:rPr>
        <w:rFonts w:ascii="Symbol" w:hAnsi="Symbol" w:hint="default"/>
      </w:rPr>
    </w:lvl>
    <w:lvl w:ilvl="1" w:tplc="040C0003" w:tentative="1">
      <w:start w:val="1"/>
      <w:numFmt w:val="bullet"/>
      <w:lvlText w:val="o"/>
      <w:lvlJc w:val="left"/>
      <w:pPr>
        <w:ind w:left="1598" w:hanging="360"/>
      </w:pPr>
      <w:rPr>
        <w:rFonts w:ascii="Courier New" w:hAnsi="Courier New" w:cs="Courier New"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17" w15:restartNumberingAfterBreak="0">
    <w:nsid w:val="1C593B3E"/>
    <w:multiLevelType w:val="hybridMultilevel"/>
    <w:tmpl w:val="EB720982"/>
    <w:lvl w:ilvl="0" w:tplc="774649C4">
      <w:start w:val="1"/>
      <w:numFmt w:val="bullet"/>
      <w:lvlText w:val=""/>
      <w:lvlJc w:val="left"/>
      <w:pPr>
        <w:tabs>
          <w:tab w:val="num" w:pos="518"/>
        </w:tabs>
        <w:ind w:left="518" w:hanging="360"/>
      </w:pPr>
      <w:rPr>
        <w:rFonts w:ascii="Wingdings" w:hAnsi="Wingdings"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18" w15:restartNumberingAfterBreak="0">
    <w:nsid w:val="1C7605B2"/>
    <w:multiLevelType w:val="hybridMultilevel"/>
    <w:tmpl w:val="7FC05CAC"/>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1CCB59DE"/>
    <w:multiLevelType w:val="hybridMultilevel"/>
    <w:tmpl w:val="BBDA24E6"/>
    <w:lvl w:ilvl="0" w:tplc="040C0001">
      <w:start w:val="1"/>
      <w:numFmt w:val="bullet"/>
      <w:lvlText w:val=""/>
      <w:lvlJc w:val="left"/>
      <w:pPr>
        <w:tabs>
          <w:tab w:val="num" w:pos="878"/>
        </w:tabs>
        <w:ind w:left="878" w:hanging="360"/>
      </w:pPr>
      <w:rPr>
        <w:rFonts w:ascii="Symbol" w:hAnsi="Symbol" w:hint="default"/>
      </w:rPr>
    </w:lvl>
    <w:lvl w:ilvl="1" w:tplc="040C0003">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20" w15:restartNumberingAfterBreak="0">
    <w:nsid w:val="1D142EE9"/>
    <w:multiLevelType w:val="hybridMultilevel"/>
    <w:tmpl w:val="CD081FEE"/>
    <w:lvl w:ilvl="0" w:tplc="774649C4">
      <w:start w:val="1"/>
      <w:numFmt w:val="bullet"/>
      <w:lvlText w:val=""/>
      <w:lvlJc w:val="left"/>
      <w:pPr>
        <w:tabs>
          <w:tab w:val="num" w:pos="1428"/>
        </w:tabs>
        <w:ind w:left="1428" w:hanging="360"/>
      </w:pPr>
      <w:rPr>
        <w:rFonts w:ascii="Wingdings" w:hAnsi="Wingdings" w:hint="default"/>
      </w:rPr>
    </w:lvl>
    <w:lvl w:ilvl="1" w:tplc="040C0003" w:tentative="1">
      <w:start w:val="1"/>
      <w:numFmt w:val="bullet"/>
      <w:lvlText w:val="o"/>
      <w:lvlJc w:val="left"/>
      <w:pPr>
        <w:tabs>
          <w:tab w:val="num" w:pos="2148"/>
        </w:tabs>
        <w:ind w:left="2148" w:hanging="360"/>
      </w:pPr>
      <w:rPr>
        <w:rFonts w:ascii="Courier New" w:hAnsi="Courier New" w:hint="default"/>
      </w:rPr>
    </w:lvl>
    <w:lvl w:ilvl="2" w:tplc="040C0005" w:tentative="1">
      <w:start w:val="1"/>
      <w:numFmt w:val="bullet"/>
      <w:lvlText w:val=""/>
      <w:lvlJc w:val="left"/>
      <w:pPr>
        <w:tabs>
          <w:tab w:val="num" w:pos="2868"/>
        </w:tabs>
        <w:ind w:left="2868" w:hanging="360"/>
      </w:pPr>
      <w:rPr>
        <w:rFonts w:ascii="Wingdings" w:hAnsi="Wingdings" w:hint="default"/>
      </w:rPr>
    </w:lvl>
    <w:lvl w:ilvl="3" w:tplc="040C0001" w:tentative="1">
      <w:start w:val="1"/>
      <w:numFmt w:val="bullet"/>
      <w:lvlText w:val=""/>
      <w:lvlJc w:val="left"/>
      <w:pPr>
        <w:tabs>
          <w:tab w:val="num" w:pos="3588"/>
        </w:tabs>
        <w:ind w:left="3588" w:hanging="360"/>
      </w:pPr>
      <w:rPr>
        <w:rFonts w:ascii="Symbol" w:hAnsi="Symbol" w:hint="default"/>
      </w:rPr>
    </w:lvl>
    <w:lvl w:ilvl="4" w:tplc="040C0003" w:tentative="1">
      <w:start w:val="1"/>
      <w:numFmt w:val="bullet"/>
      <w:lvlText w:val="o"/>
      <w:lvlJc w:val="left"/>
      <w:pPr>
        <w:tabs>
          <w:tab w:val="num" w:pos="4308"/>
        </w:tabs>
        <w:ind w:left="4308" w:hanging="360"/>
      </w:pPr>
      <w:rPr>
        <w:rFonts w:ascii="Courier New" w:hAnsi="Courier New" w:hint="default"/>
      </w:rPr>
    </w:lvl>
    <w:lvl w:ilvl="5" w:tplc="040C0005" w:tentative="1">
      <w:start w:val="1"/>
      <w:numFmt w:val="bullet"/>
      <w:lvlText w:val=""/>
      <w:lvlJc w:val="left"/>
      <w:pPr>
        <w:tabs>
          <w:tab w:val="num" w:pos="5028"/>
        </w:tabs>
        <w:ind w:left="5028" w:hanging="360"/>
      </w:pPr>
      <w:rPr>
        <w:rFonts w:ascii="Wingdings" w:hAnsi="Wingdings" w:hint="default"/>
      </w:rPr>
    </w:lvl>
    <w:lvl w:ilvl="6" w:tplc="040C0001" w:tentative="1">
      <w:start w:val="1"/>
      <w:numFmt w:val="bullet"/>
      <w:lvlText w:val=""/>
      <w:lvlJc w:val="left"/>
      <w:pPr>
        <w:tabs>
          <w:tab w:val="num" w:pos="5748"/>
        </w:tabs>
        <w:ind w:left="5748" w:hanging="360"/>
      </w:pPr>
      <w:rPr>
        <w:rFonts w:ascii="Symbol" w:hAnsi="Symbol" w:hint="default"/>
      </w:rPr>
    </w:lvl>
    <w:lvl w:ilvl="7" w:tplc="040C0003" w:tentative="1">
      <w:start w:val="1"/>
      <w:numFmt w:val="bullet"/>
      <w:lvlText w:val="o"/>
      <w:lvlJc w:val="left"/>
      <w:pPr>
        <w:tabs>
          <w:tab w:val="num" w:pos="6468"/>
        </w:tabs>
        <w:ind w:left="6468" w:hanging="360"/>
      </w:pPr>
      <w:rPr>
        <w:rFonts w:ascii="Courier New" w:hAnsi="Courier New" w:hint="default"/>
      </w:rPr>
    </w:lvl>
    <w:lvl w:ilvl="8" w:tplc="040C0005" w:tentative="1">
      <w:start w:val="1"/>
      <w:numFmt w:val="bullet"/>
      <w:lvlText w:val=""/>
      <w:lvlJc w:val="left"/>
      <w:pPr>
        <w:tabs>
          <w:tab w:val="num" w:pos="7188"/>
        </w:tabs>
        <w:ind w:left="7188" w:hanging="360"/>
      </w:pPr>
      <w:rPr>
        <w:rFonts w:ascii="Wingdings" w:hAnsi="Wingdings" w:hint="default"/>
      </w:rPr>
    </w:lvl>
  </w:abstractNum>
  <w:abstractNum w:abstractNumId="21" w15:restartNumberingAfterBreak="0">
    <w:nsid w:val="1DF60E83"/>
    <w:multiLevelType w:val="hybridMultilevel"/>
    <w:tmpl w:val="CB680EBE"/>
    <w:lvl w:ilvl="0" w:tplc="D696C744">
      <w:start w:val="1"/>
      <w:numFmt w:val="bullet"/>
      <w:lvlText w:val=""/>
      <w:lvlJc w:val="left"/>
      <w:pPr>
        <w:tabs>
          <w:tab w:val="num" w:pos="360"/>
        </w:tabs>
        <w:ind w:left="340" w:hanging="34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FAD6C00"/>
    <w:multiLevelType w:val="hybridMultilevel"/>
    <w:tmpl w:val="126627A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21421EBE"/>
    <w:multiLevelType w:val="hybridMultilevel"/>
    <w:tmpl w:val="0AF83026"/>
    <w:lvl w:ilvl="0" w:tplc="774649C4">
      <w:start w:val="1"/>
      <w:numFmt w:val="bullet"/>
      <w:lvlText w:val=""/>
      <w:lvlJc w:val="left"/>
      <w:pPr>
        <w:tabs>
          <w:tab w:val="num" w:pos="518"/>
        </w:tabs>
        <w:ind w:left="518" w:hanging="360"/>
      </w:pPr>
      <w:rPr>
        <w:rFonts w:ascii="Wingdings" w:hAnsi="Wingdings"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24" w15:restartNumberingAfterBreak="0">
    <w:nsid w:val="225C49C7"/>
    <w:multiLevelType w:val="hybridMultilevel"/>
    <w:tmpl w:val="2558F40E"/>
    <w:lvl w:ilvl="0" w:tplc="D696C744">
      <w:start w:val="1"/>
      <w:numFmt w:val="bullet"/>
      <w:lvlText w:val=""/>
      <w:lvlJc w:val="left"/>
      <w:pPr>
        <w:tabs>
          <w:tab w:val="num" w:pos="360"/>
        </w:tabs>
        <w:ind w:left="340" w:hanging="34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29C043C"/>
    <w:multiLevelType w:val="hybridMultilevel"/>
    <w:tmpl w:val="2BFA8766"/>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26" w15:restartNumberingAfterBreak="0">
    <w:nsid w:val="22AC55B3"/>
    <w:multiLevelType w:val="hybridMultilevel"/>
    <w:tmpl w:val="F95AB54E"/>
    <w:lvl w:ilvl="0" w:tplc="774649C4">
      <w:start w:val="1"/>
      <w:numFmt w:val="bullet"/>
      <w:lvlText w:val=""/>
      <w:lvlJc w:val="left"/>
      <w:pPr>
        <w:tabs>
          <w:tab w:val="num" w:pos="518"/>
        </w:tabs>
        <w:ind w:left="518" w:hanging="360"/>
      </w:pPr>
      <w:rPr>
        <w:rFonts w:ascii="Wingdings" w:hAnsi="Wingdings"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27" w15:restartNumberingAfterBreak="0">
    <w:nsid w:val="24632606"/>
    <w:multiLevelType w:val="hybridMultilevel"/>
    <w:tmpl w:val="0024AEBE"/>
    <w:lvl w:ilvl="0" w:tplc="3F8428F2">
      <w:start w:val="1"/>
      <w:numFmt w:val="bullet"/>
      <w:lvlText w:val=""/>
      <w:lvlJc w:val="left"/>
      <w:pPr>
        <w:tabs>
          <w:tab w:val="num" w:pos="720"/>
        </w:tabs>
        <w:ind w:left="720" w:hanging="360"/>
      </w:pPr>
      <w:rPr>
        <w:rFonts w:ascii="Wingdings" w:hAnsi="Wingdings" w:hint="default"/>
      </w:rPr>
    </w:lvl>
    <w:lvl w:ilvl="1" w:tplc="5ADAF39C" w:tentative="1">
      <w:start w:val="1"/>
      <w:numFmt w:val="bullet"/>
      <w:lvlText w:val=""/>
      <w:lvlJc w:val="left"/>
      <w:pPr>
        <w:tabs>
          <w:tab w:val="num" w:pos="1440"/>
        </w:tabs>
        <w:ind w:left="1440" w:hanging="360"/>
      </w:pPr>
      <w:rPr>
        <w:rFonts w:ascii="Wingdings" w:hAnsi="Wingdings" w:hint="default"/>
      </w:rPr>
    </w:lvl>
    <w:lvl w:ilvl="2" w:tplc="2CAC337A" w:tentative="1">
      <w:start w:val="1"/>
      <w:numFmt w:val="bullet"/>
      <w:lvlText w:val=""/>
      <w:lvlJc w:val="left"/>
      <w:pPr>
        <w:tabs>
          <w:tab w:val="num" w:pos="2160"/>
        </w:tabs>
        <w:ind w:left="2160" w:hanging="360"/>
      </w:pPr>
      <w:rPr>
        <w:rFonts w:ascii="Wingdings" w:hAnsi="Wingdings" w:hint="default"/>
      </w:rPr>
    </w:lvl>
    <w:lvl w:ilvl="3" w:tplc="58CE4170" w:tentative="1">
      <w:start w:val="1"/>
      <w:numFmt w:val="bullet"/>
      <w:lvlText w:val=""/>
      <w:lvlJc w:val="left"/>
      <w:pPr>
        <w:tabs>
          <w:tab w:val="num" w:pos="2880"/>
        </w:tabs>
        <w:ind w:left="2880" w:hanging="360"/>
      </w:pPr>
      <w:rPr>
        <w:rFonts w:ascii="Wingdings" w:hAnsi="Wingdings" w:hint="default"/>
      </w:rPr>
    </w:lvl>
    <w:lvl w:ilvl="4" w:tplc="E92CE10E" w:tentative="1">
      <w:start w:val="1"/>
      <w:numFmt w:val="bullet"/>
      <w:lvlText w:val=""/>
      <w:lvlJc w:val="left"/>
      <w:pPr>
        <w:tabs>
          <w:tab w:val="num" w:pos="3600"/>
        </w:tabs>
        <w:ind w:left="3600" w:hanging="360"/>
      </w:pPr>
      <w:rPr>
        <w:rFonts w:ascii="Wingdings" w:hAnsi="Wingdings" w:hint="default"/>
      </w:rPr>
    </w:lvl>
    <w:lvl w:ilvl="5" w:tplc="5B3C7A80" w:tentative="1">
      <w:start w:val="1"/>
      <w:numFmt w:val="bullet"/>
      <w:lvlText w:val=""/>
      <w:lvlJc w:val="left"/>
      <w:pPr>
        <w:tabs>
          <w:tab w:val="num" w:pos="4320"/>
        </w:tabs>
        <w:ind w:left="4320" w:hanging="360"/>
      </w:pPr>
      <w:rPr>
        <w:rFonts w:ascii="Wingdings" w:hAnsi="Wingdings" w:hint="default"/>
      </w:rPr>
    </w:lvl>
    <w:lvl w:ilvl="6" w:tplc="15DCFA14" w:tentative="1">
      <w:start w:val="1"/>
      <w:numFmt w:val="bullet"/>
      <w:lvlText w:val=""/>
      <w:lvlJc w:val="left"/>
      <w:pPr>
        <w:tabs>
          <w:tab w:val="num" w:pos="5040"/>
        </w:tabs>
        <w:ind w:left="5040" w:hanging="360"/>
      </w:pPr>
      <w:rPr>
        <w:rFonts w:ascii="Wingdings" w:hAnsi="Wingdings" w:hint="default"/>
      </w:rPr>
    </w:lvl>
    <w:lvl w:ilvl="7" w:tplc="641054FA" w:tentative="1">
      <w:start w:val="1"/>
      <w:numFmt w:val="bullet"/>
      <w:lvlText w:val=""/>
      <w:lvlJc w:val="left"/>
      <w:pPr>
        <w:tabs>
          <w:tab w:val="num" w:pos="5760"/>
        </w:tabs>
        <w:ind w:left="5760" w:hanging="360"/>
      </w:pPr>
      <w:rPr>
        <w:rFonts w:ascii="Wingdings" w:hAnsi="Wingdings" w:hint="default"/>
      </w:rPr>
    </w:lvl>
    <w:lvl w:ilvl="8" w:tplc="6CC09AEE"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5CD5EF7"/>
    <w:multiLevelType w:val="hybridMultilevel"/>
    <w:tmpl w:val="F75877D4"/>
    <w:lvl w:ilvl="0" w:tplc="040C0001">
      <w:start w:val="1"/>
      <w:numFmt w:val="bullet"/>
      <w:lvlText w:val=""/>
      <w:lvlJc w:val="left"/>
      <w:pPr>
        <w:ind w:left="878" w:hanging="360"/>
      </w:pPr>
      <w:rPr>
        <w:rFonts w:ascii="Symbol" w:hAnsi="Symbol" w:hint="default"/>
      </w:rPr>
    </w:lvl>
    <w:lvl w:ilvl="1" w:tplc="040C0003" w:tentative="1">
      <w:start w:val="1"/>
      <w:numFmt w:val="bullet"/>
      <w:lvlText w:val="o"/>
      <w:lvlJc w:val="left"/>
      <w:pPr>
        <w:ind w:left="1598" w:hanging="360"/>
      </w:pPr>
      <w:rPr>
        <w:rFonts w:ascii="Courier New" w:hAnsi="Courier New" w:cs="Courier New"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29" w15:restartNumberingAfterBreak="0">
    <w:nsid w:val="28341BB5"/>
    <w:multiLevelType w:val="hybridMultilevel"/>
    <w:tmpl w:val="5562E33E"/>
    <w:lvl w:ilvl="0" w:tplc="6630B40A">
      <w:start w:val="1"/>
      <w:numFmt w:val="bullet"/>
      <w:lvlText w:val="•"/>
      <w:lvlJc w:val="left"/>
      <w:pPr>
        <w:tabs>
          <w:tab w:val="num" w:pos="720"/>
        </w:tabs>
        <w:ind w:left="720" w:hanging="360"/>
      </w:pPr>
      <w:rPr>
        <w:rFonts w:ascii="Arial" w:hAnsi="Arial" w:hint="default"/>
      </w:rPr>
    </w:lvl>
    <w:lvl w:ilvl="1" w:tplc="7D2A3072" w:tentative="1">
      <w:start w:val="1"/>
      <w:numFmt w:val="bullet"/>
      <w:lvlText w:val="•"/>
      <w:lvlJc w:val="left"/>
      <w:pPr>
        <w:tabs>
          <w:tab w:val="num" w:pos="1440"/>
        </w:tabs>
        <w:ind w:left="1440" w:hanging="360"/>
      </w:pPr>
      <w:rPr>
        <w:rFonts w:ascii="Arial" w:hAnsi="Arial" w:hint="default"/>
      </w:rPr>
    </w:lvl>
    <w:lvl w:ilvl="2" w:tplc="DBA4B782" w:tentative="1">
      <w:start w:val="1"/>
      <w:numFmt w:val="bullet"/>
      <w:lvlText w:val="•"/>
      <w:lvlJc w:val="left"/>
      <w:pPr>
        <w:tabs>
          <w:tab w:val="num" w:pos="2160"/>
        </w:tabs>
        <w:ind w:left="2160" w:hanging="360"/>
      </w:pPr>
      <w:rPr>
        <w:rFonts w:ascii="Arial" w:hAnsi="Arial" w:hint="default"/>
      </w:rPr>
    </w:lvl>
    <w:lvl w:ilvl="3" w:tplc="7DCA164E" w:tentative="1">
      <w:start w:val="1"/>
      <w:numFmt w:val="bullet"/>
      <w:lvlText w:val="•"/>
      <w:lvlJc w:val="left"/>
      <w:pPr>
        <w:tabs>
          <w:tab w:val="num" w:pos="2880"/>
        </w:tabs>
        <w:ind w:left="2880" w:hanging="360"/>
      </w:pPr>
      <w:rPr>
        <w:rFonts w:ascii="Arial" w:hAnsi="Arial" w:hint="default"/>
      </w:rPr>
    </w:lvl>
    <w:lvl w:ilvl="4" w:tplc="3424941A" w:tentative="1">
      <w:start w:val="1"/>
      <w:numFmt w:val="bullet"/>
      <w:lvlText w:val="•"/>
      <w:lvlJc w:val="left"/>
      <w:pPr>
        <w:tabs>
          <w:tab w:val="num" w:pos="3600"/>
        </w:tabs>
        <w:ind w:left="3600" w:hanging="360"/>
      </w:pPr>
      <w:rPr>
        <w:rFonts w:ascii="Arial" w:hAnsi="Arial" w:hint="default"/>
      </w:rPr>
    </w:lvl>
    <w:lvl w:ilvl="5" w:tplc="1BFE5B62" w:tentative="1">
      <w:start w:val="1"/>
      <w:numFmt w:val="bullet"/>
      <w:lvlText w:val="•"/>
      <w:lvlJc w:val="left"/>
      <w:pPr>
        <w:tabs>
          <w:tab w:val="num" w:pos="4320"/>
        </w:tabs>
        <w:ind w:left="4320" w:hanging="360"/>
      </w:pPr>
      <w:rPr>
        <w:rFonts w:ascii="Arial" w:hAnsi="Arial" w:hint="default"/>
      </w:rPr>
    </w:lvl>
    <w:lvl w:ilvl="6" w:tplc="425AEDC6" w:tentative="1">
      <w:start w:val="1"/>
      <w:numFmt w:val="bullet"/>
      <w:lvlText w:val="•"/>
      <w:lvlJc w:val="left"/>
      <w:pPr>
        <w:tabs>
          <w:tab w:val="num" w:pos="5040"/>
        </w:tabs>
        <w:ind w:left="5040" w:hanging="360"/>
      </w:pPr>
      <w:rPr>
        <w:rFonts w:ascii="Arial" w:hAnsi="Arial" w:hint="default"/>
      </w:rPr>
    </w:lvl>
    <w:lvl w:ilvl="7" w:tplc="59AC8B90" w:tentative="1">
      <w:start w:val="1"/>
      <w:numFmt w:val="bullet"/>
      <w:lvlText w:val="•"/>
      <w:lvlJc w:val="left"/>
      <w:pPr>
        <w:tabs>
          <w:tab w:val="num" w:pos="5760"/>
        </w:tabs>
        <w:ind w:left="5760" w:hanging="360"/>
      </w:pPr>
      <w:rPr>
        <w:rFonts w:ascii="Arial" w:hAnsi="Arial" w:hint="default"/>
      </w:rPr>
    </w:lvl>
    <w:lvl w:ilvl="8" w:tplc="9DECF142"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298D4C23"/>
    <w:multiLevelType w:val="hybridMultilevel"/>
    <w:tmpl w:val="4C84ED3E"/>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31" w15:restartNumberingAfterBreak="0">
    <w:nsid w:val="2ADA370E"/>
    <w:multiLevelType w:val="hybridMultilevel"/>
    <w:tmpl w:val="C6A4F422"/>
    <w:lvl w:ilvl="0" w:tplc="040C0001">
      <w:start w:val="1"/>
      <w:numFmt w:val="bullet"/>
      <w:lvlText w:val=""/>
      <w:lvlJc w:val="left"/>
      <w:pPr>
        <w:tabs>
          <w:tab w:val="num" w:pos="676"/>
        </w:tabs>
        <w:ind w:left="676"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32" w15:restartNumberingAfterBreak="0">
    <w:nsid w:val="2AF544FD"/>
    <w:multiLevelType w:val="hybridMultilevel"/>
    <w:tmpl w:val="DE840DAA"/>
    <w:lvl w:ilvl="0" w:tplc="040C0001">
      <w:start w:val="1"/>
      <w:numFmt w:val="bullet"/>
      <w:lvlText w:val=""/>
      <w:lvlJc w:val="left"/>
      <w:pPr>
        <w:tabs>
          <w:tab w:val="num" w:pos="518"/>
        </w:tabs>
        <w:ind w:left="518" w:hanging="360"/>
      </w:pPr>
      <w:rPr>
        <w:rFonts w:ascii="Symbol" w:hAnsi="Symbol" w:hint="default"/>
      </w:rPr>
    </w:lvl>
    <w:lvl w:ilvl="1" w:tplc="040C0003" w:tentative="1">
      <w:start w:val="1"/>
      <w:numFmt w:val="bullet"/>
      <w:lvlText w:val="o"/>
      <w:lvlJc w:val="left"/>
      <w:pPr>
        <w:tabs>
          <w:tab w:val="num" w:pos="1238"/>
        </w:tabs>
        <w:ind w:left="1238" w:hanging="360"/>
      </w:pPr>
      <w:rPr>
        <w:rFonts w:ascii="Courier New" w:hAnsi="Courier New" w:cs="Courier New" w:hint="default"/>
      </w:rPr>
    </w:lvl>
    <w:lvl w:ilvl="2" w:tplc="040C0005" w:tentative="1">
      <w:start w:val="1"/>
      <w:numFmt w:val="bullet"/>
      <w:lvlText w:val=""/>
      <w:lvlJc w:val="left"/>
      <w:pPr>
        <w:tabs>
          <w:tab w:val="num" w:pos="1958"/>
        </w:tabs>
        <w:ind w:left="1958" w:hanging="360"/>
      </w:pPr>
      <w:rPr>
        <w:rFonts w:ascii="Wingdings" w:hAnsi="Wingdings" w:hint="default"/>
      </w:rPr>
    </w:lvl>
    <w:lvl w:ilvl="3" w:tplc="040C0001" w:tentative="1">
      <w:start w:val="1"/>
      <w:numFmt w:val="bullet"/>
      <w:lvlText w:val=""/>
      <w:lvlJc w:val="left"/>
      <w:pPr>
        <w:tabs>
          <w:tab w:val="num" w:pos="2678"/>
        </w:tabs>
        <w:ind w:left="2678" w:hanging="360"/>
      </w:pPr>
      <w:rPr>
        <w:rFonts w:ascii="Symbol" w:hAnsi="Symbol" w:hint="default"/>
      </w:rPr>
    </w:lvl>
    <w:lvl w:ilvl="4" w:tplc="040C0003" w:tentative="1">
      <w:start w:val="1"/>
      <w:numFmt w:val="bullet"/>
      <w:lvlText w:val="o"/>
      <w:lvlJc w:val="left"/>
      <w:pPr>
        <w:tabs>
          <w:tab w:val="num" w:pos="3398"/>
        </w:tabs>
        <w:ind w:left="3398" w:hanging="360"/>
      </w:pPr>
      <w:rPr>
        <w:rFonts w:ascii="Courier New" w:hAnsi="Courier New" w:cs="Courier New" w:hint="default"/>
      </w:rPr>
    </w:lvl>
    <w:lvl w:ilvl="5" w:tplc="040C0005" w:tentative="1">
      <w:start w:val="1"/>
      <w:numFmt w:val="bullet"/>
      <w:lvlText w:val=""/>
      <w:lvlJc w:val="left"/>
      <w:pPr>
        <w:tabs>
          <w:tab w:val="num" w:pos="4118"/>
        </w:tabs>
        <w:ind w:left="4118" w:hanging="360"/>
      </w:pPr>
      <w:rPr>
        <w:rFonts w:ascii="Wingdings" w:hAnsi="Wingdings" w:hint="default"/>
      </w:rPr>
    </w:lvl>
    <w:lvl w:ilvl="6" w:tplc="040C0001" w:tentative="1">
      <w:start w:val="1"/>
      <w:numFmt w:val="bullet"/>
      <w:lvlText w:val=""/>
      <w:lvlJc w:val="left"/>
      <w:pPr>
        <w:tabs>
          <w:tab w:val="num" w:pos="4838"/>
        </w:tabs>
        <w:ind w:left="4838" w:hanging="360"/>
      </w:pPr>
      <w:rPr>
        <w:rFonts w:ascii="Symbol" w:hAnsi="Symbol" w:hint="default"/>
      </w:rPr>
    </w:lvl>
    <w:lvl w:ilvl="7" w:tplc="040C0003" w:tentative="1">
      <w:start w:val="1"/>
      <w:numFmt w:val="bullet"/>
      <w:lvlText w:val="o"/>
      <w:lvlJc w:val="left"/>
      <w:pPr>
        <w:tabs>
          <w:tab w:val="num" w:pos="5558"/>
        </w:tabs>
        <w:ind w:left="5558" w:hanging="360"/>
      </w:pPr>
      <w:rPr>
        <w:rFonts w:ascii="Courier New" w:hAnsi="Courier New" w:cs="Courier New" w:hint="default"/>
      </w:rPr>
    </w:lvl>
    <w:lvl w:ilvl="8" w:tplc="040C0005" w:tentative="1">
      <w:start w:val="1"/>
      <w:numFmt w:val="bullet"/>
      <w:lvlText w:val=""/>
      <w:lvlJc w:val="left"/>
      <w:pPr>
        <w:tabs>
          <w:tab w:val="num" w:pos="6278"/>
        </w:tabs>
        <w:ind w:left="6278" w:hanging="360"/>
      </w:pPr>
      <w:rPr>
        <w:rFonts w:ascii="Wingdings" w:hAnsi="Wingdings" w:hint="default"/>
      </w:rPr>
    </w:lvl>
  </w:abstractNum>
  <w:abstractNum w:abstractNumId="33" w15:restartNumberingAfterBreak="0">
    <w:nsid w:val="2C945E8D"/>
    <w:multiLevelType w:val="hybridMultilevel"/>
    <w:tmpl w:val="09F2FDE0"/>
    <w:lvl w:ilvl="0" w:tplc="D696C744">
      <w:start w:val="1"/>
      <w:numFmt w:val="bullet"/>
      <w:lvlText w:val=""/>
      <w:lvlJc w:val="left"/>
      <w:pPr>
        <w:tabs>
          <w:tab w:val="num" w:pos="360"/>
        </w:tabs>
        <w:ind w:left="340" w:hanging="34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C97609B"/>
    <w:multiLevelType w:val="hybridMultilevel"/>
    <w:tmpl w:val="C50CE4D2"/>
    <w:lvl w:ilvl="0" w:tplc="FB301D30">
      <w:start w:val="1"/>
      <w:numFmt w:val="bullet"/>
      <w:lvlText w:val="•"/>
      <w:lvlJc w:val="left"/>
      <w:pPr>
        <w:tabs>
          <w:tab w:val="num" w:pos="720"/>
        </w:tabs>
        <w:ind w:left="720" w:hanging="360"/>
      </w:pPr>
      <w:rPr>
        <w:rFonts w:ascii="Arial" w:hAnsi="Arial" w:hint="default"/>
      </w:rPr>
    </w:lvl>
    <w:lvl w:ilvl="1" w:tplc="29A8856C" w:tentative="1">
      <w:start w:val="1"/>
      <w:numFmt w:val="bullet"/>
      <w:lvlText w:val="•"/>
      <w:lvlJc w:val="left"/>
      <w:pPr>
        <w:tabs>
          <w:tab w:val="num" w:pos="1440"/>
        </w:tabs>
        <w:ind w:left="1440" w:hanging="360"/>
      </w:pPr>
      <w:rPr>
        <w:rFonts w:ascii="Arial" w:hAnsi="Arial" w:hint="default"/>
      </w:rPr>
    </w:lvl>
    <w:lvl w:ilvl="2" w:tplc="01B26E82" w:tentative="1">
      <w:start w:val="1"/>
      <w:numFmt w:val="bullet"/>
      <w:lvlText w:val="•"/>
      <w:lvlJc w:val="left"/>
      <w:pPr>
        <w:tabs>
          <w:tab w:val="num" w:pos="2160"/>
        </w:tabs>
        <w:ind w:left="2160" w:hanging="360"/>
      </w:pPr>
      <w:rPr>
        <w:rFonts w:ascii="Arial" w:hAnsi="Arial" w:hint="default"/>
      </w:rPr>
    </w:lvl>
    <w:lvl w:ilvl="3" w:tplc="E95627AC" w:tentative="1">
      <w:start w:val="1"/>
      <w:numFmt w:val="bullet"/>
      <w:lvlText w:val="•"/>
      <w:lvlJc w:val="left"/>
      <w:pPr>
        <w:tabs>
          <w:tab w:val="num" w:pos="2880"/>
        </w:tabs>
        <w:ind w:left="2880" w:hanging="360"/>
      </w:pPr>
      <w:rPr>
        <w:rFonts w:ascii="Arial" w:hAnsi="Arial" w:hint="default"/>
      </w:rPr>
    </w:lvl>
    <w:lvl w:ilvl="4" w:tplc="42BA404A" w:tentative="1">
      <w:start w:val="1"/>
      <w:numFmt w:val="bullet"/>
      <w:lvlText w:val="•"/>
      <w:lvlJc w:val="left"/>
      <w:pPr>
        <w:tabs>
          <w:tab w:val="num" w:pos="3600"/>
        </w:tabs>
        <w:ind w:left="3600" w:hanging="360"/>
      </w:pPr>
      <w:rPr>
        <w:rFonts w:ascii="Arial" w:hAnsi="Arial" w:hint="default"/>
      </w:rPr>
    </w:lvl>
    <w:lvl w:ilvl="5" w:tplc="AC8ADF82" w:tentative="1">
      <w:start w:val="1"/>
      <w:numFmt w:val="bullet"/>
      <w:lvlText w:val="•"/>
      <w:lvlJc w:val="left"/>
      <w:pPr>
        <w:tabs>
          <w:tab w:val="num" w:pos="4320"/>
        </w:tabs>
        <w:ind w:left="4320" w:hanging="360"/>
      </w:pPr>
      <w:rPr>
        <w:rFonts w:ascii="Arial" w:hAnsi="Arial" w:hint="default"/>
      </w:rPr>
    </w:lvl>
    <w:lvl w:ilvl="6" w:tplc="10BEB64C" w:tentative="1">
      <w:start w:val="1"/>
      <w:numFmt w:val="bullet"/>
      <w:lvlText w:val="•"/>
      <w:lvlJc w:val="left"/>
      <w:pPr>
        <w:tabs>
          <w:tab w:val="num" w:pos="5040"/>
        </w:tabs>
        <w:ind w:left="5040" w:hanging="360"/>
      </w:pPr>
      <w:rPr>
        <w:rFonts w:ascii="Arial" w:hAnsi="Arial" w:hint="default"/>
      </w:rPr>
    </w:lvl>
    <w:lvl w:ilvl="7" w:tplc="0A0E2D24" w:tentative="1">
      <w:start w:val="1"/>
      <w:numFmt w:val="bullet"/>
      <w:lvlText w:val="•"/>
      <w:lvlJc w:val="left"/>
      <w:pPr>
        <w:tabs>
          <w:tab w:val="num" w:pos="5760"/>
        </w:tabs>
        <w:ind w:left="5760" w:hanging="360"/>
      </w:pPr>
      <w:rPr>
        <w:rFonts w:ascii="Arial" w:hAnsi="Arial" w:hint="default"/>
      </w:rPr>
    </w:lvl>
    <w:lvl w:ilvl="8" w:tplc="391C457C"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2D6B1E71"/>
    <w:multiLevelType w:val="hybridMultilevel"/>
    <w:tmpl w:val="3CF86684"/>
    <w:lvl w:ilvl="0" w:tplc="2F264906">
      <w:start w:val="1"/>
      <w:numFmt w:val="bullet"/>
      <w:lvlText w:val="•"/>
      <w:lvlJc w:val="left"/>
      <w:pPr>
        <w:tabs>
          <w:tab w:val="num" w:pos="720"/>
        </w:tabs>
        <w:ind w:left="720" w:hanging="360"/>
      </w:pPr>
      <w:rPr>
        <w:rFonts w:ascii="Arial" w:hAnsi="Arial" w:hint="default"/>
      </w:rPr>
    </w:lvl>
    <w:lvl w:ilvl="1" w:tplc="F2900584" w:tentative="1">
      <w:start w:val="1"/>
      <w:numFmt w:val="bullet"/>
      <w:lvlText w:val="•"/>
      <w:lvlJc w:val="left"/>
      <w:pPr>
        <w:tabs>
          <w:tab w:val="num" w:pos="1440"/>
        </w:tabs>
        <w:ind w:left="1440" w:hanging="360"/>
      </w:pPr>
      <w:rPr>
        <w:rFonts w:ascii="Arial" w:hAnsi="Arial" w:hint="default"/>
      </w:rPr>
    </w:lvl>
    <w:lvl w:ilvl="2" w:tplc="018C9AFE" w:tentative="1">
      <w:start w:val="1"/>
      <w:numFmt w:val="bullet"/>
      <w:lvlText w:val="•"/>
      <w:lvlJc w:val="left"/>
      <w:pPr>
        <w:tabs>
          <w:tab w:val="num" w:pos="2160"/>
        </w:tabs>
        <w:ind w:left="2160" w:hanging="360"/>
      </w:pPr>
      <w:rPr>
        <w:rFonts w:ascii="Arial" w:hAnsi="Arial" w:hint="default"/>
      </w:rPr>
    </w:lvl>
    <w:lvl w:ilvl="3" w:tplc="822A2B2C" w:tentative="1">
      <w:start w:val="1"/>
      <w:numFmt w:val="bullet"/>
      <w:lvlText w:val="•"/>
      <w:lvlJc w:val="left"/>
      <w:pPr>
        <w:tabs>
          <w:tab w:val="num" w:pos="2880"/>
        </w:tabs>
        <w:ind w:left="2880" w:hanging="360"/>
      </w:pPr>
      <w:rPr>
        <w:rFonts w:ascii="Arial" w:hAnsi="Arial" w:hint="default"/>
      </w:rPr>
    </w:lvl>
    <w:lvl w:ilvl="4" w:tplc="B7AAA6C4" w:tentative="1">
      <w:start w:val="1"/>
      <w:numFmt w:val="bullet"/>
      <w:lvlText w:val="•"/>
      <w:lvlJc w:val="left"/>
      <w:pPr>
        <w:tabs>
          <w:tab w:val="num" w:pos="3600"/>
        </w:tabs>
        <w:ind w:left="3600" w:hanging="360"/>
      </w:pPr>
      <w:rPr>
        <w:rFonts w:ascii="Arial" w:hAnsi="Arial" w:hint="default"/>
      </w:rPr>
    </w:lvl>
    <w:lvl w:ilvl="5" w:tplc="1ADCE914" w:tentative="1">
      <w:start w:val="1"/>
      <w:numFmt w:val="bullet"/>
      <w:lvlText w:val="•"/>
      <w:lvlJc w:val="left"/>
      <w:pPr>
        <w:tabs>
          <w:tab w:val="num" w:pos="4320"/>
        </w:tabs>
        <w:ind w:left="4320" w:hanging="360"/>
      </w:pPr>
      <w:rPr>
        <w:rFonts w:ascii="Arial" w:hAnsi="Arial" w:hint="default"/>
      </w:rPr>
    </w:lvl>
    <w:lvl w:ilvl="6" w:tplc="470C1B02" w:tentative="1">
      <w:start w:val="1"/>
      <w:numFmt w:val="bullet"/>
      <w:lvlText w:val="•"/>
      <w:lvlJc w:val="left"/>
      <w:pPr>
        <w:tabs>
          <w:tab w:val="num" w:pos="5040"/>
        </w:tabs>
        <w:ind w:left="5040" w:hanging="360"/>
      </w:pPr>
      <w:rPr>
        <w:rFonts w:ascii="Arial" w:hAnsi="Arial" w:hint="default"/>
      </w:rPr>
    </w:lvl>
    <w:lvl w:ilvl="7" w:tplc="68AC1A76" w:tentative="1">
      <w:start w:val="1"/>
      <w:numFmt w:val="bullet"/>
      <w:lvlText w:val="•"/>
      <w:lvlJc w:val="left"/>
      <w:pPr>
        <w:tabs>
          <w:tab w:val="num" w:pos="5760"/>
        </w:tabs>
        <w:ind w:left="5760" w:hanging="360"/>
      </w:pPr>
      <w:rPr>
        <w:rFonts w:ascii="Arial" w:hAnsi="Arial" w:hint="default"/>
      </w:rPr>
    </w:lvl>
    <w:lvl w:ilvl="8" w:tplc="902C7906"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2F7A1762"/>
    <w:multiLevelType w:val="hybridMultilevel"/>
    <w:tmpl w:val="A04065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302E1ADA"/>
    <w:multiLevelType w:val="hybridMultilevel"/>
    <w:tmpl w:val="D0DC1A12"/>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38" w15:restartNumberingAfterBreak="0">
    <w:nsid w:val="32A77370"/>
    <w:multiLevelType w:val="hybridMultilevel"/>
    <w:tmpl w:val="AF1AFF30"/>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39" w15:restartNumberingAfterBreak="0">
    <w:nsid w:val="3313115C"/>
    <w:multiLevelType w:val="hybridMultilevel"/>
    <w:tmpl w:val="32E86CD8"/>
    <w:lvl w:ilvl="0" w:tplc="D696C744">
      <w:start w:val="1"/>
      <w:numFmt w:val="bullet"/>
      <w:lvlText w:val=""/>
      <w:lvlJc w:val="left"/>
      <w:pPr>
        <w:tabs>
          <w:tab w:val="num" w:pos="360"/>
        </w:tabs>
        <w:ind w:left="340" w:hanging="34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4FD080C"/>
    <w:multiLevelType w:val="hybridMultilevel"/>
    <w:tmpl w:val="3B3E43CA"/>
    <w:lvl w:ilvl="0" w:tplc="040C0011">
      <w:start w:val="1"/>
      <w:numFmt w:val="decimal"/>
      <w:lvlText w:val="%1)"/>
      <w:lvlJc w:val="left"/>
      <w:pPr>
        <w:tabs>
          <w:tab w:val="num" w:pos="878"/>
        </w:tabs>
        <w:ind w:left="878" w:hanging="360"/>
      </w:pPr>
    </w:lvl>
    <w:lvl w:ilvl="1" w:tplc="5E766532">
      <w:start w:val="1"/>
      <w:numFmt w:val="bullet"/>
      <w:lvlText w:val=""/>
      <w:lvlJc w:val="left"/>
      <w:pPr>
        <w:tabs>
          <w:tab w:val="num" w:pos="1521"/>
        </w:tabs>
        <w:ind w:left="1521" w:hanging="283"/>
      </w:pPr>
      <w:rPr>
        <w:rFonts w:ascii="Wingdings" w:hAnsi="Wingdings" w:hint="default"/>
      </w:rPr>
    </w:lvl>
    <w:lvl w:ilvl="2" w:tplc="040C001B" w:tentative="1">
      <w:start w:val="1"/>
      <w:numFmt w:val="lowerRoman"/>
      <w:lvlText w:val="%3."/>
      <w:lvlJc w:val="right"/>
      <w:pPr>
        <w:tabs>
          <w:tab w:val="num" w:pos="2318"/>
        </w:tabs>
        <w:ind w:left="2318" w:hanging="180"/>
      </w:pPr>
    </w:lvl>
    <w:lvl w:ilvl="3" w:tplc="040C000F" w:tentative="1">
      <w:start w:val="1"/>
      <w:numFmt w:val="decimal"/>
      <w:lvlText w:val="%4."/>
      <w:lvlJc w:val="left"/>
      <w:pPr>
        <w:tabs>
          <w:tab w:val="num" w:pos="3038"/>
        </w:tabs>
        <w:ind w:left="3038" w:hanging="360"/>
      </w:pPr>
    </w:lvl>
    <w:lvl w:ilvl="4" w:tplc="040C0019" w:tentative="1">
      <w:start w:val="1"/>
      <w:numFmt w:val="lowerLetter"/>
      <w:lvlText w:val="%5."/>
      <w:lvlJc w:val="left"/>
      <w:pPr>
        <w:tabs>
          <w:tab w:val="num" w:pos="3758"/>
        </w:tabs>
        <w:ind w:left="3758" w:hanging="360"/>
      </w:pPr>
    </w:lvl>
    <w:lvl w:ilvl="5" w:tplc="040C001B" w:tentative="1">
      <w:start w:val="1"/>
      <w:numFmt w:val="lowerRoman"/>
      <w:lvlText w:val="%6."/>
      <w:lvlJc w:val="right"/>
      <w:pPr>
        <w:tabs>
          <w:tab w:val="num" w:pos="4478"/>
        </w:tabs>
        <w:ind w:left="4478" w:hanging="180"/>
      </w:pPr>
    </w:lvl>
    <w:lvl w:ilvl="6" w:tplc="040C000F" w:tentative="1">
      <w:start w:val="1"/>
      <w:numFmt w:val="decimal"/>
      <w:lvlText w:val="%7."/>
      <w:lvlJc w:val="left"/>
      <w:pPr>
        <w:tabs>
          <w:tab w:val="num" w:pos="5198"/>
        </w:tabs>
        <w:ind w:left="5198" w:hanging="360"/>
      </w:pPr>
    </w:lvl>
    <w:lvl w:ilvl="7" w:tplc="040C0019" w:tentative="1">
      <w:start w:val="1"/>
      <w:numFmt w:val="lowerLetter"/>
      <w:lvlText w:val="%8."/>
      <w:lvlJc w:val="left"/>
      <w:pPr>
        <w:tabs>
          <w:tab w:val="num" w:pos="5918"/>
        </w:tabs>
        <w:ind w:left="5918" w:hanging="360"/>
      </w:pPr>
    </w:lvl>
    <w:lvl w:ilvl="8" w:tplc="040C001B" w:tentative="1">
      <w:start w:val="1"/>
      <w:numFmt w:val="lowerRoman"/>
      <w:lvlText w:val="%9."/>
      <w:lvlJc w:val="right"/>
      <w:pPr>
        <w:tabs>
          <w:tab w:val="num" w:pos="6638"/>
        </w:tabs>
        <w:ind w:left="6638" w:hanging="180"/>
      </w:pPr>
    </w:lvl>
  </w:abstractNum>
  <w:abstractNum w:abstractNumId="41" w15:restartNumberingAfterBreak="0">
    <w:nsid w:val="35040FD4"/>
    <w:multiLevelType w:val="hybridMultilevel"/>
    <w:tmpl w:val="E8AE183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35193BF9"/>
    <w:multiLevelType w:val="hybridMultilevel"/>
    <w:tmpl w:val="0322685C"/>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43" w15:restartNumberingAfterBreak="0">
    <w:nsid w:val="35456625"/>
    <w:multiLevelType w:val="hybridMultilevel"/>
    <w:tmpl w:val="D9A070C8"/>
    <w:lvl w:ilvl="0" w:tplc="774649C4">
      <w:start w:val="1"/>
      <w:numFmt w:val="bullet"/>
      <w:lvlText w:val=""/>
      <w:lvlJc w:val="left"/>
      <w:pPr>
        <w:tabs>
          <w:tab w:val="num" w:pos="518"/>
        </w:tabs>
        <w:ind w:left="518" w:hanging="360"/>
      </w:pPr>
      <w:rPr>
        <w:rFonts w:ascii="Wingdings" w:hAnsi="Wingdings"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44" w15:restartNumberingAfterBreak="0">
    <w:nsid w:val="35BF2296"/>
    <w:multiLevelType w:val="hybridMultilevel"/>
    <w:tmpl w:val="318A0450"/>
    <w:lvl w:ilvl="0" w:tplc="040C0001">
      <w:start w:val="1"/>
      <w:numFmt w:val="bullet"/>
      <w:lvlText w:val=""/>
      <w:lvlJc w:val="left"/>
      <w:pPr>
        <w:tabs>
          <w:tab w:val="num" w:pos="878"/>
        </w:tabs>
        <w:ind w:left="878" w:hanging="360"/>
      </w:pPr>
      <w:rPr>
        <w:rFonts w:ascii="Symbol" w:hAnsi="Symbol" w:hint="default"/>
      </w:rPr>
    </w:lvl>
    <w:lvl w:ilvl="1" w:tplc="040C0003">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45" w15:restartNumberingAfterBreak="0">
    <w:nsid w:val="36A10F4B"/>
    <w:multiLevelType w:val="hybridMultilevel"/>
    <w:tmpl w:val="CD3AD058"/>
    <w:lvl w:ilvl="0" w:tplc="9A427F98">
      <w:start w:val="1"/>
      <w:numFmt w:val="bullet"/>
      <w:lvlText w:val=""/>
      <w:lvlJc w:val="left"/>
      <w:pPr>
        <w:tabs>
          <w:tab w:val="num" w:pos="1238"/>
        </w:tabs>
        <w:ind w:left="1238" w:hanging="360"/>
      </w:pPr>
      <w:rPr>
        <w:rFonts w:ascii="Wingdings" w:hAnsi="Wingdings" w:hint="default"/>
        <w:sz w:val="24"/>
        <w:szCs w:val="24"/>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46" w15:restartNumberingAfterBreak="0">
    <w:nsid w:val="37643CF0"/>
    <w:multiLevelType w:val="hybridMultilevel"/>
    <w:tmpl w:val="215E82BA"/>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47" w15:restartNumberingAfterBreak="0">
    <w:nsid w:val="379D4ADF"/>
    <w:multiLevelType w:val="hybridMultilevel"/>
    <w:tmpl w:val="0C322318"/>
    <w:lvl w:ilvl="0" w:tplc="774649C4">
      <w:start w:val="1"/>
      <w:numFmt w:val="bullet"/>
      <w:lvlText w:val=""/>
      <w:lvlJc w:val="left"/>
      <w:pPr>
        <w:tabs>
          <w:tab w:val="num" w:pos="518"/>
        </w:tabs>
        <w:ind w:left="518" w:hanging="360"/>
      </w:pPr>
      <w:rPr>
        <w:rFonts w:ascii="Wingdings" w:hAnsi="Wingdings"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48" w15:restartNumberingAfterBreak="0">
    <w:nsid w:val="3ACC6A59"/>
    <w:multiLevelType w:val="hybridMultilevel"/>
    <w:tmpl w:val="6C5C887E"/>
    <w:lvl w:ilvl="0" w:tplc="040C0001">
      <w:start w:val="1"/>
      <w:numFmt w:val="bullet"/>
      <w:lvlText w:val=""/>
      <w:lvlJc w:val="left"/>
      <w:pPr>
        <w:tabs>
          <w:tab w:val="num" w:pos="518"/>
        </w:tabs>
        <w:ind w:left="518" w:hanging="360"/>
      </w:pPr>
      <w:rPr>
        <w:rFonts w:ascii="Symbol" w:hAnsi="Symbol" w:hint="default"/>
      </w:rPr>
    </w:lvl>
    <w:lvl w:ilvl="1" w:tplc="040C0003" w:tentative="1">
      <w:start w:val="1"/>
      <w:numFmt w:val="bullet"/>
      <w:lvlText w:val="o"/>
      <w:lvlJc w:val="left"/>
      <w:pPr>
        <w:tabs>
          <w:tab w:val="num" w:pos="1238"/>
        </w:tabs>
        <w:ind w:left="1238" w:hanging="360"/>
      </w:pPr>
      <w:rPr>
        <w:rFonts w:ascii="Courier New" w:hAnsi="Courier New" w:cs="Courier New" w:hint="default"/>
      </w:rPr>
    </w:lvl>
    <w:lvl w:ilvl="2" w:tplc="040C0005" w:tentative="1">
      <w:start w:val="1"/>
      <w:numFmt w:val="bullet"/>
      <w:lvlText w:val=""/>
      <w:lvlJc w:val="left"/>
      <w:pPr>
        <w:tabs>
          <w:tab w:val="num" w:pos="1958"/>
        </w:tabs>
        <w:ind w:left="1958" w:hanging="360"/>
      </w:pPr>
      <w:rPr>
        <w:rFonts w:ascii="Wingdings" w:hAnsi="Wingdings" w:hint="default"/>
      </w:rPr>
    </w:lvl>
    <w:lvl w:ilvl="3" w:tplc="040C0001" w:tentative="1">
      <w:start w:val="1"/>
      <w:numFmt w:val="bullet"/>
      <w:lvlText w:val=""/>
      <w:lvlJc w:val="left"/>
      <w:pPr>
        <w:tabs>
          <w:tab w:val="num" w:pos="2678"/>
        </w:tabs>
        <w:ind w:left="2678" w:hanging="360"/>
      </w:pPr>
      <w:rPr>
        <w:rFonts w:ascii="Symbol" w:hAnsi="Symbol" w:hint="default"/>
      </w:rPr>
    </w:lvl>
    <w:lvl w:ilvl="4" w:tplc="040C0003" w:tentative="1">
      <w:start w:val="1"/>
      <w:numFmt w:val="bullet"/>
      <w:lvlText w:val="o"/>
      <w:lvlJc w:val="left"/>
      <w:pPr>
        <w:tabs>
          <w:tab w:val="num" w:pos="3398"/>
        </w:tabs>
        <w:ind w:left="3398" w:hanging="360"/>
      </w:pPr>
      <w:rPr>
        <w:rFonts w:ascii="Courier New" w:hAnsi="Courier New" w:cs="Courier New" w:hint="default"/>
      </w:rPr>
    </w:lvl>
    <w:lvl w:ilvl="5" w:tplc="040C0005" w:tentative="1">
      <w:start w:val="1"/>
      <w:numFmt w:val="bullet"/>
      <w:lvlText w:val=""/>
      <w:lvlJc w:val="left"/>
      <w:pPr>
        <w:tabs>
          <w:tab w:val="num" w:pos="4118"/>
        </w:tabs>
        <w:ind w:left="4118" w:hanging="360"/>
      </w:pPr>
      <w:rPr>
        <w:rFonts w:ascii="Wingdings" w:hAnsi="Wingdings" w:hint="default"/>
      </w:rPr>
    </w:lvl>
    <w:lvl w:ilvl="6" w:tplc="040C0001" w:tentative="1">
      <w:start w:val="1"/>
      <w:numFmt w:val="bullet"/>
      <w:lvlText w:val=""/>
      <w:lvlJc w:val="left"/>
      <w:pPr>
        <w:tabs>
          <w:tab w:val="num" w:pos="4838"/>
        </w:tabs>
        <w:ind w:left="4838" w:hanging="360"/>
      </w:pPr>
      <w:rPr>
        <w:rFonts w:ascii="Symbol" w:hAnsi="Symbol" w:hint="default"/>
      </w:rPr>
    </w:lvl>
    <w:lvl w:ilvl="7" w:tplc="040C0003" w:tentative="1">
      <w:start w:val="1"/>
      <w:numFmt w:val="bullet"/>
      <w:lvlText w:val="o"/>
      <w:lvlJc w:val="left"/>
      <w:pPr>
        <w:tabs>
          <w:tab w:val="num" w:pos="5558"/>
        </w:tabs>
        <w:ind w:left="5558" w:hanging="360"/>
      </w:pPr>
      <w:rPr>
        <w:rFonts w:ascii="Courier New" w:hAnsi="Courier New" w:cs="Courier New" w:hint="default"/>
      </w:rPr>
    </w:lvl>
    <w:lvl w:ilvl="8" w:tplc="040C0005" w:tentative="1">
      <w:start w:val="1"/>
      <w:numFmt w:val="bullet"/>
      <w:lvlText w:val=""/>
      <w:lvlJc w:val="left"/>
      <w:pPr>
        <w:tabs>
          <w:tab w:val="num" w:pos="6278"/>
        </w:tabs>
        <w:ind w:left="6278" w:hanging="360"/>
      </w:pPr>
      <w:rPr>
        <w:rFonts w:ascii="Wingdings" w:hAnsi="Wingdings" w:hint="default"/>
      </w:rPr>
    </w:lvl>
  </w:abstractNum>
  <w:abstractNum w:abstractNumId="49" w15:restartNumberingAfterBreak="0">
    <w:nsid w:val="3B2541EF"/>
    <w:multiLevelType w:val="hybridMultilevel"/>
    <w:tmpl w:val="5B4E16C4"/>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50" w15:restartNumberingAfterBreak="0">
    <w:nsid w:val="3C7F1315"/>
    <w:multiLevelType w:val="hybridMultilevel"/>
    <w:tmpl w:val="85D0F33E"/>
    <w:lvl w:ilvl="0" w:tplc="040C0001">
      <w:start w:val="1"/>
      <w:numFmt w:val="bullet"/>
      <w:lvlText w:val=""/>
      <w:lvlJc w:val="left"/>
      <w:pPr>
        <w:ind w:left="878" w:hanging="360"/>
      </w:pPr>
      <w:rPr>
        <w:rFonts w:ascii="Symbol" w:hAnsi="Symbol" w:hint="default"/>
      </w:rPr>
    </w:lvl>
    <w:lvl w:ilvl="1" w:tplc="040C0003" w:tentative="1">
      <w:start w:val="1"/>
      <w:numFmt w:val="bullet"/>
      <w:lvlText w:val="o"/>
      <w:lvlJc w:val="left"/>
      <w:pPr>
        <w:ind w:left="1598" w:hanging="360"/>
      </w:pPr>
      <w:rPr>
        <w:rFonts w:ascii="Courier New" w:hAnsi="Courier New" w:cs="Courier New"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51" w15:restartNumberingAfterBreak="0">
    <w:nsid w:val="3D4A0B86"/>
    <w:multiLevelType w:val="hybridMultilevel"/>
    <w:tmpl w:val="AA6435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2" w15:restartNumberingAfterBreak="0">
    <w:nsid w:val="40B51754"/>
    <w:multiLevelType w:val="hybridMultilevel"/>
    <w:tmpl w:val="6FA0E8D0"/>
    <w:lvl w:ilvl="0" w:tplc="040C000F">
      <w:start w:val="1"/>
      <w:numFmt w:val="decimal"/>
      <w:lvlText w:val="%1."/>
      <w:lvlJc w:val="left"/>
      <w:pPr>
        <w:tabs>
          <w:tab w:val="num" w:pos="878"/>
        </w:tabs>
        <w:ind w:left="878" w:hanging="360"/>
      </w:pPr>
    </w:lvl>
    <w:lvl w:ilvl="1" w:tplc="040C0019" w:tentative="1">
      <w:start w:val="1"/>
      <w:numFmt w:val="lowerLetter"/>
      <w:lvlText w:val="%2."/>
      <w:lvlJc w:val="left"/>
      <w:pPr>
        <w:tabs>
          <w:tab w:val="num" w:pos="1598"/>
        </w:tabs>
        <w:ind w:left="1598" w:hanging="360"/>
      </w:pPr>
    </w:lvl>
    <w:lvl w:ilvl="2" w:tplc="040C001B" w:tentative="1">
      <w:start w:val="1"/>
      <w:numFmt w:val="lowerRoman"/>
      <w:lvlText w:val="%3."/>
      <w:lvlJc w:val="right"/>
      <w:pPr>
        <w:tabs>
          <w:tab w:val="num" w:pos="2318"/>
        </w:tabs>
        <w:ind w:left="2318" w:hanging="180"/>
      </w:pPr>
    </w:lvl>
    <w:lvl w:ilvl="3" w:tplc="040C000F" w:tentative="1">
      <w:start w:val="1"/>
      <w:numFmt w:val="decimal"/>
      <w:lvlText w:val="%4."/>
      <w:lvlJc w:val="left"/>
      <w:pPr>
        <w:tabs>
          <w:tab w:val="num" w:pos="3038"/>
        </w:tabs>
        <w:ind w:left="3038" w:hanging="360"/>
      </w:pPr>
    </w:lvl>
    <w:lvl w:ilvl="4" w:tplc="040C0019" w:tentative="1">
      <w:start w:val="1"/>
      <w:numFmt w:val="lowerLetter"/>
      <w:lvlText w:val="%5."/>
      <w:lvlJc w:val="left"/>
      <w:pPr>
        <w:tabs>
          <w:tab w:val="num" w:pos="3758"/>
        </w:tabs>
        <w:ind w:left="3758" w:hanging="360"/>
      </w:pPr>
    </w:lvl>
    <w:lvl w:ilvl="5" w:tplc="040C001B" w:tentative="1">
      <w:start w:val="1"/>
      <w:numFmt w:val="lowerRoman"/>
      <w:lvlText w:val="%6."/>
      <w:lvlJc w:val="right"/>
      <w:pPr>
        <w:tabs>
          <w:tab w:val="num" w:pos="4478"/>
        </w:tabs>
        <w:ind w:left="4478" w:hanging="180"/>
      </w:pPr>
    </w:lvl>
    <w:lvl w:ilvl="6" w:tplc="040C000F" w:tentative="1">
      <w:start w:val="1"/>
      <w:numFmt w:val="decimal"/>
      <w:lvlText w:val="%7."/>
      <w:lvlJc w:val="left"/>
      <w:pPr>
        <w:tabs>
          <w:tab w:val="num" w:pos="5198"/>
        </w:tabs>
        <w:ind w:left="5198" w:hanging="360"/>
      </w:pPr>
    </w:lvl>
    <w:lvl w:ilvl="7" w:tplc="040C0019" w:tentative="1">
      <w:start w:val="1"/>
      <w:numFmt w:val="lowerLetter"/>
      <w:lvlText w:val="%8."/>
      <w:lvlJc w:val="left"/>
      <w:pPr>
        <w:tabs>
          <w:tab w:val="num" w:pos="5918"/>
        </w:tabs>
        <w:ind w:left="5918" w:hanging="360"/>
      </w:pPr>
    </w:lvl>
    <w:lvl w:ilvl="8" w:tplc="040C001B" w:tentative="1">
      <w:start w:val="1"/>
      <w:numFmt w:val="lowerRoman"/>
      <w:lvlText w:val="%9."/>
      <w:lvlJc w:val="right"/>
      <w:pPr>
        <w:tabs>
          <w:tab w:val="num" w:pos="6638"/>
        </w:tabs>
        <w:ind w:left="6638" w:hanging="180"/>
      </w:pPr>
    </w:lvl>
  </w:abstractNum>
  <w:abstractNum w:abstractNumId="53" w15:restartNumberingAfterBreak="0">
    <w:nsid w:val="434F7E90"/>
    <w:multiLevelType w:val="hybridMultilevel"/>
    <w:tmpl w:val="6C707E90"/>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54" w15:restartNumberingAfterBreak="0">
    <w:nsid w:val="45743BA6"/>
    <w:multiLevelType w:val="hybridMultilevel"/>
    <w:tmpl w:val="067623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45A16914"/>
    <w:multiLevelType w:val="hybridMultilevel"/>
    <w:tmpl w:val="0972C98A"/>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56" w15:restartNumberingAfterBreak="0">
    <w:nsid w:val="47DA4A11"/>
    <w:multiLevelType w:val="hybridMultilevel"/>
    <w:tmpl w:val="427CF198"/>
    <w:lvl w:ilvl="0" w:tplc="0C42A636">
      <w:start w:val="1"/>
      <w:numFmt w:val="bullet"/>
      <w:lvlText w:val=""/>
      <w:lvlJc w:val="left"/>
      <w:pPr>
        <w:tabs>
          <w:tab w:val="num" w:pos="720"/>
        </w:tabs>
        <w:ind w:left="720" w:hanging="360"/>
      </w:pPr>
      <w:rPr>
        <w:rFonts w:ascii="Wingdings" w:hAnsi="Wingdings" w:hint="default"/>
      </w:rPr>
    </w:lvl>
    <w:lvl w:ilvl="1" w:tplc="EA7085E0" w:tentative="1">
      <w:start w:val="1"/>
      <w:numFmt w:val="bullet"/>
      <w:lvlText w:val=""/>
      <w:lvlJc w:val="left"/>
      <w:pPr>
        <w:tabs>
          <w:tab w:val="num" w:pos="1440"/>
        </w:tabs>
        <w:ind w:left="1440" w:hanging="360"/>
      </w:pPr>
      <w:rPr>
        <w:rFonts w:ascii="Wingdings" w:hAnsi="Wingdings" w:hint="default"/>
      </w:rPr>
    </w:lvl>
    <w:lvl w:ilvl="2" w:tplc="5AD8A986" w:tentative="1">
      <w:start w:val="1"/>
      <w:numFmt w:val="bullet"/>
      <w:lvlText w:val=""/>
      <w:lvlJc w:val="left"/>
      <w:pPr>
        <w:tabs>
          <w:tab w:val="num" w:pos="2160"/>
        </w:tabs>
        <w:ind w:left="2160" w:hanging="360"/>
      </w:pPr>
      <w:rPr>
        <w:rFonts w:ascii="Wingdings" w:hAnsi="Wingdings" w:hint="default"/>
      </w:rPr>
    </w:lvl>
    <w:lvl w:ilvl="3" w:tplc="00D69150" w:tentative="1">
      <w:start w:val="1"/>
      <w:numFmt w:val="bullet"/>
      <w:lvlText w:val=""/>
      <w:lvlJc w:val="left"/>
      <w:pPr>
        <w:tabs>
          <w:tab w:val="num" w:pos="2880"/>
        </w:tabs>
        <w:ind w:left="2880" w:hanging="360"/>
      </w:pPr>
      <w:rPr>
        <w:rFonts w:ascii="Wingdings" w:hAnsi="Wingdings" w:hint="default"/>
      </w:rPr>
    </w:lvl>
    <w:lvl w:ilvl="4" w:tplc="53E62AEA" w:tentative="1">
      <w:start w:val="1"/>
      <w:numFmt w:val="bullet"/>
      <w:lvlText w:val=""/>
      <w:lvlJc w:val="left"/>
      <w:pPr>
        <w:tabs>
          <w:tab w:val="num" w:pos="3600"/>
        </w:tabs>
        <w:ind w:left="3600" w:hanging="360"/>
      </w:pPr>
      <w:rPr>
        <w:rFonts w:ascii="Wingdings" w:hAnsi="Wingdings" w:hint="default"/>
      </w:rPr>
    </w:lvl>
    <w:lvl w:ilvl="5" w:tplc="A1DAC53C" w:tentative="1">
      <w:start w:val="1"/>
      <w:numFmt w:val="bullet"/>
      <w:lvlText w:val=""/>
      <w:lvlJc w:val="left"/>
      <w:pPr>
        <w:tabs>
          <w:tab w:val="num" w:pos="4320"/>
        </w:tabs>
        <w:ind w:left="4320" w:hanging="360"/>
      </w:pPr>
      <w:rPr>
        <w:rFonts w:ascii="Wingdings" w:hAnsi="Wingdings" w:hint="default"/>
      </w:rPr>
    </w:lvl>
    <w:lvl w:ilvl="6" w:tplc="46EE860E" w:tentative="1">
      <w:start w:val="1"/>
      <w:numFmt w:val="bullet"/>
      <w:lvlText w:val=""/>
      <w:lvlJc w:val="left"/>
      <w:pPr>
        <w:tabs>
          <w:tab w:val="num" w:pos="5040"/>
        </w:tabs>
        <w:ind w:left="5040" w:hanging="360"/>
      </w:pPr>
      <w:rPr>
        <w:rFonts w:ascii="Wingdings" w:hAnsi="Wingdings" w:hint="default"/>
      </w:rPr>
    </w:lvl>
    <w:lvl w:ilvl="7" w:tplc="5EE04746" w:tentative="1">
      <w:start w:val="1"/>
      <w:numFmt w:val="bullet"/>
      <w:lvlText w:val=""/>
      <w:lvlJc w:val="left"/>
      <w:pPr>
        <w:tabs>
          <w:tab w:val="num" w:pos="5760"/>
        </w:tabs>
        <w:ind w:left="5760" w:hanging="360"/>
      </w:pPr>
      <w:rPr>
        <w:rFonts w:ascii="Wingdings" w:hAnsi="Wingdings" w:hint="default"/>
      </w:rPr>
    </w:lvl>
    <w:lvl w:ilvl="8" w:tplc="C174F018"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88A0E88"/>
    <w:multiLevelType w:val="hybridMultilevel"/>
    <w:tmpl w:val="79843862"/>
    <w:lvl w:ilvl="0" w:tplc="5E766532">
      <w:start w:val="1"/>
      <w:numFmt w:val="bullet"/>
      <w:lvlText w:val=""/>
      <w:lvlJc w:val="left"/>
      <w:pPr>
        <w:tabs>
          <w:tab w:val="num" w:pos="801"/>
        </w:tabs>
        <w:ind w:left="801" w:hanging="283"/>
      </w:pPr>
      <w:rPr>
        <w:rFonts w:ascii="Wingdings" w:hAnsi="Wingdings"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58" w15:restartNumberingAfterBreak="0">
    <w:nsid w:val="48B92580"/>
    <w:multiLevelType w:val="hybridMultilevel"/>
    <w:tmpl w:val="BFE0A6EC"/>
    <w:lvl w:ilvl="0" w:tplc="774649C4">
      <w:start w:val="1"/>
      <w:numFmt w:val="bullet"/>
      <w:lvlText w:val=""/>
      <w:lvlJc w:val="left"/>
      <w:pPr>
        <w:tabs>
          <w:tab w:val="num" w:pos="802"/>
        </w:tabs>
        <w:ind w:left="802" w:hanging="360"/>
      </w:pPr>
      <w:rPr>
        <w:rFonts w:ascii="Wingdings" w:hAnsi="Wingdings"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59" w15:restartNumberingAfterBreak="0">
    <w:nsid w:val="49BA296F"/>
    <w:multiLevelType w:val="hybridMultilevel"/>
    <w:tmpl w:val="805AA36C"/>
    <w:lvl w:ilvl="0" w:tplc="040C0001">
      <w:start w:val="1"/>
      <w:numFmt w:val="bullet"/>
      <w:lvlText w:val=""/>
      <w:lvlJc w:val="left"/>
      <w:pPr>
        <w:tabs>
          <w:tab w:val="num" w:pos="518"/>
        </w:tabs>
        <w:ind w:left="518" w:hanging="360"/>
      </w:pPr>
      <w:rPr>
        <w:rFonts w:ascii="Symbol" w:hAnsi="Symbol" w:hint="default"/>
      </w:rPr>
    </w:lvl>
    <w:lvl w:ilvl="1" w:tplc="040C0003" w:tentative="1">
      <w:start w:val="1"/>
      <w:numFmt w:val="bullet"/>
      <w:lvlText w:val="o"/>
      <w:lvlJc w:val="left"/>
      <w:pPr>
        <w:tabs>
          <w:tab w:val="num" w:pos="878"/>
        </w:tabs>
        <w:ind w:left="878" w:hanging="360"/>
      </w:pPr>
      <w:rPr>
        <w:rFonts w:ascii="Courier New" w:hAnsi="Courier New" w:cs="Courier New" w:hint="default"/>
      </w:rPr>
    </w:lvl>
    <w:lvl w:ilvl="2" w:tplc="040C0005" w:tentative="1">
      <w:start w:val="1"/>
      <w:numFmt w:val="bullet"/>
      <w:lvlText w:val=""/>
      <w:lvlJc w:val="left"/>
      <w:pPr>
        <w:tabs>
          <w:tab w:val="num" w:pos="1598"/>
        </w:tabs>
        <w:ind w:left="1598" w:hanging="360"/>
      </w:pPr>
      <w:rPr>
        <w:rFonts w:ascii="Wingdings" w:hAnsi="Wingdings" w:hint="default"/>
      </w:rPr>
    </w:lvl>
    <w:lvl w:ilvl="3" w:tplc="040C0001" w:tentative="1">
      <w:start w:val="1"/>
      <w:numFmt w:val="bullet"/>
      <w:lvlText w:val=""/>
      <w:lvlJc w:val="left"/>
      <w:pPr>
        <w:tabs>
          <w:tab w:val="num" w:pos="2318"/>
        </w:tabs>
        <w:ind w:left="2318" w:hanging="360"/>
      </w:pPr>
      <w:rPr>
        <w:rFonts w:ascii="Symbol" w:hAnsi="Symbol" w:hint="default"/>
      </w:rPr>
    </w:lvl>
    <w:lvl w:ilvl="4" w:tplc="040C0003" w:tentative="1">
      <w:start w:val="1"/>
      <w:numFmt w:val="bullet"/>
      <w:lvlText w:val="o"/>
      <w:lvlJc w:val="left"/>
      <w:pPr>
        <w:tabs>
          <w:tab w:val="num" w:pos="3038"/>
        </w:tabs>
        <w:ind w:left="3038" w:hanging="360"/>
      </w:pPr>
      <w:rPr>
        <w:rFonts w:ascii="Courier New" w:hAnsi="Courier New" w:cs="Courier New" w:hint="default"/>
      </w:rPr>
    </w:lvl>
    <w:lvl w:ilvl="5" w:tplc="040C0005" w:tentative="1">
      <w:start w:val="1"/>
      <w:numFmt w:val="bullet"/>
      <w:lvlText w:val=""/>
      <w:lvlJc w:val="left"/>
      <w:pPr>
        <w:tabs>
          <w:tab w:val="num" w:pos="3758"/>
        </w:tabs>
        <w:ind w:left="3758" w:hanging="360"/>
      </w:pPr>
      <w:rPr>
        <w:rFonts w:ascii="Wingdings" w:hAnsi="Wingdings" w:hint="default"/>
      </w:rPr>
    </w:lvl>
    <w:lvl w:ilvl="6" w:tplc="040C0001" w:tentative="1">
      <w:start w:val="1"/>
      <w:numFmt w:val="bullet"/>
      <w:lvlText w:val=""/>
      <w:lvlJc w:val="left"/>
      <w:pPr>
        <w:tabs>
          <w:tab w:val="num" w:pos="4478"/>
        </w:tabs>
        <w:ind w:left="4478" w:hanging="360"/>
      </w:pPr>
      <w:rPr>
        <w:rFonts w:ascii="Symbol" w:hAnsi="Symbol" w:hint="default"/>
      </w:rPr>
    </w:lvl>
    <w:lvl w:ilvl="7" w:tplc="040C0003" w:tentative="1">
      <w:start w:val="1"/>
      <w:numFmt w:val="bullet"/>
      <w:lvlText w:val="o"/>
      <w:lvlJc w:val="left"/>
      <w:pPr>
        <w:tabs>
          <w:tab w:val="num" w:pos="5198"/>
        </w:tabs>
        <w:ind w:left="5198" w:hanging="360"/>
      </w:pPr>
      <w:rPr>
        <w:rFonts w:ascii="Courier New" w:hAnsi="Courier New" w:cs="Courier New" w:hint="default"/>
      </w:rPr>
    </w:lvl>
    <w:lvl w:ilvl="8" w:tplc="040C0005" w:tentative="1">
      <w:start w:val="1"/>
      <w:numFmt w:val="bullet"/>
      <w:lvlText w:val=""/>
      <w:lvlJc w:val="left"/>
      <w:pPr>
        <w:tabs>
          <w:tab w:val="num" w:pos="5918"/>
        </w:tabs>
        <w:ind w:left="5918" w:hanging="360"/>
      </w:pPr>
      <w:rPr>
        <w:rFonts w:ascii="Wingdings" w:hAnsi="Wingdings" w:hint="default"/>
      </w:rPr>
    </w:lvl>
  </w:abstractNum>
  <w:abstractNum w:abstractNumId="60" w15:restartNumberingAfterBreak="0">
    <w:nsid w:val="4A170845"/>
    <w:multiLevelType w:val="hybridMultilevel"/>
    <w:tmpl w:val="DBDE61BA"/>
    <w:lvl w:ilvl="0" w:tplc="040C0001">
      <w:start w:val="1"/>
      <w:numFmt w:val="bullet"/>
      <w:lvlText w:val=""/>
      <w:lvlJc w:val="left"/>
      <w:pPr>
        <w:tabs>
          <w:tab w:val="num" w:pos="878"/>
        </w:tabs>
        <w:ind w:left="878" w:hanging="360"/>
      </w:pPr>
      <w:rPr>
        <w:rFonts w:ascii="Symbol" w:hAnsi="Symbol" w:hint="default"/>
      </w:rPr>
    </w:lvl>
    <w:lvl w:ilvl="1" w:tplc="040C000F">
      <w:start w:val="1"/>
      <w:numFmt w:val="decimal"/>
      <w:lvlText w:val="%2."/>
      <w:lvlJc w:val="left"/>
      <w:pPr>
        <w:tabs>
          <w:tab w:val="num" w:pos="1598"/>
        </w:tabs>
        <w:ind w:left="1598" w:hanging="360"/>
      </w:pPr>
      <w:rPr>
        <w:rFonts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61" w15:restartNumberingAfterBreak="0">
    <w:nsid w:val="4CE521FF"/>
    <w:multiLevelType w:val="hybridMultilevel"/>
    <w:tmpl w:val="F4C82BB4"/>
    <w:lvl w:ilvl="0" w:tplc="0BF8875A">
      <w:start w:val="1"/>
      <w:numFmt w:val="bullet"/>
      <w:lvlText w:val="•"/>
      <w:lvlJc w:val="left"/>
      <w:pPr>
        <w:tabs>
          <w:tab w:val="num" w:pos="720"/>
        </w:tabs>
        <w:ind w:left="720" w:hanging="360"/>
      </w:pPr>
      <w:rPr>
        <w:rFonts w:ascii="Times New Roman" w:hAnsi="Times New Roman" w:hint="default"/>
      </w:rPr>
    </w:lvl>
    <w:lvl w:ilvl="1" w:tplc="125CD3E6">
      <w:start w:val="1"/>
      <w:numFmt w:val="bullet"/>
      <w:lvlText w:val="•"/>
      <w:lvlJc w:val="left"/>
      <w:pPr>
        <w:tabs>
          <w:tab w:val="num" w:pos="1440"/>
        </w:tabs>
        <w:ind w:left="1440" w:hanging="360"/>
      </w:pPr>
      <w:rPr>
        <w:rFonts w:ascii="Times New Roman" w:hAnsi="Times New Roman" w:hint="default"/>
      </w:rPr>
    </w:lvl>
    <w:lvl w:ilvl="2" w:tplc="DC28A424">
      <w:numFmt w:val="bullet"/>
      <w:lvlText w:val="•"/>
      <w:lvlJc w:val="left"/>
      <w:pPr>
        <w:tabs>
          <w:tab w:val="num" w:pos="2160"/>
        </w:tabs>
        <w:ind w:left="2160" w:hanging="360"/>
      </w:pPr>
      <w:rPr>
        <w:rFonts w:ascii="Times New Roman" w:hAnsi="Times New Roman" w:hint="default"/>
      </w:rPr>
    </w:lvl>
    <w:lvl w:ilvl="3" w:tplc="68144C48" w:tentative="1">
      <w:start w:val="1"/>
      <w:numFmt w:val="bullet"/>
      <w:lvlText w:val="•"/>
      <w:lvlJc w:val="left"/>
      <w:pPr>
        <w:tabs>
          <w:tab w:val="num" w:pos="2880"/>
        </w:tabs>
        <w:ind w:left="2880" w:hanging="360"/>
      </w:pPr>
      <w:rPr>
        <w:rFonts w:ascii="Times New Roman" w:hAnsi="Times New Roman" w:hint="default"/>
      </w:rPr>
    </w:lvl>
    <w:lvl w:ilvl="4" w:tplc="E258107C" w:tentative="1">
      <w:start w:val="1"/>
      <w:numFmt w:val="bullet"/>
      <w:lvlText w:val="•"/>
      <w:lvlJc w:val="left"/>
      <w:pPr>
        <w:tabs>
          <w:tab w:val="num" w:pos="3600"/>
        </w:tabs>
        <w:ind w:left="3600" w:hanging="360"/>
      </w:pPr>
      <w:rPr>
        <w:rFonts w:ascii="Times New Roman" w:hAnsi="Times New Roman" w:hint="default"/>
      </w:rPr>
    </w:lvl>
    <w:lvl w:ilvl="5" w:tplc="D1A07C44" w:tentative="1">
      <w:start w:val="1"/>
      <w:numFmt w:val="bullet"/>
      <w:lvlText w:val="•"/>
      <w:lvlJc w:val="left"/>
      <w:pPr>
        <w:tabs>
          <w:tab w:val="num" w:pos="4320"/>
        </w:tabs>
        <w:ind w:left="4320" w:hanging="360"/>
      </w:pPr>
      <w:rPr>
        <w:rFonts w:ascii="Times New Roman" w:hAnsi="Times New Roman" w:hint="default"/>
      </w:rPr>
    </w:lvl>
    <w:lvl w:ilvl="6" w:tplc="C7EA0C1A" w:tentative="1">
      <w:start w:val="1"/>
      <w:numFmt w:val="bullet"/>
      <w:lvlText w:val="•"/>
      <w:lvlJc w:val="left"/>
      <w:pPr>
        <w:tabs>
          <w:tab w:val="num" w:pos="5040"/>
        </w:tabs>
        <w:ind w:left="5040" w:hanging="360"/>
      </w:pPr>
      <w:rPr>
        <w:rFonts w:ascii="Times New Roman" w:hAnsi="Times New Roman" w:hint="default"/>
      </w:rPr>
    </w:lvl>
    <w:lvl w:ilvl="7" w:tplc="A788B4EC" w:tentative="1">
      <w:start w:val="1"/>
      <w:numFmt w:val="bullet"/>
      <w:lvlText w:val="•"/>
      <w:lvlJc w:val="left"/>
      <w:pPr>
        <w:tabs>
          <w:tab w:val="num" w:pos="5760"/>
        </w:tabs>
        <w:ind w:left="5760" w:hanging="360"/>
      </w:pPr>
      <w:rPr>
        <w:rFonts w:ascii="Times New Roman" w:hAnsi="Times New Roman" w:hint="default"/>
      </w:rPr>
    </w:lvl>
    <w:lvl w:ilvl="8" w:tplc="690C7362" w:tentative="1">
      <w:start w:val="1"/>
      <w:numFmt w:val="bullet"/>
      <w:lvlText w:val="•"/>
      <w:lvlJc w:val="left"/>
      <w:pPr>
        <w:tabs>
          <w:tab w:val="num" w:pos="6480"/>
        </w:tabs>
        <w:ind w:left="6480" w:hanging="360"/>
      </w:pPr>
      <w:rPr>
        <w:rFonts w:ascii="Times New Roman" w:hAnsi="Times New Roman" w:hint="default"/>
      </w:rPr>
    </w:lvl>
  </w:abstractNum>
  <w:abstractNum w:abstractNumId="62" w15:restartNumberingAfterBreak="0">
    <w:nsid w:val="4D696D93"/>
    <w:multiLevelType w:val="hybridMultilevel"/>
    <w:tmpl w:val="C4184910"/>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63" w15:restartNumberingAfterBreak="0">
    <w:nsid w:val="4FF10C90"/>
    <w:multiLevelType w:val="hybridMultilevel"/>
    <w:tmpl w:val="682CC2BE"/>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64" w15:restartNumberingAfterBreak="0">
    <w:nsid w:val="505B7A4C"/>
    <w:multiLevelType w:val="hybridMultilevel"/>
    <w:tmpl w:val="419E978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15:restartNumberingAfterBreak="0">
    <w:nsid w:val="517076A2"/>
    <w:multiLevelType w:val="hybridMultilevel"/>
    <w:tmpl w:val="D4D48A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15:restartNumberingAfterBreak="0">
    <w:nsid w:val="51C81FE7"/>
    <w:multiLevelType w:val="hybridMultilevel"/>
    <w:tmpl w:val="291806F0"/>
    <w:lvl w:ilvl="0" w:tplc="040C0011">
      <w:start w:val="1"/>
      <w:numFmt w:val="decimal"/>
      <w:lvlText w:val="%1)"/>
      <w:lvlJc w:val="left"/>
      <w:pPr>
        <w:tabs>
          <w:tab w:val="num" w:pos="518"/>
        </w:tabs>
        <w:ind w:left="518" w:hanging="360"/>
      </w:pPr>
    </w:lvl>
    <w:lvl w:ilvl="1" w:tplc="040C0019" w:tentative="1">
      <w:start w:val="1"/>
      <w:numFmt w:val="lowerLetter"/>
      <w:lvlText w:val="%2."/>
      <w:lvlJc w:val="left"/>
      <w:pPr>
        <w:tabs>
          <w:tab w:val="num" w:pos="1238"/>
        </w:tabs>
        <w:ind w:left="1238" w:hanging="360"/>
      </w:pPr>
    </w:lvl>
    <w:lvl w:ilvl="2" w:tplc="040C001B" w:tentative="1">
      <w:start w:val="1"/>
      <w:numFmt w:val="lowerRoman"/>
      <w:lvlText w:val="%3."/>
      <w:lvlJc w:val="right"/>
      <w:pPr>
        <w:tabs>
          <w:tab w:val="num" w:pos="1958"/>
        </w:tabs>
        <w:ind w:left="1958" w:hanging="180"/>
      </w:pPr>
    </w:lvl>
    <w:lvl w:ilvl="3" w:tplc="040C000F" w:tentative="1">
      <w:start w:val="1"/>
      <w:numFmt w:val="decimal"/>
      <w:lvlText w:val="%4."/>
      <w:lvlJc w:val="left"/>
      <w:pPr>
        <w:tabs>
          <w:tab w:val="num" w:pos="2678"/>
        </w:tabs>
        <w:ind w:left="2678" w:hanging="360"/>
      </w:pPr>
    </w:lvl>
    <w:lvl w:ilvl="4" w:tplc="040C0019" w:tentative="1">
      <w:start w:val="1"/>
      <w:numFmt w:val="lowerLetter"/>
      <w:lvlText w:val="%5."/>
      <w:lvlJc w:val="left"/>
      <w:pPr>
        <w:tabs>
          <w:tab w:val="num" w:pos="3398"/>
        </w:tabs>
        <w:ind w:left="3398" w:hanging="360"/>
      </w:pPr>
    </w:lvl>
    <w:lvl w:ilvl="5" w:tplc="040C001B" w:tentative="1">
      <w:start w:val="1"/>
      <w:numFmt w:val="lowerRoman"/>
      <w:lvlText w:val="%6."/>
      <w:lvlJc w:val="right"/>
      <w:pPr>
        <w:tabs>
          <w:tab w:val="num" w:pos="4118"/>
        </w:tabs>
        <w:ind w:left="4118" w:hanging="180"/>
      </w:pPr>
    </w:lvl>
    <w:lvl w:ilvl="6" w:tplc="040C000F" w:tentative="1">
      <w:start w:val="1"/>
      <w:numFmt w:val="decimal"/>
      <w:lvlText w:val="%7."/>
      <w:lvlJc w:val="left"/>
      <w:pPr>
        <w:tabs>
          <w:tab w:val="num" w:pos="4838"/>
        </w:tabs>
        <w:ind w:left="4838" w:hanging="360"/>
      </w:pPr>
    </w:lvl>
    <w:lvl w:ilvl="7" w:tplc="040C0019" w:tentative="1">
      <w:start w:val="1"/>
      <w:numFmt w:val="lowerLetter"/>
      <w:lvlText w:val="%8."/>
      <w:lvlJc w:val="left"/>
      <w:pPr>
        <w:tabs>
          <w:tab w:val="num" w:pos="5558"/>
        </w:tabs>
        <w:ind w:left="5558" w:hanging="360"/>
      </w:pPr>
    </w:lvl>
    <w:lvl w:ilvl="8" w:tplc="040C001B" w:tentative="1">
      <w:start w:val="1"/>
      <w:numFmt w:val="lowerRoman"/>
      <w:lvlText w:val="%9."/>
      <w:lvlJc w:val="right"/>
      <w:pPr>
        <w:tabs>
          <w:tab w:val="num" w:pos="6278"/>
        </w:tabs>
        <w:ind w:left="6278" w:hanging="180"/>
      </w:pPr>
    </w:lvl>
  </w:abstractNum>
  <w:abstractNum w:abstractNumId="67" w15:restartNumberingAfterBreak="0">
    <w:nsid w:val="523C09F9"/>
    <w:multiLevelType w:val="hybridMultilevel"/>
    <w:tmpl w:val="7EDE83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52402E43"/>
    <w:multiLevelType w:val="hybridMultilevel"/>
    <w:tmpl w:val="02500414"/>
    <w:lvl w:ilvl="0" w:tplc="040C000F">
      <w:start w:val="1"/>
      <w:numFmt w:val="decimal"/>
      <w:lvlText w:val="%1."/>
      <w:lvlJc w:val="left"/>
      <w:pPr>
        <w:tabs>
          <w:tab w:val="num" w:pos="518"/>
        </w:tabs>
        <w:ind w:left="518" w:hanging="360"/>
      </w:pPr>
    </w:lvl>
    <w:lvl w:ilvl="1" w:tplc="040C000F">
      <w:start w:val="1"/>
      <w:numFmt w:val="decimal"/>
      <w:lvlText w:val="%2."/>
      <w:lvlJc w:val="left"/>
      <w:pPr>
        <w:tabs>
          <w:tab w:val="num" w:pos="518"/>
        </w:tabs>
        <w:ind w:left="518" w:hanging="360"/>
      </w:pPr>
    </w:lvl>
    <w:lvl w:ilvl="2" w:tplc="040C001B" w:tentative="1">
      <w:start w:val="1"/>
      <w:numFmt w:val="lowerRoman"/>
      <w:lvlText w:val="%3."/>
      <w:lvlJc w:val="right"/>
      <w:pPr>
        <w:tabs>
          <w:tab w:val="num" w:pos="1958"/>
        </w:tabs>
        <w:ind w:left="1958" w:hanging="180"/>
      </w:pPr>
    </w:lvl>
    <w:lvl w:ilvl="3" w:tplc="040C000F" w:tentative="1">
      <w:start w:val="1"/>
      <w:numFmt w:val="decimal"/>
      <w:lvlText w:val="%4."/>
      <w:lvlJc w:val="left"/>
      <w:pPr>
        <w:tabs>
          <w:tab w:val="num" w:pos="2678"/>
        </w:tabs>
        <w:ind w:left="2678" w:hanging="360"/>
      </w:pPr>
    </w:lvl>
    <w:lvl w:ilvl="4" w:tplc="040C0019" w:tentative="1">
      <w:start w:val="1"/>
      <w:numFmt w:val="lowerLetter"/>
      <w:lvlText w:val="%5."/>
      <w:lvlJc w:val="left"/>
      <w:pPr>
        <w:tabs>
          <w:tab w:val="num" w:pos="3398"/>
        </w:tabs>
        <w:ind w:left="3398" w:hanging="360"/>
      </w:pPr>
    </w:lvl>
    <w:lvl w:ilvl="5" w:tplc="040C001B" w:tentative="1">
      <w:start w:val="1"/>
      <w:numFmt w:val="lowerRoman"/>
      <w:lvlText w:val="%6."/>
      <w:lvlJc w:val="right"/>
      <w:pPr>
        <w:tabs>
          <w:tab w:val="num" w:pos="4118"/>
        </w:tabs>
        <w:ind w:left="4118" w:hanging="180"/>
      </w:pPr>
    </w:lvl>
    <w:lvl w:ilvl="6" w:tplc="040C000F" w:tentative="1">
      <w:start w:val="1"/>
      <w:numFmt w:val="decimal"/>
      <w:lvlText w:val="%7."/>
      <w:lvlJc w:val="left"/>
      <w:pPr>
        <w:tabs>
          <w:tab w:val="num" w:pos="4838"/>
        </w:tabs>
        <w:ind w:left="4838" w:hanging="360"/>
      </w:pPr>
    </w:lvl>
    <w:lvl w:ilvl="7" w:tplc="040C0019" w:tentative="1">
      <w:start w:val="1"/>
      <w:numFmt w:val="lowerLetter"/>
      <w:lvlText w:val="%8."/>
      <w:lvlJc w:val="left"/>
      <w:pPr>
        <w:tabs>
          <w:tab w:val="num" w:pos="5558"/>
        </w:tabs>
        <w:ind w:left="5558" w:hanging="360"/>
      </w:pPr>
    </w:lvl>
    <w:lvl w:ilvl="8" w:tplc="040C001B" w:tentative="1">
      <w:start w:val="1"/>
      <w:numFmt w:val="lowerRoman"/>
      <w:lvlText w:val="%9."/>
      <w:lvlJc w:val="right"/>
      <w:pPr>
        <w:tabs>
          <w:tab w:val="num" w:pos="6278"/>
        </w:tabs>
        <w:ind w:left="6278" w:hanging="180"/>
      </w:pPr>
    </w:lvl>
  </w:abstractNum>
  <w:abstractNum w:abstractNumId="69" w15:restartNumberingAfterBreak="0">
    <w:nsid w:val="53941C38"/>
    <w:multiLevelType w:val="hybridMultilevel"/>
    <w:tmpl w:val="70143DFC"/>
    <w:lvl w:ilvl="0" w:tplc="582861E4">
      <w:start w:val="1"/>
      <w:numFmt w:val="bullet"/>
      <w:lvlText w:val="•"/>
      <w:lvlJc w:val="left"/>
      <w:pPr>
        <w:tabs>
          <w:tab w:val="num" w:pos="720"/>
        </w:tabs>
        <w:ind w:left="720" w:hanging="360"/>
      </w:pPr>
      <w:rPr>
        <w:rFonts w:ascii="Arial" w:hAnsi="Arial" w:hint="default"/>
      </w:rPr>
    </w:lvl>
    <w:lvl w:ilvl="1" w:tplc="E6A29A32" w:tentative="1">
      <w:start w:val="1"/>
      <w:numFmt w:val="bullet"/>
      <w:lvlText w:val="•"/>
      <w:lvlJc w:val="left"/>
      <w:pPr>
        <w:tabs>
          <w:tab w:val="num" w:pos="1440"/>
        </w:tabs>
        <w:ind w:left="1440" w:hanging="360"/>
      </w:pPr>
      <w:rPr>
        <w:rFonts w:ascii="Arial" w:hAnsi="Arial" w:hint="default"/>
      </w:rPr>
    </w:lvl>
    <w:lvl w:ilvl="2" w:tplc="EB8AC428" w:tentative="1">
      <w:start w:val="1"/>
      <w:numFmt w:val="bullet"/>
      <w:lvlText w:val="•"/>
      <w:lvlJc w:val="left"/>
      <w:pPr>
        <w:tabs>
          <w:tab w:val="num" w:pos="2160"/>
        </w:tabs>
        <w:ind w:left="2160" w:hanging="360"/>
      </w:pPr>
      <w:rPr>
        <w:rFonts w:ascii="Arial" w:hAnsi="Arial" w:hint="default"/>
      </w:rPr>
    </w:lvl>
    <w:lvl w:ilvl="3" w:tplc="E078FE6C" w:tentative="1">
      <w:start w:val="1"/>
      <w:numFmt w:val="bullet"/>
      <w:lvlText w:val="•"/>
      <w:lvlJc w:val="left"/>
      <w:pPr>
        <w:tabs>
          <w:tab w:val="num" w:pos="2880"/>
        </w:tabs>
        <w:ind w:left="2880" w:hanging="360"/>
      </w:pPr>
      <w:rPr>
        <w:rFonts w:ascii="Arial" w:hAnsi="Arial" w:hint="default"/>
      </w:rPr>
    </w:lvl>
    <w:lvl w:ilvl="4" w:tplc="01A0BCD2" w:tentative="1">
      <w:start w:val="1"/>
      <w:numFmt w:val="bullet"/>
      <w:lvlText w:val="•"/>
      <w:lvlJc w:val="left"/>
      <w:pPr>
        <w:tabs>
          <w:tab w:val="num" w:pos="3600"/>
        </w:tabs>
        <w:ind w:left="3600" w:hanging="360"/>
      </w:pPr>
      <w:rPr>
        <w:rFonts w:ascii="Arial" w:hAnsi="Arial" w:hint="default"/>
      </w:rPr>
    </w:lvl>
    <w:lvl w:ilvl="5" w:tplc="67A49F70" w:tentative="1">
      <w:start w:val="1"/>
      <w:numFmt w:val="bullet"/>
      <w:lvlText w:val="•"/>
      <w:lvlJc w:val="left"/>
      <w:pPr>
        <w:tabs>
          <w:tab w:val="num" w:pos="4320"/>
        </w:tabs>
        <w:ind w:left="4320" w:hanging="360"/>
      </w:pPr>
      <w:rPr>
        <w:rFonts w:ascii="Arial" w:hAnsi="Arial" w:hint="default"/>
      </w:rPr>
    </w:lvl>
    <w:lvl w:ilvl="6" w:tplc="39A856AE" w:tentative="1">
      <w:start w:val="1"/>
      <w:numFmt w:val="bullet"/>
      <w:lvlText w:val="•"/>
      <w:lvlJc w:val="left"/>
      <w:pPr>
        <w:tabs>
          <w:tab w:val="num" w:pos="5040"/>
        </w:tabs>
        <w:ind w:left="5040" w:hanging="360"/>
      </w:pPr>
      <w:rPr>
        <w:rFonts w:ascii="Arial" w:hAnsi="Arial" w:hint="default"/>
      </w:rPr>
    </w:lvl>
    <w:lvl w:ilvl="7" w:tplc="D4C4E06A" w:tentative="1">
      <w:start w:val="1"/>
      <w:numFmt w:val="bullet"/>
      <w:lvlText w:val="•"/>
      <w:lvlJc w:val="left"/>
      <w:pPr>
        <w:tabs>
          <w:tab w:val="num" w:pos="5760"/>
        </w:tabs>
        <w:ind w:left="5760" w:hanging="360"/>
      </w:pPr>
      <w:rPr>
        <w:rFonts w:ascii="Arial" w:hAnsi="Arial" w:hint="default"/>
      </w:rPr>
    </w:lvl>
    <w:lvl w:ilvl="8" w:tplc="C4FC7B28"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54366996"/>
    <w:multiLevelType w:val="hybridMultilevel"/>
    <w:tmpl w:val="B874B33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568575A8"/>
    <w:multiLevelType w:val="hybridMultilevel"/>
    <w:tmpl w:val="F4A4CBE2"/>
    <w:lvl w:ilvl="0" w:tplc="774649C4">
      <w:start w:val="1"/>
      <w:numFmt w:val="bullet"/>
      <w:lvlText w:val=""/>
      <w:lvlJc w:val="left"/>
      <w:pPr>
        <w:tabs>
          <w:tab w:val="num" w:pos="518"/>
        </w:tabs>
        <w:ind w:left="518" w:hanging="360"/>
      </w:pPr>
      <w:rPr>
        <w:rFonts w:ascii="Wingdings" w:hAnsi="Wingdings"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72" w15:restartNumberingAfterBreak="0">
    <w:nsid w:val="57482C79"/>
    <w:multiLevelType w:val="hybridMultilevel"/>
    <w:tmpl w:val="CA0020A0"/>
    <w:lvl w:ilvl="0" w:tplc="00BEDF52">
      <w:start w:val="1"/>
      <w:numFmt w:val="bullet"/>
      <w:lvlText w:val="•"/>
      <w:lvlJc w:val="left"/>
      <w:pPr>
        <w:tabs>
          <w:tab w:val="num" w:pos="720"/>
        </w:tabs>
        <w:ind w:left="720" w:hanging="360"/>
      </w:pPr>
      <w:rPr>
        <w:rFonts w:ascii="Arial" w:hAnsi="Arial" w:hint="default"/>
      </w:rPr>
    </w:lvl>
    <w:lvl w:ilvl="1" w:tplc="D7186A96" w:tentative="1">
      <w:start w:val="1"/>
      <w:numFmt w:val="bullet"/>
      <w:lvlText w:val="•"/>
      <w:lvlJc w:val="left"/>
      <w:pPr>
        <w:tabs>
          <w:tab w:val="num" w:pos="1440"/>
        </w:tabs>
        <w:ind w:left="1440" w:hanging="360"/>
      </w:pPr>
      <w:rPr>
        <w:rFonts w:ascii="Arial" w:hAnsi="Arial" w:hint="default"/>
      </w:rPr>
    </w:lvl>
    <w:lvl w:ilvl="2" w:tplc="6BC25EFE" w:tentative="1">
      <w:start w:val="1"/>
      <w:numFmt w:val="bullet"/>
      <w:lvlText w:val="•"/>
      <w:lvlJc w:val="left"/>
      <w:pPr>
        <w:tabs>
          <w:tab w:val="num" w:pos="2160"/>
        </w:tabs>
        <w:ind w:left="2160" w:hanging="360"/>
      </w:pPr>
      <w:rPr>
        <w:rFonts w:ascii="Arial" w:hAnsi="Arial" w:hint="default"/>
      </w:rPr>
    </w:lvl>
    <w:lvl w:ilvl="3" w:tplc="B9BE1EA2" w:tentative="1">
      <w:start w:val="1"/>
      <w:numFmt w:val="bullet"/>
      <w:lvlText w:val="•"/>
      <w:lvlJc w:val="left"/>
      <w:pPr>
        <w:tabs>
          <w:tab w:val="num" w:pos="2880"/>
        </w:tabs>
        <w:ind w:left="2880" w:hanging="360"/>
      </w:pPr>
      <w:rPr>
        <w:rFonts w:ascii="Arial" w:hAnsi="Arial" w:hint="default"/>
      </w:rPr>
    </w:lvl>
    <w:lvl w:ilvl="4" w:tplc="77489F1A" w:tentative="1">
      <w:start w:val="1"/>
      <w:numFmt w:val="bullet"/>
      <w:lvlText w:val="•"/>
      <w:lvlJc w:val="left"/>
      <w:pPr>
        <w:tabs>
          <w:tab w:val="num" w:pos="3600"/>
        </w:tabs>
        <w:ind w:left="3600" w:hanging="360"/>
      </w:pPr>
      <w:rPr>
        <w:rFonts w:ascii="Arial" w:hAnsi="Arial" w:hint="default"/>
      </w:rPr>
    </w:lvl>
    <w:lvl w:ilvl="5" w:tplc="57860FB0" w:tentative="1">
      <w:start w:val="1"/>
      <w:numFmt w:val="bullet"/>
      <w:lvlText w:val="•"/>
      <w:lvlJc w:val="left"/>
      <w:pPr>
        <w:tabs>
          <w:tab w:val="num" w:pos="4320"/>
        </w:tabs>
        <w:ind w:left="4320" w:hanging="360"/>
      </w:pPr>
      <w:rPr>
        <w:rFonts w:ascii="Arial" w:hAnsi="Arial" w:hint="default"/>
      </w:rPr>
    </w:lvl>
    <w:lvl w:ilvl="6" w:tplc="399211BC" w:tentative="1">
      <w:start w:val="1"/>
      <w:numFmt w:val="bullet"/>
      <w:lvlText w:val="•"/>
      <w:lvlJc w:val="left"/>
      <w:pPr>
        <w:tabs>
          <w:tab w:val="num" w:pos="5040"/>
        </w:tabs>
        <w:ind w:left="5040" w:hanging="360"/>
      </w:pPr>
      <w:rPr>
        <w:rFonts w:ascii="Arial" w:hAnsi="Arial" w:hint="default"/>
      </w:rPr>
    </w:lvl>
    <w:lvl w:ilvl="7" w:tplc="D58AA4A4" w:tentative="1">
      <w:start w:val="1"/>
      <w:numFmt w:val="bullet"/>
      <w:lvlText w:val="•"/>
      <w:lvlJc w:val="left"/>
      <w:pPr>
        <w:tabs>
          <w:tab w:val="num" w:pos="5760"/>
        </w:tabs>
        <w:ind w:left="5760" w:hanging="360"/>
      </w:pPr>
      <w:rPr>
        <w:rFonts w:ascii="Arial" w:hAnsi="Arial" w:hint="default"/>
      </w:rPr>
    </w:lvl>
    <w:lvl w:ilvl="8" w:tplc="A8E85DC6" w:tentative="1">
      <w:start w:val="1"/>
      <w:numFmt w:val="bullet"/>
      <w:lvlText w:val="•"/>
      <w:lvlJc w:val="left"/>
      <w:pPr>
        <w:tabs>
          <w:tab w:val="num" w:pos="6480"/>
        </w:tabs>
        <w:ind w:left="6480" w:hanging="360"/>
      </w:pPr>
      <w:rPr>
        <w:rFonts w:ascii="Arial" w:hAnsi="Arial" w:hint="default"/>
      </w:rPr>
    </w:lvl>
  </w:abstractNum>
  <w:abstractNum w:abstractNumId="73" w15:restartNumberingAfterBreak="0">
    <w:nsid w:val="581F695F"/>
    <w:multiLevelType w:val="hybridMultilevel"/>
    <w:tmpl w:val="7F6E26DE"/>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74" w15:restartNumberingAfterBreak="0">
    <w:nsid w:val="58527E18"/>
    <w:multiLevelType w:val="hybridMultilevel"/>
    <w:tmpl w:val="87625B40"/>
    <w:lvl w:ilvl="0" w:tplc="040C0001">
      <w:start w:val="1"/>
      <w:numFmt w:val="bullet"/>
      <w:lvlText w:val=""/>
      <w:lvlJc w:val="left"/>
      <w:pPr>
        <w:ind w:left="878" w:hanging="360"/>
      </w:pPr>
      <w:rPr>
        <w:rFonts w:ascii="Symbol" w:hAnsi="Symbol" w:hint="default"/>
      </w:rPr>
    </w:lvl>
    <w:lvl w:ilvl="1" w:tplc="040C0003" w:tentative="1">
      <w:start w:val="1"/>
      <w:numFmt w:val="bullet"/>
      <w:lvlText w:val="o"/>
      <w:lvlJc w:val="left"/>
      <w:pPr>
        <w:ind w:left="1598" w:hanging="360"/>
      </w:pPr>
      <w:rPr>
        <w:rFonts w:ascii="Courier New" w:hAnsi="Courier New" w:cs="Courier New"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75" w15:restartNumberingAfterBreak="0">
    <w:nsid w:val="587F517C"/>
    <w:multiLevelType w:val="hybridMultilevel"/>
    <w:tmpl w:val="90D2645C"/>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76" w15:restartNumberingAfterBreak="0">
    <w:nsid w:val="58FF0536"/>
    <w:multiLevelType w:val="hybridMultilevel"/>
    <w:tmpl w:val="30323F46"/>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77" w15:restartNumberingAfterBreak="0">
    <w:nsid w:val="597C35A1"/>
    <w:multiLevelType w:val="hybridMultilevel"/>
    <w:tmpl w:val="599296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15:restartNumberingAfterBreak="0">
    <w:nsid w:val="5D3E5938"/>
    <w:multiLevelType w:val="hybridMultilevel"/>
    <w:tmpl w:val="798203FE"/>
    <w:lvl w:ilvl="0" w:tplc="040C000F">
      <w:start w:val="1"/>
      <w:numFmt w:val="decimal"/>
      <w:lvlText w:val="%1."/>
      <w:lvlJc w:val="left"/>
      <w:pPr>
        <w:tabs>
          <w:tab w:val="num" w:pos="878"/>
        </w:tabs>
        <w:ind w:left="878" w:hanging="360"/>
      </w:pPr>
      <w:rPr>
        <w:rFonts w:hint="default"/>
      </w:rPr>
    </w:lvl>
    <w:lvl w:ilvl="1" w:tplc="040C000F">
      <w:start w:val="1"/>
      <w:numFmt w:val="decimal"/>
      <w:lvlText w:val="%2."/>
      <w:lvlJc w:val="left"/>
      <w:pPr>
        <w:tabs>
          <w:tab w:val="num" w:pos="1598"/>
        </w:tabs>
        <w:ind w:left="1598" w:hanging="360"/>
      </w:pPr>
      <w:rPr>
        <w:rFonts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79" w15:restartNumberingAfterBreak="0">
    <w:nsid w:val="5ED73AC6"/>
    <w:multiLevelType w:val="hybridMultilevel"/>
    <w:tmpl w:val="150A72B6"/>
    <w:lvl w:ilvl="0" w:tplc="774649C4">
      <w:start w:val="1"/>
      <w:numFmt w:val="bullet"/>
      <w:lvlText w:val=""/>
      <w:lvlJc w:val="left"/>
      <w:pPr>
        <w:tabs>
          <w:tab w:val="num" w:pos="878"/>
        </w:tabs>
        <w:ind w:left="878" w:hanging="360"/>
      </w:pPr>
      <w:rPr>
        <w:rFonts w:ascii="Wingdings" w:hAnsi="Wingdings" w:hint="default"/>
      </w:rPr>
    </w:lvl>
    <w:lvl w:ilvl="1" w:tplc="040C0003" w:tentative="1">
      <w:start w:val="1"/>
      <w:numFmt w:val="bullet"/>
      <w:lvlText w:val="o"/>
      <w:lvlJc w:val="left"/>
      <w:pPr>
        <w:tabs>
          <w:tab w:val="num" w:pos="1958"/>
        </w:tabs>
        <w:ind w:left="1958" w:hanging="360"/>
      </w:pPr>
      <w:rPr>
        <w:rFonts w:ascii="Courier New" w:hAnsi="Courier New" w:cs="Courier New" w:hint="default"/>
      </w:rPr>
    </w:lvl>
    <w:lvl w:ilvl="2" w:tplc="040C0005" w:tentative="1">
      <w:start w:val="1"/>
      <w:numFmt w:val="bullet"/>
      <w:lvlText w:val=""/>
      <w:lvlJc w:val="left"/>
      <w:pPr>
        <w:tabs>
          <w:tab w:val="num" w:pos="2678"/>
        </w:tabs>
        <w:ind w:left="2678" w:hanging="360"/>
      </w:pPr>
      <w:rPr>
        <w:rFonts w:ascii="Wingdings" w:hAnsi="Wingdings" w:hint="default"/>
      </w:rPr>
    </w:lvl>
    <w:lvl w:ilvl="3" w:tplc="040C0001" w:tentative="1">
      <w:start w:val="1"/>
      <w:numFmt w:val="bullet"/>
      <w:lvlText w:val=""/>
      <w:lvlJc w:val="left"/>
      <w:pPr>
        <w:tabs>
          <w:tab w:val="num" w:pos="3398"/>
        </w:tabs>
        <w:ind w:left="3398" w:hanging="360"/>
      </w:pPr>
      <w:rPr>
        <w:rFonts w:ascii="Symbol" w:hAnsi="Symbol" w:hint="default"/>
      </w:rPr>
    </w:lvl>
    <w:lvl w:ilvl="4" w:tplc="040C0003" w:tentative="1">
      <w:start w:val="1"/>
      <w:numFmt w:val="bullet"/>
      <w:lvlText w:val="o"/>
      <w:lvlJc w:val="left"/>
      <w:pPr>
        <w:tabs>
          <w:tab w:val="num" w:pos="4118"/>
        </w:tabs>
        <w:ind w:left="4118" w:hanging="360"/>
      </w:pPr>
      <w:rPr>
        <w:rFonts w:ascii="Courier New" w:hAnsi="Courier New" w:cs="Courier New" w:hint="default"/>
      </w:rPr>
    </w:lvl>
    <w:lvl w:ilvl="5" w:tplc="040C0005" w:tentative="1">
      <w:start w:val="1"/>
      <w:numFmt w:val="bullet"/>
      <w:lvlText w:val=""/>
      <w:lvlJc w:val="left"/>
      <w:pPr>
        <w:tabs>
          <w:tab w:val="num" w:pos="4838"/>
        </w:tabs>
        <w:ind w:left="4838" w:hanging="360"/>
      </w:pPr>
      <w:rPr>
        <w:rFonts w:ascii="Wingdings" w:hAnsi="Wingdings" w:hint="default"/>
      </w:rPr>
    </w:lvl>
    <w:lvl w:ilvl="6" w:tplc="040C0001" w:tentative="1">
      <w:start w:val="1"/>
      <w:numFmt w:val="bullet"/>
      <w:lvlText w:val=""/>
      <w:lvlJc w:val="left"/>
      <w:pPr>
        <w:tabs>
          <w:tab w:val="num" w:pos="5558"/>
        </w:tabs>
        <w:ind w:left="5558" w:hanging="360"/>
      </w:pPr>
      <w:rPr>
        <w:rFonts w:ascii="Symbol" w:hAnsi="Symbol" w:hint="default"/>
      </w:rPr>
    </w:lvl>
    <w:lvl w:ilvl="7" w:tplc="040C0003" w:tentative="1">
      <w:start w:val="1"/>
      <w:numFmt w:val="bullet"/>
      <w:lvlText w:val="o"/>
      <w:lvlJc w:val="left"/>
      <w:pPr>
        <w:tabs>
          <w:tab w:val="num" w:pos="6278"/>
        </w:tabs>
        <w:ind w:left="6278" w:hanging="360"/>
      </w:pPr>
      <w:rPr>
        <w:rFonts w:ascii="Courier New" w:hAnsi="Courier New" w:cs="Courier New" w:hint="default"/>
      </w:rPr>
    </w:lvl>
    <w:lvl w:ilvl="8" w:tplc="040C0005" w:tentative="1">
      <w:start w:val="1"/>
      <w:numFmt w:val="bullet"/>
      <w:lvlText w:val=""/>
      <w:lvlJc w:val="left"/>
      <w:pPr>
        <w:tabs>
          <w:tab w:val="num" w:pos="6998"/>
        </w:tabs>
        <w:ind w:left="6998" w:hanging="360"/>
      </w:pPr>
      <w:rPr>
        <w:rFonts w:ascii="Wingdings" w:hAnsi="Wingdings" w:hint="default"/>
      </w:rPr>
    </w:lvl>
  </w:abstractNum>
  <w:abstractNum w:abstractNumId="80" w15:restartNumberingAfterBreak="0">
    <w:nsid w:val="605A1EFF"/>
    <w:multiLevelType w:val="hybridMultilevel"/>
    <w:tmpl w:val="C972CFE8"/>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81" w15:restartNumberingAfterBreak="0">
    <w:nsid w:val="61536CA6"/>
    <w:multiLevelType w:val="hybridMultilevel"/>
    <w:tmpl w:val="D8D281A4"/>
    <w:lvl w:ilvl="0" w:tplc="040C0001">
      <w:start w:val="1"/>
      <w:numFmt w:val="bullet"/>
      <w:lvlText w:val=""/>
      <w:lvlJc w:val="left"/>
      <w:pPr>
        <w:tabs>
          <w:tab w:val="num" w:pos="878"/>
        </w:tabs>
        <w:ind w:left="878" w:hanging="360"/>
      </w:pPr>
      <w:rPr>
        <w:rFonts w:ascii="Symbol" w:hAnsi="Symbol" w:hint="default"/>
      </w:rPr>
    </w:lvl>
    <w:lvl w:ilvl="1" w:tplc="5E766532">
      <w:start w:val="1"/>
      <w:numFmt w:val="bullet"/>
      <w:lvlText w:val=""/>
      <w:lvlJc w:val="left"/>
      <w:pPr>
        <w:tabs>
          <w:tab w:val="num" w:pos="1521"/>
        </w:tabs>
        <w:ind w:left="1521" w:hanging="283"/>
      </w:pPr>
      <w:rPr>
        <w:rFonts w:ascii="Wingdings" w:hAnsi="Wingdings"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82" w15:restartNumberingAfterBreak="0">
    <w:nsid w:val="678C45C5"/>
    <w:multiLevelType w:val="hybridMultilevel"/>
    <w:tmpl w:val="BB6A7E3A"/>
    <w:lvl w:ilvl="0" w:tplc="5E766532">
      <w:start w:val="1"/>
      <w:numFmt w:val="bullet"/>
      <w:lvlText w:val=""/>
      <w:lvlJc w:val="left"/>
      <w:pPr>
        <w:tabs>
          <w:tab w:val="num" w:pos="801"/>
        </w:tabs>
        <w:ind w:left="801" w:hanging="283"/>
      </w:pPr>
      <w:rPr>
        <w:rFonts w:ascii="Wingdings" w:hAnsi="Wingdings" w:hint="default"/>
      </w:rPr>
    </w:lvl>
    <w:lvl w:ilvl="1" w:tplc="5E766532">
      <w:start w:val="1"/>
      <w:numFmt w:val="bullet"/>
      <w:lvlText w:val=""/>
      <w:lvlJc w:val="left"/>
      <w:pPr>
        <w:tabs>
          <w:tab w:val="num" w:pos="1521"/>
        </w:tabs>
        <w:ind w:left="1521" w:hanging="283"/>
      </w:pPr>
      <w:rPr>
        <w:rFonts w:ascii="Wingdings" w:hAnsi="Wingdings"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83" w15:restartNumberingAfterBreak="0">
    <w:nsid w:val="67910119"/>
    <w:multiLevelType w:val="hybridMultilevel"/>
    <w:tmpl w:val="8162FCB0"/>
    <w:lvl w:ilvl="0" w:tplc="FCCE225A">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202"/>
        </w:tabs>
        <w:ind w:left="202" w:hanging="360"/>
      </w:pPr>
      <w:rPr>
        <w:rFonts w:ascii="Courier New" w:hAnsi="Courier New" w:cs="Courier New" w:hint="default"/>
      </w:rPr>
    </w:lvl>
    <w:lvl w:ilvl="2" w:tplc="040C0005" w:tentative="1">
      <w:start w:val="1"/>
      <w:numFmt w:val="bullet"/>
      <w:lvlText w:val=""/>
      <w:lvlJc w:val="left"/>
      <w:pPr>
        <w:tabs>
          <w:tab w:val="num" w:pos="922"/>
        </w:tabs>
        <w:ind w:left="922" w:hanging="360"/>
      </w:pPr>
      <w:rPr>
        <w:rFonts w:ascii="Wingdings" w:hAnsi="Wingdings" w:hint="default"/>
      </w:rPr>
    </w:lvl>
    <w:lvl w:ilvl="3" w:tplc="040C0001" w:tentative="1">
      <w:start w:val="1"/>
      <w:numFmt w:val="bullet"/>
      <w:lvlText w:val=""/>
      <w:lvlJc w:val="left"/>
      <w:pPr>
        <w:tabs>
          <w:tab w:val="num" w:pos="1642"/>
        </w:tabs>
        <w:ind w:left="1642" w:hanging="360"/>
      </w:pPr>
      <w:rPr>
        <w:rFonts w:ascii="Symbol" w:hAnsi="Symbol" w:hint="default"/>
      </w:rPr>
    </w:lvl>
    <w:lvl w:ilvl="4" w:tplc="040C0003" w:tentative="1">
      <w:start w:val="1"/>
      <w:numFmt w:val="bullet"/>
      <w:lvlText w:val="o"/>
      <w:lvlJc w:val="left"/>
      <w:pPr>
        <w:tabs>
          <w:tab w:val="num" w:pos="2362"/>
        </w:tabs>
        <w:ind w:left="2362" w:hanging="360"/>
      </w:pPr>
      <w:rPr>
        <w:rFonts w:ascii="Courier New" w:hAnsi="Courier New" w:cs="Courier New" w:hint="default"/>
      </w:rPr>
    </w:lvl>
    <w:lvl w:ilvl="5" w:tplc="040C0005" w:tentative="1">
      <w:start w:val="1"/>
      <w:numFmt w:val="bullet"/>
      <w:lvlText w:val=""/>
      <w:lvlJc w:val="left"/>
      <w:pPr>
        <w:tabs>
          <w:tab w:val="num" w:pos="3082"/>
        </w:tabs>
        <w:ind w:left="3082" w:hanging="360"/>
      </w:pPr>
      <w:rPr>
        <w:rFonts w:ascii="Wingdings" w:hAnsi="Wingdings" w:hint="default"/>
      </w:rPr>
    </w:lvl>
    <w:lvl w:ilvl="6" w:tplc="040C0001" w:tentative="1">
      <w:start w:val="1"/>
      <w:numFmt w:val="bullet"/>
      <w:lvlText w:val=""/>
      <w:lvlJc w:val="left"/>
      <w:pPr>
        <w:tabs>
          <w:tab w:val="num" w:pos="3802"/>
        </w:tabs>
        <w:ind w:left="3802" w:hanging="360"/>
      </w:pPr>
      <w:rPr>
        <w:rFonts w:ascii="Symbol" w:hAnsi="Symbol" w:hint="default"/>
      </w:rPr>
    </w:lvl>
    <w:lvl w:ilvl="7" w:tplc="040C0003" w:tentative="1">
      <w:start w:val="1"/>
      <w:numFmt w:val="bullet"/>
      <w:lvlText w:val="o"/>
      <w:lvlJc w:val="left"/>
      <w:pPr>
        <w:tabs>
          <w:tab w:val="num" w:pos="4522"/>
        </w:tabs>
        <w:ind w:left="4522" w:hanging="360"/>
      </w:pPr>
      <w:rPr>
        <w:rFonts w:ascii="Courier New" w:hAnsi="Courier New" w:cs="Courier New" w:hint="default"/>
      </w:rPr>
    </w:lvl>
    <w:lvl w:ilvl="8" w:tplc="040C0005" w:tentative="1">
      <w:start w:val="1"/>
      <w:numFmt w:val="bullet"/>
      <w:lvlText w:val=""/>
      <w:lvlJc w:val="left"/>
      <w:pPr>
        <w:tabs>
          <w:tab w:val="num" w:pos="5242"/>
        </w:tabs>
        <w:ind w:left="5242" w:hanging="360"/>
      </w:pPr>
      <w:rPr>
        <w:rFonts w:ascii="Wingdings" w:hAnsi="Wingdings" w:hint="default"/>
      </w:rPr>
    </w:lvl>
  </w:abstractNum>
  <w:abstractNum w:abstractNumId="84" w15:restartNumberingAfterBreak="0">
    <w:nsid w:val="691B0BA6"/>
    <w:multiLevelType w:val="hybridMultilevel"/>
    <w:tmpl w:val="2A22AFB6"/>
    <w:lvl w:ilvl="0" w:tplc="774649C4">
      <w:start w:val="1"/>
      <w:numFmt w:val="bullet"/>
      <w:lvlText w:val=""/>
      <w:lvlJc w:val="left"/>
      <w:pPr>
        <w:tabs>
          <w:tab w:val="num" w:pos="518"/>
        </w:tabs>
        <w:ind w:left="518" w:hanging="360"/>
      </w:pPr>
      <w:rPr>
        <w:rFonts w:ascii="Wingdings" w:hAnsi="Wingdings"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85" w15:restartNumberingAfterBreak="0">
    <w:nsid w:val="692928ED"/>
    <w:multiLevelType w:val="hybridMultilevel"/>
    <w:tmpl w:val="74543492"/>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86" w15:restartNumberingAfterBreak="0">
    <w:nsid w:val="6957089F"/>
    <w:multiLevelType w:val="hybridMultilevel"/>
    <w:tmpl w:val="F9EEA1AA"/>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87" w15:restartNumberingAfterBreak="0">
    <w:nsid w:val="69646632"/>
    <w:multiLevelType w:val="hybridMultilevel"/>
    <w:tmpl w:val="A14A0124"/>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88" w15:restartNumberingAfterBreak="0">
    <w:nsid w:val="6CA30967"/>
    <w:multiLevelType w:val="hybridMultilevel"/>
    <w:tmpl w:val="E9B09C2C"/>
    <w:lvl w:ilvl="0" w:tplc="040C0001">
      <w:start w:val="1"/>
      <w:numFmt w:val="bullet"/>
      <w:lvlText w:val=""/>
      <w:lvlJc w:val="left"/>
      <w:pPr>
        <w:tabs>
          <w:tab w:val="num" w:pos="878"/>
        </w:tabs>
        <w:ind w:left="878" w:hanging="360"/>
      </w:pPr>
      <w:rPr>
        <w:rFonts w:ascii="Symbol" w:hAnsi="Symbol" w:hint="default"/>
      </w:rPr>
    </w:lvl>
    <w:lvl w:ilvl="1" w:tplc="5E766532">
      <w:start w:val="1"/>
      <w:numFmt w:val="bullet"/>
      <w:lvlText w:val=""/>
      <w:lvlJc w:val="left"/>
      <w:pPr>
        <w:tabs>
          <w:tab w:val="num" w:pos="1521"/>
        </w:tabs>
        <w:ind w:left="1521" w:hanging="283"/>
      </w:pPr>
      <w:rPr>
        <w:rFonts w:ascii="Wingdings" w:hAnsi="Wingdings"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89" w15:restartNumberingAfterBreak="0">
    <w:nsid w:val="6E3F3BB5"/>
    <w:multiLevelType w:val="hybridMultilevel"/>
    <w:tmpl w:val="8BCA6266"/>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90" w15:restartNumberingAfterBreak="0">
    <w:nsid w:val="6EF73A73"/>
    <w:multiLevelType w:val="hybridMultilevel"/>
    <w:tmpl w:val="32402A8C"/>
    <w:lvl w:ilvl="0" w:tplc="774649C4">
      <w:start w:val="1"/>
      <w:numFmt w:val="bullet"/>
      <w:lvlText w:val=""/>
      <w:lvlJc w:val="left"/>
      <w:pPr>
        <w:tabs>
          <w:tab w:val="num" w:pos="518"/>
        </w:tabs>
        <w:ind w:left="518" w:hanging="360"/>
      </w:pPr>
      <w:rPr>
        <w:rFonts w:ascii="Wingdings" w:hAnsi="Wingdings"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91" w15:restartNumberingAfterBreak="0">
    <w:nsid w:val="74761884"/>
    <w:multiLevelType w:val="hybridMultilevel"/>
    <w:tmpl w:val="C11A9F2A"/>
    <w:lvl w:ilvl="0" w:tplc="040C0001">
      <w:start w:val="1"/>
      <w:numFmt w:val="bullet"/>
      <w:lvlText w:val=""/>
      <w:lvlJc w:val="left"/>
      <w:pPr>
        <w:tabs>
          <w:tab w:val="num" w:pos="878"/>
        </w:tabs>
        <w:ind w:left="878" w:hanging="360"/>
      </w:pPr>
      <w:rPr>
        <w:rFonts w:ascii="Symbol" w:hAnsi="Symbol" w:hint="default"/>
      </w:rPr>
    </w:lvl>
    <w:lvl w:ilvl="1" w:tplc="040C0003">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92" w15:restartNumberingAfterBreak="0">
    <w:nsid w:val="74AB1BAC"/>
    <w:multiLevelType w:val="hybridMultilevel"/>
    <w:tmpl w:val="B6E84F5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3" w15:restartNumberingAfterBreak="0">
    <w:nsid w:val="781759D0"/>
    <w:multiLevelType w:val="hybridMultilevel"/>
    <w:tmpl w:val="A808C654"/>
    <w:lvl w:ilvl="0" w:tplc="040C0001">
      <w:start w:val="1"/>
      <w:numFmt w:val="bullet"/>
      <w:lvlText w:val=""/>
      <w:lvlJc w:val="left"/>
      <w:pPr>
        <w:tabs>
          <w:tab w:val="num" w:pos="878"/>
        </w:tabs>
        <w:ind w:left="878" w:hanging="360"/>
      </w:pPr>
      <w:rPr>
        <w:rFonts w:ascii="Symbol" w:hAnsi="Symbol" w:hint="default"/>
      </w:rPr>
    </w:lvl>
    <w:lvl w:ilvl="1" w:tplc="040C0003" w:tentative="1">
      <w:start w:val="1"/>
      <w:numFmt w:val="bullet"/>
      <w:lvlText w:val="o"/>
      <w:lvlJc w:val="left"/>
      <w:pPr>
        <w:tabs>
          <w:tab w:val="num" w:pos="1598"/>
        </w:tabs>
        <w:ind w:left="1598" w:hanging="360"/>
      </w:pPr>
      <w:rPr>
        <w:rFonts w:ascii="Courier New" w:hAnsi="Courier New" w:cs="Courier New" w:hint="default"/>
      </w:rPr>
    </w:lvl>
    <w:lvl w:ilvl="2" w:tplc="040C0005" w:tentative="1">
      <w:start w:val="1"/>
      <w:numFmt w:val="bullet"/>
      <w:lvlText w:val=""/>
      <w:lvlJc w:val="left"/>
      <w:pPr>
        <w:tabs>
          <w:tab w:val="num" w:pos="2318"/>
        </w:tabs>
        <w:ind w:left="2318" w:hanging="360"/>
      </w:pPr>
      <w:rPr>
        <w:rFonts w:ascii="Wingdings" w:hAnsi="Wingdings" w:hint="default"/>
      </w:rPr>
    </w:lvl>
    <w:lvl w:ilvl="3" w:tplc="040C0001" w:tentative="1">
      <w:start w:val="1"/>
      <w:numFmt w:val="bullet"/>
      <w:lvlText w:val=""/>
      <w:lvlJc w:val="left"/>
      <w:pPr>
        <w:tabs>
          <w:tab w:val="num" w:pos="3038"/>
        </w:tabs>
        <w:ind w:left="3038" w:hanging="360"/>
      </w:pPr>
      <w:rPr>
        <w:rFonts w:ascii="Symbol" w:hAnsi="Symbol" w:hint="default"/>
      </w:rPr>
    </w:lvl>
    <w:lvl w:ilvl="4" w:tplc="040C0003" w:tentative="1">
      <w:start w:val="1"/>
      <w:numFmt w:val="bullet"/>
      <w:lvlText w:val="o"/>
      <w:lvlJc w:val="left"/>
      <w:pPr>
        <w:tabs>
          <w:tab w:val="num" w:pos="3758"/>
        </w:tabs>
        <w:ind w:left="3758" w:hanging="360"/>
      </w:pPr>
      <w:rPr>
        <w:rFonts w:ascii="Courier New" w:hAnsi="Courier New" w:cs="Courier New" w:hint="default"/>
      </w:rPr>
    </w:lvl>
    <w:lvl w:ilvl="5" w:tplc="040C0005" w:tentative="1">
      <w:start w:val="1"/>
      <w:numFmt w:val="bullet"/>
      <w:lvlText w:val=""/>
      <w:lvlJc w:val="left"/>
      <w:pPr>
        <w:tabs>
          <w:tab w:val="num" w:pos="4478"/>
        </w:tabs>
        <w:ind w:left="4478" w:hanging="360"/>
      </w:pPr>
      <w:rPr>
        <w:rFonts w:ascii="Wingdings" w:hAnsi="Wingdings" w:hint="default"/>
      </w:rPr>
    </w:lvl>
    <w:lvl w:ilvl="6" w:tplc="040C0001" w:tentative="1">
      <w:start w:val="1"/>
      <w:numFmt w:val="bullet"/>
      <w:lvlText w:val=""/>
      <w:lvlJc w:val="left"/>
      <w:pPr>
        <w:tabs>
          <w:tab w:val="num" w:pos="5198"/>
        </w:tabs>
        <w:ind w:left="5198" w:hanging="360"/>
      </w:pPr>
      <w:rPr>
        <w:rFonts w:ascii="Symbol" w:hAnsi="Symbol" w:hint="default"/>
      </w:rPr>
    </w:lvl>
    <w:lvl w:ilvl="7" w:tplc="040C0003" w:tentative="1">
      <w:start w:val="1"/>
      <w:numFmt w:val="bullet"/>
      <w:lvlText w:val="o"/>
      <w:lvlJc w:val="left"/>
      <w:pPr>
        <w:tabs>
          <w:tab w:val="num" w:pos="5918"/>
        </w:tabs>
        <w:ind w:left="5918" w:hanging="360"/>
      </w:pPr>
      <w:rPr>
        <w:rFonts w:ascii="Courier New" w:hAnsi="Courier New" w:cs="Courier New" w:hint="default"/>
      </w:rPr>
    </w:lvl>
    <w:lvl w:ilvl="8" w:tplc="040C0005" w:tentative="1">
      <w:start w:val="1"/>
      <w:numFmt w:val="bullet"/>
      <w:lvlText w:val=""/>
      <w:lvlJc w:val="left"/>
      <w:pPr>
        <w:tabs>
          <w:tab w:val="num" w:pos="6638"/>
        </w:tabs>
        <w:ind w:left="6638" w:hanging="360"/>
      </w:pPr>
      <w:rPr>
        <w:rFonts w:ascii="Wingdings" w:hAnsi="Wingdings" w:hint="default"/>
      </w:rPr>
    </w:lvl>
  </w:abstractNum>
  <w:abstractNum w:abstractNumId="94" w15:restartNumberingAfterBreak="0">
    <w:nsid w:val="7A90267D"/>
    <w:multiLevelType w:val="hybridMultilevel"/>
    <w:tmpl w:val="65C6C1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5" w15:restartNumberingAfterBreak="0">
    <w:nsid w:val="7B314AF5"/>
    <w:multiLevelType w:val="hybridMultilevel"/>
    <w:tmpl w:val="F08CCC8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6" w15:restartNumberingAfterBreak="0">
    <w:nsid w:val="7C575FB1"/>
    <w:multiLevelType w:val="hybridMultilevel"/>
    <w:tmpl w:val="AD6E08B0"/>
    <w:lvl w:ilvl="0" w:tplc="CCFEABCA">
      <w:start w:val="1"/>
      <w:numFmt w:val="bullet"/>
      <w:lvlText w:val="•"/>
      <w:lvlJc w:val="left"/>
      <w:pPr>
        <w:tabs>
          <w:tab w:val="num" w:pos="720"/>
        </w:tabs>
        <w:ind w:left="720" w:hanging="360"/>
      </w:pPr>
      <w:rPr>
        <w:rFonts w:ascii="Arial" w:hAnsi="Arial" w:hint="default"/>
      </w:rPr>
    </w:lvl>
    <w:lvl w:ilvl="1" w:tplc="FE6AB010" w:tentative="1">
      <w:start w:val="1"/>
      <w:numFmt w:val="bullet"/>
      <w:lvlText w:val="•"/>
      <w:lvlJc w:val="left"/>
      <w:pPr>
        <w:tabs>
          <w:tab w:val="num" w:pos="1440"/>
        </w:tabs>
        <w:ind w:left="1440" w:hanging="360"/>
      </w:pPr>
      <w:rPr>
        <w:rFonts w:ascii="Arial" w:hAnsi="Arial" w:hint="default"/>
      </w:rPr>
    </w:lvl>
    <w:lvl w:ilvl="2" w:tplc="04B26D56" w:tentative="1">
      <w:start w:val="1"/>
      <w:numFmt w:val="bullet"/>
      <w:lvlText w:val="•"/>
      <w:lvlJc w:val="left"/>
      <w:pPr>
        <w:tabs>
          <w:tab w:val="num" w:pos="2160"/>
        </w:tabs>
        <w:ind w:left="2160" w:hanging="360"/>
      </w:pPr>
      <w:rPr>
        <w:rFonts w:ascii="Arial" w:hAnsi="Arial" w:hint="default"/>
      </w:rPr>
    </w:lvl>
    <w:lvl w:ilvl="3" w:tplc="E962DF06" w:tentative="1">
      <w:start w:val="1"/>
      <w:numFmt w:val="bullet"/>
      <w:lvlText w:val="•"/>
      <w:lvlJc w:val="left"/>
      <w:pPr>
        <w:tabs>
          <w:tab w:val="num" w:pos="2880"/>
        </w:tabs>
        <w:ind w:left="2880" w:hanging="360"/>
      </w:pPr>
      <w:rPr>
        <w:rFonts w:ascii="Arial" w:hAnsi="Arial" w:hint="default"/>
      </w:rPr>
    </w:lvl>
    <w:lvl w:ilvl="4" w:tplc="8C202A3A" w:tentative="1">
      <w:start w:val="1"/>
      <w:numFmt w:val="bullet"/>
      <w:lvlText w:val="•"/>
      <w:lvlJc w:val="left"/>
      <w:pPr>
        <w:tabs>
          <w:tab w:val="num" w:pos="3600"/>
        </w:tabs>
        <w:ind w:left="3600" w:hanging="360"/>
      </w:pPr>
      <w:rPr>
        <w:rFonts w:ascii="Arial" w:hAnsi="Arial" w:hint="default"/>
      </w:rPr>
    </w:lvl>
    <w:lvl w:ilvl="5" w:tplc="4224C396" w:tentative="1">
      <w:start w:val="1"/>
      <w:numFmt w:val="bullet"/>
      <w:lvlText w:val="•"/>
      <w:lvlJc w:val="left"/>
      <w:pPr>
        <w:tabs>
          <w:tab w:val="num" w:pos="4320"/>
        </w:tabs>
        <w:ind w:left="4320" w:hanging="360"/>
      </w:pPr>
      <w:rPr>
        <w:rFonts w:ascii="Arial" w:hAnsi="Arial" w:hint="default"/>
      </w:rPr>
    </w:lvl>
    <w:lvl w:ilvl="6" w:tplc="F3FA4198" w:tentative="1">
      <w:start w:val="1"/>
      <w:numFmt w:val="bullet"/>
      <w:lvlText w:val="•"/>
      <w:lvlJc w:val="left"/>
      <w:pPr>
        <w:tabs>
          <w:tab w:val="num" w:pos="5040"/>
        </w:tabs>
        <w:ind w:left="5040" w:hanging="360"/>
      </w:pPr>
      <w:rPr>
        <w:rFonts w:ascii="Arial" w:hAnsi="Arial" w:hint="default"/>
      </w:rPr>
    </w:lvl>
    <w:lvl w:ilvl="7" w:tplc="E79CD0B6" w:tentative="1">
      <w:start w:val="1"/>
      <w:numFmt w:val="bullet"/>
      <w:lvlText w:val="•"/>
      <w:lvlJc w:val="left"/>
      <w:pPr>
        <w:tabs>
          <w:tab w:val="num" w:pos="5760"/>
        </w:tabs>
        <w:ind w:left="5760" w:hanging="360"/>
      </w:pPr>
      <w:rPr>
        <w:rFonts w:ascii="Arial" w:hAnsi="Arial" w:hint="default"/>
      </w:rPr>
    </w:lvl>
    <w:lvl w:ilvl="8" w:tplc="5DF4B1BA"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CFF24B5"/>
    <w:multiLevelType w:val="hybridMultilevel"/>
    <w:tmpl w:val="2BF48792"/>
    <w:lvl w:ilvl="0" w:tplc="040C0001">
      <w:start w:val="1"/>
      <w:numFmt w:val="bullet"/>
      <w:lvlText w:val=""/>
      <w:lvlJc w:val="left"/>
      <w:pPr>
        <w:ind w:left="878" w:hanging="360"/>
      </w:pPr>
      <w:rPr>
        <w:rFonts w:ascii="Symbol" w:hAnsi="Symbol" w:hint="default"/>
      </w:rPr>
    </w:lvl>
    <w:lvl w:ilvl="1" w:tplc="75E691EA">
      <w:numFmt w:val="bullet"/>
      <w:lvlText w:val="·"/>
      <w:lvlJc w:val="left"/>
      <w:pPr>
        <w:ind w:left="1598" w:hanging="360"/>
      </w:pPr>
      <w:rPr>
        <w:rFonts w:ascii="Arial" w:eastAsia="Times New Roman" w:hAnsi="Arial" w:cs="Arial" w:hint="default"/>
      </w:rPr>
    </w:lvl>
    <w:lvl w:ilvl="2" w:tplc="040C0005" w:tentative="1">
      <w:start w:val="1"/>
      <w:numFmt w:val="bullet"/>
      <w:lvlText w:val=""/>
      <w:lvlJc w:val="left"/>
      <w:pPr>
        <w:ind w:left="2318" w:hanging="360"/>
      </w:pPr>
      <w:rPr>
        <w:rFonts w:ascii="Wingdings" w:hAnsi="Wingdings" w:hint="default"/>
      </w:rPr>
    </w:lvl>
    <w:lvl w:ilvl="3" w:tplc="040C0001" w:tentative="1">
      <w:start w:val="1"/>
      <w:numFmt w:val="bullet"/>
      <w:lvlText w:val=""/>
      <w:lvlJc w:val="left"/>
      <w:pPr>
        <w:ind w:left="3038" w:hanging="360"/>
      </w:pPr>
      <w:rPr>
        <w:rFonts w:ascii="Symbol" w:hAnsi="Symbol" w:hint="default"/>
      </w:rPr>
    </w:lvl>
    <w:lvl w:ilvl="4" w:tplc="040C0003" w:tentative="1">
      <w:start w:val="1"/>
      <w:numFmt w:val="bullet"/>
      <w:lvlText w:val="o"/>
      <w:lvlJc w:val="left"/>
      <w:pPr>
        <w:ind w:left="3758" w:hanging="360"/>
      </w:pPr>
      <w:rPr>
        <w:rFonts w:ascii="Courier New" w:hAnsi="Courier New" w:cs="Courier New" w:hint="default"/>
      </w:rPr>
    </w:lvl>
    <w:lvl w:ilvl="5" w:tplc="040C0005" w:tentative="1">
      <w:start w:val="1"/>
      <w:numFmt w:val="bullet"/>
      <w:lvlText w:val=""/>
      <w:lvlJc w:val="left"/>
      <w:pPr>
        <w:ind w:left="4478" w:hanging="360"/>
      </w:pPr>
      <w:rPr>
        <w:rFonts w:ascii="Wingdings" w:hAnsi="Wingdings" w:hint="default"/>
      </w:rPr>
    </w:lvl>
    <w:lvl w:ilvl="6" w:tplc="040C0001" w:tentative="1">
      <w:start w:val="1"/>
      <w:numFmt w:val="bullet"/>
      <w:lvlText w:val=""/>
      <w:lvlJc w:val="left"/>
      <w:pPr>
        <w:ind w:left="5198" w:hanging="360"/>
      </w:pPr>
      <w:rPr>
        <w:rFonts w:ascii="Symbol" w:hAnsi="Symbol" w:hint="default"/>
      </w:rPr>
    </w:lvl>
    <w:lvl w:ilvl="7" w:tplc="040C0003" w:tentative="1">
      <w:start w:val="1"/>
      <w:numFmt w:val="bullet"/>
      <w:lvlText w:val="o"/>
      <w:lvlJc w:val="left"/>
      <w:pPr>
        <w:ind w:left="5918" w:hanging="360"/>
      </w:pPr>
      <w:rPr>
        <w:rFonts w:ascii="Courier New" w:hAnsi="Courier New" w:cs="Courier New" w:hint="default"/>
      </w:rPr>
    </w:lvl>
    <w:lvl w:ilvl="8" w:tplc="040C0005" w:tentative="1">
      <w:start w:val="1"/>
      <w:numFmt w:val="bullet"/>
      <w:lvlText w:val=""/>
      <w:lvlJc w:val="left"/>
      <w:pPr>
        <w:ind w:left="6638" w:hanging="360"/>
      </w:pPr>
      <w:rPr>
        <w:rFonts w:ascii="Wingdings" w:hAnsi="Wingdings" w:hint="default"/>
      </w:rPr>
    </w:lvl>
  </w:abstractNum>
  <w:abstractNum w:abstractNumId="98" w15:restartNumberingAfterBreak="0">
    <w:nsid w:val="7D8A687C"/>
    <w:multiLevelType w:val="hybridMultilevel"/>
    <w:tmpl w:val="67A8F46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9" w15:restartNumberingAfterBreak="0">
    <w:nsid w:val="7E6B1C2B"/>
    <w:multiLevelType w:val="hybridMultilevel"/>
    <w:tmpl w:val="C5609CAA"/>
    <w:lvl w:ilvl="0" w:tplc="A6D47E0E">
      <w:start w:val="1"/>
      <w:numFmt w:val="bullet"/>
      <w:lvlText w:val="•"/>
      <w:lvlJc w:val="left"/>
      <w:pPr>
        <w:tabs>
          <w:tab w:val="num" w:pos="720"/>
        </w:tabs>
        <w:ind w:left="720" w:hanging="360"/>
      </w:pPr>
      <w:rPr>
        <w:rFonts w:ascii="Arial" w:hAnsi="Arial" w:hint="default"/>
      </w:rPr>
    </w:lvl>
    <w:lvl w:ilvl="1" w:tplc="76AE8366" w:tentative="1">
      <w:start w:val="1"/>
      <w:numFmt w:val="bullet"/>
      <w:lvlText w:val="•"/>
      <w:lvlJc w:val="left"/>
      <w:pPr>
        <w:tabs>
          <w:tab w:val="num" w:pos="1440"/>
        </w:tabs>
        <w:ind w:left="1440" w:hanging="360"/>
      </w:pPr>
      <w:rPr>
        <w:rFonts w:ascii="Arial" w:hAnsi="Arial" w:hint="default"/>
      </w:rPr>
    </w:lvl>
    <w:lvl w:ilvl="2" w:tplc="6A3632B2" w:tentative="1">
      <w:start w:val="1"/>
      <w:numFmt w:val="bullet"/>
      <w:lvlText w:val="•"/>
      <w:lvlJc w:val="left"/>
      <w:pPr>
        <w:tabs>
          <w:tab w:val="num" w:pos="2160"/>
        </w:tabs>
        <w:ind w:left="2160" w:hanging="360"/>
      </w:pPr>
      <w:rPr>
        <w:rFonts w:ascii="Arial" w:hAnsi="Arial" w:hint="default"/>
      </w:rPr>
    </w:lvl>
    <w:lvl w:ilvl="3" w:tplc="2BA847CE" w:tentative="1">
      <w:start w:val="1"/>
      <w:numFmt w:val="bullet"/>
      <w:lvlText w:val="•"/>
      <w:lvlJc w:val="left"/>
      <w:pPr>
        <w:tabs>
          <w:tab w:val="num" w:pos="2880"/>
        </w:tabs>
        <w:ind w:left="2880" w:hanging="360"/>
      </w:pPr>
      <w:rPr>
        <w:rFonts w:ascii="Arial" w:hAnsi="Arial" w:hint="default"/>
      </w:rPr>
    </w:lvl>
    <w:lvl w:ilvl="4" w:tplc="3CC4859E" w:tentative="1">
      <w:start w:val="1"/>
      <w:numFmt w:val="bullet"/>
      <w:lvlText w:val="•"/>
      <w:lvlJc w:val="left"/>
      <w:pPr>
        <w:tabs>
          <w:tab w:val="num" w:pos="3600"/>
        </w:tabs>
        <w:ind w:left="3600" w:hanging="360"/>
      </w:pPr>
      <w:rPr>
        <w:rFonts w:ascii="Arial" w:hAnsi="Arial" w:hint="default"/>
      </w:rPr>
    </w:lvl>
    <w:lvl w:ilvl="5" w:tplc="82B82D4C" w:tentative="1">
      <w:start w:val="1"/>
      <w:numFmt w:val="bullet"/>
      <w:lvlText w:val="•"/>
      <w:lvlJc w:val="left"/>
      <w:pPr>
        <w:tabs>
          <w:tab w:val="num" w:pos="4320"/>
        </w:tabs>
        <w:ind w:left="4320" w:hanging="360"/>
      </w:pPr>
      <w:rPr>
        <w:rFonts w:ascii="Arial" w:hAnsi="Arial" w:hint="default"/>
      </w:rPr>
    </w:lvl>
    <w:lvl w:ilvl="6" w:tplc="0582A46A" w:tentative="1">
      <w:start w:val="1"/>
      <w:numFmt w:val="bullet"/>
      <w:lvlText w:val="•"/>
      <w:lvlJc w:val="left"/>
      <w:pPr>
        <w:tabs>
          <w:tab w:val="num" w:pos="5040"/>
        </w:tabs>
        <w:ind w:left="5040" w:hanging="360"/>
      </w:pPr>
      <w:rPr>
        <w:rFonts w:ascii="Arial" w:hAnsi="Arial" w:hint="default"/>
      </w:rPr>
    </w:lvl>
    <w:lvl w:ilvl="7" w:tplc="01186AB4" w:tentative="1">
      <w:start w:val="1"/>
      <w:numFmt w:val="bullet"/>
      <w:lvlText w:val="•"/>
      <w:lvlJc w:val="left"/>
      <w:pPr>
        <w:tabs>
          <w:tab w:val="num" w:pos="5760"/>
        </w:tabs>
        <w:ind w:left="5760" w:hanging="360"/>
      </w:pPr>
      <w:rPr>
        <w:rFonts w:ascii="Arial" w:hAnsi="Arial" w:hint="default"/>
      </w:rPr>
    </w:lvl>
    <w:lvl w:ilvl="8" w:tplc="07C8C424"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EF01252"/>
    <w:multiLevelType w:val="hybridMultilevel"/>
    <w:tmpl w:val="EF183358"/>
    <w:lvl w:ilvl="0" w:tplc="411EB096">
      <w:start w:val="1"/>
      <w:numFmt w:val="bullet"/>
      <w:lvlText w:val="•"/>
      <w:lvlJc w:val="left"/>
      <w:pPr>
        <w:tabs>
          <w:tab w:val="num" w:pos="720"/>
        </w:tabs>
        <w:ind w:left="720" w:hanging="360"/>
      </w:pPr>
      <w:rPr>
        <w:rFonts w:ascii="Arial" w:hAnsi="Arial" w:hint="default"/>
      </w:rPr>
    </w:lvl>
    <w:lvl w:ilvl="1" w:tplc="D86638EA" w:tentative="1">
      <w:start w:val="1"/>
      <w:numFmt w:val="bullet"/>
      <w:lvlText w:val="•"/>
      <w:lvlJc w:val="left"/>
      <w:pPr>
        <w:tabs>
          <w:tab w:val="num" w:pos="1440"/>
        </w:tabs>
        <w:ind w:left="1440" w:hanging="360"/>
      </w:pPr>
      <w:rPr>
        <w:rFonts w:ascii="Arial" w:hAnsi="Arial" w:hint="default"/>
      </w:rPr>
    </w:lvl>
    <w:lvl w:ilvl="2" w:tplc="CD0E4E90" w:tentative="1">
      <w:start w:val="1"/>
      <w:numFmt w:val="bullet"/>
      <w:lvlText w:val="•"/>
      <w:lvlJc w:val="left"/>
      <w:pPr>
        <w:tabs>
          <w:tab w:val="num" w:pos="2160"/>
        </w:tabs>
        <w:ind w:left="2160" w:hanging="360"/>
      </w:pPr>
      <w:rPr>
        <w:rFonts w:ascii="Arial" w:hAnsi="Arial" w:hint="default"/>
      </w:rPr>
    </w:lvl>
    <w:lvl w:ilvl="3" w:tplc="6E02E224" w:tentative="1">
      <w:start w:val="1"/>
      <w:numFmt w:val="bullet"/>
      <w:lvlText w:val="•"/>
      <w:lvlJc w:val="left"/>
      <w:pPr>
        <w:tabs>
          <w:tab w:val="num" w:pos="2880"/>
        </w:tabs>
        <w:ind w:left="2880" w:hanging="360"/>
      </w:pPr>
      <w:rPr>
        <w:rFonts w:ascii="Arial" w:hAnsi="Arial" w:hint="default"/>
      </w:rPr>
    </w:lvl>
    <w:lvl w:ilvl="4" w:tplc="2138A23A" w:tentative="1">
      <w:start w:val="1"/>
      <w:numFmt w:val="bullet"/>
      <w:lvlText w:val="•"/>
      <w:lvlJc w:val="left"/>
      <w:pPr>
        <w:tabs>
          <w:tab w:val="num" w:pos="3600"/>
        </w:tabs>
        <w:ind w:left="3600" w:hanging="360"/>
      </w:pPr>
      <w:rPr>
        <w:rFonts w:ascii="Arial" w:hAnsi="Arial" w:hint="default"/>
      </w:rPr>
    </w:lvl>
    <w:lvl w:ilvl="5" w:tplc="142088B6" w:tentative="1">
      <w:start w:val="1"/>
      <w:numFmt w:val="bullet"/>
      <w:lvlText w:val="•"/>
      <w:lvlJc w:val="left"/>
      <w:pPr>
        <w:tabs>
          <w:tab w:val="num" w:pos="4320"/>
        </w:tabs>
        <w:ind w:left="4320" w:hanging="360"/>
      </w:pPr>
      <w:rPr>
        <w:rFonts w:ascii="Arial" w:hAnsi="Arial" w:hint="default"/>
      </w:rPr>
    </w:lvl>
    <w:lvl w:ilvl="6" w:tplc="39945314" w:tentative="1">
      <w:start w:val="1"/>
      <w:numFmt w:val="bullet"/>
      <w:lvlText w:val="•"/>
      <w:lvlJc w:val="left"/>
      <w:pPr>
        <w:tabs>
          <w:tab w:val="num" w:pos="5040"/>
        </w:tabs>
        <w:ind w:left="5040" w:hanging="360"/>
      </w:pPr>
      <w:rPr>
        <w:rFonts w:ascii="Arial" w:hAnsi="Arial" w:hint="default"/>
      </w:rPr>
    </w:lvl>
    <w:lvl w:ilvl="7" w:tplc="7F289FAC" w:tentative="1">
      <w:start w:val="1"/>
      <w:numFmt w:val="bullet"/>
      <w:lvlText w:val="•"/>
      <w:lvlJc w:val="left"/>
      <w:pPr>
        <w:tabs>
          <w:tab w:val="num" w:pos="5760"/>
        </w:tabs>
        <w:ind w:left="5760" w:hanging="360"/>
      </w:pPr>
      <w:rPr>
        <w:rFonts w:ascii="Arial" w:hAnsi="Arial" w:hint="default"/>
      </w:rPr>
    </w:lvl>
    <w:lvl w:ilvl="8" w:tplc="2042CFF6"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7F204EE3"/>
    <w:multiLevelType w:val="hybridMultilevel"/>
    <w:tmpl w:val="25E296CE"/>
    <w:lvl w:ilvl="0" w:tplc="F636124C">
      <w:start w:val="1"/>
      <w:numFmt w:val="bullet"/>
      <w:lvlText w:val=""/>
      <w:lvlJc w:val="left"/>
      <w:pPr>
        <w:tabs>
          <w:tab w:val="num" w:pos="720"/>
        </w:tabs>
        <w:ind w:left="720" w:hanging="360"/>
      </w:pPr>
      <w:rPr>
        <w:rFonts w:ascii="Wingdings" w:hAnsi="Wingdings" w:hint="default"/>
      </w:rPr>
    </w:lvl>
    <w:lvl w:ilvl="1" w:tplc="639852DA" w:tentative="1">
      <w:start w:val="1"/>
      <w:numFmt w:val="bullet"/>
      <w:lvlText w:val=""/>
      <w:lvlJc w:val="left"/>
      <w:pPr>
        <w:tabs>
          <w:tab w:val="num" w:pos="1440"/>
        </w:tabs>
        <w:ind w:left="1440" w:hanging="360"/>
      </w:pPr>
      <w:rPr>
        <w:rFonts w:ascii="Wingdings" w:hAnsi="Wingdings" w:hint="default"/>
      </w:rPr>
    </w:lvl>
    <w:lvl w:ilvl="2" w:tplc="D362EFDE" w:tentative="1">
      <w:start w:val="1"/>
      <w:numFmt w:val="bullet"/>
      <w:lvlText w:val=""/>
      <w:lvlJc w:val="left"/>
      <w:pPr>
        <w:tabs>
          <w:tab w:val="num" w:pos="2160"/>
        </w:tabs>
        <w:ind w:left="2160" w:hanging="360"/>
      </w:pPr>
      <w:rPr>
        <w:rFonts w:ascii="Wingdings" w:hAnsi="Wingdings" w:hint="default"/>
      </w:rPr>
    </w:lvl>
    <w:lvl w:ilvl="3" w:tplc="C4A81DB8" w:tentative="1">
      <w:start w:val="1"/>
      <w:numFmt w:val="bullet"/>
      <w:lvlText w:val=""/>
      <w:lvlJc w:val="left"/>
      <w:pPr>
        <w:tabs>
          <w:tab w:val="num" w:pos="2880"/>
        </w:tabs>
        <w:ind w:left="2880" w:hanging="360"/>
      </w:pPr>
      <w:rPr>
        <w:rFonts w:ascii="Wingdings" w:hAnsi="Wingdings" w:hint="default"/>
      </w:rPr>
    </w:lvl>
    <w:lvl w:ilvl="4" w:tplc="99D0321A" w:tentative="1">
      <w:start w:val="1"/>
      <w:numFmt w:val="bullet"/>
      <w:lvlText w:val=""/>
      <w:lvlJc w:val="left"/>
      <w:pPr>
        <w:tabs>
          <w:tab w:val="num" w:pos="3600"/>
        </w:tabs>
        <w:ind w:left="3600" w:hanging="360"/>
      </w:pPr>
      <w:rPr>
        <w:rFonts w:ascii="Wingdings" w:hAnsi="Wingdings" w:hint="default"/>
      </w:rPr>
    </w:lvl>
    <w:lvl w:ilvl="5" w:tplc="8FF2ABAC" w:tentative="1">
      <w:start w:val="1"/>
      <w:numFmt w:val="bullet"/>
      <w:lvlText w:val=""/>
      <w:lvlJc w:val="left"/>
      <w:pPr>
        <w:tabs>
          <w:tab w:val="num" w:pos="4320"/>
        </w:tabs>
        <w:ind w:left="4320" w:hanging="360"/>
      </w:pPr>
      <w:rPr>
        <w:rFonts w:ascii="Wingdings" w:hAnsi="Wingdings" w:hint="default"/>
      </w:rPr>
    </w:lvl>
    <w:lvl w:ilvl="6" w:tplc="88E64928" w:tentative="1">
      <w:start w:val="1"/>
      <w:numFmt w:val="bullet"/>
      <w:lvlText w:val=""/>
      <w:lvlJc w:val="left"/>
      <w:pPr>
        <w:tabs>
          <w:tab w:val="num" w:pos="5040"/>
        </w:tabs>
        <w:ind w:left="5040" w:hanging="360"/>
      </w:pPr>
      <w:rPr>
        <w:rFonts w:ascii="Wingdings" w:hAnsi="Wingdings" w:hint="default"/>
      </w:rPr>
    </w:lvl>
    <w:lvl w:ilvl="7" w:tplc="02BA191E" w:tentative="1">
      <w:start w:val="1"/>
      <w:numFmt w:val="bullet"/>
      <w:lvlText w:val=""/>
      <w:lvlJc w:val="left"/>
      <w:pPr>
        <w:tabs>
          <w:tab w:val="num" w:pos="5760"/>
        </w:tabs>
        <w:ind w:left="5760" w:hanging="360"/>
      </w:pPr>
      <w:rPr>
        <w:rFonts w:ascii="Wingdings" w:hAnsi="Wingdings" w:hint="default"/>
      </w:rPr>
    </w:lvl>
    <w:lvl w:ilvl="8" w:tplc="10D8861C"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7FAD610A"/>
    <w:multiLevelType w:val="hybridMultilevel"/>
    <w:tmpl w:val="19842A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3"/>
  </w:num>
  <w:num w:numId="2">
    <w:abstractNumId w:val="24"/>
  </w:num>
  <w:num w:numId="3">
    <w:abstractNumId w:val="39"/>
  </w:num>
  <w:num w:numId="4">
    <w:abstractNumId w:val="21"/>
  </w:num>
  <w:num w:numId="5">
    <w:abstractNumId w:val="3"/>
  </w:num>
  <w:num w:numId="6">
    <w:abstractNumId w:val="83"/>
  </w:num>
  <w:num w:numId="7">
    <w:abstractNumId w:val="100"/>
  </w:num>
  <w:num w:numId="8">
    <w:abstractNumId w:val="35"/>
  </w:num>
  <w:num w:numId="9">
    <w:abstractNumId w:val="32"/>
  </w:num>
  <w:num w:numId="10">
    <w:abstractNumId w:val="48"/>
  </w:num>
  <w:num w:numId="11">
    <w:abstractNumId w:val="42"/>
  </w:num>
  <w:num w:numId="12">
    <w:abstractNumId w:val="59"/>
  </w:num>
  <w:num w:numId="13">
    <w:abstractNumId w:val="74"/>
  </w:num>
  <w:num w:numId="14">
    <w:abstractNumId w:val="4"/>
  </w:num>
  <w:num w:numId="15">
    <w:abstractNumId w:val="97"/>
  </w:num>
  <w:num w:numId="16">
    <w:abstractNumId w:val="61"/>
  </w:num>
  <w:num w:numId="17">
    <w:abstractNumId w:val="29"/>
  </w:num>
  <w:num w:numId="18">
    <w:abstractNumId w:val="72"/>
  </w:num>
  <w:num w:numId="19">
    <w:abstractNumId w:val="99"/>
  </w:num>
  <w:num w:numId="20">
    <w:abstractNumId w:val="50"/>
  </w:num>
  <w:num w:numId="21">
    <w:abstractNumId w:val="89"/>
  </w:num>
  <w:num w:numId="22">
    <w:abstractNumId w:val="87"/>
  </w:num>
  <w:num w:numId="23">
    <w:abstractNumId w:val="73"/>
  </w:num>
  <w:num w:numId="24">
    <w:abstractNumId w:val="16"/>
  </w:num>
  <w:num w:numId="25">
    <w:abstractNumId w:val="28"/>
  </w:num>
  <w:num w:numId="26">
    <w:abstractNumId w:val="31"/>
  </w:num>
  <w:num w:numId="27">
    <w:abstractNumId w:val="53"/>
  </w:num>
  <w:num w:numId="28">
    <w:abstractNumId w:val="68"/>
  </w:num>
  <w:num w:numId="29">
    <w:abstractNumId w:val="60"/>
  </w:num>
  <w:num w:numId="30">
    <w:abstractNumId w:val="38"/>
  </w:num>
  <w:num w:numId="31">
    <w:abstractNumId w:val="69"/>
  </w:num>
  <w:num w:numId="32">
    <w:abstractNumId w:val="34"/>
  </w:num>
  <w:num w:numId="33">
    <w:abstractNumId w:val="96"/>
  </w:num>
  <w:num w:numId="34">
    <w:abstractNumId w:val="49"/>
  </w:num>
  <w:num w:numId="35">
    <w:abstractNumId w:val="86"/>
  </w:num>
  <w:num w:numId="36">
    <w:abstractNumId w:val="93"/>
  </w:num>
  <w:num w:numId="37">
    <w:abstractNumId w:val="19"/>
  </w:num>
  <w:num w:numId="38">
    <w:abstractNumId w:val="75"/>
  </w:num>
  <w:num w:numId="39">
    <w:abstractNumId w:val="44"/>
  </w:num>
  <w:num w:numId="40">
    <w:abstractNumId w:val="14"/>
  </w:num>
  <w:num w:numId="41">
    <w:abstractNumId w:val="30"/>
  </w:num>
  <w:num w:numId="42">
    <w:abstractNumId w:val="13"/>
  </w:num>
  <w:num w:numId="43">
    <w:abstractNumId w:val="78"/>
  </w:num>
  <w:num w:numId="44">
    <w:abstractNumId w:val="37"/>
  </w:num>
  <w:num w:numId="45">
    <w:abstractNumId w:val="55"/>
  </w:num>
  <w:num w:numId="46">
    <w:abstractNumId w:val="9"/>
  </w:num>
  <w:num w:numId="47">
    <w:abstractNumId w:val="40"/>
  </w:num>
  <w:num w:numId="48">
    <w:abstractNumId w:val="12"/>
  </w:num>
  <w:num w:numId="49">
    <w:abstractNumId w:val="76"/>
  </w:num>
  <w:num w:numId="50">
    <w:abstractNumId w:val="80"/>
  </w:num>
  <w:num w:numId="51">
    <w:abstractNumId w:val="57"/>
  </w:num>
  <w:num w:numId="52">
    <w:abstractNumId w:val="85"/>
  </w:num>
  <w:num w:numId="53">
    <w:abstractNumId w:val="46"/>
  </w:num>
  <w:num w:numId="54">
    <w:abstractNumId w:val="88"/>
  </w:num>
  <w:num w:numId="55">
    <w:abstractNumId w:val="82"/>
  </w:num>
  <w:num w:numId="56">
    <w:abstractNumId w:val="81"/>
  </w:num>
  <w:num w:numId="57">
    <w:abstractNumId w:val="2"/>
  </w:num>
  <w:num w:numId="58">
    <w:abstractNumId w:val="25"/>
  </w:num>
  <w:num w:numId="59">
    <w:abstractNumId w:val="91"/>
  </w:num>
  <w:num w:numId="60">
    <w:abstractNumId w:val="5"/>
  </w:num>
  <w:num w:numId="61">
    <w:abstractNumId w:val="58"/>
  </w:num>
  <w:num w:numId="62">
    <w:abstractNumId w:val="79"/>
  </w:num>
  <w:num w:numId="63">
    <w:abstractNumId w:val="43"/>
  </w:num>
  <w:num w:numId="64">
    <w:abstractNumId w:val="84"/>
  </w:num>
  <w:num w:numId="65">
    <w:abstractNumId w:val="90"/>
  </w:num>
  <w:num w:numId="66">
    <w:abstractNumId w:val="1"/>
  </w:num>
  <w:num w:numId="67">
    <w:abstractNumId w:val="52"/>
  </w:num>
  <w:num w:numId="68">
    <w:abstractNumId w:val="63"/>
  </w:num>
  <w:num w:numId="69">
    <w:abstractNumId w:val="62"/>
  </w:num>
  <w:num w:numId="70">
    <w:abstractNumId w:val="20"/>
  </w:num>
  <w:num w:numId="71">
    <w:abstractNumId w:val="8"/>
  </w:num>
  <w:num w:numId="72">
    <w:abstractNumId w:val="66"/>
  </w:num>
  <w:num w:numId="73">
    <w:abstractNumId w:val="15"/>
  </w:num>
  <w:num w:numId="74">
    <w:abstractNumId w:val="0"/>
  </w:num>
  <w:num w:numId="75">
    <w:abstractNumId w:val="47"/>
  </w:num>
  <w:num w:numId="76">
    <w:abstractNumId w:val="71"/>
  </w:num>
  <w:num w:numId="77">
    <w:abstractNumId w:val="17"/>
  </w:num>
  <w:num w:numId="78">
    <w:abstractNumId w:val="7"/>
  </w:num>
  <w:num w:numId="79">
    <w:abstractNumId w:val="11"/>
  </w:num>
  <w:num w:numId="80">
    <w:abstractNumId w:val="26"/>
  </w:num>
  <w:num w:numId="81">
    <w:abstractNumId w:val="10"/>
  </w:num>
  <w:num w:numId="82">
    <w:abstractNumId w:val="23"/>
  </w:num>
  <w:num w:numId="83">
    <w:abstractNumId w:val="18"/>
  </w:num>
  <w:num w:numId="84">
    <w:abstractNumId w:val="45"/>
  </w:num>
  <w:num w:numId="85">
    <w:abstractNumId w:val="6"/>
  </w:num>
  <w:num w:numId="86">
    <w:abstractNumId w:val="56"/>
  </w:num>
  <w:num w:numId="87">
    <w:abstractNumId w:val="101"/>
  </w:num>
  <w:num w:numId="88">
    <w:abstractNumId w:val="27"/>
  </w:num>
  <w:num w:numId="89">
    <w:abstractNumId w:val="36"/>
  </w:num>
  <w:num w:numId="90">
    <w:abstractNumId w:val="98"/>
  </w:num>
  <w:num w:numId="91">
    <w:abstractNumId w:val="67"/>
  </w:num>
  <w:num w:numId="92">
    <w:abstractNumId w:val="92"/>
  </w:num>
  <w:num w:numId="93">
    <w:abstractNumId w:val="41"/>
  </w:num>
  <w:num w:numId="94">
    <w:abstractNumId w:val="95"/>
  </w:num>
  <w:num w:numId="95">
    <w:abstractNumId w:val="22"/>
  </w:num>
  <w:num w:numId="96">
    <w:abstractNumId w:val="70"/>
  </w:num>
  <w:num w:numId="97">
    <w:abstractNumId w:val="94"/>
  </w:num>
  <w:num w:numId="98">
    <w:abstractNumId w:val="65"/>
  </w:num>
  <w:num w:numId="99">
    <w:abstractNumId w:val="102"/>
  </w:num>
  <w:num w:numId="100">
    <w:abstractNumId w:val="77"/>
  </w:num>
  <w:num w:numId="101">
    <w:abstractNumId w:val="51"/>
  </w:num>
  <w:num w:numId="102">
    <w:abstractNumId w:val="54"/>
  </w:num>
  <w:num w:numId="103">
    <w:abstractNumId w:val="64"/>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4538"/>
    <w:rsid w:val="0000438B"/>
    <w:rsid w:val="00011806"/>
    <w:rsid w:val="0002415C"/>
    <w:rsid w:val="00033603"/>
    <w:rsid w:val="00064D9B"/>
    <w:rsid w:val="00067BFF"/>
    <w:rsid w:val="000842A5"/>
    <w:rsid w:val="000972DE"/>
    <w:rsid w:val="000A0DF5"/>
    <w:rsid w:val="000A408F"/>
    <w:rsid w:val="000B6E0B"/>
    <w:rsid w:val="000B7A85"/>
    <w:rsid w:val="000D6CC5"/>
    <w:rsid w:val="000E531A"/>
    <w:rsid w:val="001340DE"/>
    <w:rsid w:val="00166A29"/>
    <w:rsid w:val="001872C0"/>
    <w:rsid w:val="001C5BD4"/>
    <w:rsid w:val="001F0CC8"/>
    <w:rsid w:val="00221991"/>
    <w:rsid w:val="002229FC"/>
    <w:rsid w:val="002249DB"/>
    <w:rsid w:val="00225B20"/>
    <w:rsid w:val="002267AD"/>
    <w:rsid w:val="00235CE5"/>
    <w:rsid w:val="002437B4"/>
    <w:rsid w:val="00264A5C"/>
    <w:rsid w:val="0027508F"/>
    <w:rsid w:val="0027669C"/>
    <w:rsid w:val="00292464"/>
    <w:rsid w:val="002D40DA"/>
    <w:rsid w:val="00321BCE"/>
    <w:rsid w:val="0032640B"/>
    <w:rsid w:val="00351159"/>
    <w:rsid w:val="00360967"/>
    <w:rsid w:val="0036175C"/>
    <w:rsid w:val="00381174"/>
    <w:rsid w:val="003851CF"/>
    <w:rsid w:val="00387D4D"/>
    <w:rsid w:val="00393BA9"/>
    <w:rsid w:val="00397663"/>
    <w:rsid w:val="003C2FF9"/>
    <w:rsid w:val="003C426A"/>
    <w:rsid w:val="003E1EE5"/>
    <w:rsid w:val="003F1038"/>
    <w:rsid w:val="00410136"/>
    <w:rsid w:val="00414061"/>
    <w:rsid w:val="00421DD9"/>
    <w:rsid w:val="004442DB"/>
    <w:rsid w:val="00452BE6"/>
    <w:rsid w:val="004847FB"/>
    <w:rsid w:val="00494C15"/>
    <w:rsid w:val="004A2905"/>
    <w:rsid w:val="004A6352"/>
    <w:rsid w:val="004A6E1F"/>
    <w:rsid w:val="004B4734"/>
    <w:rsid w:val="004D3EE8"/>
    <w:rsid w:val="004E3693"/>
    <w:rsid w:val="004E5F59"/>
    <w:rsid w:val="004F0FEF"/>
    <w:rsid w:val="0052105D"/>
    <w:rsid w:val="00527591"/>
    <w:rsid w:val="00583A73"/>
    <w:rsid w:val="00584DE6"/>
    <w:rsid w:val="00594C25"/>
    <w:rsid w:val="005A4589"/>
    <w:rsid w:val="005D095A"/>
    <w:rsid w:val="005F0CCB"/>
    <w:rsid w:val="0060335A"/>
    <w:rsid w:val="00604ABB"/>
    <w:rsid w:val="00614538"/>
    <w:rsid w:val="006877AD"/>
    <w:rsid w:val="00691D44"/>
    <w:rsid w:val="006A64AD"/>
    <w:rsid w:val="006B110E"/>
    <w:rsid w:val="006C132A"/>
    <w:rsid w:val="006D11BA"/>
    <w:rsid w:val="006F6E97"/>
    <w:rsid w:val="007307E5"/>
    <w:rsid w:val="007506EA"/>
    <w:rsid w:val="00785414"/>
    <w:rsid w:val="00787733"/>
    <w:rsid w:val="007918D4"/>
    <w:rsid w:val="007E05EB"/>
    <w:rsid w:val="007F5FEC"/>
    <w:rsid w:val="0081620E"/>
    <w:rsid w:val="00826B0C"/>
    <w:rsid w:val="00854811"/>
    <w:rsid w:val="00883723"/>
    <w:rsid w:val="00896D39"/>
    <w:rsid w:val="008A537A"/>
    <w:rsid w:val="008D75FA"/>
    <w:rsid w:val="009240AF"/>
    <w:rsid w:val="009316D3"/>
    <w:rsid w:val="00951DD1"/>
    <w:rsid w:val="00952EC5"/>
    <w:rsid w:val="009740BC"/>
    <w:rsid w:val="009820C6"/>
    <w:rsid w:val="009A0289"/>
    <w:rsid w:val="009B31D5"/>
    <w:rsid w:val="009B4F16"/>
    <w:rsid w:val="009C36C2"/>
    <w:rsid w:val="009E6293"/>
    <w:rsid w:val="009F55FB"/>
    <w:rsid w:val="00A17C35"/>
    <w:rsid w:val="00A21CA5"/>
    <w:rsid w:val="00A2432C"/>
    <w:rsid w:val="00A308B9"/>
    <w:rsid w:val="00A325B7"/>
    <w:rsid w:val="00A76221"/>
    <w:rsid w:val="00AD5148"/>
    <w:rsid w:val="00AE0917"/>
    <w:rsid w:val="00AE3A03"/>
    <w:rsid w:val="00AF1AB4"/>
    <w:rsid w:val="00AF24AC"/>
    <w:rsid w:val="00AF38E1"/>
    <w:rsid w:val="00AF50E3"/>
    <w:rsid w:val="00B01484"/>
    <w:rsid w:val="00B03AD7"/>
    <w:rsid w:val="00B06EC1"/>
    <w:rsid w:val="00B41F71"/>
    <w:rsid w:val="00B53C8E"/>
    <w:rsid w:val="00B708A0"/>
    <w:rsid w:val="00B75EE4"/>
    <w:rsid w:val="00B95140"/>
    <w:rsid w:val="00BB76AD"/>
    <w:rsid w:val="00BB7B2D"/>
    <w:rsid w:val="00BE214C"/>
    <w:rsid w:val="00BF0087"/>
    <w:rsid w:val="00C0169A"/>
    <w:rsid w:val="00C15130"/>
    <w:rsid w:val="00C20B0F"/>
    <w:rsid w:val="00C324EC"/>
    <w:rsid w:val="00C70F4D"/>
    <w:rsid w:val="00C75594"/>
    <w:rsid w:val="00CA0C1A"/>
    <w:rsid w:val="00CA7E5A"/>
    <w:rsid w:val="00CC5321"/>
    <w:rsid w:val="00CF3425"/>
    <w:rsid w:val="00CF4BD7"/>
    <w:rsid w:val="00D1721D"/>
    <w:rsid w:val="00D862F6"/>
    <w:rsid w:val="00D90762"/>
    <w:rsid w:val="00D92A15"/>
    <w:rsid w:val="00DB4A92"/>
    <w:rsid w:val="00E05BF0"/>
    <w:rsid w:val="00E60C49"/>
    <w:rsid w:val="00E744E1"/>
    <w:rsid w:val="00E760CF"/>
    <w:rsid w:val="00E8168E"/>
    <w:rsid w:val="00E91AA4"/>
    <w:rsid w:val="00EB76F0"/>
    <w:rsid w:val="00EC5503"/>
    <w:rsid w:val="00EE758F"/>
    <w:rsid w:val="00F05AF0"/>
    <w:rsid w:val="00F11B41"/>
    <w:rsid w:val="00F4459E"/>
    <w:rsid w:val="00F65FBD"/>
    <w:rsid w:val="00F66C17"/>
    <w:rsid w:val="00FA06F2"/>
    <w:rsid w:val="00FB0F98"/>
    <w:rsid w:val="00FC0CC3"/>
    <w:rsid w:val="00FD4C5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72A0E1AF"/>
  <w15:docId w15:val="{19DE50EE-0AD6-490F-AEB1-A7EB3D39E8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35CE5"/>
    <w:rPr>
      <w:rFonts w:ascii="Arial" w:hAnsi="Arial"/>
    </w:rPr>
  </w:style>
  <w:style w:type="paragraph" w:styleId="Titre1">
    <w:name w:val="heading 1"/>
    <w:basedOn w:val="Titreparagraphe"/>
    <w:next w:val="Normal"/>
    <w:link w:val="Titre1Car"/>
    <w:qFormat/>
    <w:rsid w:val="00235CE5"/>
    <w:pPr>
      <w:keepNext/>
      <w:jc w:val="left"/>
      <w:outlineLvl w:val="0"/>
    </w:pPr>
  </w:style>
  <w:style w:type="paragraph" w:styleId="Titre2">
    <w:name w:val="heading 2"/>
    <w:basedOn w:val="Titresousparagraphe"/>
    <w:next w:val="Normal"/>
    <w:link w:val="Titre2Car"/>
    <w:qFormat/>
    <w:rsid w:val="00235CE5"/>
    <w:pPr>
      <w:keepNext/>
      <w:jc w:val="left"/>
      <w:outlineLvl w:val="1"/>
    </w:pPr>
    <w:rPr>
      <w:bCs w:val="0"/>
      <w:iCs/>
    </w:rPr>
  </w:style>
  <w:style w:type="paragraph" w:styleId="Titre3">
    <w:name w:val="heading 3"/>
    <w:basedOn w:val="Normal"/>
    <w:next w:val="Corpsdetexte"/>
    <w:link w:val="Titre3Car"/>
    <w:qFormat/>
    <w:pPr>
      <w:keepNext/>
      <w:spacing w:before="240" w:after="60"/>
      <w:jc w:val="both"/>
      <w:outlineLvl w:val="2"/>
    </w:pPr>
    <w:rPr>
      <w:sz w:val="24"/>
    </w:rPr>
  </w:style>
  <w:style w:type="paragraph" w:styleId="Titre4">
    <w:name w:val="heading 4"/>
    <w:basedOn w:val="Normal"/>
    <w:next w:val="Normal"/>
    <w:link w:val="Titre4Car"/>
    <w:qFormat/>
    <w:pPr>
      <w:keepNext/>
      <w:jc w:val="center"/>
      <w:outlineLvl w:val="3"/>
    </w:pPr>
    <w:rPr>
      <w:sz w:val="24"/>
    </w:rPr>
  </w:style>
  <w:style w:type="paragraph" w:styleId="Titre5">
    <w:name w:val="heading 5"/>
    <w:basedOn w:val="Normal"/>
    <w:next w:val="Normal"/>
    <w:link w:val="Titre5Car"/>
    <w:qFormat/>
    <w:pPr>
      <w:keepNext/>
      <w:spacing w:before="60" w:after="60"/>
      <w:outlineLvl w:val="4"/>
    </w:pPr>
    <w:rPr>
      <w:rFonts w:cs="Arial"/>
      <w:b/>
      <w:bCs/>
    </w:rPr>
  </w:style>
  <w:style w:type="paragraph" w:styleId="Titre6">
    <w:name w:val="heading 6"/>
    <w:basedOn w:val="Normal"/>
    <w:next w:val="Normal"/>
    <w:link w:val="Titre6Car"/>
    <w:qFormat/>
    <w:pPr>
      <w:keepNext/>
      <w:spacing w:before="80" w:after="60"/>
      <w:jc w:val="both"/>
      <w:outlineLvl w:val="5"/>
    </w:pPr>
    <w:rPr>
      <w:rFonts w:cs="Arial"/>
      <w:b/>
      <w:bCs/>
    </w:rPr>
  </w:style>
  <w:style w:type="paragraph" w:styleId="Titre7">
    <w:name w:val="heading 7"/>
    <w:basedOn w:val="Normal"/>
    <w:next w:val="Normal"/>
    <w:link w:val="Titre7Car"/>
    <w:qFormat/>
    <w:pPr>
      <w:keepNext/>
      <w:jc w:val="both"/>
      <w:outlineLvl w:val="6"/>
    </w:pPr>
    <w:rPr>
      <w:rFonts w:cs="Arial"/>
      <w:b/>
      <w:bCs/>
      <w:color w:val="000099"/>
      <w:sz w:val="22"/>
    </w:rPr>
  </w:style>
  <w:style w:type="paragraph" w:styleId="Titre8">
    <w:name w:val="heading 8"/>
    <w:basedOn w:val="Normal"/>
    <w:next w:val="Normal"/>
    <w:link w:val="Titre8Car"/>
    <w:qFormat/>
    <w:pPr>
      <w:keepNext/>
      <w:jc w:val="center"/>
      <w:outlineLvl w:val="7"/>
    </w:pPr>
    <w:rPr>
      <w:rFonts w:cs="Arial"/>
      <w:b/>
      <w:bCs/>
      <w:i/>
      <w:iCs/>
      <w:color w:val="000099"/>
      <w:sz w:val="28"/>
      <w:szCs w:val="28"/>
    </w:rPr>
  </w:style>
  <w:style w:type="paragraph" w:styleId="Titre9">
    <w:name w:val="heading 9"/>
    <w:basedOn w:val="Normal"/>
    <w:next w:val="Normal"/>
    <w:link w:val="Titre9Car"/>
    <w:qFormat/>
    <w:pPr>
      <w:keepNext/>
      <w:autoSpaceDE w:val="0"/>
      <w:autoSpaceDN w:val="0"/>
      <w:adjustRightInd w:val="0"/>
      <w:outlineLvl w:val="8"/>
    </w:pPr>
    <w:rPr>
      <w:b/>
      <w:bCs/>
      <w:color w:val="FF0000"/>
      <w:sz w:val="48"/>
      <w:szCs w:val="4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Corpsdetexte">
    <w:name w:val="Body Text"/>
    <w:basedOn w:val="Normal"/>
    <w:link w:val="CorpsdetexteCar"/>
    <w:pPr>
      <w:jc w:val="both"/>
    </w:pPr>
    <w:rPr>
      <w:b/>
      <w:sz w:val="24"/>
    </w:rPr>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pPr>
      <w:tabs>
        <w:tab w:val="center" w:pos="4536"/>
        <w:tab w:val="right" w:pos="9072"/>
      </w:tabs>
    </w:pPr>
  </w:style>
  <w:style w:type="character" w:styleId="Numrodepage">
    <w:name w:val="page number"/>
    <w:basedOn w:val="Policepardfaut"/>
  </w:style>
  <w:style w:type="paragraph" w:styleId="Corpsdetexte2">
    <w:name w:val="Body Text 2"/>
    <w:basedOn w:val="Normal"/>
    <w:link w:val="Corpsdetexte2Car"/>
    <w:pPr>
      <w:jc w:val="center"/>
    </w:pPr>
    <w:rPr>
      <w:b/>
    </w:rPr>
  </w:style>
  <w:style w:type="paragraph" w:styleId="Corpsdetexte3">
    <w:name w:val="Body Text 3"/>
    <w:basedOn w:val="Normal"/>
    <w:link w:val="Corpsdetexte3Car"/>
    <w:pPr>
      <w:jc w:val="right"/>
    </w:pPr>
    <w:rPr>
      <w:b/>
    </w:rPr>
  </w:style>
  <w:style w:type="paragraph" w:customStyle="1" w:styleId="Liaisons">
    <w:name w:val="Liaisons"/>
    <w:basedOn w:val="Corpsdetexte"/>
    <w:pPr>
      <w:ind w:firstLine="284"/>
    </w:pPr>
    <w:rPr>
      <w:b w:val="0"/>
      <w:sz w:val="22"/>
    </w:rPr>
  </w:style>
  <w:style w:type="paragraph" w:customStyle="1" w:styleId="Automatisme">
    <w:name w:val="Automatisme"/>
    <w:basedOn w:val="Liaisons"/>
    <w:rPr>
      <w:noProof/>
    </w:rPr>
  </w:style>
  <w:style w:type="paragraph" w:styleId="NormalWeb">
    <w:name w:val="Normal (Web)"/>
    <w:basedOn w:val="Normal"/>
    <w:uiPriority w:val="99"/>
    <w:pPr>
      <w:spacing w:before="100" w:beforeAutospacing="1" w:after="100" w:afterAutospacing="1"/>
    </w:pPr>
    <w:rPr>
      <w:color w:val="000000"/>
      <w:sz w:val="24"/>
      <w:szCs w:val="24"/>
    </w:rPr>
  </w:style>
  <w:style w:type="paragraph" w:styleId="Lgende">
    <w:name w:val="caption"/>
    <w:basedOn w:val="Normal"/>
    <w:next w:val="Normal"/>
    <w:qFormat/>
    <w:pPr>
      <w:spacing w:after="60"/>
    </w:pPr>
    <w:rPr>
      <w:rFonts w:cs="Arial"/>
      <w:b/>
      <w:bCs/>
    </w:rPr>
  </w:style>
  <w:style w:type="paragraph" w:styleId="Retraitcorpsdetexte">
    <w:name w:val="Body Text Indent"/>
    <w:basedOn w:val="Normal"/>
    <w:link w:val="RetraitcorpsdetexteCar"/>
    <w:pPr>
      <w:autoSpaceDE w:val="0"/>
      <w:autoSpaceDN w:val="0"/>
      <w:adjustRightInd w:val="0"/>
      <w:spacing w:before="112"/>
      <w:ind w:left="144"/>
      <w:jc w:val="both"/>
    </w:pPr>
    <w:rPr>
      <w:rFonts w:cs="Arial"/>
      <w:b/>
      <w:bCs/>
      <w:sz w:val="22"/>
      <w:szCs w:val="22"/>
    </w:rPr>
  </w:style>
  <w:style w:type="paragraph" w:customStyle="1" w:styleId="Paragraphes">
    <w:name w:val="Paragraphes"/>
    <w:basedOn w:val="Normal"/>
    <w:link w:val="ParagraphesCar"/>
    <w:pPr>
      <w:autoSpaceDE w:val="0"/>
      <w:autoSpaceDN w:val="0"/>
      <w:adjustRightInd w:val="0"/>
      <w:spacing w:before="43"/>
      <w:ind w:left="158"/>
      <w:jc w:val="both"/>
    </w:pPr>
    <w:rPr>
      <w:rFonts w:cs="Arial"/>
    </w:rPr>
  </w:style>
  <w:style w:type="paragraph" w:customStyle="1" w:styleId="Titreparagraphe">
    <w:name w:val="Titre paragraphe"/>
    <w:basedOn w:val="Normal"/>
    <w:link w:val="TitreparagrapheCar"/>
    <w:pPr>
      <w:spacing w:before="120" w:after="120"/>
      <w:jc w:val="both"/>
    </w:pPr>
    <w:rPr>
      <w:rFonts w:cs="Arial"/>
      <w:b/>
      <w:bCs/>
      <w:sz w:val="24"/>
      <w:u w:val="single"/>
    </w:rPr>
  </w:style>
  <w:style w:type="paragraph" w:customStyle="1" w:styleId="Titresousparagraphe">
    <w:name w:val="Titre sous paragraphe"/>
    <w:basedOn w:val="Normal"/>
    <w:link w:val="TitresousparagrapheCar"/>
    <w:pPr>
      <w:spacing w:before="60" w:after="60"/>
      <w:jc w:val="both"/>
    </w:pPr>
    <w:rPr>
      <w:rFonts w:cs="Arial"/>
      <w:b/>
      <w:bCs/>
      <w:sz w:val="22"/>
      <w:u w:val="single"/>
    </w:rPr>
  </w:style>
  <w:style w:type="paragraph" w:styleId="TM1">
    <w:name w:val="toc 1"/>
    <w:basedOn w:val="Normal"/>
    <w:next w:val="Normal"/>
    <w:autoRedefine/>
    <w:uiPriority w:val="39"/>
    <w:pPr>
      <w:spacing w:before="120"/>
    </w:pPr>
    <w:rPr>
      <w:rFonts w:asciiTheme="minorHAnsi" w:hAnsiTheme="minorHAnsi" w:cstheme="minorHAnsi"/>
      <w:b/>
      <w:bCs/>
      <w:i/>
      <w:iCs/>
      <w:sz w:val="24"/>
      <w:szCs w:val="24"/>
    </w:rPr>
  </w:style>
  <w:style w:type="paragraph" w:styleId="TM2">
    <w:name w:val="toc 2"/>
    <w:basedOn w:val="Normal"/>
    <w:next w:val="Normal"/>
    <w:autoRedefine/>
    <w:uiPriority w:val="39"/>
    <w:pPr>
      <w:spacing w:before="120"/>
      <w:ind w:left="200"/>
    </w:pPr>
    <w:rPr>
      <w:rFonts w:asciiTheme="minorHAnsi" w:hAnsiTheme="minorHAnsi" w:cstheme="minorHAnsi"/>
      <w:b/>
      <w:bCs/>
      <w:sz w:val="22"/>
      <w:szCs w:val="22"/>
    </w:rPr>
  </w:style>
  <w:style w:type="paragraph" w:styleId="TM3">
    <w:name w:val="toc 3"/>
    <w:basedOn w:val="Normal"/>
    <w:next w:val="Normal"/>
    <w:autoRedefine/>
    <w:uiPriority w:val="39"/>
    <w:pPr>
      <w:ind w:left="400"/>
    </w:pPr>
    <w:rPr>
      <w:rFonts w:asciiTheme="minorHAnsi" w:hAnsiTheme="minorHAnsi" w:cstheme="minorHAnsi"/>
    </w:rPr>
  </w:style>
  <w:style w:type="paragraph" w:styleId="TM4">
    <w:name w:val="toc 4"/>
    <w:basedOn w:val="Normal"/>
    <w:next w:val="Normal"/>
    <w:autoRedefine/>
    <w:uiPriority w:val="39"/>
    <w:pPr>
      <w:ind w:left="600"/>
    </w:pPr>
    <w:rPr>
      <w:rFonts w:asciiTheme="minorHAnsi" w:hAnsiTheme="minorHAnsi" w:cstheme="minorHAnsi"/>
    </w:rPr>
  </w:style>
  <w:style w:type="paragraph" w:styleId="TM5">
    <w:name w:val="toc 5"/>
    <w:basedOn w:val="Normal"/>
    <w:next w:val="Normal"/>
    <w:autoRedefine/>
    <w:uiPriority w:val="39"/>
    <w:pPr>
      <w:ind w:left="800"/>
    </w:pPr>
    <w:rPr>
      <w:rFonts w:asciiTheme="minorHAnsi" w:hAnsiTheme="minorHAnsi" w:cstheme="minorHAnsi"/>
    </w:rPr>
  </w:style>
  <w:style w:type="paragraph" w:styleId="TM6">
    <w:name w:val="toc 6"/>
    <w:basedOn w:val="Normal"/>
    <w:next w:val="Normal"/>
    <w:autoRedefine/>
    <w:uiPriority w:val="39"/>
    <w:pPr>
      <w:ind w:left="1000"/>
    </w:pPr>
    <w:rPr>
      <w:rFonts w:asciiTheme="minorHAnsi" w:hAnsiTheme="minorHAnsi" w:cstheme="minorHAnsi"/>
    </w:rPr>
  </w:style>
  <w:style w:type="paragraph" w:styleId="TM7">
    <w:name w:val="toc 7"/>
    <w:basedOn w:val="Normal"/>
    <w:next w:val="Normal"/>
    <w:autoRedefine/>
    <w:uiPriority w:val="39"/>
    <w:pPr>
      <w:ind w:left="1200"/>
    </w:pPr>
    <w:rPr>
      <w:rFonts w:asciiTheme="minorHAnsi" w:hAnsiTheme="minorHAnsi" w:cstheme="minorHAnsi"/>
    </w:rPr>
  </w:style>
  <w:style w:type="paragraph" w:styleId="TM8">
    <w:name w:val="toc 8"/>
    <w:basedOn w:val="Normal"/>
    <w:next w:val="Normal"/>
    <w:autoRedefine/>
    <w:uiPriority w:val="39"/>
    <w:pPr>
      <w:ind w:left="1400"/>
    </w:pPr>
    <w:rPr>
      <w:rFonts w:asciiTheme="minorHAnsi" w:hAnsiTheme="minorHAnsi" w:cstheme="minorHAnsi"/>
    </w:rPr>
  </w:style>
  <w:style w:type="paragraph" w:styleId="TM9">
    <w:name w:val="toc 9"/>
    <w:basedOn w:val="Normal"/>
    <w:next w:val="Normal"/>
    <w:autoRedefine/>
    <w:uiPriority w:val="39"/>
    <w:pPr>
      <w:ind w:left="1600"/>
    </w:pPr>
    <w:rPr>
      <w:rFonts w:asciiTheme="minorHAnsi" w:hAnsiTheme="minorHAnsi" w:cstheme="minorHAnsi"/>
    </w:rPr>
  </w:style>
  <w:style w:type="table" w:styleId="Grilledutableau">
    <w:name w:val="Table Grid"/>
    <w:basedOn w:val="TableauNormal"/>
    <w:rsid w:val="002437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centr">
    <w:name w:val="Block Text"/>
    <w:basedOn w:val="Normal"/>
    <w:rsid w:val="00B53C8E"/>
    <w:pPr>
      <w:pBdr>
        <w:top w:val="single" w:sz="12" w:space="1" w:color="auto"/>
        <w:left w:val="single" w:sz="12" w:space="0" w:color="auto"/>
        <w:bottom w:val="single" w:sz="12" w:space="1" w:color="auto"/>
        <w:right w:val="single" w:sz="12" w:space="0" w:color="auto"/>
      </w:pBdr>
      <w:ind w:left="142" w:right="192"/>
    </w:pPr>
    <w:rPr>
      <w:rFonts w:ascii="Arial Narrow" w:hAnsi="Arial Narrow"/>
      <w:sz w:val="24"/>
    </w:rPr>
  </w:style>
  <w:style w:type="paragraph" w:customStyle="1" w:styleId="Paragraphe">
    <w:name w:val="Paragraphe"/>
    <w:basedOn w:val="Normal"/>
    <w:autoRedefine/>
    <w:rsid w:val="00FC0CC3"/>
    <w:pPr>
      <w:spacing w:before="40" w:after="40"/>
      <w:ind w:left="284"/>
      <w:jc w:val="center"/>
    </w:pPr>
    <w:rPr>
      <w:rFonts w:cs="Arial"/>
      <w:i/>
      <w:snapToGrid w:val="0"/>
    </w:rPr>
  </w:style>
  <w:style w:type="character" w:customStyle="1" w:styleId="Titre1Car">
    <w:name w:val="Titre 1 Car"/>
    <w:basedOn w:val="Policepardfaut"/>
    <w:link w:val="Titre1"/>
    <w:rsid w:val="00235CE5"/>
    <w:rPr>
      <w:rFonts w:ascii="Arial" w:hAnsi="Arial" w:cs="Arial"/>
      <w:b/>
      <w:bCs/>
      <w:sz w:val="24"/>
      <w:u w:val="single"/>
    </w:rPr>
  </w:style>
  <w:style w:type="character" w:customStyle="1" w:styleId="CorpsdetexteCar">
    <w:name w:val="Corps de texte Car"/>
    <w:basedOn w:val="Policepardfaut"/>
    <w:link w:val="Corpsdetexte"/>
    <w:rsid w:val="00BF0087"/>
    <w:rPr>
      <w:b/>
      <w:sz w:val="24"/>
    </w:rPr>
  </w:style>
  <w:style w:type="character" w:customStyle="1" w:styleId="Corpsdetexte3Car">
    <w:name w:val="Corps de texte 3 Car"/>
    <w:basedOn w:val="Policepardfaut"/>
    <w:link w:val="Corpsdetexte3"/>
    <w:rsid w:val="00BF0087"/>
    <w:rPr>
      <w:b/>
    </w:rPr>
  </w:style>
  <w:style w:type="character" w:customStyle="1" w:styleId="Corpsdetexte2Car">
    <w:name w:val="Corps de texte 2 Car"/>
    <w:basedOn w:val="Policepardfaut"/>
    <w:link w:val="Corpsdetexte2"/>
    <w:rsid w:val="00BF0087"/>
    <w:rPr>
      <w:b/>
    </w:rPr>
  </w:style>
  <w:style w:type="paragraph" w:styleId="Paragraphedeliste">
    <w:name w:val="List Paragraph"/>
    <w:basedOn w:val="Normal"/>
    <w:uiPriority w:val="34"/>
    <w:qFormat/>
    <w:rsid w:val="002267AD"/>
    <w:pPr>
      <w:ind w:left="720"/>
      <w:contextualSpacing/>
    </w:pPr>
    <w:rPr>
      <w:rFonts w:eastAsiaTheme="minorEastAsia"/>
      <w:sz w:val="24"/>
      <w:szCs w:val="24"/>
    </w:rPr>
  </w:style>
  <w:style w:type="paragraph" w:styleId="Textedebulles">
    <w:name w:val="Balloon Text"/>
    <w:basedOn w:val="Normal"/>
    <w:link w:val="TextedebullesCar"/>
    <w:rsid w:val="0002415C"/>
    <w:rPr>
      <w:rFonts w:ascii="Tahoma" w:hAnsi="Tahoma" w:cs="Tahoma"/>
      <w:sz w:val="16"/>
      <w:szCs w:val="16"/>
    </w:rPr>
  </w:style>
  <w:style w:type="character" w:customStyle="1" w:styleId="TextedebullesCar">
    <w:name w:val="Texte de bulles Car"/>
    <w:basedOn w:val="Policepardfaut"/>
    <w:link w:val="Textedebulles"/>
    <w:rsid w:val="0002415C"/>
    <w:rPr>
      <w:rFonts w:ascii="Tahoma" w:hAnsi="Tahoma" w:cs="Tahoma"/>
      <w:sz w:val="16"/>
      <w:szCs w:val="16"/>
    </w:rPr>
  </w:style>
  <w:style w:type="character" w:customStyle="1" w:styleId="Titre7Car">
    <w:name w:val="Titre 7 Car"/>
    <w:basedOn w:val="Policepardfaut"/>
    <w:link w:val="Titre7"/>
    <w:rsid w:val="00691D44"/>
    <w:rPr>
      <w:rFonts w:ascii="Arial" w:hAnsi="Arial" w:cs="Arial"/>
      <w:b/>
      <w:bCs/>
      <w:color w:val="000099"/>
      <w:sz w:val="22"/>
    </w:rPr>
  </w:style>
  <w:style w:type="character" w:customStyle="1" w:styleId="Titre9Car">
    <w:name w:val="Titre 9 Car"/>
    <w:basedOn w:val="Policepardfaut"/>
    <w:link w:val="Titre9"/>
    <w:rsid w:val="00691D44"/>
    <w:rPr>
      <w:rFonts w:ascii="Arial" w:hAnsi="Arial"/>
      <w:b/>
      <w:bCs/>
      <w:color w:val="FF0000"/>
      <w:sz w:val="48"/>
      <w:szCs w:val="48"/>
    </w:rPr>
  </w:style>
  <w:style w:type="character" w:customStyle="1" w:styleId="ParagraphesCar">
    <w:name w:val="Paragraphes Car"/>
    <w:link w:val="Paragraphes"/>
    <w:rsid w:val="00691D44"/>
    <w:rPr>
      <w:rFonts w:ascii="Arial" w:hAnsi="Arial" w:cs="Arial"/>
    </w:rPr>
  </w:style>
  <w:style w:type="character" w:customStyle="1" w:styleId="TitreparagrapheCar">
    <w:name w:val="Titre paragraphe Car"/>
    <w:link w:val="Titreparagraphe"/>
    <w:rsid w:val="00691D44"/>
    <w:rPr>
      <w:rFonts w:ascii="Arial" w:hAnsi="Arial" w:cs="Arial"/>
      <w:b/>
      <w:bCs/>
      <w:sz w:val="24"/>
      <w:u w:val="single"/>
    </w:rPr>
  </w:style>
  <w:style w:type="paragraph" w:styleId="Sansinterligne">
    <w:name w:val="No Spacing"/>
    <w:link w:val="SansinterligneCar"/>
    <w:uiPriority w:val="1"/>
    <w:qFormat/>
    <w:rsid w:val="00BE214C"/>
    <w:rPr>
      <w:rFonts w:asciiTheme="minorHAnsi" w:eastAsiaTheme="minorEastAsia" w:hAnsiTheme="minorHAnsi" w:cstheme="minorBidi"/>
      <w:sz w:val="22"/>
      <w:szCs w:val="22"/>
    </w:rPr>
  </w:style>
  <w:style w:type="character" w:customStyle="1" w:styleId="SansinterligneCar">
    <w:name w:val="Sans interligne Car"/>
    <w:basedOn w:val="Policepardfaut"/>
    <w:link w:val="Sansinterligne"/>
    <w:uiPriority w:val="1"/>
    <w:rsid w:val="00BE214C"/>
    <w:rPr>
      <w:rFonts w:asciiTheme="minorHAnsi" w:eastAsiaTheme="minorEastAsia" w:hAnsiTheme="minorHAnsi" w:cstheme="minorBidi"/>
      <w:sz w:val="22"/>
      <w:szCs w:val="22"/>
    </w:rPr>
  </w:style>
  <w:style w:type="character" w:customStyle="1" w:styleId="En-tteCar">
    <w:name w:val="En-tête Car"/>
    <w:basedOn w:val="Policepardfaut"/>
    <w:link w:val="En-tte"/>
    <w:rsid w:val="00B06EC1"/>
  </w:style>
  <w:style w:type="character" w:customStyle="1" w:styleId="PieddepageCar">
    <w:name w:val="Pied de page Car"/>
    <w:basedOn w:val="Policepardfaut"/>
    <w:link w:val="Pieddepage"/>
    <w:rsid w:val="00B06EC1"/>
  </w:style>
  <w:style w:type="character" w:styleId="Lienhypertexte">
    <w:name w:val="Hyperlink"/>
    <w:uiPriority w:val="99"/>
    <w:rsid w:val="00B06EC1"/>
    <w:rPr>
      <w:color w:val="0000FF"/>
      <w:u w:val="single"/>
    </w:rPr>
  </w:style>
  <w:style w:type="paragraph" w:styleId="En-ttedetabledesmatires">
    <w:name w:val="TOC Heading"/>
    <w:basedOn w:val="Titre1"/>
    <w:next w:val="Normal"/>
    <w:uiPriority w:val="39"/>
    <w:unhideWhenUsed/>
    <w:qFormat/>
    <w:rsid w:val="00AE3A03"/>
    <w:pPr>
      <w:keepLines/>
      <w:spacing w:before="240" w:line="259" w:lineRule="auto"/>
      <w:outlineLvl w:val="9"/>
    </w:pPr>
    <w:rPr>
      <w:rFonts w:asciiTheme="majorHAnsi" w:eastAsiaTheme="majorEastAsia" w:hAnsiTheme="majorHAnsi" w:cstheme="majorBidi"/>
      <w:b w:val="0"/>
      <w:color w:val="365F91" w:themeColor="accent1" w:themeShade="BF"/>
      <w:sz w:val="32"/>
      <w:szCs w:val="32"/>
    </w:rPr>
  </w:style>
  <w:style w:type="character" w:customStyle="1" w:styleId="Titre2Car">
    <w:name w:val="Titre 2 Car"/>
    <w:basedOn w:val="Policepardfaut"/>
    <w:link w:val="Titre2"/>
    <w:rsid w:val="00235CE5"/>
    <w:rPr>
      <w:rFonts w:ascii="Arial" w:hAnsi="Arial" w:cs="Arial"/>
      <w:b/>
      <w:iCs/>
      <w:sz w:val="22"/>
      <w:u w:val="single"/>
    </w:rPr>
  </w:style>
  <w:style w:type="character" w:customStyle="1" w:styleId="Titre3Car">
    <w:name w:val="Titre 3 Car"/>
    <w:basedOn w:val="Policepardfaut"/>
    <w:link w:val="Titre3"/>
    <w:rsid w:val="00011806"/>
    <w:rPr>
      <w:rFonts w:ascii="Arial" w:hAnsi="Arial"/>
      <w:sz w:val="24"/>
    </w:rPr>
  </w:style>
  <w:style w:type="character" w:customStyle="1" w:styleId="Titre4Car">
    <w:name w:val="Titre 4 Car"/>
    <w:basedOn w:val="Policepardfaut"/>
    <w:link w:val="Titre4"/>
    <w:rsid w:val="00011806"/>
    <w:rPr>
      <w:rFonts w:ascii="Arial" w:hAnsi="Arial"/>
      <w:sz w:val="24"/>
    </w:rPr>
  </w:style>
  <w:style w:type="character" w:customStyle="1" w:styleId="Titre5Car">
    <w:name w:val="Titre 5 Car"/>
    <w:basedOn w:val="Policepardfaut"/>
    <w:link w:val="Titre5"/>
    <w:rsid w:val="00011806"/>
    <w:rPr>
      <w:rFonts w:ascii="Arial" w:hAnsi="Arial" w:cs="Arial"/>
      <w:b/>
      <w:bCs/>
    </w:rPr>
  </w:style>
  <w:style w:type="character" w:customStyle="1" w:styleId="Titre6Car">
    <w:name w:val="Titre 6 Car"/>
    <w:basedOn w:val="Policepardfaut"/>
    <w:link w:val="Titre6"/>
    <w:rsid w:val="00011806"/>
    <w:rPr>
      <w:rFonts w:ascii="Arial" w:hAnsi="Arial" w:cs="Arial"/>
      <w:b/>
      <w:bCs/>
    </w:rPr>
  </w:style>
  <w:style w:type="character" w:customStyle="1" w:styleId="Titre8Car">
    <w:name w:val="Titre 8 Car"/>
    <w:basedOn w:val="Policepardfaut"/>
    <w:link w:val="Titre8"/>
    <w:rsid w:val="00011806"/>
    <w:rPr>
      <w:rFonts w:ascii="Arial" w:hAnsi="Arial" w:cs="Arial"/>
      <w:b/>
      <w:bCs/>
      <w:i/>
      <w:iCs/>
      <w:color w:val="000099"/>
      <w:sz w:val="28"/>
      <w:szCs w:val="28"/>
    </w:rPr>
  </w:style>
  <w:style w:type="character" w:customStyle="1" w:styleId="RetraitcorpsdetexteCar">
    <w:name w:val="Retrait corps de texte Car"/>
    <w:basedOn w:val="Policepardfaut"/>
    <w:link w:val="Retraitcorpsdetexte"/>
    <w:rsid w:val="00011806"/>
    <w:rPr>
      <w:rFonts w:ascii="Arial" w:hAnsi="Arial" w:cs="Arial"/>
      <w:b/>
      <w:bCs/>
      <w:sz w:val="22"/>
      <w:szCs w:val="22"/>
    </w:rPr>
  </w:style>
  <w:style w:type="paragraph" w:customStyle="1" w:styleId="Corpsdetexte21">
    <w:name w:val="Corps de texte 21"/>
    <w:basedOn w:val="Normal"/>
    <w:rsid w:val="00011806"/>
    <w:pPr>
      <w:widowControl w:val="0"/>
      <w:overflowPunct w:val="0"/>
      <w:autoSpaceDE w:val="0"/>
      <w:autoSpaceDN w:val="0"/>
      <w:adjustRightInd w:val="0"/>
      <w:jc w:val="center"/>
      <w:textAlignment w:val="baseline"/>
    </w:pPr>
    <w:rPr>
      <w:sz w:val="18"/>
      <w:szCs w:val="24"/>
    </w:rPr>
  </w:style>
  <w:style w:type="character" w:customStyle="1" w:styleId="TitresousparagrapheCar">
    <w:name w:val="Titre sous paragraphe Car"/>
    <w:basedOn w:val="Policepardfaut"/>
    <w:link w:val="Titresousparagraphe"/>
    <w:rsid w:val="00011806"/>
    <w:rPr>
      <w:rFonts w:ascii="Arial" w:hAnsi="Arial" w:cs="Arial"/>
      <w:b/>
      <w:bCs/>
      <w:sz w:val="22"/>
      <w:u w:val="single"/>
    </w:rPr>
  </w:style>
  <w:style w:type="character" w:styleId="lev">
    <w:name w:val="Strong"/>
    <w:basedOn w:val="Policepardfaut"/>
    <w:qFormat/>
    <w:rsid w:val="00011806"/>
    <w:rPr>
      <w:b/>
      <w:bCs/>
    </w:rPr>
  </w:style>
  <w:style w:type="paragraph" w:customStyle="1" w:styleId="Titre">
    <w:name w:val="Titre §"/>
    <w:basedOn w:val="Normal"/>
    <w:next w:val="Normal"/>
    <w:rsid w:val="00011806"/>
    <w:pPr>
      <w:ind w:left="-284"/>
    </w:pPr>
    <w:rPr>
      <w:i/>
      <w:sz w:val="24"/>
      <w:u w:val="single"/>
    </w:rPr>
  </w:style>
  <w:style w:type="paragraph" w:customStyle="1" w:styleId="spipnote">
    <w:name w:val="spip_note"/>
    <w:basedOn w:val="Normal"/>
    <w:rsid w:val="00011806"/>
    <w:pPr>
      <w:spacing w:before="100" w:beforeAutospacing="1" w:after="100" w:afterAutospacing="1"/>
    </w:pPr>
    <w:rPr>
      <w:sz w:val="24"/>
      <w:szCs w:val="24"/>
    </w:rPr>
  </w:style>
  <w:style w:type="character" w:styleId="Lienhypertextesuivivisit">
    <w:name w:val="FollowedHyperlink"/>
    <w:basedOn w:val="Policepardfaut"/>
    <w:uiPriority w:val="99"/>
    <w:semiHidden/>
    <w:unhideWhenUsed/>
    <w:rsid w:val="00011806"/>
    <w:rPr>
      <w:color w:val="800080" w:themeColor="followedHyperlink"/>
      <w:u w:val="single"/>
    </w:rPr>
  </w:style>
  <w:style w:type="paragraph" w:styleId="Notedebasdepage">
    <w:name w:val="footnote text"/>
    <w:basedOn w:val="Normal"/>
    <w:link w:val="NotedebasdepageCar"/>
    <w:semiHidden/>
    <w:rsid w:val="00F05AF0"/>
  </w:style>
  <w:style w:type="character" w:customStyle="1" w:styleId="NotedebasdepageCar">
    <w:name w:val="Note de bas de page Car"/>
    <w:basedOn w:val="Policepardfaut"/>
    <w:link w:val="Notedebasdepage"/>
    <w:semiHidden/>
    <w:rsid w:val="00F05AF0"/>
  </w:style>
  <w:style w:type="character" w:styleId="Appelnotedebasdep">
    <w:name w:val="footnote reference"/>
    <w:semiHidden/>
    <w:rsid w:val="00F05AF0"/>
    <w:rPr>
      <w:vertAlign w:val="superscript"/>
    </w:rPr>
  </w:style>
  <w:style w:type="paragraph" w:customStyle="1" w:styleId="lve">
    <w:name w:val="élève"/>
    <w:basedOn w:val="Normal"/>
    <w:rsid w:val="00F05AF0"/>
    <w:rPr>
      <w:rFonts w:ascii="Freestyle Script" w:eastAsia="MS Mincho" w:hAnsi="Freestyle Script"/>
      <w:color w:val="3366FF"/>
      <w:sz w:val="36"/>
      <w:szCs w:val="24"/>
    </w:rPr>
  </w:style>
  <w:style w:type="paragraph" w:customStyle="1" w:styleId="Style1">
    <w:name w:val="Style1"/>
    <w:basedOn w:val="Normal"/>
    <w:autoRedefine/>
    <w:rsid w:val="00F05AF0"/>
    <w:pPr>
      <w:jc w:val="center"/>
    </w:pPr>
    <w:rPr>
      <w:rFonts w:cs="Arial"/>
      <w:b/>
      <w:bCs/>
      <w:color w:val="3366FF"/>
      <w:sz w:val="26"/>
      <w:szCs w:val="26"/>
    </w:rPr>
  </w:style>
  <w:style w:type="paragraph" w:styleId="Retraitcorpsdetexte2">
    <w:name w:val="Body Text Indent 2"/>
    <w:basedOn w:val="Normal"/>
    <w:link w:val="Retraitcorpsdetexte2Car"/>
    <w:rsid w:val="00414061"/>
    <w:pPr>
      <w:spacing w:after="120" w:line="480" w:lineRule="auto"/>
      <w:ind w:left="283"/>
    </w:pPr>
  </w:style>
  <w:style w:type="character" w:customStyle="1" w:styleId="Retraitcorpsdetexte2Car">
    <w:name w:val="Retrait corps de texte 2 Car"/>
    <w:basedOn w:val="Policepardfaut"/>
    <w:link w:val="Retraitcorpsdetexte2"/>
    <w:rsid w:val="00414061"/>
  </w:style>
  <w:style w:type="paragraph" w:styleId="Retraitcorpsdetexte3">
    <w:name w:val="Body Text Indent 3"/>
    <w:basedOn w:val="Normal"/>
    <w:link w:val="Retraitcorpsdetexte3Car"/>
    <w:rsid w:val="00414061"/>
    <w:pPr>
      <w:spacing w:after="120"/>
      <w:ind w:left="283"/>
    </w:pPr>
    <w:rPr>
      <w:sz w:val="16"/>
      <w:szCs w:val="16"/>
    </w:rPr>
  </w:style>
  <w:style w:type="character" w:customStyle="1" w:styleId="Retraitcorpsdetexte3Car">
    <w:name w:val="Retrait corps de texte 3 Car"/>
    <w:basedOn w:val="Policepardfaut"/>
    <w:link w:val="Retraitcorpsdetexte3"/>
    <w:rsid w:val="00414061"/>
    <w:rPr>
      <w:sz w:val="16"/>
      <w:szCs w:val="16"/>
    </w:rPr>
  </w:style>
  <w:style w:type="paragraph" w:customStyle="1" w:styleId="font0">
    <w:name w:val="font0"/>
    <w:basedOn w:val="Normal"/>
    <w:rsid w:val="00414061"/>
    <w:pPr>
      <w:spacing w:before="100" w:beforeAutospacing="1" w:after="100" w:afterAutospacing="1"/>
    </w:pPr>
    <w:rPr>
      <w:rFonts w:eastAsia="Arial Unicode MS" w:cs="Arial"/>
    </w:rPr>
  </w:style>
  <w:style w:type="character" w:customStyle="1" w:styleId="Bodytext2">
    <w:name w:val="Body text (2)"/>
    <w:rsid w:val="00FC0CC3"/>
    <w:rPr>
      <w:rFonts w:ascii="Arial" w:eastAsia="Arial" w:hAnsi="Arial" w:cs="Arial"/>
      <w:b w:val="0"/>
      <w:bCs w:val="0"/>
      <w:i w:val="0"/>
      <w:iCs w:val="0"/>
      <w:smallCaps w:val="0"/>
      <w:strike w:val="0"/>
      <w:color w:val="01007F"/>
      <w:spacing w:val="0"/>
      <w:w w:val="100"/>
      <w:position w:val="0"/>
      <w:sz w:val="24"/>
      <w:szCs w:val="24"/>
      <w:u w:val="none"/>
      <w:lang w:val="fr-FR" w:eastAsia="fr-FR" w:bidi="fr-FR"/>
    </w:rPr>
  </w:style>
  <w:style w:type="character" w:customStyle="1" w:styleId="Bodytext285ptSpacing0pt">
    <w:name w:val="Body text (2) + 8.5 pt;Spacing 0 pt"/>
    <w:rsid w:val="00FC0CC3"/>
    <w:rPr>
      <w:rFonts w:ascii="Arial" w:eastAsia="Arial" w:hAnsi="Arial" w:cs="Arial"/>
      <w:b w:val="0"/>
      <w:bCs w:val="0"/>
      <w:i w:val="0"/>
      <w:iCs w:val="0"/>
      <w:smallCaps w:val="0"/>
      <w:strike w:val="0"/>
      <w:color w:val="000000"/>
      <w:spacing w:val="-10"/>
      <w:w w:val="100"/>
      <w:position w:val="0"/>
      <w:sz w:val="17"/>
      <w:szCs w:val="17"/>
      <w:u w:val="none"/>
      <w:lang w:val="fr-FR" w:eastAsia="fr-FR" w:bidi="fr-FR"/>
    </w:rPr>
  </w:style>
  <w:style w:type="character" w:customStyle="1" w:styleId="Bodytext2115ptItalic">
    <w:name w:val="Body text (2) + 11.5 pt;Italic"/>
    <w:rsid w:val="00FC0CC3"/>
    <w:rPr>
      <w:rFonts w:ascii="Arial" w:eastAsia="Arial" w:hAnsi="Arial" w:cs="Arial"/>
      <w:b w:val="0"/>
      <w:bCs w:val="0"/>
      <w:i/>
      <w:iCs/>
      <w:smallCaps w:val="0"/>
      <w:strike w:val="0"/>
      <w:color w:val="000000"/>
      <w:spacing w:val="0"/>
      <w:w w:val="100"/>
      <w:position w:val="0"/>
      <w:sz w:val="23"/>
      <w:szCs w:val="23"/>
      <w:u w:val="none"/>
      <w:lang w:val="fr-FR" w:eastAsia="fr-FR" w:bidi="fr-FR"/>
    </w:rPr>
  </w:style>
  <w:style w:type="character" w:customStyle="1" w:styleId="Bodytext2Exact">
    <w:name w:val="Body text (2) Exact"/>
    <w:rsid w:val="00FC0CC3"/>
    <w:rPr>
      <w:rFonts w:ascii="Arial" w:eastAsia="Arial" w:hAnsi="Arial" w:cs="Arial"/>
      <w:b w:val="0"/>
      <w:bCs w:val="0"/>
      <w:i w:val="0"/>
      <w:iCs w:val="0"/>
      <w:smallCaps w:val="0"/>
      <w:strike w:val="0"/>
      <w:u w:val="none"/>
    </w:rPr>
  </w:style>
  <w:style w:type="character" w:customStyle="1" w:styleId="Tablecaption">
    <w:name w:val="Table caption"/>
    <w:rsid w:val="00FC0CC3"/>
    <w:rPr>
      <w:rFonts w:ascii="Arial" w:eastAsia="Arial" w:hAnsi="Arial" w:cs="Arial"/>
      <w:b w:val="0"/>
      <w:bCs w:val="0"/>
      <w:i w:val="0"/>
      <w:iCs w:val="0"/>
      <w:smallCaps w:val="0"/>
      <w:strike w:val="0"/>
      <w:color w:val="000000"/>
      <w:spacing w:val="0"/>
      <w:w w:val="100"/>
      <w:position w:val="0"/>
      <w:sz w:val="24"/>
      <w:szCs w:val="24"/>
      <w:u w:val="single"/>
      <w:lang w:val="fr-FR" w:eastAsia="fr-FR" w:bidi="fr-FR"/>
    </w:rPr>
  </w:style>
  <w:style w:type="paragraph" w:styleId="Titre0">
    <w:name w:val="Title"/>
    <w:basedOn w:val="Normal"/>
    <w:next w:val="Normal"/>
    <w:link w:val="TitreCar"/>
    <w:qFormat/>
    <w:rsid w:val="005F0CCB"/>
    <w:pPr>
      <w:contextualSpacing/>
    </w:pPr>
    <w:rPr>
      <w:rFonts w:asciiTheme="majorHAnsi" w:eastAsiaTheme="majorEastAsia" w:hAnsiTheme="majorHAnsi" w:cstheme="majorBidi"/>
      <w:spacing w:val="-10"/>
      <w:kern w:val="28"/>
      <w:sz w:val="40"/>
      <w:szCs w:val="56"/>
    </w:rPr>
  </w:style>
  <w:style w:type="character" w:customStyle="1" w:styleId="TitreCar">
    <w:name w:val="Titre Car"/>
    <w:basedOn w:val="Policepardfaut"/>
    <w:link w:val="Titre0"/>
    <w:rsid w:val="005F0CCB"/>
    <w:rPr>
      <w:rFonts w:asciiTheme="majorHAnsi" w:eastAsiaTheme="majorEastAsia" w:hAnsiTheme="majorHAnsi" w:cstheme="majorBidi"/>
      <w:spacing w:val="-10"/>
      <w:kern w:val="28"/>
      <w:sz w:val="40"/>
      <w:szCs w:val="56"/>
    </w:rPr>
  </w:style>
  <w:style w:type="character" w:styleId="Mentionnonrsolue">
    <w:name w:val="Unresolved Mention"/>
    <w:basedOn w:val="Policepardfaut"/>
    <w:uiPriority w:val="99"/>
    <w:semiHidden/>
    <w:unhideWhenUsed/>
    <w:rsid w:val="00F66C1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0164228">
      <w:bodyDiv w:val="1"/>
      <w:marLeft w:val="0"/>
      <w:marRight w:val="0"/>
      <w:marTop w:val="0"/>
      <w:marBottom w:val="0"/>
      <w:divBdr>
        <w:top w:val="none" w:sz="0" w:space="0" w:color="auto"/>
        <w:left w:val="none" w:sz="0" w:space="0" w:color="auto"/>
        <w:bottom w:val="none" w:sz="0" w:space="0" w:color="auto"/>
        <w:right w:val="none" w:sz="0" w:space="0" w:color="auto"/>
      </w:divBdr>
      <w:divsChild>
        <w:div w:id="1043292057">
          <w:marLeft w:val="446"/>
          <w:marRight w:val="0"/>
          <w:marTop w:val="0"/>
          <w:marBottom w:val="0"/>
          <w:divBdr>
            <w:top w:val="none" w:sz="0" w:space="0" w:color="auto"/>
            <w:left w:val="none" w:sz="0" w:space="0" w:color="auto"/>
            <w:bottom w:val="none" w:sz="0" w:space="0" w:color="auto"/>
            <w:right w:val="none" w:sz="0" w:space="0" w:color="auto"/>
          </w:divBdr>
        </w:div>
        <w:div w:id="1849713596">
          <w:marLeft w:val="446"/>
          <w:marRight w:val="0"/>
          <w:marTop w:val="0"/>
          <w:marBottom w:val="0"/>
          <w:divBdr>
            <w:top w:val="none" w:sz="0" w:space="0" w:color="auto"/>
            <w:left w:val="none" w:sz="0" w:space="0" w:color="auto"/>
            <w:bottom w:val="none" w:sz="0" w:space="0" w:color="auto"/>
            <w:right w:val="none" w:sz="0" w:space="0" w:color="auto"/>
          </w:divBdr>
        </w:div>
        <w:div w:id="610237052">
          <w:marLeft w:val="446"/>
          <w:marRight w:val="0"/>
          <w:marTop w:val="0"/>
          <w:marBottom w:val="0"/>
          <w:divBdr>
            <w:top w:val="none" w:sz="0" w:space="0" w:color="auto"/>
            <w:left w:val="none" w:sz="0" w:space="0" w:color="auto"/>
            <w:bottom w:val="none" w:sz="0" w:space="0" w:color="auto"/>
            <w:right w:val="none" w:sz="0" w:space="0" w:color="auto"/>
          </w:divBdr>
        </w:div>
      </w:divsChild>
    </w:div>
    <w:div w:id="445933310">
      <w:bodyDiv w:val="1"/>
      <w:marLeft w:val="0"/>
      <w:marRight w:val="0"/>
      <w:marTop w:val="0"/>
      <w:marBottom w:val="0"/>
      <w:divBdr>
        <w:top w:val="none" w:sz="0" w:space="0" w:color="auto"/>
        <w:left w:val="none" w:sz="0" w:space="0" w:color="auto"/>
        <w:bottom w:val="none" w:sz="0" w:space="0" w:color="auto"/>
        <w:right w:val="none" w:sz="0" w:space="0" w:color="auto"/>
      </w:divBdr>
      <w:divsChild>
        <w:div w:id="195823257">
          <w:marLeft w:val="0"/>
          <w:marRight w:val="0"/>
          <w:marTop w:val="0"/>
          <w:marBottom w:val="0"/>
          <w:divBdr>
            <w:top w:val="none" w:sz="0" w:space="0" w:color="auto"/>
            <w:left w:val="none" w:sz="0" w:space="0" w:color="auto"/>
            <w:bottom w:val="none" w:sz="0" w:space="0" w:color="auto"/>
            <w:right w:val="none" w:sz="0" w:space="0" w:color="auto"/>
          </w:divBdr>
          <w:divsChild>
            <w:div w:id="611128445">
              <w:marLeft w:val="0"/>
              <w:marRight w:val="0"/>
              <w:marTop w:val="0"/>
              <w:marBottom w:val="0"/>
              <w:divBdr>
                <w:top w:val="none" w:sz="0" w:space="0" w:color="auto"/>
                <w:left w:val="none" w:sz="0" w:space="0" w:color="auto"/>
                <w:bottom w:val="none" w:sz="0" w:space="0" w:color="auto"/>
                <w:right w:val="none" w:sz="0" w:space="0" w:color="auto"/>
              </w:divBdr>
            </w:div>
            <w:div w:id="930284710">
              <w:marLeft w:val="0"/>
              <w:marRight w:val="0"/>
              <w:marTop w:val="0"/>
              <w:marBottom w:val="0"/>
              <w:divBdr>
                <w:top w:val="none" w:sz="0" w:space="0" w:color="auto"/>
                <w:left w:val="none" w:sz="0" w:space="0" w:color="auto"/>
                <w:bottom w:val="none" w:sz="0" w:space="0" w:color="auto"/>
                <w:right w:val="none" w:sz="0" w:space="0" w:color="auto"/>
              </w:divBdr>
            </w:div>
            <w:div w:id="1006831474">
              <w:marLeft w:val="0"/>
              <w:marRight w:val="0"/>
              <w:marTop w:val="0"/>
              <w:marBottom w:val="0"/>
              <w:divBdr>
                <w:top w:val="none" w:sz="0" w:space="0" w:color="auto"/>
                <w:left w:val="none" w:sz="0" w:space="0" w:color="auto"/>
                <w:bottom w:val="none" w:sz="0" w:space="0" w:color="auto"/>
                <w:right w:val="none" w:sz="0" w:space="0" w:color="auto"/>
              </w:divBdr>
            </w:div>
            <w:div w:id="1481843417">
              <w:marLeft w:val="0"/>
              <w:marRight w:val="0"/>
              <w:marTop w:val="0"/>
              <w:marBottom w:val="0"/>
              <w:divBdr>
                <w:top w:val="none" w:sz="0" w:space="0" w:color="auto"/>
                <w:left w:val="none" w:sz="0" w:space="0" w:color="auto"/>
                <w:bottom w:val="none" w:sz="0" w:space="0" w:color="auto"/>
                <w:right w:val="none" w:sz="0" w:space="0" w:color="auto"/>
              </w:divBdr>
            </w:div>
            <w:div w:id="2146191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043569">
      <w:bodyDiv w:val="1"/>
      <w:marLeft w:val="0"/>
      <w:marRight w:val="0"/>
      <w:marTop w:val="0"/>
      <w:marBottom w:val="0"/>
      <w:divBdr>
        <w:top w:val="none" w:sz="0" w:space="0" w:color="auto"/>
        <w:left w:val="none" w:sz="0" w:space="0" w:color="auto"/>
        <w:bottom w:val="none" w:sz="0" w:space="0" w:color="auto"/>
        <w:right w:val="none" w:sz="0" w:space="0" w:color="auto"/>
      </w:divBdr>
    </w:div>
    <w:div w:id="555777210">
      <w:bodyDiv w:val="1"/>
      <w:marLeft w:val="0"/>
      <w:marRight w:val="0"/>
      <w:marTop w:val="0"/>
      <w:marBottom w:val="0"/>
      <w:divBdr>
        <w:top w:val="none" w:sz="0" w:space="0" w:color="auto"/>
        <w:left w:val="none" w:sz="0" w:space="0" w:color="auto"/>
        <w:bottom w:val="none" w:sz="0" w:space="0" w:color="auto"/>
        <w:right w:val="none" w:sz="0" w:space="0" w:color="auto"/>
      </w:divBdr>
    </w:div>
    <w:div w:id="614488639">
      <w:bodyDiv w:val="1"/>
      <w:marLeft w:val="0"/>
      <w:marRight w:val="0"/>
      <w:marTop w:val="0"/>
      <w:marBottom w:val="0"/>
      <w:divBdr>
        <w:top w:val="none" w:sz="0" w:space="0" w:color="auto"/>
        <w:left w:val="none" w:sz="0" w:space="0" w:color="auto"/>
        <w:bottom w:val="none" w:sz="0" w:space="0" w:color="auto"/>
        <w:right w:val="none" w:sz="0" w:space="0" w:color="auto"/>
      </w:divBdr>
      <w:divsChild>
        <w:div w:id="896890729">
          <w:marLeft w:val="0"/>
          <w:marRight w:val="0"/>
          <w:marTop w:val="432"/>
          <w:marBottom w:val="0"/>
          <w:divBdr>
            <w:top w:val="none" w:sz="0" w:space="0" w:color="auto"/>
            <w:left w:val="none" w:sz="0" w:space="0" w:color="auto"/>
            <w:bottom w:val="none" w:sz="0" w:space="0" w:color="auto"/>
            <w:right w:val="none" w:sz="0" w:space="0" w:color="auto"/>
          </w:divBdr>
        </w:div>
        <w:div w:id="1744067518">
          <w:marLeft w:val="0"/>
          <w:marRight w:val="0"/>
          <w:marTop w:val="432"/>
          <w:marBottom w:val="0"/>
          <w:divBdr>
            <w:top w:val="none" w:sz="0" w:space="0" w:color="auto"/>
            <w:left w:val="none" w:sz="0" w:space="0" w:color="auto"/>
            <w:bottom w:val="none" w:sz="0" w:space="0" w:color="auto"/>
            <w:right w:val="none" w:sz="0" w:space="0" w:color="auto"/>
          </w:divBdr>
        </w:div>
        <w:div w:id="1860392415">
          <w:marLeft w:val="0"/>
          <w:marRight w:val="0"/>
          <w:marTop w:val="432"/>
          <w:marBottom w:val="0"/>
          <w:divBdr>
            <w:top w:val="none" w:sz="0" w:space="0" w:color="auto"/>
            <w:left w:val="none" w:sz="0" w:space="0" w:color="auto"/>
            <w:bottom w:val="none" w:sz="0" w:space="0" w:color="auto"/>
            <w:right w:val="none" w:sz="0" w:space="0" w:color="auto"/>
          </w:divBdr>
        </w:div>
      </w:divsChild>
    </w:div>
    <w:div w:id="1176992817">
      <w:bodyDiv w:val="1"/>
      <w:marLeft w:val="0"/>
      <w:marRight w:val="0"/>
      <w:marTop w:val="0"/>
      <w:marBottom w:val="0"/>
      <w:divBdr>
        <w:top w:val="none" w:sz="0" w:space="0" w:color="auto"/>
        <w:left w:val="none" w:sz="0" w:space="0" w:color="auto"/>
        <w:bottom w:val="none" w:sz="0" w:space="0" w:color="auto"/>
        <w:right w:val="none" w:sz="0" w:space="0" w:color="auto"/>
      </w:divBdr>
      <w:divsChild>
        <w:div w:id="193537857">
          <w:marLeft w:val="1426"/>
          <w:marRight w:val="0"/>
          <w:marTop w:val="144"/>
          <w:marBottom w:val="0"/>
          <w:divBdr>
            <w:top w:val="none" w:sz="0" w:space="0" w:color="auto"/>
            <w:left w:val="none" w:sz="0" w:space="0" w:color="auto"/>
            <w:bottom w:val="none" w:sz="0" w:space="0" w:color="auto"/>
            <w:right w:val="none" w:sz="0" w:space="0" w:color="auto"/>
          </w:divBdr>
        </w:div>
        <w:div w:id="858278266">
          <w:marLeft w:val="734"/>
          <w:marRight w:val="0"/>
          <w:marTop w:val="144"/>
          <w:marBottom w:val="0"/>
          <w:divBdr>
            <w:top w:val="none" w:sz="0" w:space="0" w:color="auto"/>
            <w:left w:val="none" w:sz="0" w:space="0" w:color="auto"/>
            <w:bottom w:val="none" w:sz="0" w:space="0" w:color="auto"/>
            <w:right w:val="none" w:sz="0" w:space="0" w:color="auto"/>
          </w:divBdr>
        </w:div>
        <w:div w:id="1813060820">
          <w:marLeft w:val="1426"/>
          <w:marRight w:val="0"/>
          <w:marTop w:val="144"/>
          <w:marBottom w:val="0"/>
          <w:divBdr>
            <w:top w:val="none" w:sz="0" w:space="0" w:color="auto"/>
            <w:left w:val="none" w:sz="0" w:space="0" w:color="auto"/>
            <w:bottom w:val="none" w:sz="0" w:space="0" w:color="auto"/>
            <w:right w:val="none" w:sz="0" w:space="0" w:color="auto"/>
          </w:divBdr>
        </w:div>
        <w:div w:id="1934628539">
          <w:marLeft w:val="1426"/>
          <w:marRight w:val="0"/>
          <w:marTop w:val="144"/>
          <w:marBottom w:val="0"/>
          <w:divBdr>
            <w:top w:val="none" w:sz="0" w:space="0" w:color="auto"/>
            <w:left w:val="none" w:sz="0" w:space="0" w:color="auto"/>
            <w:bottom w:val="none" w:sz="0" w:space="0" w:color="auto"/>
            <w:right w:val="none" w:sz="0" w:space="0" w:color="auto"/>
          </w:divBdr>
        </w:div>
        <w:div w:id="1950893426">
          <w:marLeft w:val="1426"/>
          <w:marRight w:val="0"/>
          <w:marTop w:val="144"/>
          <w:marBottom w:val="0"/>
          <w:divBdr>
            <w:top w:val="none" w:sz="0" w:space="0" w:color="auto"/>
            <w:left w:val="none" w:sz="0" w:space="0" w:color="auto"/>
            <w:bottom w:val="none" w:sz="0" w:space="0" w:color="auto"/>
            <w:right w:val="none" w:sz="0" w:space="0" w:color="auto"/>
          </w:divBdr>
        </w:div>
      </w:divsChild>
    </w:div>
    <w:div w:id="1236745875">
      <w:bodyDiv w:val="1"/>
      <w:marLeft w:val="0"/>
      <w:marRight w:val="0"/>
      <w:marTop w:val="0"/>
      <w:marBottom w:val="0"/>
      <w:divBdr>
        <w:top w:val="none" w:sz="0" w:space="0" w:color="auto"/>
        <w:left w:val="none" w:sz="0" w:space="0" w:color="auto"/>
        <w:bottom w:val="none" w:sz="0" w:space="0" w:color="auto"/>
        <w:right w:val="none" w:sz="0" w:space="0" w:color="auto"/>
      </w:divBdr>
      <w:divsChild>
        <w:div w:id="1807359770">
          <w:marLeft w:val="0"/>
          <w:marRight w:val="0"/>
          <w:marTop w:val="0"/>
          <w:marBottom w:val="0"/>
          <w:divBdr>
            <w:top w:val="none" w:sz="0" w:space="0" w:color="auto"/>
            <w:left w:val="none" w:sz="0" w:space="0" w:color="auto"/>
            <w:bottom w:val="none" w:sz="0" w:space="0" w:color="auto"/>
            <w:right w:val="none" w:sz="0" w:space="0" w:color="auto"/>
          </w:divBdr>
        </w:div>
      </w:divsChild>
    </w:div>
    <w:div w:id="1377048016">
      <w:bodyDiv w:val="1"/>
      <w:marLeft w:val="0"/>
      <w:marRight w:val="0"/>
      <w:marTop w:val="0"/>
      <w:marBottom w:val="0"/>
      <w:divBdr>
        <w:top w:val="none" w:sz="0" w:space="0" w:color="auto"/>
        <w:left w:val="none" w:sz="0" w:space="0" w:color="auto"/>
        <w:bottom w:val="none" w:sz="0" w:space="0" w:color="auto"/>
        <w:right w:val="none" w:sz="0" w:space="0" w:color="auto"/>
      </w:divBdr>
      <w:divsChild>
        <w:div w:id="445395934">
          <w:marLeft w:val="0"/>
          <w:marRight w:val="0"/>
          <w:marTop w:val="0"/>
          <w:marBottom w:val="0"/>
          <w:divBdr>
            <w:top w:val="none" w:sz="0" w:space="0" w:color="auto"/>
            <w:left w:val="none" w:sz="0" w:space="0" w:color="auto"/>
            <w:bottom w:val="none" w:sz="0" w:space="0" w:color="auto"/>
            <w:right w:val="none" w:sz="0" w:space="0" w:color="auto"/>
          </w:divBdr>
        </w:div>
      </w:divsChild>
    </w:div>
    <w:div w:id="1447770341">
      <w:bodyDiv w:val="1"/>
      <w:marLeft w:val="0"/>
      <w:marRight w:val="0"/>
      <w:marTop w:val="0"/>
      <w:marBottom w:val="0"/>
      <w:divBdr>
        <w:top w:val="none" w:sz="0" w:space="0" w:color="auto"/>
        <w:left w:val="none" w:sz="0" w:space="0" w:color="auto"/>
        <w:bottom w:val="none" w:sz="0" w:space="0" w:color="auto"/>
        <w:right w:val="none" w:sz="0" w:space="0" w:color="auto"/>
      </w:divBdr>
    </w:div>
    <w:div w:id="1506629951">
      <w:bodyDiv w:val="1"/>
      <w:marLeft w:val="0"/>
      <w:marRight w:val="0"/>
      <w:marTop w:val="0"/>
      <w:marBottom w:val="0"/>
      <w:divBdr>
        <w:top w:val="none" w:sz="0" w:space="0" w:color="auto"/>
        <w:left w:val="none" w:sz="0" w:space="0" w:color="auto"/>
        <w:bottom w:val="none" w:sz="0" w:space="0" w:color="auto"/>
        <w:right w:val="none" w:sz="0" w:space="0" w:color="auto"/>
      </w:divBdr>
      <w:divsChild>
        <w:div w:id="599145191">
          <w:marLeft w:val="0"/>
          <w:marRight w:val="0"/>
          <w:marTop w:val="0"/>
          <w:marBottom w:val="0"/>
          <w:divBdr>
            <w:top w:val="none" w:sz="0" w:space="0" w:color="auto"/>
            <w:left w:val="none" w:sz="0" w:space="0" w:color="auto"/>
            <w:bottom w:val="none" w:sz="0" w:space="0" w:color="auto"/>
            <w:right w:val="none" w:sz="0" w:space="0" w:color="auto"/>
          </w:divBdr>
          <w:divsChild>
            <w:div w:id="957175019">
              <w:marLeft w:val="0"/>
              <w:marRight w:val="0"/>
              <w:marTop w:val="0"/>
              <w:marBottom w:val="0"/>
              <w:divBdr>
                <w:top w:val="none" w:sz="0" w:space="0" w:color="auto"/>
                <w:left w:val="none" w:sz="0" w:space="0" w:color="auto"/>
                <w:bottom w:val="none" w:sz="0" w:space="0" w:color="auto"/>
                <w:right w:val="none" w:sz="0" w:space="0" w:color="auto"/>
              </w:divBdr>
            </w:div>
            <w:div w:id="1185440349">
              <w:marLeft w:val="0"/>
              <w:marRight w:val="0"/>
              <w:marTop w:val="0"/>
              <w:marBottom w:val="0"/>
              <w:divBdr>
                <w:top w:val="none" w:sz="0" w:space="0" w:color="auto"/>
                <w:left w:val="none" w:sz="0" w:space="0" w:color="auto"/>
                <w:bottom w:val="none" w:sz="0" w:space="0" w:color="auto"/>
                <w:right w:val="none" w:sz="0" w:space="0" w:color="auto"/>
              </w:divBdr>
            </w:div>
            <w:div w:id="164897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3610247">
      <w:bodyDiv w:val="1"/>
      <w:marLeft w:val="0"/>
      <w:marRight w:val="0"/>
      <w:marTop w:val="0"/>
      <w:marBottom w:val="0"/>
      <w:divBdr>
        <w:top w:val="none" w:sz="0" w:space="0" w:color="auto"/>
        <w:left w:val="none" w:sz="0" w:space="0" w:color="auto"/>
        <w:bottom w:val="none" w:sz="0" w:space="0" w:color="auto"/>
        <w:right w:val="none" w:sz="0" w:space="0" w:color="auto"/>
      </w:divBdr>
      <w:divsChild>
        <w:div w:id="279403">
          <w:marLeft w:val="0"/>
          <w:marRight w:val="0"/>
          <w:marTop w:val="0"/>
          <w:marBottom w:val="0"/>
          <w:divBdr>
            <w:top w:val="none" w:sz="0" w:space="0" w:color="auto"/>
            <w:left w:val="none" w:sz="0" w:space="0" w:color="auto"/>
            <w:bottom w:val="none" w:sz="0" w:space="0" w:color="auto"/>
            <w:right w:val="none" w:sz="0" w:space="0" w:color="auto"/>
          </w:divBdr>
        </w:div>
      </w:divsChild>
    </w:div>
    <w:div w:id="2057971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eader" Target="header3.xml"/><Relationship Id="rId299" Type="http://schemas.openxmlformats.org/officeDocument/2006/relationships/oleObject" Target="embeddings/oleObject11.bin"/><Relationship Id="rId21" Type="http://schemas.openxmlformats.org/officeDocument/2006/relationships/diagramQuickStyle" Target="diagrams/quickStyle2.xml"/><Relationship Id="rId63" Type="http://schemas.openxmlformats.org/officeDocument/2006/relationships/image" Target="media/image21.jpeg"/><Relationship Id="rId159" Type="http://schemas.openxmlformats.org/officeDocument/2006/relationships/diagramData" Target="diagrams/data24.xml"/><Relationship Id="rId324" Type="http://schemas.openxmlformats.org/officeDocument/2006/relationships/image" Target="media/image110.wmf"/><Relationship Id="rId366" Type="http://schemas.openxmlformats.org/officeDocument/2006/relationships/chart" Target="charts/chart5.xml"/><Relationship Id="rId531" Type="http://schemas.openxmlformats.org/officeDocument/2006/relationships/oleObject" Target="embeddings/oleObject88.bin"/><Relationship Id="rId573" Type="http://schemas.openxmlformats.org/officeDocument/2006/relationships/image" Target="media/image239.png"/><Relationship Id="rId629" Type="http://schemas.openxmlformats.org/officeDocument/2006/relationships/image" Target="media/image9.jpeg" TargetMode="External"/><Relationship Id="rId170" Type="http://schemas.openxmlformats.org/officeDocument/2006/relationships/image" Target="media/image55.png"/><Relationship Id="rId226" Type="http://schemas.openxmlformats.org/officeDocument/2006/relationships/diagramColors" Target="diagrams/colors32.xml"/><Relationship Id="rId433" Type="http://schemas.openxmlformats.org/officeDocument/2006/relationships/image" Target="media/image157.wmf"/><Relationship Id="rId268" Type="http://schemas.microsoft.com/office/2007/relationships/diagramDrawing" Target="diagrams/drawing36.xml"/><Relationship Id="rId475" Type="http://schemas.openxmlformats.org/officeDocument/2006/relationships/image" Target="media/image178.wmf"/><Relationship Id="rId32" Type="http://schemas.openxmlformats.org/officeDocument/2006/relationships/diagramQuickStyle" Target="diagrams/quickStyle4.xml"/><Relationship Id="rId74" Type="http://schemas.openxmlformats.org/officeDocument/2006/relationships/diagramQuickStyle" Target="diagrams/quickStyle10.xml"/><Relationship Id="rId128" Type="http://schemas.microsoft.com/office/2007/relationships/diagramDrawing" Target="diagrams/drawing18.xml"/><Relationship Id="rId335" Type="http://schemas.openxmlformats.org/officeDocument/2006/relationships/oleObject" Target="embeddings/oleObject29.bin"/><Relationship Id="rId377" Type="http://schemas.openxmlformats.org/officeDocument/2006/relationships/diagramLayout" Target="diagrams/layout39.xml"/><Relationship Id="rId500" Type="http://schemas.openxmlformats.org/officeDocument/2006/relationships/oleObject" Target="embeddings/oleObject76.bin"/><Relationship Id="rId542" Type="http://schemas.openxmlformats.org/officeDocument/2006/relationships/image" Target="media/image215.png"/><Relationship Id="rId584" Type="http://schemas.openxmlformats.org/officeDocument/2006/relationships/image" Target="media/image250.jpeg"/><Relationship Id="rId5" Type="http://schemas.openxmlformats.org/officeDocument/2006/relationships/settings" Target="settings.xml"/><Relationship Id="rId181" Type="http://schemas.openxmlformats.org/officeDocument/2006/relationships/diagramData" Target="diagrams/data28.xml"/><Relationship Id="rId237" Type="http://schemas.microsoft.com/office/2007/relationships/diagramDrawing" Target="diagrams/drawing33.xml"/><Relationship Id="rId402" Type="http://schemas.openxmlformats.org/officeDocument/2006/relationships/oleObject" Target="embeddings/Microsoft_Visio_2003-2010_Drawing2.vsd"/><Relationship Id="rId279" Type="http://schemas.openxmlformats.org/officeDocument/2006/relationships/image" Target="media/image86.emf"/><Relationship Id="rId444" Type="http://schemas.openxmlformats.org/officeDocument/2006/relationships/oleObject" Target="embeddings/oleObject49.bin"/><Relationship Id="rId486" Type="http://schemas.openxmlformats.org/officeDocument/2006/relationships/image" Target="media/image184.wmf"/><Relationship Id="rId43" Type="http://schemas.openxmlformats.org/officeDocument/2006/relationships/diagramColors" Target="diagrams/colors6.xml"/><Relationship Id="rId139" Type="http://schemas.openxmlformats.org/officeDocument/2006/relationships/diagramQuickStyle" Target="diagrams/quickStyle20.xml"/><Relationship Id="rId290" Type="http://schemas.openxmlformats.org/officeDocument/2006/relationships/image" Target="media/image93.wmf"/><Relationship Id="rId304" Type="http://schemas.openxmlformats.org/officeDocument/2006/relationships/image" Target="media/image100.wmf"/><Relationship Id="rId346" Type="http://schemas.openxmlformats.org/officeDocument/2006/relationships/image" Target="media/image121.wmf"/><Relationship Id="rId388" Type="http://schemas.openxmlformats.org/officeDocument/2006/relationships/diagramData" Target="diagrams/data41.xml"/><Relationship Id="rId511" Type="http://schemas.openxmlformats.org/officeDocument/2006/relationships/image" Target="media/image197.wmf"/><Relationship Id="rId553" Type="http://schemas.openxmlformats.org/officeDocument/2006/relationships/image" Target="media/image224.png"/><Relationship Id="rId609" Type="http://schemas.openxmlformats.org/officeDocument/2006/relationships/image" Target="media/image267.png"/><Relationship Id="rId85" Type="http://schemas.openxmlformats.org/officeDocument/2006/relationships/image" Target="media/image39.jpeg"/><Relationship Id="rId150" Type="http://schemas.openxmlformats.org/officeDocument/2006/relationships/diagramQuickStyle" Target="diagrams/quickStyle22.xml"/><Relationship Id="rId192" Type="http://schemas.openxmlformats.org/officeDocument/2006/relationships/oleObject" Target="embeddings/Microsoft_Visio_2003-2010_Drawing.vsd"/><Relationship Id="rId206" Type="http://schemas.openxmlformats.org/officeDocument/2006/relationships/diagramQuickStyle" Target="diagrams/quickStyle30.xml"/><Relationship Id="rId413" Type="http://schemas.openxmlformats.org/officeDocument/2006/relationships/image" Target="media/image150.wmf"/><Relationship Id="rId595" Type="http://schemas.openxmlformats.org/officeDocument/2006/relationships/image" Target="media/image257.jpeg"/><Relationship Id="rId248" Type="http://schemas.openxmlformats.org/officeDocument/2006/relationships/image" Target="media/image79.png"/><Relationship Id="rId455" Type="http://schemas.openxmlformats.org/officeDocument/2006/relationships/image" Target="media/image168.wmf"/><Relationship Id="rId497" Type="http://schemas.openxmlformats.org/officeDocument/2006/relationships/image" Target="media/image190.wmf"/><Relationship Id="rId620" Type="http://schemas.openxmlformats.org/officeDocument/2006/relationships/image" Target="media/image3.jpeg" TargetMode="External"/><Relationship Id="rId12" Type="http://schemas.openxmlformats.org/officeDocument/2006/relationships/header" Target="header1.xml"/><Relationship Id="rId108" Type="http://schemas.openxmlformats.org/officeDocument/2006/relationships/diagramLayout" Target="diagrams/layout15.xml"/><Relationship Id="rId315" Type="http://schemas.openxmlformats.org/officeDocument/2006/relationships/oleObject" Target="embeddings/oleObject19.bin"/><Relationship Id="rId357" Type="http://schemas.openxmlformats.org/officeDocument/2006/relationships/oleObject" Target="embeddings/oleObject40.bin"/><Relationship Id="rId522" Type="http://schemas.openxmlformats.org/officeDocument/2006/relationships/oleObject" Target="embeddings/oleObject85.bin"/><Relationship Id="rId54" Type="http://schemas.openxmlformats.org/officeDocument/2006/relationships/diagramColors" Target="diagrams/colors8.xml"/><Relationship Id="rId96" Type="http://schemas.microsoft.com/office/2007/relationships/diagramDrawing" Target="diagrams/drawing12.xml"/><Relationship Id="rId161" Type="http://schemas.openxmlformats.org/officeDocument/2006/relationships/diagramQuickStyle" Target="diagrams/quickStyle24.xml"/><Relationship Id="rId217" Type="http://schemas.openxmlformats.org/officeDocument/2006/relationships/header" Target="header4.xml"/><Relationship Id="rId399" Type="http://schemas.openxmlformats.org/officeDocument/2006/relationships/image" Target="media/image143.png"/><Relationship Id="rId564" Type="http://schemas.openxmlformats.org/officeDocument/2006/relationships/image" Target="media/image233.jpeg"/><Relationship Id="rId259" Type="http://schemas.microsoft.com/office/2007/relationships/diagramDrawing" Target="diagrams/drawing35.xml"/><Relationship Id="rId424" Type="http://schemas.openxmlformats.org/officeDocument/2006/relationships/oleObject" Target="embeddings/Microsoft_Visio_2003-2010_Drawing9.vsd"/><Relationship Id="rId466" Type="http://schemas.openxmlformats.org/officeDocument/2006/relationships/oleObject" Target="embeddings/oleObject60.bin"/><Relationship Id="rId631" Type="http://schemas.openxmlformats.org/officeDocument/2006/relationships/image" Target="media/image10.jpeg" TargetMode="External"/><Relationship Id="rId23" Type="http://schemas.microsoft.com/office/2007/relationships/diagramDrawing" Target="diagrams/drawing2.xml"/><Relationship Id="rId119" Type="http://schemas.openxmlformats.org/officeDocument/2006/relationships/diagramData" Target="diagrams/data17.xml"/><Relationship Id="rId270" Type="http://schemas.openxmlformats.org/officeDocument/2006/relationships/image" Target="https://encrypted-tbn0.gstatic.com/images?q=tbn:ANd9GcQsKfEPD2T0Xk5g6GVlYvRQXVA2ZzwO3X2X-ti4wje3eBOxBfjL" TargetMode="External"/><Relationship Id="rId326" Type="http://schemas.openxmlformats.org/officeDocument/2006/relationships/image" Target="media/image111.wmf"/><Relationship Id="rId533" Type="http://schemas.openxmlformats.org/officeDocument/2006/relationships/image" Target="media/image208.jpeg"/><Relationship Id="rId65" Type="http://schemas.openxmlformats.org/officeDocument/2006/relationships/image" Target="media/image23.jpeg"/><Relationship Id="rId130" Type="http://schemas.openxmlformats.org/officeDocument/2006/relationships/diagramLayout" Target="diagrams/layout19.xml"/><Relationship Id="rId368" Type="http://schemas.openxmlformats.org/officeDocument/2006/relationships/image" Target="media/image134.png"/><Relationship Id="rId575" Type="http://schemas.openxmlformats.org/officeDocument/2006/relationships/image" Target="media/image241.png"/><Relationship Id="rId172" Type="http://schemas.openxmlformats.org/officeDocument/2006/relationships/diagramLayout" Target="diagrams/layout26.xml"/><Relationship Id="rId228" Type="http://schemas.openxmlformats.org/officeDocument/2006/relationships/image" Target="media/image69.png"/><Relationship Id="rId435" Type="http://schemas.openxmlformats.org/officeDocument/2006/relationships/image" Target="media/image158.wmf"/><Relationship Id="rId477" Type="http://schemas.openxmlformats.org/officeDocument/2006/relationships/image" Target="media/image179.wmf"/><Relationship Id="rId600" Type="http://schemas.openxmlformats.org/officeDocument/2006/relationships/image" Target="media/image261.jpeg"/><Relationship Id="rId281" Type="http://schemas.openxmlformats.org/officeDocument/2006/relationships/image" Target="media/image88.jpeg"/><Relationship Id="rId337" Type="http://schemas.openxmlformats.org/officeDocument/2006/relationships/oleObject" Target="embeddings/oleObject30.bin"/><Relationship Id="rId502" Type="http://schemas.openxmlformats.org/officeDocument/2006/relationships/oleObject" Target="embeddings/oleObject77.bin"/><Relationship Id="rId34" Type="http://schemas.microsoft.com/office/2007/relationships/diagramDrawing" Target="diagrams/drawing4.xml"/><Relationship Id="rId76" Type="http://schemas.microsoft.com/office/2007/relationships/diagramDrawing" Target="diagrams/drawing10.xml"/><Relationship Id="rId141" Type="http://schemas.microsoft.com/office/2007/relationships/diagramDrawing" Target="diagrams/drawing20.xml"/><Relationship Id="rId379" Type="http://schemas.openxmlformats.org/officeDocument/2006/relationships/diagramColors" Target="diagrams/colors39.xml"/><Relationship Id="rId544" Type="http://schemas.openxmlformats.org/officeDocument/2006/relationships/image" Target="media/image217.jpeg"/><Relationship Id="rId586" Type="http://schemas.openxmlformats.org/officeDocument/2006/relationships/image" Target="media/image252.jpeg"/><Relationship Id="rId7" Type="http://schemas.openxmlformats.org/officeDocument/2006/relationships/footnotes" Target="footnotes.xml"/><Relationship Id="rId183" Type="http://schemas.openxmlformats.org/officeDocument/2006/relationships/diagramQuickStyle" Target="diagrams/quickStyle28.xml"/><Relationship Id="rId239" Type="http://schemas.openxmlformats.org/officeDocument/2006/relationships/image" Target="media/image75.png"/><Relationship Id="rId390" Type="http://schemas.openxmlformats.org/officeDocument/2006/relationships/diagramQuickStyle" Target="diagrams/quickStyle41.xml"/><Relationship Id="rId404" Type="http://schemas.openxmlformats.org/officeDocument/2006/relationships/oleObject" Target="embeddings/Microsoft_Visio_2003-2010_Drawing3.vsd"/><Relationship Id="rId446" Type="http://schemas.openxmlformats.org/officeDocument/2006/relationships/oleObject" Target="embeddings/oleObject50.bin"/><Relationship Id="rId611" Type="http://schemas.openxmlformats.org/officeDocument/2006/relationships/oleObject" Target="embeddings/oleObject90.bin"/><Relationship Id="rId250" Type="http://schemas.openxmlformats.org/officeDocument/2006/relationships/chart" Target="charts/chart1.xml"/><Relationship Id="rId292" Type="http://schemas.openxmlformats.org/officeDocument/2006/relationships/image" Target="media/image94.wmf"/><Relationship Id="rId306" Type="http://schemas.openxmlformats.org/officeDocument/2006/relationships/image" Target="media/image101.wmf"/><Relationship Id="rId488" Type="http://schemas.openxmlformats.org/officeDocument/2006/relationships/image" Target="media/image185.wmf"/><Relationship Id="rId45" Type="http://schemas.openxmlformats.org/officeDocument/2006/relationships/diagramData" Target="diagrams/data7.xml"/><Relationship Id="rId87" Type="http://schemas.openxmlformats.org/officeDocument/2006/relationships/image" Target="media/image34.png"/><Relationship Id="rId110" Type="http://schemas.openxmlformats.org/officeDocument/2006/relationships/diagramColors" Target="diagrams/colors15.xml"/><Relationship Id="rId348" Type="http://schemas.openxmlformats.org/officeDocument/2006/relationships/image" Target="media/image122.wmf"/><Relationship Id="rId513" Type="http://schemas.openxmlformats.org/officeDocument/2006/relationships/image" Target="media/image198.wmf"/><Relationship Id="rId555" Type="http://schemas.openxmlformats.org/officeDocument/2006/relationships/footer" Target="footer10.xml"/><Relationship Id="rId597" Type="http://schemas.openxmlformats.org/officeDocument/2006/relationships/image" Target="media/image259.wmf"/><Relationship Id="rId152" Type="http://schemas.microsoft.com/office/2007/relationships/diagramDrawing" Target="diagrams/drawing22.xml"/><Relationship Id="rId194" Type="http://schemas.openxmlformats.org/officeDocument/2006/relationships/oleObject" Target="embeddings/Microsoft_Visio_2003-2010_Drawing1.vsd"/><Relationship Id="rId208" Type="http://schemas.microsoft.com/office/2007/relationships/diagramDrawing" Target="diagrams/drawing30.xml"/><Relationship Id="rId415" Type="http://schemas.openxmlformats.org/officeDocument/2006/relationships/image" Target="http://www.transdata.fr/bois/Cours/PERT/transparent.gif" TargetMode="External"/><Relationship Id="rId457" Type="http://schemas.openxmlformats.org/officeDocument/2006/relationships/image" Target="media/image169.wmf"/><Relationship Id="rId622" Type="http://schemas.openxmlformats.org/officeDocument/2006/relationships/image" Target="media/image4.jpeg" TargetMode="External"/><Relationship Id="rId261" Type="http://schemas.openxmlformats.org/officeDocument/2006/relationships/footer" Target="footer4.xml"/><Relationship Id="rId499" Type="http://schemas.openxmlformats.org/officeDocument/2006/relationships/image" Target="media/image191.wmf"/><Relationship Id="rId14" Type="http://schemas.openxmlformats.org/officeDocument/2006/relationships/diagramData" Target="diagrams/data1.xml"/><Relationship Id="rId56" Type="http://schemas.openxmlformats.org/officeDocument/2006/relationships/image" Target="media/image13.png"/><Relationship Id="rId317" Type="http://schemas.openxmlformats.org/officeDocument/2006/relationships/oleObject" Target="embeddings/oleObject20.bin"/><Relationship Id="rId359" Type="http://schemas.openxmlformats.org/officeDocument/2006/relationships/oleObject" Target="embeddings/oleObject41.bin"/><Relationship Id="rId524" Type="http://schemas.openxmlformats.org/officeDocument/2006/relationships/oleObject" Target="embeddings/oleObject86.bin"/><Relationship Id="rId566" Type="http://schemas.openxmlformats.org/officeDocument/2006/relationships/image" Target="media/image231.jpeg"/><Relationship Id="rId98" Type="http://schemas.openxmlformats.org/officeDocument/2006/relationships/diagramLayout" Target="diagrams/layout13.xml"/><Relationship Id="rId121" Type="http://schemas.openxmlformats.org/officeDocument/2006/relationships/diagramQuickStyle" Target="diagrams/quickStyle17.xml"/><Relationship Id="rId163" Type="http://schemas.microsoft.com/office/2007/relationships/diagramDrawing" Target="diagrams/drawing24.xml"/><Relationship Id="rId219" Type="http://schemas.openxmlformats.org/officeDocument/2006/relationships/image" Target="media/image67.jpeg"/><Relationship Id="rId370" Type="http://schemas.openxmlformats.org/officeDocument/2006/relationships/diagramLayout" Target="diagrams/layout38.xml"/><Relationship Id="rId426" Type="http://schemas.openxmlformats.org/officeDocument/2006/relationships/oleObject" Target="embeddings/Microsoft_Visio_2003-2010_Drawing10.vsd"/><Relationship Id="rId633" Type="http://schemas.openxmlformats.org/officeDocument/2006/relationships/footer" Target="footer13.xml"/><Relationship Id="rId230" Type="http://schemas.openxmlformats.org/officeDocument/2006/relationships/image" Target="media/image71.png"/><Relationship Id="rId468" Type="http://schemas.openxmlformats.org/officeDocument/2006/relationships/oleObject" Target="embeddings/oleObject61.bin"/><Relationship Id="rId25" Type="http://schemas.openxmlformats.org/officeDocument/2006/relationships/diagramLayout" Target="diagrams/layout3.xml"/><Relationship Id="rId67" Type="http://schemas.openxmlformats.org/officeDocument/2006/relationships/diagramData" Target="diagrams/data9.xml"/><Relationship Id="rId272" Type="http://schemas.openxmlformats.org/officeDocument/2006/relationships/chart" Target="charts/chart3.xml"/><Relationship Id="rId328" Type="http://schemas.openxmlformats.org/officeDocument/2006/relationships/image" Target="media/image112.wmf"/><Relationship Id="rId535" Type="http://schemas.openxmlformats.org/officeDocument/2006/relationships/header" Target="header9.xml"/><Relationship Id="rId577" Type="http://schemas.openxmlformats.org/officeDocument/2006/relationships/image" Target="media/image243.png"/><Relationship Id="rId132" Type="http://schemas.openxmlformats.org/officeDocument/2006/relationships/diagramColors" Target="diagrams/colors19.xml"/><Relationship Id="rId174" Type="http://schemas.openxmlformats.org/officeDocument/2006/relationships/diagramColors" Target="diagrams/colors26.xml"/><Relationship Id="rId381" Type="http://schemas.openxmlformats.org/officeDocument/2006/relationships/image" Target="media/image138.png"/><Relationship Id="rId602" Type="http://schemas.openxmlformats.org/officeDocument/2006/relationships/header" Target="header12.xml"/><Relationship Id="rId241" Type="http://schemas.openxmlformats.org/officeDocument/2006/relationships/diagramLayout" Target="diagrams/layout34.xml"/><Relationship Id="rId437" Type="http://schemas.openxmlformats.org/officeDocument/2006/relationships/image" Target="media/image159.wmf"/><Relationship Id="rId479" Type="http://schemas.openxmlformats.org/officeDocument/2006/relationships/image" Target="media/image180.wmf"/><Relationship Id="rId36" Type="http://schemas.openxmlformats.org/officeDocument/2006/relationships/diagramLayout" Target="diagrams/layout5.xml"/><Relationship Id="rId283" Type="http://schemas.openxmlformats.org/officeDocument/2006/relationships/oleObject" Target="embeddings/oleObject3.bin"/><Relationship Id="rId339" Type="http://schemas.openxmlformats.org/officeDocument/2006/relationships/oleObject" Target="embeddings/oleObject31.bin"/><Relationship Id="rId490" Type="http://schemas.openxmlformats.org/officeDocument/2006/relationships/image" Target="media/image186.jpeg"/><Relationship Id="rId504" Type="http://schemas.openxmlformats.org/officeDocument/2006/relationships/oleObject" Target="embeddings/Microsoft_Visio_2003-2010_Drawing11.vsd"/><Relationship Id="rId546" Type="http://schemas.openxmlformats.org/officeDocument/2006/relationships/footer" Target="footer9.xml"/><Relationship Id="rId78" Type="http://schemas.openxmlformats.org/officeDocument/2006/relationships/diagramLayout" Target="diagrams/layout11.xml"/><Relationship Id="rId101" Type="http://schemas.microsoft.com/office/2007/relationships/diagramDrawing" Target="diagrams/drawing13.xml"/><Relationship Id="rId143" Type="http://schemas.openxmlformats.org/officeDocument/2006/relationships/diagramLayout" Target="diagrams/layout21.xml"/><Relationship Id="rId185" Type="http://schemas.microsoft.com/office/2007/relationships/diagramDrawing" Target="diagrams/drawing28.xml"/><Relationship Id="rId350" Type="http://schemas.openxmlformats.org/officeDocument/2006/relationships/image" Target="media/image123.wmf"/><Relationship Id="rId406" Type="http://schemas.openxmlformats.org/officeDocument/2006/relationships/oleObject" Target="embeddings/Microsoft_Visio_2003-2010_Drawing4.vsd"/><Relationship Id="rId588" Type="http://schemas.openxmlformats.org/officeDocument/2006/relationships/image" Target="media/image2500.jpeg"/><Relationship Id="rId9" Type="http://schemas.openxmlformats.org/officeDocument/2006/relationships/image" Target="media/image1.gif"/><Relationship Id="rId210" Type="http://schemas.openxmlformats.org/officeDocument/2006/relationships/image" Target="media/image65.png"/><Relationship Id="rId392" Type="http://schemas.microsoft.com/office/2007/relationships/diagramDrawing" Target="diagrams/drawing41.xml"/><Relationship Id="rId448" Type="http://schemas.openxmlformats.org/officeDocument/2006/relationships/oleObject" Target="embeddings/oleObject51.bin"/><Relationship Id="rId613" Type="http://schemas.openxmlformats.org/officeDocument/2006/relationships/image" Target="media/image270.png"/><Relationship Id="rId252" Type="http://schemas.openxmlformats.org/officeDocument/2006/relationships/hyperlink" Target="http://lexeco.free.fr/C39.htm" TargetMode="External"/><Relationship Id="rId294" Type="http://schemas.openxmlformats.org/officeDocument/2006/relationships/image" Target="media/image95.wmf"/><Relationship Id="rId308" Type="http://schemas.openxmlformats.org/officeDocument/2006/relationships/image" Target="media/image102.wmf"/><Relationship Id="rId515" Type="http://schemas.openxmlformats.org/officeDocument/2006/relationships/image" Target="media/image199.wmf"/><Relationship Id="rId47" Type="http://schemas.openxmlformats.org/officeDocument/2006/relationships/diagramQuickStyle" Target="diagrams/quickStyle7.xml"/><Relationship Id="rId89" Type="http://schemas.openxmlformats.org/officeDocument/2006/relationships/image" Target="media/image43.png"/><Relationship Id="rId112" Type="http://schemas.openxmlformats.org/officeDocument/2006/relationships/diagramData" Target="diagrams/data16.xml"/><Relationship Id="rId154" Type="http://schemas.openxmlformats.org/officeDocument/2006/relationships/diagramData" Target="diagrams/data23.xml"/><Relationship Id="rId361" Type="http://schemas.openxmlformats.org/officeDocument/2006/relationships/image" Target="media/image129.emf"/><Relationship Id="rId557" Type="http://schemas.openxmlformats.org/officeDocument/2006/relationships/image" Target="media/image226.png"/><Relationship Id="rId599" Type="http://schemas.openxmlformats.org/officeDocument/2006/relationships/image" Target="media/image260.jpeg"/><Relationship Id="rId196" Type="http://schemas.openxmlformats.org/officeDocument/2006/relationships/image" Target="media/image62.png"/><Relationship Id="rId417" Type="http://schemas.openxmlformats.org/officeDocument/2006/relationships/image" Target="http://www.transdata.fr/bois/Cours/PERT/transparent.gif" TargetMode="External"/><Relationship Id="rId459" Type="http://schemas.openxmlformats.org/officeDocument/2006/relationships/image" Target="media/image170.wmf"/><Relationship Id="rId624" Type="http://schemas.openxmlformats.org/officeDocument/2006/relationships/image" Target="media/image5.jpeg" TargetMode="External"/><Relationship Id="rId16" Type="http://schemas.openxmlformats.org/officeDocument/2006/relationships/diagramQuickStyle" Target="diagrams/quickStyle1.xml"/><Relationship Id="rId221" Type="http://schemas.openxmlformats.org/officeDocument/2006/relationships/image" Target="media/image70.jpeg"/><Relationship Id="rId263" Type="http://schemas.openxmlformats.org/officeDocument/2006/relationships/image" Target="media/image84.gif"/><Relationship Id="rId319" Type="http://schemas.openxmlformats.org/officeDocument/2006/relationships/oleObject" Target="embeddings/oleObject21.bin"/><Relationship Id="rId470" Type="http://schemas.openxmlformats.org/officeDocument/2006/relationships/oleObject" Target="embeddings/oleObject62.bin"/><Relationship Id="rId526" Type="http://schemas.openxmlformats.org/officeDocument/2006/relationships/oleObject" Target="embeddings/oleObject87.bin"/><Relationship Id="rId58" Type="http://schemas.openxmlformats.org/officeDocument/2006/relationships/image" Target="media/image15.wmf"/><Relationship Id="rId123" Type="http://schemas.microsoft.com/office/2007/relationships/diagramDrawing" Target="diagrams/drawing17.xml"/><Relationship Id="rId330" Type="http://schemas.openxmlformats.org/officeDocument/2006/relationships/image" Target="media/image113.wmf"/><Relationship Id="rId568" Type="http://schemas.openxmlformats.org/officeDocument/2006/relationships/image" Target="media/image233.png"/><Relationship Id="rId165" Type="http://schemas.openxmlformats.org/officeDocument/2006/relationships/diagramData" Target="diagrams/data25.xml"/><Relationship Id="rId372" Type="http://schemas.openxmlformats.org/officeDocument/2006/relationships/diagramColors" Target="diagrams/colors38.xml"/><Relationship Id="rId428" Type="http://schemas.openxmlformats.org/officeDocument/2006/relationships/footer" Target="footer6.xml"/><Relationship Id="rId635" Type="http://schemas.openxmlformats.org/officeDocument/2006/relationships/theme" Target="theme/theme1.xml"/><Relationship Id="rId232" Type="http://schemas.openxmlformats.org/officeDocument/2006/relationships/image" Target="media/image73.png"/><Relationship Id="rId274" Type="http://schemas.openxmlformats.org/officeDocument/2006/relationships/diagramData" Target="diagrams/data37.xml"/><Relationship Id="rId481" Type="http://schemas.openxmlformats.org/officeDocument/2006/relationships/image" Target="media/image181.wmf"/><Relationship Id="rId27" Type="http://schemas.openxmlformats.org/officeDocument/2006/relationships/diagramColors" Target="diagrams/colors3.xml"/><Relationship Id="rId69" Type="http://schemas.openxmlformats.org/officeDocument/2006/relationships/diagramQuickStyle" Target="diagrams/quickStyle9.xml"/><Relationship Id="rId134" Type="http://schemas.openxmlformats.org/officeDocument/2006/relationships/image" Target="media/image48.emf"/><Relationship Id="rId537" Type="http://schemas.openxmlformats.org/officeDocument/2006/relationships/image" Target="media/image210.png"/><Relationship Id="rId579" Type="http://schemas.openxmlformats.org/officeDocument/2006/relationships/image" Target="media/image245.jpeg"/><Relationship Id="rId80" Type="http://schemas.openxmlformats.org/officeDocument/2006/relationships/diagramColors" Target="diagrams/colors11.xml"/><Relationship Id="rId176" Type="http://schemas.openxmlformats.org/officeDocument/2006/relationships/diagramData" Target="diagrams/data27.xml"/><Relationship Id="rId341" Type="http://schemas.openxmlformats.org/officeDocument/2006/relationships/oleObject" Target="embeddings/oleObject32.bin"/><Relationship Id="rId383" Type="http://schemas.openxmlformats.org/officeDocument/2006/relationships/diagramData" Target="diagrams/data40.xml"/><Relationship Id="rId439" Type="http://schemas.openxmlformats.org/officeDocument/2006/relationships/image" Target="media/image160.emf"/><Relationship Id="rId590" Type="http://schemas.openxmlformats.org/officeDocument/2006/relationships/image" Target="media/image2520.jpeg"/><Relationship Id="rId604" Type="http://schemas.openxmlformats.org/officeDocument/2006/relationships/image" Target="media/image263.jpeg"/><Relationship Id="rId201" Type="http://schemas.openxmlformats.org/officeDocument/2006/relationships/diagramColors" Target="diagrams/colors29.xml"/><Relationship Id="rId243" Type="http://schemas.openxmlformats.org/officeDocument/2006/relationships/diagramColors" Target="diagrams/colors34.xml"/><Relationship Id="rId285" Type="http://schemas.openxmlformats.org/officeDocument/2006/relationships/oleObject" Target="embeddings/oleObject4.bin"/><Relationship Id="rId450" Type="http://schemas.openxmlformats.org/officeDocument/2006/relationships/oleObject" Target="embeddings/oleObject52.bin"/><Relationship Id="rId506" Type="http://schemas.openxmlformats.org/officeDocument/2006/relationships/oleObject" Target="embeddings/oleObject78.bin"/><Relationship Id="rId17" Type="http://schemas.openxmlformats.org/officeDocument/2006/relationships/diagramColors" Target="diagrams/colors1.xml"/><Relationship Id="rId38" Type="http://schemas.openxmlformats.org/officeDocument/2006/relationships/diagramColors" Target="diagrams/colors5.xml"/><Relationship Id="rId59" Type="http://schemas.openxmlformats.org/officeDocument/2006/relationships/image" Target="media/image16.jpg"/><Relationship Id="rId103" Type="http://schemas.openxmlformats.org/officeDocument/2006/relationships/diagramLayout" Target="diagrams/layout14.xml"/><Relationship Id="rId124" Type="http://schemas.openxmlformats.org/officeDocument/2006/relationships/diagramData" Target="diagrams/data18.xml"/><Relationship Id="rId310" Type="http://schemas.openxmlformats.org/officeDocument/2006/relationships/image" Target="media/image103.wmf"/><Relationship Id="rId492" Type="http://schemas.openxmlformats.org/officeDocument/2006/relationships/oleObject" Target="embeddings/oleObject72.bin"/><Relationship Id="rId527" Type="http://schemas.openxmlformats.org/officeDocument/2006/relationships/image" Target="media/image205.jpeg"/><Relationship Id="rId548" Type="http://schemas.openxmlformats.org/officeDocument/2006/relationships/image" Target="media/image219.jpeg"/><Relationship Id="rId569" Type="http://schemas.openxmlformats.org/officeDocument/2006/relationships/image" Target="media/image235.jpeg"/><Relationship Id="rId70" Type="http://schemas.openxmlformats.org/officeDocument/2006/relationships/diagramColors" Target="diagrams/colors9.xml"/><Relationship Id="rId91" Type="http://schemas.openxmlformats.org/officeDocument/2006/relationships/image" Target="media/image36.png"/><Relationship Id="rId145" Type="http://schemas.openxmlformats.org/officeDocument/2006/relationships/diagramColors" Target="diagrams/colors21.xml"/><Relationship Id="rId166" Type="http://schemas.openxmlformats.org/officeDocument/2006/relationships/diagramLayout" Target="diagrams/layout25.xml"/><Relationship Id="rId187" Type="http://schemas.openxmlformats.org/officeDocument/2006/relationships/oleObject" Target="embeddings/oleObject1.bin"/><Relationship Id="rId331" Type="http://schemas.openxmlformats.org/officeDocument/2006/relationships/oleObject" Target="embeddings/oleObject27.bin"/><Relationship Id="rId352" Type="http://schemas.openxmlformats.org/officeDocument/2006/relationships/image" Target="media/image124.wmf"/><Relationship Id="rId373" Type="http://schemas.microsoft.com/office/2007/relationships/diagramDrawing" Target="diagrams/drawing38.xml"/><Relationship Id="rId394" Type="http://schemas.openxmlformats.org/officeDocument/2006/relationships/footer" Target="footer5.xml"/><Relationship Id="rId408" Type="http://schemas.openxmlformats.org/officeDocument/2006/relationships/oleObject" Target="embeddings/Microsoft_Visio_2003-2010_Drawing5.vsd"/><Relationship Id="rId429" Type="http://schemas.openxmlformats.org/officeDocument/2006/relationships/image" Target="media/image155.emf"/><Relationship Id="rId580" Type="http://schemas.openxmlformats.org/officeDocument/2006/relationships/image" Target="media/image246.jpeg"/><Relationship Id="rId615" Type="http://schemas.openxmlformats.org/officeDocument/2006/relationships/image" Target="media/image272.jpeg"/><Relationship Id="rId1" Type="http://schemas.openxmlformats.org/officeDocument/2006/relationships/customXml" Target="../customXml/item1.xml"/><Relationship Id="rId212" Type="http://schemas.openxmlformats.org/officeDocument/2006/relationships/diagramLayout" Target="diagrams/layout31.xml"/><Relationship Id="rId233" Type="http://schemas.openxmlformats.org/officeDocument/2006/relationships/diagramData" Target="diagrams/data33.xml"/><Relationship Id="rId254" Type="http://schemas.openxmlformats.org/officeDocument/2006/relationships/image" Target="media/image82.png"/><Relationship Id="rId440" Type="http://schemas.openxmlformats.org/officeDocument/2006/relationships/oleObject" Target="embeddings/oleObject47.bin"/><Relationship Id="rId28" Type="http://schemas.microsoft.com/office/2007/relationships/diagramDrawing" Target="diagrams/drawing3.xml"/><Relationship Id="rId49" Type="http://schemas.microsoft.com/office/2007/relationships/diagramDrawing" Target="diagrams/drawing7.xml"/><Relationship Id="rId114" Type="http://schemas.openxmlformats.org/officeDocument/2006/relationships/diagramQuickStyle" Target="diagrams/quickStyle16.xml"/><Relationship Id="rId275" Type="http://schemas.openxmlformats.org/officeDocument/2006/relationships/diagramLayout" Target="diagrams/layout37.xml"/><Relationship Id="rId296" Type="http://schemas.openxmlformats.org/officeDocument/2006/relationships/image" Target="media/image96.wmf"/><Relationship Id="rId300" Type="http://schemas.openxmlformats.org/officeDocument/2006/relationships/image" Target="media/image98.wmf"/><Relationship Id="rId461" Type="http://schemas.openxmlformats.org/officeDocument/2006/relationships/image" Target="media/image171.emf"/><Relationship Id="rId482" Type="http://schemas.openxmlformats.org/officeDocument/2006/relationships/oleObject" Target="embeddings/oleObject68.bin"/><Relationship Id="rId517" Type="http://schemas.openxmlformats.org/officeDocument/2006/relationships/image" Target="media/image200.wmf"/><Relationship Id="rId538" Type="http://schemas.openxmlformats.org/officeDocument/2006/relationships/image" Target="media/image211.png"/><Relationship Id="rId559" Type="http://schemas.openxmlformats.org/officeDocument/2006/relationships/image" Target="media/image228.jpeg"/><Relationship Id="rId60" Type="http://schemas.openxmlformats.org/officeDocument/2006/relationships/image" Target="media/image17.jpeg"/><Relationship Id="rId81" Type="http://schemas.microsoft.com/office/2007/relationships/diagramDrawing" Target="diagrams/drawing11.xml"/><Relationship Id="rId135" Type="http://schemas.openxmlformats.org/officeDocument/2006/relationships/image" Target="media/image49.png"/><Relationship Id="rId156" Type="http://schemas.openxmlformats.org/officeDocument/2006/relationships/diagramQuickStyle" Target="diagrams/quickStyle23.xml"/><Relationship Id="rId177" Type="http://schemas.openxmlformats.org/officeDocument/2006/relationships/diagramLayout" Target="diagrams/layout27.xml"/><Relationship Id="rId198" Type="http://schemas.openxmlformats.org/officeDocument/2006/relationships/diagramData" Target="diagrams/data29.xml"/><Relationship Id="rId321" Type="http://schemas.openxmlformats.org/officeDocument/2006/relationships/oleObject" Target="embeddings/oleObject22.bin"/><Relationship Id="rId342" Type="http://schemas.openxmlformats.org/officeDocument/2006/relationships/image" Target="media/image119.wmf"/><Relationship Id="rId363" Type="http://schemas.openxmlformats.org/officeDocument/2006/relationships/image" Target="media/image131.emf"/><Relationship Id="rId384" Type="http://schemas.openxmlformats.org/officeDocument/2006/relationships/diagramLayout" Target="diagrams/layout40.xml"/><Relationship Id="rId419" Type="http://schemas.openxmlformats.org/officeDocument/2006/relationships/image" Target="http://www.transdata.fr/bois/Cours/PERT/transparent.gif" TargetMode="External"/><Relationship Id="rId570" Type="http://schemas.openxmlformats.org/officeDocument/2006/relationships/image" Target="media/image236.jpeg"/><Relationship Id="rId591" Type="http://schemas.openxmlformats.org/officeDocument/2006/relationships/image" Target="media/image2530.jpeg"/><Relationship Id="rId605" Type="http://schemas.openxmlformats.org/officeDocument/2006/relationships/image" Target="media/image264.jpeg"/><Relationship Id="rId626" Type="http://schemas.openxmlformats.org/officeDocument/2006/relationships/image" Target="media/image278.jpeg"/><Relationship Id="rId202" Type="http://schemas.microsoft.com/office/2007/relationships/diagramDrawing" Target="diagrams/drawing29.xml"/><Relationship Id="rId223" Type="http://schemas.openxmlformats.org/officeDocument/2006/relationships/diagramData" Target="diagrams/data32.xml"/><Relationship Id="rId244" Type="http://schemas.microsoft.com/office/2007/relationships/diagramDrawing" Target="diagrams/drawing34.xml"/><Relationship Id="rId430" Type="http://schemas.openxmlformats.org/officeDocument/2006/relationships/oleObject" Target="embeddings/oleObject42.bin"/><Relationship Id="rId18" Type="http://schemas.microsoft.com/office/2007/relationships/diagramDrawing" Target="diagrams/drawing1.xml"/><Relationship Id="rId39" Type="http://schemas.microsoft.com/office/2007/relationships/diagramDrawing" Target="diagrams/drawing5.xml"/><Relationship Id="rId265" Type="http://schemas.openxmlformats.org/officeDocument/2006/relationships/diagramLayout" Target="diagrams/layout36.xml"/><Relationship Id="rId286" Type="http://schemas.openxmlformats.org/officeDocument/2006/relationships/image" Target="media/image91.wmf"/><Relationship Id="rId451" Type="http://schemas.openxmlformats.org/officeDocument/2006/relationships/image" Target="media/image166.wmf"/><Relationship Id="rId472" Type="http://schemas.openxmlformats.org/officeDocument/2006/relationships/oleObject" Target="embeddings/oleObject63.bin"/><Relationship Id="rId493" Type="http://schemas.openxmlformats.org/officeDocument/2006/relationships/image" Target="media/image188.wmf"/><Relationship Id="rId507" Type="http://schemas.openxmlformats.org/officeDocument/2006/relationships/image" Target="media/image195.wmf"/><Relationship Id="rId528" Type="http://schemas.openxmlformats.org/officeDocument/2006/relationships/header" Target="header8.xml"/><Relationship Id="rId549" Type="http://schemas.openxmlformats.org/officeDocument/2006/relationships/image" Target="media/image220.jpeg"/><Relationship Id="rId50" Type="http://schemas.openxmlformats.org/officeDocument/2006/relationships/image" Target="media/image12.png"/><Relationship Id="rId104" Type="http://schemas.openxmlformats.org/officeDocument/2006/relationships/diagramQuickStyle" Target="diagrams/quickStyle14.xml"/><Relationship Id="rId125" Type="http://schemas.openxmlformats.org/officeDocument/2006/relationships/diagramLayout" Target="diagrams/layout18.xml"/><Relationship Id="rId146" Type="http://schemas.microsoft.com/office/2007/relationships/diagramDrawing" Target="diagrams/drawing21.xml"/><Relationship Id="rId167" Type="http://schemas.openxmlformats.org/officeDocument/2006/relationships/diagramQuickStyle" Target="diagrams/quickStyle25.xml"/><Relationship Id="rId188" Type="http://schemas.openxmlformats.org/officeDocument/2006/relationships/image" Target="media/image57.emf"/><Relationship Id="rId311" Type="http://schemas.openxmlformats.org/officeDocument/2006/relationships/oleObject" Target="embeddings/oleObject17.bin"/><Relationship Id="rId332" Type="http://schemas.openxmlformats.org/officeDocument/2006/relationships/image" Target="media/image114.wmf"/><Relationship Id="rId353" Type="http://schemas.openxmlformats.org/officeDocument/2006/relationships/oleObject" Target="embeddings/oleObject38.bin"/><Relationship Id="rId374" Type="http://schemas.openxmlformats.org/officeDocument/2006/relationships/image" Target="media/image135.png"/><Relationship Id="rId395" Type="http://schemas.openxmlformats.org/officeDocument/2006/relationships/image" Target="media/image140.png"/><Relationship Id="rId409" Type="http://schemas.openxmlformats.org/officeDocument/2006/relationships/image" Target="media/image148.emf"/><Relationship Id="rId560" Type="http://schemas.openxmlformats.org/officeDocument/2006/relationships/image" Target="media/image229.jpeg"/><Relationship Id="rId581" Type="http://schemas.openxmlformats.org/officeDocument/2006/relationships/image" Target="media/image247.jpeg"/><Relationship Id="rId71" Type="http://schemas.microsoft.com/office/2007/relationships/diagramDrawing" Target="diagrams/drawing9.xml"/><Relationship Id="rId92" Type="http://schemas.openxmlformats.org/officeDocument/2006/relationships/diagramData" Target="diagrams/data12.xml"/><Relationship Id="rId213" Type="http://schemas.openxmlformats.org/officeDocument/2006/relationships/diagramQuickStyle" Target="diagrams/quickStyle31.xml"/><Relationship Id="rId234" Type="http://schemas.openxmlformats.org/officeDocument/2006/relationships/diagramLayout" Target="diagrams/layout33.xml"/><Relationship Id="rId420" Type="http://schemas.openxmlformats.org/officeDocument/2006/relationships/image" Target="http://www.transdata.fr/bois/Cours/PERT/transparent.gif" TargetMode="External"/><Relationship Id="rId616" Type="http://schemas.openxmlformats.org/officeDocument/2006/relationships/image" Target="https://slideplayer.fr/slide/1176618/3/images/16/EXEMPLE+V.jpg" TargetMode="External"/><Relationship Id="rId2" Type="http://schemas.openxmlformats.org/officeDocument/2006/relationships/customXml" Target="../customXml/item2.xml"/><Relationship Id="rId29" Type="http://schemas.openxmlformats.org/officeDocument/2006/relationships/image" Target="media/image3.emf"/><Relationship Id="rId255" Type="http://schemas.openxmlformats.org/officeDocument/2006/relationships/diagramData" Target="diagrams/data35.xml"/><Relationship Id="rId276" Type="http://schemas.openxmlformats.org/officeDocument/2006/relationships/diagramQuickStyle" Target="diagrams/quickStyle37.xml"/><Relationship Id="rId297" Type="http://schemas.openxmlformats.org/officeDocument/2006/relationships/oleObject" Target="embeddings/oleObject10.bin"/><Relationship Id="rId441" Type="http://schemas.openxmlformats.org/officeDocument/2006/relationships/image" Target="media/image161.wmf"/><Relationship Id="rId462" Type="http://schemas.openxmlformats.org/officeDocument/2006/relationships/oleObject" Target="embeddings/oleObject58.bin"/><Relationship Id="rId483" Type="http://schemas.openxmlformats.org/officeDocument/2006/relationships/image" Target="media/image182.wmf"/><Relationship Id="rId518" Type="http://schemas.openxmlformats.org/officeDocument/2006/relationships/oleObject" Target="embeddings/oleObject83.bin"/><Relationship Id="rId539" Type="http://schemas.openxmlformats.org/officeDocument/2006/relationships/image" Target="media/image212.png"/><Relationship Id="rId40" Type="http://schemas.openxmlformats.org/officeDocument/2006/relationships/diagramData" Target="diagrams/data6.xml"/><Relationship Id="rId115" Type="http://schemas.openxmlformats.org/officeDocument/2006/relationships/diagramColors" Target="diagrams/colors16.xml"/><Relationship Id="rId136" Type="http://schemas.openxmlformats.org/officeDocument/2006/relationships/image" Target="media/image50.wmf"/><Relationship Id="rId157" Type="http://schemas.openxmlformats.org/officeDocument/2006/relationships/diagramColors" Target="diagrams/colors23.xml"/><Relationship Id="rId178" Type="http://schemas.openxmlformats.org/officeDocument/2006/relationships/diagramQuickStyle" Target="diagrams/quickStyle27.xml"/><Relationship Id="rId301" Type="http://schemas.openxmlformats.org/officeDocument/2006/relationships/oleObject" Target="embeddings/oleObject12.bin"/><Relationship Id="rId322" Type="http://schemas.openxmlformats.org/officeDocument/2006/relationships/image" Target="media/image109.wmf"/><Relationship Id="rId343" Type="http://schemas.openxmlformats.org/officeDocument/2006/relationships/oleObject" Target="embeddings/oleObject33.bin"/><Relationship Id="rId364" Type="http://schemas.openxmlformats.org/officeDocument/2006/relationships/image" Target="media/image132.png"/><Relationship Id="rId550" Type="http://schemas.openxmlformats.org/officeDocument/2006/relationships/image" Target="media/image221.jpeg"/><Relationship Id="rId61" Type="http://schemas.openxmlformats.org/officeDocument/2006/relationships/image" Target="media/image18.jpeg"/><Relationship Id="rId82" Type="http://schemas.openxmlformats.org/officeDocument/2006/relationships/image" Target="media/image32.jpeg"/><Relationship Id="rId199" Type="http://schemas.openxmlformats.org/officeDocument/2006/relationships/diagramLayout" Target="diagrams/layout29.xml"/><Relationship Id="rId203" Type="http://schemas.openxmlformats.org/officeDocument/2006/relationships/image" Target="media/image63.png"/><Relationship Id="rId385" Type="http://schemas.openxmlformats.org/officeDocument/2006/relationships/diagramQuickStyle" Target="diagrams/quickStyle40.xml"/><Relationship Id="rId571" Type="http://schemas.openxmlformats.org/officeDocument/2006/relationships/image" Target="media/image237.png"/><Relationship Id="rId592" Type="http://schemas.openxmlformats.org/officeDocument/2006/relationships/image" Target="media/image254.jpeg"/><Relationship Id="rId606" Type="http://schemas.openxmlformats.org/officeDocument/2006/relationships/image" Target="media/image264.png"/><Relationship Id="rId627" Type="http://schemas.openxmlformats.org/officeDocument/2006/relationships/image" Target="media/image279.jpeg"/><Relationship Id="rId19" Type="http://schemas.openxmlformats.org/officeDocument/2006/relationships/diagramData" Target="diagrams/data2.xml"/><Relationship Id="rId224" Type="http://schemas.openxmlformats.org/officeDocument/2006/relationships/diagramLayout" Target="diagrams/layout32.xml"/><Relationship Id="rId245" Type="http://schemas.openxmlformats.org/officeDocument/2006/relationships/image" Target="media/image76.png"/><Relationship Id="rId266" Type="http://schemas.openxmlformats.org/officeDocument/2006/relationships/diagramQuickStyle" Target="diagrams/quickStyle36.xml"/><Relationship Id="rId287" Type="http://schemas.openxmlformats.org/officeDocument/2006/relationships/oleObject" Target="embeddings/oleObject5.bin"/><Relationship Id="rId410" Type="http://schemas.openxmlformats.org/officeDocument/2006/relationships/oleObject" Target="embeddings/Microsoft_Visio_2003-2010_Drawing6.vsd"/><Relationship Id="rId431" Type="http://schemas.openxmlformats.org/officeDocument/2006/relationships/image" Target="media/image156.emf"/><Relationship Id="rId452" Type="http://schemas.openxmlformats.org/officeDocument/2006/relationships/oleObject" Target="embeddings/oleObject53.bin"/><Relationship Id="rId473" Type="http://schemas.openxmlformats.org/officeDocument/2006/relationships/image" Target="media/image177.wmf"/><Relationship Id="rId494" Type="http://schemas.openxmlformats.org/officeDocument/2006/relationships/oleObject" Target="embeddings/oleObject73.bin"/><Relationship Id="rId508" Type="http://schemas.openxmlformats.org/officeDocument/2006/relationships/oleObject" Target="embeddings/oleObject79.bin"/><Relationship Id="rId529" Type="http://schemas.openxmlformats.org/officeDocument/2006/relationships/footer" Target="footer7.xml"/><Relationship Id="rId30" Type="http://schemas.openxmlformats.org/officeDocument/2006/relationships/diagramData" Target="diagrams/data4.xml"/><Relationship Id="rId105" Type="http://schemas.openxmlformats.org/officeDocument/2006/relationships/diagramColors" Target="diagrams/colors14.xml"/><Relationship Id="rId126" Type="http://schemas.openxmlformats.org/officeDocument/2006/relationships/diagramQuickStyle" Target="diagrams/quickStyle18.xml"/><Relationship Id="rId147" Type="http://schemas.openxmlformats.org/officeDocument/2006/relationships/image" Target="media/image52.emf"/><Relationship Id="rId168" Type="http://schemas.openxmlformats.org/officeDocument/2006/relationships/diagramColors" Target="diagrams/colors25.xml"/><Relationship Id="rId312" Type="http://schemas.openxmlformats.org/officeDocument/2006/relationships/image" Target="media/image104.wmf"/><Relationship Id="rId333" Type="http://schemas.openxmlformats.org/officeDocument/2006/relationships/oleObject" Target="embeddings/oleObject28.bin"/><Relationship Id="rId354" Type="http://schemas.openxmlformats.org/officeDocument/2006/relationships/image" Target="media/image125.wmf"/><Relationship Id="rId540" Type="http://schemas.openxmlformats.org/officeDocument/2006/relationships/image" Target="media/image213.png"/><Relationship Id="rId51" Type="http://schemas.openxmlformats.org/officeDocument/2006/relationships/diagramData" Target="diagrams/data8.xml"/><Relationship Id="rId72" Type="http://schemas.openxmlformats.org/officeDocument/2006/relationships/diagramData" Target="diagrams/data10.xml"/><Relationship Id="rId93" Type="http://schemas.openxmlformats.org/officeDocument/2006/relationships/diagramLayout" Target="diagrams/layout12.xml"/><Relationship Id="rId189" Type="http://schemas.openxmlformats.org/officeDocument/2006/relationships/oleObject" Target="embeddings/oleObject2.bin"/><Relationship Id="rId375" Type="http://schemas.openxmlformats.org/officeDocument/2006/relationships/image" Target="media/image136.png"/><Relationship Id="rId396" Type="http://schemas.openxmlformats.org/officeDocument/2006/relationships/image" Target="media/image141.jpeg"/><Relationship Id="rId561" Type="http://schemas.openxmlformats.org/officeDocument/2006/relationships/image" Target="media/image230.jpeg"/><Relationship Id="rId582" Type="http://schemas.openxmlformats.org/officeDocument/2006/relationships/image" Target="media/image248.jpeg"/><Relationship Id="rId617" Type="http://schemas.openxmlformats.org/officeDocument/2006/relationships/footer" Target="footer12.xml"/><Relationship Id="rId3" Type="http://schemas.openxmlformats.org/officeDocument/2006/relationships/numbering" Target="numbering.xml"/><Relationship Id="rId214" Type="http://schemas.openxmlformats.org/officeDocument/2006/relationships/diagramColors" Target="diagrams/colors31.xml"/><Relationship Id="rId235" Type="http://schemas.openxmlformats.org/officeDocument/2006/relationships/diagramQuickStyle" Target="diagrams/quickStyle33.xml"/><Relationship Id="rId256" Type="http://schemas.openxmlformats.org/officeDocument/2006/relationships/diagramLayout" Target="diagrams/layout35.xml"/><Relationship Id="rId277" Type="http://schemas.openxmlformats.org/officeDocument/2006/relationships/diagramColors" Target="diagrams/colors37.xml"/><Relationship Id="rId298" Type="http://schemas.openxmlformats.org/officeDocument/2006/relationships/image" Target="media/image97.wmf"/><Relationship Id="rId400" Type="http://schemas.openxmlformats.org/officeDocument/2006/relationships/image" Target="http://www.transdata.fr/bois/Cours/PERT/img119.gif" TargetMode="External"/><Relationship Id="rId421" Type="http://schemas.openxmlformats.org/officeDocument/2006/relationships/image" Target="media/image152.emf"/><Relationship Id="rId442" Type="http://schemas.openxmlformats.org/officeDocument/2006/relationships/oleObject" Target="embeddings/oleObject48.bin"/><Relationship Id="rId463" Type="http://schemas.openxmlformats.org/officeDocument/2006/relationships/image" Target="media/image172.wmf"/><Relationship Id="rId484" Type="http://schemas.openxmlformats.org/officeDocument/2006/relationships/oleObject" Target="embeddings/oleObject69.bin"/><Relationship Id="rId519" Type="http://schemas.openxmlformats.org/officeDocument/2006/relationships/image" Target="media/image201.wmf"/><Relationship Id="rId116" Type="http://schemas.microsoft.com/office/2007/relationships/diagramDrawing" Target="diagrams/drawing16.xml"/><Relationship Id="rId137" Type="http://schemas.openxmlformats.org/officeDocument/2006/relationships/diagramData" Target="diagrams/data20.xml"/><Relationship Id="rId158" Type="http://schemas.microsoft.com/office/2007/relationships/diagramDrawing" Target="diagrams/drawing23.xml"/><Relationship Id="rId302" Type="http://schemas.openxmlformats.org/officeDocument/2006/relationships/image" Target="media/image99.wmf"/><Relationship Id="rId323" Type="http://schemas.openxmlformats.org/officeDocument/2006/relationships/oleObject" Target="embeddings/oleObject23.bin"/><Relationship Id="rId344" Type="http://schemas.openxmlformats.org/officeDocument/2006/relationships/image" Target="media/image120.wmf"/><Relationship Id="rId530" Type="http://schemas.openxmlformats.org/officeDocument/2006/relationships/image" Target="media/image206.wmf"/><Relationship Id="rId20" Type="http://schemas.openxmlformats.org/officeDocument/2006/relationships/diagramLayout" Target="diagrams/layout2.xml"/><Relationship Id="rId41" Type="http://schemas.openxmlformats.org/officeDocument/2006/relationships/diagramLayout" Target="diagrams/layout6.xml"/><Relationship Id="rId62" Type="http://schemas.openxmlformats.org/officeDocument/2006/relationships/image" Target="media/image19.jpeg"/><Relationship Id="rId83" Type="http://schemas.openxmlformats.org/officeDocument/2006/relationships/image" Target="media/image33.jpg"/><Relationship Id="rId179" Type="http://schemas.openxmlformats.org/officeDocument/2006/relationships/diagramColors" Target="diagrams/colors27.xml"/><Relationship Id="rId365" Type="http://schemas.openxmlformats.org/officeDocument/2006/relationships/image" Target="media/image137.png"/><Relationship Id="rId386" Type="http://schemas.openxmlformats.org/officeDocument/2006/relationships/diagramColors" Target="diagrams/colors40.xml"/><Relationship Id="rId551" Type="http://schemas.openxmlformats.org/officeDocument/2006/relationships/image" Target="media/image222.png"/><Relationship Id="rId572" Type="http://schemas.openxmlformats.org/officeDocument/2006/relationships/image" Target="media/image238.png"/><Relationship Id="rId593" Type="http://schemas.openxmlformats.org/officeDocument/2006/relationships/image" Target="media/image255.jpeg"/><Relationship Id="rId607" Type="http://schemas.openxmlformats.org/officeDocument/2006/relationships/image" Target="media/image265.png"/><Relationship Id="rId628" Type="http://schemas.openxmlformats.org/officeDocument/2006/relationships/image" Target="media/image280.jpeg"/><Relationship Id="rId190" Type="http://schemas.openxmlformats.org/officeDocument/2006/relationships/image" Target="media/image58.jpeg"/><Relationship Id="rId204" Type="http://schemas.openxmlformats.org/officeDocument/2006/relationships/diagramData" Target="diagrams/data30.xml"/><Relationship Id="rId225" Type="http://schemas.openxmlformats.org/officeDocument/2006/relationships/diagramQuickStyle" Target="diagrams/quickStyle32.xml"/><Relationship Id="rId246" Type="http://schemas.openxmlformats.org/officeDocument/2006/relationships/image" Target="media/image77.png"/><Relationship Id="rId267" Type="http://schemas.openxmlformats.org/officeDocument/2006/relationships/diagramColors" Target="diagrams/colors36.xml"/><Relationship Id="rId288" Type="http://schemas.openxmlformats.org/officeDocument/2006/relationships/image" Target="media/image92.wmf"/><Relationship Id="rId411" Type="http://schemas.openxmlformats.org/officeDocument/2006/relationships/image" Target="media/image149.emf"/><Relationship Id="rId432" Type="http://schemas.openxmlformats.org/officeDocument/2006/relationships/oleObject" Target="embeddings/oleObject43.bin"/><Relationship Id="rId453" Type="http://schemas.openxmlformats.org/officeDocument/2006/relationships/image" Target="media/image167.wmf"/><Relationship Id="rId474" Type="http://schemas.openxmlformats.org/officeDocument/2006/relationships/oleObject" Target="embeddings/oleObject64.bin"/><Relationship Id="rId509" Type="http://schemas.openxmlformats.org/officeDocument/2006/relationships/image" Target="media/image196.emf"/><Relationship Id="rId106" Type="http://schemas.microsoft.com/office/2007/relationships/diagramDrawing" Target="diagrams/drawing14.xml"/><Relationship Id="rId127" Type="http://schemas.openxmlformats.org/officeDocument/2006/relationships/diagramColors" Target="diagrams/colors18.xml"/><Relationship Id="rId313" Type="http://schemas.openxmlformats.org/officeDocument/2006/relationships/oleObject" Target="embeddings/oleObject18.bin"/><Relationship Id="rId495" Type="http://schemas.openxmlformats.org/officeDocument/2006/relationships/image" Target="media/image189.wmf"/><Relationship Id="rId10" Type="http://schemas.openxmlformats.org/officeDocument/2006/relationships/image" Target="media/image1.png"/><Relationship Id="rId31" Type="http://schemas.openxmlformats.org/officeDocument/2006/relationships/diagramLayout" Target="diagrams/layout4.xml"/><Relationship Id="rId52" Type="http://schemas.openxmlformats.org/officeDocument/2006/relationships/diagramLayout" Target="diagrams/layout8.xml"/><Relationship Id="rId73" Type="http://schemas.openxmlformats.org/officeDocument/2006/relationships/diagramLayout" Target="diagrams/layout10.xml"/><Relationship Id="rId94" Type="http://schemas.openxmlformats.org/officeDocument/2006/relationships/diagramQuickStyle" Target="diagrams/quickStyle12.xml"/><Relationship Id="rId148" Type="http://schemas.openxmlformats.org/officeDocument/2006/relationships/diagramData" Target="diagrams/data22.xml"/><Relationship Id="rId169" Type="http://schemas.microsoft.com/office/2007/relationships/diagramDrawing" Target="diagrams/drawing25.xml"/><Relationship Id="rId334" Type="http://schemas.openxmlformats.org/officeDocument/2006/relationships/image" Target="media/image115.wmf"/><Relationship Id="rId355" Type="http://schemas.openxmlformats.org/officeDocument/2006/relationships/oleObject" Target="embeddings/oleObject39.bin"/><Relationship Id="rId376" Type="http://schemas.openxmlformats.org/officeDocument/2006/relationships/diagramData" Target="diagrams/data39.xml"/><Relationship Id="rId397" Type="http://schemas.openxmlformats.org/officeDocument/2006/relationships/image" Target="media/image142.png"/><Relationship Id="rId520" Type="http://schemas.openxmlformats.org/officeDocument/2006/relationships/oleObject" Target="embeddings/oleObject84.bin"/><Relationship Id="rId541" Type="http://schemas.openxmlformats.org/officeDocument/2006/relationships/image" Target="media/image214.png"/><Relationship Id="rId562" Type="http://schemas.openxmlformats.org/officeDocument/2006/relationships/image" Target="media/image231.emf"/><Relationship Id="rId583" Type="http://schemas.openxmlformats.org/officeDocument/2006/relationships/image" Target="media/image249.jpeg"/><Relationship Id="rId618" Type="http://schemas.openxmlformats.org/officeDocument/2006/relationships/image" Target="media/image273.jpeg"/><Relationship Id="rId4" Type="http://schemas.openxmlformats.org/officeDocument/2006/relationships/styles" Target="styles.xml"/><Relationship Id="rId180" Type="http://schemas.microsoft.com/office/2007/relationships/diagramDrawing" Target="diagrams/drawing27.xml"/><Relationship Id="rId215" Type="http://schemas.microsoft.com/office/2007/relationships/diagramDrawing" Target="diagrams/drawing31.xml"/><Relationship Id="rId236" Type="http://schemas.openxmlformats.org/officeDocument/2006/relationships/diagramColors" Target="diagrams/colors33.xml"/><Relationship Id="rId257" Type="http://schemas.openxmlformats.org/officeDocument/2006/relationships/diagramQuickStyle" Target="diagrams/quickStyle35.xml"/><Relationship Id="rId278" Type="http://schemas.microsoft.com/office/2007/relationships/diagramDrawing" Target="diagrams/drawing37.xml"/><Relationship Id="rId401" Type="http://schemas.openxmlformats.org/officeDocument/2006/relationships/image" Target="media/image144.emf"/><Relationship Id="rId422" Type="http://schemas.openxmlformats.org/officeDocument/2006/relationships/oleObject" Target="embeddings/Microsoft_Visio_2003-2010_Drawing8.vsd"/><Relationship Id="rId443" Type="http://schemas.openxmlformats.org/officeDocument/2006/relationships/image" Target="media/image162.wmf"/><Relationship Id="rId464" Type="http://schemas.openxmlformats.org/officeDocument/2006/relationships/oleObject" Target="embeddings/oleObject59.bin"/><Relationship Id="rId303" Type="http://schemas.openxmlformats.org/officeDocument/2006/relationships/oleObject" Target="embeddings/oleObject13.bin"/><Relationship Id="rId485" Type="http://schemas.openxmlformats.org/officeDocument/2006/relationships/image" Target="media/image183.jpeg"/><Relationship Id="rId42" Type="http://schemas.openxmlformats.org/officeDocument/2006/relationships/diagramQuickStyle" Target="diagrams/quickStyle6.xml"/><Relationship Id="rId84" Type="http://schemas.openxmlformats.org/officeDocument/2006/relationships/image" Target="media/image38.png"/><Relationship Id="rId138" Type="http://schemas.openxmlformats.org/officeDocument/2006/relationships/diagramLayout" Target="diagrams/layout20.xml"/><Relationship Id="rId345" Type="http://schemas.openxmlformats.org/officeDocument/2006/relationships/oleObject" Target="embeddings/oleObject34.bin"/><Relationship Id="rId387" Type="http://schemas.microsoft.com/office/2007/relationships/diagramDrawing" Target="diagrams/drawing40.xml"/><Relationship Id="rId510" Type="http://schemas.openxmlformats.org/officeDocument/2006/relationships/oleObject" Target="embeddings/Microsoft_Visio_2003-2010_Drawing12.vsd"/><Relationship Id="rId552" Type="http://schemas.openxmlformats.org/officeDocument/2006/relationships/image" Target="media/image223.png"/><Relationship Id="rId594" Type="http://schemas.openxmlformats.org/officeDocument/2006/relationships/image" Target="media/image256.jpeg"/><Relationship Id="rId608" Type="http://schemas.openxmlformats.org/officeDocument/2006/relationships/image" Target="media/image266.png"/><Relationship Id="rId191" Type="http://schemas.openxmlformats.org/officeDocument/2006/relationships/image" Target="media/image59.emf"/><Relationship Id="rId205" Type="http://schemas.openxmlformats.org/officeDocument/2006/relationships/diagramLayout" Target="diagrams/layout30.xml"/><Relationship Id="rId247" Type="http://schemas.openxmlformats.org/officeDocument/2006/relationships/image" Target="media/image78.png"/><Relationship Id="rId412" Type="http://schemas.openxmlformats.org/officeDocument/2006/relationships/oleObject" Target="embeddings/Microsoft_Visio_2003-2010_Drawing7.vsd"/><Relationship Id="rId107" Type="http://schemas.openxmlformats.org/officeDocument/2006/relationships/diagramData" Target="diagrams/data15.xml"/><Relationship Id="rId289" Type="http://schemas.openxmlformats.org/officeDocument/2006/relationships/oleObject" Target="embeddings/oleObject6.bin"/><Relationship Id="rId454" Type="http://schemas.openxmlformats.org/officeDocument/2006/relationships/oleObject" Target="embeddings/oleObject54.bin"/><Relationship Id="rId496" Type="http://schemas.openxmlformats.org/officeDocument/2006/relationships/oleObject" Target="embeddings/oleObject74.bin"/><Relationship Id="rId11" Type="http://schemas.openxmlformats.org/officeDocument/2006/relationships/image" Target="media/image2.jpeg"/><Relationship Id="rId53" Type="http://schemas.openxmlformats.org/officeDocument/2006/relationships/diagramQuickStyle" Target="diagrams/quickStyle8.xml"/><Relationship Id="rId149" Type="http://schemas.openxmlformats.org/officeDocument/2006/relationships/diagramLayout" Target="diagrams/layout22.xml"/><Relationship Id="rId314" Type="http://schemas.openxmlformats.org/officeDocument/2006/relationships/image" Target="media/image105.wmf"/><Relationship Id="rId356" Type="http://schemas.openxmlformats.org/officeDocument/2006/relationships/image" Target="media/image126.wmf"/><Relationship Id="rId398" Type="http://schemas.openxmlformats.org/officeDocument/2006/relationships/image" Target="http://www.transdata.fr/bois/Cours/PERT/le_pert.gif" TargetMode="External"/><Relationship Id="rId521" Type="http://schemas.openxmlformats.org/officeDocument/2006/relationships/image" Target="media/image202.wmf"/><Relationship Id="rId563" Type="http://schemas.openxmlformats.org/officeDocument/2006/relationships/image" Target="media/image232.jpeg"/><Relationship Id="rId619" Type="http://schemas.openxmlformats.org/officeDocument/2006/relationships/image" Target="media/image274.jpeg"/><Relationship Id="rId95" Type="http://schemas.openxmlformats.org/officeDocument/2006/relationships/diagramColors" Target="diagrams/colors12.xml"/><Relationship Id="rId160" Type="http://schemas.openxmlformats.org/officeDocument/2006/relationships/diagramLayout" Target="diagrams/layout24.xml"/><Relationship Id="rId216" Type="http://schemas.openxmlformats.org/officeDocument/2006/relationships/image" Target="media/image66.png"/><Relationship Id="rId423" Type="http://schemas.openxmlformats.org/officeDocument/2006/relationships/image" Target="media/image153.emf"/><Relationship Id="rId258" Type="http://schemas.openxmlformats.org/officeDocument/2006/relationships/diagramColors" Target="diagrams/colors35.xml"/><Relationship Id="rId465" Type="http://schemas.openxmlformats.org/officeDocument/2006/relationships/image" Target="media/image173.wmf"/><Relationship Id="rId630" Type="http://schemas.openxmlformats.org/officeDocument/2006/relationships/image" Target="media/image281.jpeg"/><Relationship Id="rId22" Type="http://schemas.openxmlformats.org/officeDocument/2006/relationships/diagramColors" Target="diagrams/colors2.xml"/><Relationship Id="rId64" Type="http://schemas.openxmlformats.org/officeDocument/2006/relationships/image" Target="media/image22.jpeg"/><Relationship Id="rId118" Type="http://schemas.openxmlformats.org/officeDocument/2006/relationships/footer" Target="footer1.xml"/><Relationship Id="rId325" Type="http://schemas.openxmlformats.org/officeDocument/2006/relationships/oleObject" Target="embeddings/oleObject24.bin"/><Relationship Id="rId367" Type="http://schemas.openxmlformats.org/officeDocument/2006/relationships/image" Target="media/image133.png"/><Relationship Id="rId532" Type="http://schemas.openxmlformats.org/officeDocument/2006/relationships/image" Target="media/image207.jpeg"/><Relationship Id="rId574" Type="http://schemas.openxmlformats.org/officeDocument/2006/relationships/image" Target="media/image240.png"/><Relationship Id="rId171" Type="http://schemas.openxmlformats.org/officeDocument/2006/relationships/diagramData" Target="diagrams/data26.xml"/><Relationship Id="rId227" Type="http://schemas.microsoft.com/office/2007/relationships/diagramDrawing" Target="diagrams/drawing32.xml"/><Relationship Id="rId269" Type="http://schemas.openxmlformats.org/officeDocument/2006/relationships/image" Target="media/image85.jpeg"/><Relationship Id="rId434" Type="http://schemas.openxmlformats.org/officeDocument/2006/relationships/oleObject" Target="embeddings/oleObject44.bin"/><Relationship Id="rId476" Type="http://schemas.openxmlformats.org/officeDocument/2006/relationships/oleObject" Target="embeddings/oleObject65.bin"/><Relationship Id="rId33" Type="http://schemas.openxmlformats.org/officeDocument/2006/relationships/diagramColors" Target="diagrams/colors4.xml"/><Relationship Id="rId129" Type="http://schemas.openxmlformats.org/officeDocument/2006/relationships/diagramData" Target="diagrams/data19.xml"/><Relationship Id="rId280" Type="http://schemas.openxmlformats.org/officeDocument/2006/relationships/image" Target="media/image87.png"/><Relationship Id="rId336" Type="http://schemas.openxmlformats.org/officeDocument/2006/relationships/image" Target="media/image116.wmf"/><Relationship Id="rId501" Type="http://schemas.openxmlformats.org/officeDocument/2006/relationships/image" Target="media/image192.wmf"/><Relationship Id="rId543" Type="http://schemas.openxmlformats.org/officeDocument/2006/relationships/image" Target="media/image216.png"/><Relationship Id="rId75" Type="http://schemas.openxmlformats.org/officeDocument/2006/relationships/diagramColors" Target="diagrams/colors10.xml"/><Relationship Id="rId140" Type="http://schemas.openxmlformats.org/officeDocument/2006/relationships/diagramColors" Target="diagrams/colors20.xml"/><Relationship Id="rId182" Type="http://schemas.openxmlformats.org/officeDocument/2006/relationships/diagramLayout" Target="diagrams/layout28.xml"/><Relationship Id="rId378" Type="http://schemas.openxmlformats.org/officeDocument/2006/relationships/diagramQuickStyle" Target="diagrams/quickStyle39.xml"/><Relationship Id="rId403" Type="http://schemas.openxmlformats.org/officeDocument/2006/relationships/image" Target="media/image145.emf"/><Relationship Id="rId585" Type="http://schemas.openxmlformats.org/officeDocument/2006/relationships/image" Target="media/image251.jpeg"/><Relationship Id="rId6" Type="http://schemas.openxmlformats.org/officeDocument/2006/relationships/webSettings" Target="webSettings.xml"/><Relationship Id="rId238" Type="http://schemas.openxmlformats.org/officeDocument/2006/relationships/image" Target="media/image74.png"/><Relationship Id="rId445" Type="http://schemas.openxmlformats.org/officeDocument/2006/relationships/image" Target="media/image163.wmf"/><Relationship Id="rId487" Type="http://schemas.openxmlformats.org/officeDocument/2006/relationships/oleObject" Target="embeddings/oleObject70.bin"/><Relationship Id="rId610" Type="http://schemas.openxmlformats.org/officeDocument/2006/relationships/image" Target="media/image268.emf"/><Relationship Id="rId291" Type="http://schemas.openxmlformats.org/officeDocument/2006/relationships/oleObject" Target="embeddings/oleObject7.bin"/><Relationship Id="rId305" Type="http://schemas.openxmlformats.org/officeDocument/2006/relationships/oleObject" Target="embeddings/oleObject14.bin"/><Relationship Id="rId347" Type="http://schemas.openxmlformats.org/officeDocument/2006/relationships/oleObject" Target="embeddings/oleObject35.bin"/><Relationship Id="rId512" Type="http://schemas.openxmlformats.org/officeDocument/2006/relationships/oleObject" Target="embeddings/oleObject80.bin"/><Relationship Id="rId44" Type="http://schemas.microsoft.com/office/2007/relationships/diagramDrawing" Target="diagrams/drawing6.xml"/><Relationship Id="rId86" Type="http://schemas.openxmlformats.org/officeDocument/2006/relationships/image" Target="media/image40.jpeg"/><Relationship Id="rId151" Type="http://schemas.openxmlformats.org/officeDocument/2006/relationships/diagramColors" Target="diagrams/colors22.xml"/><Relationship Id="rId389" Type="http://schemas.openxmlformats.org/officeDocument/2006/relationships/diagramLayout" Target="diagrams/layout41.xml"/><Relationship Id="rId554" Type="http://schemas.openxmlformats.org/officeDocument/2006/relationships/header" Target="header11.xml"/><Relationship Id="rId596" Type="http://schemas.openxmlformats.org/officeDocument/2006/relationships/image" Target="media/image258.jpeg"/><Relationship Id="rId193" Type="http://schemas.openxmlformats.org/officeDocument/2006/relationships/image" Target="media/image60.emf"/><Relationship Id="rId207" Type="http://schemas.openxmlformats.org/officeDocument/2006/relationships/diagramColors" Target="diagrams/colors30.xml"/><Relationship Id="rId249" Type="http://schemas.openxmlformats.org/officeDocument/2006/relationships/image" Target="media/image83.png"/><Relationship Id="rId414" Type="http://schemas.openxmlformats.org/officeDocument/2006/relationships/image" Target="media/image151.png"/><Relationship Id="rId456" Type="http://schemas.openxmlformats.org/officeDocument/2006/relationships/oleObject" Target="embeddings/oleObject55.bin"/><Relationship Id="rId498" Type="http://schemas.openxmlformats.org/officeDocument/2006/relationships/oleObject" Target="embeddings/oleObject75.bin"/><Relationship Id="rId621" Type="http://schemas.openxmlformats.org/officeDocument/2006/relationships/image" Target="media/image275.jpeg"/><Relationship Id="rId13" Type="http://schemas.openxmlformats.org/officeDocument/2006/relationships/header" Target="header2.xml"/><Relationship Id="rId109" Type="http://schemas.openxmlformats.org/officeDocument/2006/relationships/diagramQuickStyle" Target="diagrams/quickStyle15.xml"/><Relationship Id="rId260" Type="http://schemas.openxmlformats.org/officeDocument/2006/relationships/header" Target="header5.xml"/><Relationship Id="rId316" Type="http://schemas.openxmlformats.org/officeDocument/2006/relationships/image" Target="media/image106.wmf"/><Relationship Id="rId523" Type="http://schemas.openxmlformats.org/officeDocument/2006/relationships/image" Target="media/image203.wmf"/><Relationship Id="rId55" Type="http://schemas.microsoft.com/office/2007/relationships/diagramDrawing" Target="diagrams/drawing8.xml"/><Relationship Id="rId97" Type="http://schemas.openxmlformats.org/officeDocument/2006/relationships/diagramData" Target="diagrams/data13.xml"/><Relationship Id="rId120" Type="http://schemas.openxmlformats.org/officeDocument/2006/relationships/diagramLayout" Target="diagrams/layout17.xml"/><Relationship Id="rId358" Type="http://schemas.openxmlformats.org/officeDocument/2006/relationships/image" Target="media/image127.wmf"/><Relationship Id="rId565" Type="http://schemas.openxmlformats.org/officeDocument/2006/relationships/image" Target="media/image234.jpeg"/><Relationship Id="rId162" Type="http://schemas.openxmlformats.org/officeDocument/2006/relationships/diagramColors" Target="diagrams/colors24.xml"/><Relationship Id="rId218" Type="http://schemas.openxmlformats.org/officeDocument/2006/relationships/footer" Target="footer3.xml"/><Relationship Id="rId425" Type="http://schemas.openxmlformats.org/officeDocument/2006/relationships/image" Target="media/image154.emf"/><Relationship Id="rId467" Type="http://schemas.openxmlformats.org/officeDocument/2006/relationships/image" Target="media/image174.wmf"/><Relationship Id="rId632" Type="http://schemas.openxmlformats.org/officeDocument/2006/relationships/header" Target="header13.xml"/><Relationship Id="rId271" Type="http://schemas.openxmlformats.org/officeDocument/2006/relationships/chart" Target="charts/chart2.xml"/><Relationship Id="rId24" Type="http://schemas.openxmlformats.org/officeDocument/2006/relationships/diagramData" Target="diagrams/data3.xml"/><Relationship Id="rId66" Type="http://schemas.openxmlformats.org/officeDocument/2006/relationships/image" Target="media/image24.jpeg"/><Relationship Id="rId131" Type="http://schemas.openxmlformats.org/officeDocument/2006/relationships/diagramQuickStyle" Target="diagrams/quickStyle19.xml"/><Relationship Id="rId327" Type="http://schemas.openxmlformats.org/officeDocument/2006/relationships/oleObject" Target="embeddings/oleObject25.bin"/><Relationship Id="rId369" Type="http://schemas.openxmlformats.org/officeDocument/2006/relationships/diagramData" Target="diagrams/data38.xml"/><Relationship Id="rId534" Type="http://schemas.openxmlformats.org/officeDocument/2006/relationships/image" Target="media/image209.jpeg"/><Relationship Id="rId576" Type="http://schemas.openxmlformats.org/officeDocument/2006/relationships/image" Target="media/image242.png"/><Relationship Id="rId173" Type="http://schemas.openxmlformats.org/officeDocument/2006/relationships/diagramQuickStyle" Target="diagrams/quickStyle26.xml"/><Relationship Id="rId229" Type="http://schemas.openxmlformats.org/officeDocument/2006/relationships/image" Target="media/image70.png"/><Relationship Id="rId380" Type="http://schemas.microsoft.com/office/2007/relationships/diagramDrawing" Target="diagrams/drawing39.xml"/><Relationship Id="rId436" Type="http://schemas.openxmlformats.org/officeDocument/2006/relationships/oleObject" Target="embeddings/oleObject45.bin"/><Relationship Id="rId601" Type="http://schemas.openxmlformats.org/officeDocument/2006/relationships/image" Target="media/image262.jpeg"/><Relationship Id="rId240" Type="http://schemas.openxmlformats.org/officeDocument/2006/relationships/diagramData" Target="diagrams/data34.xml"/><Relationship Id="rId478" Type="http://schemas.openxmlformats.org/officeDocument/2006/relationships/oleObject" Target="embeddings/oleObject66.bin"/><Relationship Id="rId35" Type="http://schemas.openxmlformats.org/officeDocument/2006/relationships/diagramData" Target="diagrams/data5.xml"/><Relationship Id="rId77" Type="http://schemas.openxmlformats.org/officeDocument/2006/relationships/diagramData" Target="diagrams/data11.xml"/><Relationship Id="rId100" Type="http://schemas.openxmlformats.org/officeDocument/2006/relationships/diagramColors" Target="diagrams/colors13.xml"/><Relationship Id="rId282" Type="http://schemas.openxmlformats.org/officeDocument/2006/relationships/image" Target="media/image89.wmf"/><Relationship Id="rId338" Type="http://schemas.openxmlformats.org/officeDocument/2006/relationships/image" Target="media/image117.wmf"/><Relationship Id="rId503" Type="http://schemas.openxmlformats.org/officeDocument/2006/relationships/image" Target="media/image193.emf"/><Relationship Id="rId545" Type="http://schemas.openxmlformats.org/officeDocument/2006/relationships/header" Target="header10.xml"/><Relationship Id="rId587" Type="http://schemas.openxmlformats.org/officeDocument/2006/relationships/image" Target="media/image253.jpeg"/><Relationship Id="rId8" Type="http://schemas.openxmlformats.org/officeDocument/2006/relationships/endnotes" Target="endnotes.xml"/><Relationship Id="rId142" Type="http://schemas.openxmlformats.org/officeDocument/2006/relationships/diagramData" Target="diagrams/data21.xml"/><Relationship Id="rId184" Type="http://schemas.openxmlformats.org/officeDocument/2006/relationships/diagramColors" Target="diagrams/colors28.xml"/><Relationship Id="rId391" Type="http://schemas.openxmlformats.org/officeDocument/2006/relationships/diagramColors" Target="diagrams/colors41.xml"/><Relationship Id="rId405" Type="http://schemas.openxmlformats.org/officeDocument/2006/relationships/image" Target="media/image146.emf"/><Relationship Id="rId447" Type="http://schemas.openxmlformats.org/officeDocument/2006/relationships/image" Target="media/image164.wmf"/><Relationship Id="rId612" Type="http://schemas.openxmlformats.org/officeDocument/2006/relationships/image" Target="media/image269.png"/><Relationship Id="rId251" Type="http://schemas.openxmlformats.org/officeDocument/2006/relationships/image" Target="media/image80.png"/><Relationship Id="rId489" Type="http://schemas.openxmlformats.org/officeDocument/2006/relationships/oleObject" Target="embeddings/oleObject71.bin"/><Relationship Id="rId46" Type="http://schemas.openxmlformats.org/officeDocument/2006/relationships/diagramLayout" Target="diagrams/layout7.xml"/><Relationship Id="rId293" Type="http://schemas.openxmlformats.org/officeDocument/2006/relationships/oleObject" Target="embeddings/oleObject8.bin"/><Relationship Id="rId307" Type="http://schemas.openxmlformats.org/officeDocument/2006/relationships/oleObject" Target="embeddings/oleObject15.bin"/><Relationship Id="rId349" Type="http://schemas.openxmlformats.org/officeDocument/2006/relationships/oleObject" Target="embeddings/oleObject36.bin"/><Relationship Id="rId514" Type="http://schemas.openxmlformats.org/officeDocument/2006/relationships/oleObject" Target="embeddings/oleObject81.bin"/><Relationship Id="rId556" Type="http://schemas.openxmlformats.org/officeDocument/2006/relationships/image" Target="media/image225.png"/><Relationship Id="rId88" Type="http://schemas.openxmlformats.org/officeDocument/2006/relationships/image" Target="media/image35.png"/><Relationship Id="rId111" Type="http://schemas.microsoft.com/office/2007/relationships/diagramDrawing" Target="diagrams/drawing15.xml"/><Relationship Id="rId153" Type="http://schemas.openxmlformats.org/officeDocument/2006/relationships/image" Target="media/image53.wmf"/><Relationship Id="rId195" Type="http://schemas.openxmlformats.org/officeDocument/2006/relationships/image" Target="media/image61.png"/><Relationship Id="rId209" Type="http://schemas.openxmlformats.org/officeDocument/2006/relationships/image" Target="media/image64.png"/><Relationship Id="rId360" Type="http://schemas.openxmlformats.org/officeDocument/2006/relationships/image" Target="media/image128.png"/><Relationship Id="rId416" Type="http://schemas.openxmlformats.org/officeDocument/2006/relationships/image" Target="http://www.transdata.fr/bois/Cours/PERT/transparent.gif" TargetMode="External"/><Relationship Id="rId598" Type="http://schemas.openxmlformats.org/officeDocument/2006/relationships/oleObject" Target="embeddings/oleObject89.bin"/><Relationship Id="rId220" Type="http://schemas.openxmlformats.org/officeDocument/2006/relationships/image" Target="media/image68.jpeg"/><Relationship Id="rId458" Type="http://schemas.openxmlformats.org/officeDocument/2006/relationships/oleObject" Target="embeddings/oleObject56.bin"/><Relationship Id="rId623" Type="http://schemas.openxmlformats.org/officeDocument/2006/relationships/image" Target="media/image276.jpeg"/><Relationship Id="rId15" Type="http://schemas.openxmlformats.org/officeDocument/2006/relationships/diagramLayout" Target="diagrams/layout1.xml"/><Relationship Id="rId57" Type="http://schemas.openxmlformats.org/officeDocument/2006/relationships/image" Target="media/image14.wmf"/><Relationship Id="rId262" Type="http://schemas.openxmlformats.org/officeDocument/2006/relationships/image" Target="media/image83.jpg"/><Relationship Id="rId318" Type="http://schemas.openxmlformats.org/officeDocument/2006/relationships/image" Target="media/image107.wmf"/><Relationship Id="rId525" Type="http://schemas.openxmlformats.org/officeDocument/2006/relationships/image" Target="media/image204.wmf"/><Relationship Id="rId567" Type="http://schemas.openxmlformats.org/officeDocument/2006/relationships/image" Target="media/image232.png"/><Relationship Id="rId99" Type="http://schemas.openxmlformats.org/officeDocument/2006/relationships/diagramQuickStyle" Target="diagrams/quickStyle13.xml"/><Relationship Id="rId122" Type="http://schemas.openxmlformats.org/officeDocument/2006/relationships/diagramColors" Target="diagrams/colors17.xml"/><Relationship Id="rId164" Type="http://schemas.openxmlformats.org/officeDocument/2006/relationships/image" Target="media/image54.emf"/><Relationship Id="rId371" Type="http://schemas.openxmlformats.org/officeDocument/2006/relationships/diagramQuickStyle" Target="diagrams/quickStyle38.xml"/><Relationship Id="rId427" Type="http://schemas.openxmlformats.org/officeDocument/2006/relationships/header" Target="header7.xml"/><Relationship Id="rId469" Type="http://schemas.openxmlformats.org/officeDocument/2006/relationships/image" Target="media/image175.emf"/><Relationship Id="rId634" Type="http://schemas.openxmlformats.org/officeDocument/2006/relationships/fontTable" Target="fontTable.xml"/><Relationship Id="rId26" Type="http://schemas.openxmlformats.org/officeDocument/2006/relationships/diagramQuickStyle" Target="diagrams/quickStyle3.xml"/><Relationship Id="rId231" Type="http://schemas.openxmlformats.org/officeDocument/2006/relationships/image" Target="media/image72.png"/><Relationship Id="rId273" Type="http://schemas.openxmlformats.org/officeDocument/2006/relationships/chart" Target="charts/chart4.xml"/><Relationship Id="rId329" Type="http://schemas.openxmlformats.org/officeDocument/2006/relationships/oleObject" Target="embeddings/oleObject26.bin"/><Relationship Id="rId480" Type="http://schemas.openxmlformats.org/officeDocument/2006/relationships/oleObject" Target="embeddings/oleObject67.bin"/><Relationship Id="rId536" Type="http://schemas.openxmlformats.org/officeDocument/2006/relationships/footer" Target="footer8.xml"/><Relationship Id="rId68" Type="http://schemas.openxmlformats.org/officeDocument/2006/relationships/diagramLayout" Target="diagrams/layout9.xml"/><Relationship Id="rId133" Type="http://schemas.microsoft.com/office/2007/relationships/diagramDrawing" Target="diagrams/drawing19.xml"/><Relationship Id="rId175" Type="http://schemas.microsoft.com/office/2007/relationships/diagramDrawing" Target="diagrams/drawing26.xml"/><Relationship Id="rId340" Type="http://schemas.openxmlformats.org/officeDocument/2006/relationships/image" Target="media/image118.wmf"/><Relationship Id="rId578" Type="http://schemas.openxmlformats.org/officeDocument/2006/relationships/image" Target="media/image244.jpeg"/><Relationship Id="rId200" Type="http://schemas.openxmlformats.org/officeDocument/2006/relationships/diagramQuickStyle" Target="diagrams/quickStyle29.xml"/><Relationship Id="rId382" Type="http://schemas.openxmlformats.org/officeDocument/2006/relationships/image" Target="media/image139.png"/><Relationship Id="rId438" Type="http://schemas.openxmlformats.org/officeDocument/2006/relationships/oleObject" Target="embeddings/oleObject46.bin"/><Relationship Id="rId603" Type="http://schemas.openxmlformats.org/officeDocument/2006/relationships/footer" Target="footer11.xml"/><Relationship Id="rId242" Type="http://schemas.openxmlformats.org/officeDocument/2006/relationships/diagramQuickStyle" Target="diagrams/quickStyle34.xml"/><Relationship Id="rId284" Type="http://schemas.openxmlformats.org/officeDocument/2006/relationships/image" Target="media/image90.wmf"/><Relationship Id="rId491" Type="http://schemas.openxmlformats.org/officeDocument/2006/relationships/image" Target="media/image187.wmf"/><Relationship Id="rId505" Type="http://schemas.openxmlformats.org/officeDocument/2006/relationships/image" Target="media/image194.wmf"/><Relationship Id="rId37" Type="http://schemas.openxmlformats.org/officeDocument/2006/relationships/diagramQuickStyle" Target="diagrams/quickStyle5.xml"/><Relationship Id="rId79" Type="http://schemas.openxmlformats.org/officeDocument/2006/relationships/diagramQuickStyle" Target="diagrams/quickStyle11.xml"/><Relationship Id="rId102" Type="http://schemas.openxmlformats.org/officeDocument/2006/relationships/diagramData" Target="diagrams/data14.xml"/><Relationship Id="rId144" Type="http://schemas.openxmlformats.org/officeDocument/2006/relationships/diagramQuickStyle" Target="diagrams/quickStyle21.xml"/><Relationship Id="rId547" Type="http://schemas.openxmlformats.org/officeDocument/2006/relationships/image" Target="media/image218.jpeg"/><Relationship Id="rId589" Type="http://schemas.openxmlformats.org/officeDocument/2006/relationships/image" Target="media/image2510.jpeg"/><Relationship Id="rId90" Type="http://schemas.openxmlformats.org/officeDocument/2006/relationships/image" Target="media/image44.png"/><Relationship Id="rId186" Type="http://schemas.openxmlformats.org/officeDocument/2006/relationships/image" Target="media/image56.emf"/><Relationship Id="rId351" Type="http://schemas.openxmlformats.org/officeDocument/2006/relationships/oleObject" Target="embeddings/oleObject37.bin"/><Relationship Id="rId393" Type="http://schemas.openxmlformats.org/officeDocument/2006/relationships/header" Target="header6.xml"/><Relationship Id="rId407" Type="http://schemas.openxmlformats.org/officeDocument/2006/relationships/image" Target="media/image147.emf"/><Relationship Id="rId449" Type="http://schemas.openxmlformats.org/officeDocument/2006/relationships/image" Target="media/image165.wmf"/><Relationship Id="rId614" Type="http://schemas.openxmlformats.org/officeDocument/2006/relationships/image" Target="media/image271.emf"/><Relationship Id="rId211" Type="http://schemas.openxmlformats.org/officeDocument/2006/relationships/diagramData" Target="diagrams/data31.xml"/><Relationship Id="rId253" Type="http://schemas.openxmlformats.org/officeDocument/2006/relationships/image" Target="media/image81.png"/><Relationship Id="rId295" Type="http://schemas.openxmlformats.org/officeDocument/2006/relationships/oleObject" Target="embeddings/oleObject9.bin"/><Relationship Id="rId309" Type="http://schemas.openxmlformats.org/officeDocument/2006/relationships/oleObject" Target="embeddings/oleObject16.bin"/><Relationship Id="rId460" Type="http://schemas.openxmlformats.org/officeDocument/2006/relationships/oleObject" Target="embeddings/oleObject57.bin"/><Relationship Id="rId516" Type="http://schemas.openxmlformats.org/officeDocument/2006/relationships/oleObject" Target="embeddings/oleObject82.bin"/><Relationship Id="rId48" Type="http://schemas.openxmlformats.org/officeDocument/2006/relationships/diagramColors" Target="diagrams/colors7.xml"/><Relationship Id="rId113" Type="http://schemas.openxmlformats.org/officeDocument/2006/relationships/diagramLayout" Target="diagrams/layout16.xml"/><Relationship Id="rId320" Type="http://schemas.openxmlformats.org/officeDocument/2006/relationships/image" Target="media/image108.wmf"/><Relationship Id="rId558" Type="http://schemas.openxmlformats.org/officeDocument/2006/relationships/image" Target="media/image227.emf"/><Relationship Id="rId155" Type="http://schemas.openxmlformats.org/officeDocument/2006/relationships/diagramLayout" Target="diagrams/layout23.xml"/><Relationship Id="rId197" Type="http://schemas.openxmlformats.org/officeDocument/2006/relationships/footer" Target="footer2.xml"/><Relationship Id="rId362" Type="http://schemas.openxmlformats.org/officeDocument/2006/relationships/image" Target="media/image130.emf"/><Relationship Id="rId418" Type="http://schemas.openxmlformats.org/officeDocument/2006/relationships/image" Target="http://www.transdata.fr/bois/Cours/PERT/transparent.gif" TargetMode="External"/><Relationship Id="rId625" Type="http://schemas.openxmlformats.org/officeDocument/2006/relationships/image" Target="media/image277.jpeg"/><Relationship Id="rId222" Type="http://schemas.openxmlformats.org/officeDocument/2006/relationships/image" Target="media/image71.jpeg"/><Relationship Id="rId264" Type="http://schemas.openxmlformats.org/officeDocument/2006/relationships/diagramData" Target="diagrams/data36.xml"/><Relationship Id="rId471" Type="http://schemas.openxmlformats.org/officeDocument/2006/relationships/image" Target="media/image17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OUSIN-HUB\AppData\Roaming\Microsoft\Templates\Cours.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Classeur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5.xml.rels><?xml version="1.0" encoding="UTF-8" standalone="yes"?>
<Relationships xmlns="http://schemas.openxmlformats.org/package/2006/relationships"><Relationship Id="rId1" Type="http://schemas.openxmlformats.org/officeDocument/2006/relationships/oleObject" Target="file:///M:\__BTS%20MS%20New%20Topics__\Sources\S9%20-%20Strat&#233;gie%20et%20organisation%20de%20la%20maintenance\05%20-%20Indicateurs%20en%20maintenance\Applications\2%20-%20Analyse%20NT\Correction\Etiqueteuse.xls"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spPr>
            <a:ln w="22225" cap="rnd">
              <a:solidFill>
                <a:schemeClr val="accent1"/>
              </a:solidFill>
              <a:round/>
            </a:ln>
            <a:effectLst/>
          </c:spPr>
          <c:marker>
            <c:symbol val="none"/>
          </c:marker>
          <c:val>
            <c:numRef>
              <c:f>Feuil1!$B$2:$B$9</c:f>
              <c:numCache>
                <c:formatCode>General</c:formatCode>
                <c:ptCount val="8"/>
                <c:pt idx="0">
                  <c:v>36470</c:v>
                </c:pt>
                <c:pt idx="1">
                  <c:v>68446</c:v>
                </c:pt>
                <c:pt idx="2">
                  <c:v>100397</c:v>
                </c:pt>
                <c:pt idx="3">
                  <c:v>130768</c:v>
                </c:pt>
                <c:pt idx="4">
                  <c:v>164334</c:v>
                </c:pt>
                <c:pt idx="5">
                  <c:v>200266</c:v>
                </c:pt>
                <c:pt idx="6">
                  <c:v>237806</c:v>
                </c:pt>
                <c:pt idx="7">
                  <c:v>288151</c:v>
                </c:pt>
              </c:numCache>
            </c:numRef>
          </c:val>
          <c:smooth val="0"/>
          <c:extLst>
            <c:ext xmlns:c16="http://schemas.microsoft.com/office/drawing/2014/chart" uri="{C3380CC4-5D6E-409C-BE32-E72D297353CC}">
              <c16:uniqueId val="{00000000-E79D-4B3D-AB28-52B42B0DF7D4}"/>
            </c:ext>
          </c:extLst>
        </c:ser>
        <c:dLbls>
          <c:showLegendKey val="0"/>
          <c:showVal val="0"/>
          <c:showCatName val="0"/>
          <c:showSerName val="0"/>
          <c:showPercent val="0"/>
          <c:showBubbleSize val="0"/>
        </c:dLbls>
        <c:smooth val="0"/>
        <c:axId val="162657024"/>
        <c:axId val="162658560"/>
      </c:lineChart>
      <c:catAx>
        <c:axId val="162657024"/>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1197" b="0" i="0" u="none" strike="noStrike" kern="1200" cap="none" spc="0" normalizeH="0" baseline="0">
                <a:solidFill>
                  <a:schemeClr val="dk1">
                    <a:lumMod val="65000"/>
                    <a:lumOff val="35000"/>
                  </a:schemeClr>
                </a:solidFill>
                <a:latin typeface="+mn-lt"/>
                <a:ea typeface="+mn-ea"/>
                <a:cs typeface="+mn-cs"/>
              </a:defRPr>
            </a:pPr>
            <a:endParaRPr lang="fr-FR"/>
          </a:p>
        </c:txPr>
        <c:crossAx val="162658560"/>
        <c:crosses val="autoZero"/>
        <c:auto val="1"/>
        <c:lblAlgn val="ctr"/>
        <c:lblOffset val="100"/>
        <c:noMultiLvlLbl val="0"/>
      </c:catAx>
      <c:valAx>
        <c:axId val="162658560"/>
        <c:scaling>
          <c:orientation val="minMax"/>
        </c:scaling>
        <c:delete val="0"/>
        <c:axPos val="l"/>
        <c:majorGridlines>
          <c:spPr>
            <a:ln w="9525" cap="flat" cmpd="sng" algn="ctr">
              <a:solidFill>
                <a:schemeClr val="dk1">
                  <a:lumMod val="15000"/>
                  <a:lumOff val="85000"/>
                  <a:alpha val="54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97" b="0" i="0" u="none" strike="noStrike" kern="1200" baseline="0">
                <a:solidFill>
                  <a:schemeClr val="dk1">
                    <a:lumMod val="65000"/>
                    <a:lumOff val="35000"/>
                  </a:schemeClr>
                </a:solidFill>
                <a:latin typeface="+mn-lt"/>
                <a:ea typeface="+mn-ea"/>
                <a:cs typeface="+mn-cs"/>
              </a:defRPr>
            </a:pPr>
            <a:endParaRPr lang="fr-FR"/>
          </a:p>
        </c:txPr>
        <c:crossAx val="162657024"/>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fr-F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469387755102041"/>
          <c:y val="0.13125000000000001"/>
          <c:w val="0.82857142857142863"/>
          <c:h val="0.73750000000000004"/>
        </c:manualLayout>
      </c:layout>
      <c:lineChart>
        <c:grouping val="standard"/>
        <c:varyColors val="0"/>
        <c:ser>
          <c:idx val="0"/>
          <c:order val="0"/>
          <c:tx>
            <c:strRef>
              <c:f>Sheet1!$A$2</c:f>
              <c:strCache>
                <c:ptCount val="1"/>
              </c:strCache>
            </c:strRef>
          </c:tx>
          <c:spPr>
            <a:ln w="11866">
              <a:solidFill>
                <a:srgbClr val="000080"/>
              </a:solidFill>
              <a:prstDash val="solid"/>
            </a:ln>
          </c:spPr>
          <c:marker>
            <c:symbol val="diamond"/>
            <c:size val="4"/>
            <c:spPr>
              <a:solidFill>
                <a:srgbClr val="000080"/>
              </a:solidFill>
              <a:ln>
                <a:solidFill>
                  <a:srgbClr val="000080"/>
                </a:solidFill>
                <a:prstDash val="solid"/>
              </a:ln>
            </c:spPr>
          </c:marker>
          <c:cat>
            <c:numRef>
              <c:f>Sheet1!$B$1:$I$1</c:f>
              <c:numCache>
                <c:formatCode>General</c:formatCode>
                <c:ptCount val="8"/>
              </c:numCache>
            </c:numRef>
          </c:cat>
          <c:val>
            <c:numRef>
              <c:f>Sheet1!$B$2:$I$2</c:f>
              <c:numCache>
                <c:formatCode>General</c:formatCode>
                <c:ptCount val="8"/>
                <c:pt idx="0">
                  <c:v>10</c:v>
                </c:pt>
                <c:pt idx="1">
                  <c:v>20</c:v>
                </c:pt>
                <c:pt idx="2">
                  <c:v>13</c:v>
                </c:pt>
                <c:pt idx="3">
                  <c:v>35</c:v>
                </c:pt>
                <c:pt idx="4">
                  <c:v>25</c:v>
                </c:pt>
                <c:pt idx="5">
                  <c:v>25</c:v>
                </c:pt>
                <c:pt idx="6">
                  <c:v>50</c:v>
                </c:pt>
                <c:pt idx="7">
                  <c:v>45</c:v>
                </c:pt>
              </c:numCache>
            </c:numRef>
          </c:val>
          <c:smooth val="0"/>
          <c:extLst>
            <c:ext xmlns:c16="http://schemas.microsoft.com/office/drawing/2014/chart" uri="{C3380CC4-5D6E-409C-BE32-E72D297353CC}">
              <c16:uniqueId val="{00000000-C55F-4BE0-9FC3-EEB3F1DB52AA}"/>
            </c:ext>
          </c:extLst>
        </c:ser>
        <c:dLbls>
          <c:showLegendKey val="0"/>
          <c:showVal val="0"/>
          <c:showCatName val="0"/>
          <c:showSerName val="0"/>
          <c:showPercent val="0"/>
          <c:showBubbleSize val="0"/>
        </c:dLbls>
        <c:marker val="1"/>
        <c:smooth val="0"/>
        <c:axId val="370635056"/>
        <c:axId val="1"/>
      </c:lineChart>
      <c:catAx>
        <c:axId val="370635056"/>
        <c:scaling>
          <c:orientation val="minMax"/>
        </c:scaling>
        <c:delete val="0"/>
        <c:axPos val="b"/>
        <c:numFmt formatCode="General" sourceLinked="1"/>
        <c:majorTickMark val="out"/>
        <c:minorTickMark val="none"/>
        <c:tickLblPos val="nextTo"/>
        <c:spPr>
          <a:ln w="2967">
            <a:solidFill>
              <a:srgbClr val="000000"/>
            </a:solidFill>
            <a:prstDash val="solid"/>
          </a:ln>
        </c:spPr>
        <c:txPr>
          <a:bodyPr rot="0" vert="horz"/>
          <a:lstStyle/>
          <a:p>
            <a:pPr>
              <a:defRPr sz="747" b="1" i="0" u="none" strike="noStrike" baseline="0">
                <a:solidFill>
                  <a:srgbClr val="000000"/>
                </a:solidFill>
                <a:latin typeface="Arial"/>
                <a:ea typeface="Arial"/>
                <a:cs typeface="Arial"/>
              </a:defRPr>
            </a:pPr>
            <a:endParaRPr lang="fr-FR"/>
          </a:p>
        </c:txPr>
        <c:crossAx val="1"/>
        <c:crosses val="autoZero"/>
        <c:auto val="1"/>
        <c:lblAlgn val="ctr"/>
        <c:lblOffset val="100"/>
        <c:tickLblSkip val="1"/>
        <c:tickMarkSkip val="1"/>
        <c:noMultiLvlLbl val="0"/>
      </c:catAx>
      <c:valAx>
        <c:axId val="1"/>
        <c:scaling>
          <c:orientation val="minMax"/>
        </c:scaling>
        <c:delete val="0"/>
        <c:axPos val="l"/>
        <c:numFmt formatCode="General" sourceLinked="1"/>
        <c:majorTickMark val="out"/>
        <c:minorTickMark val="none"/>
        <c:tickLblPos val="nextTo"/>
        <c:spPr>
          <a:ln w="2967">
            <a:solidFill>
              <a:srgbClr val="000000"/>
            </a:solidFill>
            <a:prstDash val="solid"/>
          </a:ln>
        </c:spPr>
        <c:txPr>
          <a:bodyPr rot="0" vert="horz"/>
          <a:lstStyle/>
          <a:p>
            <a:pPr>
              <a:defRPr sz="747" b="1" i="0" u="none" strike="noStrike" baseline="0">
                <a:solidFill>
                  <a:srgbClr val="000000"/>
                </a:solidFill>
                <a:latin typeface="Arial"/>
                <a:ea typeface="Arial"/>
                <a:cs typeface="Arial"/>
              </a:defRPr>
            </a:pPr>
            <a:endParaRPr lang="fr-FR"/>
          </a:p>
        </c:txPr>
        <c:crossAx val="370635056"/>
        <c:crosses val="autoZero"/>
        <c:crossBetween val="between"/>
      </c:valAx>
      <c:spPr>
        <a:solidFill>
          <a:srgbClr val="C0C0C0"/>
        </a:solidFill>
        <a:ln w="11866">
          <a:solidFill>
            <a:srgbClr val="808080"/>
          </a:solidFill>
          <a:prstDash val="solid"/>
        </a:ln>
      </c:spPr>
    </c:plotArea>
    <c:plotVisOnly val="1"/>
    <c:dispBlanksAs val="gap"/>
    <c:showDLblsOverMax val="0"/>
  </c:chart>
  <c:spPr>
    <a:noFill/>
    <a:ln>
      <a:noFill/>
    </a:ln>
  </c:spPr>
  <c:txPr>
    <a:bodyPr/>
    <a:lstStyle/>
    <a:p>
      <a:pPr>
        <a:defRPr sz="747" b="1" i="0" u="none" strike="noStrike" baseline="0">
          <a:solidFill>
            <a:srgbClr val="000000"/>
          </a:solidFill>
          <a:latin typeface="Arial"/>
          <a:ea typeface="Arial"/>
          <a:cs typeface="Arial"/>
        </a:defRPr>
      </a:pPr>
      <a:endParaRPr lang="fr-F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537444933920704"/>
          <c:y val="0.14093959731543623"/>
          <c:w val="0.81497797356828194"/>
          <c:h val="0.71812080536912748"/>
        </c:manualLayout>
      </c:layout>
      <c:barChart>
        <c:barDir val="col"/>
        <c:grouping val="clustered"/>
        <c:varyColors val="0"/>
        <c:ser>
          <c:idx val="0"/>
          <c:order val="0"/>
          <c:tx>
            <c:strRef>
              <c:f>Sheet1!$A$2</c:f>
              <c:strCache>
                <c:ptCount val="1"/>
              </c:strCache>
            </c:strRef>
          </c:tx>
          <c:spPr>
            <a:solidFill>
              <a:srgbClr val="9999FF"/>
            </a:solidFill>
            <a:ln w="11865">
              <a:solidFill>
                <a:srgbClr val="000000"/>
              </a:solidFill>
              <a:prstDash val="solid"/>
            </a:ln>
          </c:spPr>
          <c:invertIfNegative val="0"/>
          <c:cat>
            <c:numRef>
              <c:f>Sheet1!$B$1:$I$1</c:f>
              <c:numCache>
                <c:formatCode>General</c:formatCode>
                <c:ptCount val="8"/>
              </c:numCache>
            </c:numRef>
          </c:cat>
          <c:val>
            <c:numRef>
              <c:f>Sheet1!$B$2:$I$2</c:f>
              <c:numCache>
                <c:formatCode>General</c:formatCode>
                <c:ptCount val="8"/>
                <c:pt idx="0">
                  <c:v>50</c:v>
                </c:pt>
                <c:pt idx="1">
                  <c:v>40</c:v>
                </c:pt>
                <c:pt idx="2">
                  <c:v>30</c:v>
                </c:pt>
                <c:pt idx="3">
                  <c:v>20</c:v>
                </c:pt>
                <c:pt idx="4">
                  <c:v>10</c:v>
                </c:pt>
                <c:pt idx="5">
                  <c:v>5</c:v>
                </c:pt>
              </c:numCache>
            </c:numRef>
          </c:val>
          <c:extLst>
            <c:ext xmlns:c16="http://schemas.microsoft.com/office/drawing/2014/chart" uri="{C3380CC4-5D6E-409C-BE32-E72D297353CC}">
              <c16:uniqueId val="{00000000-EC1E-4D6C-931F-5496038D0390}"/>
            </c:ext>
          </c:extLst>
        </c:ser>
        <c:dLbls>
          <c:showLegendKey val="0"/>
          <c:showVal val="0"/>
          <c:showCatName val="0"/>
          <c:showSerName val="0"/>
          <c:showPercent val="0"/>
          <c:showBubbleSize val="0"/>
        </c:dLbls>
        <c:gapWidth val="150"/>
        <c:axId val="370632176"/>
        <c:axId val="1"/>
      </c:barChart>
      <c:catAx>
        <c:axId val="370632176"/>
        <c:scaling>
          <c:orientation val="minMax"/>
        </c:scaling>
        <c:delete val="0"/>
        <c:axPos val="b"/>
        <c:numFmt formatCode="General" sourceLinked="1"/>
        <c:majorTickMark val="out"/>
        <c:minorTickMark val="none"/>
        <c:tickLblPos val="nextTo"/>
        <c:spPr>
          <a:ln w="2966">
            <a:solidFill>
              <a:srgbClr val="000000"/>
            </a:solidFill>
            <a:prstDash val="solid"/>
          </a:ln>
        </c:spPr>
        <c:txPr>
          <a:bodyPr rot="0" vert="horz"/>
          <a:lstStyle/>
          <a:p>
            <a:pPr>
              <a:defRPr sz="747" b="1" i="0" u="none" strike="noStrike" baseline="0">
                <a:solidFill>
                  <a:srgbClr val="000000"/>
                </a:solidFill>
                <a:latin typeface="Arial"/>
                <a:ea typeface="Arial"/>
                <a:cs typeface="Arial"/>
              </a:defRPr>
            </a:pPr>
            <a:endParaRPr lang="fr-FR"/>
          </a:p>
        </c:txPr>
        <c:crossAx val="1"/>
        <c:crosses val="autoZero"/>
        <c:auto val="1"/>
        <c:lblAlgn val="ctr"/>
        <c:lblOffset val="100"/>
        <c:tickLblSkip val="1"/>
        <c:tickMarkSkip val="1"/>
        <c:noMultiLvlLbl val="0"/>
      </c:catAx>
      <c:valAx>
        <c:axId val="1"/>
        <c:scaling>
          <c:orientation val="minMax"/>
        </c:scaling>
        <c:delete val="0"/>
        <c:axPos val="l"/>
        <c:numFmt formatCode="General" sourceLinked="1"/>
        <c:majorTickMark val="out"/>
        <c:minorTickMark val="none"/>
        <c:tickLblPos val="nextTo"/>
        <c:spPr>
          <a:ln w="2966">
            <a:solidFill>
              <a:srgbClr val="000000"/>
            </a:solidFill>
            <a:prstDash val="solid"/>
          </a:ln>
        </c:spPr>
        <c:txPr>
          <a:bodyPr rot="0" vert="horz"/>
          <a:lstStyle/>
          <a:p>
            <a:pPr>
              <a:defRPr sz="747" b="1" i="0" u="none" strike="noStrike" baseline="0">
                <a:solidFill>
                  <a:srgbClr val="000000"/>
                </a:solidFill>
                <a:latin typeface="Arial"/>
                <a:ea typeface="Arial"/>
                <a:cs typeface="Arial"/>
              </a:defRPr>
            </a:pPr>
            <a:endParaRPr lang="fr-FR"/>
          </a:p>
        </c:txPr>
        <c:crossAx val="370632176"/>
        <c:crosses val="autoZero"/>
        <c:crossBetween val="between"/>
      </c:valAx>
      <c:spPr>
        <a:solidFill>
          <a:srgbClr val="C0C0C0"/>
        </a:solidFill>
        <a:ln w="11865">
          <a:solidFill>
            <a:srgbClr val="808080"/>
          </a:solidFill>
          <a:prstDash val="solid"/>
        </a:ln>
      </c:spPr>
    </c:plotArea>
    <c:plotVisOnly val="1"/>
    <c:dispBlanksAs val="gap"/>
    <c:showDLblsOverMax val="0"/>
  </c:chart>
  <c:spPr>
    <a:noFill/>
    <a:ln>
      <a:noFill/>
    </a:ln>
  </c:spPr>
  <c:txPr>
    <a:bodyPr/>
    <a:lstStyle/>
    <a:p>
      <a:pPr>
        <a:defRPr sz="747" b="1" i="0" u="none" strike="noStrike" baseline="0">
          <a:solidFill>
            <a:srgbClr val="000000"/>
          </a:solidFill>
          <a:latin typeface="Arial"/>
          <a:ea typeface="Arial"/>
          <a:cs typeface="Arial"/>
        </a:defRPr>
      </a:pPr>
      <a:endParaRPr lang="fr-F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6178010471204188"/>
          <c:y val="0.13709677419354838"/>
          <c:w val="0.48167539267015708"/>
          <c:h val="0.74193548387096775"/>
        </c:manualLayout>
      </c:layout>
      <c:pieChart>
        <c:varyColors val="1"/>
        <c:ser>
          <c:idx val="0"/>
          <c:order val="0"/>
          <c:tx>
            <c:strRef>
              <c:f>Sheet1!$A$2</c:f>
              <c:strCache>
                <c:ptCount val="1"/>
              </c:strCache>
            </c:strRef>
          </c:tx>
          <c:spPr>
            <a:solidFill>
              <a:srgbClr val="9999FF"/>
            </a:solidFill>
            <a:ln w="8280">
              <a:solidFill>
                <a:srgbClr val="000000"/>
              </a:solidFill>
              <a:prstDash val="solid"/>
            </a:ln>
          </c:spPr>
          <c:dPt>
            <c:idx val="0"/>
            <c:bubble3D val="0"/>
            <c:extLst>
              <c:ext xmlns:c16="http://schemas.microsoft.com/office/drawing/2014/chart" uri="{C3380CC4-5D6E-409C-BE32-E72D297353CC}">
                <c16:uniqueId val="{00000000-2B38-4FA1-88A6-2BD3857F2DD5}"/>
              </c:ext>
            </c:extLst>
          </c:dPt>
          <c:dPt>
            <c:idx val="1"/>
            <c:bubble3D val="0"/>
            <c:spPr>
              <a:solidFill>
                <a:srgbClr val="993366"/>
              </a:solidFill>
              <a:ln w="8280">
                <a:solidFill>
                  <a:srgbClr val="000000"/>
                </a:solidFill>
                <a:prstDash val="solid"/>
              </a:ln>
            </c:spPr>
            <c:extLst>
              <c:ext xmlns:c16="http://schemas.microsoft.com/office/drawing/2014/chart" uri="{C3380CC4-5D6E-409C-BE32-E72D297353CC}">
                <c16:uniqueId val="{00000001-2B38-4FA1-88A6-2BD3857F2DD5}"/>
              </c:ext>
            </c:extLst>
          </c:dPt>
          <c:dPt>
            <c:idx val="2"/>
            <c:bubble3D val="0"/>
            <c:spPr>
              <a:solidFill>
                <a:srgbClr val="FFFFCC"/>
              </a:solidFill>
              <a:ln w="8280">
                <a:solidFill>
                  <a:srgbClr val="000000"/>
                </a:solidFill>
                <a:prstDash val="solid"/>
              </a:ln>
            </c:spPr>
            <c:extLst>
              <c:ext xmlns:c16="http://schemas.microsoft.com/office/drawing/2014/chart" uri="{C3380CC4-5D6E-409C-BE32-E72D297353CC}">
                <c16:uniqueId val="{00000002-2B38-4FA1-88A6-2BD3857F2DD5}"/>
              </c:ext>
            </c:extLst>
          </c:dPt>
          <c:dPt>
            <c:idx val="3"/>
            <c:bubble3D val="0"/>
            <c:spPr>
              <a:solidFill>
                <a:srgbClr val="CCFFFF"/>
              </a:solidFill>
              <a:ln w="8280">
                <a:solidFill>
                  <a:srgbClr val="000000"/>
                </a:solidFill>
                <a:prstDash val="solid"/>
              </a:ln>
            </c:spPr>
            <c:extLst>
              <c:ext xmlns:c16="http://schemas.microsoft.com/office/drawing/2014/chart" uri="{C3380CC4-5D6E-409C-BE32-E72D297353CC}">
                <c16:uniqueId val="{00000003-2B38-4FA1-88A6-2BD3857F2DD5}"/>
              </c:ext>
            </c:extLst>
          </c:dPt>
          <c:dPt>
            <c:idx val="4"/>
            <c:bubble3D val="0"/>
            <c:spPr>
              <a:solidFill>
                <a:srgbClr val="660066"/>
              </a:solidFill>
              <a:ln w="8280">
                <a:solidFill>
                  <a:srgbClr val="000000"/>
                </a:solidFill>
                <a:prstDash val="solid"/>
              </a:ln>
            </c:spPr>
            <c:extLst>
              <c:ext xmlns:c16="http://schemas.microsoft.com/office/drawing/2014/chart" uri="{C3380CC4-5D6E-409C-BE32-E72D297353CC}">
                <c16:uniqueId val="{00000004-2B38-4FA1-88A6-2BD3857F2DD5}"/>
              </c:ext>
            </c:extLst>
          </c:dPt>
          <c:dPt>
            <c:idx val="5"/>
            <c:bubble3D val="0"/>
            <c:spPr>
              <a:solidFill>
                <a:srgbClr val="FF8080"/>
              </a:solidFill>
              <a:ln w="8280">
                <a:solidFill>
                  <a:srgbClr val="000000"/>
                </a:solidFill>
                <a:prstDash val="solid"/>
              </a:ln>
            </c:spPr>
            <c:extLst>
              <c:ext xmlns:c16="http://schemas.microsoft.com/office/drawing/2014/chart" uri="{C3380CC4-5D6E-409C-BE32-E72D297353CC}">
                <c16:uniqueId val="{00000005-2B38-4FA1-88A6-2BD3857F2DD5}"/>
              </c:ext>
            </c:extLst>
          </c:dPt>
          <c:dPt>
            <c:idx val="6"/>
            <c:bubble3D val="0"/>
            <c:spPr>
              <a:solidFill>
                <a:srgbClr val="0066CC"/>
              </a:solidFill>
              <a:ln w="8280">
                <a:solidFill>
                  <a:srgbClr val="000000"/>
                </a:solidFill>
                <a:prstDash val="solid"/>
              </a:ln>
            </c:spPr>
            <c:extLst>
              <c:ext xmlns:c16="http://schemas.microsoft.com/office/drawing/2014/chart" uri="{C3380CC4-5D6E-409C-BE32-E72D297353CC}">
                <c16:uniqueId val="{00000006-2B38-4FA1-88A6-2BD3857F2DD5}"/>
              </c:ext>
            </c:extLst>
          </c:dPt>
          <c:dPt>
            <c:idx val="7"/>
            <c:bubble3D val="0"/>
            <c:spPr>
              <a:solidFill>
                <a:srgbClr val="CCCCFF"/>
              </a:solidFill>
              <a:ln w="8280">
                <a:solidFill>
                  <a:srgbClr val="000000"/>
                </a:solidFill>
                <a:prstDash val="solid"/>
              </a:ln>
            </c:spPr>
            <c:extLst>
              <c:ext xmlns:c16="http://schemas.microsoft.com/office/drawing/2014/chart" uri="{C3380CC4-5D6E-409C-BE32-E72D297353CC}">
                <c16:uniqueId val="{00000007-2B38-4FA1-88A6-2BD3857F2DD5}"/>
              </c:ext>
            </c:extLst>
          </c:dPt>
          <c:cat>
            <c:numRef>
              <c:f>Sheet1!$B$1:$I$1</c:f>
              <c:numCache>
                <c:formatCode>General</c:formatCode>
                <c:ptCount val="8"/>
              </c:numCache>
            </c:numRef>
          </c:cat>
          <c:val>
            <c:numRef>
              <c:f>Sheet1!$B$2:$I$2</c:f>
              <c:numCache>
                <c:formatCode>General</c:formatCode>
                <c:ptCount val="8"/>
                <c:pt idx="0">
                  <c:v>10</c:v>
                </c:pt>
                <c:pt idx="1">
                  <c:v>20</c:v>
                </c:pt>
                <c:pt idx="2">
                  <c:v>13</c:v>
                </c:pt>
                <c:pt idx="3">
                  <c:v>35</c:v>
                </c:pt>
                <c:pt idx="4">
                  <c:v>25</c:v>
                </c:pt>
                <c:pt idx="5">
                  <c:v>25</c:v>
                </c:pt>
                <c:pt idx="6">
                  <c:v>50</c:v>
                </c:pt>
                <c:pt idx="7">
                  <c:v>45</c:v>
                </c:pt>
              </c:numCache>
            </c:numRef>
          </c:val>
          <c:extLst>
            <c:ext xmlns:c16="http://schemas.microsoft.com/office/drawing/2014/chart" uri="{C3380CC4-5D6E-409C-BE32-E72D297353CC}">
              <c16:uniqueId val="{00000008-2B38-4FA1-88A6-2BD3857F2DD5}"/>
            </c:ext>
          </c:extLst>
        </c:ser>
        <c:dLbls>
          <c:showLegendKey val="0"/>
          <c:showVal val="0"/>
          <c:showCatName val="0"/>
          <c:showSerName val="0"/>
          <c:showPercent val="0"/>
          <c:showBubbleSize val="0"/>
          <c:showLeaderLines val="1"/>
        </c:dLbls>
        <c:firstSliceAng val="0"/>
      </c:pieChart>
      <c:spPr>
        <a:solidFill>
          <a:srgbClr val="C0C0C0"/>
        </a:solidFill>
        <a:ln w="8280">
          <a:solidFill>
            <a:srgbClr val="808080"/>
          </a:solidFill>
          <a:prstDash val="solid"/>
        </a:ln>
      </c:spPr>
    </c:plotArea>
    <c:plotVisOnly val="1"/>
    <c:dispBlanksAs val="zero"/>
    <c:showDLblsOverMax val="0"/>
  </c:chart>
  <c:spPr>
    <a:noFill/>
    <a:ln>
      <a:noFill/>
    </a:ln>
  </c:spPr>
  <c:txPr>
    <a:bodyPr/>
    <a:lstStyle/>
    <a:p>
      <a:pPr>
        <a:defRPr sz="359" b="1" i="0" u="none" strike="noStrike" baseline="0">
          <a:solidFill>
            <a:srgbClr val="000000"/>
          </a:solidFill>
          <a:latin typeface="Arial"/>
          <a:ea typeface="Arial"/>
          <a:cs typeface="Arial"/>
        </a:defRPr>
      </a:pPr>
      <a:endParaRPr lang="fr-F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v>Non disponibilité</c:v>
          </c:tx>
          <c:invertIfNegative val="0"/>
          <c:cat>
            <c:strRef>
              <c:f>Graphes!$A$2:$A$6</c:f>
              <c:strCache>
                <c:ptCount val="5"/>
                <c:pt idx="0">
                  <c:v>E</c:v>
                </c:pt>
                <c:pt idx="1">
                  <c:v>A</c:v>
                </c:pt>
                <c:pt idx="2">
                  <c:v>B</c:v>
                </c:pt>
                <c:pt idx="3">
                  <c:v>C</c:v>
                </c:pt>
                <c:pt idx="4">
                  <c:v>D</c:v>
                </c:pt>
              </c:strCache>
            </c:strRef>
          </c:cat>
          <c:val>
            <c:numRef>
              <c:f>Graphes!$C$2:$C$6</c:f>
              <c:numCache>
                <c:formatCode>General</c:formatCode>
                <c:ptCount val="5"/>
                <c:pt idx="0">
                  <c:v>27.7</c:v>
                </c:pt>
                <c:pt idx="1">
                  <c:v>23.099999999999998</c:v>
                </c:pt>
                <c:pt idx="2">
                  <c:v>19.399999999999999</c:v>
                </c:pt>
                <c:pt idx="3">
                  <c:v>11.5</c:v>
                </c:pt>
                <c:pt idx="4">
                  <c:v>7.8</c:v>
                </c:pt>
              </c:numCache>
            </c:numRef>
          </c:val>
          <c:extLst>
            <c:ext xmlns:c16="http://schemas.microsoft.com/office/drawing/2014/chart" uri="{C3380CC4-5D6E-409C-BE32-E72D297353CC}">
              <c16:uniqueId val="{00000000-2ADB-454A-8A25-15980A8E82F4}"/>
            </c:ext>
          </c:extLst>
        </c:ser>
        <c:ser>
          <c:idx val="1"/>
          <c:order val="1"/>
          <c:tx>
            <c:v>Non fiabilité</c:v>
          </c:tx>
          <c:invertIfNegative val="0"/>
          <c:cat>
            <c:strRef>
              <c:f>Graphes!$A$2:$A$6</c:f>
              <c:strCache>
                <c:ptCount val="5"/>
                <c:pt idx="0">
                  <c:v>E</c:v>
                </c:pt>
                <c:pt idx="1">
                  <c:v>A</c:v>
                </c:pt>
                <c:pt idx="2">
                  <c:v>B</c:v>
                </c:pt>
                <c:pt idx="3">
                  <c:v>C</c:v>
                </c:pt>
                <c:pt idx="4">
                  <c:v>D</c:v>
                </c:pt>
              </c:strCache>
            </c:strRef>
          </c:cat>
          <c:val>
            <c:numRef>
              <c:f>Graphes!$B$2:$B$6</c:f>
              <c:numCache>
                <c:formatCode>General</c:formatCode>
                <c:ptCount val="5"/>
                <c:pt idx="0">
                  <c:v>8</c:v>
                </c:pt>
                <c:pt idx="1">
                  <c:v>9</c:v>
                </c:pt>
                <c:pt idx="2">
                  <c:v>6</c:v>
                </c:pt>
                <c:pt idx="3">
                  <c:v>4</c:v>
                </c:pt>
                <c:pt idx="4">
                  <c:v>3</c:v>
                </c:pt>
              </c:numCache>
            </c:numRef>
          </c:val>
          <c:extLst>
            <c:ext xmlns:c16="http://schemas.microsoft.com/office/drawing/2014/chart" uri="{C3380CC4-5D6E-409C-BE32-E72D297353CC}">
              <c16:uniqueId val="{00000001-2ADB-454A-8A25-15980A8E82F4}"/>
            </c:ext>
          </c:extLst>
        </c:ser>
        <c:ser>
          <c:idx val="2"/>
          <c:order val="2"/>
          <c:tx>
            <c:v>Non maintenabilité</c:v>
          </c:tx>
          <c:invertIfNegative val="0"/>
          <c:cat>
            <c:strRef>
              <c:f>Graphes!$A$2:$A$6</c:f>
              <c:strCache>
                <c:ptCount val="5"/>
                <c:pt idx="0">
                  <c:v>E</c:v>
                </c:pt>
                <c:pt idx="1">
                  <c:v>A</c:v>
                </c:pt>
                <c:pt idx="2">
                  <c:v>B</c:v>
                </c:pt>
                <c:pt idx="3">
                  <c:v>C</c:v>
                </c:pt>
                <c:pt idx="4">
                  <c:v>D</c:v>
                </c:pt>
              </c:strCache>
            </c:strRef>
          </c:cat>
          <c:val>
            <c:numRef>
              <c:f>Graphes!$D$2:$D$6</c:f>
              <c:numCache>
                <c:formatCode>0.00</c:formatCode>
                <c:ptCount val="5"/>
                <c:pt idx="0">
                  <c:v>3.4624999999999999</c:v>
                </c:pt>
                <c:pt idx="1">
                  <c:v>2.5666666666666664</c:v>
                </c:pt>
                <c:pt idx="2">
                  <c:v>3.2333333333333329</c:v>
                </c:pt>
                <c:pt idx="3">
                  <c:v>2.875</c:v>
                </c:pt>
                <c:pt idx="4">
                  <c:v>2.6</c:v>
                </c:pt>
              </c:numCache>
            </c:numRef>
          </c:val>
          <c:extLst>
            <c:ext xmlns:c16="http://schemas.microsoft.com/office/drawing/2014/chart" uri="{C3380CC4-5D6E-409C-BE32-E72D297353CC}">
              <c16:uniqueId val="{00000002-2ADB-454A-8A25-15980A8E82F4}"/>
            </c:ext>
          </c:extLst>
        </c:ser>
        <c:dLbls>
          <c:showLegendKey val="0"/>
          <c:showVal val="0"/>
          <c:showCatName val="0"/>
          <c:showSerName val="0"/>
          <c:showPercent val="0"/>
          <c:showBubbleSize val="0"/>
        </c:dLbls>
        <c:gapWidth val="150"/>
        <c:shape val="box"/>
        <c:axId val="76797056"/>
        <c:axId val="76798592"/>
        <c:axId val="0"/>
      </c:bar3DChart>
      <c:catAx>
        <c:axId val="76797056"/>
        <c:scaling>
          <c:orientation val="minMax"/>
        </c:scaling>
        <c:delete val="0"/>
        <c:axPos val="b"/>
        <c:numFmt formatCode="General" sourceLinked="1"/>
        <c:majorTickMark val="out"/>
        <c:minorTickMark val="none"/>
        <c:tickLblPos val="nextTo"/>
        <c:crossAx val="76798592"/>
        <c:crosses val="autoZero"/>
        <c:auto val="1"/>
        <c:lblAlgn val="ctr"/>
        <c:lblOffset val="100"/>
        <c:noMultiLvlLbl val="0"/>
      </c:catAx>
      <c:valAx>
        <c:axId val="76798592"/>
        <c:scaling>
          <c:orientation val="minMax"/>
        </c:scaling>
        <c:delete val="0"/>
        <c:axPos val="l"/>
        <c:majorGridlines/>
        <c:numFmt formatCode="General" sourceLinked="1"/>
        <c:majorTickMark val="out"/>
        <c:minorTickMark val="none"/>
        <c:tickLblPos val="nextTo"/>
        <c:crossAx val="76797056"/>
        <c:crosses val="autoZero"/>
        <c:crossBetween val="between"/>
      </c:valAx>
      <c:spPr>
        <a:noFill/>
        <a:ln w="25400">
          <a:noFill/>
        </a:ln>
      </c:spPr>
    </c:plotArea>
    <c:legend>
      <c:legendPos val="r"/>
      <c:overlay val="0"/>
    </c:legend>
    <c:plotVisOnly val="1"/>
    <c:dispBlanksAs val="gap"/>
    <c:showDLblsOverMax val="0"/>
  </c:chart>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1197"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1197"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1197" kern="1200"/>
  </cs:chartArea>
  <cs:dataLabel>
    <cs:lnRef idx="0"/>
    <cs:fillRef idx="0"/>
    <cs:effectRef idx="0"/>
    <cs:fontRef idx="minor">
      <a:schemeClr val="dk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1064"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1197"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1197"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2128"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1197"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1197"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diagrams/_rels/data18.xml.rels><?xml version="1.0" encoding="UTF-8" standalone="yes"?>
<Relationships xmlns="http://schemas.openxmlformats.org/package/2006/relationships"><Relationship Id="rId3" Type="http://schemas.openxmlformats.org/officeDocument/2006/relationships/image" Target="../media/image41.jpeg"/><Relationship Id="rId2" Type="http://schemas.openxmlformats.org/officeDocument/2006/relationships/image" Target="../media/image38.jpeg"/><Relationship Id="rId1" Type="http://schemas.openxmlformats.org/officeDocument/2006/relationships/image" Target="../media/image37.png"/><Relationship Id="rId4" Type="http://schemas.openxmlformats.org/officeDocument/2006/relationships/image" Target="../media/image42.jpeg"/></Relationships>
</file>

<file path=word/diagrams/_rels/data19.xml.rels><?xml version="1.0" encoding="UTF-8" standalone="yes"?>
<Relationships xmlns="http://schemas.openxmlformats.org/package/2006/relationships"><Relationship Id="rId3" Type="http://schemas.openxmlformats.org/officeDocument/2006/relationships/image" Target="../media/image47.jpg"/><Relationship Id="rId2" Type="http://schemas.openxmlformats.org/officeDocument/2006/relationships/image" Target="../media/image46.jpeg"/><Relationship Id="rId1" Type="http://schemas.openxmlformats.org/officeDocument/2006/relationships/image" Target="../media/image45.png"/></Relationships>
</file>

<file path=word/diagrams/_rels/data21.xml.rels><?xml version="1.0" encoding="UTF-8" standalone="yes"?>
<Relationships xmlns="http://schemas.openxmlformats.org/package/2006/relationships"><Relationship Id="rId3" Type="http://schemas.openxmlformats.org/officeDocument/2006/relationships/image" Target="../media/image51.jpeg"/><Relationship Id="rId2" Type="http://schemas.openxmlformats.org/officeDocument/2006/relationships/image" Target="../media/image38.jpeg"/><Relationship Id="rId1" Type="http://schemas.openxmlformats.org/officeDocument/2006/relationships/image" Target="../media/image37.png"/></Relationships>
</file>

<file path=word/diagrams/_rels/data24.xml.rels><?xml version="1.0" encoding="UTF-8" standalone="yes"?>
<Relationships xmlns="http://schemas.openxmlformats.org/package/2006/relationships"><Relationship Id="rId3" Type="http://schemas.openxmlformats.org/officeDocument/2006/relationships/image" Target="../media/image51.jpeg"/><Relationship Id="rId2" Type="http://schemas.openxmlformats.org/officeDocument/2006/relationships/image" Target="../media/image38.jpeg"/><Relationship Id="rId1" Type="http://schemas.openxmlformats.org/officeDocument/2006/relationships/image" Target="../media/image37.png"/></Relationships>
</file>

<file path=word/diagrams/_rels/data6.xml.rels><?xml version="1.0" encoding="UTF-8" standalone="yes"?>
<Relationships xmlns="http://schemas.openxmlformats.org/package/2006/relationships"><Relationship Id="rId8" Type="http://schemas.openxmlformats.org/officeDocument/2006/relationships/image" Target="../media/image11.svg"/><Relationship Id="rId3" Type="http://schemas.openxmlformats.org/officeDocument/2006/relationships/image" Target="../media/image6.png"/><Relationship Id="rId7" Type="http://schemas.openxmlformats.org/officeDocument/2006/relationships/image" Target="../media/image10.png"/><Relationship Id="rId2" Type="http://schemas.openxmlformats.org/officeDocument/2006/relationships/image" Target="../media/image5.svg"/><Relationship Id="rId1" Type="http://schemas.openxmlformats.org/officeDocument/2006/relationships/image" Target="../media/image4.png"/><Relationship Id="rId6" Type="http://schemas.openxmlformats.org/officeDocument/2006/relationships/image" Target="../media/image9.svg"/><Relationship Id="rId5" Type="http://schemas.openxmlformats.org/officeDocument/2006/relationships/image" Target="../media/image8.png"/><Relationship Id="rId4" Type="http://schemas.openxmlformats.org/officeDocument/2006/relationships/image" Target="../media/image7.svg"/></Relationships>
</file>

<file path=word/diagrams/_rels/data9.xml.rels><?xml version="1.0" encoding="UTF-8" standalone="yes"?>
<Relationships xmlns="http://schemas.openxmlformats.org/package/2006/relationships"><Relationship Id="rId8" Type="http://schemas.openxmlformats.org/officeDocument/2006/relationships/image" Target="../media/image27.svg"/><Relationship Id="rId3" Type="http://schemas.openxmlformats.org/officeDocument/2006/relationships/image" Target="../media/image22.png"/><Relationship Id="rId7" Type="http://schemas.openxmlformats.org/officeDocument/2006/relationships/image" Target="../media/image26.png"/><Relationship Id="rId12" Type="http://schemas.openxmlformats.org/officeDocument/2006/relationships/image" Target="../media/image31.svg"/><Relationship Id="rId2" Type="http://schemas.openxmlformats.org/officeDocument/2006/relationships/image" Target="../media/image21.svg"/><Relationship Id="rId1" Type="http://schemas.openxmlformats.org/officeDocument/2006/relationships/image" Target="../media/image20.png"/><Relationship Id="rId6" Type="http://schemas.openxmlformats.org/officeDocument/2006/relationships/image" Target="../media/image25.svg"/><Relationship Id="rId11" Type="http://schemas.openxmlformats.org/officeDocument/2006/relationships/image" Target="../media/image30.png"/><Relationship Id="rId5" Type="http://schemas.openxmlformats.org/officeDocument/2006/relationships/image" Target="../media/image24.png"/><Relationship Id="rId10" Type="http://schemas.openxmlformats.org/officeDocument/2006/relationships/image" Target="../media/image29.svg"/><Relationship Id="rId4" Type="http://schemas.openxmlformats.org/officeDocument/2006/relationships/image" Target="../media/image23.svg"/><Relationship Id="rId9" Type="http://schemas.openxmlformats.org/officeDocument/2006/relationships/image" Target="../media/image28.png"/></Relationships>
</file>

<file path=word/diagrams/_rels/drawing18.xml.rels><?xml version="1.0" encoding="UTF-8" standalone="yes"?>
<Relationships xmlns="http://schemas.openxmlformats.org/package/2006/relationships"><Relationship Id="rId3" Type="http://schemas.openxmlformats.org/officeDocument/2006/relationships/image" Target="../media/image41.jpeg"/><Relationship Id="rId2" Type="http://schemas.openxmlformats.org/officeDocument/2006/relationships/image" Target="../media/image38.jpeg"/><Relationship Id="rId1" Type="http://schemas.openxmlformats.org/officeDocument/2006/relationships/image" Target="../media/image37.png"/><Relationship Id="rId4" Type="http://schemas.openxmlformats.org/officeDocument/2006/relationships/image" Target="../media/image42.jpeg"/></Relationships>
</file>

<file path=word/diagrams/_rels/drawing19.xml.rels><?xml version="1.0" encoding="UTF-8" standalone="yes"?>
<Relationships xmlns="http://schemas.openxmlformats.org/package/2006/relationships"><Relationship Id="rId3" Type="http://schemas.openxmlformats.org/officeDocument/2006/relationships/image" Target="../media/image47.jpg"/><Relationship Id="rId2" Type="http://schemas.openxmlformats.org/officeDocument/2006/relationships/image" Target="../media/image46.jpeg"/><Relationship Id="rId1" Type="http://schemas.openxmlformats.org/officeDocument/2006/relationships/image" Target="../media/image45.png"/></Relationships>
</file>

<file path=word/diagrams/_rels/drawing21.xml.rels><?xml version="1.0" encoding="UTF-8" standalone="yes"?>
<Relationships xmlns="http://schemas.openxmlformats.org/package/2006/relationships"><Relationship Id="rId3" Type="http://schemas.openxmlformats.org/officeDocument/2006/relationships/image" Target="../media/image51.jpeg"/><Relationship Id="rId2" Type="http://schemas.openxmlformats.org/officeDocument/2006/relationships/image" Target="../media/image38.jpeg"/><Relationship Id="rId1" Type="http://schemas.openxmlformats.org/officeDocument/2006/relationships/image" Target="../media/image37.png"/></Relationships>
</file>

<file path=word/diagrams/_rels/drawing24.xml.rels><?xml version="1.0" encoding="UTF-8" standalone="yes"?>
<Relationships xmlns="http://schemas.openxmlformats.org/package/2006/relationships"><Relationship Id="rId3" Type="http://schemas.openxmlformats.org/officeDocument/2006/relationships/image" Target="../media/image51.jpeg"/><Relationship Id="rId2" Type="http://schemas.openxmlformats.org/officeDocument/2006/relationships/image" Target="../media/image38.jpeg"/><Relationship Id="rId1" Type="http://schemas.openxmlformats.org/officeDocument/2006/relationships/image" Target="../media/image37.png"/></Relationships>
</file>

<file path=word/diagrams/_rels/drawing6.xml.rels><?xml version="1.0" encoding="UTF-8" standalone="yes"?>
<Relationships xmlns="http://schemas.openxmlformats.org/package/2006/relationships"><Relationship Id="rId8" Type="http://schemas.openxmlformats.org/officeDocument/2006/relationships/image" Target="../media/image11.svg"/><Relationship Id="rId3" Type="http://schemas.openxmlformats.org/officeDocument/2006/relationships/image" Target="../media/image6.png"/><Relationship Id="rId7" Type="http://schemas.openxmlformats.org/officeDocument/2006/relationships/image" Target="../media/image10.png"/><Relationship Id="rId2" Type="http://schemas.openxmlformats.org/officeDocument/2006/relationships/image" Target="../media/image5.svg"/><Relationship Id="rId1" Type="http://schemas.openxmlformats.org/officeDocument/2006/relationships/image" Target="../media/image4.png"/><Relationship Id="rId6" Type="http://schemas.openxmlformats.org/officeDocument/2006/relationships/image" Target="../media/image9.svg"/><Relationship Id="rId5" Type="http://schemas.openxmlformats.org/officeDocument/2006/relationships/image" Target="../media/image8.png"/><Relationship Id="rId4" Type="http://schemas.openxmlformats.org/officeDocument/2006/relationships/image" Target="../media/image7.svg"/></Relationships>
</file>

<file path=word/diagrams/_rels/drawing9.xml.rels><?xml version="1.0" encoding="UTF-8" standalone="yes"?>
<Relationships xmlns="http://schemas.openxmlformats.org/package/2006/relationships"><Relationship Id="rId8" Type="http://schemas.openxmlformats.org/officeDocument/2006/relationships/image" Target="../media/image27.svg"/><Relationship Id="rId3" Type="http://schemas.openxmlformats.org/officeDocument/2006/relationships/image" Target="../media/image22.png"/><Relationship Id="rId7" Type="http://schemas.openxmlformats.org/officeDocument/2006/relationships/image" Target="../media/image26.png"/><Relationship Id="rId12" Type="http://schemas.openxmlformats.org/officeDocument/2006/relationships/image" Target="../media/image31.svg"/><Relationship Id="rId2" Type="http://schemas.openxmlformats.org/officeDocument/2006/relationships/image" Target="../media/image21.svg"/><Relationship Id="rId1" Type="http://schemas.openxmlformats.org/officeDocument/2006/relationships/image" Target="../media/image20.png"/><Relationship Id="rId6" Type="http://schemas.openxmlformats.org/officeDocument/2006/relationships/image" Target="../media/image25.svg"/><Relationship Id="rId11" Type="http://schemas.openxmlformats.org/officeDocument/2006/relationships/image" Target="../media/image30.png"/><Relationship Id="rId5" Type="http://schemas.openxmlformats.org/officeDocument/2006/relationships/image" Target="../media/image24.png"/><Relationship Id="rId10" Type="http://schemas.openxmlformats.org/officeDocument/2006/relationships/image" Target="../media/image29.svg"/><Relationship Id="rId4" Type="http://schemas.openxmlformats.org/officeDocument/2006/relationships/image" Target="../media/image23.svg"/><Relationship Id="rId9" Type="http://schemas.openxmlformats.org/officeDocument/2006/relationships/image" Target="../media/image28.png"/></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4.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5.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6.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7.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8.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9.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0.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4.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5.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6.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7.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8.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9.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0.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3.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4.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5.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6.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7.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8.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9.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0.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18/5/colors/Iconchunking_neutralicon_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bg1"/>
    </dgm:fillClrLst>
    <dgm:linClrLst meth="repeat">
      <a:schemeClr val="lt1">
        <a:alpha val="0"/>
      </a:schemeClr>
    </dgm:linClrLst>
    <dgm:effectClrLst/>
    <dgm:txLinClrLst/>
    <dgm:txFillClrLst meth="repeat">
      <a:schemeClr val="dk1"/>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schemeClr val="accent3"/>
      <a:schemeClr val="accent4"/>
      <a:schemeClr val="accent5"/>
      <a:schemeClr val="accent6"/>
    </dgm:fillClrLst>
    <dgm:linClrLst meth="repeat">
      <a:schemeClr val="lt1">
        <a:alpha val="0"/>
      </a:schemeClr>
    </dgm:linClrLst>
    <dgm:effectClrLst/>
    <dgm:txLinClrLst/>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18/5/colors/Iconchunking_neutralicontext_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bg1"/>
    </dgm:fillClrLst>
    <dgm:linClrLst meth="repeat">
      <a:schemeClr val="lt1">
        <a:alpha val="0"/>
      </a:schemeClr>
    </dgm:linClrLst>
    <dgm:effectClrLst/>
    <dgm:txLinClrLst/>
    <dgm:txFillClrLst meth="repeat">
      <a:schemeClr val="dk1"/>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schemeClr val="accent3"/>
      <a:schemeClr val="accent4"/>
      <a:schemeClr val="accent5"/>
      <a:schemeClr val="accent6"/>
    </dgm:fillClrLst>
    <dgm:linClrLst meth="repeat">
      <a:schemeClr val="lt1">
        <a:alpha val="0"/>
      </a:schemeClr>
    </dgm:linClrLst>
    <dgm:effectClrLst/>
    <dgm:txLinClrLst/>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bg1"/>
    </dgm:txFillClrLst>
    <dgm:txEffectClrLst/>
  </dgm:styleLbl>
</dgm:colorsDef>
</file>

<file path=word/diagrams/data1.xml><?xml version="1.0" encoding="utf-8"?>
<dgm:dataModel xmlns:dgm="http://schemas.openxmlformats.org/drawingml/2006/diagram" xmlns:a="http://schemas.openxmlformats.org/drawingml/2006/main">
  <dgm:ptLst>
    <dgm:pt modelId="{2A927C76-DFA7-4176-B4FD-0D000342DC7E}" type="doc">
      <dgm:prSet loTypeId="urn:microsoft.com/office/officeart/2016/7/layout/RepeatingBendingProcessNew" loCatId="process" qsTypeId="urn:microsoft.com/office/officeart/2005/8/quickstyle/simple1" qsCatId="simple" csTypeId="urn:microsoft.com/office/officeart/2005/8/colors/colorful1" csCatId="colorful"/>
      <dgm:spPr/>
      <dgm:t>
        <a:bodyPr/>
        <a:lstStyle/>
        <a:p>
          <a:endParaRPr lang="en-US"/>
        </a:p>
      </dgm:t>
    </dgm:pt>
    <dgm:pt modelId="{FFC2FB60-38EB-4402-869D-4C68FECA6C19}">
      <dgm:prSet/>
      <dgm:spPr/>
      <dgm:t>
        <a:bodyPr/>
        <a:lstStyle/>
        <a:p>
          <a:r>
            <a:rPr lang="fr-FR" dirty="0"/>
            <a:t>Maintenance préventive et corrective de tous les systèmes dont le service a la charge ainsi que toutes les opérations de révisions, contrôles, etc.</a:t>
          </a:r>
          <a:endParaRPr lang="en-US" dirty="0"/>
        </a:p>
      </dgm:t>
    </dgm:pt>
    <dgm:pt modelId="{4C33F965-BC61-4D55-9B51-8051FC957B71}" type="parTrans" cxnId="{7AB972F0-9EA5-4CA3-A5BC-66CBCBADF838}">
      <dgm:prSet/>
      <dgm:spPr/>
      <dgm:t>
        <a:bodyPr/>
        <a:lstStyle/>
        <a:p>
          <a:endParaRPr lang="en-US"/>
        </a:p>
      </dgm:t>
    </dgm:pt>
    <dgm:pt modelId="{5024FE69-863E-4D16-B19B-1284A5603A2A}" type="sibTrans" cxnId="{7AB972F0-9EA5-4CA3-A5BC-66CBCBADF838}">
      <dgm:prSet/>
      <dgm:spPr/>
      <dgm:t>
        <a:bodyPr/>
        <a:lstStyle/>
        <a:p>
          <a:endParaRPr lang="en-US"/>
        </a:p>
      </dgm:t>
    </dgm:pt>
    <dgm:pt modelId="{20318F43-5E1C-4CAE-8100-582194E29884}">
      <dgm:prSet/>
      <dgm:spPr/>
      <dgm:t>
        <a:bodyPr/>
        <a:lstStyle/>
        <a:p>
          <a:r>
            <a:rPr lang="fr-FR"/>
            <a:t>Travaux d’installation et de mise en route de matériels neufs</a:t>
          </a:r>
          <a:endParaRPr lang="en-US"/>
        </a:p>
      </dgm:t>
    </dgm:pt>
    <dgm:pt modelId="{D953424F-C42E-4484-A4C3-20BC22E37180}" type="parTrans" cxnId="{6D6D58F7-13A3-4941-B992-94C4670E74C6}">
      <dgm:prSet/>
      <dgm:spPr/>
      <dgm:t>
        <a:bodyPr/>
        <a:lstStyle/>
        <a:p>
          <a:endParaRPr lang="en-US"/>
        </a:p>
      </dgm:t>
    </dgm:pt>
    <dgm:pt modelId="{2AC950B9-04D6-4612-96B8-44BE42FD573B}" type="sibTrans" cxnId="{6D6D58F7-13A3-4941-B992-94C4670E74C6}">
      <dgm:prSet/>
      <dgm:spPr/>
      <dgm:t>
        <a:bodyPr/>
        <a:lstStyle/>
        <a:p>
          <a:endParaRPr lang="en-US"/>
        </a:p>
      </dgm:t>
    </dgm:pt>
    <dgm:pt modelId="{77A63AAF-24FE-4056-B21C-3F6F53779A49}">
      <dgm:prSet/>
      <dgm:spPr/>
      <dgm:t>
        <a:bodyPr/>
        <a:lstStyle/>
        <a:p>
          <a:r>
            <a:rPr lang="fr-FR"/>
            <a:t>Travaux directement liés aux conditions de travail : sécurité, hygiène, environnement, pollution, etc.</a:t>
          </a:r>
          <a:endParaRPr lang="en-US"/>
        </a:p>
      </dgm:t>
    </dgm:pt>
    <dgm:pt modelId="{68B7A155-788A-4269-B141-BDDA543D272D}" type="parTrans" cxnId="{28E07505-F133-4AD0-B0C5-968A2AE38608}">
      <dgm:prSet/>
      <dgm:spPr/>
      <dgm:t>
        <a:bodyPr/>
        <a:lstStyle/>
        <a:p>
          <a:endParaRPr lang="en-US"/>
        </a:p>
      </dgm:t>
    </dgm:pt>
    <dgm:pt modelId="{D8CD3007-594D-4537-BE2A-46E4D4AE99FE}" type="sibTrans" cxnId="{28E07505-F133-4AD0-B0C5-968A2AE38608}">
      <dgm:prSet/>
      <dgm:spPr/>
      <dgm:t>
        <a:bodyPr/>
        <a:lstStyle/>
        <a:p>
          <a:endParaRPr lang="en-US"/>
        </a:p>
      </dgm:t>
    </dgm:pt>
    <dgm:pt modelId="{21B4D617-8685-4B79-BED1-07F9891B3055}">
      <dgm:prSet/>
      <dgm:spPr/>
      <dgm:t>
        <a:bodyPr/>
        <a:lstStyle/>
        <a:p>
          <a:r>
            <a:rPr lang="fr-FR"/>
            <a:t>Amélioration, reconstruction et modernisation des installations</a:t>
          </a:r>
          <a:endParaRPr lang="en-US"/>
        </a:p>
      </dgm:t>
    </dgm:pt>
    <dgm:pt modelId="{9AD99A9C-1163-4284-8C49-5C9C588D3A1F}" type="parTrans" cxnId="{D567DC53-1C1E-44F1-83F9-857EE93815C0}">
      <dgm:prSet/>
      <dgm:spPr/>
      <dgm:t>
        <a:bodyPr/>
        <a:lstStyle/>
        <a:p>
          <a:endParaRPr lang="en-US"/>
        </a:p>
      </dgm:t>
    </dgm:pt>
    <dgm:pt modelId="{15D6454C-1441-4CCE-B156-698020CB4D81}" type="sibTrans" cxnId="{D567DC53-1C1E-44F1-83F9-857EE93815C0}">
      <dgm:prSet/>
      <dgm:spPr/>
      <dgm:t>
        <a:bodyPr/>
        <a:lstStyle/>
        <a:p>
          <a:endParaRPr lang="en-US"/>
        </a:p>
      </dgm:t>
    </dgm:pt>
    <dgm:pt modelId="{153C6181-5EA0-4C36-8F67-0E86F381EBA7}">
      <dgm:prSet/>
      <dgm:spPr/>
      <dgm:t>
        <a:bodyPr/>
        <a:lstStyle/>
        <a:p>
          <a:r>
            <a:rPr lang="fr-FR"/>
            <a:t>Gestion des pièces de rechange, des outillages et des moyens de transport et de manutention</a:t>
          </a:r>
          <a:endParaRPr lang="en-US"/>
        </a:p>
      </dgm:t>
    </dgm:pt>
    <dgm:pt modelId="{CDD25008-D97C-4EE8-B0E7-6A2DF4D72202}" type="parTrans" cxnId="{42ABE271-2B43-47B5-AAE6-66DD9F6E817A}">
      <dgm:prSet/>
      <dgm:spPr/>
      <dgm:t>
        <a:bodyPr/>
        <a:lstStyle/>
        <a:p>
          <a:endParaRPr lang="en-US"/>
        </a:p>
      </dgm:t>
    </dgm:pt>
    <dgm:pt modelId="{96D4AC4D-2F25-4DAA-AA07-DA3402326C9E}" type="sibTrans" cxnId="{42ABE271-2B43-47B5-AAE6-66DD9F6E817A}">
      <dgm:prSet/>
      <dgm:spPr/>
      <dgm:t>
        <a:bodyPr/>
        <a:lstStyle/>
        <a:p>
          <a:endParaRPr lang="en-US"/>
        </a:p>
      </dgm:t>
    </dgm:pt>
    <dgm:pt modelId="{7522D51F-3BFE-4E3F-9C36-8A94123EF04E}">
      <dgm:prSet/>
      <dgm:spPr/>
      <dgm:t>
        <a:bodyPr/>
        <a:lstStyle/>
        <a:p>
          <a:r>
            <a:rPr lang="fr-FR"/>
            <a:t>Fabrication de certaines pièces détachées</a:t>
          </a:r>
          <a:endParaRPr lang="en-US"/>
        </a:p>
      </dgm:t>
    </dgm:pt>
    <dgm:pt modelId="{BACC4E74-E02D-46F9-A4B9-927F1FEA959F}" type="parTrans" cxnId="{9FCA54F3-37FD-4261-B423-980A6AD2853E}">
      <dgm:prSet/>
      <dgm:spPr/>
      <dgm:t>
        <a:bodyPr/>
        <a:lstStyle/>
        <a:p>
          <a:endParaRPr lang="en-US"/>
        </a:p>
      </dgm:t>
    </dgm:pt>
    <dgm:pt modelId="{DF4107DE-843E-4334-BD31-501E7BC0A933}" type="sibTrans" cxnId="{9FCA54F3-37FD-4261-B423-980A6AD2853E}">
      <dgm:prSet/>
      <dgm:spPr/>
      <dgm:t>
        <a:bodyPr/>
        <a:lstStyle/>
        <a:p>
          <a:endParaRPr lang="en-US"/>
        </a:p>
      </dgm:t>
    </dgm:pt>
    <dgm:pt modelId="{30A82290-9820-43DC-B510-02A41695563E}">
      <dgm:prSet/>
      <dgm:spPr/>
      <dgm:t>
        <a:bodyPr/>
        <a:lstStyle/>
        <a:p>
          <a:r>
            <a:rPr lang="fr-FR"/>
            <a:t>Travaux divers dans les locaux de l’entreprise, agrandissements, déménagements</a:t>
          </a:r>
          <a:endParaRPr lang="en-US"/>
        </a:p>
      </dgm:t>
    </dgm:pt>
    <dgm:pt modelId="{2637C492-4712-46E3-83EF-9D9D5B64C001}" type="parTrans" cxnId="{BC671647-492F-46C7-97AE-C9A31E54D646}">
      <dgm:prSet/>
      <dgm:spPr/>
      <dgm:t>
        <a:bodyPr/>
        <a:lstStyle/>
        <a:p>
          <a:endParaRPr lang="en-US"/>
        </a:p>
      </dgm:t>
    </dgm:pt>
    <dgm:pt modelId="{0EEFE338-4E3F-4E13-8F2F-156FFF1020FE}" type="sibTrans" cxnId="{BC671647-492F-46C7-97AE-C9A31E54D646}">
      <dgm:prSet/>
      <dgm:spPr/>
      <dgm:t>
        <a:bodyPr/>
        <a:lstStyle/>
        <a:p>
          <a:endParaRPr lang="en-US"/>
        </a:p>
      </dgm:t>
    </dgm:pt>
    <dgm:pt modelId="{DB8A5238-FBD2-4625-B20E-BA27803AD957}">
      <dgm:prSet/>
      <dgm:spPr/>
      <dgm:t>
        <a:bodyPr/>
        <a:lstStyle/>
        <a:p>
          <a:r>
            <a:rPr lang="fr-FR"/>
            <a:t>Gestion des différentes énergies et des réseaux de communication</a:t>
          </a:r>
          <a:endParaRPr lang="en-US"/>
        </a:p>
      </dgm:t>
    </dgm:pt>
    <dgm:pt modelId="{4CAF5506-2D84-44EC-B7F0-CFE9646595AE}" type="parTrans" cxnId="{10B5B6CB-A5EA-4371-9EE5-C56A1FB76FCC}">
      <dgm:prSet/>
      <dgm:spPr/>
      <dgm:t>
        <a:bodyPr/>
        <a:lstStyle/>
        <a:p>
          <a:endParaRPr lang="en-US"/>
        </a:p>
      </dgm:t>
    </dgm:pt>
    <dgm:pt modelId="{C961082D-3A80-4E9C-973D-FEC987673BB2}" type="sibTrans" cxnId="{10B5B6CB-A5EA-4371-9EE5-C56A1FB76FCC}">
      <dgm:prSet/>
      <dgm:spPr/>
      <dgm:t>
        <a:bodyPr/>
        <a:lstStyle/>
        <a:p>
          <a:endParaRPr lang="en-US"/>
        </a:p>
      </dgm:t>
    </dgm:pt>
    <dgm:pt modelId="{5D69C61F-DED1-411A-8EAC-631228E14510}" type="pres">
      <dgm:prSet presAssocID="{2A927C76-DFA7-4176-B4FD-0D000342DC7E}" presName="Name0" presStyleCnt="0">
        <dgm:presLayoutVars>
          <dgm:dir/>
          <dgm:resizeHandles val="exact"/>
        </dgm:presLayoutVars>
      </dgm:prSet>
      <dgm:spPr/>
    </dgm:pt>
    <dgm:pt modelId="{3DF4BA87-A352-4520-AD55-7D9FE1D77E0A}" type="pres">
      <dgm:prSet presAssocID="{FFC2FB60-38EB-4402-869D-4C68FECA6C19}" presName="node" presStyleLbl="node1" presStyleIdx="0" presStyleCnt="8">
        <dgm:presLayoutVars>
          <dgm:bulletEnabled val="1"/>
        </dgm:presLayoutVars>
      </dgm:prSet>
      <dgm:spPr/>
    </dgm:pt>
    <dgm:pt modelId="{709BB394-93D1-4942-AC35-E0AFD09BF5AE}" type="pres">
      <dgm:prSet presAssocID="{5024FE69-863E-4D16-B19B-1284A5603A2A}" presName="sibTrans" presStyleLbl="sibTrans1D1" presStyleIdx="0" presStyleCnt="7"/>
      <dgm:spPr/>
    </dgm:pt>
    <dgm:pt modelId="{697359D3-ECB3-4F6C-AC3C-474AE4C1BBE1}" type="pres">
      <dgm:prSet presAssocID="{5024FE69-863E-4D16-B19B-1284A5603A2A}" presName="connectorText" presStyleLbl="sibTrans1D1" presStyleIdx="0" presStyleCnt="7"/>
      <dgm:spPr/>
    </dgm:pt>
    <dgm:pt modelId="{513AB31F-6273-42B0-AB91-E6B35DC47B60}" type="pres">
      <dgm:prSet presAssocID="{20318F43-5E1C-4CAE-8100-582194E29884}" presName="node" presStyleLbl="node1" presStyleIdx="1" presStyleCnt="8">
        <dgm:presLayoutVars>
          <dgm:bulletEnabled val="1"/>
        </dgm:presLayoutVars>
      </dgm:prSet>
      <dgm:spPr/>
    </dgm:pt>
    <dgm:pt modelId="{C72C51C1-3FAB-43A9-8246-0959982381C5}" type="pres">
      <dgm:prSet presAssocID="{2AC950B9-04D6-4612-96B8-44BE42FD573B}" presName="sibTrans" presStyleLbl="sibTrans1D1" presStyleIdx="1" presStyleCnt="7"/>
      <dgm:spPr/>
    </dgm:pt>
    <dgm:pt modelId="{229B6B99-937D-485E-8864-AA812FE78A82}" type="pres">
      <dgm:prSet presAssocID="{2AC950B9-04D6-4612-96B8-44BE42FD573B}" presName="connectorText" presStyleLbl="sibTrans1D1" presStyleIdx="1" presStyleCnt="7"/>
      <dgm:spPr/>
    </dgm:pt>
    <dgm:pt modelId="{6A10C0F2-F0BB-4C53-84E8-21BCB9989D1F}" type="pres">
      <dgm:prSet presAssocID="{77A63AAF-24FE-4056-B21C-3F6F53779A49}" presName="node" presStyleLbl="node1" presStyleIdx="2" presStyleCnt="8">
        <dgm:presLayoutVars>
          <dgm:bulletEnabled val="1"/>
        </dgm:presLayoutVars>
      </dgm:prSet>
      <dgm:spPr/>
    </dgm:pt>
    <dgm:pt modelId="{61EB5045-FC79-4256-BB5C-501857E25C03}" type="pres">
      <dgm:prSet presAssocID="{D8CD3007-594D-4537-BE2A-46E4D4AE99FE}" presName="sibTrans" presStyleLbl="sibTrans1D1" presStyleIdx="2" presStyleCnt="7"/>
      <dgm:spPr/>
    </dgm:pt>
    <dgm:pt modelId="{EA056DB7-77EC-4921-B3E0-F61D9E2775BF}" type="pres">
      <dgm:prSet presAssocID="{D8CD3007-594D-4537-BE2A-46E4D4AE99FE}" presName="connectorText" presStyleLbl="sibTrans1D1" presStyleIdx="2" presStyleCnt="7"/>
      <dgm:spPr/>
    </dgm:pt>
    <dgm:pt modelId="{FE6AEF0A-AB75-4BCE-B13F-F4E43B03E0EC}" type="pres">
      <dgm:prSet presAssocID="{21B4D617-8685-4B79-BED1-07F9891B3055}" presName="node" presStyleLbl="node1" presStyleIdx="3" presStyleCnt="8">
        <dgm:presLayoutVars>
          <dgm:bulletEnabled val="1"/>
        </dgm:presLayoutVars>
      </dgm:prSet>
      <dgm:spPr/>
    </dgm:pt>
    <dgm:pt modelId="{0D9255AB-024E-4A3D-A917-C1FD691146B6}" type="pres">
      <dgm:prSet presAssocID="{15D6454C-1441-4CCE-B156-698020CB4D81}" presName="sibTrans" presStyleLbl="sibTrans1D1" presStyleIdx="3" presStyleCnt="7"/>
      <dgm:spPr/>
    </dgm:pt>
    <dgm:pt modelId="{56F7FDFE-4CDD-49D6-85B7-3133555132AB}" type="pres">
      <dgm:prSet presAssocID="{15D6454C-1441-4CCE-B156-698020CB4D81}" presName="connectorText" presStyleLbl="sibTrans1D1" presStyleIdx="3" presStyleCnt="7"/>
      <dgm:spPr/>
    </dgm:pt>
    <dgm:pt modelId="{E9B22FF8-73B6-40EB-95D4-BF86ADF7C7F9}" type="pres">
      <dgm:prSet presAssocID="{153C6181-5EA0-4C36-8F67-0E86F381EBA7}" presName="node" presStyleLbl="node1" presStyleIdx="4" presStyleCnt="8">
        <dgm:presLayoutVars>
          <dgm:bulletEnabled val="1"/>
        </dgm:presLayoutVars>
      </dgm:prSet>
      <dgm:spPr/>
    </dgm:pt>
    <dgm:pt modelId="{0D02F8FE-1FF6-4D04-BF27-C7AEC71C468A}" type="pres">
      <dgm:prSet presAssocID="{96D4AC4D-2F25-4DAA-AA07-DA3402326C9E}" presName="sibTrans" presStyleLbl="sibTrans1D1" presStyleIdx="4" presStyleCnt="7"/>
      <dgm:spPr/>
    </dgm:pt>
    <dgm:pt modelId="{7CB3F08A-B4B2-4F1B-AC80-0593561CA1A9}" type="pres">
      <dgm:prSet presAssocID="{96D4AC4D-2F25-4DAA-AA07-DA3402326C9E}" presName="connectorText" presStyleLbl="sibTrans1D1" presStyleIdx="4" presStyleCnt="7"/>
      <dgm:spPr/>
    </dgm:pt>
    <dgm:pt modelId="{DD852773-4D0C-461F-BCE9-62311AC55A4E}" type="pres">
      <dgm:prSet presAssocID="{7522D51F-3BFE-4E3F-9C36-8A94123EF04E}" presName="node" presStyleLbl="node1" presStyleIdx="5" presStyleCnt="8">
        <dgm:presLayoutVars>
          <dgm:bulletEnabled val="1"/>
        </dgm:presLayoutVars>
      </dgm:prSet>
      <dgm:spPr/>
    </dgm:pt>
    <dgm:pt modelId="{2BAC3E57-92DD-49E0-B6AE-851ADF45A216}" type="pres">
      <dgm:prSet presAssocID="{DF4107DE-843E-4334-BD31-501E7BC0A933}" presName="sibTrans" presStyleLbl="sibTrans1D1" presStyleIdx="5" presStyleCnt="7"/>
      <dgm:spPr/>
    </dgm:pt>
    <dgm:pt modelId="{D0907A82-44DE-4E61-A0EF-538E3ED66C40}" type="pres">
      <dgm:prSet presAssocID="{DF4107DE-843E-4334-BD31-501E7BC0A933}" presName="connectorText" presStyleLbl="sibTrans1D1" presStyleIdx="5" presStyleCnt="7"/>
      <dgm:spPr/>
    </dgm:pt>
    <dgm:pt modelId="{77F1CF9E-DAFB-4189-A6F0-4C7A08CC07A1}" type="pres">
      <dgm:prSet presAssocID="{30A82290-9820-43DC-B510-02A41695563E}" presName="node" presStyleLbl="node1" presStyleIdx="6" presStyleCnt="8">
        <dgm:presLayoutVars>
          <dgm:bulletEnabled val="1"/>
        </dgm:presLayoutVars>
      </dgm:prSet>
      <dgm:spPr/>
    </dgm:pt>
    <dgm:pt modelId="{7257DE9B-1EA8-4119-916D-ED1FE3B1D67D}" type="pres">
      <dgm:prSet presAssocID="{0EEFE338-4E3F-4E13-8F2F-156FFF1020FE}" presName="sibTrans" presStyleLbl="sibTrans1D1" presStyleIdx="6" presStyleCnt="7"/>
      <dgm:spPr/>
    </dgm:pt>
    <dgm:pt modelId="{483D32CD-DE44-4D9F-BC67-1E5BD18F89C0}" type="pres">
      <dgm:prSet presAssocID="{0EEFE338-4E3F-4E13-8F2F-156FFF1020FE}" presName="connectorText" presStyleLbl="sibTrans1D1" presStyleIdx="6" presStyleCnt="7"/>
      <dgm:spPr/>
    </dgm:pt>
    <dgm:pt modelId="{DF73B782-CBD2-4DE2-A6FB-C5ACEC43D4D2}" type="pres">
      <dgm:prSet presAssocID="{DB8A5238-FBD2-4625-B20E-BA27803AD957}" presName="node" presStyleLbl="node1" presStyleIdx="7" presStyleCnt="8">
        <dgm:presLayoutVars>
          <dgm:bulletEnabled val="1"/>
        </dgm:presLayoutVars>
      </dgm:prSet>
      <dgm:spPr/>
    </dgm:pt>
  </dgm:ptLst>
  <dgm:cxnLst>
    <dgm:cxn modelId="{E66D8700-0B26-4ADB-8883-2B567BD79E69}" type="presOf" srcId="{20318F43-5E1C-4CAE-8100-582194E29884}" destId="{513AB31F-6273-42B0-AB91-E6B35DC47B60}" srcOrd="0" destOrd="0" presId="urn:microsoft.com/office/officeart/2016/7/layout/RepeatingBendingProcessNew"/>
    <dgm:cxn modelId="{28E07505-F133-4AD0-B0C5-968A2AE38608}" srcId="{2A927C76-DFA7-4176-B4FD-0D000342DC7E}" destId="{77A63AAF-24FE-4056-B21C-3F6F53779A49}" srcOrd="2" destOrd="0" parTransId="{68B7A155-788A-4269-B141-BDDA543D272D}" sibTransId="{D8CD3007-594D-4537-BE2A-46E4D4AE99FE}"/>
    <dgm:cxn modelId="{F5921321-E123-41D0-B80B-A9FE31237B56}" type="presOf" srcId="{2AC950B9-04D6-4612-96B8-44BE42FD573B}" destId="{C72C51C1-3FAB-43A9-8246-0959982381C5}" srcOrd="0" destOrd="0" presId="urn:microsoft.com/office/officeart/2016/7/layout/RepeatingBendingProcessNew"/>
    <dgm:cxn modelId="{51A6EB2F-6636-4E12-9BF8-F67DC4ADBA68}" type="presOf" srcId="{21B4D617-8685-4B79-BED1-07F9891B3055}" destId="{FE6AEF0A-AB75-4BCE-B13F-F4E43B03E0EC}" srcOrd="0" destOrd="0" presId="urn:microsoft.com/office/officeart/2016/7/layout/RepeatingBendingProcessNew"/>
    <dgm:cxn modelId="{108FF42F-7126-4DBF-8334-08D6BE04A615}" type="presOf" srcId="{D8CD3007-594D-4537-BE2A-46E4D4AE99FE}" destId="{61EB5045-FC79-4256-BB5C-501857E25C03}" srcOrd="0" destOrd="0" presId="urn:microsoft.com/office/officeart/2016/7/layout/RepeatingBendingProcessNew"/>
    <dgm:cxn modelId="{DC0F245D-094B-4291-B1AD-3333A4A9467F}" type="presOf" srcId="{96D4AC4D-2F25-4DAA-AA07-DA3402326C9E}" destId="{7CB3F08A-B4B2-4F1B-AC80-0593561CA1A9}" srcOrd="1" destOrd="0" presId="urn:microsoft.com/office/officeart/2016/7/layout/RepeatingBendingProcessNew"/>
    <dgm:cxn modelId="{81BC9146-8C88-49FE-99AE-17D81D4C5E79}" type="presOf" srcId="{30A82290-9820-43DC-B510-02A41695563E}" destId="{77F1CF9E-DAFB-4189-A6F0-4C7A08CC07A1}" srcOrd="0" destOrd="0" presId="urn:microsoft.com/office/officeart/2016/7/layout/RepeatingBendingProcessNew"/>
    <dgm:cxn modelId="{BC671647-492F-46C7-97AE-C9A31E54D646}" srcId="{2A927C76-DFA7-4176-B4FD-0D000342DC7E}" destId="{30A82290-9820-43DC-B510-02A41695563E}" srcOrd="6" destOrd="0" parTransId="{2637C492-4712-46E3-83EF-9D9D5B64C001}" sibTransId="{0EEFE338-4E3F-4E13-8F2F-156FFF1020FE}"/>
    <dgm:cxn modelId="{97B59947-4799-43C4-B3FB-F57278D6A3E6}" type="presOf" srcId="{D8CD3007-594D-4537-BE2A-46E4D4AE99FE}" destId="{EA056DB7-77EC-4921-B3E0-F61D9E2775BF}" srcOrd="1" destOrd="0" presId="urn:microsoft.com/office/officeart/2016/7/layout/RepeatingBendingProcessNew"/>
    <dgm:cxn modelId="{4EBC956A-161E-475B-91F5-892A5A420FCB}" type="presOf" srcId="{5024FE69-863E-4D16-B19B-1284A5603A2A}" destId="{709BB394-93D1-4942-AC35-E0AFD09BF5AE}" srcOrd="0" destOrd="0" presId="urn:microsoft.com/office/officeart/2016/7/layout/RepeatingBendingProcessNew"/>
    <dgm:cxn modelId="{293F736B-87C6-47F9-B04A-AAF9A39C46AA}" type="presOf" srcId="{2AC950B9-04D6-4612-96B8-44BE42FD573B}" destId="{229B6B99-937D-485E-8864-AA812FE78A82}" srcOrd="1" destOrd="0" presId="urn:microsoft.com/office/officeart/2016/7/layout/RepeatingBendingProcessNew"/>
    <dgm:cxn modelId="{07A4B14F-BD59-43C1-86FF-D0DE64CE0CB7}" type="presOf" srcId="{FFC2FB60-38EB-4402-869D-4C68FECA6C19}" destId="{3DF4BA87-A352-4520-AD55-7D9FE1D77E0A}" srcOrd="0" destOrd="0" presId="urn:microsoft.com/office/officeart/2016/7/layout/RepeatingBendingProcessNew"/>
    <dgm:cxn modelId="{42ABE271-2B43-47B5-AAE6-66DD9F6E817A}" srcId="{2A927C76-DFA7-4176-B4FD-0D000342DC7E}" destId="{153C6181-5EA0-4C36-8F67-0E86F381EBA7}" srcOrd="4" destOrd="0" parTransId="{CDD25008-D97C-4EE8-B0E7-6A2DF4D72202}" sibTransId="{96D4AC4D-2F25-4DAA-AA07-DA3402326C9E}"/>
    <dgm:cxn modelId="{D567DC53-1C1E-44F1-83F9-857EE93815C0}" srcId="{2A927C76-DFA7-4176-B4FD-0D000342DC7E}" destId="{21B4D617-8685-4B79-BED1-07F9891B3055}" srcOrd="3" destOrd="0" parTransId="{9AD99A9C-1163-4284-8C49-5C9C588D3A1F}" sibTransId="{15D6454C-1441-4CCE-B156-698020CB4D81}"/>
    <dgm:cxn modelId="{1A0A4482-B9F0-4510-B45D-37EE9719DF08}" type="presOf" srcId="{15D6454C-1441-4CCE-B156-698020CB4D81}" destId="{56F7FDFE-4CDD-49D6-85B7-3133555132AB}" srcOrd="1" destOrd="0" presId="urn:microsoft.com/office/officeart/2016/7/layout/RepeatingBendingProcessNew"/>
    <dgm:cxn modelId="{73085183-1FCB-487F-8778-E9B6D37FDB00}" type="presOf" srcId="{DF4107DE-843E-4334-BD31-501E7BC0A933}" destId="{D0907A82-44DE-4E61-A0EF-538E3ED66C40}" srcOrd="1" destOrd="0" presId="urn:microsoft.com/office/officeart/2016/7/layout/RepeatingBendingProcessNew"/>
    <dgm:cxn modelId="{C92C1993-67E1-4DF6-8FAA-45F561169EFE}" type="presOf" srcId="{2A927C76-DFA7-4176-B4FD-0D000342DC7E}" destId="{5D69C61F-DED1-411A-8EAC-631228E14510}" srcOrd="0" destOrd="0" presId="urn:microsoft.com/office/officeart/2016/7/layout/RepeatingBendingProcessNew"/>
    <dgm:cxn modelId="{52AD66AB-A092-4916-9274-966F60C84D5A}" type="presOf" srcId="{96D4AC4D-2F25-4DAA-AA07-DA3402326C9E}" destId="{0D02F8FE-1FF6-4D04-BF27-C7AEC71C468A}" srcOrd="0" destOrd="0" presId="urn:microsoft.com/office/officeart/2016/7/layout/RepeatingBendingProcessNew"/>
    <dgm:cxn modelId="{C817BBAC-DEDF-4C67-8665-3E0BF310E4A4}" type="presOf" srcId="{5024FE69-863E-4D16-B19B-1284A5603A2A}" destId="{697359D3-ECB3-4F6C-AC3C-474AE4C1BBE1}" srcOrd="1" destOrd="0" presId="urn:microsoft.com/office/officeart/2016/7/layout/RepeatingBendingProcessNew"/>
    <dgm:cxn modelId="{FB572AB2-5689-4DD8-A640-76A783318FA6}" type="presOf" srcId="{0EEFE338-4E3F-4E13-8F2F-156FFF1020FE}" destId="{7257DE9B-1EA8-4119-916D-ED1FE3B1D67D}" srcOrd="0" destOrd="0" presId="urn:microsoft.com/office/officeart/2016/7/layout/RepeatingBendingProcessNew"/>
    <dgm:cxn modelId="{D8F893B5-F291-4B63-A06B-1123A0A0E37F}" type="presOf" srcId="{77A63AAF-24FE-4056-B21C-3F6F53779A49}" destId="{6A10C0F2-F0BB-4C53-84E8-21BCB9989D1F}" srcOrd="0" destOrd="0" presId="urn:microsoft.com/office/officeart/2016/7/layout/RepeatingBendingProcessNew"/>
    <dgm:cxn modelId="{10B5B6CB-A5EA-4371-9EE5-C56A1FB76FCC}" srcId="{2A927C76-DFA7-4176-B4FD-0D000342DC7E}" destId="{DB8A5238-FBD2-4625-B20E-BA27803AD957}" srcOrd="7" destOrd="0" parTransId="{4CAF5506-2D84-44EC-B7F0-CFE9646595AE}" sibTransId="{C961082D-3A80-4E9C-973D-FEC987673BB2}"/>
    <dgm:cxn modelId="{6FEF40D8-E7E0-40D1-816C-A284B9BC5E2E}" type="presOf" srcId="{0EEFE338-4E3F-4E13-8F2F-156FFF1020FE}" destId="{483D32CD-DE44-4D9F-BC67-1E5BD18F89C0}" srcOrd="1" destOrd="0" presId="urn:microsoft.com/office/officeart/2016/7/layout/RepeatingBendingProcessNew"/>
    <dgm:cxn modelId="{FF1253DE-1851-4CD6-A7AE-B1AAA81CB5EA}" type="presOf" srcId="{DF4107DE-843E-4334-BD31-501E7BC0A933}" destId="{2BAC3E57-92DD-49E0-B6AE-851ADF45A216}" srcOrd="0" destOrd="0" presId="urn:microsoft.com/office/officeart/2016/7/layout/RepeatingBendingProcessNew"/>
    <dgm:cxn modelId="{DC640FE1-1D12-4B87-9844-9A49043A44A2}" type="presOf" srcId="{7522D51F-3BFE-4E3F-9C36-8A94123EF04E}" destId="{DD852773-4D0C-461F-BCE9-62311AC55A4E}" srcOrd="0" destOrd="0" presId="urn:microsoft.com/office/officeart/2016/7/layout/RepeatingBendingProcessNew"/>
    <dgm:cxn modelId="{95B2E2E1-6037-4614-8A90-DD2BE580D625}" type="presOf" srcId="{DB8A5238-FBD2-4625-B20E-BA27803AD957}" destId="{DF73B782-CBD2-4DE2-A6FB-C5ACEC43D4D2}" srcOrd="0" destOrd="0" presId="urn:microsoft.com/office/officeart/2016/7/layout/RepeatingBendingProcessNew"/>
    <dgm:cxn modelId="{7AB972F0-9EA5-4CA3-A5BC-66CBCBADF838}" srcId="{2A927C76-DFA7-4176-B4FD-0D000342DC7E}" destId="{FFC2FB60-38EB-4402-869D-4C68FECA6C19}" srcOrd="0" destOrd="0" parTransId="{4C33F965-BC61-4D55-9B51-8051FC957B71}" sibTransId="{5024FE69-863E-4D16-B19B-1284A5603A2A}"/>
    <dgm:cxn modelId="{9FCA54F3-37FD-4261-B423-980A6AD2853E}" srcId="{2A927C76-DFA7-4176-B4FD-0D000342DC7E}" destId="{7522D51F-3BFE-4E3F-9C36-8A94123EF04E}" srcOrd="5" destOrd="0" parTransId="{BACC4E74-E02D-46F9-A4B9-927F1FEA959F}" sibTransId="{DF4107DE-843E-4334-BD31-501E7BC0A933}"/>
    <dgm:cxn modelId="{6D6D58F7-13A3-4941-B992-94C4670E74C6}" srcId="{2A927C76-DFA7-4176-B4FD-0D000342DC7E}" destId="{20318F43-5E1C-4CAE-8100-582194E29884}" srcOrd="1" destOrd="0" parTransId="{D953424F-C42E-4484-A4C3-20BC22E37180}" sibTransId="{2AC950B9-04D6-4612-96B8-44BE42FD573B}"/>
    <dgm:cxn modelId="{3645D5F7-5788-4E16-AD5E-234429750CEE}" type="presOf" srcId="{153C6181-5EA0-4C36-8F67-0E86F381EBA7}" destId="{E9B22FF8-73B6-40EB-95D4-BF86ADF7C7F9}" srcOrd="0" destOrd="0" presId="urn:microsoft.com/office/officeart/2016/7/layout/RepeatingBendingProcessNew"/>
    <dgm:cxn modelId="{984918FB-8D31-4DE2-BE8A-0CA8AA801680}" type="presOf" srcId="{15D6454C-1441-4CCE-B156-698020CB4D81}" destId="{0D9255AB-024E-4A3D-A917-C1FD691146B6}" srcOrd="0" destOrd="0" presId="urn:microsoft.com/office/officeart/2016/7/layout/RepeatingBendingProcessNew"/>
    <dgm:cxn modelId="{9F968E39-41D5-4391-9825-28C7D0322268}" type="presParOf" srcId="{5D69C61F-DED1-411A-8EAC-631228E14510}" destId="{3DF4BA87-A352-4520-AD55-7D9FE1D77E0A}" srcOrd="0" destOrd="0" presId="urn:microsoft.com/office/officeart/2016/7/layout/RepeatingBendingProcessNew"/>
    <dgm:cxn modelId="{79C31A4C-5986-434E-814C-607BD18A23C1}" type="presParOf" srcId="{5D69C61F-DED1-411A-8EAC-631228E14510}" destId="{709BB394-93D1-4942-AC35-E0AFD09BF5AE}" srcOrd="1" destOrd="0" presId="urn:microsoft.com/office/officeart/2016/7/layout/RepeatingBendingProcessNew"/>
    <dgm:cxn modelId="{CE5CB79E-F1A9-4AB3-ABEF-2236C1961B69}" type="presParOf" srcId="{709BB394-93D1-4942-AC35-E0AFD09BF5AE}" destId="{697359D3-ECB3-4F6C-AC3C-474AE4C1BBE1}" srcOrd="0" destOrd="0" presId="urn:microsoft.com/office/officeart/2016/7/layout/RepeatingBendingProcessNew"/>
    <dgm:cxn modelId="{32DAED49-0CC7-44B0-B843-F89E3EB2297E}" type="presParOf" srcId="{5D69C61F-DED1-411A-8EAC-631228E14510}" destId="{513AB31F-6273-42B0-AB91-E6B35DC47B60}" srcOrd="2" destOrd="0" presId="urn:microsoft.com/office/officeart/2016/7/layout/RepeatingBendingProcessNew"/>
    <dgm:cxn modelId="{7BEF4FCD-2B1C-4F05-A841-CF4CE32AD611}" type="presParOf" srcId="{5D69C61F-DED1-411A-8EAC-631228E14510}" destId="{C72C51C1-3FAB-43A9-8246-0959982381C5}" srcOrd="3" destOrd="0" presId="urn:microsoft.com/office/officeart/2016/7/layout/RepeatingBendingProcessNew"/>
    <dgm:cxn modelId="{47376B7F-01FB-4E1D-A80F-F9EC76F52D47}" type="presParOf" srcId="{C72C51C1-3FAB-43A9-8246-0959982381C5}" destId="{229B6B99-937D-485E-8864-AA812FE78A82}" srcOrd="0" destOrd="0" presId="urn:microsoft.com/office/officeart/2016/7/layout/RepeatingBendingProcessNew"/>
    <dgm:cxn modelId="{4FCE29E0-64D3-402B-A4ED-C8A04CD6C3EA}" type="presParOf" srcId="{5D69C61F-DED1-411A-8EAC-631228E14510}" destId="{6A10C0F2-F0BB-4C53-84E8-21BCB9989D1F}" srcOrd="4" destOrd="0" presId="urn:microsoft.com/office/officeart/2016/7/layout/RepeatingBendingProcessNew"/>
    <dgm:cxn modelId="{0FDC13DF-46F7-4903-BB74-03261D623375}" type="presParOf" srcId="{5D69C61F-DED1-411A-8EAC-631228E14510}" destId="{61EB5045-FC79-4256-BB5C-501857E25C03}" srcOrd="5" destOrd="0" presId="urn:microsoft.com/office/officeart/2016/7/layout/RepeatingBendingProcessNew"/>
    <dgm:cxn modelId="{E6321858-256B-4F5F-BEB1-410264884FEE}" type="presParOf" srcId="{61EB5045-FC79-4256-BB5C-501857E25C03}" destId="{EA056DB7-77EC-4921-B3E0-F61D9E2775BF}" srcOrd="0" destOrd="0" presId="urn:microsoft.com/office/officeart/2016/7/layout/RepeatingBendingProcessNew"/>
    <dgm:cxn modelId="{7830E1CE-903D-4FE8-99E7-A526291517C5}" type="presParOf" srcId="{5D69C61F-DED1-411A-8EAC-631228E14510}" destId="{FE6AEF0A-AB75-4BCE-B13F-F4E43B03E0EC}" srcOrd="6" destOrd="0" presId="urn:microsoft.com/office/officeart/2016/7/layout/RepeatingBendingProcessNew"/>
    <dgm:cxn modelId="{F4FAB4EC-6B20-4183-8478-6F14097C54FC}" type="presParOf" srcId="{5D69C61F-DED1-411A-8EAC-631228E14510}" destId="{0D9255AB-024E-4A3D-A917-C1FD691146B6}" srcOrd="7" destOrd="0" presId="urn:microsoft.com/office/officeart/2016/7/layout/RepeatingBendingProcessNew"/>
    <dgm:cxn modelId="{3EC384DE-D89D-46EE-947E-0FDB3E841ADC}" type="presParOf" srcId="{0D9255AB-024E-4A3D-A917-C1FD691146B6}" destId="{56F7FDFE-4CDD-49D6-85B7-3133555132AB}" srcOrd="0" destOrd="0" presId="urn:microsoft.com/office/officeart/2016/7/layout/RepeatingBendingProcessNew"/>
    <dgm:cxn modelId="{B7AF654D-660A-4032-B836-F1DD50865ED5}" type="presParOf" srcId="{5D69C61F-DED1-411A-8EAC-631228E14510}" destId="{E9B22FF8-73B6-40EB-95D4-BF86ADF7C7F9}" srcOrd="8" destOrd="0" presId="urn:microsoft.com/office/officeart/2016/7/layout/RepeatingBendingProcessNew"/>
    <dgm:cxn modelId="{B4C6D1E0-FD51-495A-81F3-4BD53C788BAB}" type="presParOf" srcId="{5D69C61F-DED1-411A-8EAC-631228E14510}" destId="{0D02F8FE-1FF6-4D04-BF27-C7AEC71C468A}" srcOrd="9" destOrd="0" presId="urn:microsoft.com/office/officeart/2016/7/layout/RepeatingBendingProcessNew"/>
    <dgm:cxn modelId="{DFF9D0CA-CB9D-4491-A558-AD22CF70D324}" type="presParOf" srcId="{0D02F8FE-1FF6-4D04-BF27-C7AEC71C468A}" destId="{7CB3F08A-B4B2-4F1B-AC80-0593561CA1A9}" srcOrd="0" destOrd="0" presId="urn:microsoft.com/office/officeart/2016/7/layout/RepeatingBendingProcessNew"/>
    <dgm:cxn modelId="{EF8FC692-5F7C-4EB9-B70D-6EBA788888EB}" type="presParOf" srcId="{5D69C61F-DED1-411A-8EAC-631228E14510}" destId="{DD852773-4D0C-461F-BCE9-62311AC55A4E}" srcOrd="10" destOrd="0" presId="urn:microsoft.com/office/officeart/2016/7/layout/RepeatingBendingProcessNew"/>
    <dgm:cxn modelId="{C6873E86-431A-4FAC-AC7B-ACC50AA6BA5B}" type="presParOf" srcId="{5D69C61F-DED1-411A-8EAC-631228E14510}" destId="{2BAC3E57-92DD-49E0-B6AE-851ADF45A216}" srcOrd="11" destOrd="0" presId="urn:microsoft.com/office/officeart/2016/7/layout/RepeatingBendingProcessNew"/>
    <dgm:cxn modelId="{0E525E63-245F-4969-AE71-65E12C5AF8B9}" type="presParOf" srcId="{2BAC3E57-92DD-49E0-B6AE-851ADF45A216}" destId="{D0907A82-44DE-4E61-A0EF-538E3ED66C40}" srcOrd="0" destOrd="0" presId="urn:microsoft.com/office/officeart/2016/7/layout/RepeatingBendingProcessNew"/>
    <dgm:cxn modelId="{73D0157A-A10A-4BB7-A4F3-CF58562CCFBA}" type="presParOf" srcId="{5D69C61F-DED1-411A-8EAC-631228E14510}" destId="{77F1CF9E-DAFB-4189-A6F0-4C7A08CC07A1}" srcOrd="12" destOrd="0" presId="urn:microsoft.com/office/officeart/2016/7/layout/RepeatingBendingProcessNew"/>
    <dgm:cxn modelId="{BC503C86-6FF0-431B-BF77-D1A16FD5A893}" type="presParOf" srcId="{5D69C61F-DED1-411A-8EAC-631228E14510}" destId="{7257DE9B-1EA8-4119-916D-ED1FE3B1D67D}" srcOrd="13" destOrd="0" presId="urn:microsoft.com/office/officeart/2016/7/layout/RepeatingBendingProcessNew"/>
    <dgm:cxn modelId="{E9D3DD7D-DD31-4F03-B821-02C081F20364}" type="presParOf" srcId="{7257DE9B-1EA8-4119-916D-ED1FE3B1D67D}" destId="{483D32CD-DE44-4D9F-BC67-1E5BD18F89C0}" srcOrd="0" destOrd="0" presId="urn:microsoft.com/office/officeart/2016/7/layout/RepeatingBendingProcessNew"/>
    <dgm:cxn modelId="{443618C2-39B0-41F1-AF43-EE3D756E7CFE}" type="presParOf" srcId="{5D69C61F-DED1-411A-8EAC-631228E14510}" destId="{DF73B782-CBD2-4DE2-A6FB-C5ACEC43D4D2}" srcOrd="14" destOrd="0" presId="urn:microsoft.com/office/officeart/2016/7/layout/RepeatingBendingProcessNew"/>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D8D154EA-DD13-4C6D-B642-6973FACD223D}" type="doc">
      <dgm:prSet loTypeId="urn:microsoft.com/office/officeart/2005/8/layout/vList2" loCatId="list" qsTypeId="urn:microsoft.com/office/officeart/2005/8/quickstyle/simple1" qsCatId="simple" csTypeId="urn:microsoft.com/office/officeart/2005/8/colors/colorful1" csCatId="colorful" phldr="1"/>
      <dgm:spPr/>
      <dgm:t>
        <a:bodyPr/>
        <a:lstStyle/>
        <a:p>
          <a:endParaRPr lang="fr-FR"/>
        </a:p>
      </dgm:t>
    </dgm:pt>
    <dgm:pt modelId="{364D92D2-78D0-4485-B6EC-73CEE25A39AA}">
      <dgm:prSet custT="1"/>
      <dgm:spPr/>
      <dgm:t>
        <a:bodyPr/>
        <a:lstStyle/>
        <a:p>
          <a:r>
            <a:rPr lang="fr-FR" altLang="fr-FR" sz="1000" b="1" dirty="0">
              <a:effectLst/>
            </a:rPr>
            <a:t>Les inspections : contrôles de conformité réalisés en mesurant, observant, testant ou calibrant les caractéristiques significatives d’un bien. En général, l’inspection peut être réalisée avant, pendant ou après d’autres activités de maintenance (EN 13306).</a:t>
          </a:r>
          <a:br>
            <a:rPr lang="fr-FR" altLang="fr-FR" sz="1000" b="1" dirty="0">
              <a:effectLst/>
            </a:rPr>
          </a:br>
          <a:br>
            <a:rPr lang="fr-FR" altLang="fr-FR" sz="1000" b="1" dirty="0">
              <a:effectLst/>
            </a:rPr>
          </a:br>
          <a:r>
            <a:rPr lang="fr-FR" sz="1000" b="1"/>
            <a:t>C'est une activité de surveillance s'exerçant dans le cadre d'une mission définie.</a:t>
          </a:r>
          <a:r>
            <a:rPr lang="fr-FR" sz="1000"/>
            <a:t> Elle n'est pas obligatoirement limitée à la comparaison avec des données préétablies. Pour la maintenance, cette activité peut s'exercer notamment au moyen de rondes.</a:t>
          </a:r>
        </a:p>
        <a:p>
          <a:endParaRPr lang="fr-FR" sz="1000" i="1"/>
        </a:p>
        <a:p>
          <a:r>
            <a:rPr lang="fr-FR" sz="1000" i="1"/>
            <a:t>Exemples : inspection des matériels de lutte contre l'incendie dans une entreprise, inspection des moyens de protection contre les risques d'accidents dans une menuiserie industrielle, inspection de l'état des élingues et des cordages utilisés sur un chantier de manutention portuaire. </a:t>
          </a:r>
          <a:r>
            <a:rPr lang="fr-FR" sz="1000"/>
            <a:t>Ces activités d'inspection sont en général exécutées</a:t>
          </a:r>
          <a:r>
            <a:rPr lang="fr-FR" sz="1000" b="1"/>
            <a:t> sans outillage spécifique</a:t>
          </a:r>
          <a:r>
            <a:rPr lang="fr-FR" sz="1000"/>
            <a:t> et ne nécessitent </a:t>
          </a:r>
          <a:r>
            <a:rPr lang="fr-FR" sz="1000" b="1"/>
            <a:t>pas d'arrêt de l'outil de production ou des équipements.</a:t>
          </a:r>
          <a:endParaRPr lang="fr-FR" altLang="fr-FR" sz="1000" b="1" dirty="0">
            <a:effectLst/>
          </a:endParaRPr>
        </a:p>
      </dgm:t>
    </dgm:pt>
    <dgm:pt modelId="{38D53885-F3BD-4120-9246-79B7C8B3C6D8}" type="parTrans" cxnId="{5B1193F3-28F3-47C8-AC95-1475BA0328E3}">
      <dgm:prSet/>
      <dgm:spPr/>
      <dgm:t>
        <a:bodyPr/>
        <a:lstStyle/>
        <a:p>
          <a:endParaRPr lang="fr-FR"/>
        </a:p>
      </dgm:t>
    </dgm:pt>
    <dgm:pt modelId="{7EA41276-6CFC-4F9E-924B-0590BE911040}" type="sibTrans" cxnId="{5B1193F3-28F3-47C8-AC95-1475BA0328E3}">
      <dgm:prSet/>
      <dgm:spPr/>
      <dgm:t>
        <a:bodyPr/>
        <a:lstStyle/>
        <a:p>
          <a:endParaRPr lang="fr-FR"/>
        </a:p>
      </dgm:t>
    </dgm:pt>
    <dgm:pt modelId="{E62A1AF6-FDDD-4B86-87DA-C595E106C410}">
      <dgm:prSet custT="1"/>
      <dgm:spPr/>
      <dgm:t>
        <a:bodyPr/>
        <a:lstStyle/>
        <a:p>
          <a:r>
            <a:rPr lang="fr-FR" altLang="fr-FR" sz="1000" b="1">
              <a:effectLst/>
            </a:rPr>
            <a:t>Visites : opérations de surveillance qui, dans le cadre de la maintenance préventive systématique, s’opèrent selon une périodicité déterminée. Ces interventions correspondent à une liste d’opérations définies préalablement qui peuvent entraîner des démontages d’organes et une immobilisation du matériel. Une visite peut entraîner une action de maintenance corrective.</a:t>
          </a:r>
        </a:p>
        <a:p>
          <a:endParaRPr lang="fr-FR" altLang="fr-FR" sz="1000" b="1">
            <a:effectLst/>
          </a:endParaRPr>
        </a:p>
        <a:p>
          <a:r>
            <a:rPr lang="fr-FR" sz="1000" i="1"/>
            <a:t>Exemples : visite périodique des ascenseurs dans les immeubles d'habitation, visite périodique des organes moteurs d'un véhicule de transport, visite périodique des équipements électriques et mécaniques des engins de levage dans un hall de montage</a:t>
          </a:r>
          <a:r>
            <a:rPr lang="fr-FR" sz="1000"/>
            <a:t>.</a:t>
          </a:r>
          <a:endParaRPr lang="fr-FR" altLang="fr-FR" sz="1000" b="1">
            <a:effectLst/>
          </a:endParaRPr>
        </a:p>
      </dgm:t>
    </dgm:pt>
    <dgm:pt modelId="{485D0A8A-2D9A-4E14-907A-406F5EA27A4C}" type="parTrans" cxnId="{A3C1C12B-BDA6-4494-9262-58FF74A54A2C}">
      <dgm:prSet/>
      <dgm:spPr/>
      <dgm:t>
        <a:bodyPr/>
        <a:lstStyle/>
        <a:p>
          <a:endParaRPr lang="fr-FR"/>
        </a:p>
      </dgm:t>
    </dgm:pt>
    <dgm:pt modelId="{F288531B-AF48-4100-A8DE-B97393F13BAF}" type="sibTrans" cxnId="{A3C1C12B-BDA6-4494-9262-58FF74A54A2C}">
      <dgm:prSet/>
      <dgm:spPr/>
      <dgm:t>
        <a:bodyPr/>
        <a:lstStyle/>
        <a:p>
          <a:endParaRPr lang="fr-FR"/>
        </a:p>
      </dgm:t>
    </dgm:pt>
    <dgm:pt modelId="{DB95E2C5-1B37-4B34-A00B-2246F31F7799}">
      <dgm:prSet custT="1"/>
      <dgm:spPr/>
      <dgm:t>
        <a:bodyPr/>
        <a:lstStyle/>
        <a:p>
          <a:r>
            <a:rPr lang="fr-FR" altLang="fr-FR" sz="1000" b="1" dirty="0">
              <a:effectLst/>
            </a:rPr>
            <a:t>Contrôles : vérifications de conformité par rapport à des données préétablies suivies d’un jugement. Le contrôle peut :</a:t>
          </a:r>
          <a:br>
            <a:rPr lang="fr-FR" altLang="fr-FR" sz="1000" b="1" dirty="0">
              <a:effectLst/>
            </a:rPr>
          </a:br>
          <a:br>
            <a:rPr lang="fr-FR" altLang="fr-FR" sz="1000" b="1" dirty="0">
              <a:effectLst/>
            </a:rPr>
          </a:br>
          <a:r>
            <a:rPr lang="fr-FR" altLang="fr-FR" sz="1000" b="1">
              <a:effectLst/>
            </a:rPr>
            <a:t>Comporter une activité d’information</a:t>
          </a:r>
          <a:br>
            <a:rPr lang="fr-FR" altLang="fr-FR" sz="1000" b="1">
              <a:effectLst/>
            </a:rPr>
          </a:br>
          <a:r>
            <a:rPr lang="fr-FR" altLang="fr-FR" sz="1000" b="1">
              <a:effectLst/>
            </a:rPr>
            <a:t>Inclure une décision : acceptation, rejet, ajournement</a:t>
          </a:r>
          <a:br>
            <a:rPr lang="fr-FR" altLang="fr-FR" sz="1000" b="1">
              <a:effectLst/>
            </a:rPr>
          </a:br>
          <a:r>
            <a:rPr lang="fr-FR" altLang="fr-FR" sz="1000" b="1">
              <a:effectLst/>
            </a:rPr>
            <a:t>Déboucher comme les visites sur des opérations de maintenance corrective</a:t>
          </a:r>
          <a:br>
            <a:rPr lang="fr-FR" altLang="fr-FR" sz="1000" b="1">
              <a:effectLst/>
            </a:rPr>
          </a:br>
          <a:br>
            <a:rPr lang="fr-FR" altLang="fr-FR" sz="1000" b="1">
              <a:effectLst/>
            </a:rPr>
          </a:br>
          <a:r>
            <a:rPr lang="fr-FR" sz="1000" i="1"/>
            <a:t>Exemples : contrôle du niveau d'isolement électrique d'une installation à basse tension par rapport à la norme NFC15-100, contrôle du jeu fonctionnel dans une liaison mécanique par rapport aux spécifications du dessin technique, contrôle de la longueur des balais d'une machine tournante à courant continu par rapport à la valeur spécifiée par le service méthodes de l'entretien.</a:t>
          </a:r>
          <a:endParaRPr lang="fr-FR" altLang="fr-FR" sz="1000" b="1" dirty="0">
            <a:effectLst/>
          </a:endParaRPr>
        </a:p>
      </dgm:t>
    </dgm:pt>
    <dgm:pt modelId="{4EF960EB-E039-460C-B955-CEC0D6D8832D}" type="parTrans" cxnId="{7C3307C6-C6E0-418F-BA46-B0C55B19B99E}">
      <dgm:prSet/>
      <dgm:spPr/>
      <dgm:t>
        <a:bodyPr/>
        <a:lstStyle/>
        <a:p>
          <a:endParaRPr lang="fr-FR"/>
        </a:p>
      </dgm:t>
    </dgm:pt>
    <dgm:pt modelId="{F1A124D6-26E2-464F-8DA4-195A89F533D8}" type="sibTrans" cxnId="{7C3307C6-C6E0-418F-BA46-B0C55B19B99E}">
      <dgm:prSet/>
      <dgm:spPr/>
      <dgm:t>
        <a:bodyPr/>
        <a:lstStyle/>
        <a:p>
          <a:endParaRPr lang="fr-FR"/>
        </a:p>
      </dgm:t>
    </dgm:pt>
    <dgm:pt modelId="{9E145A4F-5B73-48CB-A2D0-7CB37EA1EB5A}" type="pres">
      <dgm:prSet presAssocID="{D8D154EA-DD13-4C6D-B642-6973FACD223D}" presName="linear" presStyleCnt="0">
        <dgm:presLayoutVars>
          <dgm:animLvl val="lvl"/>
          <dgm:resizeHandles val="exact"/>
        </dgm:presLayoutVars>
      </dgm:prSet>
      <dgm:spPr/>
    </dgm:pt>
    <dgm:pt modelId="{E1395B4D-04A3-439F-A01B-42E1DB7F38D8}" type="pres">
      <dgm:prSet presAssocID="{364D92D2-78D0-4485-B6EC-73CEE25A39AA}" presName="parentText" presStyleLbl="node1" presStyleIdx="0" presStyleCnt="3">
        <dgm:presLayoutVars>
          <dgm:chMax val="0"/>
          <dgm:bulletEnabled val="1"/>
        </dgm:presLayoutVars>
      </dgm:prSet>
      <dgm:spPr/>
    </dgm:pt>
    <dgm:pt modelId="{C0BB5866-AEDC-4E18-8B3C-15C182FDDE6F}" type="pres">
      <dgm:prSet presAssocID="{7EA41276-6CFC-4F9E-924B-0590BE911040}" presName="spacer" presStyleCnt="0"/>
      <dgm:spPr/>
    </dgm:pt>
    <dgm:pt modelId="{0D3C9E4B-DD4B-45E9-9C4B-E911C991E011}" type="pres">
      <dgm:prSet presAssocID="{E62A1AF6-FDDD-4B86-87DA-C595E106C410}" presName="parentText" presStyleLbl="node1" presStyleIdx="1" presStyleCnt="3">
        <dgm:presLayoutVars>
          <dgm:chMax val="0"/>
          <dgm:bulletEnabled val="1"/>
        </dgm:presLayoutVars>
      </dgm:prSet>
      <dgm:spPr/>
    </dgm:pt>
    <dgm:pt modelId="{072D0C9D-19B0-484E-9EDE-7D0947535715}" type="pres">
      <dgm:prSet presAssocID="{F288531B-AF48-4100-A8DE-B97393F13BAF}" presName="spacer" presStyleCnt="0"/>
      <dgm:spPr/>
    </dgm:pt>
    <dgm:pt modelId="{0D27581E-EAB6-4A3B-A6CF-7860821494B7}" type="pres">
      <dgm:prSet presAssocID="{DB95E2C5-1B37-4B34-A00B-2246F31F7799}" presName="parentText" presStyleLbl="node1" presStyleIdx="2" presStyleCnt="3">
        <dgm:presLayoutVars>
          <dgm:chMax val="0"/>
          <dgm:bulletEnabled val="1"/>
        </dgm:presLayoutVars>
      </dgm:prSet>
      <dgm:spPr/>
    </dgm:pt>
  </dgm:ptLst>
  <dgm:cxnLst>
    <dgm:cxn modelId="{5DBB0E08-9835-4638-B53D-2868491F5FCA}" type="presOf" srcId="{D8D154EA-DD13-4C6D-B642-6973FACD223D}" destId="{9E145A4F-5B73-48CB-A2D0-7CB37EA1EB5A}" srcOrd="0" destOrd="0" presId="urn:microsoft.com/office/officeart/2005/8/layout/vList2"/>
    <dgm:cxn modelId="{366EB629-06D7-4E52-B0F1-8F29B7FE436B}" type="presOf" srcId="{DB95E2C5-1B37-4B34-A00B-2246F31F7799}" destId="{0D27581E-EAB6-4A3B-A6CF-7860821494B7}" srcOrd="0" destOrd="0" presId="urn:microsoft.com/office/officeart/2005/8/layout/vList2"/>
    <dgm:cxn modelId="{A3C1C12B-BDA6-4494-9262-58FF74A54A2C}" srcId="{D8D154EA-DD13-4C6D-B642-6973FACD223D}" destId="{E62A1AF6-FDDD-4B86-87DA-C595E106C410}" srcOrd="1" destOrd="0" parTransId="{485D0A8A-2D9A-4E14-907A-406F5EA27A4C}" sibTransId="{F288531B-AF48-4100-A8DE-B97393F13BAF}"/>
    <dgm:cxn modelId="{255F5CA9-3E98-4FF6-B678-52E26E4C2492}" type="presOf" srcId="{E62A1AF6-FDDD-4B86-87DA-C595E106C410}" destId="{0D3C9E4B-DD4B-45E9-9C4B-E911C991E011}" srcOrd="0" destOrd="0" presId="urn:microsoft.com/office/officeart/2005/8/layout/vList2"/>
    <dgm:cxn modelId="{2F4CB5B5-111E-410F-B6A8-33BB96462771}" type="presOf" srcId="{364D92D2-78D0-4485-B6EC-73CEE25A39AA}" destId="{E1395B4D-04A3-439F-A01B-42E1DB7F38D8}" srcOrd="0" destOrd="0" presId="urn:microsoft.com/office/officeart/2005/8/layout/vList2"/>
    <dgm:cxn modelId="{7C3307C6-C6E0-418F-BA46-B0C55B19B99E}" srcId="{D8D154EA-DD13-4C6D-B642-6973FACD223D}" destId="{DB95E2C5-1B37-4B34-A00B-2246F31F7799}" srcOrd="2" destOrd="0" parTransId="{4EF960EB-E039-460C-B955-CEC0D6D8832D}" sibTransId="{F1A124D6-26E2-464F-8DA4-195A89F533D8}"/>
    <dgm:cxn modelId="{5B1193F3-28F3-47C8-AC95-1475BA0328E3}" srcId="{D8D154EA-DD13-4C6D-B642-6973FACD223D}" destId="{364D92D2-78D0-4485-B6EC-73CEE25A39AA}" srcOrd="0" destOrd="0" parTransId="{38D53885-F3BD-4120-9246-79B7C8B3C6D8}" sibTransId="{7EA41276-6CFC-4F9E-924B-0590BE911040}"/>
    <dgm:cxn modelId="{CD5083FC-E3E5-4349-9DEA-4C5CF2A1341C}" type="presParOf" srcId="{9E145A4F-5B73-48CB-A2D0-7CB37EA1EB5A}" destId="{E1395B4D-04A3-439F-A01B-42E1DB7F38D8}" srcOrd="0" destOrd="0" presId="urn:microsoft.com/office/officeart/2005/8/layout/vList2"/>
    <dgm:cxn modelId="{688947BA-9081-412F-85E4-E8C5A419F3B1}" type="presParOf" srcId="{9E145A4F-5B73-48CB-A2D0-7CB37EA1EB5A}" destId="{C0BB5866-AEDC-4E18-8B3C-15C182FDDE6F}" srcOrd="1" destOrd="0" presId="urn:microsoft.com/office/officeart/2005/8/layout/vList2"/>
    <dgm:cxn modelId="{FCBAED03-9DB9-4AF8-830F-D76819180B7B}" type="presParOf" srcId="{9E145A4F-5B73-48CB-A2D0-7CB37EA1EB5A}" destId="{0D3C9E4B-DD4B-45E9-9C4B-E911C991E011}" srcOrd="2" destOrd="0" presId="urn:microsoft.com/office/officeart/2005/8/layout/vList2"/>
    <dgm:cxn modelId="{1656A721-5D30-4112-829C-5C74A1E82CB3}" type="presParOf" srcId="{9E145A4F-5B73-48CB-A2D0-7CB37EA1EB5A}" destId="{072D0C9D-19B0-484E-9EDE-7D0947535715}" srcOrd="3" destOrd="0" presId="urn:microsoft.com/office/officeart/2005/8/layout/vList2"/>
    <dgm:cxn modelId="{C6D6D69A-51C0-45DA-ACD4-6B2C9FD62659}" type="presParOf" srcId="{9E145A4F-5B73-48CB-A2D0-7CB37EA1EB5A}" destId="{0D27581E-EAB6-4A3B-A6CF-7860821494B7}" srcOrd="4" destOrd="0" presId="urn:microsoft.com/office/officeart/2005/8/layout/vList2"/>
  </dgm:cxnLst>
  <dgm:bg/>
  <dgm:whole/>
  <dgm:extLst>
    <a:ext uri="http://schemas.microsoft.com/office/drawing/2008/diagram">
      <dsp:dataModelExt xmlns:dsp="http://schemas.microsoft.com/office/drawing/2008/diagram" relId="rId76" minVer="http://schemas.openxmlformats.org/drawingml/2006/diagram"/>
    </a:ext>
  </dgm:extLst>
</dgm:dataModel>
</file>

<file path=word/diagrams/data11.xml><?xml version="1.0" encoding="utf-8"?>
<dgm:dataModel xmlns:dgm="http://schemas.openxmlformats.org/drawingml/2006/diagram" xmlns:a="http://schemas.openxmlformats.org/drawingml/2006/main">
  <dgm:ptLst>
    <dgm:pt modelId="{D8D154EA-DD13-4C6D-B642-6973FACD223D}" type="doc">
      <dgm:prSet loTypeId="urn:microsoft.com/office/officeart/2005/8/layout/vList2" loCatId="list" qsTypeId="urn:microsoft.com/office/officeart/2005/8/quickstyle/simple1" qsCatId="simple" csTypeId="urn:microsoft.com/office/officeart/2005/8/colors/colorful1" csCatId="colorful" phldr="1"/>
      <dgm:spPr/>
      <dgm:t>
        <a:bodyPr/>
        <a:lstStyle/>
        <a:p>
          <a:endParaRPr lang="fr-FR"/>
        </a:p>
      </dgm:t>
    </dgm:pt>
    <dgm:pt modelId="{364D92D2-78D0-4485-B6EC-73CEE25A39AA}">
      <dgm:prSet/>
      <dgm:spPr/>
      <dgm:t>
        <a:bodyPr/>
        <a:lstStyle/>
        <a:p>
          <a:r>
            <a:rPr lang="fr-FR" altLang="fr-FR" b="1" dirty="0">
              <a:effectLst/>
            </a:rPr>
            <a:t>Inspection interne d’un réducteur à l’aide d’un endoscope afin de vérifier l’état des dentures </a:t>
          </a:r>
        </a:p>
      </dgm:t>
    </dgm:pt>
    <dgm:pt modelId="{38D53885-F3BD-4120-9246-79B7C8B3C6D8}" type="parTrans" cxnId="{5B1193F3-28F3-47C8-AC95-1475BA0328E3}">
      <dgm:prSet/>
      <dgm:spPr/>
      <dgm:t>
        <a:bodyPr/>
        <a:lstStyle/>
        <a:p>
          <a:endParaRPr lang="fr-FR"/>
        </a:p>
      </dgm:t>
    </dgm:pt>
    <dgm:pt modelId="{7EA41276-6CFC-4F9E-924B-0590BE911040}" type="sibTrans" cxnId="{5B1193F3-28F3-47C8-AC95-1475BA0328E3}">
      <dgm:prSet/>
      <dgm:spPr/>
      <dgm:t>
        <a:bodyPr/>
        <a:lstStyle/>
        <a:p>
          <a:endParaRPr lang="fr-FR"/>
        </a:p>
      </dgm:t>
    </dgm:pt>
    <dgm:pt modelId="{DB95E2C5-1B37-4B34-A00B-2246F31F7799}">
      <dgm:prSet/>
      <dgm:spPr/>
      <dgm:t>
        <a:bodyPr/>
        <a:lstStyle/>
        <a:p>
          <a:r>
            <a:rPr lang="fr-FR" altLang="fr-FR" b="1" dirty="0">
              <a:effectLst/>
            </a:rPr>
            <a:t>Contrôle technique d’une automobile : le contrôle peut entrainer l’acceptation du véhicule, ou une contre-visite obligatoire si des points de non-conformité sont détectés. Ces non-conformités doivent faire l’objet d’une réparation.</a:t>
          </a:r>
        </a:p>
      </dgm:t>
    </dgm:pt>
    <dgm:pt modelId="{4EF960EB-E039-460C-B955-CEC0D6D8832D}" type="parTrans" cxnId="{7C3307C6-C6E0-418F-BA46-B0C55B19B99E}">
      <dgm:prSet/>
      <dgm:spPr/>
      <dgm:t>
        <a:bodyPr/>
        <a:lstStyle/>
        <a:p>
          <a:endParaRPr lang="fr-FR"/>
        </a:p>
      </dgm:t>
    </dgm:pt>
    <dgm:pt modelId="{F1A124D6-26E2-464F-8DA4-195A89F533D8}" type="sibTrans" cxnId="{7C3307C6-C6E0-418F-BA46-B0C55B19B99E}">
      <dgm:prSet/>
      <dgm:spPr/>
      <dgm:t>
        <a:bodyPr/>
        <a:lstStyle/>
        <a:p>
          <a:endParaRPr lang="fr-FR"/>
        </a:p>
      </dgm:t>
    </dgm:pt>
    <dgm:pt modelId="{19B59D52-5619-404F-AB26-C4169EE648C0}">
      <dgm:prSet/>
      <dgm:spPr/>
      <dgm:t>
        <a:bodyPr/>
        <a:lstStyle/>
        <a:p>
          <a:endParaRPr lang="fr-FR" altLang="fr-FR" b="1" dirty="0">
            <a:effectLst/>
          </a:endParaRPr>
        </a:p>
      </dgm:t>
    </dgm:pt>
    <dgm:pt modelId="{E4FA5850-9766-4F52-BEF8-BE822768AA9D}" type="parTrans" cxnId="{995C9D9F-A781-48DA-9BB1-54E3EF23ADB8}">
      <dgm:prSet/>
      <dgm:spPr/>
      <dgm:t>
        <a:bodyPr/>
        <a:lstStyle/>
        <a:p>
          <a:endParaRPr lang="fr-FR"/>
        </a:p>
      </dgm:t>
    </dgm:pt>
    <dgm:pt modelId="{CC4F4814-9EE1-42AD-8D6C-A41BAECAD8D6}" type="sibTrans" cxnId="{995C9D9F-A781-48DA-9BB1-54E3EF23ADB8}">
      <dgm:prSet/>
      <dgm:spPr/>
      <dgm:t>
        <a:bodyPr/>
        <a:lstStyle/>
        <a:p>
          <a:endParaRPr lang="fr-FR"/>
        </a:p>
      </dgm:t>
    </dgm:pt>
    <dgm:pt modelId="{2BCC0C65-59EE-490F-8505-6A12E6A9886A}" type="pres">
      <dgm:prSet presAssocID="{D8D154EA-DD13-4C6D-B642-6973FACD223D}" presName="linear" presStyleCnt="0">
        <dgm:presLayoutVars>
          <dgm:animLvl val="lvl"/>
          <dgm:resizeHandles val="exact"/>
        </dgm:presLayoutVars>
      </dgm:prSet>
      <dgm:spPr/>
    </dgm:pt>
    <dgm:pt modelId="{98CDE4B3-82A4-486C-AF94-EB092EEED9E8}" type="pres">
      <dgm:prSet presAssocID="{364D92D2-78D0-4485-B6EC-73CEE25A39AA}" presName="parentText" presStyleLbl="node1" presStyleIdx="0" presStyleCnt="2" custScaleX="39344" custScaleY="17495" custLinFactY="3849" custLinFactNeighborX="-20241" custLinFactNeighborY="100000">
        <dgm:presLayoutVars>
          <dgm:chMax val="0"/>
          <dgm:bulletEnabled val="1"/>
        </dgm:presLayoutVars>
      </dgm:prSet>
      <dgm:spPr/>
    </dgm:pt>
    <dgm:pt modelId="{977AF79E-D264-4F00-ACD2-F5862DCCADB7}" type="pres">
      <dgm:prSet presAssocID="{7EA41276-6CFC-4F9E-924B-0590BE911040}" presName="spacer" presStyleCnt="0"/>
      <dgm:spPr/>
    </dgm:pt>
    <dgm:pt modelId="{736ECF90-13BD-4CEF-8659-78EF202BBC5B}" type="pres">
      <dgm:prSet presAssocID="{DB95E2C5-1B37-4B34-A00B-2246F31F7799}" presName="parentText" presStyleLbl="node1" presStyleIdx="1" presStyleCnt="2" custScaleX="50489" custScaleY="32438" custLinFactY="6126" custLinFactNeighborX="36015" custLinFactNeighborY="100000">
        <dgm:presLayoutVars>
          <dgm:chMax val="0"/>
          <dgm:bulletEnabled val="1"/>
        </dgm:presLayoutVars>
      </dgm:prSet>
      <dgm:spPr/>
    </dgm:pt>
    <dgm:pt modelId="{B73A9F00-2881-4E4A-8852-D72DFACB1786}" type="pres">
      <dgm:prSet presAssocID="{DB95E2C5-1B37-4B34-A00B-2246F31F7799}" presName="childText" presStyleLbl="revTx" presStyleIdx="0" presStyleCnt="1">
        <dgm:presLayoutVars>
          <dgm:bulletEnabled val="1"/>
        </dgm:presLayoutVars>
      </dgm:prSet>
      <dgm:spPr/>
    </dgm:pt>
  </dgm:ptLst>
  <dgm:cxnLst>
    <dgm:cxn modelId="{22F91F24-1878-4348-9858-79F098DB4D1E}" type="presOf" srcId="{364D92D2-78D0-4485-B6EC-73CEE25A39AA}" destId="{98CDE4B3-82A4-486C-AF94-EB092EEED9E8}" srcOrd="0" destOrd="0" presId="urn:microsoft.com/office/officeart/2005/8/layout/vList2"/>
    <dgm:cxn modelId="{0030533D-DF86-470A-8B18-5F2B80AF23DE}" type="presOf" srcId="{D8D154EA-DD13-4C6D-B642-6973FACD223D}" destId="{2BCC0C65-59EE-490F-8505-6A12E6A9886A}" srcOrd="0" destOrd="0" presId="urn:microsoft.com/office/officeart/2005/8/layout/vList2"/>
    <dgm:cxn modelId="{8B97C359-92EF-4C01-A046-EDC28091211F}" type="presOf" srcId="{19B59D52-5619-404F-AB26-C4169EE648C0}" destId="{B73A9F00-2881-4E4A-8852-D72DFACB1786}" srcOrd="0" destOrd="0" presId="urn:microsoft.com/office/officeart/2005/8/layout/vList2"/>
    <dgm:cxn modelId="{995C9D9F-A781-48DA-9BB1-54E3EF23ADB8}" srcId="{DB95E2C5-1B37-4B34-A00B-2246F31F7799}" destId="{19B59D52-5619-404F-AB26-C4169EE648C0}" srcOrd="0" destOrd="0" parTransId="{E4FA5850-9766-4F52-BEF8-BE822768AA9D}" sibTransId="{CC4F4814-9EE1-42AD-8D6C-A41BAECAD8D6}"/>
    <dgm:cxn modelId="{7C3307C6-C6E0-418F-BA46-B0C55B19B99E}" srcId="{D8D154EA-DD13-4C6D-B642-6973FACD223D}" destId="{DB95E2C5-1B37-4B34-A00B-2246F31F7799}" srcOrd="1" destOrd="0" parTransId="{4EF960EB-E039-460C-B955-CEC0D6D8832D}" sibTransId="{F1A124D6-26E2-464F-8DA4-195A89F533D8}"/>
    <dgm:cxn modelId="{5B1193F3-28F3-47C8-AC95-1475BA0328E3}" srcId="{D8D154EA-DD13-4C6D-B642-6973FACD223D}" destId="{364D92D2-78D0-4485-B6EC-73CEE25A39AA}" srcOrd="0" destOrd="0" parTransId="{38D53885-F3BD-4120-9246-79B7C8B3C6D8}" sibTransId="{7EA41276-6CFC-4F9E-924B-0590BE911040}"/>
    <dgm:cxn modelId="{71BCAFF3-8B26-4C4F-B03E-82AB8867067F}" type="presOf" srcId="{DB95E2C5-1B37-4B34-A00B-2246F31F7799}" destId="{736ECF90-13BD-4CEF-8659-78EF202BBC5B}" srcOrd="0" destOrd="0" presId="urn:microsoft.com/office/officeart/2005/8/layout/vList2"/>
    <dgm:cxn modelId="{BCBF2FA5-3C7E-4521-97A2-82172BEA59EE}" type="presParOf" srcId="{2BCC0C65-59EE-490F-8505-6A12E6A9886A}" destId="{98CDE4B3-82A4-486C-AF94-EB092EEED9E8}" srcOrd="0" destOrd="0" presId="urn:microsoft.com/office/officeart/2005/8/layout/vList2"/>
    <dgm:cxn modelId="{959B66C3-03A2-4DD1-A5DE-69018089705B}" type="presParOf" srcId="{2BCC0C65-59EE-490F-8505-6A12E6A9886A}" destId="{977AF79E-D264-4F00-ACD2-F5862DCCADB7}" srcOrd="1" destOrd="0" presId="urn:microsoft.com/office/officeart/2005/8/layout/vList2"/>
    <dgm:cxn modelId="{30F4CF6A-AB4D-4A68-82BD-EECF42B38A3A}" type="presParOf" srcId="{2BCC0C65-59EE-490F-8505-6A12E6A9886A}" destId="{736ECF90-13BD-4CEF-8659-78EF202BBC5B}" srcOrd="2" destOrd="0" presId="urn:microsoft.com/office/officeart/2005/8/layout/vList2"/>
    <dgm:cxn modelId="{46EFDFED-7978-49C1-A323-AC7BF06A7ACF}" type="presParOf" srcId="{2BCC0C65-59EE-490F-8505-6A12E6A9886A}" destId="{B73A9F00-2881-4E4A-8852-D72DFACB1786}" srcOrd="3" destOrd="0" presId="urn:microsoft.com/office/officeart/2005/8/layout/vList2"/>
  </dgm:cxnLst>
  <dgm:bg/>
  <dgm:whole/>
  <dgm:extLst>
    <a:ext uri="http://schemas.microsoft.com/office/drawing/2008/diagram">
      <dsp:dataModelExt xmlns:dsp="http://schemas.microsoft.com/office/drawing/2008/diagram" relId="rId81" minVer="http://schemas.openxmlformats.org/drawingml/2006/diagram"/>
    </a:ext>
  </dgm:extLst>
</dgm:dataModel>
</file>

<file path=word/diagrams/data12.xml><?xml version="1.0" encoding="utf-8"?>
<dgm:dataModel xmlns:dgm="http://schemas.openxmlformats.org/drawingml/2006/diagram" xmlns:a="http://schemas.openxmlformats.org/drawingml/2006/main">
  <dgm:ptLst>
    <dgm:pt modelId="{4BDB0153-8E09-4142-A21F-3456FD81BCB3}" type="doc">
      <dgm:prSet loTypeId="urn:microsoft.com/office/officeart/2016/7/layout/RepeatingBendingProcessNew" loCatId="process" qsTypeId="urn:microsoft.com/office/officeart/2005/8/quickstyle/simple1" qsCatId="simple" csTypeId="urn:microsoft.com/office/officeart/2005/8/colors/colorful1" csCatId="colorful"/>
      <dgm:spPr/>
      <dgm:t>
        <a:bodyPr/>
        <a:lstStyle/>
        <a:p>
          <a:endParaRPr lang="fr-FR"/>
        </a:p>
      </dgm:t>
    </dgm:pt>
    <dgm:pt modelId="{5DE83BA5-6938-4BD7-B16A-26CD3B7D8371}">
      <dgm:prSet/>
      <dgm:spPr/>
      <dgm:t>
        <a:bodyPr/>
        <a:lstStyle/>
        <a:p>
          <a:r>
            <a:rPr lang="fr-FR" b="1" i="1" u="sng"/>
            <a:t>Révisions</a:t>
          </a:r>
          <a:endParaRPr lang="fr-FR"/>
        </a:p>
      </dgm:t>
    </dgm:pt>
    <dgm:pt modelId="{723EF543-2A9A-4C26-92EC-571ED50B19EC}" type="parTrans" cxnId="{61041FF3-BD12-46A0-8E55-5C02E573918E}">
      <dgm:prSet/>
      <dgm:spPr/>
      <dgm:t>
        <a:bodyPr/>
        <a:lstStyle/>
        <a:p>
          <a:endParaRPr lang="fr-FR"/>
        </a:p>
      </dgm:t>
    </dgm:pt>
    <dgm:pt modelId="{23F0C0DA-2294-4930-ACAE-D432C55204F9}" type="sibTrans" cxnId="{61041FF3-BD12-46A0-8E55-5C02E573918E}">
      <dgm:prSet/>
      <dgm:spPr/>
      <dgm:t>
        <a:bodyPr/>
        <a:lstStyle/>
        <a:p>
          <a:endParaRPr lang="fr-FR"/>
        </a:p>
      </dgm:t>
    </dgm:pt>
    <dgm:pt modelId="{203EA9FE-FE07-4ABD-A569-31AC2C12618D}">
      <dgm:prSet/>
      <dgm:spPr/>
      <dgm:t>
        <a:bodyPr/>
        <a:lstStyle/>
        <a:p>
          <a:r>
            <a:rPr lang="fr-FR" b="1" i="1" u="sng"/>
            <a:t>Echanges standards</a:t>
          </a:r>
          <a:endParaRPr lang="fr-FR"/>
        </a:p>
      </dgm:t>
    </dgm:pt>
    <dgm:pt modelId="{FE2001C7-C158-4099-A293-B9FAFBF484C4}" type="parTrans" cxnId="{607080DD-0F36-4ED3-B52A-3CA17A59CE24}">
      <dgm:prSet/>
      <dgm:spPr/>
      <dgm:t>
        <a:bodyPr/>
        <a:lstStyle/>
        <a:p>
          <a:endParaRPr lang="fr-FR"/>
        </a:p>
      </dgm:t>
    </dgm:pt>
    <dgm:pt modelId="{C6DD3A25-A286-47A4-97F3-A19BE1396CA7}" type="sibTrans" cxnId="{607080DD-0F36-4ED3-B52A-3CA17A59CE24}">
      <dgm:prSet/>
      <dgm:spPr/>
      <dgm:t>
        <a:bodyPr/>
        <a:lstStyle/>
        <a:p>
          <a:endParaRPr lang="fr-FR"/>
        </a:p>
      </dgm:t>
    </dgm:pt>
    <dgm:pt modelId="{A3499E57-8EF3-4E29-AA7F-36675B722BC2}">
      <dgm:prSet/>
      <dgm:spPr/>
      <dgm:t>
        <a:bodyPr/>
        <a:lstStyle/>
        <a:p>
          <a:r>
            <a:rPr lang="fr-FR" b="1" i="1" u="sng"/>
            <a:t>Maintenance d’amélioration</a:t>
          </a:r>
          <a:endParaRPr lang="fr-FR"/>
        </a:p>
      </dgm:t>
    </dgm:pt>
    <dgm:pt modelId="{220940B0-DF9F-41F3-AE20-B4FEBEEDC76D}" type="parTrans" cxnId="{FED9D876-D86C-4005-A759-E7DA9EEE4502}">
      <dgm:prSet/>
      <dgm:spPr/>
      <dgm:t>
        <a:bodyPr/>
        <a:lstStyle/>
        <a:p>
          <a:endParaRPr lang="fr-FR"/>
        </a:p>
      </dgm:t>
    </dgm:pt>
    <dgm:pt modelId="{881806D1-92F1-439A-A0C7-DDA1735AD62D}" type="sibTrans" cxnId="{FED9D876-D86C-4005-A759-E7DA9EEE4502}">
      <dgm:prSet/>
      <dgm:spPr/>
      <dgm:t>
        <a:bodyPr/>
        <a:lstStyle/>
        <a:p>
          <a:endParaRPr lang="fr-FR"/>
        </a:p>
      </dgm:t>
    </dgm:pt>
    <dgm:pt modelId="{67C9AA75-A50D-4FFF-9AE0-A21A34404F6D}">
      <dgm:prSet/>
      <dgm:spPr/>
      <dgm:t>
        <a:bodyPr/>
        <a:lstStyle/>
        <a:p>
          <a:r>
            <a:rPr lang="fr-FR" b="1" i="1" u="sng"/>
            <a:t>Rénovation</a:t>
          </a:r>
          <a:endParaRPr lang="fr-FR"/>
        </a:p>
      </dgm:t>
    </dgm:pt>
    <dgm:pt modelId="{CE4AF9F3-A4BD-4B12-AD1C-3C5AA3652196}" type="parTrans" cxnId="{FA2888F9-4579-43B1-B53A-41B8636400C3}">
      <dgm:prSet/>
      <dgm:spPr/>
      <dgm:t>
        <a:bodyPr/>
        <a:lstStyle/>
        <a:p>
          <a:endParaRPr lang="fr-FR"/>
        </a:p>
      </dgm:t>
    </dgm:pt>
    <dgm:pt modelId="{99FC5F7D-51B0-4CD6-B9AF-E9D953B72FCA}" type="sibTrans" cxnId="{FA2888F9-4579-43B1-B53A-41B8636400C3}">
      <dgm:prSet/>
      <dgm:spPr/>
      <dgm:t>
        <a:bodyPr/>
        <a:lstStyle/>
        <a:p>
          <a:endParaRPr lang="fr-FR"/>
        </a:p>
      </dgm:t>
    </dgm:pt>
    <dgm:pt modelId="{786BC881-809F-4A4D-9269-47F118EFC7A7}">
      <dgm:prSet/>
      <dgm:spPr/>
      <dgm:t>
        <a:bodyPr/>
        <a:lstStyle/>
        <a:p>
          <a:r>
            <a:rPr lang="fr-FR" b="1" i="1" u="sng"/>
            <a:t>Reconstruction</a:t>
          </a:r>
          <a:endParaRPr lang="fr-FR"/>
        </a:p>
      </dgm:t>
    </dgm:pt>
    <dgm:pt modelId="{26C00FA1-B030-4F9B-B05B-A2ED571CFAB1}" type="parTrans" cxnId="{98C4A7E5-C1C8-4B45-A12E-02F5356DE5A8}">
      <dgm:prSet/>
      <dgm:spPr/>
      <dgm:t>
        <a:bodyPr/>
        <a:lstStyle/>
        <a:p>
          <a:endParaRPr lang="fr-FR"/>
        </a:p>
      </dgm:t>
    </dgm:pt>
    <dgm:pt modelId="{EC7D50A3-BDEC-446B-A85D-78DFFCD22E0F}" type="sibTrans" cxnId="{98C4A7E5-C1C8-4B45-A12E-02F5356DE5A8}">
      <dgm:prSet/>
      <dgm:spPr/>
      <dgm:t>
        <a:bodyPr/>
        <a:lstStyle/>
        <a:p>
          <a:endParaRPr lang="fr-FR"/>
        </a:p>
      </dgm:t>
    </dgm:pt>
    <dgm:pt modelId="{33355171-D54D-43DC-B0E6-5AFD079210F4}">
      <dgm:prSet/>
      <dgm:spPr/>
      <dgm:t>
        <a:bodyPr/>
        <a:lstStyle/>
        <a:p>
          <a:r>
            <a:rPr lang="fr-FR" b="1" i="1" u="sng"/>
            <a:t>Modernisation</a:t>
          </a:r>
          <a:endParaRPr lang="fr-FR"/>
        </a:p>
      </dgm:t>
    </dgm:pt>
    <dgm:pt modelId="{A9A505C0-2EC1-4AFC-9EB9-9C61A6B94757}" type="parTrans" cxnId="{7AF732DC-859E-4735-BEE1-B3107EFA7AF7}">
      <dgm:prSet/>
      <dgm:spPr/>
      <dgm:t>
        <a:bodyPr/>
        <a:lstStyle/>
        <a:p>
          <a:endParaRPr lang="fr-FR"/>
        </a:p>
      </dgm:t>
    </dgm:pt>
    <dgm:pt modelId="{CA130D72-467E-4DCC-A289-F950BBD5D05B}" type="sibTrans" cxnId="{7AF732DC-859E-4735-BEE1-B3107EFA7AF7}">
      <dgm:prSet/>
      <dgm:spPr/>
      <dgm:t>
        <a:bodyPr/>
        <a:lstStyle/>
        <a:p>
          <a:endParaRPr lang="fr-FR"/>
        </a:p>
      </dgm:t>
    </dgm:pt>
    <dgm:pt modelId="{F1F04BE2-738D-4C74-A4D7-DE58D04F767B}">
      <dgm:prSet/>
      <dgm:spPr/>
      <dgm:t>
        <a:bodyPr/>
        <a:lstStyle/>
        <a:p>
          <a:r>
            <a:rPr lang="fr-FR" b="1" i="1" u="sng"/>
            <a:t>Travaux neufs</a:t>
          </a:r>
          <a:endParaRPr lang="fr-FR"/>
        </a:p>
      </dgm:t>
    </dgm:pt>
    <dgm:pt modelId="{884681C3-96B7-46E3-8EE1-CDDB33C32245}" type="parTrans" cxnId="{2E289910-9253-4A5D-8575-7C5780C14682}">
      <dgm:prSet/>
      <dgm:spPr/>
      <dgm:t>
        <a:bodyPr/>
        <a:lstStyle/>
        <a:p>
          <a:endParaRPr lang="fr-FR"/>
        </a:p>
      </dgm:t>
    </dgm:pt>
    <dgm:pt modelId="{A0CB219D-EE7E-4A79-ABCB-6416C2EF2487}" type="sibTrans" cxnId="{2E289910-9253-4A5D-8575-7C5780C14682}">
      <dgm:prSet/>
      <dgm:spPr/>
      <dgm:t>
        <a:bodyPr/>
        <a:lstStyle/>
        <a:p>
          <a:endParaRPr lang="fr-FR"/>
        </a:p>
      </dgm:t>
    </dgm:pt>
    <dgm:pt modelId="{24422517-3981-4A0F-9035-C662EA1F49CA}">
      <dgm:prSet/>
      <dgm:spPr/>
      <dgm:t>
        <a:bodyPr/>
        <a:lstStyle/>
        <a:p>
          <a:r>
            <a:rPr lang="fr-FR" b="1" i="1" u="sng"/>
            <a:t>Sécurité</a:t>
          </a:r>
          <a:endParaRPr lang="fr-FR"/>
        </a:p>
      </dgm:t>
    </dgm:pt>
    <dgm:pt modelId="{751E6489-3A65-42D3-9F74-C1C00CD5E6A9}" type="parTrans" cxnId="{FA172CB1-4A5C-4310-B3D2-3B8C9299FB36}">
      <dgm:prSet/>
      <dgm:spPr/>
      <dgm:t>
        <a:bodyPr/>
        <a:lstStyle/>
        <a:p>
          <a:endParaRPr lang="fr-FR"/>
        </a:p>
      </dgm:t>
    </dgm:pt>
    <dgm:pt modelId="{12FC0897-7A0E-495B-8110-620B243DC161}" type="sibTrans" cxnId="{FA172CB1-4A5C-4310-B3D2-3B8C9299FB36}">
      <dgm:prSet/>
      <dgm:spPr/>
      <dgm:t>
        <a:bodyPr/>
        <a:lstStyle/>
        <a:p>
          <a:endParaRPr lang="fr-FR"/>
        </a:p>
      </dgm:t>
    </dgm:pt>
    <dgm:pt modelId="{A7BF7D6D-8638-4B40-8B3A-35577EB4CA47}" type="pres">
      <dgm:prSet presAssocID="{4BDB0153-8E09-4142-A21F-3456FD81BCB3}" presName="Name0" presStyleCnt="0">
        <dgm:presLayoutVars>
          <dgm:dir/>
          <dgm:resizeHandles val="exact"/>
        </dgm:presLayoutVars>
      </dgm:prSet>
      <dgm:spPr/>
    </dgm:pt>
    <dgm:pt modelId="{8BA13F90-9C69-41D1-A653-F42A2DDBD945}" type="pres">
      <dgm:prSet presAssocID="{5DE83BA5-6938-4BD7-B16A-26CD3B7D8371}" presName="node" presStyleLbl="node1" presStyleIdx="0" presStyleCnt="8">
        <dgm:presLayoutVars>
          <dgm:bulletEnabled val="1"/>
        </dgm:presLayoutVars>
      </dgm:prSet>
      <dgm:spPr/>
    </dgm:pt>
    <dgm:pt modelId="{2FEDF305-04F8-43F9-87DD-2BC533AB46DC}" type="pres">
      <dgm:prSet presAssocID="{23F0C0DA-2294-4930-ACAE-D432C55204F9}" presName="sibTrans" presStyleLbl="sibTrans1D1" presStyleIdx="0" presStyleCnt="7"/>
      <dgm:spPr/>
    </dgm:pt>
    <dgm:pt modelId="{0A1A5AC2-3E5B-4FC0-AE77-0206B77391E4}" type="pres">
      <dgm:prSet presAssocID="{23F0C0DA-2294-4930-ACAE-D432C55204F9}" presName="connectorText" presStyleLbl="sibTrans1D1" presStyleIdx="0" presStyleCnt="7"/>
      <dgm:spPr/>
    </dgm:pt>
    <dgm:pt modelId="{01EBEFB0-B67B-4310-BA02-C3FF33C5CBC8}" type="pres">
      <dgm:prSet presAssocID="{203EA9FE-FE07-4ABD-A569-31AC2C12618D}" presName="node" presStyleLbl="node1" presStyleIdx="1" presStyleCnt="8">
        <dgm:presLayoutVars>
          <dgm:bulletEnabled val="1"/>
        </dgm:presLayoutVars>
      </dgm:prSet>
      <dgm:spPr/>
    </dgm:pt>
    <dgm:pt modelId="{1AE1CA05-FC51-4F62-B3D8-9806354B9252}" type="pres">
      <dgm:prSet presAssocID="{C6DD3A25-A286-47A4-97F3-A19BE1396CA7}" presName="sibTrans" presStyleLbl="sibTrans1D1" presStyleIdx="1" presStyleCnt="7"/>
      <dgm:spPr/>
    </dgm:pt>
    <dgm:pt modelId="{5A8C9E39-1A20-48CC-8EDC-FA94B6A47350}" type="pres">
      <dgm:prSet presAssocID="{C6DD3A25-A286-47A4-97F3-A19BE1396CA7}" presName="connectorText" presStyleLbl="sibTrans1D1" presStyleIdx="1" presStyleCnt="7"/>
      <dgm:spPr/>
    </dgm:pt>
    <dgm:pt modelId="{B1245607-E5C9-4B68-B33C-E5D9785E21CD}" type="pres">
      <dgm:prSet presAssocID="{A3499E57-8EF3-4E29-AA7F-36675B722BC2}" presName="node" presStyleLbl="node1" presStyleIdx="2" presStyleCnt="8">
        <dgm:presLayoutVars>
          <dgm:bulletEnabled val="1"/>
        </dgm:presLayoutVars>
      </dgm:prSet>
      <dgm:spPr/>
    </dgm:pt>
    <dgm:pt modelId="{92064BA3-F8F7-4C77-B3F1-AA472010DAB2}" type="pres">
      <dgm:prSet presAssocID="{881806D1-92F1-439A-A0C7-DDA1735AD62D}" presName="sibTrans" presStyleLbl="sibTrans1D1" presStyleIdx="2" presStyleCnt="7"/>
      <dgm:spPr/>
    </dgm:pt>
    <dgm:pt modelId="{7931727C-5E2E-47E6-8198-126776D773DA}" type="pres">
      <dgm:prSet presAssocID="{881806D1-92F1-439A-A0C7-DDA1735AD62D}" presName="connectorText" presStyleLbl="sibTrans1D1" presStyleIdx="2" presStyleCnt="7"/>
      <dgm:spPr/>
    </dgm:pt>
    <dgm:pt modelId="{F9F8B0D7-7F0E-4898-BB43-9A115CFD9E51}" type="pres">
      <dgm:prSet presAssocID="{67C9AA75-A50D-4FFF-9AE0-A21A34404F6D}" presName="node" presStyleLbl="node1" presStyleIdx="3" presStyleCnt="8">
        <dgm:presLayoutVars>
          <dgm:bulletEnabled val="1"/>
        </dgm:presLayoutVars>
      </dgm:prSet>
      <dgm:spPr/>
    </dgm:pt>
    <dgm:pt modelId="{F47DF7E0-EBC7-4BA0-9AF3-F4A82AE88FC9}" type="pres">
      <dgm:prSet presAssocID="{99FC5F7D-51B0-4CD6-B9AF-E9D953B72FCA}" presName="sibTrans" presStyleLbl="sibTrans1D1" presStyleIdx="3" presStyleCnt="7"/>
      <dgm:spPr/>
    </dgm:pt>
    <dgm:pt modelId="{BD5ED105-A723-4077-A300-24EA22A4C1CD}" type="pres">
      <dgm:prSet presAssocID="{99FC5F7D-51B0-4CD6-B9AF-E9D953B72FCA}" presName="connectorText" presStyleLbl="sibTrans1D1" presStyleIdx="3" presStyleCnt="7"/>
      <dgm:spPr/>
    </dgm:pt>
    <dgm:pt modelId="{54F38775-1EE4-4D33-ADF1-F8146D5D1EF5}" type="pres">
      <dgm:prSet presAssocID="{786BC881-809F-4A4D-9269-47F118EFC7A7}" presName="node" presStyleLbl="node1" presStyleIdx="4" presStyleCnt="8">
        <dgm:presLayoutVars>
          <dgm:bulletEnabled val="1"/>
        </dgm:presLayoutVars>
      </dgm:prSet>
      <dgm:spPr/>
    </dgm:pt>
    <dgm:pt modelId="{9E4B16B9-8BA9-464B-BEA3-6E41A72E6D13}" type="pres">
      <dgm:prSet presAssocID="{EC7D50A3-BDEC-446B-A85D-78DFFCD22E0F}" presName="sibTrans" presStyleLbl="sibTrans1D1" presStyleIdx="4" presStyleCnt="7"/>
      <dgm:spPr/>
    </dgm:pt>
    <dgm:pt modelId="{97465A81-504E-4BBB-9483-F1D3820FA69E}" type="pres">
      <dgm:prSet presAssocID="{EC7D50A3-BDEC-446B-A85D-78DFFCD22E0F}" presName="connectorText" presStyleLbl="sibTrans1D1" presStyleIdx="4" presStyleCnt="7"/>
      <dgm:spPr/>
    </dgm:pt>
    <dgm:pt modelId="{08A44E71-70E2-494F-AB93-348F09E00424}" type="pres">
      <dgm:prSet presAssocID="{33355171-D54D-43DC-B0E6-5AFD079210F4}" presName="node" presStyleLbl="node1" presStyleIdx="5" presStyleCnt="8">
        <dgm:presLayoutVars>
          <dgm:bulletEnabled val="1"/>
        </dgm:presLayoutVars>
      </dgm:prSet>
      <dgm:spPr/>
    </dgm:pt>
    <dgm:pt modelId="{A2D8E214-4D22-4411-A7B1-D230C704F30A}" type="pres">
      <dgm:prSet presAssocID="{CA130D72-467E-4DCC-A289-F950BBD5D05B}" presName="sibTrans" presStyleLbl="sibTrans1D1" presStyleIdx="5" presStyleCnt="7"/>
      <dgm:spPr/>
    </dgm:pt>
    <dgm:pt modelId="{5A446FF3-0A5B-4188-B2A6-3BD6190FF880}" type="pres">
      <dgm:prSet presAssocID="{CA130D72-467E-4DCC-A289-F950BBD5D05B}" presName="connectorText" presStyleLbl="sibTrans1D1" presStyleIdx="5" presStyleCnt="7"/>
      <dgm:spPr/>
    </dgm:pt>
    <dgm:pt modelId="{3D81812A-A79A-4E0F-B6F7-3839744E89E3}" type="pres">
      <dgm:prSet presAssocID="{F1F04BE2-738D-4C74-A4D7-DE58D04F767B}" presName="node" presStyleLbl="node1" presStyleIdx="6" presStyleCnt="8">
        <dgm:presLayoutVars>
          <dgm:bulletEnabled val="1"/>
        </dgm:presLayoutVars>
      </dgm:prSet>
      <dgm:spPr/>
    </dgm:pt>
    <dgm:pt modelId="{76F14DA6-1D72-47CF-A8A3-3316D5A423A8}" type="pres">
      <dgm:prSet presAssocID="{A0CB219D-EE7E-4A79-ABCB-6416C2EF2487}" presName="sibTrans" presStyleLbl="sibTrans1D1" presStyleIdx="6" presStyleCnt="7"/>
      <dgm:spPr/>
    </dgm:pt>
    <dgm:pt modelId="{402EF9CA-8EE2-4388-854B-CDD789D48574}" type="pres">
      <dgm:prSet presAssocID="{A0CB219D-EE7E-4A79-ABCB-6416C2EF2487}" presName="connectorText" presStyleLbl="sibTrans1D1" presStyleIdx="6" presStyleCnt="7"/>
      <dgm:spPr/>
    </dgm:pt>
    <dgm:pt modelId="{A20135A1-E6D7-4B33-9B30-AD39BD36EFB6}" type="pres">
      <dgm:prSet presAssocID="{24422517-3981-4A0F-9035-C662EA1F49CA}" presName="node" presStyleLbl="node1" presStyleIdx="7" presStyleCnt="8">
        <dgm:presLayoutVars>
          <dgm:bulletEnabled val="1"/>
        </dgm:presLayoutVars>
      </dgm:prSet>
      <dgm:spPr/>
    </dgm:pt>
  </dgm:ptLst>
  <dgm:cxnLst>
    <dgm:cxn modelId="{8BC7D401-5110-419D-A461-CB2C9424C9AD}" type="presOf" srcId="{A0CB219D-EE7E-4A79-ABCB-6416C2EF2487}" destId="{402EF9CA-8EE2-4388-854B-CDD789D48574}" srcOrd="1" destOrd="0" presId="urn:microsoft.com/office/officeart/2016/7/layout/RepeatingBendingProcessNew"/>
    <dgm:cxn modelId="{8E8F780C-2A3A-4F73-ABAC-61C85BC825E4}" type="presOf" srcId="{881806D1-92F1-439A-A0C7-DDA1735AD62D}" destId="{7931727C-5E2E-47E6-8198-126776D773DA}" srcOrd="1" destOrd="0" presId="urn:microsoft.com/office/officeart/2016/7/layout/RepeatingBendingProcessNew"/>
    <dgm:cxn modelId="{48DA4C10-80D9-423F-BC90-05B797D7E60B}" type="presOf" srcId="{A0CB219D-EE7E-4A79-ABCB-6416C2EF2487}" destId="{76F14DA6-1D72-47CF-A8A3-3316D5A423A8}" srcOrd="0" destOrd="0" presId="urn:microsoft.com/office/officeart/2016/7/layout/RepeatingBendingProcessNew"/>
    <dgm:cxn modelId="{2E289910-9253-4A5D-8575-7C5780C14682}" srcId="{4BDB0153-8E09-4142-A21F-3456FD81BCB3}" destId="{F1F04BE2-738D-4C74-A4D7-DE58D04F767B}" srcOrd="6" destOrd="0" parTransId="{884681C3-96B7-46E3-8EE1-CDDB33C32245}" sibTransId="{A0CB219D-EE7E-4A79-ABCB-6416C2EF2487}"/>
    <dgm:cxn modelId="{5341DB13-7164-4B21-B2CE-63920B7F3F00}" type="presOf" srcId="{33355171-D54D-43DC-B0E6-5AFD079210F4}" destId="{08A44E71-70E2-494F-AB93-348F09E00424}" srcOrd="0" destOrd="0" presId="urn:microsoft.com/office/officeart/2016/7/layout/RepeatingBendingProcessNew"/>
    <dgm:cxn modelId="{CC562216-B11D-4E3A-9B60-FED3F1D1213F}" type="presOf" srcId="{F1F04BE2-738D-4C74-A4D7-DE58D04F767B}" destId="{3D81812A-A79A-4E0F-B6F7-3839744E89E3}" srcOrd="0" destOrd="0" presId="urn:microsoft.com/office/officeart/2016/7/layout/RepeatingBendingProcessNew"/>
    <dgm:cxn modelId="{97A97916-208B-4B61-808F-4583332CF989}" type="presOf" srcId="{203EA9FE-FE07-4ABD-A569-31AC2C12618D}" destId="{01EBEFB0-B67B-4310-BA02-C3FF33C5CBC8}" srcOrd="0" destOrd="0" presId="urn:microsoft.com/office/officeart/2016/7/layout/RepeatingBendingProcessNew"/>
    <dgm:cxn modelId="{7DAD941A-EEEA-4022-BE7B-3084FD2EE8E0}" type="presOf" srcId="{CA130D72-467E-4DCC-A289-F950BBD5D05B}" destId="{A2D8E214-4D22-4411-A7B1-D230C704F30A}" srcOrd="0" destOrd="0" presId="urn:microsoft.com/office/officeart/2016/7/layout/RepeatingBendingProcessNew"/>
    <dgm:cxn modelId="{F145B222-440B-4EC3-8D82-634E94DD1BCB}" type="presOf" srcId="{881806D1-92F1-439A-A0C7-DDA1735AD62D}" destId="{92064BA3-F8F7-4C77-B3F1-AA472010DAB2}" srcOrd="0" destOrd="0" presId="urn:microsoft.com/office/officeart/2016/7/layout/RepeatingBendingProcessNew"/>
    <dgm:cxn modelId="{48E64D2B-679C-4741-90BD-F91C79CE40D6}" type="presOf" srcId="{EC7D50A3-BDEC-446B-A85D-78DFFCD22E0F}" destId="{97465A81-504E-4BBB-9483-F1D3820FA69E}" srcOrd="1" destOrd="0" presId="urn:microsoft.com/office/officeart/2016/7/layout/RepeatingBendingProcessNew"/>
    <dgm:cxn modelId="{4BB7AC2B-8760-4426-9334-5AD7DB9F8B7B}" type="presOf" srcId="{99FC5F7D-51B0-4CD6-B9AF-E9D953B72FCA}" destId="{F47DF7E0-EBC7-4BA0-9AF3-F4A82AE88FC9}" srcOrd="0" destOrd="0" presId="urn:microsoft.com/office/officeart/2016/7/layout/RepeatingBendingProcessNew"/>
    <dgm:cxn modelId="{FC4DEA5D-51E1-42BC-A27D-EEBD6F5399F5}" type="presOf" srcId="{C6DD3A25-A286-47A4-97F3-A19BE1396CA7}" destId="{5A8C9E39-1A20-48CC-8EDC-FA94B6A47350}" srcOrd="1" destOrd="0" presId="urn:microsoft.com/office/officeart/2016/7/layout/RepeatingBendingProcessNew"/>
    <dgm:cxn modelId="{847A0B66-CF18-42EA-AEF6-92D5C073D889}" type="presOf" srcId="{23F0C0DA-2294-4930-ACAE-D432C55204F9}" destId="{0A1A5AC2-3E5B-4FC0-AE77-0206B77391E4}" srcOrd="1" destOrd="0" presId="urn:microsoft.com/office/officeart/2016/7/layout/RepeatingBendingProcessNew"/>
    <dgm:cxn modelId="{87745454-4A9F-4A2E-94E4-FE6604C2DB0E}" type="presOf" srcId="{EC7D50A3-BDEC-446B-A85D-78DFFCD22E0F}" destId="{9E4B16B9-8BA9-464B-BEA3-6E41A72E6D13}" srcOrd="0" destOrd="0" presId="urn:microsoft.com/office/officeart/2016/7/layout/RepeatingBendingProcessNew"/>
    <dgm:cxn modelId="{8A34F874-A1AD-4E37-8E13-B814F85B86CD}" type="presOf" srcId="{786BC881-809F-4A4D-9269-47F118EFC7A7}" destId="{54F38775-1EE4-4D33-ADF1-F8146D5D1EF5}" srcOrd="0" destOrd="0" presId="urn:microsoft.com/office/officeart/2016/7/layout/RepeatingBendingProcessNew"/>
    <dgm:cxn modelId="{FED9D876-D86C-4005-A759-E7DA9EEE4502}" srcId="{4BDB0153-8E09-4142-A21F-3456FD81BCB3}" destId="{A3499E57-8EF3-4E29-AA7F-36675B722BC2}" srcOrd="2" destOrd="0" parTransId="{220940B0-DF9F-41F3-AE20-B4FEBEEDC76D}" sibTransId="{881806D1-92F1-439A-A0C7-DDA1735AD62D}"/>
    <dgm:cxn modelId="{709E6081-32A6-4CE6-8AB5-B9191E8E8B79}" type="presOf" srcId="{4BDB0153-8E09-4142-A21F-3456FD81BCB3}" destId="{A7BF7D6D-8638-4B40-8B3A-35577EB4CA47}" srcOrd="0" destOrd="0" presId="urn:microsoft.com/office/officeart/2016/7/layout/RepeatingBendingProcessNew"/>
    <dgm:cxn modelId="{5576D283-F7AF-42B0-85AD-59935C3989FC}" type="presOf" srcId="{23F0C0DA-2294-4930-ACAE-D432C55204F9}" destId="{2FEDF305-04F8-43F9-87DD-2BC533AB46DC}" srcOrd="0" destOrd="0" presId="urn:microsoft.com/office/officeart/2016/7/layout/RepeatingBendingProcessNew"/>
    <dgm:cxn modelId="{AFA78E99-57CF-4E00-85F1-2E441585C640}" type="presOf" srcId="{A3499E57-8EF3-4E29-AA7F-36675B722BC2}" destId="{B1245607-E5C9-4B68-B33C-E5D9785E21CD}" srcOrd="0" destOrd="0" presId="urn:microsoft.com/office/officeart/2016/7/layout/RepeatingBendingProcessNew"/>
    <dgm:cxn modelId="{BEC60B9C-CE3D-40C7-855D-4C96A37EDBAB}" type="presOf" srcId="{CA130D72-467E-4DCC-A289-F950BBD5D05B}" destId="{5A446FF3-0A5B-4188-B2A6-3BD6190FF880}" srcOrd="1" destOrd="0" presId="urn:microsoft.com/office/officeart/2016/7/layout/RepeatingBendingProcessNew"/>
    <dgm:cxn modelId="{AEACA5A6-0DB7-451B-A40F-DD596FBD722B}" type="presOf" srcId="{99FC5F7D-51B0-4CD6-B9AF-E9D953B72FCA}" destId="{BD5ED105-A723-4077-A300-24EA22A4C1CD}" srcOrd="1" destOrd="0" presId="urn:microsoft.com/office/officeart/2016/7/layout/RepeatingBendingProcessNew"/>
    <dgm:cxn modelId="{791153A7-0835-4E22-906F-9D02802824AA}" type="presOf" srcId="{5DE83BA5-6938-4BD7-B16A-26CD3B7D8371}" destId="{8BA13F90-9C69-41D1-A653-F42A2DDBD945}" srcOrd="0" destOrd="0" presId="urn:microsoft.com/office/officeart/2016/7/layout/RepeatingBendingProcessNew"/>
    <dgm:cxn modelId="{FA172CB1-4A5C-4310-B3D2-3B8C9299FB36}" srcId="{4BDB0153-8E09-4142-A21F-3456FD81BCB3}" destId="{24422517-3981-4A0F-9035-C662EA1F49CA}" srcOrd="7" destOrd="0" parTransId="{751E6489-3A65-42D3-9F74-C1C00CD5E6A9}" sibTransId="{12FC0897-7A0E-495B-8110-620B243DC161}"/>
    <dgm:cxn modelId="{66F73BCC-D2F5-45D7-B6D9-42A486D43457}" type="presOf" srcId="{C6DD3A25-A286-47A4-97F3-A19BE1396CA7}" destId="{1AE1CA05-FC51-4F62-B3D8-9806354B9252}" srcOrd="0" destOrd="0" presId="urn:microsoft.com/office/officeart/2016/7/layout/RepeatingBendingProcessNew"/>
    <dgm:cxn modelId="{68C22AD9-011F-4C55-B1F3-58AFE06B3F69}" type="presOf" srcId="{67C9AA75-A50D-4FFF-9AE0-A21A34404F6D}" destId="{F9F8B0D7-7F0E-4898-BB43-9A115CFD9E51}" srcOrd="0" destOrd="0" presId="urn:microsoft.com/office/officeart/2016/7/layout/RepeatingBendingProcessNew"/>
    <dgm:cxn modelId="{7AF732DC-859E-4735-BEE1-B3107EFA7AF7}" srcId="{4BDB0153-8E09-4142-A21F-3456FD81BCB3}" destId="{33355171-D54D-43DC-B0E6-5AFD079210F4}" srcOrd="5" destOrd="0" parTransId="{A9A505C0-2EC1-4AFC-9EB9-9C61A6B94757}" sibTransId="{CA130D72-467E-4DCC-A289-F950BBD5D05B}"/>
    <dgm:cxn modelId="{607080DD-0F36-4ED3-B52A-3CA17A59CE24}" srcId="{4BDB0153-8E09-4142-A21F-3456FD81BCB3}" destId="{203EA9FE-FE07-4ABD-A569-31AC2C12618D}" srcOrd="1" destOrd="0" parTransId="{FE2001C7-C158-4099-A293-B9FAFBF484C4}" sibTransId="{C6DD3A25-A286-47A4-97F3-A19BE1396CA7}"/>
    <dgm:cxn modelId="{98C4A7E5-C1C8-4B45-A12E-02F5356DE5A8}" srcId="{4BDB0153-8E09-4142-A21F-3456FD81BCB3}" destId="{786BC881-809F-4A4D-9269-47F118EFC7A7}" srcOrd="4" destOrd="0" parTransId="{26C00FA1-B030-4F9B-B05B-A2ED571CFAB1}" sibTransId="{EC7D50A3-BDEC-446B-A85D-78DFFCD22E0F}"/>
    <dgm:cxn modelId="{669634EA-468C-404F-98E5-53B3881CE70C}" type="presOf" srcId="{24422517-3981-4A0F-9035-C662EA1F49CA}" destId="{A20135A1-E6D7-4B33-9B30-AD39BD36EFB6}" srcOrd="0" destOrd="0" presId="urn:microsoft.com/office/officeart/2016/7/layout/RepeatingBendingProcessNew"/>
    <dgm:cxn modelId="{61041FF3-BD12-46A0-8E55-5C02E573918E}" srcId="{4BDB0153-8E09-4142-A21F-3456FD81BCB3}" destId="{5DE83BA5-6938-4BD7-B16A-26CD3B7D8371}" srcOrd="0" destOrd="0" parTransId="{723EF543-2A9A-4C26-92EC-571ED50B19EC}" sibTransId="{23F0C0DA-2294-4930-ACAE-D432C55204F9}"/>
    <dgm:cxn modelId="{FA2888F9-4579-43B1-B53A-41B8636400C3}" srcId="{4BDB0153-8E09-4142-A21F-3456FD81BCB3}" destId="{67C9AA75-A50D-4FFF-9AE0-A21A34404F6D}" srcOrd="3" destOrd="0" parTransId="{CE4AF9F3-A4BD-4B12-AD1C-3C5AA3652196}" sibTransId="{99FC5F7D-51B0-4CD6-B9AF-E9D953B72FCA}"/>
    <dgm:cxn modelId="{184CFE73-8750-4E54-9429-C89728884595}" type="presParOf" srcId="{A7BF7D6D-8638-4B40-8B3A-35577EB4CA47}" destId="{8BA13F90-9C69-41D1-A653-F42A2DDBD945}" srcOrd="0" destOrd="0" presId="urn:microsoft.com/office/officeart/2016/7/layout/RepeatingBendingProcessNew"/>
    <dgm:cxn modelId="{A82E7328-5020-4163-A153-15C09DECA40A}" type="presParOf" srcId="{A7BF7D6D-8638-4B40-8B3A-35577EB4CA47}" destId="{2FEDF305-04F8-43F9-87DD-2BC533AB46DC}" srcOrd="1" destOrd="0" presId="urn:microsoft.com/office/officeart/2016/7/layout/RepeatingBendingProcessNew"/>
    <dgm:cxn modelId="{F9F9D1DB-0377-4870-AF76-04D3ACBA4731}" type="presParOf" srcId="{2FEDF305-04F8-43F9-87DD-2BC533AB46DC}" destId="{0A1A5AC2-3E5B-4FC0-AE77-0206B77391E4}" srcOrd="0" destOrd="0" presId="urn:microsoft.com/office/officeart/2016/7/layout/RepeatingBendingProcessNew"/>
    <dgm:cxn modelId="{5A1F0BB4-2FF5-4365-AE11-E9A205621AF9}" type="presParOf" srcId="{A7BF7D6D-8638-4B40-8B3A-35577EB4CA47}" destId="{01EBEFB0-B67B-4310-BA02-C3FF33C5CBC8}" srcOrd="2" destOrd="0" presId="urn:microsoft.com/office/officeart/2016/7/layout/RepeatingBendingProcessNew"/>
    <dgm:cxn modelId="{955874E4-5901-4108-87BC-D0597EB9BC81}" type="presParOf" srcId="{A7BF7D6D-8638-4B40-8B3A-35577EB4CA47}" destId="{1AE1CA05-FC51-4F62-B3D8-9806354B9252}" srcOrd="3" destOrd="0" presId="urn:microsoft.com/office/officeart/2016/7/layout/RepeatingBendingProcessNew"/>
    <dgm:cxn modelId="{4F427904-F574-41B1-A351-2A63514445F4}" type="presParOf" srcId="{1AE1CA05-FC51-4F62-B3D8-9806354B9252}" destId="{5A8C9E39-1A20-48CC-8EDC-FA94B6A47350}" srcOrd="0" destOrd="0" presId="urn:microsoft.com/office/officeart/2016/7/layout/RepeatingBendingProcessNew"/>
    <dgm:cxn modelId="{9B2FD804-69F2-4CE6-9CC3-50D6B33E75B2}" type="presParOf" srcId="{A7BF7D6D-8638-4B40-8B3A-35577EB4CA47}" destId="{B1245607-E5C9-4B68-B33C-E5D9785E21CD}" srcOrd="4" destOrd="0" presId="urn:microsoft.com/office/officeart/2016/7/layout/RepeatingBendingProcessNew"/>
    <dgm:cxn modelId="{F6914BC0-0941-4F70-B89E-17AAFAD3D39E}" type="presParOf" srcId="{A7BF7D6D-8638-4B40-8B3A-35577EB4CA47}" destId="{92064BA3-F8F7-4C77-B3F1-AA472010DAB2}" srcOrd="5" destOrd="0" presId="urn:microsoft.com/office/officeart/2016/7/layout/RepeatingBendingProcessNew"/>
    <dgm:cxn modelId="{19D0D533-50C5-4383-8A98-92450F088972}" type="presParOf" srcId="{92064BA3-F8F7-4C77-B3F1-AA472010DAB2}" destId="{7931727C-5E2E-47E6-8198-126776D773DA}" srcOrd="0" destOrd="0" presId="urn:microsoft.com/office/officeart/2016/7/layout/RepeatingBendingProcessNew"/>
    <dgm:cxn modelId="{E9CED193-4E9B-4242-89A0-B0D760EC1566}" type="presParOf" srcId="{A7BF7D6D-8638-4B40-8B3A-35577EB4CA47}" destId="{F9F8B0D7-7F0E-4898-BB43-9A115CFD9E51}" srcOrd="6" destOrd="0" presId="urn:microsoft.com/office/officeart/2016/7/layout/RepeatingBendingProcessNew"/>
    <dgm:cxn modelId="{43746DDF-CF3B-4AF4-8E5E-2F22D6EB628E}" type="presParOf" srcId="{A7BF7D6D-8638-4B40-8B3A-35577EB4CA47}" destId="{F47DF7E0-EBC7-4BA0-9AF3-F4A82AE88FC9}" srcOrd="7" destOrd="0" presId="urn:microsoft.com/office/officeart/2016/7/layout/RepeatingBendingProcessNew"/>
    <dgm:cxn modelId="{35E2487C-8A08-4109-8E39-E05FD81DACDF}" type="presParOf" srcId="{F47DF7E0-EBC7-4BA0-9AF3-F4A82AE88FC9}" destId="{BD5ED105-A723-4077-A300-24EA22A4C1CD}" srcOrd="0" destOrd="0" presId="urn:microsoft.com/office/officeart/2016/7/layout/RepeatingBendingProcessNew"/>
    <dgm:cxn modelId="{47BF30A7-52E3-4097-976C-1B9906C414AA}" type="presParOf" srcId="{A7BF7D6D-8638-4B40-8B3A-35577EB4CA47}" destId="{54F38775-1EE4-4D33-ADF1-F8146D5D1EF5}" srcOrd="8" destOrd="0" presId="urn:microsoft.com/office/officeart/2016/7/layout/RepeatingBendingProcessNew"/>
    <dgm:cxn modelId="{FDE632FE-0966-4B65-BFDD-94983C97CD55}" type="presParOf" srcId="{A7BF7D6D-8638-4B40-8B3A-35577EB4CA47}" destId="{9E4B16B9-8BA9-464B-BEA3-6E41A72E6D13}" srcOrd="9" destOrd="0" presId="urn:microsoft.com/office/officeart/2016/7/layout/RepeatingBendingProcessNew"/>
    <dgm:cxn modelId="{98EA111C-D137-436D-AB98-412783866B62}" type="presParOf" srcId="{9E4B16B9-8BA9-464B-BEA3-6E41A72E6D13}" destId="{97465A81-504E-4BBB-9483-F1D3820FA69E}" srcOrd="0" destOrd="0" presId="urn:microsoft.com/office/officeart/2016/7/layout/RepeatingBendingProcessNew"/>
    <dgm:cxn modelId="{FDCE6A2B-285F-4BBC-A118-31B5C8DA621A}" type="presParOf" srcId="{A7BF7D6D-8638-4B40-8B3A-35577EB4CA47}" destId="{08A44E71-70E2-494F-AB93-348F09E00424}" srcOrd="10" destOrd="0" presId="urn:microsoft.com/office/officeart/2016/7/layout/RepeatingBendingProcessNew"/>
    <dgm:cxn modelId="{C019C686-EC7F-4D93-90F2-4EC2F8F1B6C8}" type="presParOf" srcId="{A7BF7D6D-8638-4B40-8B3A-35577EB4CA47}" destId="{A2D8E214-4D22-4411-A7B1-D230C704F30A}" srcOrd="11" destOrd="0" presId="urn:microsoft.com/office/officeart/2016/7/layout/RepeatingBendingProcessNew"/>
    <dgm:cxn modelId="{F5C6BA0F-4693-4016-912E-058B9C4B6FC7}" type="presParOf" srcId="{A2D8E214-4D22-4411-A7B1-D230C704F30A}" destId="{5A446FF3-0A5B-4188-B2A6-3BD6190FF880}" srcOrd="0" destOrd="0" presId="urn:microsoft.com/office/officeart/2016/7/layout/RepeatingBendingProcessNew"/>
    <dgm:cxn modelId="{EF259B35-66A6-47C9-B219-35023E02832F}" type="presParOf" srcId="{A7BF7D6D-8638-4B40-8B3A-35577EB4CA47}" destId="{3D81812A-A79A-4E0F-B6F7-3839744E89E3}" srcOrd="12" destOrd="0" presId="urn:microsoft.com/office/officeart/2016/7/layout/RepeatingBendingProcessNew"/>
    <dgm:cxn modelId="{699EE87A-07A7-479A-9D58-812EDD7006C9}" type="presParOf" srcId="{A7BF7D6D-8638-4B40-8B3A-35577EB4CA47}" destId="{76F14DA6-1D72-47CF-A8A3-3316D5A423A8}" srcOrd="13" destOrd="0" presId="urn:microsoft.com/office/officeart/2016/7/layout/RepeatingBendingProcessNew"/>
    <dgm:cxn modelId="{9AF5E83D-93A4-472B-A3EB-62E028357C72}" type="presParOf" srcId="{76F14DA6-1D72-47CF-A8A3-3316D5A423A8}" destId="{402EF9CA-8EE2-4388-854B-CDD789D48574}" srcOrd="0" destOrd="0" presId="urn:microsoft.com/office/officeart/2016/7/layout/RepeatingBendingProcessNew"/>
    <dgm:cxn modelId="{464D4EC4-23A1-4216-B5B5-9CE413BDE04B}" type="presParOf" srcId="{A7BF7D6D-8638-4B40-8B3A-35577EB4CA47}" destId="{A20135A1-E6D7-4B33-9B30-AD39BD36EFB6}" srcOrd="14" destOrd="0" presId="urn:microsoft.com/office/officeart/2016/7/layout/RepeatingBendingProcessNew"/>
  </dgm:cxnLst>
  <dgm:bg/>
  <dgm:whole/>
  <dgm:extLst>
    <a:ext uri="http://schemas.microsoft.com/office/drawing/2008/diagram">
      <dsp:dataModelExt xmlns:dsp="http://schemas.microsoft.com/office/drawing/2008/diagram" relId="rId96" minVer="http://schemas.openxmlformats.org/drawingml/2006/diagram"/>
    </a:ext>
  </dgm:extLst>
</dgm:dataModel>
</file>

<file path=word/diagrams/data13.xml><?xml version="1.0" encoding="utf-8"?>
<dgm:dataModel xmlns:dgm="http://schemas.openxmlformats.org/drawingml/2006/diagram" xmlns:a="http://schemas.openxmlformats.org/drawingml/2006/main">
  <dgm:ptLst>
    <dgm:pt modelId="{991D6D8C-004B-476A-8174-2BF48146A570}" type="doc">
      <dgm:prSet loTypeId="urn:microsoft.com/office/officeart/2005/8/layout/lProcess3" loCatId="process" qsTypeId="urn:microsoft.com/office/officeart/2005/8/quickstyle/simple1" qsCatId="simple" csTypeId="urn:microsoft.com/office/officeart/2005/8/colors/colorful5" csCatId="colorful" phldr="1"/>
      <dgm:spPr/>
      <dgm:t>
        <a:bodyPr/>
        <a:lstStyle/>
        <a:p>
          <a:endParaRPr lang="fr-FR"/>
        </a:p>
      </dgm:t>
    </dgm:pt>
    <dgm:pt modelId="{7FCD40D9-6F9F-4249-8CFC-082213D14E74}">
      <dgm:prSet phldrT="[Texte]"/>
      <dgm:spPr/>
      <dgm:t>
        <a:bodyPr/>
        <a:lstStyle/>
        <a:p>
          <a:endParaRPr lang="fr-FR" dirty="0"/>
        </a:p>
      </dgm:t>
    </dgm:pt>
    <dgm:pt modelId="{EB093066-EE48-40FF-9CB6-CE0B13A0C724}" type="parTrans" cxnId="{0C91AF28-4E06-419B-B55C-E38EC1BD6577}">
      <dgm:prSet/>
      <dgm:spPr/>
      <dgm:t>
        <a:bodyPr/>
        <a:lstStyle/>
        <a:p>
          <a:endParaRPr lang="fr-FR"/>
        </a:p>
      </dgm:t>
    </dgm:pt>
    <dgm:pt modelId="{E83E429D-1387-4B05-895D-D4798B11A816}" type="sibTrans" cxnId="{0C91AF28-4E06-419B-B55C-E38EC1BD6577}">
      <dgm:prSet/>
      <dgm:spPr/>
      <dgm:t>
        <a:bodyPr/>
        <a:lstStyle/>
        <a:p>
          <a:endParaRPr lang="fr-FR"/>
        </a:p>
      </dgm:t>
    </dgm:pt>
    <dgm:pt modelId="{3D116E7E-39E9-42DD-A82B-4D3F521238CA}">
      <dgm:prSet phldrT="[Texte]"/>
      <dgm:spPr/>
      <dgm:t>
        <a:bodyPr/>
        <a:lstStyle/>
        <a:p>
          <a:endParaRPr lang="fr-FR" dirty="0"/>
        </a:p>
      </dgm:t>
    </dgm:pt>
    <dgm:pt modelId="{0AD12DF0-A77B-4DA7-A361-6F982FD490E6}" type="parTrans" cxnId="{93A23DFD-33B8-48BB-B2A8-076594E7DCAB}">
      <dgm:prSet/>
      <dgm:spPr/>
      <dgm:t>
        <a:bodyPr/>
        <a:lstStyle/>
        <a:p>
          <a:endParaRPr lang="fr-FR"/>
        </a:p>
      </dgm:t>
    </dgm:pt>
    <dgm:pt modelId="{AEC7CCFF-635D-4EA1-9284-D3FF92535712}" type="sibTrans" cxnId="{93A23DFD-33B8-48BB-B2A8-076594E7DCAB}">
      <dgm:prSet/>
      <dgm:spPr/>
      <dgm:t>
        <a:bodyPr/>
        <a:lstStyle/>
        <a:p>
          <a:endParaRPr lang="fr-FR"/>
        </a:p>
      </dgm:t>
    </dgm:pt>
    <dgm:pt modelId="{1294B076-9758-41DA-84EF-9FCF03B5F817}">
      <dgm:prSet phldrT="[Texte]"/>
      <dgm:spPr/>
      <dgm:t>
        <a:bodyPr/>
        <a:lstStyle/>
        <a:p>
          <a:endParaRPr lang="fr-FR" dirty="0"/>
        </a:p>
      </dgm:t>
    </dgm:pt>
    <dgm:pt modelId="{76D1CE5C-6977-4625-BEE7-1E87DF4AB4B4}" type="parTrans" cxnId="{22CFAFF1-A3BD-4B1B-857D-D6A1824490D3}">
      <dgm:prSet/>
      <dgm:spPr/>
      <dgm:t>
        <a:bodyPr/>
        <a:lstStyle/>
        <a:p>
          <a:endParaRPr lang="fr-FR"/>
        </a:p>
      </dgm:t>
    </dgm:pt>
    <dgm:pt modelId="{8068788C-83CE-495C-8F3F-CF265A368093}" type="sibTrans" cxnId="{22CFAFF1-A3BD-4B1B-857D-D6A1824490D3}">
      <dgm:prSet/>
      <dgm:spPr/>
      <dgm:t>
        <a:bodyPr/>
        <a:lstStyle/>
        <a:p>
          <a:endParaRPr lang="fr-FR"/>
        </a:p>
      </dgm:t>
    </dgm:pt>
    <dgm:pt modelId="{19215C49-A112-4FDF-8DBF-834F9794E119}">
      <dgm:prSet phldrT="[Texte]"/>
      <dgm:spPr/>
      <dgm:t>
        <a:bodyPr/>
        <a:lstStyle/>
        <a:p>
          <a:endParaRPr lang="fr-FR" dirty="0"/>
        </a:p>
      </dgm:t>
    </dgm:pt>
    <dgm:pt modelId="{57F0AEFC-19C3-445F-A44B-0D37D5DB7164}" type="parTrans" cxnId="{62ADCAD1-FECD-4779-AF02-5E5127693CFB}">
      <dgm:prSet/>
      <dgm:spPr/>
      <dgm:t>
        <a:bodyPr/>
        <a:lstStyle/>
        <a:p>
          <a:endParaRPr lang="fr-FR"/>
        </a:p>
      </dgm:t>
    </dgm:pt>
    <dgm:pt modelId="{BF6D98A5-F9C6-49A4-BD68-59D4B6E38919}" type="sibTrans" cxnId="{62ADCAD1-FECD-4779-AF02-5E5127693CFB}">
      <dgm:prSet/>
      <dgm:spPr/>
      <dgm:t>
        <a:bodyPr/>
        <a:lstStyle/>
        <a:p>
          <a:endParaRPr lang="fr-FR"/>
        </a:p>
      </dgm:t>
    </dgm:pt>
    <dgm:pt modelId="{55E1D02F-8A5B-4415-B77A-5ADBCD4E76D7}">
      <dgm:prSet phldrT="[Texte]"/>
      <dgm:spPr/>
      <dgm:t>
        <a:bodyPr/>
        <a:lstStyle/>
        <a:p>
          <a:endParaRPr lang="fr-FR" dirty="0"/>
        </a:p>
      </dgm:t>
    </dgm:pt>
    <dgm:pt modelId="{27EDCF2F-9D4F-49D7-B64E-40FC8E1EA97F}" type="parTrans" cxnId="{C5A115BE-6FC9-4AE0-96B3-153E0514FC3F}">
      <dgm:prSet/>
      <dgm:spPr/>
      <dgm:t>
        <a:bodyPr/>
        <a:lstStyle/>
        <a:p>
          <a:endParaRPr lang="fr-FR"/>
        </a:p>
      </dgm:t>
    </dgm:pt>
    <dgm:pt modelId="{EBF780E4-F832-48C9-B4DC-AF7486D1AA2D}" type="sibTrans" cxnId="{C5A115BE-6FC9-4AE0-96B3-153E0514FC3F}">
      <dgm:prSet/>
      <dgm:spPr/>
      <dgm:t>
        <a:bodyPr/>
        <a:lstStyle/>
        <a:p>
          <a:endParaRPr lang="fr-FR"/>
        </a:p>
      </dgm:t>
    </dgm:pt>
    <dgm:pt modelId="{F2207982-A1E9-46DA-B60B-30F0221414C6}">
      <dgm:prSet phldrT="[Texte]"/>
      <dgm:spPr/>
      <dgm:t>
        <a:bodyPr/>
        <a:lstStyle/>
        <a:p>
          <a:endParaRPr lang="fr-FR" dirty="0"/>
        </a:p>
      </dgm:t>
    </dgm:pt>
    <dgm:pt modelId="{8D898D4B-4896-4AC4-9463-396E98751E41}" type="parTrans" cxnId="{1725E1DD-BE7D-4F04-BD13-5A034CE73174}">
      <dgm:prSet/>
      <dgm:spPr/>
      <dgm:t>
        <a:bodyPr/>
        <a:lstStyle/>
        <a:p>
          <a:endParaRPr lang="fr-FR"/>
        </a:p>
      </dgm:t>
    </dgm:pt>
    <dgm:pt modelId="{28AADF05-0C21-4C93-9C4A-F3F40E12E4E0}" type="sibTrans" cxnId="{1725E1DD-BE7D-4F04-BD13-5A034CE73174}">
      <dgm:prSet/>
      <dgm:spPr/>
      <dgm:t>
        <a:bodyPr/>
        <a:lstStyle/>
        <a:p>
          <a:endParaRPr lang="fr-FR"/>
        </a:p>
      </dgm:t>
    </dgm:pt>
    <dgm:pt modelId="{805D282E-3639-4404-A428-4E2DBBCF6FAC}" type="pres">
      <dgm:prSet presAssocID="{991D6D8C-004B-476A-8174-2BF48146A570}" presName="Name0" presStyleCnt="0">
        <dgm:presLayoutVars>
          <dgm:chPref val="3"/>
          <dgm:dir/>
          <dgm:animLvl val="lvl"/>
          <dgm:resizeHandles/>
        </dgm:presLayoutVars>
      </dgm:prSet>
      <dgm:spPr/>
    </dgm:pt>
    <dgm:pt modelId="{699331A1-45A4-4764-836E-077722F9983B}" type="pres">
      <dgm:prSet presAssocID="{7FCD40D9-6F9F-4249-8CFC-082213D14E74}" presName="horFlow" presStyleCnt="0"/>
      <dgm:spPr/>
    </dgm:pt>
    <dgm:pt modelId="{27693340-69B2-4200-BECF-E311EE997DBC}" type="pres">
      <dgm:prSet presAssocID="{7FCD40D9-6F9F-4249-8CFC-082213D14E74}" presName="bigChev" presStyleLbl="node1" presStyleIdx="0" presStyleCnt="2"/>
      <dgm:spPr/>
    </dgm:pt>
    <dgm:pt modelId="{9CEF478C-6282-4E0D-B58E-D4382F21011E}" type="pres">
      <dgm:prSet presAssocID="{0AD12DF0-A77B-4DA7-A361-6F982FD490E6}" presName="parTrans" presStyleCnt="0"/>
      <dgm:spPr/>
    </dgm:pt>
    <dgm:pt modelId="{3FF44D1C-4548-4CE7-8A06-6F0D3A116FD8}" type="pres">
      <dgm:prSet presAssocID="{3D116E7E-39E9-42DD-A82B-4D3F521238CA}" presName="node" presStyleLbl="alignAccFollowNode1" presStyleIdx="0" presStyleCnt="4">
        <dgm:presLayoutVars>
          <dgm:bulletEnabled val="1"/>
        </dgm:presLayoutVars>
      </dgm:prSet>
      <dgm:spPr/>
    </dgm:pt>
    <dgm:pt modelId="{76D12E26-E3B9-47E2-BEF0-8B5C6A022A88}" type="pres">
      <dgm:prSet presAssocID="{AEC7CCFF-635D-4EA1-9284-D3FF92535712}" presName="sibTrans" presStyleCnt="0"/>
      <dgm:spPr/>
    </dgm:pt>
    <dgm:pt modelId="{0FB65383-D7FC-4947-9826-6469355B310A}" type="pres">
      <dgm:prSet presAssocID="{55E1D02F-8A5B-4415-B77A-5ADBCD4E76D7}" presName="node" presStyleLbl="alignAccFollowNode1" presStyleIdx="1" presStyleCnt="4">
        <dgm:presLayoutVars>
          <dgm:bulletEnabled val="1"/>
        </dgm:presLayoutVars>
      </dgm:prSet>
      <dgm:spPr/>
    </dgm:pt>
    <dgm:pt modelId="{EBAD2FD0-A6D6-4117-82EF-8302D300FAA0}" type="pres">
      <dgm:prSet presAssocID="{7FCD40D9-6F9F-4249-8CFC-082213D14E74}" presName="vSp" presStyleCnt="0"/>
      <dgm:spPr/>
    </dgm:pt>
    <dgm:pt modelId="{69C8EF16-B29A-4BF2-9A96-4869FC8D59FB}" type="pres">
      <dgm:prSet presAssocID="{1294B076-9758-41DA-84EF-9FCF03B5F817}" presName="horFlow" presStyleCnt="0"/>
      <dgm:spPr/>
    </dgm:pt>
    <dgm:pt modelId="{5CCC49E6-A4F4-4AB5-BEA8-B92D92CFD99C}" type="pres">
      <dgm:prSet presAssocID="{1294B076-9758-41DA-84EF-9FCF03B5F817}" presName="bigChev" presStyleLbl="node1" presStyleIdx="1" presStyleCnt="2"/>
      <dgm:spPr/>
    </dgm:pt>
    <dgm:pt modelId="{F75E2962-6FE4-4119-8423-6F24DA11ED39}" type="pres">
      <dgm:prSet presAssocID="{57F0AEFC-19C3-445F-A44B-0D37D5DB7164}" presName="parTrans" presStyleCnt="0"/>
      <dgm:spPr/>
    </dgm:pt>
    <dgm:pt modelId="{0D88DB1C-FD99-444C-AD64-4FFB86D56F84}" type="pres">
      <dgm:prSet presAssocID="{19215C49-A112-4FDF-8DBF-834F9794E119}" presName="node" presStyleLbl="alignAccFollowNode1" presStyleIdx="2" presStyleCnt="4">
        <dgm:presLayoutVars>
          <dgm:bulletEnabled val="1"/>
        </dgm:presLayoutVars>
      </dgm:prSet>
      <dgm:spPr/>
    </dgm:pt>
    <dgm:pt modelId="{F9999EE9-0D71-4968-85E2-9C3CA97FE43E}" type="pres">
      <dgm:prSet presAssocID="{BF6D98A5-F9C6-49A4-BD68-59D4B6E38919}" presName="sibTrans" presStyleCnt="0"/>
      <dgm:spPr/>
    </dgm:pt>
    <dgm:pt modelId="{3DA3AB33-D9DF-447F-B465-10F4518660EA}" type="pres">
      <dgm:prSet presAssocID="{F2207982-A1E9-46DA-B60B-30F0221414C6}" presName="node" presStyleLbl="alignAccFollowNode1" presStyleIdx="3" presStyleCnt="4">
        <dgm:presLayoutVars>
          <dgm:bulletEnabled val="1"/>
        </dgm:presLayoutVars>
      </dgm:prSet>
      <dgm:spPr/>
    </dgm:pt>
  </dgm:ptLst>
  <dgm:cxnLst>
    <dgm:cxn modelId="{B6339107-D424-4966-AAAB-21B787156314}" type="presOf" srcId="{F2207982-A1E9-46DA-B60B-30F0221414C6}" destId="{3DA3AB33-D9DF-447F-B465-10F4518660EA}" srcOrd="0" destOrd="0" presId="urn:microsoft.com/office/officeart/2005/8/layout/lProcess3"/>
    <dgm:cxn modelId="{E7B6BA1C-DFA5-4B3C-AA06-AFA1D95C5411}" type="presOf" srcId="{1294B076-9758-41DA-84EF-9FCF03B5F817}" destId="{5CCC49E6-A4F4-4AB5-BEA8-B92D92CFD99C}" srcOrd="0" destOrd="0" presId="urn:microsoft.com/office/officeart/2005/8/layout/lProcess3"/>
    <dgm:cxn modelId="{0C91AF28-4E06-419B-B55C-E38EC1BD6577}" srcId="{991D6D8C-004B-476A-8174-2BF48146A570}" destId="{7FCD40D9-6F9F-4249-8CFC-082213D14E74}" srcOrd="0" destOrd="0" parTransId="{EB093066-EE48-40FF-9CB6-CE0B13A0C724}" sibTransId="{E83E429D-1387-4B05-895D-D4798B11A816}"/>
    <dgm:cxn modelId="{0CADA842-C0DF-4DD2-B214-13B364B6D53F}" type="presOf" srcId="{991D6D8C-004B-476A-8174-2BF48146A570}" destId="{805D282E-3639-4404-A428-4E2DBBCF6FAC}" srcOrd="0" destOrd="0" presId="urn:microsoft.com/office/officeart/2005/8/layout/lProcess3"/>
    <dgm:cxn modelId="{8175C14A-00A7-4D5F-83C4-0A366431FADB}" type="presOf" srcId="{3D116E7E-39E9-42DD-A82B-4D3F521238CA}" destId="{3FF44D1C-4548-4CE7-8A06-6F0D3A116FD8}" srcOrd="0" destOrd="0" presId="urn:microsoft.com/office/officeart/2005/8/layout/lProcess3"/>
    <dgm:cxn modelId="{CD2C8C9A-53FF-4335-8FF9-246BBE43C8AD}" type="presOf" srcId="{7FCD40D9-6F9F-4249-8CFC-082213D14E74}" destId="{27693340-69B2-4200-BECF-E311EE997DBC}" srcOrd="0" destOrd="0" presId="urn:microsoft.com/office/officeart/2005/8/layout/lProcess3"/>
    <dgm:cxn modelId="{90CAAD9A-E347-4849-AB7A-B65126BE38BE}" type="presOf" srcId="{55E1D02F-8A5B-4415-B77A-5ADBCD4E76D7}" destId="{0FB65383-D7FC-4947-9826-6469355B310A}" srcOrd="0" destOrd="0" presId="urn:microsoft.com/office/officeart/2005/8/layout/lProcess3"/>
    <dgm:cxn modelId="{C5A115BE-6FC9-4AE0-96B3-153E0514FC3F}" srcId="{7FCD40D9-6F9F-4249-8CFC-082213D14E74}" destId="{55E1D02F-8A5B-4415-B77A-5ADBCD4E76D7}" srcOrd="1" destOrd="0" parTransId="{27EDCF2F-9D4F-49D7-B64E-40FC8E1EA97F}" sibTransId="{EBF780E4-F832-48C9-B4DC-AF7486D1AA2D}"/>
    <dgm:cxn modelId="{62ADCAD1-FECD-4779-AF02-5E5127693CFB}" srcId="{1294B076-9758-41DA-84EF-9FCF03B5F817}" destId="{19215C49-A112-4FDF-8DBF-834F9794E119}" srcOrd="0" destOrd="0" parTransId="{57F0AEFC-19C3-445F-A44B-0D37D5DB7164}" sibTransId="{BF6D98A5-F9C6-49A4-BD68-59D4B6E38919}"/>
    <dgm:cxn modelId="{731DD9DB-FF74-484D-8D77-1FC6D5D28843}" type="presOf" srcId="{19215C49-A112-4FDF-8DBF-834F9794E119}" destId="{0D88DB1C-FD99-444C-AD64-4FFB86D56F84}" srcOrd="0" destOrd="0" presId="urn:microsoft.com/office/officeart/2005/8/layout/lProcess3"/>
    <dgm:cxn modelId="{1725E1DD-BE7D-4F04-BD13-5A034CE73174}" srcId="{1294B076-9758-41DA-84EF-9FCF03B5F817}" destId="{F2207982-A1E9-46DA-B60B-30F0221414C6}" srcOrd="1" destOrd="0" parTransId="{8D898D4B-4896-4AC4-9463-396E98751E41}" sibTransId="{28AADF05-0C21-4C93-9C4A-F3F40E12E4E0}"/>
    <dgm:cxn modelId="{22CFAFF1-A3BD-4B1B-857D-D6A1824490D3}" srcId="{991D6D8C-004B-476A-8174-2BF48146A570}" destId="{1294B076-9758-41DA-84EF-9FCF03B5F817}" srcOrd="1" destOrd="0" parTransId="{76D1CE5C-6977-4625-BEE7-1E87DF4AB4B4}" sibTransId="{8068788C-83CE-495C-8F3F-CF265A368093}"/>
    <dgm:cxn modelId="{93A23DFD-33B8-48BB-B2A8-076594E7DCAB}" srcId="{7FCD40D9-6F9F-4249-8CFC-082213D14E74}" destId="{3D116E7E-39E9-42DD-A82B-4D3F521238CA}" srcOrd="0" destOrd="0" parTransId="{0AD12DF0-A77B-4DA7-A361-6F982FD490E6}" sibTransId="{AEC7CCFF-635D-4EA1-9284-D3FF92535712}"/>
    <dgm:cxn modelId="{9F827908-AB91-4702-80E1-C1376AFF676B}" type="presParOf" srcId="{805D282E-3639-4404-A428-4E2DBBCF6FAC}" destId="{699331A1-45A4-4764-836E-077722F9983B}" srcOrd="0" destOrd="0" presId="urn:microsoft.com/office/officeart/2005/8/layout/lProcess3"/>
    <dgm:cxn modelId="{C59AB1B4-64A4-4935-AA3D-648526D2525B}" type="presParOf" srcId="{699331A1-45A4-4764-836E-077722F9983B}" destId="{27693340-69B2-4200-BECF-E311EE997DBC}" srcOrd="0" destOrd="0" presId="urn:microsoft.com/office/officeart/2005/8/layout/lProcess3"/>
    <dgm:cxn modelId="{17B00CC2-B94C-4B1B-9F3F-E5A527AB856A}" type="presParOf" srcId="{699331A1-45A4-4764-836E-077722F9983B}" destId="{9CEF478C-6282-4E0D-B58E-D4382F21011E}" srcOrd="1" destOrd="0" presId="urn:microsoft.com/office/officeart/2005/8/layout/lProcess3"/>
    <dgm:cxn modelId="{05ABFA09-8E55-498D-9771-99E7ACF157D1}" type="presParOf" srcId="{699331A1-45A4-4764-836E-077722F9983B}" destId="{3FF44D1C-4548-4CE7-8A06-6F0D3A116FD8}" srcOrd="2" destOrd="0" presId="urn:microsoft.com/office/officeart/2005/8/layout/lProcess3"/>
    <dgm:cxn modelId="{312A17EB-9A91-40E3-8385-CBCBAA108735}" type="presParOf" srcId="{699331A1-45A4-4764-836E-077722F9983B}" destId="{76D12E26-E3B9-47E2-BEF0-8B5C6A022A88}" srcOrd="3" destOrd="0" presId="urn:microsoft.com/office/officeart/2005/8/layout/lProcess3"/>
    <dgm:cxn modelId="{45EF878D-8767-4D73-8693-F424A8B0B49C}" type="presParOf" srcId="{699331A1-45A4-4764-836E-077722F9983B}" destId="{0FB65383-D7FC-4947-9826-6469355B310A}" srcOrd="4" destOrd="0" presId="urn:microsoft.com/office/officeart/2005/8/layout/lProcess3"/>
    <dgm:cxn modelId="{8CA7A1DE-EC64-44E4-8D37-1C5434F63A3D}" type="presParOf" srcId="{805D282E-3639-4404-A428-4E2DBBCF6FAC}" destId="{EBAD2FD0-A6D6-4117-82EF-8302D300FAA0}" srcOrd="1" destOrd="0" presId="urn:microsoft.com/office/officeart/2005/8/layout/lProcess3"/>
    <dgm:cxn modelId="{B7B15010-1896-4AFF-805B-DC252873C238}" type="presParOf" srcId="{805D282E-3639-4404-A428-4E2DBBCF6FAC}" destId="{69C8EF16-B29A-4BF2-9A96-4869FC8D59FB}" srcOrd="2" destOrd="0" presId="urn:microsoft.com/office/officeart/2005/8/layout/lProcess3"/>
    <dgm:cxn modelId="{D73EBF89-481D-4A04-92C5-05FDCD6DE3A6}" type="presParOf" srcId="{69C8EF16-B29A-4BF2-9A96-4869FC8D59FB}" destId="{5CCC49E6-A4F4-4AB5-BEA8-B92D92CFD99C}" srcOrd="0" destOrd="0" presId="urn:microsoft.com/office/officeart/2005/8/layout/lProcess3"/>
    <dgm:cxn modelId="{9627DFDC-5832-4062-ABBE-719FFFAAC21C}" type="presParOf" srcId="{69C8EF16-B29A-4BF2-9A96-4869FC8D59FB}" destId="{F75E2962-6FE4-4119-8423-6F24DA11ED39}" srcOrd="1" destOrd="0" presId="urn:microsoft.com/office/officeart/2005/8/layout/lProcess3"/>
    <dgm:cxn modelId="{05C55F24-A503-4927-9716-9F330C1B2431}" type="presParOf" srcId="{69C8EF16-B29A-4BF2-9A96-4869FC8D59FB}" destId="{0D88DB1C-FD99-444C-AD64-4FFB86D56F84}" srcOrd="2" destOrd="0" presId="urn:microsoft.com/office/officeart/2005/8/layout/lProcess3"/>
    <dgm:cxn modelId="{F15D99A4-E18F-40D7-B0C6-C42113B66CF2}" type="presParOf" srcId="{69C8EF16-B29A-4BF2-9A96-4869FC8D59FB}" destId="{F9999EE9-0D71-4968-85E2-9C3CA97FE43E}" srcOrd="3" destOrd="0" presId="urn:microsoft.com/office/officeart/2005/8/layout/lProcess3"/>
    <dgm:cxn modelId="{D44066F0-E53F-44F3-BF6F-FF256D60B0D8}" type="presParOf" srcId="{69C8EF16-B29A-4BF2-9A96-4869FC8D59FB}" destId="{3DA3AB33-D9DF-447F-B465-10F4518660EA}" srcOrd="4" destOrd="0" presId="urn:microsoft.com/office/officeart/2005/8/layout/lProcess3"/>
  </dgm:cxnLst>
  <dgm:bg/>
  <dgm:whole/>
  <dgm:extLst>
    <a:ext uri="http://schemas.microsoft.com/office/drawing/2008/diagram">
      <dsp:dataModelExt xmlns:dsp="http://schemas.microsoft.com/office/drawing/2008/diagram" relId="rId101" minVer="http://schemas.openxmlformats.org/drawingml/2006/diagram"/>
    </a:ext>
  </dgm:extLst>
</dgm:dataModel>
</file>

<file path=word/diagrams/data14.xml><?xml version="1.0" encoding="utf-8"?>
<dgm:dataModel xmlns:dgm="http://schemas.openxmlformats.org/drawingml/2006/diagram" xmlns:a="http://schemas.openxmlformats.org/drawingml/2006/main">
  <dgm:ptLst>
    <dgm:pt modelId="{F8968975-FC2F-44CB-B151-2A7C87AC6B88}" type="doc">
      <dgm:prSet loTypeId="urn:microsoft.com/office/officeart/2016/7/layout/VerticalSolidActionList" loCatId="List" qsTypeId="urn:microsoft.com/office/officeart/2005/8/quickstyle/simple1" qsCatId="simple" csTypeId="urn:microsoft.com/office/officeart/2005/8/colors/colorful1" csCatId="colorful" phldr="1"/>
      <dgm:spPr/>
      <dgm:t>
        <a:bodyPr/>
        <a:lstStyle/>
        <a:p>
          <a:endParaRPr lang="fr-FR"/>
        </a:p>
      </dgm:t>
    </dgm:pt>
    <dgm:pt modelId="{B8150BB4-CF1B-4B30-B5CE-EF52454FE01F}">
      <dgm:prSet phldrT="[Texte]"/>
      <dgm:spPr/>
      <dgm:t>
        <a:bodyPr/>
        <a:lstStyle/>
        <a:p>
          <a:r>
            <a:rPr lang="fr-FR" b="0">
              <a:latin typeface="+mn-lt"/>
            </a:rPr>
            <a:t>Niveau 1</a:t>
          </a:r>
        </a:p>
      </dgm:t>
    </dgm:pt>
    <dgm:pt modelId="{7476C836-59C9-4F69-A960-BEE45DFF5A41}" type="parTrans" cxnId="{3B68B317-73AD-4DD4-A1B9-7962124A9514}">
      <dgm:prSet/>
      <dgm:spPr/>
      <dgm:t>
        <a:bodyPr/>
        <a:lstStyle/>
        <a:p>
          <a:endParaRPr lang="fr-FR" sz="800" b="0">
            <a:latin typeface="+mn-lt"/>
          </a:endParaRPr>
        </a:p>
      </dgm:t>
    </dgm:pt>
    <dgm:pt modelId="{CB1C5BB9-319C-4E2B-88C4-0116B80FB68E}" type="sibTrans" cxnId="{3B68B317-73AD-4DD4-A1B9-7962124A9514}">
      <dgm:prSet/>
      <dgm:spPr/>
      <dgm:t>
        <a:bodyPr/>
        <a:lstStyle/>
        <a:p>
          <a:endParaRPr lang="fr-FR" b="0">
            <a:latin typeface="+mn-lt"/>
          </a:endParaRPr>
        </a:p>
      </dgm:t>
    </dgm:pt>
    <dgm:pt modelId="{DF4B269D-29EB-4D74-A6EF-66957CCE3493}">
      <dgm:prSet phldrT="[Texte]"/>
      <dgm:spPr/>
      <dgm:t>
        <a:bodyPr/>
        <a:lstStyle/>
        <a:p>
          <a:r>
            <a:rPr lang="fr-FR" b="0">
              <a:latin typeface="+mn-lt"/>
            </a:rPr>
            <a:t>Niveau 2</a:t>
          </a:r>
        </a:p>
      </dgm:t>
    </dgm:pt>
    <dgm:pt modelId="{3DBA3E78-1070-4307-8BD8-763059943A1A}" type="parTrans" cxnId="{EDE38307-45F3-40F4-9603-DFA8E9FB4EEB}">
      <dgm:prSet/>
      <dgm:spPr/>
      <dgm:t>
        <a:bodyPr/>
        <a:lstStyle/>
        <a:p>
          <a:endParaRPr lang="fr-FR" sz="800" b="0">
            <a:latin typeface="+mn-lt"/>
          </a:endParaRPr>
        </a:p>
      </dgm:t>
    </dgm:pt>
    <dgm:pt modelId="{3E4727C6-5A69-4EAA-B58B-BA39326F1F25}" type="sibTrans" cxnId="{EDE38307-45F3-40F4-9603-DFA8E9FB4EEB}">
      <dgm:prSet/>
      <dgm:spPr/>
      <dgm:t>
        <a:bodyPr/>
        <a:lstStyle/>
        <a:p>
          <a:endParaRPr lang="fr-FR" b="0">
            <a:latin typeface="+mn-lt"/>
          </a:endParaRPr>
        </a:p>
      </dgm:t>
    </dgm:pt>
    <dgm:pt modelId="{900F1EB1-48E2-4AF9-925E-147189BDA51C}">
      <dgm:prSet phldrT="[Texte]"/>
      <dgm:spPr/>
      <dgm:t>
        <a:bodyPr/>
        <a:lstStyle/>
        <a:p>
          <a:r>
            <a:rPr lang="fr-FR" b="0">
              <a:latin typeface="+mn-lt"/>
            </a:rPr>
            <a:t>Niveau 3</a:t>
          </a:r>
        </a:p>
      </dgm:t>
    </dgm:pt>
    <dgm:pt modelId="{54B6C29C-AB2B-439B-9CAA-BE5AE1CED965}" type="parTrans" cxnId="{9FF2C9B2-9C11-4713-90F6-F027F0BC963F}">
      <dgm:prSet/>
      <dgm:spPr/>
      <dgm:t>
        <a:bodyPr/>
        <a:lstStyle/>
        <a:p>
          <a:endParaRPr lang="fr-FR" sz="800" b="0">
            <a:latin typeface="+mn-lt"/>
          </a:endParaRPr>
        </a:p>
      </dgm:t>
    </dgm:pt>
    <dgm:pt modelId="{AC2D58A0-47EC-4727-8CC2-49ECB5994B71}" type="sibTrans" cxnId="{9FF2C9B2-9C11-4713-90F6-F027F0BC963F}">
      <dgm:prSet/>
      <dgm:spPr/>
      <dgm:t>
        <a:bodyPr/>
        <a:lstStyle/>
        <a:p>
          <a:endParaRPr lang="fr-FR" b="0">
            <a:latin typeface="+mn-lt"/>
          </a:endParaRPr>
        </a:p>
      </dgm:t>
    </dgm:pt>
    <dgm:pt modelId="{6B941AF3-EE4A-4C99-97FC-F6BFE0BA5B5D}">
      <dgm:prSet phldrT="[Texte]"/>
      <dgm:spPr/>
      <dgm:t>
        <a:bodyPr/>
        <a:lstStyle/>
        <a:p>
          <a:pPr>
            <a:buClrTx/>
            <a:buSzTx/>
            <a:buFontTx/>
            <a:buNone/>
          </a:pPr>
          <a:r>
            <a:rPr kumimoji="0" lang="fr-FR" b="0" i="0" u="none" strike="noStrike" cap="none" normalizeH="0" baseline="0">
              <a:effectLst/>
              <a:latin typeface="+mn-lt"/>
              <a:cs typeface="Times New Roman" pitchFamily="18" charset="0"/>
            </a:rPr>
            <a:t>Par un technicien spécialisé, sur place ou en local de maintenance.</a:t>
          </a:r>
          <a:endParaRPr lang="fr-FR" b="0">
            <a:latin typeface="+mn-lt"/>
          </a:endParaRPr>
        </a:p>
      </dgm:t>
    </dgm:pt>
    <dgm:pt modelId="{E19D9CFF-4B36-4875-B720-A47EFEFAAEBE}" type="parTrans" cxnId="{49C71CEC-633E-4A1C-8F6A-7DEFF9F7B2FC}">
      <dgm:prSet/>
      <dgm:spPr/>
      <dgm:t>
        <a:bodyPr/>
        <a:lstStyle/>
        <a:p>
          <a:endParaRPr lang="fr-FR" sz="800" b="0">
            <a:latin typeface="+mn-lt"/>
          </a:endParaRPr>
        </a:p>
      </dgm:t>
    </dgm:pt>
    <dgm:pt modelId="{32C8A98F-B059-4F46-9D12-5D1687F5E56E}" type="sibTrans" cxnId="{49C71CEC-633E-4A1C-8F6A-7DEFF9F7B2FC}">
      <dgm:prSet/>
      <dgm:spPr/>
      <dgm:t>
        <a:bodyPr/>
        <a:lstStyle/>
        <a:p>
          <a:endParaRPr lang="fr-FR" b="0">
            <a:latin typeface="+mn-lt"/>
          </a:endParaRPr>
        </a:p>
      </dgm:t>
    </dgm:pt>
    <dgm:pt modelId="{FC385DBA-881D-4B64-A9B9-F3CBC13E2CA7}">
      <dgm:prSet phldrT="[Texte]"/>
      <dgm:spPr/>
      <dgm:t>
        <a:bodyPr/>
        <a:lstStyle/>
        <a:p>
          <a:pPr>
            <a:buClrTx/>
            <a:buSzTx/>
            <a:buFontTx/>
            <a:buNone/>
          </a:pPr>
          <a:r>
            <a:rPr kumimoji="0" lang="fr-FR" b="0" i="0" u="none" strike="noStrike" cap="none" normalizeH="0" baseline="0">
              <a:effectLst/>
              <a:latin typeface="+mn-lt"/>
              <a:cs typeface="Times New Roman" pitchFamily="18" charset="0"/>
            </a:rPr>
            <a:t>Avec l’outillage prévu plus appareil de mesure, banc d’essai, contrôle…</a:t>
          </a:r>
          <a:endParaRPr lang="fr-FR" b="0">
            <a:latin typeface="+mn-lt"/>
          </a:endParaRPr>
        </a:p>
      </dgm:t>
    </dgm:pt>
    <dgm:pt modelId="{4891E76C-604E-4A40-B793-3DC211CB667B}" type="parTrans" cxnId="{C1793E09-0901-4F95-BFFE-AEE82178275F}">
      <dgm:prSet/>
      <dgm:spPr/>
      <dgm:t>
        <a:bodyPr/>
        <a:lstStyle/>
        <a:p>
          <a:endParaRPr lang="fr-FR" sz="800" b="0">
            <a:latin typeface="+mn-lt"/>
          </a:endParaRPr>
        </a:p>
      </dgm:t>
    </dgm:pt>
    <dgm:pt modelId="{F7D0057B-DAD8-4A6A-9912-2C5AB0CE6A14}" type="sibTrans" cxnId="{C1793E09-0901-4F95-BFFE-AEE82178275F}">
      <dgm:prSet/>
      <dgm:spPr/>
      <dgm:t>
        <a:bodyPr/>
        <a:lstStyle/>
        <a:p>
          <a:endParaRPr lang="fr-FR" b="0">
            <a:latin typeface="+mn-lt"/>
          </a:endParaRPr>
        </a:p>
      </dgm:t>
    </dgm:pt>
    <dgm:pt modelId="{F70A57B8-5B0F-4D89-A283-B37DA51C43F1}">
      <dgm:prSet phldrT="[Texte]"/>
      <dgm:spPr/>
      <dgm:t>
        <a:bodyPr/>
        <a:lstStyle/>
        <a:p>
          <a:r>
            <a:rPr kumimoji="0" lang="fr-FR" b="0" i="0" u="none" strike="noStrike" cap="none" normalizeH="0" baseline="0">
              <a:effectLst/>
              <a:latin typeface="+mn-lt"/>
              <a:cs typeface="Times New Roman" pitchFamily="18" charset="0"/>
            </a:rPr>
            <a:t>Réglages simples prévus par le constructeur au moyen d’organes accessibles sans aucun démontage d’équipement ou  échange d’éléments accessibles en toute sécurité.</a:t>
          </a:r>
          <a:endParaRPr lang="fr-FR" b="0">
            <a:latin typeface="+mn-lt"/>
          </a:endParaRPr>
        </a:p>
      </dgm:t>
    </dgm:pt>
    <dgm:pt modelId="{C804000B-CEF8-4DC4-B13A-4F44363F3A3E}" type="sibTrans" cxnId="{E8D4DE11-5F7B-49A3-9C8E-D107B2426335}">
      <dgm:prSet/>
      <dgm:spPr/>
      <dgm:t>
        <a:bodyPr/>
        <a:lstStyle/>
        <a:p>
          <a:endParaRPr lang="fr-FR" b="0">
            <a:latin typeface="+mn-lt"/>
          </a:endParaRPr>
        </a:p>
      </dgm:t>
    </dgm:pt>
    <dgm:pt modelId="{37568E60-A627-407A-80F0-F774DF5E6A43}" type="parTrans" cxnId="{E8D4DE11-5F7B-49A3-9C8E-D107B2426335}">
      <dgm:prSet/>
      <dgm:spPr/>
      <dgm:t>
        <a:bodyPr/>
        <a:lstStyle/>
        <a:p>
          <a:endParaRPr lang="fr-FR" sz="800" b="0">
            <a:latin typeface="+mn-lt"/>
          </a:endParaRPr>
        </a:p>
      </dgm:t>
    </dgm:pt>
    <dgm:pt modelId="{45AF8CFB-E388-4C4C-8746-B6561015E941}">
      <dgm:prSet phldrT="[Texte]"/>
      <dgm:spPr/>
      <dgm:t>
        <a:bodyPr/>
        <a:lstStyle/>
        <a:p>
          <a:r>
            <a:rPr kumimoji="0" lang="fr-FR" b="0" i="0" u="none" strike="noStrike" cap="none" normalizeH="0" baseline="0">
              <a:effectLst/>
              <a:latin typeface="+mn-lt"/>
              <a:cs typeface="Times New Roman" pitchFamily="18" charset="0"/>
            </a:rPr>
            <a:t>Par l’exploitant sur place / Personnel de production</a:t>
          </a:r>
          <a:endParaRPr lang="fr-FR" b="0">
            <a:latin typeface="+mn-lt"/>
          </a:endParaRPr>
        </a:p>
      </dgm:t>
    </dgm:pt>
    <dgm:pt modelId="{00291220-C093-4C7D-B1CB-D7F3056306B1}" type="parTrans" cxnId="{248435D1-94AD-4652-BCCB-859901C8885E}">
      <dgm:prSet/>
      <dgm:spPr/>
      <dgm:t>
        <a:bodyPr/>
        <a:lstStyle/>
        <a:p>
          <a:endParaRPr lang="fr-FR" sz="800" b="0">
            <a:latin typeface="+mn-lt"/>
          </a:endParaRPr>
        </a:p>
      </dgm:t>
    </dgm:pt>
    <dgm:pt modelId="{B65DE290-194A-4BFC-A6EB-76200F97F4FD}" type="sibTrans" cxnId="{248435D1-94AD-4652-BCCB-859901C8885E}">
      <dgm:prSet/>
      <dgm:spPr/>
      <dgm:t>
        <a:bodyPr/>
        <a:lstStyle/>
        <a:p>
          <a:endParaRPr lang="fr-FR" b="0">
            <a:latin typeface="+mn-lt"/>
          </a:endParaRPr>
        </a:p>
      </dgm:t>
    </dgm:pt>
    <dgm:pt modelId="{AC33B1AC-2C5C-4E26-9644-13CA39630742}">
      <dgm:prSet phldrT="[Texte]"/>
      <dgm:spPr/>
      <dgm:t>
        <a:bodyPr/>
        <a:lstStyle/>
        <a:p>
          <a:r>
            <a:rPr lang="fr-FR" b="0">
              <a:latin typeface="+mn-lt"/>
            </a:rPr>
            <a:t>Avec de l’outillage léger défini dans des procédures.</a:t>
          </a:r>
        </a:p>
      </dgm:t>
    </dgm:pt>
    <dgm:pt modelId="{4B1E54BD-AC1A-467A-BE8A-6CD0D57B51B2}" type="parTrans" cxnId="{25AFADBD-E597-40EA-8C0D-458B64580DF1}">
      <dgm:prSet/>
      <dgm:spPr/>
      <dgm:t>
        <a:bodyPr/>
        <a:lstStyle/>
        <a:p>
          <a:endParaRPr lang="fr-FR" sz="800" b="0">
            <a:latin typeface="+mn-lt"/>
          </a:endParaRPr>
        </a:p>
      </dgm:t>
    </dgm:pt>
    <dgm:pt modelId="{AFD85310-B896-4622-95D1-85FD9CA371DB}" type="sibTrans" cxnId="{25AFADBD-E597-40EA-8C0D-458B64580DF1}">
      <dgm:prSet/>
      <dgm:spPr/>
      <dgm:t>
        <a:bodyPr/>
        <a:lstStyle/>
        <a:p>
          <a:endParaRPr lang="fr-FR" b="0">
            <a:latin typeface="+mn-lt"/>
          </a:endParaRPr>
        </a:p>
      </dgm:t>
    </dgm:pt>
    <dgm:pt modelId="{8E1935CA-6C4C-4DE1-B44D-76C4D7B77F0D}">
      <dgm:prSet phldrT="[Texte]"/>
      <dgm:spPr/>
      <dgm:t>
        <a:bodyPr/>
        <a:lstStyle/>
        <a:p>
          <a:pPr>
            <a:buClrTx/>
            <a:buSzTx/>
            <a:buFontTx/>
            <a:buNone/>
          </a:pPr>
          <a:r>
            <a:rPr kumimoji="0" lang="fr-FR" b="0" i="0" u="none" strike="noStrike" cap="none" normalizeH="0" baseline="0">
              <a:effectLst/>
              <a:latin typeface="+mn-lt"/>
              <a:cs typeface="Times New Roman" pitchFamily="18" charset="0"/>
            </a:rPr>
            <a:t>Par un technicien habilité, sur place</a:t>
          </a:r>
          <a:endParaRPr lang="fr-FR" b="0">
            <a:latin typeface="+mn-lt"/>
          </a:endParaRPr>
        </a:p>
      </dgm:t>
    </dgm:pt>
    <dgm:pt modelId="{51173578-79F8-4AB1-AC83-E7E2EC298D64}" type="parTrans" cxnId="{FA9004F5-A0AB-4055-8049-EEBE75D38944}">
      <dgm:prSet/>
      <dgm:spPr/>
      <dgm:t>
        <a:bodyPr/>
        <a:lstStyle/>
        <a:p>
          <a:endParaRPr lang="fr-FR" sz="800" b="0">
            <a:latin typeface="+mn-lt"/>
          </a:endParaRPr>
        </a:p>
      </dgm:t>
    </dgm:pt>
    <dgm:pt modelId="{8BD69303-17E6-4536-955D-0298ABDB0175}" type="sibTrans" cxnId="{FA9004F5-A0AB-4055-8049-EEBE75D38944}">
      <dgm:prSet/>
      <dgm:spPr/>
      <dgm:t>
        <a:bodyPr/>
        <a:lstStyle/>
        <a:p>
          <a:endParaRPr lang="fr-FR" b="0">
            <a:latin typeface="+mn-lt"/>
          </a:endParaRPr>
        </a:p>
      </dgm:t>
    </dgm:pt>
    <dgm:pt modelId="{73A6390D-A4CE-4D9F-BBDA-DE2800F61911}">
      <dgm:prSet phldrT="[Texte]"/>
      <dgm:spPr/>
      <dgm:t>
        <a:bodyPr/>
        <a:lstStyle/>
        <a:p>
          <a:pPr>
            <a:buClrTx/>
            <a:buSzTx/>
            <a:buFontTx/>
            <a:buNone/>
          </a:pPr>
          <a:r>
            <a:rPr lang="fr-FR" b="0">
              <a:latin typeface="+mn-lt"/>
            </a:rPr>
            <a:t>Avec de l’outillage léger défini dans des procédures, ainsi que des pièces de rechange trouvées à proximité, sans délai.</a:t>
          </a:r>
        </a:p>
      </dgm:t>
    </dgm:pt>
    <dgm:pt modelId="{F5FBA4AA-85B9-4CD0-8C54-D151A8E678CA}" type="parTrans" cxnId="{95883177-4E5A-4711-89C3-B9A5E69B7E9A}">
      <dgm:prSet/>
      <dgm:spPr/>
      <dgm:t>
        <a:bodyPr/>
        <a:lstStyle/>
        <a:p>
          <a:endParaRPr lang="fr-FR" sz="800" b="0">
            <a:latin typeface="+mn-lt"/>
          </a:endParaRPr>
        </a:p>
      </dgm:t>
    </dgm:pt>
    <dgm:pt modelId="{D99BBF70-B9F3-4D4F-816D-2FBD7579F203}" type="sibTrans" cxnId="{95883177-4E5A-4711-89C3-B9A5E69B7E9A}">
      <dgm:prSet/>
      <dgm:spPr/>
      <dgm:t>
        <a:bodyPr/>
        <a:lstStyle/>
        <a:p>
          <a:endParaRPr lang="fr-FR" b="0">
            <a:latin typeface="+mn-lt"/>
          </a:endParaRPr>
        </a:p>
      </dgm:t>
    </dgm:pt>
    <dgm:pt modelId="{4297B69D-A903-4F5E-8FF8-C4DB2E5DB617}">
      <dgm:prSet phldrT="[Texte]"/>
      <dgm:spPr/>
      <dgm:t>
        <a:bodyPr/>
        <a:lstStyle/>
        <a:p>
          <a:pPr>
            <a:buClrTx/>
            <a:buSzTx/>
            <a:buFontTx/>
            <a:buNone/>
          </a:pPr>
          <a:r>
            <a:rPr kumimoji="0" lang="fr-FR" b="0" i="0" u="none" strike="noStrike" cap="none" normalizeH="0" baseline="0">
              <a:effectLst/>
              <a:latin typeface="+mn-lt"/>
              <a:cs typeface="Times New Roman" pitchFamily="18" charset="0"/>
            </a:rPr>
            <a:t>Dépannage par échange standard d’éléments prévus à cet effet ou d’opérations mineures de maintenance préventives (rondes)</a:t>
          </a:r>
          <a:endParaRPr lang="fr-FR" b="0">
            <a:latin typeface="+mn-lt"/>
          </a:endParaRPr>
        </a:p>
      </dgm:t>
    </dgm:pt>
    <dgm:pt modelId="{14179CEE-998A-451A-97F2-2BF4453507DD}" type="sibTrans" cxnId="{60704580-6BAE-46ED-8644-FC94F7A23EDC}">
      <dgm:prSet/>
      <dgm:spPr/>
      <dgm:t>
        <a:bodyPr/>
        <a:lstStyle/>
        <a:p>
          <a:endParaRPr lang="fr-FR" b="0">
            <a:latin typeface="+mn-lt"/>
          </a:endParaRPr>
        </a:p>
      </dgm:t>
    </dgm:pt>
    <dgm:pt modelId="{FBEEF360-FF2C-4CD5-8B2B-31B1DA63E2A9}" type="parTrans" cxnId="{60704580-6BAE-46ED-8644-FC94F7A23EDC}">
      <dgm:prSet/>
      <dgm:spPr/>
      <dgm:t>
        <a:bodyPr/>
        <a:lstStyle/>
        <a:p>
          <a:endParaRPr lang="fr-FR" sz="800" b="0">
            <a:latin typeface="+mn-lt"/>
          </a:endParaRPr>
        </a:p>
      </dgm:t>
    </dgm:pt>
    <dgm:pt modelId="{16CDB3CE-9B97-49CF-83CD-0C21BD9109D1}">
      <dgm:prSet phldrT="[Texte]"/>
      <dgm:spPr/>
      <dgm:t>
        <a:bodyPr/>
        <a:lstStyle/>
        <a:p>
          <a:pPr>
            <a:buClrTx/>
            <a:buSzTx/>
            <a:buFontTx/>
            <a:buNone/>
          </a:pPr>
          <a:r>
            <a:rPr kumimoji="0" lang="fr-FR" b="0" i="0" u="none" strike="noStrike" cap="none" normalizeH="0" baseline="0">
              <a:effectLst/>
              <a:latin typeface="+mn-lt"/>
              <a:cs typeface="Times New Roman" pitchFamily="18" charset="0"/>
            </a:rPr>
            <a:t>Identification et diagnostic de panne, réparation par échange de composants fonctionnels, réparations mécaniques mineures.</a:t>
          </a:r>
          <a:endParaRPr lang="fr-FR" b="0">
            <a:latin typeface="+mn-lt"/>
          </a:endParaRPr>
        </a:p>
      </dgm:t>
    </dgm:pt>
    <dgm:pt modelId="{73A5A1E6-12D6-4017-BB8A-6513BB295E2F}" type="parTrans" cxnId="{82E499C5-F66C-49B5-B592-F716AAA4E23F}">
      <dgm:prSet/>
      <dgm:spPr/>
      <dgm:t>
        <a:bodyPr/>
        <a:lstStyle/>
        <a:p>
          <a:endParaRPr lang="fr-FR" sz="800" b="0">
            <a:latin typeface="+mn-lt"/>
          </a:endParaRPr>
        </a:p>
      </dgm:t>
    </dgm:pt>
    <dgm:pt modelId="{2B6011D7-E5B2-4514-930B-4E18BABFA28D}" type="sibTrans" cxnId="{82E499C5-F66C-49B5-B592-F716AAA4E23F}">
      <dgm:prSet/>
      <dgm:spPr/>
      <dgm:t>
        <a:bodyPr/>
        <a:lstStyle/>
        <a:p>
          <a:endParaRPr lang="fr-FR" b="0">
            <a:latin typeface="+mn-lt"/>
          </a:endParaRPr>
        </a:p>
      </dgm:t>
    </dgm:pt>
    <dgm:pt modelId="{087477DF-3DD5-46EF-9FD4-937CB0B9A444}">
      <dgm:prSet phldrT="[Texte]"/>
      <dgm:spPr/>
      <dgm:t>
        <a:bodyPr/>
        <a:lstStyle/>
        <a:p>
          <a:pPr>
            <a:buClrTx/>
            <a:buSzTx/>
            <a:buFontTx/>
            <a:buNone/>
          </a:pPr>
          <a:r>
            <a:rPr lang="fr-FR" b="0">
              <a:latin typeface="+mn-lt"/>
            </a:rPr>
            <a:t>Niveau 4</a:t>
          </a:r>
        </a:p>
      </dgm:t>
    </dgm:pt>
    <dgm:pt modelId="{780B451A-1344-4311-9587-D6A42588449E}" type="parTrans" cxnId="{71C99BFF-2F70-4967-8E52-8BB0DCC46423}">
      <dgm:prSet/>
      <dgm:spPr/>
      <dgm:t>
        <a:bodyPr/>
        <a:lstStyle/>
        <a:p>
          <a:endParaRPr lang="fr-FR" sz="800" b="0">
            <a:latin typeface="+mn-lt"/>
          </a:endParaRPr>
        </a:p>
      </dgm:t>
    </dgm:pt>
    <dgm:pt modelId="{4ECD61E7-3E31-4BF9-B986-719D948EF424}" type="sibTrans" cxnId="{71C99BFF-2F70-4967-8E52-8BB0DCC46423}">
      <dgm:prSet/>
      <dgm:spPr/>
      <dgm:t>
        <a:bodyPr/>
        <a:lstStyle/>
        <a:p>
          <a:endParaRPr lang="fr-FR" b="0">
            <a:latin typeface="+mn-lt"/>
          </a:endParaRPr>
        </a:p>
      </dgm:t>
    </dgm:pt>
    <dgm:pt modelId="{2DBB871A-8297-4CB1-9849-4D87DCB0951E}">
      <dgm:prSet phldrT="[Texte]"/>
      <dgm:spPr/>
      <dgm:t>
        <a:bodyPr/>
        <a:lstStyle/>
        <a:p>
          <a:pPr>
            <a:buClrTx/>
            <a:buSzTx/>
            <a:buFontTx/>
            <a:buNone/>
          </a:pPr>
          <a:r>
            <a:rPr kumimoji="0" lang="fr-FR" b="0" i="0" u="none" strike="noStrike" cap="none" normalizeH="0" baseline="0">
              <a:effectLst/>
              <a:latin typeface="+mn-lt"/>
              <a:cs typeface="Times New Roman" pitchFamily="18" charset="0"/>
            </a:rPr>
            <a:t>Travaux importants de maintenance corrective ou préventive.</a:t>
          </a:r>
          <a:endParaRPr lang="fr-FR" b="0">
            <a:latin typeface="+mn-lt"/>
          </a:endParaRPr>
        </a:p>
      </dgm:t>
    </dgm:pt>
    <dgm:pt modelId="{B460D0B0-6268-4FD9-AF8C-67C6C741A247}" type="parTrans" cxnId="{59025D92-6987-40B2-B0B3-6B4C097EC0FA}">
      <dgm:prSet/>
      <dgm:spPr/>
      <dgm:t>
        <a:bodyPr/>
        <a:lstStyle/>
        <a:p>
          <a:endParaRPr lang="fr-FR" sz="800" b="0">
            <a:latin typeface="+mn-lt"/>
          </a:endParaRPr>
        </a:p>
      </dgm:t>
    </dgm:pt>
    <dgm:pt modelId="{D2D3C7FD-C638-43C8-ACB6-29E32BDBE02D}" type="sibTrans" cxnId="{59025D92-6987-40B2-B0B3-6B4C097EC0FA}">
      <dgm:prSet/>
      <dgm:spPr/>
      <dgm:t>
        <a:bodyPr/>
        <a:lstStyle/>
        <a:p>
          <a:endParaRPr lang="fr-FR" b="0">
            <a:latin typeface="+mn-lt"/>
          </a:endParaRPr>
        </a:p>
      </dgm:t>
    </dgm:pt>
    <dgm:pt modelId="{C9DFF14D-2CD1-429C-8EF1-9B23B5E65E81}">
      <dgm:prSet phldrT="[Texte]"/>
      <dgm:spPr/>
      <dgm:t>
        <a:bodyPr/>
        <a:lstStyle/>
        <a:p>
          <a:pPr>
            <a:buClrTx/>
            <a:buSzTx/>
            <a:buFontTx/>
            <a:buNone/>
          </a:pPr>
          <a:r>
            <a:rPr kumimoji="0" lang="fr-FR" b="0" i="0" u="none" strike="noStrike" cap="none" normalizeH="0" baseline="0">
              <a:effectLst/>
              <a:latin typeface="+mn-lt"/>
              <a:cs typeface="Times New Roman" pitchFamily="18" charset="0"/>
            </a:rPr>
            <a:t>Par une équipe encadrée par un technicien spécialisé, en atelier central.</a:t>
          </a:r>
          <a:endParaRPr lang="fr-FR" b="0">
            <a:latin typeface="+mn-lt"/>
          </a:endParaRPr>
        </a:p>
      </dgm:t>
    </dgm:pt>
    <dgm:pt modelId="{395278F2-2327-43EF-B475-5DE806FC0735}" type="parTrans" cxnId="{AD757F78-AF41-49D7-AE2A-603153113317}">
      <dgm:prSet/>
      <dgm:spPr/>
      <dgm:t>
        <a:bodyPr/>
        <a:lstStyle/>
        <a:p>
          <a:endParaRPr lang="fr-FR" sz="800" b="0">
            <a:latin typeface="+mn-lt"/>
          </a:endParaRPr>
        </a:p>
      </dgm:t>
    </dgm:pt>
    <dgm:pt modelId="{35E2895C-D0F1-48B7-BA88-5C4A874D035B}" type="sibTrans" cxnId="{AD757F78-AF41-49D7-AE2A-603153113317}">
      <dgm:prSet/>
      <dgm:spPr/>
      <dgm:t>
        <a:bodyPr/>
        <a:lstStyle/>
        <a:p>
          <a:endParaRPr lang="fr-FR" b="0">
            <a:latin typeface="+mn-lt"/>
          </a:endParaRPr>
        </a:p>
      </dgm:t>
    </dgm:pt>
    <dgm:pt modelId="{8B50BFD0-955B-4984-BB30-CB10D6103C5F}">
      <dgm:prSet phldrT="[Texte]"/>
      <dgm:spPr/>
      <dgm:t>
        <a:bodyPr/>
        <a:lstStyle/>
        <a:p>
          <a:pPr>
            <a:buClrTx/>
            <a:buSzTx/>
            <a:buFontTx/>
            <a:buNone/>
          </a:pPr>
          <a:r>
            <a:rPr kumimoji="0" lang="fr-FR" b="0" i="0" u="none" strike="noStrike" cap="none" normalizeH="0" baseline="0">
              <a:effectLst/>
              <a:latin typeface="+mn-lt"/>
              <a:cs typeface="Times New Roman" pitchFamily="18" charset="0"/>
            </a:rPr>
            <a:t>Avec de l’outillage général plus spécialisé, matériel d’essai, de contrôle…</a:t>
          </a:r>
          <a:endParaRPr lang="fr-FR" b="0">
            <a:latin typeface="+mn-lt"/>
          </a:endParaRPr>
        </a:p>
      </dgm:t>
    </dgm:pt>
    <dgm:pt modelId="{D16CBDC9-5939-464E-8C0F-B67A4FF1604C}" type="parTrans" cxnId="{87E92432-4E2E-46D0-8840-A95144FC6A63}">
      <dgm:prSet/>
      <dgm:spPr/>
      <dgm:t>
        <a:bodyPr/>
        <a:lstStyle/>
        <a:p>
          <a:endParaRPr lang="fr-FR" sz="800" b="0">
            <a:latin typeface="+mn-lt"/>
          </a:endParaRPr>
        </a:p>
      </dgm:t>
    </dgm:pt>
    <dgm:pt modelId="{8194D8D4-2A32-4309-B2F2-74AFC98D2810}" type="sibTrans" cxnId="{87E92432-4E2E-46D0-8840-A95144FC6A63}">
      <dgm:prSet/>
      <dgm:spPr/>
      <dgm:t>
        <a:bodyPr/>
        <a:lstStyle/>
        <a:p>
          <a:endParaRPr lang="fr-FR" b="0">
            <a:latin typeface="+mn-lt"/>
          </a:endParaRPr>
        </a:p>
      </dgm:t>
    </dgm:pt>
    <dgm:pt modelId="{32EDDDA2-8594-485B-84E2-142872477F52}">
      <dgm:prSet phldrT="[Texte]"/>
      <dgm:spPr/>
      <dgm:t>
        <a:bodyPr/>
        <a:lstStyle/>
        <a:p>
          <a:pPr>
            <a:buClrTx/>
            <a:buSzTx/>
            <a:buFontTx/>
            <a:buNone/>
          </a:pPr>
          <a:r>
            <a:rPr lang="fr-FR" b="0">
              <a:latin typeface="+mn-lt"/>
            </a:rPr>
            <a:t>Niveau 5</a:t>
          </a:r>
        </a:p>
      </dgm:t>
    </dgm:pt>
    <dgm:pt modelId="{098F3B99-C15F-4E7E-9D96-F2CE231C3D1A}" type="parTrans" cxnId="{8B9F948C-ED80-4403-8618-9A9FDC9904A8}">
      <dgm:prSet/>
      <dgm:spPr/>
      <dgm:t>
        <a:bodyPr/>
        <a:lstStyle/>
        <a:p>
          <a:endParaRPr lang="fr-FR" sz="800" b="0">
            <a:latin typeface="+mn-lt"/>
          </a:endParaRPr>
        </a:p>
      </dgm:t>
    </dgm:pt>
    <dgm:pt modelId="{6BCC05CC-CE99-4E1A-9CA1-49D0C24888E2}" type="sibTrans" cxnId="{8B9F948C-ED80-4403-8618-9A9FDC9904A8}">
      <dgm:prSet/>
      <dgm:spPr/>
      <dgm:t>
        <a:bodyPr/>
        <a:lstStyle/>
        <a:p>
          <a:endParaRPr lang="fr-FR" b="0">
            <a:latin typeface="+mn-lt"/>
          </a:endParaRPr>
        </a:p>
      </dgm:t>
    </dgm:pt>
    <dgm:pt modelId="{ADB144AA-A510-4FF6-979B-99BFF4ACCF03}">
      <dgm:prSet phldrT="[Texte]"/>
      <dgm:spPr/>
      <dgm:t>
        <a:bodyPr/>
        <a:lstStyle/>
        <a:p>
          <a:pPr>
            <a:buClrTx/>
            <a:buSzTx/>
            <a:buFontTx/>
            <a:buNone/>
          </a:pPr>
          <a:r>
            <a:rPr kumimoji="0" lang="fr-FR" b="0" i="0" u="none" strike="noStrike" cap="none" normalizeH="0" baseline="0">
              <a:effectLst/>
              <a:latin typeface="+mn-lt"/>
              <a:cs typeface="Times New Roman" pitchFamily="18" charset="0"/>
            </a:rPr>
            <a:t>Travaux de rénovation, de reconstruction ou réparations importantes confiées à un atelier central.</a:t>
          </a:r>
          <a:endParaRPr lang="fr-FR" b="0">
            <a:latin typeface="+mn-lt"/>
          </a:endParaRPr>
        </a:p>
      </dgm:t>
    </dgm:pt>
    <dgm:pt modelId="{CC22A61A-0571-4F07-B68C-29FCCB803C4C}" type="parTrans" cxnId="{27E2D2E7-7D36-4ADB-91D4-CEBBFB544ABD}">
      <dgm:prSet/>
      <dgm:spPr/>
      <dgm:t>
        <a:bodyPr/>
        <a:lstStyle/>
        <a:p>
          <a:endParaRPr lang="fr-FR" sz="800" b="0">
            <a:latin typeface="+mn-lt"/>
          </a:endParaRPr>
        </a:p>
      </dgm:t>
    </dgm:pt>
    <dgm:pt modelId="{F609EDD1-9AC8-4771-A6D1-1CFD076D8D1C}" type="sibTrans" cxnId="{27E2D2E7-7D36-4ADB-91D4-CEBBFB544ABD}">
      <dgm:prSet/>
      <dgm:spPr/>
      <dgm:t>
        <a:bodyPr/>
        <a:lstStyle/>
        <a:p>
          <a:endParaRPr lang="fr-FR" b="0">
            <a:latin typeface="+mn-lt"/>
          </a:endParaRPr>
        </a:p>
      </dgm:t>
    </dgm:pt>
    <dgm:pt modelId="{1B163575-9056-477C-BA22-E5C42A6E7C51}">
      <dgm:prSet phldrT="[Texte]"/>
      <dgm:spPr/>
      <dgm:t>
        <a:bodyPr/>
        <a:lstStyle/>
        <a:p>
          <a:pPr>
            <a:buClrTx/>
            <a:buSzTx/>
            <a:buFontTx/>
            <a:buNone/>
          </a:pPr>
          <a:r>
            <a:rPr kumimoji="0" lang="fr-FR" b="0" i="0" u="none" strike="noStrike" cap="none" normalizeH="0" baseline="0">
              <a:effectLst/>
              <a:latin typeface="+mn-lt"/>
              <a:cs typeface="Times New Roman" pitchFamily="18" charset="0"/>
            </a:rPr>
            <a:t>Par une équipe complète, polyvalente, en atelier central. </a:t>
          </a:r>
          <a:endParaRPr lang="fr-FR" b="0">
            <a:latin typeface="+mn-lt"/>
          </a:endParaRPr>
        </a:p>
      </dgm:t>
    </dgm:pt>
    <dgm:pt modelId="{C5B439E4-2FE6-4407-90D8-13C070FEC395}" type="parTrans" cxnId="{180C2FFF-F509-418A-AF2D-783B50B0C7FF}">
      <dgm:prSet/>
      <dgm:spPr/>
      <dgm:t>
        <a:bodyPr/>
        <a:lstStyle/>
        <a:p>
          <a:endParaRPr lang="fr-FR" sz="800" b="0">
            <a:latin typeface="+mn-lt"/>
          </a:endParaRPr>
        </a:p>
      </dgm:t>
    </dgm:pt>
    <dgm:pt modelId="{157F04BA-A470-46B4-A114-A895AAAC356E}" type="sibTrans" cxnId="{180C2FFF-F509-418A-AF2D-783B50B0C7FF}">
      <dgm:prSet/>
      <dgm:spPr/>
      <dgm:t>
        <a:bodyPr/>
        <a:lstStyle/>
        <a:p>
          <a:endParaRPr lang="fr-FR" b="0">
            <a:latin typeface="+mn-lt"/>
          </a:endParaRPr>
        </a:p>
      </dgm:t>
    </dgm:pt>
    <dgm:pt modelId="{3F327B7A-5F85-401A-868C-543D6DC4F7FF}">
      <dgm:prSet phldrT="[Texte]"/>
      <dgm:spPr/>
      <dgm:t>
        <a:bodyPr/>
        <a:lstStyle/>
        <a:p>
          <a:pPr>
            <a:buClrTx/>
            <a:buSzTx/>
            <a:buFontTx/>
            <a:buNone/>
          </a:pPr>
          <a:r>
            <a:rPr kumimoji="0" lang="fr-FR" b="0" i="0" u="none" strike="noStrike" cap="none" normalizeH="0" baseline="0">
              <a:effectLst/>
              <a:latin typeface="+mn-lt"/>
              <a:cs typeface="Times New Roman" pitchFamily="18" charset="0"/>
            </a:rPr>
            <a:t>Avec des moyens proches de la fabrication par le constructeur.</a:t>
          </a:r>
          <a:endParaRPr lang="fr-FR" b="0">
            <a:latin typeface="+mn-lt"/>
          </a:endParaRPr>
        </a:p>
      </dgm:t>
    </dgm:pt>
    <dgm:pt modelId="{D402EC58-434C-4146-AC01-29284DC58FBB}" type="parTrans" cxnId="{6D6A64FB-AC24-486A-9E0B-0DC2FC196325}">
      <dgm:prSet/>
      <dgm:spPr/>
      <dgm:t>
        <a:bodyPr/>
        <a:lstStyle/>
        <a:p>
          <a:endParaRPr lang="fr-FR" sz="800" b="0">
            <a:latin typeface="+mn-lt"/>
          </a:endParaRPr>
        </a:p>
      </dgm:t>
    </dgm:pt>
    <dgm:pt modelId="{40233632-97B9-4805-9757-A9EECB5C9D6C}" type="sibTrans" cxnId="{6D6A64FB-AC24-486A-9E0B-0DC2FC196325}">
      <dgm:prSet/>
      <dgm:spPr/>
      <dgm:t>
        <a:bodyPr/>
        <a:lstStyle/>
        <a:p>
          <a:endParaRPr lang="fr-FR" b="0">
            <a:latin typeface="+mn-lt"/>
          </a:endParaRPr>
        </a:p>
      </dgm:t>
    </dgm:pt>
    <dgm:pt modelId="{7C8D9503-5CDE-407B-8E59-83172304F250}" type="pres">
      <dgm:prSet presAssocID="{F8968975-FC2F-44CB-B151-2A7C87AC6B88}" presName="Name0" presStyleCnt="0">
        <dgm:presLayoutVars>
          <dgm:dir/>
          <dgm:animLvl val="lvl"/>
          <dgm:resizeHandles val="exact"/>
        </dgm:presLayoutVars>
      </dgm:prSet>
      <dgm:spPr/>
    </dgm:pt>
    <dgm:pt modelId="{944469D4-ABB8-4293-9807-3B5828747FA6}" type="pres">
      <dgm:prSet presAssocID="{B8150BB4-CF1B-4B30-B5CE-EF52454FE01F}" presName="linNode" presStyleCnt="0"/>
      <dgm:spPr/>
    </dgm:pt>
    <dgm:pt modelId="{498A7F95-45F7-46BF-BD05-703F4B95E6E3}" type="pres">
      <dgm:prSet presAssocID="{B8150BB4-CF1B-4B30-B5CE-EF52454FE01F}" presName="parentText" presStyleLbl="alignNode1" presStyleIdx="0" presStyleCnt="5">
        <dgm:presLayoutVars>
          <dgm:chMax val="1"/>
          <dgm:bulletEnabled/>
        </dgm:presLayoutVars>
      </dgm:prSet>
      <dgm:spPr/>
    </dgm:pt>
    <dgm:pt modelId="{8D83A1E4-7C3C-4118-A9CD-5D96367556B0}" type="pres">
      <dgm:prSet presAssocID="{B8150BB4-CF1B-4B30-B5CE-EF52454FE01F}" presName="descendantText" presStyleLbl="alignAccFollowNode1" presStyleIdx="0" presStyleCnt="5">
        <dgm:presLayoutVars>
          <dgm:bulletEnabled/>
        </dgm:presLayoutVars>
      </dgm:prSet>
      <dgm:spPr/>
    </dgm:pt>
    <dgm:pt modelId="{5DCF0422-F76C-4D82-BB30-15F9CDF4EBB6}" type="pres">
      <dgm:prSet presAssocID="{CB1C5BB9-319C-4E2B-88C4-0116B80FB68E}" presName="sp" presStyleCnt="0"/>
      <dgm:spPr/>
    </dgm:pt>
    <dgm:pt modelId="{DF6C106F-168B-465F-AF5A-66D1032D5F01}" type="pres">
      <dgm:prSet presAssocID="{DF4B269D-29EB-4D74-A6EF-66957CCE3493}" presName="linNode" presStyleCnt="0"/>
      <dgm:spPr/>
    </dgm:pt>
    <dgm:pt modelId="{E9C28369-64F2-4BD7-A3BD-082B01626E48}" type="pres">
      <dgm:prSet presAssocID="{DF4B269D-29EB-4D74-A6EF-66957CCE3493}" presName="parentText" presStyleLbl="alignNode1" presStyleIdx="1" presStyleCnt="5">
        <dgm:presLayoutVars>
          <dgm:chMax val="1"/>
          <dgm:bulletEnabled/>
        </dgm:presLayoutVars>
      </dgm:prSet>
      <dgm:spPr/>
    </dgm:pt>
    <dgm:pt modelId="{DBEECA6E-F96E-44C1-BBDD-F34CA593E1DA}" type="pres">
      <dgm:prSet presAssocID="{DF4B269D-29EB-4D74-A6EF-66957CCE3493}" presName="descendantText" presStyleLbl="alignAccFollowNode1" presStyleIdx="1" presStyleCnt="5">
        <dgm:presLayoutVars>
          <dgm:bulletEnabled/>
        </dgm:presLayoutVars>
      </dgm:prSet>
      <dgm:spPr/>
    </dgm:pt>
    <dgm:pt modelId="{5C158758-3BC2-4952-B81A-6DF6FD92BDE3}" type="pres">
      <dgm:prSet presAssocID="{3E4727C6-5A69-4EAA-B58B-BA39326F1F25}" presName="sp" presStyleCnt="0"/>
      <dgm:spPr/>
    </dgm:pt>
    <dgm:pt modelId="{7A75AF03-1ADC-4894-B45A-E1B52CB4C5E7}" type="pres">
      <dgm:prSet presAssocID="{900F1EB1-48E2-4AF9-925E-147189BDA51C}" presName="linNode" presStyleCnt="0"/>
      <dgm:spPr/>
    </dgm:pt>
    <dgm:pt modelId="{D4C873B0-B217-41CF-88B9-3B7CA7A926EF}" type="pres">
      <dgm:prSet presAssocID="{900F1EB1-48E2-4AF9-925E-147189BDA51C}" presName="parentText" presStyleLbl="alignNode1" presStyleIdx="2" presStyleCnt="5">
        <dgm:presLayoutVars>
          <dgm:chMax val="1"/>
          <dgm:bulletEnabled/>
        </dgm:presLayoutVars>
      </dgm:prSet>
      <dgm:spPr/>
    </dgm:pt>
    <dgm:pt modelId="{6FF63C1D-177B-4D8F-B3DD-3E5EF97CF9ED}" type="pres">
      <dgm:prSet presAssocID="{900F1EB1-48E2-4AF9-925E-147189BDA51C}" presName="descendantText" presStyleLbl="alignAccFollowNode1" presStyleIdx="2" presStyleCnt="5">
        <dgm:presLayoutVars>
          <dgm:bulletEnabled/>
        </dgm:presLayoutVars>
      </dgm:prSet>
      <dgm:spPr/>
    </dgm:pt>
    <dgm:pt modelId="{422D3499-5D1D-4C85-94E4-80D29382680D}" type="pres">
      <dgm:prSet presAssocID="{AC2D58A0-47EC-4727-8CC2-49ECB5994B71}" presName="sp" presStyleCnt="0"/>
      <dgm:spPr/>
    </dgm:pt>
    <dgm:pt modelId="{F6134591-457E-435C-9770-A396C2AB83CA}" type="pres">
      <dgm:prSet presAssocID="{087477DF-3DD5-46EF-9FD4-937CB0B9A444}" presName="linNode" presStyleCnt="0"/>
      <dgm:spPr/>
    </dgm:pt>
    <dgm:pt modelId="{FFAF4A76-BCCC-4C6F-BC79-E8242DDACA0E}" type="pres">
      <dgm:prSet presAssocID="{087477DF-3DD5-46EF-9FD4-937CB0B9A444}" presName="parentText" presStyleLbl="alignNode1" presStyleIdx="3" presStyleCnt="5">
        <dgm:presLayoutVars>
          <dgm:chMax val="1"/>
          <dgm:bulletEnabled/>
        </dgm:presLayoutVars>
      </dgm:prSet>
      <dgm:spPr/>
    </dgm:pt>
    <dgm:pt modelId="{2AAC5546-80FF-4889-8017-33A3E3656122}" type="pres">
      <dgm:prSet presAssocID="{087477DF-3DD5-46EF-9FD4-937CB0B9A444}" presName="descendantText" presStyleLbl="alignAccFollowNode1" presStyleIdx="3" presStyleCnt="5">
        <dgm:presLayoutVars>
          <dgm:bulletEnabled/>
        </dgm:presLayoutVars>
      </dgm:prSet>
      <dgm:spPr/>
    </dgm:pt>
    <dgm:pt modelId="{9EE84BF5-2F66-4591-ACB0-988B4055DEE2}" type="pres">
      <dgm:prSet presAssocID="{4ECD61E7-3E31-4BF9-B986-719D948EF424}" presName="sp" presStyleCnt="0"/>
      <dgm:spPr/>
    </dgm:pt>
    <dgm:pt modelId="{E6076D95-BF7E-42CB-97E2-DAA58E74CBAD}" type="pres">
      <dgm:prSet presAssocID="{32EDDDA2-8594-485B-84E2-142872477F52}" presName="linNode" presStyleCnt="0"/>
      <dgm:spPr/>
    </dgm:pt>
    <dgm:pt modelId="{256E1874-E86E-4252-95C6-BC4B6400C510}" type="pres">
      <dgm:prSet presAssocID="{32EDDDA2-8594-485B-84E2-142872477F52}" presName="parentText" presStyleLbl="alignNode1" presStyleIdx="4" presStyleCnt="5">
        <dgm:presLayoutVars>
          <dgm:chMax val="1"/>
          <dgm:bulletEnabled/>
        </dgm:presLayoutVars>
      </dgm:prSet>
      <dgm:spPr/>
    </dgm:pt>
    <dgm:pt modelId="{EA0C60CB-83CE-450B-8FD4-9B5CC3ACF3BF}" type="pres">
      <dgm:prSet presAssocID="{32EDDDA2-8594-485B-84E2-142872477F52}" presName="descendantText" presStyleLbl="alignAccFollowNode1" presStyleIdx="4" presStyleCnt="5">
        <dgm:presLayoutVars>
          <dgm:bulletEnabled/>
        </dgm:presLayoutVars>
      </dgm:prSet>
      <dgm:spPr/>
    </dgm:pt>
  </dgm:ptLst>
  <dgm:cxnLst>
    <dgm:cxn modelId="{052D4D05-2B93-4FD8-9006-73D553BB1602}" type="presOf" srcId="{6B941AF3-EE4A-4C99-97FC-F6BFE0BA5B5D}" destId="{6FF63C1D-177B-4D8F-B3DD-3E5EF97CF9ED}" srcOrd="0" destOrd="1" presId="urn:microsoft.com/office/officeart/2016/7/layout/VerticalSolidActionList"/>
    <dgm:cxn modelId="{D4320107-88B6-4301-B419-9C708036BCE6}" type="presOf" srcId="{C9DFF14D-2CD1-429C-8EF1-9B23B5E65E81}" destId="{2AAC5546-80FF-4889-8017-33A3E3656122}" srcOrd="0" destOrd="1" presId="urn:microsoft.com/office/officeart/2016/7/layout/VerticalSolidActionList"/>
    <dgm:cxn modelId="{EDE38307-45F3-40F4-9603-DFA8E9FB4EEB}" srcId="{F8968975-FC2F-44CB-B151-2A7C87AC6B88}" destId="{DF4B269D-29EB-4D74-A6EF-66957CCE3493}" srcOrd="1" destOrd="0" parTransId="{3DBA3E78-1070-4307-8BD8-763059943A1A}" sibTransId="{3E4727C6-5A69-4EAA-B58B-BA39326F1F25}"/>
    <dgm:cxn modelId="{C1793E09-0901-4F95-BFFE-AEE82178275F}" srcId="{900F1EB1-48E2-4AF9-925E-147189BDA51C}" destId="{FC385DBA-881D-4B64-A9B9-F3CBC13E2CA7}" srcOrd="2" destOrd="0" parTransId="{4891E76C-604E-4A40-B793-3DC211CB667B}" sibTransId="{F7D0057B-DAD8-4A6A-9912-2C5AB0CE6A14}"/>
    <dgm:cxn modelId="{E8D4DE11-5F7B-49A3-9C8E-D107B2426335}" srcId="{B8150BB4-CF1B-4B30-B5CE-EF52454FE01F}" destId="{F70A57B8-5B0F-4D89-A283-B37DA51C43F1}" srcOrd="0" destOrd="0" parTransId="{37568E60-A627-407A-80F0-F774DF5E6A43}" sibTransId="{C804000B-CEF8-4DC4-B13A-4F44363F3A3E}"/>
    <dgm:cxn modelId="{B13AC414-D005-4E53-8C6C-EAA9DEE818C0}" type="presOf" srcId="{73A6390D-A4CE-4D9F-BBDA-DE2800F61911}" destId="{DBEECA6E-F96E-44C1-BBDD-F34CA593E1DA}" srcOrd="0" destOrd="2" presId="urn:microsoft.com/office/officeart/2016/7/layout/VerticalSolidActionList"/>
    <dgm:cxn modelId="{3B68B317-73AD-4DD4-A1B9-7962124A9514}" srcId="{F8968975-FC2F-44CB-B151-2A7C87AC6B88}" destId="{B8150BB4-CF1B-4B30-B5CE-EF52454FE01F}" srcOrd="0" destOrd="0" parTransId="{7476C836-59C9-4F69-A960-BEE45DFF5A41}" sibTransId="{CB1C5BB9-319C-4E2B-88C4-0116B80FB68E}"/>
    <dgm:cxn modelId="{597D1E18-B61C-4835-89C2-32341D6B9F00}" type="presOf" srcId="{900F1EB1-48E2-4AF9-925E-147189BDA51C}" destId="{D4C873B0-B217-41CF-88B9-3B7CA7A926EF}" srcOrd="0" destOrd="0" presId="urn:microsoft.com/office/officeart/2016/7/layout/VerticalSolidActionList"/>
    <dgm:cxn modelId="{8A367724-5CCE-4D21-8C6A-74304AECF177}" type="presOf" srcId="{B8150BB4-CF1B-4B30-B5CE-EF52454FE01F}" destId="{498A7F95-45F7-46BF-BD05-703F4B95E6E3}" srcOrd="0" destOrd="0" presId="urn:microsoft.com/office/officeart/2016/7/layout/VerticalSolidActionList"/>
    <dgm:cxn modelId="{53D4E825-CCDC-4C2D-919A-E03261C82A0E}" type="presOf" srcId="{8B50BFD0-955B-4984-BB30-CB10D6103C5F}" destId="{2AAC5546-80FF-4889-8017-33A3E3656122}" srcOrd="0" destOrd="2" presId="urn:microsoft.com/office/officeart/2016/7/layout/VerticalSolidActionList"/>
    <dgm:cxn modelId="{87E92432-4E2E-46D0-8840-A95144FC6A63}" srcId="{087477DF-3DD5-46EF-9FD4-937CB0B9A444}" destId="{8B50BFD0-955B-4984-BB30-CB10D6103C5F}" srcOrd="2" destOrd="0" parTransId="{D16CBDC9-5939-464E-8C0F-B67A4FF1604C}" sibTransId="{8194D8D4-2A32-4309-B2F2-74AFC98D2810}"/>
    <dgm:cxn modelId="{5A161133-E936-4F93-86E8-393F1244CEA3}" type="presOf" srcId="{DF4B269D-29EB-4D74-A6EF-66957CCE3493}" destId="{E9C28369-64F2-4BD7-A3BD-082B01626E48}" srcOrd="0" destOrd="0" presId="urn:microsoft.com/office/officeart/2016/7/layout/VerticalSolidActionList"/>
    <dgm:cxn modelId="{5869D940-50B4-4A4C-B680-AD4F13199B32}" type="presOf" srcId="{16CDB3CE-9B97-49CF-83CD-0C21BD9109D1}" destId="{6FF63C1D-177B-4D8F-B3DD-3E5EF97CF9ED}" srcOrd="0" destOrd="0" presId="urn:microsoft.com/office/officeart/2016/7/layout/VerticalSolidActionList"/>
    <dgm:cxn modelId="{B706B042-9790-4673-83CF-5AA5DD7063C5}" type="presOf" srcId="{F70A57B8-5B0F-4D89-A283-B37DA51C43F1}" destId="{8D83A1E4-7C3C-4118-A9CD-5D96367556B0}" srcOrd="0" destOrd="0" presId="urn:microsoft.com/office/officeart/2016/7/layout/VerticalSolidActionList"/>
    <dgm:cxn modelId="{CC6AF648-E537-4C5A-B848-4525E204A523}" type="presOf" srcId="{087477DF-3DD5-46EF-9FD4-937CB0B9A444}" destId="{FFAF4A76-BCCC-4C6F-BC79-E8242DDACA0E}" srcOrd="0" destOrd="0" presId="urn:microsoft.com/office/officeart/2016/7/layout/VerticalSolidActionList"/>
    <dgm:cxn modelId="{D423794B-AE1C-4A99-B112-CA678286F71D}" type="presOf" srcId="{AC33B1AC-2C5C-4E26-9644-13CA39630742}" destId="{8D83A1E4-7C3C-4118-A9CD-5D96367556B0}" srcOrd="0" destOrd="2" presId="urn:microsoft.com/office/officeart/2016/7/layout/VerticalSolidActionList"/>
    <dgm:cxn modelId="{2807CD54-A76B-4A42-B205-14860DC0C023}" type="presOf" srcId="{FC385DBA-881D-4B64-A9B9-F3CBC13E2CA7}" destId="{6FF63C1D-177B-4D8F-B3DD-3E5EF97CF9ED}" srcOrd="0" destOrd="2" presId="urn:microsoft.com/office/officeart/2016/7/layout/VerticalSolidActionList"/>
    <dgm:cxn modelId="{246FBB56-1E60-497D-9E6C-08880E68C1AD}" type="presOf" srcId="{F8968975-FC2F-44CB-B151-2A7C87AC6B88}" destId="{7C8D9503-5CDE-407B-8E59-83172304F250}" srcOrd="0" destOrd="0" presId="urn:microsoft.com/office/officeart/2016/7/layout/VerticalSolidActionList"/>
    <dgm:cxn modelId="{95883177-4E5A-4711-89C3-B9A5E69B7E9A}" srcId="{DF4B269D-29EB-4D74-A6EF-66957CCE3493}" destId="{73A6390D-A4CE-4D9F-BBDA-DE2800F61911}" srcOrd="2" destOrd="0" parTransId="{F5FBA4AA-85B9-4CD0-8C54-D151A8E678CA}" sibTransId="{D99BBF70-B9F3-4D4F-816D-2FBD7579F203}"/>
    <dgm:cxn modelId="{AD757F78-AF41-49D7-AE2A-603153113317}" srcId="{087477DF-3DD5-46EF-9FD4-937CB0B9A444}" destId="{C9DFF14D-2CD1-429C-8EF1-9B23B5E65E81}" srcOrd="1" destOrd="0" parTransId="{395278F2-2327-43EF-B475-5DE806FC0735}" sibTransId="{35E2895C-D0F1-48B7-BA88-5C4A874D035B}"/>
    <dgm:cxn modelId="{60704580-6BAE-46ED-8644-FC94F7A23EDC}" srcId="{DF4B269D-29EB-4D74-A6EF-66957CCE3493}" destId="{4297B69D-A903-4F5E-8FF8-C4DB2E5DB617}" srcOrd="0" destOrd="0" parTransId="{FBEEF360-FF2C-4CD5-8B2B-31B1DA63E2A9}" sibTransId="{14179CEE-998A-451A-97F2-2BF4453507DD}"/>
    <dgm:cxn modelId="{8B9F948C-ED80-4403-8618-9A9FDC9904A8}" srcId="{F8968975-FC2F-44CB-B151-2A7C87AC6B88}" destId="{32EDDDA2-8594-485B-84E2-142872477F52}" srcOrd="4" destOrd="0" parTransId="{098F3B99-C15F-4E7E-9D96-F2CE231C3D1A}" sibTransId="{6BCC05CC-CE99-4E1A-9CA1-49D0C24888E2}"/>
    <dgm:cxn modelId="{59025D92-6987-40B2-B0B3-6B4C097EC0FA}" srcId="{087477DF-3DD5-46EF-9FD4-937CB0B9A444}" destId="{2DBB871A-8297-4CB1-9849-4D87DCB0951E}" srcOrd="0" destOrd="0" parTransId="{B460D0B0-6268-4FD9-AF8C-67C6C741A247}" sibTransId="{D2D3C7FD-C638-43C8-ACB6-29E32BDBE02D}"/>
    <dgm:cxn modelId="{A452DD9A-2CC5-4C8F-BE35-21D3A4C603F5}" type="presOf" srcId="{8E1935CA-6C4C-4DE1-B44D-76C4D7B77F0D}" destId="{DBEECA6E-F96E-44C1-BBDD-F34CA593E1DA}" srcOrd="0" destOrd="1" presId="urn:microsoft.com/office/officeart/2016/7/layout/VerticalSolidActionList"/>
    <dgm:cxn modelId="{E0B7B3A2-42EA-4990-8A60-C2FD0D4F6CF4}" type="presOf" srcId="{45AF8CFB-E388-4C4C-8746-B6561015E941}" destId="{8D83A1E4-7C3C-4118-A9CD-5D96367556B0}" srcOrd="0" destOrd="1" presId="urn:microsoft.com/office/officeart/2016/7/layout/VerticalSolidActionList"/>
    <dgm:cxn modelId="{CE4580A4-C973-44D2-BD2D-674CD8328B88}" type="presOf" srcId="{3F327B7A-5F85-401A-868C-543D6DC4F7FF}" destId="{EA0C60CB-83CE-450B-8FD4-9B5CC3ACF3BF}" srcOrd="0" destOrd="2" presId="urn:microsoft.com/office/officeart/2016/7/layout/VerticalSolidActionList"/>
    <dgm:cxn modelId="{D579A7AB-51F9-4A8B-820E-DBBDFE27E773}" type="presOf" srcId="{32EDDDA2-8594-485B-84E2-142872477F52}" destId="{256E1874-E86E-4252-95C6-BC4B6400C510}" srcOrd="0" destOrd="0" presId="urn:microsoft.com/office/officeart/2016/7/layout/VerticalSolidActionList"/>
    <dgm:cxn modelId="{9FF2C9B2-9C11-4713-90F6-F027F0BC963F}" srcId="{F8968975-FC2F-44CB-B151-2A7C87AC6B88}" destId="{900F1EB1-48E2-4AF9-925E-147189BDA51C}" srcOrd="2" destOrd="0" parTransId="{54B6C29C-AB2B-439B-9CAA-BE5AE1CED965}" sibTransId="{AC2D58A0-47EC-4727-8CC2-49ECB5994B71}"/>
    <dgm:cxn modelId="{2304F5BB-5BE4-4917-BDE6-061F7BAA28D8}" type="presOf" srcId="{4297B69D-A903-4F5E-8FF8-C4DB2E5DB617}" destId="{DBEECA6E-F96E-44C1-BBDD-F34CA593E1DA}" srcOrd="0" destOrd="0" presId="urn:microsoft.com/office/officeart/2016/7/layout/VerticalSolidActionList"/>
    <dgm:cxn modelId="{25AFADBD-E597-40EA-8C0D-458B64580DF1}" srcId="{B8150BB4-CF1B-4B30-B5CE-EF52454FE01F}" destId="{AC33B1AC-2C5C-4E26-9644-13CA39630742}" srcOrd="2" destOrd="0" parTransId="{4B1E54BD-AC1A-467A-BE8A-6CD0D57B51B2}" sibTransId="{AFD85310-B896-4622-95D1-85FD9CA371DB}"/>
    <dgm:cxn modelId="{82E499C5-F66C-49B5-B592-F716AAA4E23F}" srcId="{900F1EB1-48E2-4AF9-925E-147189BDA51C}" destId="{16CDB3CE-9B97-49CF-83CD-0C21BD9109D1}" srcOrd="0" destOrd="0" parTransId="{73A5A1E6-12D6-4017-BB8A-6513BB295E2F}" sibTransId="{2B6011D7-E5B2-4514-930B-4E18BABFA28D}"/>
    <dgm:cxn modelId="{248435D1-94AD-4652-BCCB-859901C8885E}" srcId="{B8150BB4-CF1B-4B30-B5CE-EF52454FE01F}" destId="{45AF8CFB-E388-4C4C-8746-B6561015E941}" srcOrd="1" destOrd="0" parTransId="{00291220-C093-4C7D-B1CB-D7F3056306B1}" sibTransId="{B65DE290-194A-4BFC-A6EB-76200F97F4FD}"/>
    <dgm:cxn modelId="{27E2D2E7-7D36-4ADB-91D4-CEBBFB544ABD}" srcId="{32EDDDA2-8594-485B-84E2-142872477F52}" destId="{ADB144AA-A510-4FF6-979B-99BFF4ACCF03}" srcOrd="0" destOrd="0" parTransId="{CC22A61A-0571-4F07-B68C-29FCCB803C4C}" sibTransId="{F609EDD1-9AC8-4771-A6D1-1CFD076D8D1C}"/>
    <dgm:cxn modelId="{49C71CEC-633E-4A1C-8F6A-7DEFF9F7B2FC}" srcId="{900F1EB1-48E2-4AF9-925E-147189BDA51C}" destId="{6B941AF3-EE4A-4C99-97FC-F6BFE0BA5B5D}" srcOrd="1" destOrd="0" parTransId="{E19D9CFF-4B36-4875-B720-A47EFEFAAEBE}" sibTransId="{32C8A98F-B059-4F46-9D12-5D1687F5E56E}"/>
    <dgm:cxn modelId="{04EC2CF4-A60D-4516-A35A-EA8398E9FCCC}" type="presOf" srcId="{2DBB871A-8297-4CB1-9849-4D87DCB0951E}" destId="{2AAC5546-80FF-4889-8017-33A3E3656122}" srcOrd="0" destOrd="0" presId="urn:microsoft.com/office/officeart/2016/7/layout/VerticalSolidActionList"/>
    <dgm:cxn modelId="{FA9004F5-A0AB-4055-8049-EEBE75D38944}" srcId="{DF4B269D-29EB-4D74-A6EF-66957CCE3493}" destId="{8E1935CA-6C4C-4DE1-B44D-76C4D7B77F0D}" srcOrd="1" destOrd="0" parTransId="{51173578-79F8-4AB1-AC83-E7E2EC298D64}" sibTransId="{8BD69303-17E6-4536-955D-0298ABDB0175}"/>
    <dgm:cxn modelId="{CCC1A8F8-88E9-4E9B-B7DE-A6F040334AA3}" type="presOf" srcId="{1B163575-9056-477C-BA22-E5C42A6E7C51}" destId="{EA0C60CB-83CE-450B-8FD4-9B5CC3ACF3BF}" srcOrd="0" destOrd="1" presId="urn:microsoft.com/office/officeart/2016/7/layout/VerticalSolidActionList"/>
    <dgm:cxn modelId="{6D6A64FB-AC24-486A-9E0B-0DC2FC196325}" srcId="{32EDDDA2-8594-485B-84E2-142872477F52}" destId="{3F327B7A-5F85-401A-868C-543D6DC4F7FF}" srcOrd="2" destOrd="0" parTransId="{D402EC58-434C-4146-AC01-29284DC58FBB}" sibTransId="{40233632-97B9-4805-9757-A9EECB5C9D6C}"/>
    <dgm:cxn modelId="{F71BFDFE-807E-4FEB-97AE-3EB0EF6A60DB}" type="presOf" srcId="{ADB144AA-A510-4FF6-979B-99BFF4ACCF03}" destId="{EA0C60CB-83CE-450B-8FD4-9B5CC3ACF3BF}" srcOrd="0" destOrd="0" presId="urn:microsoft.com/office/officeart/2016/7/layout/VerticalSolidActionList"/>
    <dgm:cxn modelId="{180C2FFF-F509-418A-AF2D-783B50B0C7FF}" srcId="{32EDDDA2-8594-485B-84E2-142872477F52}" destId="{1B163575-9056-477C-BA22-E5C42A6E7C51}" srcOrd="1" destOrd="0" parTransId="{C5B439E4-2FE6-4407-90D8-13C070FEC395}" sibTransId="{157F04BA-A470-46B4-A114-A895AAAC356E}"/>
    <dgm:cxn modelId="{71C99BFF-2F70-4967-8E52-8BB0DCC46423}" srcId="{F8968975-FC2F-44CB-B151-2A7C87AC6B88}" destId="{087477DF-3DD5-46EF-9FD4-937CB0B9A444}" srcOrd="3" destOrd="0" parTransId="{780B451A-1344-4311-9587-D6A42588449E}" sibTransId="{4ECD61E7-3E31-4BF9-B986-719D948EF424}"/>
    <dgm:cxn modelId="{549BE2E0-B96B-478A-B9CE-24320C5587B3}" type="presParOf" srcId="{7C8D9503-5CDE-407B-8E59-83172304F250}" destId="{944469D4-ABB8-4293-9807-3B5828747FA6}" srcOrd="0" destOrd="0" presId="urn:microsoft.com/office/officeart/2016/7/layout/VerticalSolidActionList"/>
    <dgm:cxn modelId="{7B2F1890-075A-4FEA-AEED-9F5B26BF50FE}" type="presParOf" srcId="{944469D4-ABB8-4293-9807-3B5828747FA6}" destId="{498A7F95-45F7-46BF-BD05-703F4B95E6E3}" srcOrd="0" destOrd="0" presId="urn:microsoft.com/office/officeart/2016/7/layout/VerticalSolidActionList"/>
    <dgm:cxn modelId="{0AA2AF65-D64C-4757-A760-09699C8FC570}" type="presParOf" srcId="{944469D4-ABB8-4293-9807-3B5828747FA6}" destId="{8D83A1E4-7C3C-4118-A9CD-5D96367556B0}" srcOrd="1" destOrd="0" presId="urn:microsoft.com/office/officeart/2016/7/layout/VerticalSolidActionList"/>
    <dgm:cxn modelId="{22CE45ED-1809-4359-B390-2EDC8C1FAFA7}" type="presParOf" srcId="{7C8D9503-5CDE-407B-8E59-83172304F250}" destId="{5DCF0422-F76C-4D82-BB30-15F9CDF4EBB6}" srcOrd="1" destOrd="0" presId="urn:microsoft.com/office/officeart/2016/7/layout/VerticalSolidActionList"/>
    <dgm:cxn modelId="{0B17906E-2F47-481A-B1E5-57D3DCC0206E}" type="presParOf" srcId="{7C8D9503-5CDE-407B-8E59-83172304F250}" destId="{DF6C106F-168B-465F-AF5A-66D1032D5F01}" srcOrd="2" destOrd="0" presId="urn:microsoft.com/office/officeart/2016/7/layout/VerticalSolidActionList"/>
    <dgm:cxn modelId="{B005E780-7DEC-44FD-A18C-A99A2DFA04A0}" type="presParOf" srcId="{DF6C106F-168B-465F-AF5A-66D1032D5F01}" destId="{E9C28369-64F2-4BD7-A3BD-082B01626E48}" srcOrd="0" destOrd="0" presId="urn:microsoft.com/office/officeart/2016/7/layout/VerticalSolidActionList"/>
    <dgm:cxn modelId="{E729F083-F4CA-4B18-A7EF-77BD6B7DDA90}" type="presParOf" srcId="{DF6C106F-168B-465F-AF5A-66D1032D5F01}" destId="{DBEECA6E-F96E-44C1-BBDD-F34CA593E1DA}" srcOrd="1" destOrd="0" presId="urn:microsoft.com/office/officeart/2016/7/layout/VerticalSolidActionList"/>
    <dgm:cxn modelId="{6EFBE506-7BA2-4217-B9CC-8B16773DE941}" type="presParOf" srcId="{7C8D9503-5CDE-407B-8E59-83172304F250}" destId="{5C158758-3BC2-4952-B81A-6DF6FD92BDE3}" srcOrd="3" destOrd="0" presId="urn:microsoft.com/office/officeart/2016/7/layout/VerticalSolidActionList"/>
    <dgm:cxn modelId="{A0B3483B-7EF5-42A2-B38F-6CB29190EDBE}" type="presParOf" srcId="{7C8D9503-5CDE-407B-8E59-83172304F250}" destId="{7A75AF03-1ADC-4894-B45A-E1B52CB4C5E7}" srcOrd="4" destOrd="0" presId="urn:microsoft.com/office/officeart/2016/7/layout/VerticalSolidActionList"/>
    <dgm:cxn modelId="{FCCC4A4F-6EFE-4809-A358-5BD78A0AEB13}" type="presParOf" srcId="{7A75AF03-1ADC-4894-B45A-E1B52CB4C5E7}" destId="{D4C873B0-B217-41CF-88B9-3B7CA7A926EF}" srcOrd="0" destOrd="0" presId="urn:microsoft.com/office/officeart/2016/7/layout/VerticalSolidActionList"/>
    <dgm:cxn modelId="{F4B16167-9A6A-49EE-8243-031CB82088DD}" type="presParOf" srcId="{7A75AF03-1ADC-4894-B45A-E1B52CB4C5E7}" destId="{6FF63C1D-177B-4D8F-B3DD-3E5EF97CF9ED}" srcOrd="1" destOrd="0" presId="urn:microsoft.com/office/officeart/2016/7/layout/VerticalSolidActionList"/>
    <dgm:cxn modelId="{D3A3335B-15FB-40DB-92E2-E8750F324DE7}" type="presParOf" srcId="{7C8D9503-5CDE-407B-8E59-83172304F250}" destId="{422D3499-5D1D-4C85-94E4-80D29382680D}" srcOrd="5" destOrd="0" presId="urn:microsoft.com/office/officeart/2016/7/layout/VerticalSolidActionList"/>
    <dgm:cxn modelId="{45F9BA78-D6DC-42B5-936C-FBF6D7BD38AC}" type="presParOf" srcId="{7C8D9503-5CDE-407B-8E59-83172304F250}" destId="{F6134591-457E-435C-9770-A396C2AB83CA}" srcOrd="6" destOrd="0" presId="urn:microsoft.com/office/officeart/2016/7/layout/VerticalSolidActionList"/>
    <dgm:cxn modelId="{3B9055AE-89DE-4056-93DA-824B0AD02E2E}" type="presParOf" srcId="{F6134591-457E-435C-9770-A396C2AB83CA}" destId="{FFAF4A76-BCCC-4C6F-BC79-E8242DDACA0E}" srcOrd="0" destOrd="0" presId="urn:microsoft.com/office/officeart/2016/7/layout/VerticalSolidActionList"/>
    <dgm:cxn modelId="{730486C8-6058-4BA8-808F-ECD538D60816}" type="presParOf" srcId="{F6134591-457E-435C-9770-A396C2AB83CA}" destId="{2AAC5546-80FF-4889-8017-33A3E3656122}" srcOrd="1" destOrd="0" presId="urn:microsoft.com/office/officeart/2016/7/layout/VerticalSolidActionList"/>
    <dgm:cxn modelId="{D7D6D334-B99D-485C-9488-83F907D54211}" type="presParOf" srcId="{7C8D9503-5CDE-407B-8E59-83172304F250}" destId="{9EE84BF5-2F66-4591-ACB0-988B4055DEE2}" srcOrd="7" destOrd="0" presId="urn:microsoft.com/office/officeart/2016/7/layout/VerticalSolidActionList"/>
    <dgm:cxn modelId="{112891CD-2619-4C9C-A36A-5231B9679208}" type="presParOf" srcId="{7C8D9503-5CDE-407B-8E59-83172304F250}" destId="{E6076D95-BF7E-42CB-97E2-DAA58E74CBAD}" srcOrd="8" destOrd="0" presId="urn:microsoft.com/office/officeart/2016/7/layout/VerticalSolidActionList"/>
    <dgm:cxn modelId="{509607AB-98A7-4D8D-8BF6-CE6C51A109B8}" type="presParOf" srcId="{E6076D95-BF7E-42CB-97E2-DAA58E74CBAD}" destId="{256E1874-E86E-4252-95C6-BC4B6400C510}" srcOrd="0" destOrd="0" presId="urn:microsoft.com/office/officeart/2016/7/layout/VerticalSolidActionList"/>
    <dgm:cxn modelId="{D80AAC10-DD06-4664-A501-FAE6C8092106}" type="presParOf" srcId="{E6076D95-BF7E-42CB-97E2-DAA58E74CBAD}" destId="{EA0C60CB-83CE-450B-8FD4-9B5CC3ACF3BF}" srcOrd="1" destOrd="0" presId="urn:microsoft.com/office/officeart/2016/7/layout/VerticalSolidActionList"/>
  </dgm:cxnLst>
  <dgm:bg/>
  <dgm:whole/>
  <dgm:extLst>
    <a:ext uri="http://schemas.microsoft.com/office/drawing/2008/diagram">
      <dsp:dataModelExt xmlns:dsp="http://schemas.microsoft.com/office/drawing/2008/diagram" relId="rId106" minVer="http://schemas.openxmlformats.org/drawingml/2006/diagram"/>
    </a:ext>
  </dgm:extLst>
</dgm:dataModel>
</file>

<file path=word/diagrams/data15.xml><?xml version="1.0" encoding="utf-8"?>
<dgm:dataModel xmlns:dgm="http://schemas.openxmlformats.org/drawingml/2006/diagram" xmlns:a="http://schemas.openxmlformats.org/drawingml/2006/main">
  <dgm:ptLst>
    <dgm:pt modelId="{40EAF9DB-3F13-45C3-A4FA-5C65DA8C07DB}" type="doc">
      <dgm:prSet loTypeId="urn:microsoft.com/office/officeart/2005/8/layout/pyramid3" loCatId="pyramid" qsTypeId="urn:microsoft.com/office/officeart/2005/8/quickstyle/simple1" qsCatId="simple" csTypeId="urn:microsoft.com/office/officeart/2005/8/colors/colorful5" csCatId="colorful" phldr="1"/>
      <dgm:spPr/>
    </dgm:pt>
    <dgm:pt modelId="{FADFD50C-7700-4BA5-B599-676958BD3C9C}">
      <dgm:prSet phldrT="[Texte]"/>
      <dgm:spPr/>
      <dgm:t>
        <a:bodyPr/>
        <a:lstStyle/>
        <a:p>
          <a:endParaRPr lang="fr-FR" dirty="0"/>
        </a:p>
      </dgm:t>
    </dgm:pt>
    <dgm:pt modelId="{EEAEB35A-05FD-4FD1-85E2-3B144E776638}" type="parTrans" cxnId="{A7612F45-47F0-4005-BED2-65938C863541}">
      <dgm:prSet/>
      <dgm:spPr/>
      <dgm:t>
        <a:bodyPr/>
        <a:lstStyle/>
        <a:p>
          <a:endParaRPr lang="fr-FR"/>
        </a:p>
      </dgm:t>
    </dgm:pt>
    <dgm:pt modelId="{0F5934C0-9600-455A-BB80-BAB804AE62F6}" type="sibTrans" cxnId="{A7612F45-47F0-4005-BED2-65938C863541}">
      <dgm:prSet/>
      <dgm:spPr/>
      <dgm:t>
        <a:bodyPr/>
        <a:lstStyle/>
        <a:p>
          <a:endParaRPr lang="fr-FR"/>
        </a:p>
      </dgm:t>
    </dgm:pt>
    <dgm:pt modelId="{01F6B45F-6FAD-497C-86E3-C4101890A6A4}">
      <dgm:prSet phldrT="[Texte]"/>
      <dgm:spPr/>
      <dgm:t>
        <a:bodyPr/>
        <a:lstStyle/>
        <a:p>
          <a:endParaRPr lang="fr-FR" dirty="0"/>
        </a:p>
      </dgm:t>
    </dgm:pt>
    <dgm:pt modelId="{101630D2-5720-4432-8B67-3F20B403FB81}" type="parTrans" cxnId="{2AB8EA91-8811-42AD-8EF0-F81F5F3D801A}">
      <dgm:prSet/>
      <dgm:spPr/>
      <dgm:t>
        <a:bodyPr/>
        <a:lstStyle/>
        <a:p>
          <a:endParaRPr lang="fr-FR"/>
        </a:p>
      </dgm:t>
    </dgm:pt>
    <dgm:pt modelId="{70CD402F-6C48-406A-86CE-557EBBFDAAC7}" type="sibTrans" cxnId="{2AB8EA91-8811-42AD-8EF0-F81F5F3D801A}">
      <dgm:prSet/>
      <dgm:spPr/>
      <dgm:t>
        <a:bodyPr/>
        <a:lstStyle/>
        <a:p>
          <a:endParaRPr lang="fr-FR"/>
        </a:p>
      </dgm:t>
    </dgm:pt>
    <dgm:pt modelId="{DC06B97C-CC78-42C7-A66C-1B4CB42C5281}">
      <dgm:prSet phldrT="[Texte]"/>
      <dgm:spPr/>
      <dgm:t>
        <a:bodyPr/>
        <a:lstStyle/>
        <a:p>
          <a:endParaRPr lang="fr-FR" dirty="0"/>
        </a:p>
      </dgm:t>
    </dgm:pt>
    <dgm:pt modelId="{88DAB882-E4FF-4B28-B62C-A2C34442D356}" type="parTrans" cxnId="{F87F48E4-0867-42B4-BF66-F0954C36F303}">
      <dgm:prSet/>
      <dgm:spPr/>
      <dgm:t>
        <a:bodyPr/>
        <a:lstStyle/>
        <a:p>
          <a:endParaRPr lang="fr-FR"/>
        </a:p>
      </dgm:t>
    </dgm:pt>
    <dgm:pt modelId="{61C4DA08-FDDE-4BF6-81D7-74B6ACE570E8}" type="sibTrans" cxnId="{F87F48E4-0867-42B4-BF66-F0954C36F303}">
      <dgm:prSet/>
      <dgm:spPr/>
      <dgm:t>
        <a:bodyPr/>
        <a:lstStyle/>
        <a:p>
          <a:endParaRPr lang="fr-FR"/>
        </a:p>
      </dgm:t>
    </dgm:pt>
    <dgm:pt modelId="{77F0F2C4-D779-4661-B174-D2F72AA41C43}">
      <dgm:prSet phldrT="[Texte]"/>
      <dgm:spPr/>
      <dgm:t>
        <a:bodyPr/>
        <a:lstStyle/>
        <a:p>
          <a:endParaRPr lang="fr-FR" dirty="0"/>
        </a:p>
      </dgm:t>
    </dgm:pt>
    <dgm:pt modelId="{4B423D7F-A77C-4986-86D8-850586EE3852}" type="parTrans" cxnId="{4A316BA5-3B95-4B29-95D9-4A7C5CD10700}">
      <dgm:prSet/>
      <dgm:spPr/>
      <dgm:t>
        <a:bodyPr/>
        <a:lstStyle/>
        <a:p>
          <a:endParaRPr lang="fr-FR"/>
        </a:p>
      </dgm:t>
    </dgm:pt>
    <dgm:pt modelId="{0410ADEB-0989-4C58-97FA-20645D633958}" type="sibTrans" cxnId="{4A316BA5-3B95-4B29-95D9-4A7C5CD10700}">
      <dgm:prSet/>
      <dgm:spPr/>
      <dgm:t>
        <a:bodyPr/>
        <a:lstStyle/>
        <a:p>
          <a:endParaRPr lang="fr-FR"/>
        </a:p>
      </dgm:t>
    </dgm:pt>
    <dgm:pt modelId="{B537F035-FD17-4FEA-B1C4-B82DB8327C40}">
      <dgm:prSet phldrT="[Texte]"/>
      <dgm:spPr/>
      <dgm:t>
        <a:bodyPr/>
        <a:lstStyle/>
        <a:p>
          <a:endParaRPr lang="fr-FR" dirty="0"/>
        </a:p>
      </dgm:t>
    </dgm:pt>
    <dgm:pt modelId="{B12732A6-913C-41E5-9771-248E25813B1D}" type="parTrans" cxnId="{391BEB00-BB2E-4E3C-ABFD-96A7FE451CE1}">
      <dgm:prSet/>
      <dgm:spPr/>
      <dgm:t>
        <a:bodyPr/>
        <a:lstStyle/>
        <a:p>
          <a:endParaRPr lang="fr-FR"/>
        </a:p>
      </dgm:t>
    </dgm:pt>
    <dgm:pt modelId="{196DE48C-4DD3-4DD3-988B-D80AC4DDD7AB}" type="sibTrans" cxnId="{391BEB00-BB2E-4E3C-ABFD-96A7FE451CE1}">
      <dgm:prSet/>
      <dgm:spPr/>
      <dgm:t>
        <a:bodyPr/>
        <a:lstStyle/>
        <a:p>
          <a:endParaRPr lang="fr-FR"/>
        </a:p>
      </dgm:t>
    </dgm:pt>
    <dgm:pt modelId="{081D9F91-BE2F-4A01-837B-49A262AB5460}">
      <dgm:prSet phldrT="[Texte]"/>
      <dgm:spPr/>
      <dgm:t>
        <a:bodyPr/>
        <a:lstStyle/>
        <a:p>
          <a:endParaRPr lang="fr-FR" dirty="0"/>
        </a:p>
      </dgm:t>
    </dgm:pt>
    <dgm:pt modelId="{4971BCE6-B6C7-46A0-9485-EA5F5E1E9EC7}" type="parTrans" cxnId="{C1ED54BE-F3CB-4657-B62D-969FAAF3FC02}">
      <dgm:prSet/>
      <dgm:spPr/>
      <dgm:t>
        <a:bodyPr/>
        <a:lstStyle/>
        <a:p>
          <a:endParaRPr lang="fr-FR"/>
        </a:p>
      </dgm:t>
    </dgm:pt>
    <dgm:pt modelId="{5B56B875-05FD-4C98-858A-B4504AA727FF}" type="sibTrans" cxnId="{C1ED54BE-F3CB-4657-B62D-969FAAF3FC02}">
      <dgm:prSet/>
      <dgm:spPr/>
      <dgm:t>
        <a:bodyPr/>
        <a:lstStyle/>
        <a:p>
          <a:endParaRPr lang="fr-FR"/>
        </a:p>
      </dgm:t>
    </dgm:pt>
    <dgm:pt modelId="{8E88801A-239D-4572-92E3-1FA2AB5557C2}" type="pres">
      <dgm:prSet presAssocID="{40EAF9DB-3F13-45C3-A4FA-5C65DA8C07DB}" presName="Name0" presStyleCnt="0">
        <dgm:presLayoutVars>
          <dgm:dir/>
          <dgm:animLvl val="lvl"/>
          <dgm:resizeHandles val="exact"/>
        </dgm:presLayoutVars>
      </dgm:prSet>
      <dgm:spPr/>
    </dgm:pt>
    <dgm:pt modelId="{C0642E0D-9CC8-4D2E-8203-A2130BBEC1BC}" type="pres">
      <dgm:prSet presAssocID="{FADFD50C-7700-4BA5-B599-676958BD3C9C}" presName="Name8" presStyleCnt="0"/>
      <dgm:spPr/>
    </dgm:pt>
    <dgm:pt modelId="{B48B417C-F54D-466A-81BC-6A3D38019D38}" type="pres">
      <dgm:prSet presAssocID="{FADFD50C-7700-4BA5-B599-676958BD3C9C}" presName="level" presStyleLbl="node1" presStyleIdx="0" presStyleCnt="6">
        <dgm:presLayoutVars>
          <dgm:chMax val="1"/>
          <dgm:bulletEnabled val="1"/>
        </dgm:presLayoutVars>
      </dgm:prSet>
      <dgm:spPr/>
    </dgm:pt>
    <dgm:pt modelId="{114917DA-BB29-4E37-9D57-03AA198F01D3}" type="pres">
      <dgm:prSet presAssocID="{FADFD50C-7700-4BA5-B599-676958BD3C9C}" presName="levelTx" presStyleLbl="revTx" presStyleIdx="0" presStyleCnt="0">
        <dgm:presLayoutVars>
          <dgm:chMax val="1"/>
          <dgm:bulletEnabled val="1"/>
        </dgm:presLayoutVars>
      </dgm:prSet>
      <dgm:spPr/>
    </dgm:pt>
    <dgm:pt modelId="{4F3BFADD-A394-49C4-BE78-594725ADC54D}" type="pres">
      <dgm:prSet presAssocID="{01F6B45F-6FAD-497C-86E3-C4101890A6A4}" presName="Name8" presStyleCnt="0"/>
      <dgm:spPr/>
    </dgm:pt>
    <dgm:pt modelId="{22858158-BC00-4455-9243-E7546C3C099F}" type="pres">
      <dgm:prSet presAssocID="{01F6B45F-6FAD-497C-86E3-C4101890A6A4}" presName="level" presStyleLbl="node1" presStyleIdx="1" presStyleCnt="6">
        <dgm:presLayoutVars>
          <dgm:chMax val="1"/>
          <dgm:bulletEnabled val="1"/>
        </dgm:presLayoutVars>
      </dgm:prSet>
      <dgm:spPr/>
    </dgm:pt>
    <dgm:pt modelId="{CA0BA505-9706-4298-9792-D023992E21A1}" type="pres">
      <dgm:prSet presAssocID="{01F6B45F-6FAD-497C-86E3-C4101890A6A4}" presName="levelTx" presStyleLbl="revTx" presStyleIdx="0" presStyleCnt="0">
        <dgm:presLayoutVars>
          <dgm:chMax val="1"/>
          <dgm:bulletEnabled val="1"/>
        </dgm:presLayoutVars>
      </dgm:prSet>
      <dgm:spPr/>
    </dgm:pt>
    <dgm:pt modelId="{F45EE354-0482-47E8-84AB-AFB777CE4208}" type="pres">
      <dgm:prSet presAssocID="{DC06B97C-CC78-42C7-A66C-1B4CB42C5281}" presName="Name8" presStyleCnt="0"/>
      <dgm:spPr/>
    </dgm:pt>
    <dgm:pt modelId="{5D5BE086-4975-4306-A54D-FDC067EFDEE5}" type="pres">
      <dgm:prSet presAssocID="{DC06B97C-CC78-42C7-A66C-1B4CB42C5281}" presName="level" presStyleLbl="node1" presStyleIdx="2" presStyleCnt="6">
        <dgm:presLayoutVars>
          <dgm:chMax val="1"/>
          <dgm:bulletEnabled val="1"/>
        </dgm:presLayoutVars>
      </dgm:prSet>
      <dgm:spPr/>
    </dgm:pt>
    <dgm:pt modelId="{7B4FF9FD-597C-42C2-85EF-CE3F5ABCE28A}" type="pres">
      <dgm:prSet presAssocID="{DC06B97C-CC78-42C7-A66C-1B4CB42C5281}" presName="levelTx" presStyleLbl="revTx" presStyleIdx="0" presStyleCnt="0">
        <dgm:presLayoutVars>
          <dgm:chMax val="1"/>
          <dgm:bulletEnabled val="1"/>
        </dgm:presLayoutVars>
      </dgm:prSet>
      <dgm:spPr/>
    </dgm:pt>
    <dgm:pt modelId="{290734A4-300F-40B2-8C7D-70CF2B4AFEED}" type="pres">
      <dgm:prSet presAssocID="{77F0F2C4-D779-4661-B174-D2F72AA41C43}" presName="Name8" presStyleCnt="0"/>
      <dgm:spPr/>
    </dgm:pt>
    <dgm:pt modelId="{6AD93088-28A1-45F5-AAF8-FB2EE40FCDB5}" type="pres">
      <dgm:prSet presAssocID="{77F0F2C4-D779-4661-B174-D2F72AA41C43}" presName="level" presStyleLbl="node1" presStyleIdx="3" presStyleCnt="6">
        <dgm:presLayoutVars>
          <dgm:chMax val="1"/>
          <dgm:bulletEnabled val="1"/>
        </dgm:presLayoutVars>
      </dgm:prSet>
      <dgm:spPr/>
    </dgm:pt>
    <dgm:pt modelId="{58868348-262D-4982-9188-2704948AA8D6}" type="pres">
      <dgm:prSet presAssocID="{77F0F2C4-D779-4661-B174-D2F72AA41C43}" presName="levelTx" presStyleLbl="revTx" presStyleIdx="0" presStyleCnt="0">
        <dgm:presLayoutVars>
          <dgm:chMax val="1"/>
          <dgm:bulletEnabled val="1"/>
        </dgm:presLayoutVars>
      </dgm:prSet>
      <dgm:spPr/>
    </dgm:pt>
    <dgm:pt modelId="{5D863265-A946-4D09-817E-9590AC999B51}" type="pres">
      <dgm:prSet presAssocID="{B537F035-FD17-4FEA-B1C4-B82DB8327C40}" presName="Name8" presStyleCnt="0"/>
      <dgm:spPr/>
    </dgm:pt>
    <dgm:pt modelId="{531233DE-1063-49D5-90AD-0D9ED3AE1842}" type="pres">
      <dgm:prSet presAssocID="{B537F035-FD17-4FEA-B1C4-B82DB8327C40}" presName="level" presStyleLbl="node1" presStyleIdx="4" presStyleCnt="6">
        <dgm:presLayoutVars>
          <dgm:chMax val="1"/>
          <dgm:bulletEnabled val="1"/>
        </dgm:presLayoutVars>
      </dgm:prSet>
      <dgm:spPr/>
    </dgm:pt>
    <dgm:pt modelId="{AE1ECE97-152E-40B5-9395-5A8C1AF5CE96}" type="pres">
      <dgm:prSet presAssocID="{B537F035-FD17-4FEA-B1C4-B82DB8327C40}" presName="levelTx" presStyleLbl="revTx" presStyleIdx="0" presStyleCnt="0">
        <dgm:presLayoutVars>
          <dgm:chMax val="1"/>
          <dgm:bulletEnabled val="1"/>
        </dgm:presLayoutVars>
      </dgm:prSet>
      <dgm:spPr/>
    </dgm:pt>
    <dgm:pt modelId="{4FB3203A-896F-433A-983D-024ECFA330FE}" type="pres">
      <dgm:prSet presAssocID="{081D9F91-BE2F-4A01-837B-49A262AB5460}" presName="Name8" presStyleCnt="0"/>
      <dgm:spPr/>
    </dgm:pt>
    <dgm:pt modelId="{37D2EAFE-78B3-4E5F-8C71-1FDEBB955808}" type="pres">
      <dgm:prSet presAssocID="{081D9F91-BE2F-4A01-837B-49A262AB5460}" presName="level" presStyleLbl="node1" presStyleIdx="5" presStyleCnt="6">
        <dgm:presLayoutVars>
          <dgm:chMax val="1"/>
          <dgm:bulletEnabled val="1"/>
        </dgm:presLayoutVars>
      </dgm:prSet>
      <dgm:spPr/>
    </dgm:pt>
    <dgm:pt modelId="{8BBF0423-C088-4A4E-978B-17C47EC8F6F2}" type="pres">
      <dgm:prSet presAssocID="{081D9F91-BE2F-4A01-837B-49A262AB5460}" presName="levelTx" presStyleLbl="revTx" presStyleIdx="0" presStyleCnt="0">
        <dgm:presLayoutVars>
          <dgm:chMax val="1"/>
          <dgm:bulletEnabled val="1"/>
        </dgm:presLayoutVars>
      </dgm:prSet>
      <dgm:spPr/>
    </dgm:pt>
  </dgm:ptLst>
  <dgm:cxnLst>
    <dgm:cxn modelId="{391BEB00-BB2E-4E3C-ABFD-96A7FE451CE1}" srcId="{40EAF9DB-3F13-45C3-A4FA-5C65DA8C07DB}" destId="{B537F035-FD17-4FEA-B1C4-B82DB8327C40}" srcOrd="4" destOrd="0" parTransId="{B12732A6-913C-41E5-9771-248E25813B1D}" sibTransId="{196DE48C-4DD3-4DD3-988B-D80AC4DDD7AB}"/>
    <dgm:cxn modelId="{C54C3908-3033-45DA-8386-6E18CB78D40F}" type="presOf" srcId="{FADFD50C-7700-4BA5-B599-676958BD3C9C}" destId="{114917DA-BB29-4E37-9D57-03AA198F01D3}" srcOrd="1" destOrd="0" presId="urn:microsoft.com/office/officeart/2005/8/layout/pyramid3"/>
    <dgm:cxn modelId="{40BE3709-A7BE-43E8-AFE2-B57EE00E604E}" type="presOf" srcId="{B537F035-FD17-4FEA-B1C4-B82DB8327C40}" destId="{531233DE-1063-49D5-90AD-0D9ED3AE1842}" srcOrd="0" destOrd="0" presId="urn:microsoft.com/office/officeart/2005/8/layout/pyramid3"/>
    <dgm:cxn modelId="{FB55D213-32F0-41A5-AE7A-33434CFA5504}" type="presOf" srcId="{B537F035-FD17-4FEA-B1C4-B82DB8327C40}" destId="{AE1ECE97-152E-40B5-9395-5A8C1AF5CE96}" srcOrd="1" destOrd="0" presId="urn:microsoft.com/office/officeart/2005/8/layout/pyramid3"/>
    <dgm:cxn modelId="{7BD89722-B32C-4277-BCCE-9E789DCA94F2}" type="presOf" srcId="{77F0F2C4-D779-4661-B174-D2F72AA41C43}" destId="{6AD93088-28A1-45F5-AAF8-FB2EE40FCDB5}" srcOrd="0" destOrd="0" presId="urn:microsoft.com/office/officeart/2005/8/layout/pyramid3"/>
    <dgm:cxn modelId="{6D733A3F-EBCE-4D74-8C65-8E5A1A7B116D}" type="presOf" srcId="{DC06B97C-CC78-42C7-A66C-1B4CB42C5281}" destId="{7B4FF9FD-597C-42C2-85EF-CE3F5ABCE28A}" srcOrd="1" destOrd="0" presId="urn:microsoft.com/office/officeart/2005/8/layout/pyramid3"/>
    <dgm:cxn modelId="{A7612F45-47F0-4005-BED2-65938C863541}" srcId="{40EAF9DB-3F13-45C3-A4FA-5C65DA8C07DB}" destId="{FADFD50C-7700-4BA5-B599-676958BD3C9C}" srcOrd="0" destOrd="0" parTransId="{EEAEB35A-05FD-4FD1-85E2-3B144E776638}" sibTransId="{0F5934C0-9600-455A-BB80-BAB804AE62F6}"/>
    <dgm:cxn modelId="{005D924F-DFEF-4E80-97C2-70515728EAB4}" type="presOf" srcId="{77F0F2C4-D779-4661-B174-D2F72AA41C43}" destId="{58868348-262D-4982-9188-2704948AA8D6}" srcOrd="1" destOrd="0" presId="urn:microsoft.com/office/officeart/2005/8/layout/pyramid3"/>
    <dgm:cxn modelId="{6849F259-3DA8-42C8-BC68-D135D7EA9358}" type="presOf" srcId="{DC06B97C-CC78-42C7-A66C-1B4CB42C5281}" destId="{5D5BE086-4975-4306-A54D-FDC067EFDEE5}" srcOrd="0" destOrd="0" presId="urn:microsoft.com/office/officeart/2005/8/layout/pyramid3"/>
    <dgm:cxn modelId="{2AB8EA91-8811-42AD-8EF0-F81F5F3D801A}" srcId="{40EAF9DB-3F13-45C3-A4FA-5C65DA8C07DB}" destId="{01F6B45F-6FAD-497C-86E3-C4101890A6A4}" srcOrd="1" destOrd="0" parTransId="{101630D2-5720-4432-8B67-3F20B403FB81}" sibTransId="{70CD402F-6C48-406A-86CE-557EBBFDAAC7}"/>
    <dgm:cxn modelId="{8AF0E3A1-C8E8-43B0-A2F1-B79A684F81D3}" type="presOf" srcId="{081D9F91-BE2F-4A01-837B-49A262AB5460}" destId="{8BBF0423-C088-4A4E-978B-17C47EC8F6F2}" srcOrd="1" destOrd="0" presId="urn:microsoft.com/office/officeart/2005/8/layout/pyramid3"/>
    <dgm:cxn modelId="{4A316BA5-3B95-4B29-95D9-4A7C5CD10700}" srcId="{40EAF9DB-3F13-45C3-A4FA-5C65DA8C07DB}" destId="{77F0F2C4-D779-4661-B174-D2F72AA41C43}" srcOrd="3" destOrd="0" parTransId="{4B423D7F-A77C-4986-86D8-850586EE3852}" sibTransId="{0410ADEB-0989-4C58-97FA-20645D633958}"/>
    <dgm:cxn modelId="{C1ED54BE-F3CB-4657-B62D-969FAAF3FC02}" srcId="{40EAF9DB-3F13-45C3-A4FA-5C65DA8C07DB}" destId="{081D9F91-BE2F-4A01-837B-49A262AB5460}" srcOrd="5" destOrd="0" parTransId="{4971BCE6-B6C7-46A0-9485-EA5F5E1E9EC7}" sibTransId="{5B56B875-05FD-4C98-858A-B4504AA727FF}"/>
    <dgm:cxn modelId="{57542FD4-A4D0-4F97-8BD5-1017699D373C}" type="presOf" srcId="{40EAF9DB-3F13-45C3-A4FA-5C65DA8C07DB}" destId="{8E88801A-239D-4572-92E3-1FA2AB5557C2}" srcOrd="0" destOrd="0" presId="urn:microsoft.com/office/officeart/2005/8/layout/pyramid3"/>
    <dgm:cxn modelId="{F87F48E4-0867-42B4-BF66-F0954C36F303}" srcId="{40EAF9DB-3F13-45C3-A4FA-5C65DA8C07DB}" destId="{DC06B97C-CC78-42C7-A66C-1B4CB42C5281}" srcOrd="2" destOrd="0" parTransId="{88DAB882-E4FF-4B28-B62C-A2C34442D356}" sibTransId="{61C4DA08-FDDE-4BF6-81D7-74B6ACE570E8}"/>
    <dgm:cxn modelId="{CEFC98F5-3598-4857-B895-E1A165766E86}" type="presOf" srcId="{01F6B45F-6FAD-497C-86E3-C4101890A6A4}" destId="{CA0BA505-9706-4298-9792-D023992E21A1}" srcOrd="1" destOrd="0" presId="urn:microsoft.com/office/officeart/2005/8/layout/pyramid3"/>
    <dgm:cxn modelId="{BF7910FB-1D5B-4C22-8BA7-B44291F99208}" type="presOf" srcId="{01F6B45F-6FAD-497C-86E3-C4101890A6A4}" destId="{22858158-BC00-4455-9243-E7546C3C099F}" srcOrd="0" destOrd="0" presId="urn:microsoft.com/office/officeart/2005/8/layout/pyramid3"/>
    <dgm:cxn modelId="{D7F1DDFC-D496-437E-81D9-0A93BAA74C2E}" type="presOf" srcId="{081D9F91-BE2F-4A01-837B-49A262AB5460}" destId="{37D2EAFE-78B3-4E5F-8C71-1FDEBB955808}" srcOrd="0" destOrd="0" presId="urn:microsoft.com/office/officeart/2005/8/layout/pyramid3"/>
    <dgm:cxn modelId="{0E82F5FD-953B-4B67-98A6-5D31021140F9}" type="presOf" srcId="{FADFD50C-7700-4BA5-B599-676958BD3C9C}" destId="{B48B417C-F54D-466A-81BC-6A3D38019D38}" srcOrd="0" destOrd="0" presId="urn:microsoft.com/office/officeart/2005/8/layout/pyramid3"/>
    <dgm:cxn modelId="{0BF02AE5-1A71-4F0D-8C66-32141348DA5B}" type="presParOf" srcId="{8E88801A-239D-4572-92E3-1FA2AB5557C2}" destId="{C0642E0D-9CC8-4D2E-8203-A2130BBEC1BC}" srcOrd="0" destOrd="0" presId="urn:microsoft.com/office/officeart/2005/8/layout/pyramid3"/>
    <dgm:cxn modelId="{D6360885-575B-4966-B750-5B4F4BBA52E6}" type="presParOf" srcId="{C0642E0D-9CC8-4D2E-8203-A2130BBEC1BC}" destId="{B48B417C-F54D-466A-81BC-6A3D38019D38}" srcOrd="0" destOrd="0" presId="urn:microsoft.com/office/officeart/2005/8/layout/pyramid3"/>
    <dgm:cxn modelId="{BB93CA2A-8BD0-46F4-96B8-0EB802E7593F}" type="presParOf" srcId="{C0642E0D-9CC8-4D2E-8203-A2130BBEC1BC}" destId="{114917DA-BB29-4E37-9D57-03AA198F01D3}" srcOrd="1" destOrd="0" presId="urn:microsoft.com/office/officeart/2005/8/layout/pyramid3"/>
    <dgm:cxn modelId="{8A4AAFD2-D860-4A6B-83AB-59D7F9AFD3DB}" type="presParOf" srcId="{8E88801A-239D-4572-92E3-1FA2AB5557C2}" destId="{4F3BFADD-A394-49C4-BE78-594725ADC54D}" srcOrd="1" destOrd="0" presId="urn:microsoft.com/office/officeart/2005/8/layout/pyramid3"/>
    <dgm:cxn modelId="{BFE90446-F594-4D02-8E0F-D2678F5D7AEB}" type="presParOf" srcId="{4F3BFADD-A394-49C4-BE78-594725ADC54D}" destId="{22858158-BC00-4455-9243-E7546C3C099F}" srcOrd="0" destOrd="0" presId="urn:microsoft.com/office/officeart/2005/8/layout/pyramid3"/>
    <dgm:cxn modelId="{008C49E1-6C79-42F7-A4EA-3E22CEBF01B4}" type="presParOf" srcId="{4F3BFADD-A394-49C4-BE78-594725ADC54D}" destId="{CA0BA505-9706-4298-9792-D023992E21A1}" srcOrd="1" destOrd="0" presId="urn:microsoft.com/office/officeart/2005/8/layout/pyramid3"/>
    <dgm:cxn modelId="{57F0AB18-82D7-4F97-BA4D-54B872C7C509}" type="presParOf" srcId="{8E88801A-239D-4572-92E3-1FA2AB5557C2}" destId="{F45EE354-0482-47E8-84AB-AFB777CE4208}" srcOrd="2" destOrd="0" presId="urn:microsoft.com/office/officeart/2005/8/layout/pyramid3"/>
    <dgm:cxn modelId="{1EEA8E08-E081-4292-B716-FB678335DDFF}" type="presParOf" srcId="{F45EE354-0482-47E8-84AB-AFB777CE4208}" destId="{5D5BE086-4975-4306-A54D-FDC067EFDEE5}" srcOrd="0" destOrd="0" presId="urn:microsoft.com/office/officeart/2005/8/layout/pyramid3"/>
    <dgm:cxn modelId="{0C16A401-DE74-467C-AFD8-C970FA7988AA}" type="presParOf" srcId="{F45EE354-0482-47E8-84AB-AFB777CE4208}" destId="{7B4FF9FD-597C-42C2-85EF-CE3F5ABCE28A}" srcOrd="1" destOrd="0" presId="urn:microsoft.com/office/officeart/2005/8/layout/pyramid3"/>
    <dgm:cxn modelId="{5238DB1C-6325-498C-BCDB-B251C4A587EA}" type="presParOf" srcId="{8E88801A-239D-4572-92E3-1FA2AB5557C2}" destId="{290734A4-300F-40B2-8C7D-70CF2B4AFEED}" srcOrd="3" destOrd="0" presId="urn:microsoft.com/office/officeart/2005/8/layout/pyramid3"/>
    <dgm:cxn modelId="{00BCBB8F-F21F-417B-8E81-A4B4B56565F9}" type="presParOf" srcId="{290734A4-300F-40B2-8C7D-70CF2B4AFEED}" destId="{6AD93088-28A1-45F5-AAF8-FB2EE40FCDB5}" srcOrd="0" destOrd="0" presId="urn:microsoft.com/office/officeart/2005/8/layout/pyramid3"/>
    <dgm:cxn modelId="{91D69A39-F7A4-4847-8774-4BEAAE699517}" type="presParOf" srcId="{290734A4-300F-40B2-8C7D-70CF2B4AFEED}" destId="{58868348-262D-4982-9188-2704948AA8D6}" srcOrd="1" destOrd="0" presId="urn:microsoft.com/office/officeart/2005/8/layout/pyramid3"/>
    <dgm:cxn modelId="{D38F426D-7322-49E8-8771-361CB618490A}" type="presParOf" srcId="{8E88801A-239D-4572-92E3-1FA2AB5557C2}" destId="{5D863265-A946-4D09-817E-9590AC999B51}" srcOrd="4" destOrd="0" presId="urn:microsoft.com/office/officeart/2005/8/layout/pyramid3"/>
    <dgm:cxn modelId="{6E5FD61B-001D-4BCE-8A8D-2E80890BEB95}" type="presParOf" srcId="{5D863265-A946-4D09-817E-9590AC999B51}" destId="{531233DE-1063-49D5-90AD-0D9ED3AE1842}" srcOrd="0" destOrd="0" presId="urn:microsoft.com/office/officeart/2005/8/layout/pyramid3"/>
    <dgm:cxn modelId="{B1ED445D-F952-4896-B59C-A78CB455B7C9}" type="presParOf" srcId="{5D863265-A946-4D09-817E-9590AC999B51}" destId="{AE1ECE97-152E-40B5-9395-5A8C1AF5CE96}" srcOrd="1" destOrd="0" presId="urn:microsoft.com/office/officeart/2005/8/layout/pyramid3"/>
    <dgm:cxn modelId="{E9DDAAFC-0FDB-4AD8-99A3-17724F67E9E4}" type="presParOf" srcId="{8E88801A-239D-4572-92E3-1FA2AB5557C2}" destId="{4FB3203A-896F-433A-983D-024ECFA330FE}" srcOrd="5" destOrd="0" presId="urn:microsoft.com/office/officeart/2005/8/layout/pyramid3"/>
    <dgm:cxn modelId="{E93662B9-34CB-461F-87B5-D3D7C6E67BD5}" type="presParOf" srcId="{4FB3203A-896F-433A-983D-024ECFA330FE}" destId="{37D2EAFE-78B3-4E5F-8C71-1FDEBB955808}" srcOrd="0" destOrd="0" presId="urn:microsoft.com/office/officeart/2005/8/layout/pyramid3"/>
    <dgm:cxn modelId="{E86D64A8-5616-4CBE-B4D9-9E25DA8F30B0}" type="presParOf" srcId="{4FB3203A-896F-433A-983D-024ECFA330FE}" destId="{8BBF0423-C088-4A4E-978B-17C47EC8F6F2}" srcOrd="1" destOrd="0" presId="urn:microsoft.com/office/officeart/2005/8/layout/pyramid3"/>
  </dgm:cxnLst>
  <dgm:bg/>
  <dgm:whole/>
  <dgm:extLst>
    <a:ext uri="http://schemas.microsoft.com/office/drawing/2008/diagram">
      <dsp:dataModelExt xmlns:dsp="http://schemas.microsoft.com/office/drawing/2008/diagram" relId="rId111" minVer="http://schemas.openxmlformats.org/drawingml/2006/diagram"/>
    </a:ext>
  </dgm:extLst>
</dgm:dataModel>
</file>

<file path=word/diagrams/data16.xml><?xml version="1.0" encoding="utf-8"?>
<dgm:dataModel xmlns:dgm="http://schemas.openxmlformats.org/drawingml/2006/diagram" xmlns:a="http://schemas.openxmlformats.org/drawingml/2006/main">
  <dgm:ptLst>
    <dgm:pt modelId="{40EAF9DB-3F13-45C3-A4FA-5C65DA8C07DB}" type="doc">
      <dgm:prSet loTypeId="urn:microsoft.com/office/officeart/2005/8/layout/vProcess5" loCatId="process" qsTypeId="urn:microsoft.com/office/officeart/2005/8/quickstyle/simple1" qsCatId="simple" csTypeId="urn:microsoft.com/office/officeart/2005/8/colors/colorful1" csCatId="colorful" phldr="1"/>
      <dgm:spPr/>
    </dgm:pt>
    <dgm:pt modelId="{FADFD50C-7700-4BA5-B599-676958BD3C9C}">
      <dgm:prSet phldrT="[Texte]"/>
      <dgm:spPr/>
      <dgm:t>
        <a:bodyPr/>
        <a:lstStyle/>
        <a:p>
          <a:endParaRPr lang="fr-FR" dirty="0"/>
        </a:p>
      </dgm:t>
    </dgm:pt>
    <dgm:pt modelId="{EEAEB35A-05FD-4FD1-85E2-3B144E776638}" type="parTrans" cxnId="{A7612F45-47F0-4005-BED2-65938C863541}">
      <dgm:prSet/>
      <dgm:spPr/>
      <dgm:t>
        <a:bodyPr/>
        <a:lstStyle/>
        <a:p>
          <a:endParaRPr lang="fr-FR"/>
        </a:p>
      </dgm:t>
    </dgm:pt>
    <dgm:pt modelId="{0F5934C0-9600-455A-BB80-BAB804AE62F6}" type="sibTrans" cxnId="{A7612F45-47F0-4005-BED2-65938C863541}">
      <dgm:prSet/>
      <dgm:spPr/>
      <dgm:t>
        <a:bodyPr/>
        <a:lstStyle/>
        <a:p>
          <a:endParaRPr lang="fr-FR"/>
        </a:p>
      </dgm:t>
    </dgm:pt>
    <dgm:pt modelId="{01F6B45F-6FAD-497C-86E3-C4101890A6A4}">
      <dgm:prSet phldrT="[Texte]"/>
      <dgm:spPr/>
      <dgm:t>
        <a:bodyPr/>
        <a:lstStyle/>
        <a:p>
          <a:endParaRPr lang="fr-FR" dirty="0"/>
        </a:p>
      </dgm:t>
    </dgm:pt>
    <dgm:pt modelId="{101630D2-5720-4432-8B67-3F20B403FB81}" type="parTrans" cxnId="{2AB8EA91-8811-42AD-8EF0-F81F5F3D801A}">
      <dgm:prSet/>
      <dgm:spPr/>
      <dgm:t>
        <a:bodyPr/>
        <a:lstStyle/>
        <a:p>
          <a:endParaRPr lang="fr-FR"/>
        </a:p>
      </dgm:t>
    </dgm:pt>
    <dgm:pt modelId="{70CD402F-6C48-406A-86CE-557EBBFDAAC7}" type="sibTrans" cxnId="{2AB8EA91-8811-42AD-8EF0-F81F5F3D801A}">
      <dgm:prSet/>
      <dgm:spPr/>
      <dgm:t>
        <a:bodyPr/>
        <a:lstStyle/>
        <a:p>
          <a:endParaRPr lang="fr-FR"/>
        </a:p>
      </dgm:t>
    </dgm:pt>
    <dgm:pt modelId="{DC06B97C-CC78-42C7-A66C-1B4CB42C5281}">
      <dgm:prSet phldrT="[Texte]"/>
      <dgm:spPr/>
      <dgm:t>
        <a:bodyPr/>
        <a:lstStyle/>
        <a:p>
          <a:endParaRPr lang="fr-FR" dirty="0"/>
        </a:p>
      </dgm:t>
    </dgm:pt>
    <dgm:pt modelId="{88DAB882-E4FF-4B28-B62C-A2C34442D356}" type="parTrans" cxnId="{F87F48E4-0867-42B4-BF66-F0954C36F303}">
      <dgm:prSet/>
      <dgm:spPr/>
      <dgm:t>
        <a:bodyPr/>
        <a:lstStyle/>
        <a:p>
          <a:endParaRPr lang="fr-FR"/>
        </a:p>
      </dgm:t>
    </dgm:pt>
    <dgm:pt modelId="{61C4DA08-FDDE-4BF6-81D7-74B6ACE570E8}" type="sibTrans" cxnId="{F87F48E4-0867-42B4-BF66-F0954C36F303}">
      <dgm:prSet/>
      <dgm:spPr/>
      <dgm:t>
        <a:bodyPr/>
        <a:lstStyle/>
        <a:p>
          <a:endParaRPr lang="fr-FR"/>
        </a:p>
      </dgm:t>
    </dgm:pt>
    <dgm:pt modelId="{8DDCA340-8B26-4CC1-8E5E-3FC5E2DC2183}" type="pres">
      <dgm:prSet presAssocID="{40EAF9DB-3F13-45C3-A4FA-5C65DA8C07DB}" presName="outerComposite" presStyleCnt="0">
        <dgm:presLayoutVars>
          <dgm:chMax val="5"/>
          <dgm:dir/>
          <dgm:resizeHandles val="exact"/>
        </dgm:presLayoutVars>
      </dgm:prSet>
      <dgm:spPr/>
    </dgm:pt>
    <dgm:pt modelId="{9AB7E642-C947-48C5-97FA-94D8EFC7E9A9}" type="pres">
      <dgm:prSet presAssocID="{40EAF9DB-3F13-45C3-A4FA-5C65DA8C07DB}" presName="dummyMaxCanvas" presStyleCnt="0">
        <dgm:presLayoutVars/>
      </dgm:prSet>
      <dgm:spPr/>
    </dgm:pt>
    <dgm:pt modelId="{DAC82643-CA5F-41BD-8C6F-6BC5B6BEE8A4}" type="pres">
      <dgm:prSet presAssocID="{40EAF9DB-3F13-45C3-A4FA-5C65DA8C07DB}" presName="ThreeNodes_1" presStyleLbl="node1" presStyleIdx="0" presStyleCnt="3">
        <dgm:presLayoutVars>
          <dgm:bulletEnabled val="1"/>
        </dgm:presLayoutVars>
      </dgm:prSet>
      <dgm:spPr/>
    </dgm:pt>
    <dgm:pt modelId="{70EE42EF-8B98-4834-92D4-4AA6EDD9C7BE}" type="pres">
      <dgm:prSet presAssocID="{40EAF9DB-3F13-45C3-A4FA-5C65DA8C07DB}" presName="ThreeNodes_2" presStyleLbl="node1" presStyleIdx="1" presStyleCnt="3">
        <dgm:presLayoutVars>
          <dgm:bulletEnabled val="1"/>
        </dgm:presLayoutVars>
      </dgm:prSet>
      <dgm:spPr/>
    </dgm:pt>
    <dgm:pt modelId="{E5743A1E-010E-4636-BEA8-6BB5E244D51C}" type="pres">
      <dgm:prSet presAssocID="{40EAF9DB-3F13-45C3-A4FA-5C65DA8C07DB}" presName="ThreeNodes_3" presStyleLbl="node1" presStyleIdx="2" presStyleCnt="3">
        <dgm:presLayoutVars>
          <dgm:bulletEnabled val="1"/>
        </dgm:presLayoutVars>
      </dgm:prSet>
      <dgm:spPr/>
    </dgm:pt>
    <dgm:pt modelId="{F4E977D9-9EF1-4341-B6D5-9418A01BB406}" type="pres">
      <dgm:prSet presAssocID="{40EAF9DB-3F13-45C3-A4FA-5C65DA8C07DB}" presName="ThreeConn_1-2" presStyleLbl="fgAccFollowNode1" presStyleIdx="0" presStyleCnt="2">
        <dgm:presLayoutVars>
          <dgm:bulletEnabled val="1"/>
        </dgm:presLayoutVars>
      </dgm:prSet>
      <dgm:spPr/>
    </dgm:pt>
    <dgm:pt modelId="{D7E35039-F0D2-45DA-8BF5-F0E527431E31}" type="pres">
      <dgm:prSet presAssocID="{40EAF9DB-3F13-45C3-A4FA-5C65DA8C07DB}" presName="ThreeConn_2-3" presStyleLbl="fgAccFollowNode1" presStyleIdx="1" presStyleCnt="2">
        <dgm:presLayoutVars>
          <dgm:bulletEnabled val="1"/>
        </dgm:presLayoutVars>
      </dgm:prSet>
      <dgm:spPr/>
    </dgm:pt>
    <dgm:pt modelId="{A428D6DE-92F5-4449-A032-3F878B24AE69}" type="pres">
      <dgm:prSet presAssocID="{40EAF9DB-3F13-45C3-A4FA-5C65DA8C07DB}" presName="ThreeNodes_1_text" presStyleLbl="node1" presStyleIdx="2" presStyleCnt="3">
        <dgm:presLayoutVars>
          <dgm:bulletEnabled val="1"/>
        </dgm:presLayoutVars>
      </dgm:prSet>
      <dgm:spPr/>
    </dgm:pt>
    <dgm:pt modelId="{939E20C2-6110-44C5-857F-4B4348868C0E}" type="pres">
      <dgm:prSet presAssocID="{40EAF9DB-3F13-45C3-A4FA-5C65DA8C07DB}" presName="ThreeNodes_2_text" presStyleLbl="node1" presStyleIdx="2" presStyleCnt="3">
        <dgm:presLayoutVars>
          <dgm:bulletEnabled val="1"/>
        </dgm:presLayoutVars>
      </dgm:prSet>
      <dgm:spPr/>
    </dgm:pt>
    <dgm:pt modelId="{77C4F494-B8D3-4585-949B-EEBA7425322A}" type="pres">
      <dgm:prSet presAssocID="{40EAF9DB-3F13-45C3-A4FA-5C65DA8C07DB}" presName="ThreeNodes_3_text" presStyleLbl="node1" presStyleIdx="2" presStyleCnt="3">
        <dgm:presLayoutVars>
          <dgm:bulletEnabled val="1"/>
        </dgm:presLayoutVars>
      </dgm:prSet>
      <dgm:spPr/>
    </dgm:pt>
  </dgm:ptLst>
  <dgm:cxnLst>
    <dgm:cxn modelId="{48CA3A04-D748-4C29-B773-DEFBCE268125}" type="presOf" srcId="{DC06B97C-CC78-42C7-A66C-1B4CB42C5281}" destId="{77C4F494-B8D3-4585-949B-EEBA7425322A}" srcOrd="1" destOrd="0" presId="urn:microsoft.com/office/officeart/2005/8/layout/vProcess5"/>
    <dgm:cxn modelId="{AC14170E-D0AB-494C-97C6-C024C8B573F8}" type="presOf" srcId="{01F6B45F-6FAD-497C-86E3-C4101890A6A4}" destId="{939E20C2-6110-44C5-857F-4B4348868C0E}" srcOrd="1" destOrd="0" presId="urn:microsoft.com/office/officeart/2005/8/layout/vProcess5"/>
    <dgm:cxn modelId="{F1A00F31-2204-46DD-9F2C-4301B3434BA3}" type="presOf" srcId="{0F5934C0-9600-455A-BB80-BAB804AE62F6}" destId="{F4E977D9-9EF1-4341-B6D5-9418A01BB406}" srcOrd="0" destOrd="0" presId="urn:microsoft.com/office/officeart/2005/8/layout/vProcess5"/>
    <dgm:cxn modelId="{A7612F45-47F0-4005-BED2-65938C863541}" srcId="{40EAF9DB-3F13-45C3-A4FA-5C65DA8C07DB}" destId="{FADFD50C-7700-4BA5-B599-676958BD3C9C}" srcOrd="0" destOrd="0" parTransId="{EEAEB35A-05FD-4FD1-85E2-3B144E776638}" sibTransId="{0F5934C0-9600-455A-BB80-BAB804AE62F6}"/>
    <dgm:cxn modelId="{E24B716D-C0C9-47B2-9206-B45C6B0390C6}" type="presOf" srcId="{01F6B45F-6FAD-497C-86E3-C4101890A6A4}" destId="{70EE42EF-8B98-4834-92D4-4AA6EDD9C7BE}" srcOrd="0" destOrd="0" presId="urn:microsoft.com/office/officeart/2005/8/layout/vProcess5"/>
    <dgm:cxn modelId="{2AB8EA91-8811-42AD-8EF0-F81F5F3D801A}" srcId="{40EAF9DB-3F13-45C3-A4FA-5C65DA8C07DB}" destId="{01F6B45F-6FAD-497C-86E3-C4101890A6A4}" srcOrd="1" destOrd="0" parTransId="{101630D2-5720-4432-8B67-3F20B403FB81}" sibTransId="{70CD402F-6C48-406A-86CE-557EBBFDAAC7}"/>
    <dgm:cxn modelId="{F6492E98-33FA-4F14-BADB-C816A39ACD54}" type="presOf" srcId="{FADFD50C-7700-4BA5-B599-676958BD3C9C}" destId="{A428D6DE-92F5-4449-A032-3F878B24AE69}" srcOrd="1" destOrd="0" presId="urn:microsoft.com/office/officeart/2005/8/layout/vProcess5"/>
    <dgm:cxn modelId="{F7BFC7AE-549A-41B8-9B26-251436E81633}" type="presOf" srcId="{40EAF9DB-3F13-45C3-A4FA-5C65DA8C07DB}" destId="{8DDCA340-8B26-4CC1-8E5E-3FC5E2DC2183}" srcOrd="0" destOrd="0" presId="urn:microsoft.com/office/officeart/2005/8/layout/vProcess5"/>
    <dgm:cxn modelId="{530214D3-869C-4942-B249-B241D92362C5}" type="presOf" srcId="{70CD402F-6C48-406A-86CE-557EBBFDAAC7}" destId="{D7E35039-F0D2-45DA-8BF5-F0E527431E31}" srcOrd="0" destOrd="0" presId="urn:microsoft.com/office/officeart/2005/8/layout/vProcess5"/>
    <dgm:cxn modelId="{F87F48E4-0867-42B4-BF66-F0954C36F303}" srcId="{40EAF9DB-3F13-45C3-A4FA-5C65DA8C07DB}" destId="{DC06B97C-CC78-42C7-A66C-1B4CB42C5281}" srcOrd="2" destOrd="0" parTransId="{88DAB882-E4FF-4B28-B62C-A2C34442D356}" sibTransId="{61C4DA08-FDDE-4BF6-81D7-74B6ACE570E8}"/>
    <dgm:cxn modelId="{F8EC98E7-3549-4D49-B139-FD15CFEC2BBD}" type="presOf" srcId="{DC06B97C-CC78-42C7-A66C-1B4CB42C5281}" destId="{E5743A1E-010E-4636-BEA8-6BB5E244D51C}" srcOrd="0" destOrd="0" presId="urn:microsoft.com/office/officeart/2005/8/layout/vProcess5"/>
    <dgm:cxn modelId="{E184EBED-FA87-4E2A-A543-15FECDF13E40}" type="presOf" srcId="{FADFD50C-7700-4BA5-B599-676958BD3C9C}" destId="{DAC82643-CA5F-41BD-8C6F-6BC5B6BEE8A4}" srcOrd="0" destOrd="0" presId="urn:microsoft.com/office/officeart/2005/8/layout/vProcess5"/>
    <dgm:cxn modelId="{AF47A1B5-D9A7-45A7-8120-F0F52EC35B16}" type="presParOf" srcId="{8DDCA340-8B26-4CC1-8E5E-3FC5E2DC2183}" destId="{9AB7E642-C947-48C5-97FA-94D8EFC7E9A9}" srcOrd="0" destOrd="0" presId="urn:microsoft.com/office/officeart/2005/8/layout/vProcess5"/>
    <dgm:cxn modelId="{9737FA1A-80CA-45EE-8533-8E80F6BECC40}" type="presParOf" srcId="{8DDCA340-8B26-4CC1-8E5E-3FC5E2DC2183}" destId="{DAC82643-CA5F-41BD-8C6F-6BC5B6BEE8A4}" srcOrd="1" destOrd="0" presId="urn:microsoft.com/office/officeart/2005/8/layout/vProcess5"/>
    <dgm:cxn modelId="{7D779270-6F74-4EED-8988-1DF815A7DAFF}" type="presParOf" srcId="{8DDCA340-8B26-4CC1-8E5E-3FC5E2DC2183}" destId="{70EE42EF-8B98-4834-92D4-4AA6EDD9C7BE}" srcOrd="2" destOrd="0" presId="urn:microsoft.com/office/officeart/2005/8/layout/vProcess5"/>
    <dgm:cxn modelId="{138E24F7-6C02-48A6-95EE-D2EB822FDC66}" type="presParOf" srcId="{8DDCA340-8B26-4CC1-8E5E-3FC5E2DC2183}" destId="{E5743A1E-010E-4636-BEA8-6BB5E244D51C}" srcOrd="3" destOrd="0" presId="urn:microsoft.com/office/officeart/2005/8/layout/vProcess5"/>
    <dgm:cxn modelId="{AD0CB1D7-AD01-4433-B95C-2A75BF67E60D}" type="presParOf" srcId="{8DDCA340-8B26-4CC1-8E5E-3FC5E2DC2183}" destId="{F4E977D9-9EF1-4341-B6D5-9418A01BB406}" srcOrd="4" destOrd="0" presId="urn:microsoft.com/office/officeart/2005/8/layout/vProcess5"/>
    <dgm:cxn modelId="{16965493-FDE5-4F01-A7A3-FB89449FCE85}" type="presParOf" srcId="{8DDCA340-8B26-4CC1-8E5E-3FC5E2DC2183}" destId="{D7E35039-F0D2-45DA-8BF5-F0E527431E31}" srcOrd="5" destOrd="0" presId="urn:microsoft.com/office/officeart/2005/8/layout/vProcess5"/>
    <dgm:cxn modelId="{51DCB3A2-130C-4371-B8C7-28BDAEE67B3D}" type="presParOf" srcId="{8DDCA340-8B26-4CC1-8E5E-3FC5E2DC2183}" destId="{A428D6DE-92F5-4449-A032-3F878B24AE69}" srcOrd="6" destOrd="0" presId="urn:microsoft.com/office/officeart/2005/8/layout/vProcess5"/>
    <dgm:cxn modelId="{E3BB5212-5016-4445-A6E6-8C8B63C4CA7E}" type="presParOf" srcId="{8DDCA340-8B26-4CC1-8E5E-3FC5E2DC2183}" destId="{939E20C2-6110-44C5-857F-4B4348868C0E}" srcOrd="7" destOrd="0" presId="urn:microsoft.com/office/officeart/2005/8/layout/vProcess5"/>
    <dgm:cxn modelId="{079C5986-EB42-4463-86C6-B94ABDCCD46D}" type="presParOf" srcId="{8DDCA340-8B26-4CC1-8E5E-3FC5E2DC2183}" destId="{77C4F494-B8D3-4585-949B-EEBA7425322A}" srcOrd="8" destOrd="0" presId="urn:microsoft.com/office/officeart/2005/8/layout/vProcess5"/>
  </dgm:cxnLst>
  <dgm:bg/>
  <dgm:whole/>
  <dgm:extLst>
    <a:ext uri="http://schemas.microsoft.com/office/drawing/2008/diagram">
      <dsp:dataModelExt xmlns:dsp="http://schemas.microsoft.com/office/drawing/2008/diagram" relId="rId116" minVer="http://schemas.openxmlformats.org/drawingml/2006/diagram"/>
    </a:ext>
  </dgm:extLst>
</dgm:dataModel>
</file>

<file path=word/diagrams/data17.xml><?xml version="1.0" encoding="utf-8"?>
<dgm:dataModel xmlns:dgm="http://schemas.openxmlformats.org/drawingml/2006/diagram" xmlns:a="http://schemas.openxmlformats.org/drawingml/2006/main">
  <dgm:ptLst>
    <dgm:pt modelId="{5FFC8806-33BD-4B13-9CD2-362386595522}" type="doc">
      <dgm:prSet loTypeId="urn:microsoft.com/office/officeart/2005/8/layout/vList6" loCatId="list" qsTypeId="urn:microsoft.com/office/officeart/2005/8/quickstyle/simple1" qsCatId="simple" csTypeId="urn:microsoft.com/office/officeart/2005/8/colors/colorful5" csCatId="colorful" phldr="1"/>
      <dgm:spPr/>
      <dgm:t>
        <a:bodyPr/>
        <a:lstStyle/>
        <a:p>
          <a:endParaRPr lang="fr-FR"/>
        </a:p>
      </dgm:t>
    </dgm:pt>
    <dgm:pt modelId="{629DD2D8-4C02-4A7F-9838-49D7C15F7938}">
      <dgm:prSet/>
      <dgm:spPr>
        <a:xfrm>
          <a:off x="0" y="0"/>
          <a:ext cx="2649894" cy="3167112"/>
        </a:xfrm>
        <a:prstGeom prst="roundRect">
          <a:avLst/>
        </a:prstGeom>
        <a:solidFill>
          <a:srgbClr val="C42F1A">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b="1" u="sng" dirty="0">
              <a:solidFill>
                <a:sysClr val="window" lastClr="FFFFFF"/>
              </a:solidFill>
              <a:latin typeface="Trebuchet MS" panose="020B0603020202020204"/>
              <a:ea typeface="+mn-ea"/>
              <a:cs typeface="+mn-cs"/>
            </a:rPr>
            <a:t>Définition</a:t>
          </a:r>
          <a:r>
            <a:rPr lang="fr-FR" b="1" dirty="0">
              <a:solidFill>
                <a:sysClr val="window" lastClr="FFFFFF"/>
              </a:solidFill>
              <a:latin typeface="Trebuchet MS" panose="020B0603020202020204"/>
              <a:ea typeface="+mn-ea"/>
              <a:cs typeface="+mn-cs"/>
            </a:rPr>
            <a:t> </a:t>
          </a:r>
          <a:endParaRPr lang="fr-FR" dirty="0">
            <a:solidFill>
              <a:sysClr val="window" lastClr="FFFFFF"/>
            </a:solidFill>
            <a:latin typeface="Trebuchet MS" panose="020B0603020202020204"/>
            <a:ea typeface="+mn-ea"/>
            <a:cs typeface="+mn-cs"/>
          </a:endParaRPr>
        </a:p>
      </dgm:t>
    </dgm:pt>
    <dgm:pt modelId="{214617F5-4AA0-4F23-9278-9F717D544B80}" type="parTrans" cxnId="{DF1D07E8-F840-4203-B346-7C2298FD04FD}">
      <dgm:prSet/>
      <dgm:spPr/>
      <dgm:t>
        <a:bodyPr/>
        <a:lstStyle/>
        <a:p>
          <a:endParaRPr lang="fr-FR"/>
        </a:p>
      </dgm:t>
    </dgm:pt>
    <dgm:pt modelId="{834E2524-9AB8-4FD9-9B84-E9AC85EC287E}" type="sibTrans" cxnId="{DF1D07E8-F840-4203-B346-7C2298FD04FD}">
      <dgm:prSet/>
      <dgm:spPr/>
      <dgm:t>
        <a:bodyPr/>
        <a:lstStyle/>
        <a:p>
          <a:endParaRPr lang="fr-FR"/>
        </a:p>
      </dgm:t>
    </dgm:pt>
    <dgm:pt modelId="{5DFAAAC7-D574-4808-A2FA-6F51A809DB1B}">
      <dgm:prSet/>
      <dgm:spPr>
        <a:xfrm>
          <a:off x="2649894" y="0"/>
          <a:ext cx="3974841" cy="3167112"/>
        </a:xfrm>
        <a:prstGeom prst="rightArrow">
          <a:avLst>
            <a:gd name="adj1" fmla="val 75000"/>
            <a:gd name="adj2" fmla="val 50000"/>
          </a:avLst>
        </a:prstGeom>
        <a:solidFill>
          <a:srgbClr val="C42F1A">
            <a:tint val="40000"/>
            <a:alpha val="90000"/>
            <a:hueOff val="0"/>
            <a:satOff val="0"/>
            <a:lumOff val="0"/>
            <a:alphaOff val="0"/>
          </a:srgbClr>
        </a:solidFill>
        <a:ln w="19050" cap="rnd" cmpd="sng" algn="ctr">
          <a:solidFill>
            <a:srgbClr val="C42F1A">
              <a:tint val="40000"/>
              <a:alpha val="90000"/>
              <a:hueOff val="0"/>
              <a:satOff val="0"/>
              <a:lumOff val="0"/>
              <a:alphaOff val="0"/>
            </a:srgbClr>
          </a:solidFill>
          <a:prstDash val="solid"/>
        </a:ln>
        <a:effectLst/>
      </dgm:spPr>
      <dgm:t>
        <a:bodyPr/>
        <a:lstStyle/>
        <a:p>
          <a:pPr>
            <a:buNone/>
          </a:pPr>
          <a:endParaRPr lang="fr-FR" dirty="0">
            <a:solidFill>
              <a:sysClr val="windowText" lastClr="000000">
                <a:hueOff val="0"/>
                <a:satOff val="0"/>
                <a:lumOff val="0"/>
                <a:alphaOff val="0"/>
              </a:sysClr>
            </a:solidFill>
            <a:latin typeface="Trebuchet MS" panose="020B0603020202020204"/>
            <a:ea typeface="+mn-ea"/>
            <a:cs typeface="+mn-cs"/>
          </a:endParaRPr>
        </a:p>
      </dgm:t>
    </dgm:pt>
    <dgm:pt modelId="{D49FA8D8-9F68-435A-9654-19B4B28BF5B5}" type="parTrans" cxnId="{7EE7DA10-5368-425F-BDE8-813B77B3C0FE}">
      <dgm:prSet/>
      <dgm:spPr/>
      <dgm:t>
        <a:bodyPr/>
        <a:lstStyle/>
        <a:p>
          <a:endParaRPr lang="fr-FR"/>
        </a:p>
      </dgm:t>
    </dgm:pt>
    <dgm:pt modelId="{C815AA49-9099-48D0-BE97-E05B9589CB53}" type="sibTrans" cxnId="{7EE7DA10-5368-425F-BDE8-813B77B3C0FE}">
      <dgm:prSet/>
      <dgm:spPr/>
      <dgm:t>
        <a:bodyPr/>
        <a:lstStyle/>
        <a:p>
          <a:endParaRPr lang="fr-FR"/>
        </a:p>
      </dgm:t>
    </dgm:pt>
    <dgm:pt modelId="{11D8DD3A-1CE1-4322-A120-A517DCB3F069}" type="pres">
      <dgm:prSet presAssocID="{5FFC8806-33BD-4B13-9CD2-362386595522}" presName="Name0" presStyleCnt="0">
        <dgm:presLayoutVars>
          <dgm:dir/>
          <dgm:animLvl val="lvl"/>
          <dgm:resizeHandles/>
        </dgm:presLayoutVars>
      </dgm:prSet>
      <dgm:spPr/>
    </dgm:pt>
    <dgm:pt modelId="{856704AD-A9A0-43CD-B524-5FB0781212B6}" type="pres">
      <dgm:prSet presAssocID="{629DD2D8-4C02-4A7F-9838-49D7C15F7938}" presName="linNode" presStyleCnt="0"/>
      <dgm:spPr/>
    </dgm:pt>
    <dgm:pt modelId="{6DA74EEC-5793-4A60-B436-58A24FC3BD85}" type="pres">
      <dgm:prSet presAssocID="{629DD2D8-4C02-4A7F-9838-49D7C15F7938}" presName="parentShp" presStyleLbl="node1" presStyleIdx="0" presStyleCnt="1">
        <dgm:presLayoutVars>
          <dgm:bulletEnabled val="1"/>
        </dgm:presLayoutVars>
      </dgm:prSet>
      <dgm:spPr/>
    </dgm:pt>
    <dgm:pt modelId="{84949EC5-FF7A-471B-9CEF-8F6E15E6546D}" type="pres">
      <dgm:prSet presAssocID="{629DD2D8-4C02-4A7F-9838-49D7C15F7938}" presName="childShp" presStyleLbl="bgAccFollowNode1" presStyleIdx="0" presStyleCnt="1">
        <dgm:presLayoutVars>
          <dgm:bulletEnabled val="1"/>
        </dgm:presLayoutVars>
      </dgm:prSet>
      <dgm:spPr/>
    </dgm:pt>
  </dgm:ptLst>
  <dgm:cxnLst>
    <dgm:cxn modelId="{7EE7DA10-5368-425F-BDE8-813B77B3C0FE}" srcId="{629DD2D8-4C02-4A7F-9838-49D7C15F7938}" destId="{5DFAAAC7-D574-4808-A2FA-6F51A809DB1B}" srcOrd="0" destOrd="0" parTransId="{D49FA8D8-9F68-435A-9654-19B4B28BF5B5}" sibTransId="{C815AA49-9099-48D0-BE97-E05B9589CB53}"/>
    <dgm:cxn modelId="{62B02B69-4E90-4477-A097-A310B5734B37}" type="presOf" srcId="{5FFC8806-33BD-4B13-9CD2-362386595522}" destId="{11D8DD3A-1CE1-4322-A120-A517DCB3F069}" srcOrd="0" destOrd="0" presId="urn:microsoft.com/office/officeart/2005/8/layout/vList6"/>
    <dgm:cxn modelId="{115BCA79-BDC1-404B-862B-1A1E17387E9A}" type="presOf" srcId="{629DD2D8-4C02-4A7F-9838-49D7C15F7938}" destId="{6DA74EEC-5793-4A60-B436-58A24FC3BD85}" srcOrd="0" destOrd="0" presId="urn:microsoft.com/office/officeart/2005/8/layout/vList6"/>
    <dgm:cxn modelId="{DF1D07E8-F840-4203-B346-7C2298FD04FD}" srcId="{5FFC8806-33BD-4B13-9CD2-362386595522}" destId="{629DD2D8-4C02-4A7F-9838-49D7C15F7938}" srcOrd="0" destOrd="0" parTransId="{214617F5-4AA0-4F23-9278-9F717D544B80}" sibTransId="{834E2524-9AB8-4FD9-9B84-E9AC85EC287E}"/>
    <dgm:cxn modelId="{FCAE57FD-9DD4-4409-B4C4-84EA23790492}" type="presOf" srcId="{5DFAAAC7-D574-4808-A2FA-6F51A809DB1B}" destId="{84949EC5-FF7A-471B-9CEF-8F6E15E6546D}" srcOrd="0" destOrd="0" presId="urn:microsoft.com/office/officeart/2005/8/layout/vList6"/>
    <dgm:cxn modelId="{7FE94683-2FBE-4909-96AF-0004A3A3F6B4}" type="presParOf" srcId="{11D8DD3A-1CE1-4322-A120-A517DCB3F069}" destId="{856704AD-A9A0-43CD-B524-5FB0781212B6}" srcOrd="0" destOrd="0" presId="urn:microsoft.com/office/officeart/2005/8/layout/vList6"/>
    <dgm:cxn modelId="{3530EB23-B879-41E9-97E6-6C8FC6711DBC}" type="presParOf" srcId="{856704AD-A9A0-43CD-B524-5FB0781212B6}" destId="{6DA74EEC-5793-4A60-B436-58A24FC3BD85}" srcOrd="0" destOrd="0" presId="urn:microsoft.com/office/officeart/2005/8/layout/vList6"/>
    <dgm:cxn modelId="{F46E5F5A-F120-442D-AE60-7AC6E9087BD4}" type="presParOf" srcId="{856704AD-A9A0-43CD-B524-5FB0781212B6}" destId="{84949EC5-FF7A-471B-9CEF-8F6E15E6546D}" srcOrd="1" destOrd="0" presId="urn:microsoft.com/office/officeart/2005/8/layout/vList6"/>
  </dgm:cxnLst>
  <dgm:bg/>
  <dgm:whole/>
  <dgm:extLst>
    <a:ext uri="http://schemas.microsoft.com/office/drawing/2008/diagram">
      <dsp:dataModelExt xmlns:dsp="http://schemas.microsoft.com/office/drawing/2008/diagram" relId="rId123" minVer="http://schemas.openxmlformats.org/drawingml/2006/diagram"/>
    </a:ext>
  </dgm:extLst>
</dgm:dataModel>
</file>

<file path=word/diagrams/data18.xml><?xml version="1.0" encoding="utf-8"?>
<dgm:dataModel xmlns:dgm="http://schemas.openxmlformats.org/drawingml/2006/diagram" xmlns:a="http://schemas.openxmlformats.org/drawingml/2006/main">
  <dgm:ptLst>
    <dgm:pt modelId="{B23BBA88-E156-4B50-A9DA-DF87E6F3AB7A}" type="doc">
      <dgm:prSet loTypeId="urn:microsoft.com/office/officeart/2005/8/layout/hList7" loCatId="list" qsTypeId="urn:microsoft.com/office/officeart/2005/8/quickstyle/simple1" qsCatId="simple" csTypeId="urn:microsoft.com/office/officeart/2005/8/colors/colorful1" csCatId="colorful" phldr="1"/>
      <dgm:spPr/>
      <dgm:t>
        <a:bodyPr/>
        <a:lstStyle/>
        <a:p>
          <a:endParaRPr lang="fr-FR"/>
        </a:p>
      </dgm:t>
    </dgm:pt>
    <dgm:pt modelId="{2C9F7191-A6C3-4166-81A7-9BCB61C0272E}">
      <dgm:prSet/>
      <dgm:spPr>
        <a:xfrm>
          <a:off x="1955" y="0"/>
          <a:ext cx="2049597" cy="1569660"/>
        </a:xfrm>
        <a:prstGeom prst="roundRect">
          <a:avLst>
            <a:gd name="adj" fmla="val 10000"/>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dirty="0">
              <a:solidFill>
                <a:sysClr val="window" lastClr="FFFFFF"/>
              </a:solidFill>
              <a:latin typeface="Trebuchet MS" panose="020B0603020202020204"/>
              <a:ea typeface="+mn-ea"/>
              <a:cs typeface="+mn-cs"/>
            </a:rPr>
            <a:t>La notion de temps peut prendre la forme d’unités d’usage : </a:t>
          </a:r>
        </a:p>
      </dgm:t>
    </dgm:pt>
    <dgm:pt modelId="{ACD5E581-254A-48BA-A70B-F415F70460FE}" type="parTrans" cxnId="{8405F942-1385-45A3-88F1-C3C0121CF293}">
      <dgm:prSet/>
      <dgm:spPr/>
      <dgm:t>
        <a:bodyPr/>
        <a:lstStyle/>
        <a:p>
          <a:endParaRPr lang="fr-FR"/>
        </a:p>
      </dgm:t>
    </dgm:pt>
    <dgm:pt modelId="{DD8E64B1-4BBF-4425-9693-8D0502CF50C2}" type="sibTrans" cxnId="{8405F942-1385-45A3-88F1-C3C0121CF293}">
      <dgm:prSet/>
      <dgm:spPr/>
      <dgm:t>
        <a:bodyPr/>
        <a:lstStyle/>
        <a:p>
          <a:endParaRPr lang="fr-FR"/>
        </a:p>
      </dgm:t>
    </dgm:pt>
    <dgm:pt modelId="{215BC0DF-0DD2-467F-B234-2A08B5ACE874}">
      <dgm:prSet/>
      <dgm:spPr>
        <a:xfrm>
          <a:off x="2113040" y="0"/>
          <a:ext cx="2049597" cy="1569660"/>
        </a:xfrm>
        <a:prstGeom prst="roundRect">
          <a:avLst>
            <a:gd name="adj" fmla="val 10000"/>
          </a:avLst>
        </a:prstGeom>
        <a:solidFill>
          <a:srgbClr val="E6B91E">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a:solidFill>
                <a:sysClr val="window" lastClr="FFFFFF"/>
              </a:solidFill>
              <a:latin typeface="Trebuchet MS" panose="020B0603020202020204"/>
              <a:ea typeface="+mn-ea"/>
              <a:cs typeface="+mn-cs"/>
            </a:rPr>
            <a:t>- De nombre de cycles effectués </a:t>
          </a:r>
          <a:r>
            <a:rPr lang="fr-FR">
              <a:solidFill>
                <a:sysClr val="window" lastClr="FFFFFF"/>
              </a:solidFill>
              <a:latin typeface="Trebuchet MS" panose="020B0603020202020204"/>
              <a:ea typeface="+mn-ea"/>
              <a:cs typeface="+mn-cs"/>
              <a:sym typeface="Wingdings" panose="05000000000000000000" pitchFamily="2" charset="2"/>
            </a:rPr>
            <a:t></a:t>
          </a:r>
          <a:r>
            <a:rPr lang="fr-FR">
              <a:solidFill>
                <a:sysClr val="window" lastClr="FFFFFF"/>
              </a:solidFill>
              <a:latin typeface="Trebuchet MS" panose="020B0603020202020204"/>
              <a:ea typeface="+mn-ea"/>
              <a:cs typeface="+mn-cs"/>
            </a:rPr>
            <a:t> </a:t>
          </a:r>
          <a:r>
            <a:rPr lang="fr-FR" b="1">
              <a:solidFill>
                <a:sysClr val="window" lastClr="FFFFFF"/>
              </a:solidFill>
              <a:latin typeface="Trebuchet MS" panose="020B0603020202020204"/>
              <a:ea typeface="+mn-ea"/>
              <a:cs typeface="+mn-cs"/>
            </a:rPr>
            <a:t>machine automatique</a:t>
          </a:r>
          <a:endParaRPr lang="fr-FR">
            <a:solidFill>
              <a:sysClr val="window" lastClr="FFFFFF"/>
            </a:solidFill>
            <a:latin typeface="Trebuchet MS" panose="020B0603020202020204"/>
            <a:ea typeface="+mn-ea"/>
            <a:cs typeface="+mn-cs"/>
          </a:endParaRPr>
        </a:p>
      </dgm:t>
    </dgm:pt>
    <dgm:pt modelId="{7DA8EBDE-9D96-461A-B16E-EE3D88860018}" type="parTrans" cxnId="{5D5FBE46-138C-4B33-B993-18B009B90190}">
      <dgm:prSet/>
      <dgm:spPr/>
      <dgm:t>
        <a:bodyPr/>
        <a:lstStyle/>
        <a:p>
          <a:endParaRPr lang="fr-FR"/>
        </a:p>
      </dgm:t>
    </dgm:pt>
    <dgm:pt modelId="{EFCEAD92-E79D-4E36-A373-F940385976FE}" type="sibTrans" cxnId="{5D5FBE46-138C-4B33-B993-18B009B90190}">
      <dgm:prSet/>
      <dgm:spPr/>
      <dgm:t>
        <a:bodyPr/>
        <a:lstStyle/>
        <a:p>
          <a:endParaRPr lang="fr-FR"/>
        </a:p>
      </dgm:t>
    </dgm:pt>
    <dgm:pt modelId="{97D9E45E-C20F-4859-AD1D-AF0578F13576}">
      <dgm:prSet/>
      <dgm:spPr>
        <a:xfrm>
          <a:off x="4224125" y="0"/>
          <a:ext cx="2049597" cy="1569660"/>
        </a:xfrm>
        <a:prstGeom prst="roundRect">
          <a:avLst>
            <a:gd name="adj" fmla="val 10000"/>
          </a:avLst>
        </a:prstGeom>
        <a:solidFill>
          <a:srgbClr val="E76618">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a:solidFill>
                <a:sysClr val="window" lastClr="FFFFFF"/>
              </a:solidFill>
              <a:latin typeface="Trebuchet MS" panose="020B0603020202020204"/>
              <a:ea typeface="+mn-ea"/>
              <a:cs typeface="+mn-cs"/>
            </a:rPr>
            <a:t>- De distance parcourue </a:t>
          </a:r>
          <a:r>
            <a:rPr lang="fr-FR">
              <a:solidFill>
                <a:sysClr val="window" lastClr="FFFFFF"/>
              </a:solidFill>
              <a:latin typeface="Trebuchet MS" panose="020B0603020202020204"/>
              <a:ea typeface="+mn-ea"/>
              <a:cs typeface="+mn-cs"/>
              <a:sym typeface="Wingdings" panose="05000000000000000000" pitchFamily="2" charset="2"/>
            </a:rPr>
            <a:t></a:t>
          </a:r>
          <a:r>
            <a:rPr lang="fr-FR">
              <a:solidFill>
                <a:sysClr val="window" lastClr="FFFFFF"/>
              </a:solidFill>
              <a:latin typeface="Trebuchet MS" panose="020B0603020202020204"/>
              <a:ea typeface="+mn-ea"/>
              <a:cs typeface="+mn-cs"/>
            </a:rPr>
            <a:t> </a:t>
          </a:r>
          <a:r>
            <a:rPr lang="fr-FR" b="1">
              <a:solidFill>
                <a:sysClr val="window" lastClr="FFFFFF"/>
              </a:solidFill>
              <a:latin typeface="Trebuchet MS" panose="020B0603020202020204"/>
              <a:ea typeface="+mn-ea"/>
              <a:cs typeface="+mn-cs"/>
            </a:rPr>
            <a:t>matériel roulant</a:t>
          </a:r>
          <a:endParaRPr lang="fr-FR">
            <a:solidFill>
              <a:sysClr val="window" lastClr="FFFFFF"/>
            </a:solidFill>
            <a:latin typeface="Trebuchet MS" panose="020B0603020202020204"/>
            <a:ea typeface="+mn-ea"/>
            <a:cs typeface="+mn-cs"/>
          </a:endParaRPr>
        </a:p>
      </dgm:t>
    </dgm:pt>
    <dgm:pt modelId="{907188ED-1539-4FEE-B72C-52DB651EC993}" type="parTrans" cxnId="{DC33E2B6-9ABA-4F81-AC82-2318D73A6B15}">
      <dgm:prSet/>
      <dgm:spPr/>
      <dgm:t>
        <a:bodyPr/>
        <a:lstStyle/>
        <a:p>
          <a:endParaRPr lang="fr-FR"/>
        </a:p>
      </dgm:t>
    </dgm:pt>
    <dgm:pt modelId="{769C78A5-D118-498A-B982-C4D48083E42E}" type="sibTrans" cxnId="{DC33E2B6-9ABA-4F81-AC82-2318D73A6B15}">
      <dgm:prSet/>
      <dgm:spPr/>
      <dgm:t>
        <a:bodyPr/>
        <a:lstStyle/>
        <a:p>
          <a:endParaRPr lang="fr-FR"/>
        </a:p>
      </dgm:t>
    </dgm:pt>
    <dgm:pt modelId="{B06C93D6-F7C6-4AD4-80CB-60289D2459BD}">
      <dgm:prSet/>
      <dgm:spPr>
        <a:xfrm>
          <a:off x="6335210" y="0"/>
          <a:ext cx="2049597" cy="1569660"/>
        </a:xfrm>
        <a:prstGeom prst="roundRect">
          <a:avLst>
            <a:gd name="adj" fmla="val 10000"/>
          </a:avLst>
        </a:prstGeom>
        <a:solidFill>
          <a:srgbClr val="C42F1A">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a:solidFill>
                <a:sysClr val="window" lastClr="FFFFFF"/>
              </a:solidFill>
              <a:latin typeface="Trebuchet MS" panose="020B0603020202020204"/>
              <a:ea typeface="+mn-ea"/>
              <a:cs typeface="+mn-cs"/>
            </a:rPr>
            <a:t>- De tonnage produit </a:t>
          </a:r>
          <a:r>
            <a:rPr lang="fr-FR">
              <a:solidFill>
                <a:sysClr val="window" lastClr="FFFFFF"/>
              </a:solidFill>
              <a:latin typeface="Trebuchet MS" panose="020B0603020202020204"/>
              <a:ea typeface="+mn-ea"/>
              <a:cs typeface="+mn-cs"/>
              <a:sym typeface="Wingdings" panose="05000000000000000000" pitchFamily="2" charset="2"/>
            </a:rPr>
            <a:t></a:t>
          </a:r>
          <a:r>
            <a:rPr lang="fr-FR">
              <a:solidFill>
                <a:sysClr val="window" lastClr="FFFFFF"/>
              </a:solidFill>
              <a:latin typeface="Trebuchet MS" panose="020B0603020202020204"/>
              <a:ea typeface="+mn-ea"/>
              <a:cs typeface="+mn-cs"/>
            </a:rPr>
            <a:t> </a:t>
          </a:r>
          <a:r>
            <a:rPr lang="fr-FR" b="1">
              <a:solidFill>
                <a:sysClr val="window" lastClr="FFFFFF"/>
              </a:solidFill>
              <a:latin typeface="Trebuchet MS" panose="020B0603020202020204"/>
              <a:ea typeface="+mn-ea"/>
              <a:cs typeface="+mn-cs"/>
            </a:rPr>
            <a:t>équipement de production</a:t>
          </a:r>
          <a:endParaRPr lang="fr-FR">
            <a:solidFill>
              <a:sysClr val="window" lastClr="FFFFFF"/>
            </a:solidFill>
            <a:latin typeface="Trebuchet MS" panose="020B0603020202020204"/>
            <a:ea typeface="+mn-ea"/>
            <a:cs typeface="+mn-cs"/>
          </a:endParaRPr>
        </a:p>
      </dgm:t>
    </dgm:pt>
    <dgm:pt modelId="{2EEE54EC-203F-4753-83C7-776DAF375525}" type="parTrans" cxnId="{18E0B7A2-043A-4338-8A74-86A67DB874EC}">
      <dgm:prSet/>
      <dgm:spPr/>
      <dgm:t>
        <a:bodyPr/>
        <a:lstStyle/>
        <a:p>
          <a:endParaRPr lang="fr-FR"/>
        </a:p>
      </dgm:t>
    </dgm:pt>
    <dgm:pt modelId="{90409764-8DE7-406C-A608-A819C73AC8E0}" type="sibTrans" cxnId="{18E0B7A2-043A-4338-8A74-86A67DB874EC}">
      <dgm:prSet/>
      <dgm:spPr/>
      <dgm:t>
        <a:bodyPr/>
        <a:lstStyle/>
        <a:p>
          <a:endParaRPr lang="fr-FR"/>
        </a:p>
      </dgm:t>
    </dgm:pt>
    <dgm:pt modelId="{A87E2811-D20E-44F9-BB24-EF9F41345328}" type="pres">
      <dgm:prSet presAssocID="{B23BBA88-E156-4B50-A9DA-DF87E6F3AB7A}" presName="Name0" presStyleCnt="0">
        <dgm:presLayoutVars>
          <dgm:dir/>
          <dgm:resizeHandles val="exact"/>
        </dgm:presLayoutVars>
      </dgm:prSet>
      <dgm:spPr/>
    </dgm:pt>
    <dgm:pt modelId="{2809140A-AB2E-47D4-856F-443488F279CD}" type="pres">
      <dgm:prSet presAssocID="{B23BBA88-E156-4B50-A9DA-DF87E6F3AB7A}" presName="fgShape" presStyleLbl="fgShp" presStyleIdx="0" presStyleCnt="1"/>
      <dgm:spPr>
        <a:xfrm>
          <a:off x="335470" y="1255728"/>
          <a:ext cx="7715821" cy="235449"/>
        </a:xfrm>
        <a:prstGeom prst="leftRightArrow">
          <a:avLst/>
        </a:prstGeom>
        <a:solidFill>
          <a:srgbClr val="54A021">
            <a:tint val="40000"/>
            <a:hueOff val="0"/>
            <a:satOff val="0"/>
            <a:lumOff val="0"/>
            <a:alphaOff val="0"/>
          </a:srgbClr>
        </a:solidFill>
        <a:ln w="19050" cap="rnd" cmpd="sng" algn="ctr">
          <a:solidFill>
            <a:sysClr val="window" lastClr="FFFFFF">
              <a:hueOff val="0"/>
              <a:satOff val="0"/>
              <a:lumOff val="0"/>
              <a:alphaOff val="0"/>
            </a:sysClr>
          </a:solidFill>
          <a:prstDash val="solid"/>
        </a:ln>
        <a:effectLst/>
      </dgm:spPr>
    </dgm:pt>
    <dgm:pt modelId="{E9513B7F-209E-4CFA-8223-ECB8513C71BB}" type="pres">
      <dgm:prSet presAssocID="{B23BBA88-E156-4B50-A9DA-DF87E6F3AB7A}" presName="linComp" presStyleCnt="0"/>
      <dgm:spPr/>
    </dgm:pt>
    <dgm:pt modelId="{CEAE1270-45AF-4FFA-BE15-FF3FC56E3F7E}" type="pres">
      <dgm:prSet presAssocID="{2C9F7191-A6C3-4166-81A7-9BCB61C0272E}" presName="compNode" presStyleCnt="0"/>
      <dgm:spPr/>
    </dgm:pt>
    <dgm:pt modelId="{385BCCFA-BD2C-4CBF-8C91-B85459D6B43D}" type="pres">
      <dgm:prSet presAssocID="{2C9F7191-A6C3-4166-81A7-9BCB61C0272E}" presName="bkgdShape" presStyleLbl="node1" presStyleIdx="0" presStyleCnt="4"/>
      <dgm:spPr/>
    </dgm:pt>
    <dgm:pt modelId="{73BC96E5-2EBA-4A84-A5CD-7D99257847E5}" type="pres">
      <dgm:prSet presAssocID="{2C9F7191-A6C3-4166-81A7-9BCB61C0272E}" presName="nodeTx" presStyleLbl="node1" presStyleIdx="0" presStyleCnt="4">
        <dgm:presLayoutVars>
          <dgm:bulletEnabled val="1"/>
        </dgm:presLayoutVars>
      </dgm:prSet>
      <dgm:spPr/>
    </dgm:pt>
    <dgm:pt modelId="{54ABEA88-DAF2-4DED-AE58-91A4EECDDA17}" type="pres">
      <dgm:prSet presAssocID="{2C9F7191-A6C3-4166-81A7-9BCB61C0272E}" presName="invisiNode" presStyleLbl="node1" presStyleIdx="0" presStyleCnt="4"/>
      <dgm:spPr/>
    </dgm:pt>
    <dgm:pt modelId="{0C113766-79FA-4DCB-A49D-6E77EA23FDBB}" type="pres">
      <dgm:prSet presAssocID="{2C9F7191-A6C3-4166-81A7-9BCB61C0272E}" presName="imagNode" presStyleLbl="fgImgPlace1" presStyleIdx="0" presStyleCnt="4"/>
      <dgm:spPr>
        <a:xfrm>
          <a:off x="765405" y="94179"/>
          <a:ext cx="522696" cy="522696"/>
        </a:xfrm>
        <a:prstGeom prst="ellipse">
          <a:avLst/>
        </a:prstGeom>
        <a:blipFill>
          <a:blip xmlns:r="http://schemas.openxmlformats.org/officeDocument/2006/relationships" r:embed="rId1"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gm:spPr>
    </dgm:pt>
    <dgm:pt modelId="{76FBDE00-A339-4227-9F3C-BF25BD72F477}" type="pres">
      <dgm:prSet presAssocID="{DD8E64B1-4BBF-4425-9693-8D0502CF50C2}" presName="sibTrans" presStyleLbl="sibTrans2D1" presStyleIdx="0" presStyleCnt="0"/>
      <dgm:spPr/>
    </dgm:pt>
    <dgm:pt modelId="{868A8A39-FA8D-4F02-9616-C2C30BCC2667}" type="pres">
      <dgm:prSet presAssocID="{215BC0DF-0DD2-467F-B234-2A08B5ACE874}" presName="compNode" presStyleCnt="0"/>
      <dgm:spPr/>
    </dgm:pt>
    <dgm:pt modelId="{8EE9C458-1455-4386-9B34-75E5E0936B9E}" type="pres">
      <dgm:prSet presAssocID="{215BC0DF-0DD2-467F-B234-2A08B5ACE874}" presName="bkgdShape" presStyleLbl="node1" presStyleIdx="1" presStyleCnt="4"/>
      <dgm:spPr/>
    </dgm:pt>
    <dgm:pt modelId="{878971F3-D33A-4C1E-82EA-D25EF273802C}" type="pres">
      <dgm:prSet presAssocID="{215BC0DF-0DD2-467F-B234-2A08B5ACE874}" presName="nodeTx" presStyleLbl="node1" presStyleIdx="1" presStyleCnt="4">
        <dgm:presLayoutVars>
          <dgm:bulletEnabled val="1"/>
        </dgm:presLayoutVars>
      </dgm:prSet>
      <dgm:spPr/>
    </dgm:pt>
    <dgm:pt modelId="{D3AA4146-C038-49E5-B52A-2A6B13FAD968}" type="pres">
      <dgm:prSet presAssocID="{215BC0DF-0DD2-467F-B234-2A08B5ACE874}" presName="invisiNode" presStyleLbl="node1" presStyleIdx="1" presStyleCnt="4"/>
      <dgm:spPr/>
    </dgm:pt>
    <dgm:pt modelId="{6C6F0516-0751-48D3-87DC-6BB3DB18F37D}" type="pres">
      <dgm:prSet presAssocID="{215BC0DF-0DD2-467F-B234-2A08B5ACE874}" presName="imagNode" presStyleLbl="fgImgPlace1" presStyleIdx="1" presStyleCnt="4"/>
      <dgm:spPr>
        <a:xfrm>
          <a:off x="2876490" y="94179"/>
          <a:ext cx="522696" cy="522696"/>
        </a:xfrm>
        <a:prstGeom prst="ellipse">
          <a:avLst/>
        </a:prstGeom>
        <a:blipFill>
          <a:blip xmlns:r="http://schemas.openxmlformats.org/officeDocument/2006/relationships" r:embed="rId2"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gm:spPr>
    </dgm:pt>
    <dgm:pt modelId="{13DBAE0F-C818-45D1-A162-C4143FAABBE6}" type="pres">
      <dgm:prSet presAssocID="{EFCEAD92-E79D-4E36-A373-F940385976FE}" presName="sibTrans" presStyleLbl="sibTrans2D1" presStyleIdx="0" presStyleCnt="0"/>
      <dgm:spPr/>
    </dgm:pt>
    <dgm:pt modelId="{E1151942-E397-4426-9FDC-175B8CC2E094}" type="pres">
      <dgm:prSet presAssocID="{97D9E45E-C20F-4859-AD1D-AF0578F13576}" presName="compNode" presStyleCnt="0"/>
      <dgm:spPr/>
    </dgm:pt>
    <dgm:pt modelId="{06FA2B1C-80FF-4FD7-8FC4-99413648CDBE}" type="pres">
      <dgm:prSet presAssocID="{97D9E45E-C20F-4859-AD1D-AF0578F13576}" presName="bkgdShape" presStyleLbl="node1" presStyleIdx="2" presStyleCnt="4"/>
      <dgm:spPr/>
    </dgm:pt>
    <dgm:pt modelId="{608F4C8B-601F-4C0B-9F1E-438CE1F14AE6}" type="pres">
      <dgm:prSet presAssocID="{97D9E45E-C20F-4859-AD1D-AF0578F13576}" presName="nodeTx" presStyleLbl="node1" presStyleIdx="2" presStyleCnt="4">
        <dgm:presLayoutVars>
          <dgm:bulletEnabled val="1"/>
        </dgm:presLayoutVars>
      </dgm:prSet>
      <dgm:spPr/>
    </dgm:pt>
    <dgm:pt modelId="{4F8C2EAE-7E9B-4465-8715-E7A8E006BCFA}" type="pres">
      <dgm:prSet presAssocID="{97D9E45E-C20F-4859-AD1D-AF0578F13576}" presName="invisiNode" presStyleLbl="node1" presStyleIdx="2" presStyleCnt="4"/>
      <dgm:spPr/>
    </dgm:pt>
    <dgm:pt modelId="{59E6D026-DF9E-416E-A1C1-9DDD51717282}" type="pres">
      <dgm:prSet presAssocID="{97D9E45E-C20F-4859-AD1D-AF0578F13576}" presName="imagNode" presStyleLbl="fgImgPlace1" presStyleIdx="2" presStyleCnt="4"/>
      <dgm:spPr>
        <a:xfrm>
          <a:off x="4987575" y="94179"/>
          <a:ext cx="522696" cy="522696"/>
        </a:xfrm>
        <a:prstGeom prst="ellipse">
          <a:avLst/>
        </a:prstGeom>
        <a:blipFill>
          <a:blip xmlns:r="http://schemas.openxmlformats.org/officeDocument/2006/relationships" r:embed="rId3"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gm:spPr>
    </dgm:pt>
    <dgm:pt modelId="{26468C62-CABE-4635-8880-41CDB07CB336}" type="pres">
      <dgm:prSet presAssocID="{769C78A5-D118-498A-B982-C4D48083E42E}" presName="sibTrans" presStyleLbl="sibTrans2D1" presStyleIdx="0" presStyleCnt="0"/>
      <dgm:spPr/>
    </dgm:pt>
    <dgm:pt modelId="{7DC060A5-7303-49DA-9CC3-59E057A8E824}" type="pres">
      <dgm:prSet presAssocID="{B06C93D6-F7C6-4AD4-80CB-60289D2459BD}" presName="compNode" presStyleCnt="0"/>
      <dgm:spPr/>
    </dgm:pt>
    <dgm:pt modelId="{5E6AB79A-8037-4FED-A75C-9F736F6391C2}" type="pres">
      <dgm:prSet presAssocID="{B06C93D6-F7C6-4AD4-80CB-60289D2459BD}" presName="bkgdShape" presStyleLbl="node1" presStyleIdx="3" presStyleCnt="4"/>
      <dgm:spPr/>
    </dgm:pt>
    <dgm:pt modelId="{08421F52-5687-4A75-8D23-3FD3F5EABB58}" type="pres">
      <dgm:prSet presAssocID="{B06C93D6-F7C6-4AD4-80CB-60289D2459BD}" presName="nodeTx" presStyleLbl="node1" presStyleIdx="3" presStyleCnt="4">
        <dgm:presLayoutVars>
          <dgm:bulletEnabled val="1"/>
        </dgm:presLayoutVars>
      </dgm:prSet>
      <dgm:spPr/>
    </dgm:pt>
    <dgm:pt modelId="{CF5BBE10-A8A8-4AE8-9FF5-67D5DA7CD344}" type="pres">
      <dgm:prSet presAssocID="{B06C93D6-F7C6-4AD4-80CB-60289D2459BD}" presName="invisiNode" presStyleLbl="node1" presStyleIdx="3" presStyleCnt="4"/>
      <dgm:spPr/>
    </dgm:pt>
    <dgm:pt modelId="{85DE2657-C930-41AF-A683-47E3B6FF6F82}" type="pres">
      <dgm:prSet presAssocID="{B06C93D6-F7C6-4AD4-80CB-60289D2459BD}" presName="imagNode" presStyleLbl="fgImgPlace1" presStyleIdx="3" presStyleCnt="4"/>
      <dgm:spPr>
        <a:xfrm>
          <a:off x="7098660" y="94179"/>
          <a:ext cx="522696" cy="522696"/>
        </a:xfrm>
        <a:prstGeom prst="ellipse">
          <a:avLst/>
        </a:prstGeom>
        <a:blipFill>
          <a:blip xmlns:r="http://schemas.openxmlformats.org/officeDocument/2006/relationships" r:embed="rId4"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gm:spPr>
    </dgm:pt>
  </dgm:ptLst>
  <dgm:cxnLst>
    <dgm:cxn modelId="{3B588F34-1521-48E2-99E0-56147C72783F}" type="presOf" srcId="{B06C93D6-F7C6-4AD4-80CB-60289D2459BD}" destId="{5E6AB79A-8037-4FED-A75C-9F736F6391C2}" srcOrd="0" destOrd="0" presId="urn:microsoft.com/office/officeart/2005/8/layout/hList7"/>
    <dgm:cxn modelId="{8405F942-1385-45A3-88F1-C3C0121CF293}" srcId="{B23BBA88-E156-4B50-A9DA-DF87E6F3AB7A}" destId="{2C9F7191-A6C3-4166-81A7-9BCB61C0272E}" srcOrd="0" destOrd="0" parTransId="{ACD5E581-254A-48BA-A70B-F415F70460FE}" sibTransId="{DD8E64B1-4BBF-4425-9693-8D0502CF50C2}"/>
    <dgm:cxn modelId="{CBA31743-DE7D-4D31-A469-9FFA3C918D8A}" type="presOf" srcId="{DD8E64B1-4BBF-4425-9693-8D0502CF50C2}" destId="{76FBDE00-A339-4227-9F3C-BF25BD72F477}" srcOrd="0" destOrd="0" presId="urn:microsoft.com/office/officeart/2005/8/layout/hList7"/>
    <dgm:cxn modelId="{5D5FBE46-138C-4B33-B993-18B009B90190}" srcId="{B23BBA88-E156-4B50-A9DA-DF87E6F3AB7A}" destId="{215BC0DF-0DD2-467F-B234-2A08B5ACE874}" srcOrd="1" destOrd="0" parTransId="{7DA8EBDE-9D96-461A-B16E-EE3D88860018}" sibTransId="{EFCEAD92-E79D-4E36-A373-F940385976FE}"/>
    <dgm:cxn modelId="{FD953067-78D3-453F-AC91-B169AD471365}" type="presOf" srcId="{2C9F7191-A6C3-4166-81A7-9BCB61C0272E}" destId="{385BCCFA-BD2C-4CBF-8C91-B85459D6B43D}" srcOrd="0" destOrd="0" presId="urn:microsoft.com/office/officeart/2005/8/layout/hList7"/>
    <dgm:cxn modelId="{5A023E48-D8FE-495A-A4C8-91C84AB2AD8C}" type="presOf" srcId="{2C9F7191-A6C3-4166-81A7-9BCB61C0272E}" destId="{73BC96E5-2EBA-4A84-A5CD-7D99257847E5}" srcOrd="1" destOrd="0" presId="urn:microsoft.com/office/officeart/2005/8/layout/hList7"/>
    <dgm:cxn modelId="{BB519D6E-F15A-4A5E-BA81-6FAB62F4092B}" type="presOf" srcId="{97D9E45E-C20F-4859-AD1D-AF0578F13576}" destId="{608F4C8B-601F-4C0B-9F1E-438CE1F14AE6}" srcOrd="1" destOrd="0" presId="urn:microsoft.com/office/officeart/2005/8/layout/hList7"/>
    <dgm:cxn modelId="{F4991F52-586D-4610-AF7E-552C0A3A9108}" type="presOf" srcId="{769C78A5-D118-498A-B982-C4D48083E42E}" destId="{26468C62-CABE-4635-8880-41CDB07CB336}" srcOrd="0" destOrd="0" presId="urn:microsoft.com/office/officeart/2005/8/layout/hList7"/>
    <dgm:cxn modelId="{9F5B6D5A-3FB4-438E-B4BA-75FE05EEB77E}" type="presOf" srcId="{EFCEAD92-E79D-4E36-A373-F940385976FE}" destId="{13DBAE0F-C818-45D1-A162-C4143FAABBE6}" srcOrd="0" destOrd="0" presId="urn:microsoft.com/office/officeart/2005/8/layout/hList7"/>
    <dgm:cxn modelId="{18E0B7A2-043A-4338-8A74-86A67DB874EC}" srcId="{B23BBA88-E156-4B50-A9DA-DF87E6F3AB7A}" destId="{B06C93D6-F7C6-4AD4-80CB-60289D2459BD}" srcOrd="3" destOrd="0" parTransId="{2EEE54EC-203F-4753-83C7-776DAF375525}" sibTransId="{90409764-8DE7-406C-A608-A819C73AC8E0}"/>
    <dgm:cxn modelId="{044178A8-5827-4BCF-959F-04FA5F723BE3}" type="presOf" srcId="{215BC0DF-0DD2-467F-B234-2A08B5ACE874}" destId="{878971F3-D33A-4C1E-82EA-D25EF273802C}" srcOrd="1" destOrd="0" presId="urn:microsoft.com/office/officeart/2005/8/layout/hList7"/>
    <dgm:cxn modelId="{9F7AF2AC-CD1D-4E54-A805-B74F67CE817E}" type="presOf" srcId="{B06C93D6-F7C6-4AD4-80CB-60289D2459BD}" destId="{08421F52-5687-4A75-8D23-3FD3F5EABB58}" srcOrd="1" destOrd="0" presId="urn:microsoft.com/office/officeart/2005/8/layout/hList7"/>
    <dgm:cxn modelId="{DC33E2B6-9ABA-4F81-AC82-2318D73A6B15}" srcId="{B23BBA88-E156-4B50-A9DA-DF87E6F3AB7A}" destId="{97D9E45E-C20F-4859-AD1D-AF0578F13576}" srcOrd="2" destOrd="0" parTransId="{907188ED-1539-4FEE-B72C-52DB651EC993}" sibTransId="{769C78A5-D118-498A-B982-C4D48083E42E}"/>
    <dgm:cxn modelId="{9EA02DBA-5C2F-478E-B7F3-DAD893ADC74B}" type="presOf" srcId="{97D9E45E-C20F-4859-AD1D-AF0578F13576}" destId="{06FA2B1C-80FF-4FD7-8FC4-99413648CDBE}" srcOrd="0" destOrd="0" presId="urn:microsoft.com/office/officeart/2005/8/layout/hList7"/>
    <dgm:cxn modelId="{766FC2C6-BCCF-47C2-AAF2-A03CC775F9E9}" type="presOf" srcId="{215BC0DF-0DD2-467F-B234-2A08B5ACE874}" destId="{8EE9C458-1455-4386-9B34-75E5E0936B9E}" srcOrd="0" destOrd="0" presId="urn:microsoft.com/office/officeart/2005/8/layout/hList7"/>
    <dgm:cxn modelId="{547175F4-B857-4FA9-84FF-92DE8D8D7FEE}" type="presOf" srcId="{B23BBA88-E156-4B50-A9DA-DF87E6F3AB7A}" destId="{A87E2811-D20E-44F9-BB24-EF9F41345328}" srcOrd="0" destOrd="0" presId="urn:microsoft.com/office/officeart/2005/8/layout/hList7"/>
    <dgm:cxn modelId="{3CF28736-77BC-41E4-8B1F-EF0D07FAB7BA}" type="presParOf" srcId="{A87E2811-D20E-44F9-BB24-EF9F41345328}" destId="{2809140A-AB2E-47D4-856F-443488F279CD}" srcOrd="0" destOrd="0" presId="urn:microsoft.com/office/officeart/2005/8/layout/hList7"/>
    <dgm:cxn modelId="{CD5C1C10-EB94-43CF-A2CD-9D2FF5841EB8}" type="presParOf" srcId="{A87E2811-D20E-44F9-BB24-EF9F41345328}" destId="{E9513B7F-209E-4CFA-8223-ECB8513C71BB}" srcOrd="1" destOrd="0" presId="urn:microsoft.com/office/officeart/2005/8/layout/hList7"/>
    <dgm:cxn modelId="{208227AA-B907-4460-9680-1EA687497834}" type="presParOf" srcId="{E9513B7F-209E-4CFA-8223-ECB8513C71BB}" destId="{CEAE1270-45AF-4FFA-BE15-FF3FC56E3F7E}" srcOrd="0" destOrd="0" presId="urn:microsoft.com/office/officeart/2005/8/layout/hList7"/>
    <dgm:cxn modelId="{AFA5AD6D-B26D-4820-AD6D-B0C1DF1874DC}" type="presParOf" srcId="{CEAE1270-45AF-4FFA-BE15-FF3FC56E3F7E}" destId="{385BCCFA-BD2C-4CBF-8C91-B85459D6B43D}" srcOrd="0" destOrd="0" presId="urn:microsoft.com/office/officeart/2005/8/layout/hList7"/>
    <dgm:cxn modelId="{F44F457B-944F-4DEC-9773-3C53E314A977}" type="presParOf" srcId="{CEAE1270-45AF-4FFA-BE15-FF3FC56E3F7E}" destId="{73BC96E5-2EBA-4A84-A5CD-7D99257847E5}" srcOrd="1" destOrd="0" presId="urn:microsoft.com/office/officeart/2005/8/layout/hList7"/>
    <dgm:cxn modelId="{424BB6BC-9508-4263-BD15-3A457B42CCA6}" type="presParOf" srcId="{CEAE1270-45AF-4FFA-BE15-FF3FC56E3F7E}" destId="{54ABEA88-DAF2-4DED-AE58-91A4EECDDA17}" srcOrd="2" destOrd="0" presId="urn:microsoft.com/office/officeart/2005/8/layout/hList7"/>
    <dgm:cxn modelId="{F16F4E24-FBD4-498C-83BB-8A2298D20E18}" type="presParOf" srcId="{CEAE1270-45AF-4FFA-BE15-FF3FC56E3F7E}" destId="{0C113766-79FA-4DCB-A49D-6E77EA23FDBB}" srcOrd="3" destOrd="0" presId="urn:microsoft.com/office/officeart/2005/8/layout/hList7"/>
    <dgm:cxn modelId="{19CEBECB-D237-479B-869E-08ADD3AB1E1C}" type="presParOf" srcId="{E9513B7F-209E-4CFA-8223-ECB8513C71BB}" destId="{76FBDE00-A339-4227-9F3C-BF25BD72F477}" srcOrd="1" destOrd="0" presId="urn:microsoft.com/office/officeart/2005/8/layout/hList7"/>
    <dgm:cxn modelId="{70FD14F4-F7B0-4952-A3C3-2A0643E9A279}" type="presParOf" srcId="{E9513B7F-209E-4CFA-8223-ECB8513C71BB}" destId="{868A8A39-FA8D-4F02-9616-C2C30BCC2667}" srcOrd="2" destOrd="0" presId="urn:microsoft.com/office/officeart/2005/8/layout/hList7"/>
    <dgm:cxn modelId="{63257686-B7A5-401C-A826-5FA09F66E2EF}" type="presParOf" srcId="{868A8A39-FA8D-4F02-9616-C2C30BCC2667}" destId="{8EE9C458-1455-4386-9B34-75E5E0936B9E}" srcOrd="0" destOrd="0" presId="urn:microsoft.com/office/officeart/2005/8/layout/hList7"/>
    <dgm:cxn modelId="{988DFCE8-CC74-4055-AF2D-B3520F9DC470}" type="presParOf" srcId="{868A8A39-FA8D-4F02-9616-C2C30BCC2667}" destId="{878971F3-D33A-4C1E-82EA-D25EF273802C}" srcOrd="1" destOrd="0" presId="urn:microsoft.com/office/officeart/2005/8/layout/hList7"/>
    <dgm:cxn modelId="{99063459-7840-4423-B78A-CD0080F050E8}" type="presParOf" srcId="{868A8A39-FA8D-4F02-9616-C2C30BCC2667}" destId="{D3AA4146-C038-49E5-B52A-2A6B13FAD968}" srcOrd="2" destOrd="0" presId="urn:microsoft.com/office/officeart/2005/8/layout/hList7"/>
    <dgm:cxn modelId="{3DCD41FC-296D-4BB1-8FED-4C71893752A9}" type="presParOf" srcId="{868A8A39-FA8D-4F02-9616-C2C30BCC2667}" destId="{6C6F0516-0751-48D3-87DC-6BB3DB18F37D}" srcOrd="3" destOrd="0" presId="urn:microsoft.com/office/officeart/2005/8/layout/hList7"/>
    <dgm:cxn modelId="{7F1122D5-B1EB-41E7-B3BC-1A6DE04BBB48}" type="presParOf" srcId="{E9513B7F-209E-4CFA-8223-ECB8513C71BB}" destId="{13DBAE0F-C818-45D1-A162-C4143FAABBE6}" srcOrd="3" destOrd="0" presId="urn:microsoft.com/office/officeart/2005/8/layout/hList7"/>
    <dgm:cxn modelId="{0D2FF37A-6BC4-4F78-A688-22081A138975}" type="presParOf" srcId="{E9513B7F-209E-4CFA-8223-ECB8513C71BB}" destId="{E1151942-E397-4426-9FDC-175B8CC2E094}" srcOrd="4" destOrd="0" presId="urn:microsoft.com/office/officeart/2005/8/layout/hList7"/>
    <dgm:cxn modelId="{9C9EC38A-A570-4ACF-B1F8-897BDED5E8A1}" type="presParOf" srcId="{E1151942-E397-4426-9FDC-175B8CC2E094}" destId="{06FA2B1C-80FF-4FD7-8FC4-99413648CDBE}" srcOrd="0" destOrd="0" presId="urn:microsoft.com/office/officeart/2005/8/layout/hList7"/>
    <dgm:cxn modelId="{1233A8DA-ADAD-4474-A4AA-58AB6F5E3A23}" type="presParOf" srcId="{E1151942-E397-4426-9FDC-175B8CC2E094}" destId="{608F4C8B-601F-4C0B-9F1E-438CE1F14AE6}" srcOrd="1" destOrd="0" presId="urn:microsoft.com/office/officeart/2005/8/layout/hList7"/>
    <dgm:cxn modelId="{83EEF021-6E60-4970-859F-B11C433F938F}" type="presParOf" srcId="{E1151942-E397-4426-9FDC-175B8CC2E094}" destId="{4F8C2EAE-7E9B-4465-8715-E7A8E006BCFA}" srcOrd="2" destOrd="0" presId="urn:microsoft.com/office/officeart/2005/8/layout/hList7"/>
    <dgm:cxn modelId="{B2592D23-E656-4943-82CA-A09861B14F87}" type="presParOf" srcId="{E1151942-E397-4426-9FDC-175B8CC2E094}" destId="{59E6D026-DF9E-416E-A1C1-9DDD51717282}" srcOrd="3" destOrd="0" presId="urn:microsoft.com/office/officeart/2005/8/layout/hList7"/>
    <dgm:cxn modelId="{DDFC69DA-25D5-4767-AB6F-873307F6A9A0}" type="presParOf" srcId="{E9513B7F-209E-4CFA-8223-ECB8513C71BB}" destId="{26468C62-CABE-4635-8880-41CDB07CB336}" srcOrd="5" destOrd="0" presId="urn:microsoft.com/office/officeart/2005/8/layout/hList7"/>
    <dgm:cxn modelId="{796A7149-E6C8-4CB5-A2C2-DF1204793E39}" type="presParOf" srcId="{E9513B7F-209E-4CFA-8223-ECB8513C71BB}" destId="{7DC060A5-7303-49DA-9CC3-59E057A8E824}" srcOrd="6" destOrd="0" presId="urn:microsoft.com/office/officeart/2005/8/layout/hList7"/>
    <dgm:cxn modelId="{D06720BC-6A60-4AA4-826E-BD90693E4910}" type="presParOf" srcId="{7DC060A5-7303-49DA-9CC3-59E057A8E824}" destId="{5E6AB79A-8037-4FED-A75C-9F736F6391C2}" srcOrd="0" destOrd="0" presId="urn:microsoft.com/office/officeart/2005/8/layout/hList7"/>
    <dgm:cxn modelId="{E09E52E8-83CB-4216-B77C-8C2FB7BE4DE2}" type="presParOf" srcId="{7DC060A5-7303-49DA-9CC3-59E057A8E824}" destId="{08421F52-5687-4A75-8D23-3FD3F5EABB58}" srcOrd="1" destOrd="0" presId="urn:microsoft.com/office/officeart/2005/8/layout/hList7"/>
    <dgm:cxn modelId="{7D4141A4-6E02-4A46-9E4B-6C2760F11924}" type="presParOf" srcId="{7DC060A5-7303-49DA-9CC3-59E057A8E824}" destId="{CF5BBE10-A8A8-4AE8-9FF5-67D5DA7CD344}" srcOrd="2" destOrd="0" presId="urn:microsoft.com/office/officeart/2005/8/layout/hList7"/>
    <dgm:cxn modelId="{93763868-06A1-45C9-A239-0A172975976E}" type="presParOf" srcId="{7DC060A5-7303-49DA-9CC3-59E057A8E824}" destId="{85DE2657-C930-41AF-A683-47E3B6FF6F82}" srcOrd="3" destOrd="0" presId="urn:microsoft.com/office/officeart/2005/8/layout/hList7"/>
  </dgm:cxnLst>
  <dgm:bg/>
  <dgm:whole/>
  <dgm:extLst>
    <a:ext uri="http://schemas.microsoft.com/office/drawing/2008/diagram">
      <dsp:dataModelExt xmlns:dsp="http://schemas.microsoft.com/office/drawing/2008/diagram" relId="rId128" minVer="http://schemas.openxmlformats.org/drawingml/2006/diagram"/>
    </a:ext>
  </dgm:extLst>
</dgm:dataModel>
</file>

<file path=word/diagrams/data19.xml><?xml version="1.0" encoding="utf-8"?>
<dgm:dataModel xmlns:dgm="http://schemas.openxmlformats.org/drawingml/2006/diagram" xmlns:a="http://schemas.openxmlformats.org/drawingml/2006/main">
  <dgm:ptLst>
    <dgm:pt modelId="{3A23B8E2-085D-484C-8335-41FFF4682526}" type="doc">
      <dgm:prSet loTypeId="urn:microsoft.com/office/officeart/2005/8/layout/hList7" loCatId="list" qsTypeId="urn:microsoft.com/office/officeart/2005/8/quickstyle/simple1" qsCatId="simple" csTypeId="urn:microsoft.com/office/officeart/2005/8/colors/colorful1" csCatId="colorful" phldr="1"/>
      <dgm:spPr/>
      <dgm:t>
        <a:bodyPr/>
        <a:lstStyle/>
        <a:p>
          <a:endParaRPr lang="fr-FR"/>
        </a:p>
      </dgm:t>
    </dgm:pt>
    <dgm:pt modelId="{E179BD32-CCCC-48A7-9202-274624F93A55}">
      <dgm:prSet/>
      <dgm:spPr>
        <a:xfrm>
          <a:off x="1919" y="0"/>
          <a:ext cx="2986980" cy="3899520"/>
        </a:xfrm>
        <a:prstGeom prst="roundRect">
          <a:avLst>
            <a:gd name="adj" fmla="val 10000"/>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a:solidFill>
                <a:sysClr val="window" lastClr="FFFFFF"/>
              </a:solidFill>
              <a:latin typeface="Trebuchet MS" panose="020B0603020202020204"/>
              <a:ea typeface="+mn-ea"/>
              <a:cs typeface="+mn-cs"/>
            </a:rPr>
            <a:t>Un équipement est </a:t>
          </a:r>
          <a:r>
            <a:rPr lang="fr-FR" b="1">
              <a:solidFill>
                <a:sysClr val="window" lastClr="FFFFFF"/>
              </a:solidFill>
              <a:latin typeface="Trebuchet MS" panose="020B0603020202020204"/>
              <a:ea typeface="+mn-ea"/>
              <a:cs typeface="+mn-cs"/>
            </a:rPr>
            <a:t>fiable s'il subit peu d'arrêts</a:t>
          </a:r>
          <a:r>
            <a:rPr lang="fr-FR">
              <a:solidFill>
                <a:sysClr val="window" lastClr="FFFFFF"/>
              </a:solidFill>
              <a:latin typeface="Trebuchet MS" panose="020B0603020202020204"/>
              <a:ea typeface="+mn-ea"/>
              <a:cs typeface="+mn-cs"/>
            </a:rPr>
            <a:t> pour pannes. La notion de fiabilité s'applique :</a:t>
          </a:r>
        </a:p>
      </dgm:t>
    </dgm:pt>
    <dgm:pt modelId="{50E8F50F-4343-4F47-BA00-205710C260F7}" type="parTrans" cxnId="{F3D93C1A-5C2B-42F8-B8BD-55D8599B1F2D}">
      <dgm:prSet/>
      <dgm:spPr/>
      <dgm:t>
        <a:bodyPr/>
        <a:lstStyle/>
        <a:p>
          <a:endParaRPr lang="fr-FR"/>
        </a:p>
      </dgm:t>
    </dgm:pt>
    <dgm:pt modelId="{E569E043-B6A5-421A-9244-75AE2BA21DB6}" type="sibTrans" cxnId="{F3D93C1A-5C2B-42F8-B8BD-55D8599B1F2D}">
      <dgm:prSet/>
      <dgm:spPr/>
      <dgm:t>
        <a:bodyPr/>
        <a:lstStyle/>
        <a:p>
          <a:endParaRPr lang="fr-FR"/>
        </a:p>
      </dgm:t>
    </dgm:pt>
    <dgm:pt modelId="{37EBB52A-798F-44D8-B632-4A845A076C1E}">
      <dgm:prSet/>
      <dgm:spPr>
        <a:xfrm>
          <a:off x="3078509" y="0"/>
          <a:ext cx="2986980" cy="3899520"/>
        </a:xfrm>
        <a:prstGeom prst="roundRect">
          <a:avLst>
            <a:gd name="adj" fmla="val 10000"/>
          </a:avLst>
        </a:prstGeom>
        <a:solidFill>
          <a:srgbClr val="E6B91E">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dirty="0">
              <a:solidFill>
                <a:sysClr val="window" lastClr="FFFFFF"/>
              </a:solidFill>
              <a:latin typeface="Trebuchet MS" panose="020B0603020202020204"/>
              <a:ea typeface="+mn-ea"/>
              <a:cs typeface="+mn-cs"/>
            </a:rPr>
            <a:t>- A du système réparable</a:t>
          </a:r>
        </a:p>
        <a:p>
          <a:pPr>
            <a:buNone/>
          </a:pPr>
          <a:r>
            <a:rPr lang="fr-FR" dirty="0">
              <a:solidFill>
                <a:sysClr val="window" lastClr="FFFFFF"/>
              </a:solidFill>
              <a:latin typeface="Trebuchet MS" panose="020B0603020202020204"/>
              <a:ea typeface="+mn-ea"/>
              <a:cs typeface="+mn-cs"/>
            </a:rPr>
            <a:t>Un système réparable est un système qui peut être remis en état après qu’il soit tombé en panne.</a:t>
          </a:r>
        </a:p>
      </dgm:t>
    </dgm:pt>
    <dgm:pt modelId="{78345329-DA5B-4ACD-9AAB-48ACCECA1B2C}" type="parTrans" cxnId="{9D68A8CC-343B-4C3B-9D73-6ABD380A8E31}">
      <dgm:prSet/>
      <dgm:spPr/>
      <dgm:t>
        <a:bodyPr/>
        <a:lstStyle/>
        <a:p>
          <a:endParaRPr lang="fr-FR"/>
        </a:p>
      </dgm:t>
    </dgm:pt>
    <dgm:pt modelId="{7AFCFC7F-6309-4777-8265-CFBF93105EEF}" type="sibTrans" cxnId="{9D68A8CC-343B-4C3B-9D73-6ABD380A8E31}">
      <dgm:prSet/>
      <dgm:spPr/>
      <dgm:t>
        <a:bodyPr/>
        <a:lstStyle/>
        <a:p>
          <a:endParaRPr lang="fr-FR"/>
        </a:p>
      </dgm:t>
    </dgm:pt>
    <dgm:pt modelId="{1C40EFDC-9C5B-4B24-893B-5019F4806D71}">
      <dgm:prSet/>
      <dgm:spPr>
        <a:xfrm>
          <a:off x="6155099" y="0"/>
          <a:ext cx="2986980" cy="3899520"/>
        </a:xfrm>
        <a:prstGeom prst="roundRect">
          <a:avLst>
            <a:gd name="adj" fmla="val 10000"/>
          </a:avLst>
        </a:prstGeom>
        <a:solidFill>
          <a:srgbClr val="E76618">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dirty="0">
              <a:solidFill>
                <a:sysClr val="window" lastClr="FFFFFF"/>
              </a:solidFill>
              <a:latin typeface="Trebuchet MS" panose="020B0603020202020204"/>
              <a:ea typeface="+mn-ea"/>
              <a:cs typeface="+mn-cs"/>
            </a:rPr>
            <a:t>- A des systèmes non réparables</a:t>
          </a:r>
        </a:p>
        <a:p>
          <a:pPr>
            <a:buNone/>
          </a:pPr>
          <a:r>
            <a:rPr lang="fr-FR" dirty="0">
              <a:solidFill>
                <a:sysClr val="window" lastClr="FFFFFF"/>
              </a:solidFill>
              <a:latin typeface="Trebuchet MS" panose="020B0603020202020204"/>
              <a:ea typeface="+mn-ea"/>
              <a:cs typeface="+mn-cs"/>
            </a:rPr>
            <a:t>Un système non réparable est un système qui est mis au rebut des qu'il tombe en panne.</a:t>
          </a:r>
        </a:p>
      </dgm:t>
    </dgm:pt>
    <dgm:pt modelId="{FDF0D652-CF43-49C1-857A-FC32E88F66D0}" type="parTrans" cxnId="{88FAD2F1-3E13-46F1-8BF6-71685432BB24}">
      <dgm:prSet/>
      <dgm:spPr/>
      <dgm:t>
        <a:bodyPr/>
        <a:lstStyle/>
        <a:p>
          <a:endParaRPr lang="fr-FR"/>
        </a:p>
      </dgm:t>
    </dgm:pt>
    <dgm:pt modelId="{273F9070-ED86-423E-AF4F-3033EBA4DCF7}" type="sibTrans" cxnId="{88FAD2F1-3E13-46F1-8BF6-71685432BB24}">
      <dgm:prSet/>
      <dgm:spPr/>
      <dgm:t>
        <a:bodyPr/>
        <a:lstStyle/>
        <a:p>
          <a:endParaRPr lang="fr-FR"/>
        </a:p>
      </dgm:t>
    </dgm:pt>
    <dgm:pt modelId="{7D0F1F8D-DA3D-4BBB-8309-876940633855}" type="pres">
      <dgm:prSet presAssocID="{3A23B8E2-085D-484C-8335-41FFF4682526}" presName="Name0" presStyleCnt="0">
        <dgm:presLayoutVars>
          <dgm:dir/>
          <dgm:resizeHandles val="exact"/>
        </dgm:presLayoutVars>
      </dgm:prSet>
      <dgm:spPr/>
    </dgm:pt>
    <dgm:pt modelId="{C59CA8C3-8DB6-4131-9CF7-3575297D2EAD}" type="pres">
      <dgm:prSet presAssocID="{3A23B8E2-085D-484C-8335-41FFF4682526}" presName="fgShape" presStyleLbl="fgShp" presStyleIdx="0" presStyleCnt="1"/>
      <dgm:spPr>
        <a:xfrm>
          <a:off x="365759" y="3119615"/>
          <a:ext cx="8412480" cy="584928"/>
        </a:xfrm>
        <a:prstGeom prst="leftRightArrow">
          <a:avLst/>
        </a:prstGeom>
        <a:solidFill>
          <a:srgbClr val="54A021">
            <a:tint val="40000"/>
            <a:hueOff val="0"/>
            <a:satOff val="0"/>
            <a:lumOff val="0"/>
            <a:alphaOff val="0"/>
          </a:srgbClr>
        </a:solidFill>
        <a:ln w="19050" cap="rnd" cmpd="sng" algn="ctr">
          <a:solidFill>
            <a:sysClr val="window" lastClr="FFFFFF">
              <a:hueOff val="0"/>
              <a:satOff val="0"/>
              <a:lumOff val="0"/>
              <a:alphaOff val="0"/>
            </a:sysClr>
          </a:solidFill>
          <a:prstDash val="solid"/>
        </a:ln>
        <a:effectLst/>
      </dgm:spPr>
    </dgm:pt>
    <dgm:pt modelId="{5910825A-055C-4F48-936C-52198F3BA1EF}" type="pres">
      <dgm:prSet presAssocID="{3A23B8E2-085D-484C-8335-41FFF4682526}" presName="linComp" presStyleCnt="0"/>
      <dgm:spPr/>
    </dgm:pt>
    <dgm:pt modelId="{721D44C1-1356-4BA2-B3B0-041CCE95A629}" type="pres">
      <dgm:prSet presAssocID="{E179BD32-CCCC-48A7-9202-274624F93A55}" presName="compNode" presStyleCnt="0"/>
      <dgm:spPr/>
    </dgm:pt>
    <dgm:pt modelId="{3EE5A07F-D64B-4BC6-B3D4-564D981E3AAA}" type="pres">
      <dgm:prSet presAssocID="{E179BD32-CCCC-48A7-9202-274624F93A55}" presName="bkgdShape" presStyleLbl="node1" presStyleIdx="0" presStyleCnt="3"/>
      <dgm:spPr/>
    </dgm:pt>
    <dgm:pt modelId="{373C32D0-F1DD-4C37-A09F-CA1459BF3651}" type="pres">
      <dgm:prSet presAssocID="{E179BD32-CCCC-48A7-9202-274624F93A55}" presName="nodeTx" presStyleLbl="node1" presStyleIdx="0" presStyleCnt="3">
        <dgm:presLayoutVars>
          <dgm:bulletEnabled val="1"/>
        </dgm:presLayoutVars>
      </dgm:prSet>
      <dgm:spPr/>
    </dgm:pt>
    <dgm:pt modelId="{FAE95AF2-D8FA-40C3-938B-899DB76DEB54}" type="pres">
      <dgm:prSet presAssocID="{E179BD32-CCCC-48A7-9202-274624F93A55}" presName="invisiNode" presStyleLbl="node1" presStyleIdx="0" presStyleCnt="3"/>
      <dgm:spPr/>
    </dgm:pt>
    <dgm:pt modelId="{4D1F0383-DB40-4C3A-83E9-94E2D75793C6}" type="pres">
      <dgm:prSet presAssocID="{E179BD32-CCCC-48A7-9202-274624F93A55}" presName="imagNode" presStyleLbl="fgImgPlace1" presStyleIdx="0" presStyleCnt="3"/>
      <dgm:spPr>
        <a:xfrm>
          <a:off x="846140" y="233971"/>
          <a:ext cx="1298540" cy="1298540"/>
        </a:xfrm>
        <a:prstGeom prst="ellipse">
          <a:avLst/>
        </a:prstGeom>
        <a:blipFill>
          <a:blip xmlns:r="http://schemas.openxmlformats.org/officeDocument/2006/relationships" r:embed="rId1" cstate="print">
            <a:extLst>
              <a:ext uri="{28A0092B-C50C-407E-A947-70E740481C1C}">
                <a14:useLocalDpi xmlns:a14="http://schemas.microsoft.com/office/drawing/2010/main"/>
              </a:ext>
            </a:extLst>
          </a:blip>
          <a:srcRect/>
          <a:stretch>
            <a:fillRect l="-11000" r="-11000"/>
          </a:stretch>
        </a:blipFill>
        <a:ln w="19050" cap="rnd" cmpd="sng" algn="ctr">
          <a:solidFill>
            <a:sysClr val="window" lastClr="FFFFFF">
              <a:hueOff val="0"/>
              <a:satOff val="0"/>
              <a:lumOff val="0"/>
              <a:alphaOff val="0"/>
            </a:sysClr>
          </a:solidFill>
          <a:prstDash val="solid"/>
        </a:ln>
        <a:effectLst/>
      </dgm:spPr>
    </dgm:pt>
    <dgm:pt modelId="{1988A27F-EA88-4C29-A2E9-24A1765A11C3}" type="pres">
      <dgm:prSet presAssocID="{E569E043-B6A5-421A-9244-75AE2BA21DB6}" presName="sibTrans" presStyleLbl="sibTrans2D1" presStyleIdx="0" presStyleCnt="0"/>
      <dgm:spPr/>
    </dgm:pt>
    <dgm:pt modelId="{10AE3496-38A0-43E5-AE91-B895C66EED93}" type="pres">
      <dgm:prSet presAssocID="{37EBB52A-798F-44D8-B632-4A845A076C1E}" presName="compNode" presStyleCnt="0"/>
      <dgm:spPr/>
    </dgm:pt>
    <dgm:pt modelId="{BEC2E14D-1537-4654-BC89-829E9D5D1545}" type="pres">
      <dgm:prSet presAssocID="{37EBB52A-798F-44D8-B632-4A845A076C1E}" presName="bkgdShape" presStyleLbl="node1" presStyleIdx="1" presStyleCnt="3"/>
      <dgm:spPr/>
    </dgm:pt>
    <dgm:pt modelId="{E3189C41-D54C-4104-B0AD-B5D5DAA75613}" type="pres">
      <dgm:prSet presAssocID="{37EBB52A-798F-44D8-B632-4A845A076C1E}" presName="nodeTx" presStyleLbl="node1" presStyleIdx="1" presStyleCnt="3">
        <dgm:presLayoutVars>
          <dgm:bulletEnabled val="1"/>
        </dgm:presLayoutVars>
      </dgm:prSet>
      <dgm:spPr/>
    </dgm:pt>
    <dgm:pt modelId="{C23498C2-5079-4D88-95D4-48EA9F4734D8}" type="pres">
      <dgm:prSet presAssocID="{37EBB52A-798F-44D8-B632-4A845A076C1E}" presName="invisiNode" presStyleLbl="node1" presStyleIdx="1" presStyleCnt="3"/>
      <dgm:spPr/>
    </dgm:pt>
    <dgm:pt modelId="{7E6578E0-4750-4E56-9351-7B8BF040AD66}" type="pres">
      <dgm:prSet presAssocID="{37EBB52A-798F-44D8-B632-4A845A076C1E}" presName="imagNode" presStyleLbl="fgImgPlace1" presStyleIdx="1" presStyleCnt="3"/>
      <dgm:spPr>
        <a:xfrm>
          <a:off x="3922729" y="233971"/>
          <a:ext cx="1298540" cy="1298540"/>
        </a:xfrm>
        <a:prstGeom prst="ellipse">
          <a:avLst/>
        </a:prstGeom>
        <a:blipFill>
          <a:blip xmlns:r="http://schemas.openxmlformats.org/officeDocument/2006/relationships" r:embed="rId2"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gm:spPr>
    </dgm:pt>
    <dgm:pt modelId="{78256CEC-EDE3-47AA-8369-90ED4D4D5A4B}" type="pres">
      <dgm:prSet presAssocID="{7AFCFC7F-6309-4777-8265-CFBF93105EEF}" presName="sibTrans" presStyleLbl="sibTrans2D1" presStyleIdx="0" presStyleCnt="0"/>
      <dgm:spPr/>
    </dgm:pt>
    <dgm:pt modelId="{914DD3E0-9467-4DF5-980B-9656DB9828A3}" type="pres">
      <dgm:prSet presAssocID="{1C40EFDC-9C5B-4B24-893B-5019F4806D71}" presName="compNode" presStyleCnt="0"/>
      <dgm:spPr/>
    </dgm:pt>
    <dgm:pt modelId="{623DE13E-5F4B-423D-9A44-AD4B322BB8E7}" type="pres">
      <dgm:prSet presAssocID="{1C40EFDC-9C5B-4B24-893B-5019F4806D71}" presName="bkgdShape" presStyleLbl="node1" presStyleIdx="2" presStyleCnt="3"/>
      <dgm:spPr/>
    </dgm:pt>
    <dgm:pt modelId="{5B984A43-6D2F-4DAE-88D9-17AD145C791F}" type="pres">
      <dgm:prSet presAssocID="{1C40EFDC-9C5B-4B24-893B-5019F4806D71}" presName="nodeTx" presStyleLbl="node1" presStyleIdx="2" presStyleCnt="3">
        <dgm:presLayoutVars>
          <dgm:bulletEnabled val="1"/>
        </dgm:presLayoutVars>
      </dgm:prSet>
      <dgm:spPr/>
    </dgm:pt>
    <dgm:pt modelId="{6CEC8B1D-8E00-4487-A882-264E28766B36}" type="pres">
      <dgm:prSet presAssocID="{1C40EFDC-9C5B-4B24-893B-5019F4806D71}" presName="invisiNode" presStyleLbl="node1" presStyleIdx="2" presStyleCnt="3"/>
      <dgm:spPr/>
    </dgm:pt>
    <dgm:pt modelId="{741E6E00-823A-48E2-A935-65242EBEF164}" type="pres">
      <dgm:prSet presAssocID="{1C40EFDC-9C5B-4B24-893B-5019F4806D71}" presName="imagNode" presStyleLbl="fgImgPlace1" presStyleIdx="2" presStyleCnt="3"/>
      <dgm:spPr>
        <a:xfrm>
          <a:off x="6999319" y="233971"/>
          <a:ext cx="1298540" cy="1298540"/>
        </a:xfrm>
        <a:prstGeom prst="ellipse">
          <a:avLst/>
        </a:prstGeom>
        <a:blipFill>
          <a:blip xmlns:r="http://schemas.openxmlformats.org/officeDocument/2006/relationships" r:embed="rId3"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gm:spPr>
    </dgm:pt>
  </dgm:ptLst>
  <dgm:cxnLst>
    <dgm:cxn modelId="{DAD60B00-6E88-489E-9BBA-6A4BF3A7D462}" type="presOf" srcId="{37EBB52A-798F-44D8-B632-4A845A076C1E}" destId="{BEC2E14D-1537-4654-BC89-829E9D5D1545}" srcOrd="0" destOrd="0" presId="urn:microsoft.com/office/officeart/2005/8/layout/hList7"/>
    <dgm:cxn modelId="{E17BA115-A5B3-4547-A87E-E0E659EE6724}" type="presOf" srcId="{E179BD32-CCCC-48A7-9202-274624F93A55}" destId="{3EE5A07F-D64B-4BC6-B3D4-564D981E3AAA}" srcOrd="0" destOrd="0" presId="urn:microsoft.com/office/officeart/2005/8/layout/hList7"/>
    <dgm:cxn modelId="{F3D93C1A-5C2B-42F8-B8BD-55D8599B1F2D}" srcId="{3A23B8E2-085D-484C-8335-41FFF4682526}" destId="{E179BD32-CCCC-48A7-9202-274624F93A55}" srcOrd="0" destOrd="0" parTransId="{50E8F50F-4343-4F47-BA00-205710C260F7}" sibTransId="{E569E043-B6A5-421A-9244-75AE2BA21DB6}"/>
    <dgm:cxn modelId="{61D3B070-6116-497E-8EE2-14F60DA0075E}" type="presOf" srcId="{E179BD32-CCCC-48A7-9202-274624F93A55}" destId="{373C32D0-F1DD-4C37-A09F-CA1459BF3651}" srcOrd="1" destOrd="0" presId="urn:microsoft.com/office/officeart/2005/8/layout/hList7"/>
    <dgm:cxn modelId="{14214E7B-F709-4C14-A5B9-4F74B757E6E5}" type="presOf" srcId="{7AFCFC7F-6309-4777-8265-CFBF93105EEF}" destId="{78256CEC-EDE3-47AA-8369-90ED4D4D5A4B}" srcOrd="0" destOrd="0" presId="urn:microsoft.com/office/officeart/2005/8/layout/hList7"/>
    <dgm:cxn modelId="{1F41EE7E-1C85-4BC2-BB20-F9CC25981E0E}" type="presOf" srcId="{1C40EFDC-9C5B-4B24-893B-5019F4806D71}" destId="{5B984A43-6D2F-4DAE-88D9-17AD145C791F}" srcOrd="1" destOrd="0" presId="urn:microsoft.com/office/officeart/2005/8/layout/hList7"/>
    <dgm:cxn modelId="{F04FA383-020F-4297-AB26-E905860EFC1E}" type="presOf" srcId="{1C40EFDC-9C5B-4B24-893B-5019F4806D71}" destId="{623DE13E-5F4B-423D-9A44-AD4B322BB8E7}" srcOrd="0" destOrd="0" presId="urn:microsoft.com/office/officeart/2005/8/layout/hList7"/>
    <dgm:cxn modelId="{4199A384-AA46-442B-ABF6-06F69F0924EB}" type="presOf" srcId="{37EBB52A-798F-44D8-B632-4A845A076C1E}" destId="{E3189C41-D54C-4104-B0AD-B5D5DAA75613}" srcOrd="1" destOrd="0" presId="urn:microsoft.com/office/officeart/2005/8/layout/hList7"/>
    <dgm:cxn modelId="{07E4309C-00FF-463E-8FC2-21950A32999F}" type="presOf" srcId="{E569E043-B6A5-421A-9244-75AE2BA21DB6}" destId="{1988A27F-EA88-4C29-A2E9-24A1765A11C3}" srcOrd="0" destOrd="0" presId="urn:microsoft.com/office/officeart/2005/8/layout/hList7"/>
    <dgm:cxn modelId="{1B1CD3BC-4BFA-4C83-A0D1-6B644666447B}" type="presOf" srcId="{3A23B8E2-085D-484C-8335-41FFF4682526}" destId="{7D0F1F8D-DA3D-4BBB-8309-876940633855}" srcOrd="0" destOrd="0" presId="urn:microsoft.com/office/officeart/2005/8/layout/hList7"/>
    <dgm:cxn modelId="{9D68A8CC-343B-4C3B-9D73-6ABD380A8E31}" srcId="{3A23B8E2-085D-484C-8335-41FFF4682526}" destId="{37EBB52A-798F-44D8-B632-4A845A076C1E}" srcOrd="1" destOrd="0" parTransId="{78345329-DA5B-4ACD-9AAB-48ACCECA1B2C}" sibTransId="{7AFCFC7F-6309-4777-8265-CFBF93105EEF}"/>
    <dgm:cxn modelId="{88FAD2F1-3E13-46F1-8BF6-71685432BB24}" srcId="{3A23B8E2-085D-484C-8335-41FFF4682526}" destId="{1C40EFDC-9C5B-4B24-893B-5019F4806D71}" srcOrd="2" destOrd="0" parTransId="{FDF0D652-CF43-49C1-857A-FC32E88F66D0}" sibTransId="{273F9070-ED86-423E-AF4F-3033EBA4DCF7}"/>
    <dgm:cxn modelId="{37C818D2-6933-4E66-8CA4-C7AEB68C9F17}" type="presParOf" srcId="{7D0F1F8D-DA3D-4BBB-8309-876940633855}" destId="{C59CA8C3-8DB6-4131-9CF7-3575297D2EAD}" srcOrd="0" destOrd="0" presId="urn:microsoft.com/office/officeart/2005/8/layout/hList7"/>
    <dgm:cxn modelId="{B693707B-D39E-4CB2-82D4-14682A7CAA74}" type="presParOf" srcId="{7D0F1F8D-DA3D-4BBB-8309-876940633855}" destId="{5910825A-055C-4F48-936C-52198F3BA1EF}" srcOrd="1" destOrd="0" presId="urn:microsoft.com/office/officeart/2005/8/layout/hList7"/>
    <dgm:cxn modelId="{CBD6D27A-6BD4-451A-A2B7-9E934DB569C7}" type="presParOf" srcId="{5910825A-055C-4F48-936C-52198F3BA1EF}" destId="{721D44C1-1356-4BA2-B3B0-041CCE95A629}" srcOrd="0" destOrd="0" presId="urn:microsoft.com/office/officeart/2005/8/layout/hList7"/>
    <dgm:cxn modelId="{FCD59944-B0F1-4D64-B961-A596167DDB5F}" type="presParOf" srcId="{721D44C1-1356-4BA2-B3B0-041CCE95A629}" destId="{3EE5A07F-D64B-4BC6-B3D4-564D981E3AAA}" srcOrd="0" destOrd="0" presId="urn:microsoft.com/office/officeart/2005/8/layout/hList7"/>
    <dgm:cxn modelId="{6501AD77-EAFC-4B8C-BBA5-9F7E229B2C9E}" type="presParOf" srcId="{721D44C1-1356-4BA2-B3B0-041CCE95A629}" destId="{373C32D0-F1DD-4C37-A09F-CA1459BF3651}" srcOrd="1" destOrd="0" presId="urn:microsoft.com/office/officeart/2005/8/layout/hList7"/>
    <dgm:cxn modelId="{F6B5205D-4AA8-490E-A0C4-F005D0774EA4}" type="presParOf" srcId="{721D44C1-1356-4BA2-B3B0-041CCE95A629}" destId="{FAE95AF2-D8FA-40C3-938B-899DB76DEB54}" srcOrd="2" destOrd="0" presId="urn:microsoft.com/office/officeart/2005/8/layout/hList7"/>
    <dgm:cxn modelId="{22426BE3-C8AC-423B-A719-459F53B64CF9}" type="presParOf" srcId="{721D44C1-1356-4BA2-B3B0-041CCE95A629}" destId="{4D1F0383-DB40-4C3A-83E9-94E2D75793C6}" srcOrd="3" destOrd="0" presId="urn:microsoft.com/office/officeart/2005/8/layout/hList7"/>
    <dgm:cxn modelId="{8D5E1CDD-6BE7-464C-811B-12BFD027C48B}" type="presParOf" srcId="{5910825A-055C-4F48-936C-52198F3BA1EF}" destId="{1988A27F-EA88-4C29-A2E9-24A1765A11C3}" srcOrd="1" destOrd="0" presId="urn:microsoft.com/office/officeart/2005/8/layout/hList7"/>
    <dgm:cxn modelId="{83D58B26-B001-4535-B2EC-26D8D78241C8}" type="presParOf" srcId="{5910825A-055C-4F48-936C-52198F3BA1EF}" destId="{10AE3496-38A0-43E5-AE91-B895C66EED93}" srcOrd="2" destOrd="0" presId="urn:microsoft.com/office/officeart/2005/8/layout/hList7"/>
    <dgm:cxn modelId="{5E16E525-A227-4270-BECE-96B93F9E41B0}" type="presParOf" srcId="{10AE3496-38A0-43E5-AE91-B895C66EED93}" destId="{BEC2E14D-1537-4654-BC89-829E9D5D1545}" srcOrd="0" destOrd="0" presId="urn:microsoft.com/office/officeart/2005/8/layout/hList7"/>
    <dgm:cxn modelId="{E3F18E12-E6BA-4EB7-B91A-A75CCCB7D73B}" type="presParOf" srcId="{10AE3496-38A0-43E5-AE91-B895C66EED93}" destId="{E3189C41-D54C-4104-B0AD-B5D5DAA75613}" srcOrd="1" destOrd="0" presId="urn:microsoft.com/office/officeart/2005/8/layout/hList7"/>
    <dgm:cxn modelId="{3911A0A6-BE3F-4222-87A0-7744C8AD3AAD}" type="presParOf" srcId="{10AE3496-38A0-43E5-AE91-B895C66EED93}" destId="{C23498C2-5079-4D88-95D4-48EA9F4734D8}" srcOrd="2" destOrd="0" presId="urn:microsoft.com/office/officeart/2005/8/layout/hList7"/>
    <dgm:cxn modelId="{EE304544-9EE9-4ADF-A530-B99817EEE746}" type="presParOf" srcId="{10AE3496-38A0-43E5-AE91-B895C66EED93}" destId="{7E6578E0-4750-4E56-9351-7B8BF040AD66}" srcOrd="3" destOrd="0" presId="urn:microsoft.com/office/officeart/2005/8/layout/hList7"/>
    <dgm:cxn modelId="{AD8566D7-7BCE-4E38-9D97-2DE73D9DCF77}" type="presParOf" srcId="{5910825A-055C-4F48-936C-52198F3BA1EF}" destId="{78256CEC-EDE3-47AA-8369-90ED4D4D5A4B}" srcOrd="3" destOrd="0" presId="urn:microsoft.com/office/officeart/2005/8/layout/hList7"/>
    <dgm:cxn modelId="{E8B71A65-A79C-4180-896C-BCF5EEB0D991}" type="presParOf" srcId="{5910825A-055C-4F48-936C-52198F3BA1EF}" destId="{914DD3E0-9467-4DF5-980B-9656DB9828A3}" srcOrd="4" destOrd="0" presId="urn:microsoft.com/office/officeart/2005/8/layout/hList7"/>
    <dgm:cxn modelId="{25416069-FD3E-47DC-BD54-16AA1714850C}" type="presParOf" srcId="{914DD3E0-9467-4DF5-980B-9656DB9828A3}" destId="{623DE13E-5F4B-423D-9A44-AD4B322BB8E7}" srcOrd="0" destOrd="0" presId="urn:microsoft.com/office/officeart/2005/8/layout/hList7"/>
    <dgm:cxn modelId="{73F8EDD9-E90A-40AF-AF1D-5C1703391F8B}" type="presParOf" srcId="{914DD3E0-9467-4DF5-980B-9656DB9828A3}" destId="{5B984A43-6D2F-4DAE-88D9-17AD145C791F}" srcOrd="1" destOrd="0" presId="urn:microsoft.com/office/officeart/2005/8/layout/hList7"/>
    <dgm:cxn modelId="{4AF7696E-111D-4C87-AC95-039C9F5FD24A}" type="presParOf" srcId="{914DD3E0-9467-4DF5-980B-9656DB9828A3}" destId="{6CEC8B1D-8E00-4487-A882-264E28766B36}" srcOrd="2" destOrd="0" presId="urn:microsoft.com/office/officeart/2005/8/layout/hList7"/>
    <dgm:cxn modelId="{EFE5771D-7FD0-46A3-8AFF-C1ACF42CD001}" type="presParOf" srcId="{914DD3E0-9467-4DF5-980B-9656DB9828A3}" destId="{741E6E00-823A-48E2-A935-65242EBEF164}" srcOrd="3" destOrd="0" presId="urn:microsoft.com/office/officeart/2005/8/layout/hList7"/>
  </dgm:cxnLst>
  <dgm:bg/>
  <dgm:whole/>
  <dgm:extLst>
    <a:ext uri="http://schemas.microsoft.com/office/drawing/2008/diagram">
      <dsp:dataModelExt xmlns:dsp="http://schemas.microsoft.com/office/drawing/2008/diagram" relId="rId13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315FD0F5-8E23-4656-A623-428966757573}" type="doc">
      <dgm:prSet loTypeId="urn:microsoft.com/office/officeart/2005/8/layout/vList2" loCatId="list" qsTypeId="urn:microsoft.com/office/officeart/2005/8/quickstyle/simple1" qsCatId="simple" csTypeId="urn:microsoft.com/office/officeart/2005/8/colors/colorful1" csCatId="colorful" phldr="1"/>
      <dgm:spPr/>
      <dgm:t>
        <a:bodyPr/>
        <a:lstStyle/>
        <a:p>
          <a:endParaRPr lang="en-US"/>
        </a:p>
      </dgm:t>
    </dgm:pt>
    <dgm:pt modelId="{A8D45F97-4844-42D6-AA40-1E10DCE1994A}">
      <dgm:prSet/>
      <dgm:spPr/>
      <dgm:t>
        <a:bodyPr/>
        <a:lstStyle/>
        <a:p>
          <a:r>
            <a:rPr lang="fr-FR"/>
            <a:t>ETUDES ET METHODES</a:t>
          </a:r>
          <a:endParaRPr lang="en-US"/>
        </a:p>
      </dgm:t>
    </dgm:pt>
    <dgm:pt modelId="{5A4E5D0D-9021-4994-9096-87FA4A60CE27}" type="parTrans" cxnId="{8055F814-0937-4A61-92E4-7AA79080E9C5}">
      <dgm:prSet/>
      <dgm:spPr/>
      <dgm:t>
        <a:bodyPr/>
        <a:lstStyle/>
        <a:p>
          <a:endParaRPr lang="en-US"/>
        </a:p>
      </dgm:t>
    </dgm:pt>
    <dgm:pt modelId="{A1FB7BC6-432B-44D6-9959-3C33B1CE8FA1}" type="sibTrans" cxnId="{8055F814-0937-4A61-92E4-7AA79080E9C5}">
      <dgm:prSet/>
      <dgm:spPr/>
      <dgm:t>
        <a:bodyPr/>
        <a:lstStyle/>
        <a:p>
          <a:endParaRPr lang="en-US"/>
        </a:p>
      </dgm:t>
    </dgm:pt>
    <dgm:pt modelId="{26EC7B45-9950-4F77-B39C-ED708E355DB7}">
      <dgm:prSet/>
      <dgm:spPr/>
      <dgm:t>
        <a:bodyPr/>
        <a:lstStyle/>
        <a:p>
          <a:r>
            <a:rPr lang="fr-FR" dirty="0"/>
            <a:t>EXECUTION ET MISE EN ŒUVRE</a:t>
          </a:r>
          <a:endParaRPr lang="en-US" dirty="0"/>
        </a:p>
      </dgm:t>
    </dgm:pt>
    <dgm:pt modelId="{A43DE5AD-CA3A-427E-A9BF-CE204A595FD7}" type="parTrans" cxnId="{7C6D2A90-56BD-4E12-A6CD-E4B8EFBC055B}">
      <dgm:prSet/>
      <dgm:spPr/>
      <dgm:t>
        <a:bodyPr/>
        <a:lstStyle/>
        <a:p>
          <a:endParaRPr lang="en-US"/>
        </a:p>
      </dgm:t>
    </dgm:pt>
    <dgm:pt modelId="{97803DBD-A659-48C6-B358-76DD95B76A91}" type="sibTrans" cxnId="{7C6D2A90-56BD-4E12-A6CD-E4B8EFBC055B}">
      <dgm:prSet/>
      <dgm:spPr/>
      <dgm:t>
        <a:bodyPr/>
        <a:lstStyle/>
        <a:p>
          <a:endParaRPr lang="en-US"/>
        </a:p>
      </dgm:t>
    </dgm:pt>
    <dgm:pt modelId="{F19503DA-082D-415A-8E63-7DC8E1FFD356}">
      <dgm:prSet/>
      <dgm:spPr/>
      <dgm:t>
        <a:bodyPr/>
        <a:lstStyle/>
        <a:p>
          <a:r>
            <a:rPr lang="fr-FR"/>
            <a:t>FONCTION DOCUMENTATION ET RESSOURCES</a:t>
          </a:r>
          <a:endParaRPr lang="en-US"/>
        </a:p>
      </dgm:t>
    </dgm:pt>
    <dgm:pt modelId="{32BC07A0-0FA0-41FB-B97A-D64618582988}" type="parTrans" cxnId="{60B8B4C8-5093-4612-AFF6-BC3828B5373E}">
      <dgm:prSet/>
      <dgm:spPr/>
      <dgm:t>
        <a:bodyPr/>
        <a:lstStyle/>
        <a:p>
          <a:endParaRPr lang="en-US"/>
        </a:p>
      </dgm:t>
    </dgm:pt>
    <dgm:pt modelId="{58F8172F-EB5E-4922-AF3A-943D9942A2D3}" type="sibTrans" cxnId="{60B8B4C8-5093-4612-AFF6-BC3828B5373E}">
      <dgm:prSet/>
      <dgm:spPr/>
      <dgm:t>
        <a:bodyPr/>
        <a:lstStyle/>
        <a:p>
          <a:endParaRPr lang="en-US"/>
        </a:p>
      </dgm:t>
    </dgm:pt>
    <dgm:pt modelId="{B1D963CE-1F56-4654-B96B-C5FB20B53510}" type="pres">
      <dgm:prSet presAssocID="{315FD0F5-8E23-4656-A623-428966757573}" presName="linear" presStyleCnt="0">
        <dgm:presLayoutVars>
          <dgm:animLvl val="lvl"/>
          <dgm:resizeHandles val="exact"/>
        </dgm:presLayoutVars>
      </dgm:prSet>
      <dgm:spPr/>
    </dgm:pt>
    <dgm:pt modelId="{742F456D-6B88-442A-A3A0-501D25560022}" type="pres">
      <dgm:prSet presAssocID="{A8D45F97-4844-42D6-AA40-1E10DCE1994A}" presName="parentText" presStyleLbl="node1" presStyleIdx="0" presStyleCnt="3">
        <dgm:presLayoutVars>
          <dgm:chMax val="0"/>
          <dgm:bulletEnabled val="1"/>
        </dgm:presLayoutVars>
      </dgm:prSet>
      <dgm:spPr/>
    </dgm:pt>
    <dgm:pt modelId="{37E0F13B-8648-4B08-980F-E94AB9C8F61B}" type="pres">
      <dgm:prSet presAssocID="{A1FB7BC6-432B-44D6-9959-3C33B1CE8FA1}" presName="spacer" presStyleCnt="0"/>
      <dgm:spPr/>
    </dgm:pt>
    <dgm:pt modelId="{5A9C2637-4C2E-4B23-AC94-6A06D7616AB5}" type="pres">
      <dgm:prSet presAssocID="{26EC7B45-9950-4F77-B39C-ED708E355DB7}" presName="parentText" presStyleLbl="node1" presStyleIdx="1" presStyleCnt="3">
        <dgm:presLayoutVars>
          <dgm:chMax val="0"/>
          <dgm:bulletEnabled val="1"/>
        </dgm:presLayoutVars>
      </dgm:prSet>
      <dgm:spPr/>
    </dgm:pt>
    <dgm:pt modelId="{26BA8021-EEF2-4304-9488-405369675BD6}" type="pres">
      <dgm:prSet presAssocID="{97803DBD-A659-48C6-B358-76DD95B76A91}" presName="spacer" presStyleCnt="0"/>
      <dgm:spPr/>
    </dgm:pt>
    <dgm:pt modelId="{83B7F0A5-DF7C-458A-86EB-34B9AC49C64A}" type="pres">
      <dgm:prSet presAssocID="{F19503DA-082D-415A-8E63-7DC8E1FFD356}" presName="parentText" presStyleLbl="node1" presStyleIdx="2" presStyleCnt="3">
        <dgm:presLayoutVars>
          <dgm:chMax val="0"/>
          <dgm:bulletEnabled val="1"/>
        </dgm:presLayoutVars>
      </dgm:prSet>
      <dgm:spPr/>
    </dgm:pt>
  </dgm:ptLst>
  <dgm:cxnLst>
    <dgm:cxn modelId="{8055F814-0937-4A61-92E4-7AA79080E9C5}" srcId="{315FD0F5-8E23-4656-A623-428966757573}" destId="{A8D45F97-4844-42D6-AA40-1E10DCE1994A}" srcOrd="0" destOrd="0" parTransId="{5A4E5D0D-9021-4994-9096-87FA4A60CE27}" sibTransId="{A1FB7BC6-432B-44D6-9959-3C33B1CE8FA1}"/>
    <dgm:cxn modelId="{7C6D2A90-56BD-4E12-A6CD-E4B8EFBC055B}" srcId="{315FD0F5-8E23-4656-A623-428966757573}" destId="{26EC7B45-9950-4F77-B39C-ED708E355DB7}" srcOrd="1" destOrd="0" parTransId="{A43DE5AD-CA3A-427E-A9BF-CE204A595FD7}" sibTransId="{97803DBD-A659-48C6-B358-76DD95B76A91}"/>
    <dgm:cxn modelId="{05CBBAA5-7628-42C2-9DE5-0197D9306B05}" type="presOf" srcId="{26EC7B45-9950-4F77-B39C-ED708E355DB7}" destId="{5A9C2637-4C2E-4B23-AC94-6A06D7616AB5}" srcOrd="0" destOrd="0" presId="urn:microsoft.com/office/officeart/2005/8/layout/vList2"/>
    <dgm:cxn modelId="{9EC4F6A9-588D-4FDE-BDEF-B07F3F1195EB}" type="presOf" srcId="{F19503DA-082D-415A-8E63-7DC8E1FFD356}" destId="{83B7F0A5-DF7C-458A-86EB-34B9AC49C64A}" srcOrd="0" destOrd="0" presId="urn:microsoft.com/office/officeart/2005/8/layout/vList2"/>
    <dgm:cxn modelId="{C655D5C6-139A-4BB1-AE88-68311524781E}" type="presOf" srcId="{A8D45F97-4844-42D6-AA40-1E10DCE1994A}" destId="{742F456D-6B88-442A-A3A0-501D25560022}" srcOrd="0" destOrd="0" presId="urn:microsoft.com/office/officeart/2005/8/layout/vList2"/>
    <dgm:cxn modelId="{60B8B4C8-5093-4612-AFF6-BC3828B5373E}" srcId="{315FD0F5-8E23-4656-A623-428966757573}" destId="{F19503DA-082D-415A-8E63-7DC8E1FFD356}" srcOrd="2" destOrd="0" parTransId="{32BC07A0-0FA0-41FB-B97A-D64618582988}" sibTransId="{58F8172F-EB5E-4922-AF3A-943D9942A2D3}"/>
    <dgm:cxn modelId="{7CF9C1D1-93CB-432D-ACD9-98DA01D8E817}" type="presOf" srcId="{315FD0F5-8E23-4656-A623-428966757573}" destId="{B1D963CE-1F56-4654-B96B-C5FB20B53510}" srcOrd="0" destOrd="0" presId="urn:microsoft.com/office/officeart/2005/8/layout/vList2"/>
    <dgm:cxn modelId="{DA48BA27-7E7E-4BE7-8D1A-BA89360A78BA}" type="presParOf" srcId="{B1D963CE-1F56-4654-B96B-C5FB20B53510}" destId="{742F456D-6B88-442A-A3A0-501D25560022}" srcOrd="0" destOrd="0" presId="urn:microsoft.com/office/officeart/2005/8/layout/vList2"/>
    <dgm:cxn modelId="{F1F9A685-AD5E-449E-8E33-015C3F895192}" type="presParOf" srcId="{B1D963CE-1F56-4654-B96B-C5FB20B53510}" destId="{37E0F13B-8648-4B08-980F-E94AB9C8F61B}" srcOrd="1" destOrd="0" presId="urn:microsoft.com/office/officeart/2005/8/layout/vList2"/>
    <dgm:cxn modelId="{796DABD4-68A2-4FA3-8A92-E01853620077}" type="presParOf" srcId="{B1D963CE-1F56-4654-B96B-C5FB20B53510}" destId="{5A9C2637-4C2E-4B23-AC94-6A06D7616AB5}" srcOrd="2" destOrd="0" presId="urn:microsoft.com/office/officeart/2005/8/layout/vList2"/>
    <dgm:cxn modelId="{C1FD24A4-785E-44DB-BC22-E226BE38190F}" type="presParOf" srcId="{B1D963CE-1F56-4654-B96B-C5FB20B53510}" destId="{26BA8021-EEF2-4304-9488-405369675BD6}" srcOrd="3" destOrd="0" presId="urn:microsoft.com/office/officeart/2005/8/layout/vList2"/>
    <dgm:cxn modelId="{A4FDD9C3-249C-4B52-BCEE-9C1D3CA74B8A}" type="presParOf" srcId="{B1D963CE-1F56-4654-B96B-C5FB20B53510}" destId="{83B7F0A5-DF7C-458A-86EB-34B9AC49C64A}" srcOrd="4" destOrd="0" presId="urn:microsoft.com/office/officeart/2005/8/layout/vList2"/>
  </dgm:cxnLst>
  <dgm:bg/>
  <dgm:whole/>
  <dgm:extLst>
    <a:ext uri="http://schemas.microsoft.com/office/drawing/2008/diagram">
      <dsp:dataModelExt xmlns:dsp="http://schemas.microsoft.com/office/drawing/2008/diagram" relId="rId23" minVer="http://schemas.openxmlformats.org/drawingml/2006/diagram"/>
    </a:ext>
  </dgm:extLst>
</dgm:dataModel>
</file>

<file path=word/diagrams/data20.xml><?xml version="1.0" encoding="utf-8"?>
<dgm:dataModel xmlns:dgm="http://schemas.openxmlformats.org/drawingml/2006/diagram" xmlns:a="http://schemas.openxmlformats.org/drawingml/2006/main">
  <dgm:ptLst>
    <dgm:pt modelId="{5FFC8806-33BD-4B13-9CD2-362386595522}" type="doc">
      <dgm:prSet loTypeId="urn:microsoft.com/office/officeart/2005/8/layout/vList6" loCatId="list" qsTypeId="urn:microsoft.com/office/officeart/2005/8/quickstyle/simple1" qsCatId="simple" csTypeId="urn:microsoft.com/office/officeart/2005/8/colors/colorful5" csCatId="colorful" phldr="1"/>
      <dgm:spPr/>
      <dgm:t>
        <a:bodyPr/>
        <a:lstStyle/>
        <a:p>
          <a:endParaRPr lang="fr-FR"/>
        </a:p>
      </dgm:t>
    </dgm:pt>
    <dgm:pt modelId="{629DD2D8-4C02-4A7F-9838-49D7C15F7938}">
      <dgm:prSet/>
      <dgm:spPr>
        <a:xfrm>
          <a:off x="0" y="0"/>
          <a:ext cx="2649894" cy="3167112"/>
        </a:xfrm>
        <a:prstGeom prst="roundRect">
          <a:avLst/>
        </a:prstGeom>
        <a:solidFill>
          <a:srgbClr val="C42F1A">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b="1" u="sng" dirty="0">
              <a:solidFill>
                <a:sysClr val="window" lastClr="FFFFFF"/>
              </a:solidFill>
              <a:latin typeface="Trebuchet MS" panose="020B0603020202020204"/>
              <a:ea typeface="+mn-ea"/>
              <a:cs typeface="+mn-cs"/>
            </a:rPr>
            <a:t>Définition</a:t>
          </a:r>
          <a:r>
            <a:rPr lang="fr-FR" b="1" dirty="0">
              <a:solidFill>
                <a:sysClr val="window" lastClr="FFFFFF"/>
              </a:solidFill>
              <a:latin typeface="Trebuchet MS" panose="020B0603020202020204"/>
              <a:ea typeface="+mn-ea"/>
              <a:cs typeface="+mn-cs"/>
            </a:rPr>
            <a:t> </a:t>
          </a:r>
          <a:endParaRPr lang="fr-FR" dirty="0">
            <a:solidFill>
              <a:sysClr val="window" lastClr="FFFFFF"/>
            </a:solidFill>
            <a:latin typeface="Trebuchet MS" panose="020B0603020202020204"/>
            <a:ea typeface="+mn-ea"/>
            <a:cs typeface="+mn-cs"/>
          </a:endParaRPr>
        </a:p>
      </dgm:t>
    </dgm:pt>
    <dgm:pt modelId="{214617F5-4AA0-4F23-9278-9F717D544B80}" type="parTrans" cxnId="{DF1D07E8-F840-4203-B346-7C2298FD04FD}">
      <dgm:prSet/>
      <dgm:spPr/>
      <dgm:t>
        <a:bodyPr/>
        <a:lstStyle/>
        <a:p>
          <a:endParaRPr lang="fr-FR"/>
        </a:p>
      </dgm:t>
    </dgm:pt>
    <dgm:pt modelId="{834E2524-9AB8-4FD9-9B84-E9AC85EC287E}" type="sibTrans" cxnId="{DF1D07E8-F840-4203-B346-7C2298FD04FD}">
      <dgm:prSet/>
      <dgm:spPr/>
      <dgm:t>
        <a:bodyPr/>
        <a:lstStyle/>
        <a:p>
          <a:endParaRPr lang="fr-FR"/>
        </a:p>
      </dgm:t>
    </dgm:pt>
    <dgm:pt modelId="{5DFAAAC7-D574-4808-A2FA-6F51A809DB1B}">
      <dgm:prSet/>
      <dgm:spPr>
        <a:xfrm>
          <a:off x="2649894" y="0"/>
          <a:ext cx="3974841" cy="3167112"/>
        </a:xfrm>
        <a:prstGeom prst="rightArrow">
          <a:avLst>
            <a:gd name="adj1" fmla="val 75000"/>
            <a:gd name="adj2" fmla="val 50000"/>
          </a:avLst>
        </a:prstGeom>
        <a:solidFill>
          <a:srgbClr val="C42F1A">
            <a:tint val="40000"/>
            <a:alpha val="90000"/>
            <a:hueOff val="0"/>
            <a:satOff val="0"/>
            <a:lumOff val="0"/>
            <a:alphaOff val="0"/>
          </a:srgbClr>
        </a:solidFill>
        <a:ln w="19050" cap="rnd" cmpd="sng" algn="ctr">
          <a:solidFill>
            <a:srgbClr val="C42F1A">
              <a:tint val="40000"/>
              <a:alpha val="90000"/>
              <a:hueOff val="0"/>
              <a:satOff val="0"/>
              <a:lumOff val="0"/>
              <a:alphaOff val="0"/>
            </a:srgbClr>
          </a:solidFill>
          <a:prstDash val="solid"/>
        </a:ln>
        <a:effectLst/>
      </dgm:spPr>
      <dgm:t>
        <a:bodyPr/>
        <a:lstStyle/>
        <a:p>
          <a:pPr>
            <a:buNone/>
          </a:pPr>
          <a:endParaRPr lang="fr-FR" dirty="0">
            <a:solidFill>
              <a:sysClr val="windowText" lastClr="000000">
                <a:hueOff val="0"/>
                <a:satOff val="0"/>
                <a:lumOff val="0"/>
                <a:alphaOff val="0"/>
              </a:sysClr>
            </a:solidFill>
            <a:latin typeface="Trebuchet MS" panose="020B0603020202020204"/>
            <a:ea typeface="+mn-ea"/>
            <a:cs typeface="+mn-cs"/>
          </a:endParaRPr>
        </a:p>
      </dgm:t>
    </dgm:pt>
    <dgm:pt modelId="{D49FA8D8-9F68-435A-9654-19B4B28BF5B5}" type="parTrans" cxnId="{7EE7DA10-5368-425F-BDE8-813B77B3C0FE}">
      <dgm:prSet/>
      <dgm:spPr/>
      <dgm:t>
        <a:bodyPr/>
        <a:lstStyle/>
        <a:p>
          <a:endParaRPr lang="fr-FR"/>
        </a:p>
      </dgm:t>
    </dgm:pt>
    <dgm:pt modelId="{C815AA49-9099-48D0-BE97-E05B9589CB53}" type="sibTrans" cxnId="{7EE7DA10-5368-425F-BDE8-813B77B3C0FE}">
      <dgm:prSet/>
      <dgm:spPr/>
      <dgm:t>
        <a:bodyPr/>
        <a:lstStyle/>
        <a:p>
          <a:endParaRPr lang="fr-FR"/>
        </a:p>
      </dgm:t>
    </dgm:pt>
    <dgm:pt modelId="{11D8DD3A-1CE1-4322-A120-A517DCB3F069}" type="pres">
      <dgm:prSet presAssocID="{5FFC8806-33BD-4B13-9CD2-362386595522}" presName="Name0" presStyleCnt="0">
        <dgm:presLayoutVars>
          <dgm:dir/>
          <dgm:animLvl val="lvl"/>
          <dgm:resizeHandles/>
        </dgm:presLayoutVars>
      </dgm:prSet>
      <dgm:spPr/>
    </dgm:pt>
    <dgm:pt modelId="{856704AD-A9A0-43CD-B524-5FB0781212B6}" type="pres">
      <dgm:prSet presAssocID="{629DD2D8-4C02-4A7F-9838-49D7C15F7938}" presName="linNode" presStyleCnt="0"/>
      <dgm:spPr/>
    </dgm:pt>
    <dgm:pt modelId="{6DA74EEC-5793-4A60-B436-58A24FC3BD85}" type="pres">
      <dgm:prSet presAssocID="{629DD2D8-4C02-4A7F-9838-49D7C15F7938}" presName="parentShp" presStyleLbl="node1" presStyleIdx="0" presStyleCnt="1">
        <dgm:presLayoutVars>
          <dgm:bulletEnabled val="1"/>
        </dgm:presLayoutVars>
      </dgm:prSet>
      <dgm:spPr/>
    </dgm:pt>
    <dgm:pt modelId="{84949EC5-FF7A-471B-9CEF-8F6E15E6546D}" type="pres">
      <dgm:prSet presAssocID="{629DD2D8-4C02-4A7F-9838-49D7C15F7938}" presName="childShp" presStyleLbl="bgAccFollowNode1" presStyleIdx="0" presStyleCnt="1">
        <dgm:presLayoutVars>
          <dgm:bulletEnabled val="1"/>
        </dgm:presLayoutVars>
      </dgm:prSet>
      <dgm:spPr/>
    </dgm:pt>
  </dgm:ptLst>
  <dgm:cxnLst>
    <dgm:cxn modelId="{7EE7DA10-5368-425F-BDE8-813B77B3C0FE}" srcId="{629DD2D8-4C02-4A7F-9838-49D7C15F7938}" destId="{5DFAAAC7-D574-4808-A2FA-6F51A809DB1B}" srcOrd="0" destOrd="0" parTransId="{D49FA8D8-9F68-435A-9654-19B4B28BF5B5}" sibTransId="{C815AA49-9099-48D0-BE97-E05B9589CB53}"/>
    <dgm:cxn modelId="{62B02B69-4E90-4477-A097-A310B5734B37}" type="presOf" srcId="{5FFC8806-33BD-4B13-9CD2-362386595522}" destId="{11D8DD3A-1CE1-4322-A120-A517DCB3F069}" srcOrd="0" destOrd="0" presId="urn:microsoft.com/office/officeart/2005/8/layout/vList6"/>
    <dgm:cxn modelId="{115BCA79-BDC1-404B-862B-1A1E17387E9A}" type="presOf" srcId="{629DD2D8-4C02-4A7F-9838-49D7C15F7938}" destId="{6DA74EEC-5793-4A60-B436-58A24FC3BD85}" srcOrd="0" destOrd="0" presId="urn:microsoft.com/office/officeart/2005/8/layout/vList6"/>
    <dgm:cxn modelId="{DF1D07E8-F840-4203-B346-7C2298FD04FD}" srcId="{5FFC8806-33BD-4B13-9CD2-362386595522}" destId="{629DD2D8-4C02-4A7F-9838-49D7C15F7938}" srcOrd="0" destOrd="0" parTransId="{214617F5-4AA0-4F23-9278-9F717D544B80}" sibTransId="{834E2524-9AB8-4FD9-9B84-E9AC85EC287E}"/>
    <dgm:cxn modelId="{FCAE57FD-9DD4-4409-B4C4-84EA23790492}" type="presOf" srcId="{5DFAAAC7-D574-4808-A2FA-6F51A809DB1B}" destId="{84949EC5-FF7A-471B-9CEF-8F6E15E6546D}" srcOrd="0" destOrd="0" presId="urn:microsoft.com/office/officeart/2005/8/layout/vList6"/>
    <dgm:cxn modelId="{7FE94683-2FBE-4909-96AF-0004A3A3F6B4}" type="presParOf" srcId="{11D8DD3A-1CE1-4322-A120-A517DCB3F069}" destId="{856704AD-A9A0-43CD-B524-5FB0781212B6}" srcOrd="0" destOrd="0" presId="urn:microsoft.com/office/officeart/2005/8/layout/vList6"/>
    <dgm:cxn modelId="{3530EB23-B879-41E9-97E6-6C8FC6711DBC}" type="presParOf" srcId="{856704AD-A9A0-43CD-B524-5FB0781212B6}" destId="{6DA74EEC-5793-4A60-B436-58A24FC3BD85}" srcOrd="0" destOrd="0" presId="urn:microsoft.com/office/officeart/2005/8/layout/vList6"/>
    <dgm:cxn modelId="{F46E5F5A-F120-442D-AE60-7AC6E9087BD4}" type="presParOf" srcId="{856704AD-A9A0-43CD-B524-5FB0781212B6}" destId="{84949EC5-FF7A-471B-9CEF-8F6E15E6546D}" srcOrd="1" destOrd="0" presId="urn:microsoft.com/office/officeart/2005/8/layout/vList6"/>
  </dgm:cxnLst>
  <dgm:bg/>
  <dgm:whole/>
  <dgm:extLst>
    <a:ext uri="http://schemas.microsoft.com/office/drawing/2008/diagram">
      <dsp:dataModelExt xmlns:dsp="http://schemas.microsoft.com/office/drawing/2008/diagram" relId="rId141" minVer="http://schemas.openxmlformats.org/drawingml/2006/diagram"/>
    </a:ext>
  </dgm:extLst>
</dgm:dataModel>
</file>

<file path=word/diagrams/data21.xml><?xml version="1.0" encoding="utf-8"?>
<dgm:dataModel xmlns:dgm="http://schemas.openxmlformats.org/drawingml/2006/diagram" xmlns:a="http://schemas.openxmlformats.org/drawingml/2006/main">
  <dgm:ptLst>
    <dgm:pt modelId="{B23BBA88-E156-4B50-A9DA-DF87E6F3AB7A}" type="doc">
      <dgm:prSet loTypeId="urn:microsoft.com/office/officeart/2005/8/layout/hList7" loCatId="list" qsTypeId="urn:microsoft.com/office/officeart/2005/8/quickstyle/simple1" qsCatId="simple" csTypeId="urn:microsoft.com/office/officeart/2005/8/colors/colorful1" csCatId="colorful" phldr="1"/>
      <dgm:spPr/>
      <dgm:t>
        <a:bodyPr/>
        <a:lstStyle/>
        <a:p>
          <a:endParaRPr lang="fr-FR"/>
        </a:p>
      </dgm:t>
    </dgm:pt>
    <dgm:pt modelId="{2C9F7191-A6C3-4166-81A7-9BCB61C0272E}">
      <dgm:prSet/>
      <dgm:spPr>
        <a:xfrm>
          <a:off x="1760" y="0"/>
          <a:ext cx="2739621" cy="1569660"/>
        </a:xfrm>
        <a:prstGeom prst="roundRect">
          <a:avLst>
            <a:gd name="adj" fmla="val 10000"/>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altLang="fr-FR" dirty="0">
              <a:solidFill>
                <a:sysClr val="window" lastClr="FFFFFF"/>
              </a:solidFill>
              <a:latin typeface="Trebuchet MS" panose="020B0603020202020204"/>
              <a:ea typeface="+mn-ea"/>
              <a:cs typeface="+mn-cs"/>
            </a:rPr>
            <a:t>La maintenabilité caractérise la facilité à remettre ou de maintenir un bien en bon état de fonctionnement.</a:t>
          </a:r>
          <a:endParaRPr lang="fr-FR" dirty="0">
            <a:solidFill>
              <a:sysClr val="window" lastClr="FFFFFF"/>
            </a:solidFill>
            <a:latin typeface="Trebuchet MS" panose="020B0603020202020204"/>
            <a:ea typeface="+mn-ea"/>
            <a:cs typeface="+mn-cs"/>
          </a:endParaRPr>
        </a:p>
      </dgm:t>
    </dgm:pt>
    <dgm:pt modelId="{ACD5E581-254A-48BA-A70B-F415F70460FE}" type="parTrans" cxnId="{8405F942-1385-45A3-88F1-C3C0121CF293}">
      <dgm:prSet/>
      <dgm:spPr/>
      <dgm:t>
        <a:bodyPr/>
        <a:lstStyle/>
        <a:p>
          <a:endParaRPr lang="fr-FR"/>
        </a:p>
      </dgm:t>
    </dgm:pt>
    <dgm:pt modelId="{DD8E64B1-4BBF-4425-9693-8D0502CF50C2}" type="sibTrans" cxnId="{8405F942-1385-45A3-88F1-C3C0121CF293}">
      <dgm:prSet/>
      <dgm:spPr/>
      <dgm:t>
        <a:bodyPr/>
        <a:lstStyle/>
        <a:p>
          <a:endParaRPr lang="fr-FR"/>
        </a:p>
      </dgm:t>
    </dgm:pt>
    <dgm:pt modelId="{215BC0DF-0DD2-467F-B234-2A08B5ACE874}">
      <dgm:prSet/>
      <dgm:spPr>
        <a:xfrm>
          <a:off x="2823570" y="0"/>
          <a:ext cx="2739621" cy="1569660"/>
        </a:xfrm>
        <a:prstGeom prst="roundRect">
          <a:avLst>
            <a:gd name="adj" fmla="val 10000"/>
          </a:avLst>
        </a:prstGeom>
        <a:solidFill>
          <a:srgbClr val="E6B91E">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altLang="fr-FR" dirty="0">
              <a:solidFill>
                <a:sysClr val="window" lastClr="FFFFFF"/>
              </a:solidFill>
              <a:latin typeface="Trebuchet MS" panose="020B0603020202020204"/>
              <a:ea typeface="+mn-ea"/>
              <a:cs typeface="+mn-cs"/>
            </a:rPr>
            <a:t>Cette notion ne peut s'appliquer qu'a du matériel maintenable, donc réparable.</a:t>
          </a:r>
          <a:endParaRPr lang="fr-FR" dirty="0">
            <a:solidFill>
              <a:sysClr val="window" lastClr="FFFFFF"/>
            </a:solidFill>
            <a:latin typeface="Trebuchet MS" panose="020B0603020202020204"/>
            <a:ea typeface="+mn-ea"/>
            <a:cs typeface="+mn-cs"/>
          </a:endParaRPr>
        </a:p>
      </dgm:t>
    </dgm:pt>
    <dgm:pt modelId="{7DA8EBDE-9D96-461A-B16E-EE3D88860018}" type="parTrans" cxnId="{5D5FBE46-138C-4B33-B993-18B009B90190}">
      <dgm:prSet/>
      <dgm:spPr/>
      <dgm:t>
        <a:bodyPr/>
        <a:lstStyle/>
        <a:p>
          <a:endParaRPr lang="fr-FR"/>
        </a:p>
      </dgm:t>
    </dgm:pt>
    <dgm:pt modelId="{EFCEAD92-E79D-4E36-A373-F940385976FE}" type="sibTrans" cxnId="{5D5FBE46-138C-4B33-B993-18B009B90190}">
      <dgm:prSet/>
      <dgm:spPr/>
      <dgm:t>
        <a:bodyPr/>
        <a:lstStyle/>
        <a:p>
          <a:endParaRPr lang="fr-FR"/>
        </a:p>
      </dgm:t>
    </dgm:pt>
    <dgm:pt modelId="{97D9E45E-C20F-4859-AD1D-AF0578F13576}">
      <dgm:prSet/>
      <dgm:spPr>
        <a:xfrm>
          <a:off x="5645380" y="0"/>
          <a:ext cx="2739621" cy="1569660"/>
        </a:xfrm>
        <a:prstGeom prst="roundRect">
          <a:avLst>
            <a:gd name="adj" fmla="val 10000"/>
          </a:avLst>
        </a:prstGeom>
        <a:solidFill>
          <a:srgbClr val="E76618">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altLang="fr-FR" dirty="0">
              <a:solidFill>
                <a:sysClr val="window" lastClr="FFFFFF"/>
              </a:solidFill>
              <a:latin typeface="Trebuchet MS" panose="020B0603020202020204"/>
              <a:ea typeface="+mn-ea"/>
              <a:cs typeface="+mn-cs"/>
            </a:rPr>
            <a:t>« </a:t>
          </a:r>
          <a:r>
            <a:rPr lang="fr-FR" altLang="fr-FR" b="1" u="sng" dirty="0">
              <a:solidFill>
                <a:sysClr val="window" lastClr="FFFFFF"/>
              </a:solidFill>
              <a:latin typeface="Trebuchet MS" panose="020B0603020202020204"/>
              <a:ea typeface="+mn-ea"/>
              <a:cs typeface="+mn-cs"/>
            </a:rPr>
            <a:t>Les moyens prescrits</a:t>
          </a:r>
          <a:r>
            <a:rPr lang="fr-FR" altLang="fr-FR" dirty="0">
              <a:solidFill>
                <a:sysClr val="window" lastClr="FFFFFF"/>
              </a:solidFill>
              <a:latin typeface="Trebuchet MS" panose="020B0603020202020204"/>
              <a:ea typeface="+mn-ea"/>
              <a:cs typeface="+mn-cs"/>
            </a:rPr>
            <a:t> » englobent des notions très diverses : moyens en personnel, appareillages, outillages, etc.</a:t>
          </a:r>
          <a:endParaRPr lang="fr-FR" dirty="0">
            <a:solidFill>
              <a:sysClr val="window" lastClr="FFFFFF"/>
            </a:solidFill>
            <a:latin typeface="Trebuchet MS" panose="020B0603020202020204"/>
            <a:ea typeface="+mn-ea"/>
            <a:cs typeface="+mn-cs"/>
          </a:endParaRPr>
        </a:p>
      </dgm:t>
    </dgm:pt>
    <dgm:pt modelId="{907188ED-1539-4FEE-B72C-52DB651EC993}" type="parTrans" cxnId="{DC33E2B6-9ABA-4F81-AC82-2318D73A6B15}">
      <dgm:prSet/>
      <dgm:spPr/>
      <dgm:t>
        <a:bodyPr/>
        <a:lstStyle/>
        <a:p>
          <a:endParaRPr lang="fr-FR"/>
        </a:p>
      </dgm:t>
    </dgm:pt>
    <dgm:pt modelId="{769C78A5-D118-498A-B982-C4D48083E42E}" type="sibTrans" cxnId="{DC33E2B6-9ABA-4F81-AC82-2318D73A6B15}">
      <dgm:prSet/>
      <dgm:spPr/>
      <dgm:t>
        <a:bodyPr/>
        <a:lstStyle/>
        <a:p>
          <a:endParaRPr lang="fr-FR"/>
        </a:p>
      </dgm:t>
    </dgm:pt>
    <dgm:pt modelId="{A87E2811-D20E-44F9-BB24-EF9F41345328}" type="pres">
      <dgm:prSet presAssocID="{B23BBA88-E156-4B50-A9DA-DF87E6F3AB7A}" presName="Name0" presStyleCnt="0">
        <dgm:presLayoutVars>
          <dgm:dir/>
          <dgm:resizeHandles val="exact"/>
        </dgm:presLayoutVars>
      </dgm:prSet>
      <dgm:spPr/>
    </dgm:pt>
    <dgm:pt modelId="{2809140A-AB2E-47D4-856F-443488F279CD}" type="pres">
      <dgm:prSet presAssocID="{B23BBA88-E156-4B50-A9DA-DF87E6F3AB7A}" presName="fgShape" presStyleLbl="fgShp" presStyleIdx="0" presStyleCnt="1"/>
      <dgm:spPr>
        <a:xfrm>
          <a:off x="335470" y="1255728"/>
          <a:ext cx="7715821" cy="235449"/>
        </a:xfrm>
        <a:prstGeom prst="leftRightArrow">
          <a:avLst/>
        </a:prstGeom>
        <a:solidFill>
          <a:srgbClr val="54A021">
            <a:tint val="40000"/>
            <a:hueOff val="0"/>
            <a:satOff val="0"/>
            <a:lumOff val="0"/>
            <a:alphaOff val="0"/>
          </a:srgbClr>
        </a:solidFill>
        <a:ln w="19050" cap="rnd" cmpd="sng" algn="ctr">
          <a:solidFill>
            <a:sysClr val="window" lastClr="FFFFFF">
              <a:hueOff val="0"/>
              <a:satOff val="0"/>
              <a:lumOff val="0"/>
              <a:alphaOff val="0"/>
            </a:sysClr>
          </a:solidFill>
          <a:prstDash val="solid"/>
        </a:ln>
        <a:effectLst/>
      </dgm:spPr>
    </dgm:pt>
    <dgm:pt modelId="{E9513B7F-209E-4CFA-8223-ECB8513C71BB}" type="pres">
      <dgm:prSet presAssocID="{B23BBA88-E156-4B50-A9DA-DF87E6F3AB7A}" presName="linComp" presStyleCnt="0"/>
      <dgm:spPr/>
    </dgm:pt>
    <dgm:pt modelId="{CEAE1270-45AF-4FFA-BE15-FF3FC56E3F7E}" type="pres">
      <dgm:prSet presAssocID="{2C9F7191-A6C3-4166-81A7-9BCB61C0272E}" presName="compNode" presStyleCnt="0"/>
      <dgm:spPr/>
    </dgm:pt>
    <dgm:pt modelId="{385BCCFA-BD2C-4CBF-8C91-B85459D6B43D}" type="pres">
      <dgm:prSet presAssocID="{2C9F7191-A6C3-4166-81A7-9BCB61C0272E}" presName="bkgdShape" presStyleLbl="node1" presStyleIdx="0" presStyleCnt="3"/>
      <dgm:spPr/>
    </dgm:pt>
    <dgm:pt modelId="{73BC96E5-2EBA-4A84-A5CD-7D99257847E5}" type="pres">
      <dgm:prSet presAssocID="{2C9F7191-A6C3-4166-81A7-9BCB61C0272E}" presName="nodeTx" presStyleLbl="node1" presStyleIdx="0" presStyleCnt="3">
        <dgm:presLayoutVars>
          <dgm:bulletEnabled val="1"/>
        </dgm:presLayoutVars>
      </dgm:prSet>
      <dgm:spPr/>
    </dgm:pt>
    <dgm:pt modelId="{54ABEA88-DAF2-4DED-AE58-91A4EECDDA17}" type="pres">
      <dgm:prSet presAssocID="{2C9F7191-A6C3-4166-81A7-9BCB61C0272E}" presName="invisiNode" presStyleLbl="node1" presStyleIdx="0" presStyleCnt="3"/>
      <dgm:spPr/>
    </dgm:pt>
    <dgm:pt modelId="{0C113766-79FA-4DCB-A49D-6E77EA23FDBB}" type="pres">
      <dgm:prSet presAssocID="{2C9F7191-A6C3-4166-81A7-9BCB61C0272E}" presName="imagNode" presStyleLbl="fgImgPlace1" presStyleIdx="0" presStyleCnt="3"/>
      <dgm:spPr>
        <a:xfrm>
          <a:off x="1110223" y="94179"/>
          <a:ext cx="522696" cy="522696"/>
        </a:xfrm>
        <a:prstGeom prst="ellipse">
          <a:avLst/>
        </a:prstGeom>
        <a:blipFill>
          <a:blip xmlns:r="http://schemas.openxmlformats.org/officeDocument/2006/relationships" r:embed="rId1"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gm:spPr>
    </dgm:pt>
    <dgm:pt modelId="{76FBDE00-A339-4227-9F3C-BF25BD72F477}" type="pres">
      <dgm:prSet presAssocID="{DD8E64B1-4BBF-4425-9693-8D0502CF50C2}" presName="sibTrans" presStyleLbl="sibTrans2D1" presStyleIdx="0" presStyleCnt="0"/>
      <dgm:spPr/>
    </dgm:pt>
    <dgm:pt modelId="{868A8A39-FA8D-4F02-9616-C2C30BCC2667}" type="pres">
      <dgm:prSet presAssocID="{215BC0DF-0DD2-467F-B234-2A08B5ACE874}" presName="compNode" presStyleCnt="0"/>
      <dgm:spPr/>
    </dgm:pt>
    <dgm:pt modelId="{8EE9C458-1455-4386-9B34-75E5E0936B9E}" type="pres">
      <dgm:prSet presAssocID="{215BC0DF-0DD2-467F-B234-2A08B5ACE874}" presName="bkgdShape" presStyleLbl="node1" presStyleIdx="1" presStyleCnt="3"/>
      <dgm:spPr/>
    </dgm:pt>
    <dgm:pt modelId="{878971F3-D33A-4C1E-82EA-D25EF273802C}" type="pres">
      <dgm:prSet presAssocID="{215BC0DF-0DD2-467F-B234-2A08B5ACE874}" presName="nodeTx" presStyleLbl="node1" presStyleIdx="1" presStyleCnt="3">
        <dgm:presLayoutVars>
          <dgm:bulletEnabled val="1"/>
        </dgm:presLayoutVars>
      </dgm:prSet>
      <dgm:spPr/>
    </dgm:pt>
    <dgm:pt modelId="{D3AA4146-C038-49E5-B52A-2A6B13FAD968}" type="pres">
      <dgm:prSet presAssocID="{215BC0DF-0DD2-467F-B234-2A08B5ACE874}" presName="invisiNode" presStyleLbl="node1" presStyleIdx="1" presStyleCnt="3"/>
      <dgm:spPr/>
    </dgm:pt>
    <dgm:pt modelId="{6C6F0516-0751-48D3-87DC-6BB3DB18F37D}" type="pres">
      <dgm:prSet presAssocID="{215BC0DF-0DD2-467F-B234-2A08B5ACE874}" presName="imagNode" presStyleLbl="fgImgPlace1" presStyleIdx="1" presStyleCnt="3"/>
      <dgm:spPr>
        <a:xfrm>
          <a:off x="3932033" y="94179"/>
          <a:ext cx="522696" cy="522696"/>
        </a:xfrm>
        <a:prstGeom prst="ellipse">
          <a:avLst/>
        </a:prstGeom>
        <a:blipFill>
          <a:blip xmlns:r="http://schemas.openxmlformats.org/officeDocument/2006/relationships" r:embed="rId2"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gm:spPr>
    </dgm:pt>
    <dgm:pt modelId="{13DBAE0F-C818-45D1-A162-C4143FAABBE6}" type="pres">
      <dgm:prSet presAssocID="{EFCEAD92-E79D-4E36-A373-F940385976FE}" presName="sibTrans" presStyleLbl="sibTrans2D1" presStyleIdx="0" presStyleCnt="0"/>
      <dgm:spPr/>
    </dgm:pt>
    <dgm:pt modelId="{E1151942-E397-4426-9FDC-175B8CC2E094}" type="pres">
      <dgm:prSet presAssocID="{97D9E45E-C20F-4859-AD1D-AF0578F13576}" presName="compNode" presStyleCnt="0"/>
      <dgm:spPr/>
    </dgm:pt>
    <dgm:pt modelId="{06FA2B1C-80FF-4FD7-8FC4-99413648CDBE}" type="pres">
      <dgm:prSet presAssocID="{97D9E45E-C20F-4859-AD1D-AF0578F13576}" presName="bkgdShape" presStyleLbl="node1" presStyleIdx="2" presStyleCnt="3"/>
      <dgm:spPr/>
    </dgm:pt>
    <dgm:pt modelId="{608F4C8B-601F-4C0B-9F1E-438CE1F14AE6}" type="pres">
      <dgm:prSet presAssocID="{97D9E45E-C20F-4859-AD1D-AF0578F13576}" presName="nodeTx" presStyleLbl="node1" presStyleIdx="2" presStyleCnt="3">
        <dgm:presLayoutVars>
          <dgm:bulletEnabled val="1"/>
        </dgm:presLayoutVars>
      </dgm:prSet>
      <dgm:spPr/>
    </dgm:pt>
    <dgm:pt modelId="{4F8C2EAE-7E9B-4465-8715-E7A8E006BCFA}" type="pres">
      <dgm:prSet presAssocID="{97D9E45E-C20F-4859-AD1D-AF0578F13576}" presName="invisiNode" presStyleLbl="node1" presStyleIdx="2" presStyleCnt="3"/>
      <dgm:spPr/>
    </dgm:pt>
    <dgm:pt modelId="{59E6D026-DF9E-416E-A1C1-9DDD51717282}" type="pres">
      <dgm:prSet presAssocID="{97D9E45E-C20F-4859-AD1D-AF0578F13576}" presName="imagNode" presStyleLbl="fgImgPlace1" presStyleIdx="2" presStyleCnt="3"/>
      <dgm:spPr>
        <a:xfrm>
          <a:off x="6753843" y="94179"/>
          <a:ext cx="522696" cy="522696"/>
        </a:xfrm>
        <a:prstGeom prst="ellipse">
          <a:avLst/>
        </a:prstGeom>
        <a:blipFill>
          <a:blip xmlns:r="http://schemas.openxmlformats.org/officeDocument/2006/relationships" r:embed="rId3"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gm:spPr>
    </dgm:pt>
  </dgm:ptLst>
  <dgm:cxnLst>
    <dgm:cxn modelId="{8405F942-1385-45A3-88F1-C3C0121CF293}" srcId="{B23BBA88-E156-4B50-A9DA-DF87E6F3AB7A}" destId="{2C9F7191-A6C3-4166-81A7-9BCB61C0272E}" srcOrd="0" destOrd="0" parTransId="{ACD5E581-254A-48BA-A70B-F415F70460FE}" sibTransId="{DD8E64B1-4BBF-4425-9693-8D0502CF50C2}"/>
    <dgm:cxn modelId="{CBA31743-DE7D-4D31-A469-9FFA3C918D8A}" type="presOf" srcId="{DD8E64B1-4BBF-4425-9693-8D0502CF50C2}" destId="{76FBDE00-A339-4227-9F3C-BF25BD72F477}" srcOrd="0" destOrd="0" presId="urn:microsoft.com/office/officeart/2005/8/layout/hList7"/>
    <dgm:cxn modelId="{5D5FBE46-138C-4B33-B993-18B009B90190}" srcId="{B23BBA88-E156-4B50-A9DA-DF87E6F3AB7A}" destId="{215BC0DF-0DD2-467F-B234-2A08B5ACE874}" srcOrd="1" destOrd="0" parTransId="{7DA8EBDE-9D96-461A-B16E-EE3D88860018}" sibTransId="{EFCEAD92-E79D-4E36-A373-F940385976FE}"/>
    <dgm:cxn modelId="{FD953067-78D3-453F-AC91-B169AD471365}" type="presOf" srcId="{2C9F7191-A6C3-4166-81A7-9BCB61C0272E}" destId="{385BCCFA-BD2C-4CBF-8C91-B85459D6B43D}" srcOrd="0" destOrd="0" presId="urn:microsoft.com/office/officeart/2005/8/layout/hList7"/>
    <dgm:cxn modelId="{5A023E48-D8FE-495A-A4C8-91C84AB2AD8C}" type="presOf" srcId="{2C9F7191-A6C3-4166-81A7-9BCB61C0272E}" destId="{73BC96E5-2EBA-4A84-A5CD-7D99257847E5}" srcOrd="1" destOrd="0" presId="urn:microsoft.com/office/officeart/2005/8/layout/hList7"/>
    <dgm:cxn modelId="{BB519D6E-F15A-4A5E-BA81-6FAB62F4092B}" type="presOf" srcId="{97D9E45E-C20F-4859-AD1D-AF0578F13576}" destId="{608F4C8B-601F-4C0B-9F1E-438CE1F14AE6}" srcOrd="1" destOrd="0" presId="urn:microsoft.com/office/officeart/2005/8/layout/hList7"/>
    <dgm:cxn modelId="{9F5B6D5A-3FB4-438E-B4BA-75FE05EEB77E}" type="presOf" srcId="{EFCEAD92-E79D-4E36-A373-F940385976FE}" destId="{13DBAE0F-C818-45D1-A162-C4143FAABBE6}" srcOrd="0" destOrd="0" presId="urn:microsoft.com/office/officeart/2005/8/layout/hList7"/>
    <dgm:cxn modelId="{044178A8-5827-4BCF-959F-04FA5F723BE3}" type="presOf" srcId="{215BC0DF-0DD2-467F-B234-2A08B5ACE874}" destId="{878971F3-D33A-4C1E-82EA-D25EF273802C}" srcOrd="1" destOrd="0" presId="urn:microsoft.com/office/officeart/2005/8/layout/hList7"/>
    <dgm:cxn modelId="{DC33E2B6-9ABA-4F81-AC82-2318D73A6B15}" srcId="{B23BBA88-E156-4B50-A9DA-DF87E6F3AB7A}" destId="{97D9E45E-C20F-4859-AD1D-AF0578F13576}" srcOrd="2" destOrd="0" parTransId="{907188ED-1539-4FEE-B72C-52DB651EC993}" sibTransId="{769C78A5-D118-498A-B982-C4D48083E42E}"/>
    <dgm:cxn modelId="{9EA02DBA-5C2F-478E-B7F3-DAD893ADC74B}" type="presOf" srcId="{97D9E45E-C20F-4859-AD1D-AF0578F13576}" destId="{06FA2B1C-80FF-4FD7-8FC4-99413648CDBE}" srcOrd="0" destOrd="0" presId="urn:microsoft.com/office/officeart/2005/8/layout/hList7"/>
    <dgm:cxn modelId="{766FC2C6-BCCF-47C2-AAF2-A03CC775F9E9}" type="presOf" srcId="{215BC0DF-0DD2-467F-B234-2A08B5ACE874}" destId="{8EE9C458-1455-4386-9B34-75E5E0936B9E}" srcOrd="0" destOrd="0" presId="urn:microsoft.com/office/officeart/2005/8/layout/hList7"/>
    <dgm:cxn modelId="{547175F4-B857-4FA9-84FF-92DE8D8D7FEE}" type="presOf" srcId="{B23BBA88-E156-4B50-A9DA-DF87E6F3AB7A}" destId="{A87E2811-D20E-44F9-BB24-EF9F41345328}" srcOrd="0" destOrd="0" presId="urn:microsoft.com/office/officeart/2005/8/layout/hList7"/>
    <dgm:cxn modelId="{3CF28736-77BC-41E4-8B1F-EF0D07FAB7BA}" type="presParOf" srcId="{A87E2811-D20E-44F9-BB24-EF9F41345328}" destId="{2809140A-AB2E-47D4-856F-443488F279CD}" srcOrd="0" destOrd="0" presId="urn:microsoft.com/office/officeart/2005/8/layout/hList7"/>
    <dgm:cxn modelId="{CD5C1C10-EB94-43CF-A2CD-9D2FF5841EB8}" type="presParOf" srcId="{A87E2811-D20E-44F9-BB24-EF9F41345328}" destId="{E9513B7F-209E-4CFA-8223-ECB8513C71BB}" srcOrd="1" destOrd="0" presId="urn:microsoft.com/office/officeart/2005/8/layout/hList7"/>
    <dgm:cxn modelId="{208227AA-B907-4460-9680-1EA687497834}" type="presParOf" srcId="{E9513B7F-209E-4CFA-8223-ECB8513C71BB}" destId="{CEAE1270-45AF-4FFA-BE15-FF3FC56E3F7E}" srcOrd="0" destOrd="0" presId="urn:microsoft.com/office/officeart/2005/8/layout/hList7"/>
    <dgm:cxn modelId="{AFA5AD6D-B26D-4820-AD6D-B0C1DF1874DC}" type="presParOf" srcId="{CEAE1270-45AF-4FFA-BE15-FF3FC56E3F7E}" destId="{385BCCFA-BD2C-4CBF-8C91-B85459D6B43D}" srcOrd="0" destOrd="0" presId="urn:microsoft.com/office/officeart/2005/8/layout/hList7"/>
    <dgm:cxn modelId="{F44F457B-944F-4DEC-9773-3C53E314A977}" type="presParOf" srcId="{CEAE1270-45AF-4FFA-BE15-FF3FC56E3F7E}" destId="{73BC96E5-2EBA-4A84-A5CD-7D99257847E5}" srcOrd="1" destOrd="0" presId="urn:microsoft.com/office/officeart/2005/8/layout/hList7"/>
    <dgm:cxn modelId="{424BB6BC-9508-4263-BD15-3A457B42CCA6}" type="presParOf" srcId="{CEAE1270-45AF-4FFA-BE15-FF3FC56E3F7E}" destId="{54ABEA88-DAF2-4DED-AE58-91A4EECDDA17}" srcOrd="2" destOrd="0" presId="urn:microsoft.com/office/officeart/2005/8/layout/hList7"/>
    <dgm:cxn modelId="{F16F4E24-FBD4-498C-83BB-8A2298D20E18}" type="presParOf" srcId="{CEAE1270-45AF-4FFA-BE15-FF3FC56E3F7E}" destId="{0C113766-79FA-4DCB-A49D-6E77EA23FDBB}" srcOrd="3" destOrd="0" presId="urn:microsoft.com/office/officeart/2005/8/layout/hList7"/>
    <dgm:cxn modelId="{19CEBECB-D237-479B-869E-08ADD3AB1E1C}" type="presParOf" srcId="{E9513B7F-209E-4CFA-8223-ECB8513C71BB}" destId="{76FBDE00-A339-4227-9F3C-BF25BD72F477}" srcOrd="1" destOrd="0" presId="urn:microsoft.com/office/officeart/2005/8/layout/hList7"/>
    <dgm:cxn modelId="{70FD14F4-F7B0-4952-A3C3-2A0643E9A279}" type="presParOf" srcId="{E9513B7F-209E-4CFA-8223-ECB8513C71BB}" destId="{868A8A39-FA8D-4F02-9616-C2C30BCC2667}" srcOrd="2" destOrd="0" presId="urn:microsoft.com/office/officeart/2005/8/layout/hList7"/>
    <dgm:cxn modelId="{63257686-B7A5-401C-A826-5FA09F66E2EF}" type="presParOf" srcId="{868A8A39-FA8D-4F02-9616-C2C30BCC2667}" destId="{8EE9C458-1455-4386-9B34-75E5E0936B9E}" srcOrd="0" destOrd="0" presId="urn:microsoft.com/office/officeart/2005/8/layout/hList7"/>
    <dgm:cxn modelId="{988DFCE8-CC74-4055-AF2D-B3520F9DC470}" type="presParOf" srcId="{868A8A39-FA8D-4F02-9616-C2C30BCC2667}" destId="{878971F3-D33A-4C1E-82EA-D25EF273802C}" srcOrd="1" destOrd="0" presId="urn:microsoft.com/office/officeart/2005/8/layout/hList7"/>
    <dgm:cxn modelId="{99063459-7840-4423-B78A-CD0080F050E8}" type="presParOf" srcId="{868A8A39-FA8D-4F02-9616-C2C30BCC2667}" destId="{D3AA4146-C038-49E5-B52A-2A6B13FAD968}" srcOrd="2" destOrd="0" presId="urn:microsoft.com/office/officeart/2005/8/layout/hList7"/>
    <dgm:cxn modelId="{3DCD41FC-296D-4BB1-8FED-4C71893752A9}" type="presParOf" srcId="{868A8A39-FA8D-4F02-9616-C2C30BCC2667}" destId="{6C6F0516-0751-48D3-87DC-6BB3DB18F37D}" srcOrd="3" destOrd="0" presId="urn:microsoft.com/office/officeart/2005/8/layout/hList7"/>
    <dgm:cxn modelId="{7F1122D5-B1EB-41E7-B3BC-1A6DE04BBB48}" type="presParOf" srcId="{E9513B7F-209E-4CFA-8223-ECB8513C71BB}" destId="{13DBAE0F-C818-45D1-A162-C4143FAABBE6}" srcOrd="3" destOrd="0" presId="urn:microsoft.com/office/officeart/2005/8/layout/hList7"/>
    <dgm:cxn modelId="{0D2FF37A-6BC4-4F78-A688-22081A138975}" type="presParOf" srcId="{E9513B7F-209E-4CFA-8223-ECB8513C71BB}" destId="{E1151942-E397-4426-9FDC-175B8CC2E094}" srcOrd="4" destOrd="0" presId="urn:microsoft.com/office/officeart/2005/8/layout/hList7"/>
    <dgm:cxn modelId="{9C9EC38A-A570-4ACF-B1F8-897BDED5E8A1}" type="presParOf" srcId="{E1151942-E397-4426-9FDC-175B8CC2E094}" destId="{06FA2B1C-80FF-4FD7-8FC4-99413648CDBE}" srcOrd="0" destOrd="0" presId="urn:microsoft.com/office/officeart/2005/8/layout/hList7"/>
    <dgm:cxn modelId="{1233A8DA-ADAD-4474-A4AA-58AB6F5E3A23}" type="presParOf" srcId="{E1151942-E397-4426-9FDC-175B8CC2E094}" destId="{608F4C8B-601F-4C0B-9F1E-438CE1F14AE6}" srcOrd="1" destOrd="0" presId="urn:microsoft.com/office/officeart/2005/8/layout/hList7"/>
    <dgm:cxn modelId="{83EEF021-6E60-4970-859F-B11C433F938F}" type="presParOf" srcId="{E1151942-E397-4426-9FDC-175B8CC2E094}" destId="{4F8C2EAE-7E9B-4465-8715-E7A8E006BCFA}" srcOrd="2" destOrd="0" presId="urn:microsoft.com/office/officeart/2005/8/layout/hList7"/>
    <dgm:cxn modelId="{B2592D23-E656-4943-82CA-A09861B14F87}" type="presParOf" srcId="{E1151942-E397-4426-9FDC-175B8CC2E094}" destId="{59E6D026-DF9E-416E-A1C1-9DDD51717282}" srcOrd="3" destOrd="0" presId="urn:microsoft.com/office/officeart/2005/8/layout/hList7"/>
  </dgm:cxnLst>
  <dgm:bg/>
  <dgm:whole/>
  <dgm:extLst>
    <a:ext uri="http://schemas.microsoft.com/office/drawing/2008/diagram">
      <dsp:dataModelExt xmlns:dsp="http://schemas.microsoft.com/office/drawing/2008/diagram" relId="rId146" minVer="http://schemas.openxmlformats.org/drawingml/2006/diagram"/>
    </a:ext>
  </dgm:extLst>
</dgm:dataModel>
</file>

<file path=word/diagrams/data22.xml><?xml version="1.0" encoding="utf-8"?>
<dgm:dataModel xmlns:dgm="http://schemas.openxmlformats.org/drawingml/2006/diagram" xmlns:a="http://schemas.openxmlformats.org/drawingml/2006/main">
  <dgm:ptLst>
    <dgm:pt modelId="{AEA8AF9F-3840-4A81-8E9E-CDA7E467CA53}" type="doc">
      <dgm:prSet loTypeId="urn:microsoft.com/office/officeart/2005/8/layout/hProcess9" loCatId="process" qsTypeId="urn:microsoft.com/office/officeart/2005/8/quickstyle/simple1" qsCatId="simple" csTypeId="urn:microsoft.com/office/officeart/2005/8/colors/colorful1" csCatId="colorful"/>
      <dgm:spPr/>
      <dgm:t>
        <a:bodyPr/>
        <a:lstStyle/>
        <a:p>
          <a:endParaRPr lang="fr-FR"/>
        </a:p>
      </dgm:t>
    </dgm:pt>
    <dgm:pt modelId="{881D383C-C103-4726-8D09-ED10E0AE6BFD}">
      <dgm:prSet/>
      <dgm:spPr>
        <a:xfrm>
          <a:off x="4306" y="914096"/>
          <a:ext cx="2071237" cy="1218795"/>
        </a:xfrm>
        <a:prstGeom prst="roundRect">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i="1" u="sng">
              <a:solidFill>
                <a:sysClr val="window" lastClr="FFFFFF"/>
              </a:solidFill>
              <a:latin typeface="Trebuchet MS" panose="020B0603020202020204"/>
              <a:ea typeface="+mn-ea"/>
              <a:cs typeface="+mn-cs"/>
            </a:rPr>
            <a:t>Remarques</a:t>
          </a:r>
          <a:r>
            <a:rPr lang="fr-FR" i="1">
              <a:solidFill>
                <a:sysClr val="window" lastClr="FFFFFF"/>
              </a:solidFill>
              <a:latin typeface="Trebuchet MS" panose="020B0603020202020204"/>
              <a:ea typeface="+mn-ea"/>
              <a:cs typeface="+mn-cs"/>
            </a:rPr>
            <a:t> :</a:t>
          </a:r>
          <a:r>
            <a:rPr lang="fr-FR">
              <a:solidFill>
                <a:sysClr val="window" lastClr="FFFFFF"/>
              </a:solidFill>
              <a:latin typeface="Trebuchet MS" panose="020B0603020202020204"/>
              <a:ea typeface="+mn-ea"/>
              <a:cs typeface="+mn-cs"/>
            </a:rPr>
            <a:t> </a:t>
          </a:r>
          <a:r>
            <a:rPr lang="fr-FR" b="1">
              <a:solidFill>
                <a:sysClr val="window" lastClr="FFFFFF"/>
              </a:solidFill>
              <a:latin typeface="Trebuchet MS" panose="020B0603020202020204"/>
              <a:ea typeface="+mn-ea"/>
              <a:cs typeface="+mn-cs"/>
            </a:rPr>
            <a:t>on peut améliorer la maintenabilité en</a:t>
          </a:r>
          <a:r>
            <a:rPr lang="fr-FR">
              <a:solidFill>
                <a:sysClr val="window" lastClr="FFFFFF"/>
              </a:solidFill>
              <a:latin typeface="Trebuchet MS" panose="020B0603020202020204"/>
              <a:ea typeface="+mn-ea"/>
              <a:cs typeface="+mn-cs"/>
            </a:rPr>
            <a:t> : </a:t>
          </a:r>
        </a:p>
      </dgm:t>
    </dgm:pt>
    <dgm:pt modelId="{61AFFDDA-893D-4EC0-8063-2C6275FA592D}" type="parTrans" cxnId="{4C0C0625-47FF-4504-9D06-863ACBE46E35}">
      <dgm:prSet/>
      <dgm:spPr/>
      <dgm:t>
        <a:bodyPr/>
        <a:lstStyle/>
        <a:p>
          <a:endParaRPr lang="fr-FR"/>
        </a:p>
      </dgm:t>
    </dgm:pt>
    <dgm:pt modelId="{9096A692-52BA-4D45-B3EF-C37E018E26BE}" type="sibTrans" cxnId="{4C0C0625-47FF-4504-9D06-863ACBE46E35}">
      <dgm:prSet/>
      <dgm:spPr/>
      <dgm:t>
        <a:bodyPr/>
        <a:lstStyle/>
        <a:p>
          <a:endParaRPr lang="fr-FR"/>
        </a:p>
      </dgm:t>
    </dgm:pt>
    <dgm:pt modelId="{54FA1EB9-A39C-405B-9012-8F8ACE45687C}">
      <dgm:prSet/>
      <dgm:spPr>
        <a:xfrm>
          <a:off x="2179106" y="914096"/>
          <a:ext cx="2071237" cy="1218795"/>
        </a:xfrm>
        <a:prstGeom prst="roundRect">
          <a:avLst/>
        </a:prstGeom>
        <a:solidFill>
          <a:srgbClr val="E6B91E">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b="1">
              <a:solidFill>
                <a:sysClr val="window" lastClr="FFFFFF"/>
              </a:solidFill>
              <a:latin typeface="Trebuchet MS" panose="020B0603020202020204"/>
              <a:ea typeface="+mn-ea"/>
              <a:cs typeface="+mn-cs"/>
            </a:rPr>
            <a:t>- </a:t>
          </a:r>
          <a:r>
            <a:rPr lang="fr-FR">
              <a:solidFill>
                <a:sysClr val="window" lastClr="FFFFFF"/>
              </a:solidFill>
              <a:latin typeface="Trebuchet MS" panose="020B0603020202020204"/>
              <a:ea typeface="+mn-ea"/>
              <a:cs typeface="+mn-cs"/>
            </a:rPr>
            <a:t>Développant les documents d'aide à l'intervention</a:t>
          </a:r>
        </a:p>
      </dgm:t>
    </dgm:pt>
    <dgm:pt modelId="{01B79A09-E5A2-427A-BC69-5B2D3F377566}" type="parTrans" cxnId="{7B8D49CB-86C9-4F8C-9462-8ABA8A3B80EF}">
      <dgm:prSet/>
      <dgm:spPr/>
      <dgm:t>
        <a:bodyPr/>
        <a:lstStyle/>
        <a:p>
          <a:endParaRPr lang="fr-FR"/>
        </a:p>
      </dgm:t>
    </dgm:pt>
    <dgm:pt modelId="{675A0553-1B4A-48C0-B846-CD149EB98782}" type="sibTrans" cxnId="{7B8D49CB-86C9-4F8C-9462-8ABA8A3B80EF}">
      <dgm:prSet/>
      <dgm:spPr/>
      <dgm:t>
        <a:bodyPr/>
        <a:lstStyle/>
        <a:p>
          <a:endParaRPr lang="fr-FR"/>
        </a:p>
      </dgm:t>
    </dgm:pt>
    <dgm:pt modelId="{ECCB717D-21EE-494A-A672-BAB818CC59C7}">
      <dgm:prSet/>
      <dgm:spPr>
        <a:xfrm>
          <a:off x="4353905" y="914096"/>
          <a:ext cx="2071237" cy="1218795"/>
        </a:xfrm>
        <a:prstGeom prst="roundRect">
          <a:avLst/>
        </a:prstGeom>
        <a:solidFill>
          <a:srgbClr val="E76618">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a:solidFill>
                <a:sysClr val="window" lastClr="FFFFFF"/>
              </a:solidFill>
              <a:latin typeface="Trebuchet MS" panose="020B0603020202020204"/>
              <a:ea typeface="+mn-ea"/>
              <a:cs typeface="+mn-cs"/>
            </a:rPr>
            <a:t>- Améliorant l'aptitude de la machine au démontage (modifications risquant de coûter cher)</a:t>
          </a:r>
        </a:p>
      </dgm:t>
    </dgm:pt>
    <dgm:pt modelId="{F609F047-EB48-448F-825A-F62542FF248B}" type="parTrans" cxnId="{EB3EBB69-47FE-496D-A3AC-4A5C88BC3528}">
      <dgm:prSet/>
      <dgm:spPr/>
      <dgm:t>
        <a:bodyPr/>
        <a:lstStyle/>
        <a:p>
          <a:endParaRPr lang="fr-FR"/>
        </a:p>
      </dgm:t>
    </dgm:pt>
    <dgm:pt modelId="{2D1DF411-4D9D-4734-AA36-24708CE62B98}" type="sibTrans" cxnId="{EB3EBB69-47FE-496D-A3AC-4A5C88BC3528}">
      <dgm:prSet/>
      <dgm:spPr/>
      <dgm:t>
        <a:bodyPr/>
        <a:lstStyle/>
        <a:p>
          <a:endParaRPr lang="fr-FR"/>
        </a:p>
      </dgm:t>
    </dgm:pt>
    <dgm:pt modelId="{417B9A0A-078E-4FE5-935A-E89F0A3156B4}">
      <dgm:prSet/>
      <dgm:spPr>
        <a:xfrm>
          <a:off x="6528705" y="914096"/>
          <a:ext cx="2071237" cy="1218795"/>
        </a:xfrm>
        <a:prstGeom prst="roundRect">
          <a:avLst/>
        </a:prstGeom>
        <a:solidFill>
          <a:srgbClr val="C42F1A">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a:solidFill>
                <a:sysClr val="window" lastClr="FFFFFF"/>
              </a:solidFill>
              <a:latin typeface="Trebuchet MS" panose="020B0603020202020204"/>
              <a:ea typeface="+mn-ea"/>
              <a:cs typeface="+mn-cs"/>
            </a:rPr>
            <a:t>- Améliorant l'interchangeabilité des pièces et sous ensemble.</a:t>
          </a:r>
        </a:p>
      </dgm:t>
    </dgm:pt>
    <dgm:pt modelId="{5CD1F43B-A95F-48D5-8EAB-320A0BC533E3}" type="parTrans" cxnId="{3D9F8290-26BC-495F-81AD-9FF41C6E898E}">
      <dgm:prSet/>
      <dgm:spPr/>
      <dgm:t>
        <a:bodyPr/>
        <a:lstStyle/>
        <a:p>
          <a:endParaRPr lang="fr-FR"/>
        </a:p>
      </dgm:t>
    </dgm:pt>
    <dgm:pt modelId="{48A6D90D-1405-437D-93C0-9BAA323F694A}" type="sibTrans" cxnId="{3D9F8290-26BC-495F-81AD-9FF41C6E898E}">
      <dgm:prSet/>
      <dgm:spPr/>
      <dgm:t>
        <a:bodyPr/>
        <a:lstStyle/>
        <a:p>
          <a:endParaRPr lang="fr-FR"/>
        </a:p>
      </dgm:t>
    </dgm:pt>
    <dgm:pt modelId="{E328B5B7-B153-4D6A-BF20-D7A0176D15AD}" type="pres">
      <dgm:prSet presAssocID="{AEA8AF9F-3840-4A81-8E9E-CDA7E467CA53}" presName="CompostProcess" presStyleCnt="0">
        <dgm:presLayoutVars>
          <dgm:dir/>
          <dgm:resizeHandles val="exact"/>
        </dgm:presLayoutVars>
      </dgm:prSet>
      <dgm:spPr/>
    </dgm:pt>
    <dgm:pt modelId="{9E4710CA-1EAA-419B-99C2-3940775ED8C9}" type="pres">
      <dgm:prSet presAssocID="{AEA8AF9F-3840-4A81-8E9E-CDA7E467CA53}" presName="arrow" presStyleLbl="bgShp" presStyleIdx="0" presStyleCnt="1"/>
      <dgm:spPr>
        <a:xfrm>
          <a:off x="645318" y="0"/>
          <a:ext cx="7313612" cy="3046988"/>
        </a:xfrm>
        <a:prstGeom prst="rightArrow">
          <a:avLst/>
        </a:prstGeom>
        <a:solidFill>
          <a:srgbClr val="54A021">
            <a:tint val="40000"/>
            <a:hueOff val="0"/>
            <a:satOff val="0"/>
            <a:lumOff val="0"/>
            <a:alphaOff val="0"/>
          </a:srgbClr>
        </a:solidFill>
        <a:ln>
          <a:noFill/>
        </a:ln>
        <a:effectLst/>
      </dgm:spPr>
    </dgm:pt>
    <dgm:pt modelId="{EA85A9A8-8BEE-46A8-8854-60EE4FB8CE19}" type="pres">
      <dgm:prSet presAssocID="{AEA8AF9F-3840-4A81-8E9E-CDA7E467CA53}" presName="linearProcess" presStyleCnt="0"/>
      <dgm:spPr/>
    </dgm:pt>
    <dgm:pt modelId="{D33F1D32-A9B4-4C21-844A-FE8351890AAD}" type="pres">
      <dgm:prSet presAssocID="{881D383C-C103-4726-8D09-ED10E0AE6BFD}" presName="textNode" presStyleLbl="node1" presStyleIdx="0" presStyleCnt="4">
        <dgm:presLayoutVars>
          <dgm:bulletEnabled val="1"/>
        </dgm:presLayoutVars>
      </dgm:prSet>
      <dgm:spPr/>
    </dgm:pt>
    <dgm:pt modelId="{937C10E1-3935-48D9-8B6E-3DD526C6EF59}" type="pres">
      <dgm:prSet presAssocID="{9096A692-52BA-4D45-B3EF-C37E018E26BE}" presName="sibTrans" presStyleCnt="0"/>
      <dgm:spPr/>
    </dgm:pt>
    <dgm:pt modelId="{3A42922F-294E-4D47-8F2F-CB16E50B6841}" type="pres">
      <dgm:prSet presAssocID="{54FA1EB9-A39C-405B-9012-8F8ACE45687C}" presName="textNode" presStyleLbl="node1" presStyleIdx="1" presStyleCnt="4">
        <dgm:presLayoutVars>
          <dgm:bulletEnabled val="1"/>
        </dgm:presLayoutVars>
      </dgm:prSet>
      <dgm:spPr/>
    </dgm:pt>
    <dgm:pt modelId="{4A980EBC-3795-44F4-A6BE-F15CC5A9CA7B}" type="pres">
      <dgm:prSet presAssocID="{675A0553-1B4A-48C0-B846-CD149EB98782}" presName="sibTrans" presStyleCnt="0"/>
      <dgm:spPr/>
    </dgm:pt>
    <dgm:pt modelId="{B2225F82-975F-4141-978F-FB6E147B0FB9}" type="pres">
      <dgm:prSet presAssocID="{ECCB717D-21EE-494A-A672-BAB818CC59C7}" presName="textNode" presStyleLbl="node1" presStyleIdx="2" presStyleCnt="4">
        <dgm:presLayoutVars>
          <dgm:bulletEnabled val="1"/>
        </dgm:presLayoutVars>
      </dgm:prSet>
      <dgm:spPr/>
    </dgm:pt>
    <dgm:pt modelId="{1B666A85-EF74-4F30-84E2-DE4A7DA18003}" type="pres">
      <dgm:prSet presAssocID="{2D1DF411-4D9D-4734-AA36-24708CE62B98}" presName="sibTrans" presStyleCnt="0"/>
      <dgm:spPr/>
    </dgm:pt>
    <dgm:pt modelId="{E1EB5558-08A3-4E80-8B01-010EEC1DC6BA}" type="pres">
      <dgm:prSet presAssocID="{417B9A0A-078E-4FE5-935A-E89F0A3156B4}" presName="textNode" presStyleLbl="node1" presStyleIdx="3" presStyleCnt="4">
        <dgm:presLayoutVars>
          <dgm:bulletEnabled val="1"/>
        </dgm:presLayoutVars>
      </dgm:prSet>
      <dgm:spPr/>
    </dgm:pt>
  </dgm:ptLst>
  <dgm:cxnLst>
    <dgm:cxn modelId="{4C0C0625-47FF-4504-9D06-863ACBE46E35}" srcId="{AEA8AF9F-3840-4A81-8E9E-CDA7E467CA53}" destId="{881D383C-C103-4726-8D09-ED10E0AE6BFD}" srcOrd="0" destOrd="0" parTransId="{61AFFDDA-893D-4EC0-8063-2C6275FA592D}" sibTransId="{9096A692-52BA-4D45-B3EF-C37E018E26BE}"/>
    <dgm:cxn modelId="{DE6E6135-9FB1-4E3E-B4A2-72095A3A959B}" type="presOf" srcId="{ECCB717D-21EE-494A-A672-BAB818CC59C7}" destId="{B2225F82-975F-4141-978F-FB6E147B0FB9}" srcOrd="0" destOrd="0" presId="urn:microsoft.com/office/officeart/2005/8/layout/hProcess9"/>
    <dgm:cxn modelId="{EB3EBB69-47FE-496D-A3AC-4A5C88BC3528}" srcId="{AEA8AF9F-3840-4A81-8E9E-CDA7E467CA53}" destId="{ECCB717D-21EE-494A-A672-BAB818CC59C7}" srcOrd="2" destOrd="0" parTransId="{F609F047-EB48-448F-825A-F62542FF248B}" sibTransId="{2D1DF411-4D9D-4734-AA36-24708CE62B98}"/>
    <dgm:cxn modelId="{1316FA49-E3A4-40D3-BD02-214ECBCF6653}" type="presOf" srcId="{54FA1EB9-A39C-405B-9012-8F8ACE45687C}" destId="{3A42922F-294E-4D47-8F2F-CB16E50B6841}" srcOrd="0" destOrd="0" presId="urn:microsoft.com/office/officeart/2005/8/layout/hProcess9"/>
    <dgm:cxn modelId="{3D9F8290-26BC-495F-81AD-9FF41C6E898E}" srcId="{AEA8AF9F-3840-4A81-8E9E-CDA7E467CA53}" destId="{417B9A0A-078E-4FE5-935A-E89F0A3156B4}" srcOrd="3" destOrd="0" parTransId="{5CD1F43B-A95F-48D5-8EAB-320A0BC533E3}" sibTransId="{48A6D90D-1405-437D-93C0-9BAA323F694A}"/>
    <dgm:cxn modelId="{51FBD79A-9054-49B9-9194-435BF9C7D602}" type="presOf" srcId="{AEA8AF9F-3840-4A81-8E9E-CDA7E467CA53}" destId="{E328B5B7-B153-4D6A-BF20-D7A0176D15AD}" srcOrd="0" destOrd="0" presId="urn:microsoft.com/office/officeart/2005/8/layout/hProcess9"/>
    <dgm:cxn modelId="{A22E0BA9-7FAE-4264-9E21-A6608BD7160B}" type="presOf" srcId="{881D383C-C103-4726-8D09-ED10E0AE6BFD}" destId="{D33F1D32-A9B4-4C21-844A-FE8351890AAD}" srcOrd="0" destOrd="0" presId="urn:microsoft.com/office/officeart/2005/8/layout/hProcess9"/>
    <dgm:cxn modelId="{868513AD-1A6D-4E28-958A-88F1B452A88F}" type="presOf" srcId="{417B9A0A-078E-4FE5-935A-E89F0A3156B4}" destId="{E1EB5558-08A3-4E80-8B01-010EEC1DC6BA}" srcOrd="0" destOrd="0" presId="urn:microsoft.com/office/officeart/2005/8/layout/hProcess9"/>
    <dgm:cxn modelId="{7B8D49CB-86C9-4F8C-9462-8ABA8A3B80EF}" srcId="{AEA8AF9F-3840-4A81-8E9E-CDA7E467CA53}" destId="{54FA1EB9-A39C-405B-9012-8F8ACE45687C}" srcOrd="1" destOrd="0" parTransId="{01B79A09-E5A2-427A-BC69-5B2D3F377566}" sibTransId="{675A0553-1B4A-48C0-B846-CD149EB98782}"/>
    <dgm:cxn modelId="{4B73E759-53D3-4880-8D6F-E570CFFEDCEE}" type="presParOf" srcId="{E328B5B7-B153-4D6A-BF20-D7A0176D15AD}" destId="{9E4710CA-1EAA-419B-99C2-3940775ED8C9}" srcOrd="0" destOrd="0" presId="urn:microsoft.com/office/officeart/2005/8/layout/hProcess9"/>
    <dgm:cxn modelId="{C32A310D-B63C-4D68-A3B1-64E651E2149E}" type="presParOf" srcId="{E328B5B7-B153-4D6A-BF20-D7A0176D15AD}" destId="{EA85A9A8-8BEE-46A8-8854-60EE4FB8CE19}" srcOrd="1" destOrd="0" presId="urn:microsoft.com/office/officeart/2005/8/layout/hProcess9"/>
    <dgm:cxn modelId="{79FFEAEC-D4FF-4723-A81B-6B89AA9167F8}" type="presParOf" srcId="{EA85A9A8-8BEE-46A8-8854-60EE4FB8CE19}" destId="{D33F1D32-A9B4-4C21-844A-FE8351890AAD}" srcOrd="0" destOrd="0" presId="urn:microsoft.com/office/officeart/2005/8/layout/hProcess9"/>
    <dgm:cxn modelId="{2486D9D5-1F90-41FE-8F9D-AB6245CC4E33}" type="presParOf" srcId="{EA85A9A8-8BEE-46A8-8854-60EE4FB8CE19}" destId="{937C10E1-3935-48D9-8B6E-3DD526C6EF59}" srcOrd="1" destOrd="0" presId="urn:microsoft.com/office/officeart/2005/8/layout/hProcess9"/>
    <dgm:cxn modelId="{824218B1-8C91-47AA-8159-A8010EA1D3CE}" type="presParOf" srcId="{EA85A9A8-8BEE-46A8-8854-60EE4FB8CE19}" destId="{3A42922F-294E-4D47-8F2F-CB16E50B6841}" srcOrd="2" destOrd="0" presId="urn:microsoft.com/office/officeart/2005/8/layout/hProcess9"/>
    <dgm:cxn modelId="{9D131A18-1732-4419-92EB-BF98626DA084}" type="presParOf" srcId="{EA85A9A8-8BEE-46A8-8854-60EE4FB8CE19}" destId="{4A980EBC-3795-44F4-A6BE-F15CC5A9CA7B}" srcOrd="3" destOrd="0" presId="urn:microsoft.com/office/officeart/2005/8/layout/hProcess9"/>
    <dgm:cxn modelId="{61CE5773-B5EB-429A-ABE4-A697B8599F9E}" type="presParOf" srcId="{EA85A9A8-8BEE-46A8-8854-60EE4FB8CE19}" destId="{B2225F82-975F-4141-978F-FB6E147B0FB9}" srcOrd="4" destOrd="0" presId="urn:microsoft.com/office/officeart/2005/8/layout/hProcess9"/>
    <dgm:cxn modelId="{75E801FA-C2AE-4873-BD12-B9ECAB73C3D5}" type="presParOf" srcId="{EA85A9A8-8BEE-46A8-8854-60EE4FB8CE19}" destId="{1B666A85-EF74-4F30-84E2-DE4A7DA18003}" srcOrd="5" destOrd="0" presId="urn:microsoft.com/office/officeart/2005/8/layout/hProcess9"/>
    <dgm:cxn modelId="{E520B13B-9DCD-48A9-80CE-C7E8D5AA497B}" type="presParOf" srcId="{EA85A9A8-8BEE-46A8-8854-60EE4FB8CE19}" destId="{E1EB5558-08A3-4E80-8B01-010EEC1DC6BA}" srcOrd="6" destOrd="0" presId="urn:microsoft.com/office/officeart/2005/8/layout/hProcess9"/>
  </dgm:cxnLst>
  <dgm:bg/>
  <dgm:whole/>
  <dgm:extLst>
    <a:ext uri="http://schemas.microsoft.com/office/drawing/2008/diagram">
      <dsp:dataModelExt xmlns:dsp="http://schemas.microsoft.com/office/drawing/2008/diagram" relId="rId152" minVer="http://schemas.openxmlformats.org/drawingml/2006/diagram"/>
    </a:ext>
  </dgm:extLst>
</dgm:dataModel>
</file>

<file path=word/diagrams/data23.xml><?xml version="1.0" encoding="utf-8"?>
<dgm:dataModel xmlns:dgm="http://schemas.openxmlformats.org/drawingml/2006/diagram" xmlns:a="http://schemas.openxmlformats.org/drawingml/2006/main">
  <dgm:ptLst>
    <dgm:pt modelId="{5FFC8806-33BD-4B13-9CD2-362386595522}" type="doc">
      <dgm:prSet loTypeId="urn:microsoft.com/office/officeart/2005/8/layout/vList6" loCatId="list" qsTypeId="urn:microsoft.com/office/officeart/2005/8/quickstyle/simple1" qsCatId="simple" csTypeId="urn:microsoft.com/office/officeart/2005/8/colors/colorful5" csCatId="colorful" phldr="1"/>
      <dgm:spPr/>
      <dgm:t>
        <a:bodyPr/>
        <a:lstStyle/>
        <a:p>
          <a:endParaRPr lang="fr-FR"/>
        </a:p>
      </dgm:t>
    </dgm:pt>
    <dgm:pt modelId="{629DD2D8-4C02-4A7F-9838-49D7C15F7938}">
      <dgm:prSet/>
      <dgm:spPr>
        <a:xfrm>
          <a:off x="0" y="0"/>
          <a:ext cx="2649894" cy="3167112"/>
        </a:xfrm>
        <a:prstGeom prst="roundRect">
          <a:avLst/>
        </a:prstGeom>
        <a:solidFill>
          <a:srgbClr val="C42F1A">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b="1" u="sng" dirty="0">
              <a:solidFill>
                <a:sysClr val="window" lastClr="FFFFFF"/>
              </a:solidFill>
              <a:latin typeface="Trebuchet MS" panose="020B0603020202020204"/>
              <a:ea typeface="+mn-ea"/>
              <a:cs typeface="+mn-cs"/>
            </a:rPr>
            <a:t>Définition</a:t>
          </a:r>
          <a:r>
            <a:rPr lang="fr-FR" b="1" dirty="0">
              <a:solidFill>
                <a:sysClr val="window" lastClr="FFFFFF"/>
              </a:solidFill>
              <a:latin typeface="Trebuchet MS" panose="020B0603020202020204"/>
              <a:ea typeface="+mn-ea"/>
              <a:cs typeface="+mn-cs"/>
            </a:rPr>
            <a:t> </a:t>
          </a:r>
          <a:endParaRPr lang="fr-FR" dirty="0">
            <a:solidFill>
              <a:sysClr val="window" lastClr="FFFFFF"/>
            </a:solidFill>
            <a:latin typeface="Trebuchet MS" panose="020B0603020202020204"/>
            <a:ea typeface="+mn-ea"/>
            <a:cs typeface="+mn-cs"/>
          </a:endParaRPr>
        </a:p>
      </dgm:t>
    </dgm:pt>
    <dgm:pt modelId="{214617F5-4AA0-4F23-9278-9F717D544B80}" type="parTrans" cxnId="{DF1D07E8-F840-4203-B346-7C2298FD04FD}">
      <dgm:prSet/>
      <dgm:spPr/>
      <dgm:t>
        <a:bodyPr/>
        <a:lstStyle/>
        <a:p>
          <a:endParaRPr lang="fr-FR"/>
        </a:p>
      </dgm:t>
    </dgm:pt>
    <dgm:pt modelId="{834E2524-9AB8-4FD9-9B84-E9AC85EC287E}" type="sibTrans" cxnId="{DF1D07E8-F840-4203-B346-7C2298FD04FD}">
      <dgm:prSet/>
      <dgm:spPr/>
      <dgm:t>
        <a:bodyPr/>
        <a:lstStyle/>
        <a:p>
          <a:endParaRPr lang="fr-FR"/>
        </a:p>
      </dgm:t>
    </dgm:pt>
    <dgm:pt modelId="{5DFAAAC7-D574-4808-A2FA-6F51A809DB1B}">
      <dgm:prSet/>
      <dgm:spPr>
        <a:xfrm>
          <a:off x="2649894" y="0"/>
          <a:ext cx="3974841" cy="3167112"/>
        </a:xfrm>
        <a:prstGeom prst="rightArrow">
          <a:avLst>
            <a:gd name="adj1" fmla="val 75000"/>
            <a:gd name="adj2" fmla="val 50000"/>
          </a:avLst>
        </a:prstGeom>
        <a:solidFill>
          <a:srgbClr val="C42F1A">
            <a:tint val="40000"/>
            <a:alpha val="90000"/>
            <a:hueOff val="0"/>
            <a:satOff val="0"/>
            <a:lumOff val="0"/>
            <a:alphaOff val="0"/>
          </a:srgbClr>
        </a:solidFill>
        <a:ln w="19050" cap="rnd" cmpd="sng" algn="ctr">
          <a:solidFill>
            <a:srgbClr val="C42F1A">
              <a:tint val="40000"/>
              <a:alpha val="90000"/>
              <a:hueOff val="0"/>
              <a:satOff val="0"/>
              <a:lumOff val="0"/>
              <a:alphaOff val="0"/>
            </a:srgbClr>
          </a:solidFill>
          <a:prstDash val="solid"/>
        </a:ln>
        <a:effectLst/>
      </dgm:spPr>
      <dgm:t>
        <a:bodyPr/>
        <a:lstStyle/>
        <a:p>
          <a:pPr>
            <a:buNone/>
          </a:pPr>
          <a:endParaRPr lang="fr-FR" dirty="0">
            <a:solidFill>
              <a:sysClr val="windowText" lastClr="000000">
                <a:hueOff val="0"/>
                <a:satOff val="0"/>
                <a:lumOff val="0"/>
                <a:alphaOff val="0"/>
              </a:sysClr>
            </a:solidFill>
            <a:latin typeface="Trebuchet MS" panose="020B0603020202020204"/>
            <a:ea typeface="+mn-ea"/>
            <a:cs typeface="+mn-cs"/>
          </a:endParaRPr>
        </a:p>
      </dgm:t>
    </dgm:pt>
    <dgm:pt modelId="{D49FA8D8-9F68-435A-9654-19B4B28BF5B5}" type="parTrans" cxnId="{7EE7DA10-5368-425F-BDE8-813B77B3C0FE}">
      <dgm:prSet/>
      <dgm:spPr/>
      <dgm:t>
        <a:bodyPr/>
        <a:lstStyle/>
        <a:p>
          <a:endParaRPr lang="fr-FR"/>
        </a:p>
      </dgm:t>
    </dgm:pt>
    <dgm:pt modelId="{C815AA49-9099-48D0-BE97-E05B9589CB53}" type="sibTrans" cxnId="{7EE7DA10-5368-425F-BDE8-813B77B3C0FE}">
      <dgm:prSet/>
      <dgm:spPr/>
      <dgm:t>
        <a:bodyPr/>
        <a:lstStyle/>
        <a:p>
          <a:endParaRPr lang="fr-FR"/>
        </a:p>
      </dgm:t>
    </dgm:pt>
    <dgm:pt modelId="{11D8DD3A-1CE1-4322-A120-A517DCB3F069}" type="pres">
      <dgm:prSet presAssocID="{5FFC8806-33BD-4B13-9CD2-362386595522}" presName="Name0" presStyleCnt="0">
        <dgm:presLayoutVars>
          <dgm:dir/>
          <dgm:animLvl val="lvl"/>
          <dgm:resizeHandles/>
        </dgm:presLayoutVars>
      </dgm:prSet>
      <dgm:spPr/>
    </dgm:pt>
    <dgm:pt modelId="{856704AD-A9A0-43CD-B524-5FB0781212B6}" type="pres">
      <dgm:prSet presAssocID="{629DD2D8-4C02-4A7F-9838-49D7C15F7938}" presName="linNode" presStyleCnt="0"/>
      <dgm:spPr/>
    </dgm:pt>
    <dgm:pt modelId="{6DA74EEC-5793-4A60-B436-58A24FC3BD85}" type="pres">
      <dgm:prSet presAssocID="{629DD2D8-4C02-4A7F-9838-49D7C15F7938}" presName="parentShp" presStyleLbl="node1" presStyleIdx="0" presStyleCnt="1">
        <dgm:presLayoutVars>
          <dgm:bulletEnabled val="1"/>
        </dgm:presLayoutVars>
      </dgm:prSet>
      <dgm:spPr/>
    </dgm:pt>
    <dgm:pt modelId="{84949EC5-FF7A-471B-9CEF-8F6E15E6546D}" type="pres">
      <dgm:prSet presAssocID="{629DD2D8-4C02-4A7F-9838-49D7C15F7938}" presName="childShp" presStyleLbl="bgAccFollowNode1" presStyleIdx="0" presStyleCnt="1">
        <dgm:presLayoutVars>
          <dgm:bulletEnabled val="1"/>
        </dgm:presLayoutVars>
      </dgm:prSet>
      <dgm:spPr/>
    </dgm:pt>
  </dgm:ptLst>
  <dgm:cxnLst>
    <dgm:cxn modelId="{7EE7DA10-5368-425F-BDE8-813B77B3C0FE}" srcId="{629DD2D8-4C02-4A7F-9838-49D7C15F7938}" destId="{5DFAAAC7-D574-4808-A2FA-6F51A809DB1B}" srcOrd="0" destOrd="0" parTransId="{D49FA8D8-9F68-435A-9654-19B4B28BF5B5}" sibTransId="{C815AA49-9099-48D0-BE97-E05B9589CB53}"/>
    <dgm:cxn modelId="{62B02B69-4E90-4477-A097-A310B5734B37}" type="presOf" srcId="{5FFC8806-33BD-4B13-9CD2-362386595522}" destId="{11D8DD3A-1CE1-4322-A120-A517DCB3F069}" srcOrd="0" destOrd="0" presId="urn:microsoft.com/office/officeart/2005/8/layout/vList6"/>
    <dgm:cxn modelId="{115BCA79-BDC1-404B-862B-1A1E17387E9A}" type="presOf" srcId="{629DD2D8-4C02-4A7F-9838-49D7C15F7938}" destId="{6DA74EEC-5793-4A60-B436-58A24FC3BD85}" srcOrd="0" destOrd="0" presId="urn:microsoft.com/office/officeart/2005/8/layout/vList6"/>
    <dgm:cxn modelId="{DF1D07E8-F840-4203-B346-7C2298FD04FD}" srcId="{5FFC8806-33BD-4B13-9CD2-362386595522}" destId="{629DD2D8-4C02-4A7F-9838-49D7C15F7938}" srcOrd="0" destOrd="0" parTransId="{214617F5-4AA0-4F23-9278-9F717D544B80}" sibTransId="{834E2524-9AB8-4FD9-9B84-E9AC85EC287E}"/>
    <dgm:cxn modelId="{FCAE57FD-9DD4-4409-B4C4-84EA23790492}" type="presOf" srcId="{5DFAAAC7-D574-4808-A2FA-6F51A809DB1B}" destId="{84949EC5-FF7A-471B-9CEF-8F6E15E6546D}" srcOrd="0" destOrd="0" presId="urn:microsoft.com/office/officeart/2005/8/layout/vList6"/>
    <dgm:cxn modelId="{7FE94683-2FBE-4909-96AF-0004A3A3F6B4}" type="presParOf" srcId="{11D8DD3A-1CE1-4322-A120-A517DCB3F069}" destId="{856704AD-A9A0-43CD-B524-5FB0781212B6}" srcOrd="0" destOrd="0" presId="urn:microsoft.com/office/officeart/2005/8/layout/vList6"/>
    <dgm:cxn modelId="{3530EB23-B879-41E9-97E6-6C8FC6711DBC}" type="presParOf" srcId="{856704AD-A9A0-43CD-B524-5FB0781212B6}" destId="{6DA74EEC-5793-4A60-B436-58A24FC3BD85}" srcOrd="0" destOrd="0" presId="urn:microsoft.com/office/officeart/2005/8/layout/vList6"/>
    <dgm:cxn modelId="{F46E5F5A-F120-442D-AE60-7AC6E9087BD4}" type="presParOf" srcId="{856704AD-A9A0-43CD-B524-5FB0781212B6}" destId="{84949EC5-FF7A-471B-9CEF-8F6E15E6546D}" srcOrd="1" destOrd="0" presId="urn:microsoft.com/office/officeart/2005/8/layout/vList6"/>
  </dgm:cxnLst>
  <dgm:bg/>
  <dgm:whole/>
  <dgm:extLst>
    <a:ext uri="http://schemas.microsoft.com/office/drawing/2008/diagram">
      <dsp:dataModelExt xmlns:dsp="http://schemas.microsoft.com/office/drawing/2008/diagram" relId="rId158" minVer="http://schemas.openxmlformats.org/drawingml/2006/diagram"/>
    </a:ext>
  </dgm:extLst>
</dgm:dataModel>
</file>

<file path=word/diagrams/data24.xml><?xml version="1.0" encoding="utf-8"?>
<dgm:dataModel xmlns:dgm="http://schemas.openxmlformats.org/drawingml/2006/diagram" xmlns:a="http://schemas.openxmlformats.org/drawingml/2006/main">
  <dgm:ptLst>
    <dgm:pt modelId="{B23BBA88-E156-4B50-A9DA-DF87E6F3AB7A}" type="doc">
      <dgm:prSet loTypeId="urn:microsoft.com/office/officeart/2005/8/layout/hList7" loCatId="list" qsTypeId="urn:microsoft.com/office/officeart/2005/8/quickstyle/simple1" qsCatId="simple" csTypeId="urn:microsoft.com/office/officeart/2005/8/colors/colorful1" csCatId="colorful" phldr="1"/>
      <dgm:spPr/>
      <dgm:t>
        <a:bodyPr/>
        <a:lstStyle/>
        <a:p>
          <a:endParaRPr lang="fr-FR"/>
        </a:p>
      </dgm:t>
    </dgm:pt>
    <dgm:pt modelId="{2C9F7191-A6C3-4166-81A7-9BCB61C0272E}">
      <dgm:prSet/>
      <dgm:spPr>
        <a:xfrm>
          <a:off x="1760" y="0"/>
          <a:ext cx="2739621" cy="1569660"/>
        </a:xfrm>
        <a:prstGeom prst="roundRect">
          <a:avLst>
            <a:gd name="adj" fmla="val 10000"/>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altLang="fr-FR" dirty="0">
              <a:solidFill>
                <a:sysClr val="window" lastClr="FFFFFF"/>
              </a:solidFill>
              <a:latin typeface="Trebuchet MS" panose="020B0603020202020204"/>
              <a:ea typeface="+mn-ea"/>
              <a:cs typeface="+mn-cs"/>
            </a:rPr>
            <a:t>Pour qu'un équipement présente </a:t>
          </a:r>
          <a:r>
            <a:rPr lang="fr-FR" altLang="fr-FR" b="1" dirty="0">
              <a:solidFill>
                <a:sysClr val="window" lastClr="FFFFFF"/>
              </a:solidFill>
              <a:latin typeface="Trebuchet MS" panose="020B0603020202020204"/>
              <a:ea typeface="+mn-ea"/>
              <a:cs typeface="+mn-cs"/>
            </a:rPr>
            <a:t>une bonne disponibilité</a:t>
          </a:r>
          <a:r>
            <a:rPr lang="fr-FR" altLang="fr-FR" dirty="0">
              <a:solidFill>
                <a:sysClr val="window" lastClr="FFFFFF"/>
              </a:solidFill>
              <a:latin typeface="Trebuchet MS" panose="020B0603020202020204"/>
              <a:ea typeface="+mn-ea"/>
              <a:cs typeface="+mn-cs"/>
            </a:rPr>
            <a:t>, il doit :</a:t>
          </a:r>
          <a:endParaRPr lang="fr-FR" dirty="0">
            <a:solidFill>
              <a:sysClr val="window" lastClr="FFFFFF"/>
            </a:solidFill>
            <a:latin typeface="Trebuchet MS" panose="020B0603020202020204"/>
            <a:ea typeface="+mn-ea"/>
            <a:cs typeface="+mn-cs"/>
          </a:endParaRPr>
        </a:p>
      </dgm:t>
    </dgm:pt>
    <dgm:pt modelId="{ACD5E581-254A-48BA-A70B-F415F70460FE}" type="parTrans" cxnId="{8405F942-1385-45A3-88F1-C3C0121CF293}">
      <dgm:prSet/>
      <dgm:spPr/>
      <dgm:t>
        <a:bodyPr/>
        <a:lstStyle/>
        <a:p>
          <a:endParaRPr lang="fr-FR"/>
        </a:p>
      </dgm:t>
    </dgm:pt>
    <dgm:pt modelId="{DD8E64B1-4BBF-4425-9693-8D0502CF50C2}" type="sibTrans" cxnId="{8405F942-1385-45A3-88F1-C3C0121CF293}">
      <dgm:prSet/>
      <dgm:spPr/>
      <dgm:t>
        <a:bodyPr/>
        <a:lstStyle/>
        <a:p>
          <a:endParaRPr lang="fr-FR"/>
        </a:p>
      </dgm:t>
    </dgm:pt>
    <dgm:pt modelId="{215BC0DF-0DD2-467F-B234-2A08B5ACE874}">
      <dgm:prSet/>
      <dgm:spPr>
        <a:xfrm>
          <a:off x="2823570" y="0"/>
          <a:ext cx="2739621" cy="1569660"/>
        </a:xfrm>
        <a:prstGeom prst="roundRect">
          <a:avLst>
            <a:gd name="adj" fmla="val 10000"/>
          </a:avLst>
        </a:prstGeom>
        <a:solidFill>
          <a:srgbClr val="E6B91E">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altLang="fr-FR" b="1" dirty="0">
              <a:solidFill>
                <a:sysClr val="window" lastClr="FFFFFF"/>
              </a:solidFill>
              <a:latin typeface="Trebuchet MS" panose="020B0603020202020204"/>
              <a:ea typeface="+mn-ea"/>
              <a:cs typeface="+mn-cs"/>
            </a:rPr>
            <a:t>Avoir le moins possible d'arrêts de production</a:t>
          </a:r>
          <a:endParaRPr lang="fr-FR" dirty="0">
            <a:solidFill>
              <a:sysClr val="window" lastClr="FFFFFF"/>
            </a:solidFill>
            <a:latin typeface="Trebuchet MS" panose="020B0603020202020204"/>
            <a:ea typeface="+mn-ea"/>
            <a:cs typeface="+mn-cs"/>
          </a:endParaRPr>
        </a:p>
      </dgm:t>
    </dgm:pt>
    <dgm:pt modelId="{7DA8EBDE-9D96-461A-B16E-EE3D88860018}" type="parTrans" cxnId="{5D5FBE46-138C-4B33-B993-18B009B90190}">
      <dgm:prSet/>
      <dgm:spPr/>
      <dgm:t>
        <a:bodyPr/>
        <a:lstStyle/>
        <a:p>
          <a:endParaRPr lang="fr-FR"/>
        </a:p>
      </dgm:t>
    </dgm:pt>
    <dgm:pt modelId="{EFCEAD92-E79D-4E36-A373-F940385976FE}" type="sibTrans" cxnId="{5D5FBE46-138C-4B33-B993-18B009B90190}">
      <dgm:prSet/>
      <dgm:spPr/>
      <dgm:t>
        <a:bodyPr/>
        <a:lstStyle/>
        <a:p>
          <a:endParaRPr lang="fr-FR"/>
        </a:p>
      </dgm:t>
    </dgm:pt>
    <dgm:pt modelId="{97D9E45E-C20F-4859-AD1D-AF0578F13576}">
      <dgm:prSet/>
      <dgm:spPr>
        <a:xfrm>
          <a:off x="5645380" y="0"/>
          <a:ext cx="2739621" cy="1569660"/>
        </a:xfrm>
        <a:prstGeom prst="roundRect">
          <a:avLst>
            <a:gd name="adj" fmla="val 10000"/>
          </a:avLst>
        </a:prstGeom>
        <a:solidFill>
          <a:srgbClr val="E76618">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altLang="fr-FR" b="1" dirty="0" err="1">
              <a:solidFill>
                <a:sysClr val="window" lastClr="FFFFFF"/>
              </a:solidFill>
              <a:latin typeface="Trebuchet MS" panose="020B0603020202020204"/>
              <a:ea typeface="+mn-ea"/>
              <a:cs typeface="+mn-cs"/>
            </a:rPr>
            <a:t>Etre</a:t>
          </a:r>
          <a:r>
            <a:rPr lang="fr-FR" altLang="fr-FR" b="1" dirty="0">
              <a:solidFill>
                <a:sysClr val="window" lastClr="FFFFFF"/>
              </a:solidFill>
              <a:latin typeface="Trebuchet MS" panose="020B0603020202020204"/>
              <a:ea typeface="+mn-ea"/>
              <a:cs typeface="+mn-cs"/>
            </a:rPr>
            <a:t> rapidement remis en bon état s'il tombe en panne</a:t>
          </a:r>
          <a:endParaRPr lang="fr-FR" dirty="0">
            <a:solidFill>
              <a:sysClr val="window" lastClr="FFFFFF"/>
            </a:solidFill>
            <a:latin typeface="Trebuchet MS" panose="020B0603020202020204"/>
            <a:ea typeface="+mn-ea"/>
            <a:cs typeface="+mn-cs"/>
          </a:endParaRPr>
        </a:p>
      </dgm:t>
    </dgm:pt>
    <dgm:pt modelId="{907188ED-1539-4FEE-B72C-52DB651EC993}" type="parTrans" cxnId="{DC33E2B6-9ABA-4F81-AC82-2318D73A6B15}">
      <dgm:prSet/>
      <dgm:spPr/>
      <dgm:t>
        <a:bodyPr/>
        <a:lstStyle/>
        <a:p>
          <a:endParaRPr lang="fr-FR"/>
        </a:p>
      </dgm:t>
    </dgm:pt>
    <dgm:pt modelId="{769C78A5-D118-498A-B982-C4D48083E42E}" type="sibTrans" cxnId="{DC33E2B6-9ABA-4F81-AC82-2318D73A6B15}">
      <dgm:prSet/>
      <dgm:spPr/>
      <dgm:t>
        <a:bodyPr/>
        <a:lstStyle/>
        <a:p>
          <a:endParaRPr lang="fr-FR"/>
        </a:p>
      </dgm:t>
    </dgm:pt>
    <dgm:pt modelId="{A87E2811-D20E-44F9-BB24-EF9F41345328}" type="pres">
      <dgm:prSet presAssocID="{B23BBA88-E156-4B50-A9DA-DF87E6F3AB7A}" presName="Name0" presStyleCnt="0">
        <dgm:presLayoutVars>
          <dgm:dir/>
          <dgm:resizeHandles val="exact"/>
        </dgm:presLayoutVars>
      </dgm:prSet>
      <dgm:spPr/>
    </dgm:pt>
    <dgm:pt modelId="{2809140A-AB2E-47D4-856F-443488F279CD}" type="pres">
      <dgm:prSet presAssocID="{B23BBA88-E156-4B50-A9DA-DF87E6F3AB7A}" presName="fgShape" presStyleLbl="fgShp" presStyleIdx="0" presStyleCnt="1"/>
      <dgm:spPr>
        <a:xfrm>
          <a:off x="335470" y="1255728"/>
          <a:ext cx="7715821" cy="235449"/>
        </a:xfrm>
        <a:prstGeom prst="leftRightArrow">
          <a:avLst/>
        </a:prstGeom>
        <a:solidFill>
          <a:srgbClr val="54A021">
            <a:tint val="40000"/>
            <a:hueOff val="0"/>
            <a:satOff val="0"/>
            <a:lumOff val="0"/>
            <a:alphaOff val="0"/>
          </a:srgbClr>
        </a:solidFill>
        <a:ln w="19050" cap="rnd" cmpd="sng" algn="ctr">
          <a:solidFill>
            <a:sysClr val="window" lastClr="FFFFFF">
              <a:hueOff val="0"/>
              <a:satOff val="0"/>
              <a:lumOff val="0"/>
              <a:alphaOff val="0"/>
            </a:sysClr>
          </a:solidFill>
          <a:prstDash val="solid"/>
        </a:ln>
        <a:effectLst/>
      </dgm:spPr>
    </dgm:pt>
    <dgm:pt modelId="{E9513B7F-209E-4CFA-8223-ECB8513C71BB}" type="pres">
      <dgm:prSet presAssocID="{B23BBA88-E156-4B50-A9DA-DF87E6F3AB7A}" presName="linComp" presStyleCnt="0"/>
      <dgm:spPr/>
    </dgm:pt>
    <dgm:pt modelId="{CEAE1270-45AF-4FFA-BE15-FF3FC56E3F7E}" type="pres">
      <dgm:prSet presAssocID="{2C9F7191-A6C3-4166-81A7-9BCB61C0272E}" presName="compNode" presStyleCnt="0"/>
      <dgm:spPr/>
    </dgm:pt>
    <dgm:pt modelId="{385BCCFA-BD2C-4CBF-8C91-B85459D6B43D}" type="pres">
      <dgm:prSet presAssocID="{2C9F7191-A6C3-4166-81A7-9BCB61C0272E}" presName="bkgdShape" presStyleLbl="node1" presStyleIdx="0" presStyleCnt="3"/>
      <dgm:spPr/>
    </dgm:pt>
    <dgm:pt modelId="{73BC96E5-2EBA-4A84-A5CD-7D99257847E5}" type="pres">
      <dgm:prSet presAssocID="{2C9F7191-A6C3-4166-81A7-9BCB61C0272E}" presName="nodeTx" presStyleLbl="node1" presStyleIdx="0" presStyleCnt="3">
        <dgm:presLayoutVars>
          <dgm:bulletEnabled val="1"/>
        </dgm:presLayoutVars>
      </dgm:prSet>
      <dgm:spPr/>
    </dgm:pt>
    <dgm:pt modelId="{54ABEA88-DAF2-4DED-AE58-91A4EECDDA17}" type="pres">
      <dgm:prSet presAssocID="{2C9F7191-A6C3-4166-81A7-9BCB61C0272E}" presName="invisiNode" presStyleLbl="node1" presStyleIdx="0" presStyleCnt="3"/>
      <dgm:spPr/>
    </dgm:pt>
    <dgm:pt modelId="{0C113766-79FA-4DCB-A49D-6E77EA23FDBB}" type="pres">
      <dgm:prSet presAssocID="{2C9F7191-A6C3-4166-81A7-9BCB61C0272E}" presName="imagNode" presStyleLbl="fgImgPlace1" presStyleIdx="0" presStyleCnt="3"/>
      <dgm:spPr>
        <a:xfrm>
          <a:off x="1110223" y="94179"/>
          <a:ext cx="522696" cy="522696"/>
        </a:xfrm>
        <a:prstGeom prst="ellipse">
          <a:avLst/>
        </a:prstGeom>
        <a:blipFill>
          <a:blip xmlns:r="http://schemas.openxmlformats.org/officeDocument/2006/relationships" r:embed="rId1"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gm:spPr>
    </dgm:pt>
    <dgm:pt modelId="{76FBDE00-A339-4227-9F3C-BF25BD72F477}" type="pres">
      <dgm:prSet presAssocID="{DD8E64B1-4BBF-4425-9693-8D0502CF50C2}" presName="sibTrans" presStyleLbl="sibTrans2D1" presStyleIdx="0" presStyleCnt="0"/>
      <dgm:spPr/>
    </dgm:pt>
    <dgm:pt modelId="{868A8A39-FA8D-4F02-9616-C2C30BCC2667}" type="pres">
      <dgm:prSet presAssocID="{215BC0DF-0DD2-467F-B234-2A08B5ACE874}" presName="compNode" presStyleCnt="0"/>
      <dgm:spPr/>
    </dgm:pt>
    <dgm:pt modelId="{8EE9C458-1455-4386-9B34-75E5E0936B9E}" type="pres">
      <dgm:prSet presAssocID="{215BC0DF-0DD2-467F-B234-2A08B5ACE874}" presName="bkgdShape" presStyleLbl="node1" presStyleIdx="1" presStyleCnt="3"/>
      <dgm:spPr/>
    </dgm:pt>
    <dgm:pt modelId="{878971F3-D33A-4C1E-82EA-D25EF273802C}" type="pres">
      <dgm:prSet presAssocID="{215BC0DF-0DD2-467F-B234-2A08B5ACE874}" presName="nodeTx" presStyleLbl="node1" presStyleIdx="1" presStyleCnt="3">
        <dgm:presLayoutVars>
          <dgm:bulletEnabled val="1"/>
        </dgm:presLayoutVars>
      </dgm:prSet>
      <dgm:spPr/>
    </dgm:pt>
    <dgm:pt modelId="{D3AA4146-C038-49E5-B52A-2A6B13FAD968}" type="pres">
      <dgm:prSet presAssocID="{215BC0DF-0DD2-467F-B234-2A08B5ACE874}" presName="invisiNode" presStyleLbl="node1" presStyleIdx="1" presStyleCnt="3"/>
      <dgm:spPr/>
    </dgm:pt>
    <dgm:pt modelId="{6C6F0516-0751-48D3-87DC-6BB3DB18F37D}" type="pres">
      <dgm:prSet presAssocID="{215BC0DF-0DD2-467F-B234-2A08B5ACE874}" presName="imagNode" presStyleLbl="fgImgPlace1" presStyleIdx="1" presStyleCnt="3"/>
      <dgm:spPr>
        <a:xfrm>
          <a:off x="3932033" y="94179"/>
          <a:ext cx="522696" cy="522696"/>
        </a:xfrm>
        <a:prstGeom prst="ellipse">
          <a:avLst/>
        </a:prstGeom>
        <a:blipFill>
          <a:blip xmlns:r="http://schemas.openxmlformats.org/officeDocument/2006/relationships" r:embed="rId2"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gm:spPr>
    </dgm:pt>
    <dgm:pt modelId="{13DBAE0F-C818-45D1-A162-C4143FAABBE6}" type="pres">
      <dgm:prSet presAssocID="{EFCEAD92-E79D-4E36-A373-F940385976FE}" presName="sibTrans" presStyleLbl="sibTrans2D1" presStyleIdx="0" presStyleCnt="0"/>
      <dgm:spPr/>
    </dgm:pt>
    <dgm:pt modelId="{E1151942-E397-4426-9FDC-175B8CC2E094}" type="pres">
      <dgm:prSet presAssocID="{97D9E45E-C20F-4859-AD1D-AF0578F13576}" presName="compNode" presStyleCnt="0"/>
      <dgm:spPr/>
    </dgm:pt>
    <dgm:pt modelId="{06FA2B1C-80FF-4FD7-8FC4-99413648CDBE}" type="pres">
      <dgm:prSet presAssocID="{97D9E45E-C20F-4859-AD1D-AF0578F13576}" presName="bkgdShape" presStyleLbl="node1" presStyleIdx="2" presStyleCnt="3"/>
      <dgm:spPr/>
    </dgm:pt>
    <dgm:pt modelId="{608F4C8B-601F-4C0B-9F1E-438CE1F14AE6}" type="pres">
      <dgm:prSet presAssocID="{97D9E45E-C20F-4859-AD1D-AF0578F13576}" presName="nodeTx" presStyleLbl="node1" presStyleIdx="2" presStyleCnt="3">
        <dgm:presLayoutVars>
          <dgm:bulletEnabled val="1"/>
        </dgm:presLayoutVars>
      </dgm:prSet>
      <dgm:spPr/>
    </dgm:pt>
    <dgm:pt modelId="{4F8C2EAE-7E9B-4465-8715-E7A8E006BCFA}" type="pres">
      <dgm:prSet presAssocID="{97D9E45E-C20F-4859-AD1D-AF0578F13576}" presName="invisiNode" presStyleLbl="node1" presStyleIdx="2" presStyleCnt="3"/>
      <dgm:spPr/>
    </dgm:pt>
    <dgm:pt modelId="{59E6D026-DF9E-416E-A1C1-9DDD51717282}" type="pres">
      <dgm:prSet presAssocID="{97D9E45E-C20F-4859-AD1D-AF0578F13576}" presName="imagNode" presStyleLbl="fgImgPlace1" presStyleIdx="2" presStyleCnt="3"/>
      <dgm:spPr>
        <a:xfrm>
          <a:off x="6753843" y="94179"/>
          <a:ext cx="522696" cy="522696"/>
        </a:xfrm>
        <a:prstGeom prst="ellipse">
          <a:avLst/>
        </a:prstGeom>
        <a:blipFill>
          <a:blip xmlns:r="http://schemas.openxmlformats.org/officeDocument/2006/relationships" r:embed="rId3"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gm:spPr>
    </dgm:pt>
  </dgm:ptLst>
  <dgm:cxnLst>
    <dgm:cxn modelId="{8405F942-1385-45A3-88F1-C3C0121CF293}" srcId="{B23BBA88-E156-4B50-A9DA-DF87E6F3AB7A}" destId="{2C9F7191-A6C3-4166-81A7-9BCB61C0272E}" srcOrd="0" destOrd="0" parTransId="{ACD5E581-254A-48BA-A70B-F415F70460FE}" sibTransId="{DD8E64B1-4BBF-4425-9693-8D0502CF50C2}"/>
    <dgm:cxn modelId="{CBA31743-DE7D-4D31-A469-9FFA3C918D8A}" type="presOf" srcId="{DD8E64B1-4BBF-4425-9693-8D0502CF50C2}" destId="{76FBDE00-A339-4227-9F3C-BF25BD72F477}" srcOrd="0" destOrd="0" presId="urn:microsoft.com/office/officeart/2005/8/layout/hList7"/>
    <dgm:cxn modelId="{5D5FBE46-138C-4B33-B993-18B009B90190}" srcId="{B23BBA88-E156-4B50-A9DA-DF87E6F3AB7A}" destId="{215BC0DF-0DD2-467F-B234-2A08B5ACE874}" srcOrd="1" destOrd="0" parTransId="{7DA8EBDE-9D96-461A-B16E-EE3D88860018}" sibTransId="{EFCEAD92-E79D-4E36-A373-F940385976FE}"/>
    <dgm:cxn modelId="{FD953067-78D3-453F-AC91-B169AD471365}" type="presOf" srcId="{2C9F7191-A6C3-4166-81A7-9BCB61C0272E}" destId="{385BCCFA-BD2C-4CBF-8C91-B85459D6B43D}" srcOrd="0" destOrd="0" presId="urn:microsoft.com/office/officeart/2005/8/layout/hList7"/>
    <dgm:cxn modelId="{5A023E48-D8FE-495A-A4C8-91C84AB2AD8C}" type="presOf" srcId="{2C9F7191-A6C3-4166-81A7-9BCB61C0272E}" destId="{73BC96E5-2EBA-4A84-A5CD-7D99257847E5}" srcOrd="1" destOrd="0" presId="urn:microsoft.com/office/officeart/2005/8/layout/hList7"/>
    <dgm:cxn modelId="{BB519D6E-F15A-4A5E-BA81-6FAB62F4092B}" type="presOf" srcId="{97D9E45E-C20F-4859-AD1D-AF0578F13576}" destId="{608F4C8B-601F-4C0B-9F1E-438CE1F14AE6}" srcOrd="1" destOrd="0" presId="urn:microsoft.com/office/officeart/2005/8/layout/hList7"/>
    <dgm:cxn modelId="{9F5B6D5A-3FB4-438E-B4BA-75FE05EEB77E}" type="presOf" srcId="{EFCEAD92-E79D-4E36-A373-F940385976FE}" destId="{13DBAE0F-C818-45D1-A162-C4143FAABBE6}" srcOrd="0" destOrd="0" presId="urn:microsoft.com/office/officeart/2005/8/layout/hList7"/>
    <dgm:cxn modelId="{044178A8-5827-4BCF-959F-04FA5F723BE3}" type="presOf" srcId="{215BC0DF-0DD2-467F-B234-2A08B5ACE874}" destId="{878971F3-D33A-4C1E-82EA-D25EF273802C}" srcOrd="1" destOrd="0" presId="urn:microsoft.com/office/officeart/2005/8/layout/hList7"/>
    <dgm:cxn modelId="{DC33E2B6-9ABA-4F81-AC82-2318D73A6B15}" srcId="{B23BBA88-E156-4B50-A9DA-DF87E6F3AB7A}" destId="{97D9E45E-C20F-4859-AD1D-AF0578F13576}" srcOrd="2" destOrd="0" parTransId="{907188ED-1539-4FEE-B72C-52DB651EC993}" sibTransId="{769C78A5-D118-498A-B982-C4D48083E42E}"/>
    <dgm:cxn modelId="{9EA02DBA-5C2F-478E-B7F3-DAD893ADC74B}" type="presOf" srcId="{97D9E45E-C20F-4859-AD1D-AF0578F13576}" destId="{06FA2B1C-80FF-4FD7-8FC4-99413648CDBE}" srcOrd="0" destOrd="0" presId="urn:microsoft.com/office/officeart/2005/8/layout/hList7"/>
    <dgm:cxn modelId="{766FC2C6-BCCF-47C2-AAF2-A03CC775F9E9}" type="presOf" srcId="{215BC0DF-0DD2-467F-B234-2A08B5ACE874}" destId="{8EE9C458-1455-4386-9B34-75E5E0936B9E}" srcOrd="0" destOrd="0" presId="urn:microsoft.com/office/officeart/2005/8/layout/hList7"/>
    <dgm:cxn modelId="{547175F4-B857-4FA9-84FF-92DE8D8D7FEE}" type="presOf" srcId="{B23BBA88-E156-4B50-A9DA-DF87E6F3AB7A}" destId="{A87E2811-D20E-44F9-BB24-EF9F41345328}" srcOrd="0" destOrd="0" presId="urn:microsoft.com/office/officeart/2005/8/layout/hList7"/>
    <dgm:cxn modelId="{3CF28736-77BC-41E4-8B1F-EF0D07FAB7BA}" type="presParOf" srcId="{A87E2811-D20E-44F9-BB24-EF9F41345328}" destId="{2809140A-AB2E-47D4-856F-443488F279CD}" srcOrd="0" destOrd="0" presId="urn:microsoft.com/office/officeart/2005/8/layout/hList7"/>
    <dgm:cxn modelId="{CD5C1C10-EB94-43CF-A2CD-9D2FF5841EB8}" type="presParOf" srcId="{A87E2811-D20E-44F9-BB24-EF9F41345328}" destId="{E9513B7F-209E-4CFA-8223-ECB8513C71BB}" srcOrd="1" destOrd="0" presId="urn:microsoft.com/office/officeart/2005/8/layout/hList7"/>
    <dgm:cxn modelId="{208227AA-B907-4460-9680-1EA687497834}" type="presParOf" srcId="{E9513B7F-209E-4CFA-8223-ECB8513C71BB}" destId="{CEAE1270-45AF-4FFA-BE15-FF3FC56E3F7E}" srcOrd="0" destOrd="0" presId="urn:microsoft.com/office/officeart/2005/8/layout/hList7"/>
    <dgm:cxn modelId="{AFA5AD6D-B26D-4820-AD6D-B0C1DF1874DC}" type="presParOf" srcId="{CEAE1270-45AF-4FFA-BE15-FF3FC56E3F7E}" destId="{385BCCFA-BD2C-4CBF-8C91-B85459D6B43D}" srcOrd="0" destOrd="0" presId="urn:microsoft.com/office/officeart/2005/8/layout/hList7"/>
    <dgm:cxn modelId="{F44F457B-944F-4DEC-9773-3C53E314A977}" type="presParOf" srcId="{CEAE1270-45AF-4FFA-BE15-FF3FC56E3F7E}" destId="{73BC96E5-2EBA-4A84-A5CD-7D99257847E5}" srcOrd="1" destOrd="0" presId="urn:microsoft.com/office/officeart/2005/8/layout/hList7"/>
    <dgm:cxn modelId="{424BB6BC-9508-4263-BD15-3A457B42CCA6}" type="presParOf" srcId="{CEAE1270-45AF-4FFA-BE15-FF3FC56E3F7E}" destId="{54ABEA88-DAF2-4DED-AE58-91A4EECDDA17}" srcOrd="2" destOrd="0" presId="urn:microsoft.com/office/officeart/2005/8/layout/hList7"/>
    <dgm:cxn modelId="{F16F4E24-FBD4-498C-83BB-8A2298D20E18}" type="presParOf" srcId="{CEAE1270-45AF-4FFA-BE15-FF3FC56E3F7E}" destId="{0C113766-79FA-4DCB-A49D-6E77EA23FDBB}" srcOrd="3" destOrd="0" presId="urn:microsoft.com/office/officeart/2005/8/layout/hList7"/>
    <dgm:cxn modelId="{19CEBECB-D237-479B-869E-08ADD3AB1E1C}" type="presParOf" srcId="{E9513B7F-209E-4CFA-8223-ECB8513C71BB}" destId="{76FBDE00-A339-4227-9F3C-BF25BD72F477}" srcOrd="1" destOrd="0" presId="urn:microsoft.com/office/officeart/2005/8/layout/hList7"/>
    <dgm:cxn modelId="{70FD14F4-F7B0-4952-A3C3-2A0643E9A279}" type="presParOf" srcId="{E9513B7F-209E-4CFA-8223-ECB8513C71BB}" destId="{868A8A39-FA8D-4F02-9616-C2C30BCC2667}" srcOrd="2" destOrd="0" presId="urn:microsoft.com/office/officeart/2005/8/layout/hList7"/>
    <dgm:cxn modelId="{63257686-B7A5-401C-A826-5FA09F66E2EF}" type="presParOf" srcId="{868A8A39-FA8D-4F02-9616-C2C30BCC2667}" destId="{8EE9C458-1455-4386-9B34-75E5E0936B9E}" srcOrd="0" destOrd="0" presId="urn:microsoft.com/office/officeart/2005/8/layout/hList7"/>
    <dgm:cxn modelId="{988DFCE8-CC74-4055-AF2D-B3520F9DC470}" type="presParOf" srcId="{868A8A39-FA8D-4F02-9616-C2C30BCC2667}" destId="{878971F3-D33A-4C1E-82EA-D25EF273802C}" srcOrd="1" destOrd="0" presId="urn:microsoft.com/office/officeart/2005/8/layout/hList7"/>
    <dgm:cxn modelId="{99063459-7840-4423-B78A-CD0080F050E8}" type="presParOf" srcId="{868A8A39-FA8D-4F02-9616-C2C30BCC2667}" destId="{D3AA4146-C038-49E5-B52A-2A6B13FAD968}" srcOrd="2" destOrd="0" presId="urn:microsoft.com/office/officeart/2005/8/layout/hList7"/>
    <dgm:cxn modelId="{3DCD41FC-296D-4BB1-8FED-4C71893752A9}" type="presParOf" srcId="{868A8A39-FA8D-4F02-9616-C2C30BCC2667}" destId="{6C6F0516-0751-48D3-87DC-6BB3DB18F37D}" srcOrd="3" destOrd="0" presId="urn:microsoft.com/office/officeart/2005/8/layout/hList7"/>
    <dgm:cxn modelId="{7F1122D5-B1EB-41E7-B3BC-1A6DE04BBB48}" type="presParOf" srcId="{E9513B7F-209E-4CFA-8223-ECB8513C71BB}" destId="{13DBAE0F-C818-45D1-A162-C4143FAABBE6}" srcOrd="3" destOrd="0" presId="urn:microsoft.com/office/officeart/2005/8/layout/hList7"/>
    <dgm:cxn modelId="{0D2FF37A-6BC4-4F78-A688-22081A138975}" type="presParOf" srcId="{E9513B7F-209E-4CFA-8223-ECB8513C71BB}" destId="{E1151942-E397-4426-9FDC-175B8CC2E094}" srcOrd="4" destOrd="0" presId="urn:microsoft.com/office/officeart/2005/8/layout/hList7"/>
    <dgm:cxn modelId="{9C9EC38A-A570-4ACF-B1F8-897BDED5E8A1}" type="presParOf" srcId="{E1151942-E397-4426-9FDC-175B8CC2E094}" destId="{06FA2B1C-80FF-4FD7-8FC4-99413648CDBE}" srcOrd="0" destOrd="0" presId="urn:microsoft.com/office/officeart/2005/8/layout/hList7"/>
    <dgm:cxn modelId="{1233A8DA-ADAD-4474-A4AA-58AB6F5E3A23}" type="presParOf" srcId="{E1151942-E397-4426-9FDC-175B8CC2E094}" destId="{608F4C8B-601F-4C0B-9F1E-438CE1F14AE6}" srcOrd="1" destOrd="0" presId="urn:microsoft.com/office/officeart/2005/8/layout/hList7"/>
    <dgm:cxn modelId="{83EEF021-6E60-4970-859F-B11C433F938F}" type="presParOf" srcId="{E1151942-E397-4426-9FDC-175B8CC2E094}" destId="{4F8C2EAE-7E9B-4465-8715-E7A8E006BCFA}" srcOrd="2" destOrd="0" presId="urn:microsoft.com/office/officeart/2005/8/layout/hList7"/>
    <dgm:cxn modelId="{B2592D23-E656-4943-82CA-A09861B14F87}" type="presParOf" srcId="{E1151942-E397-4426-9FDC-175B8CC2E094}" destId="{59E6D026-DF9E-416E-A1C1-9DDD51717282}" srcOrd="3" destOrd="0" presId="urn:microsoft.com/office/officeart/2005/8/layout/hList7"/>
  </dgm:cxnLst>
  <dgm:bg/>
  <dgm:whole/>
  <dgm:extLst>
    <a:ext uri="http://schemas.microsoft.com/office/drawing/2008/diagram">
      <dsp:dataModelExt xmlns:dsp="http://schemas.microsoft.com/office/drawing/2008/diagram" relId="rId163" minVer="http://schemas.openxmlformats.org/drawingml/2006/diagram"/>
    </a:ext>
  </dgm:extLst>
</dgm:dataModel>
</file>

<file path=word/diagrams/data25.xml><?xml version="1.0" encoding="utf-8"?>
<dgm:dataModel xmlns:dgm="http://schemas.openxmlformats.org/drawingml/2006/diagram" xmlns:a="http://schemas.openxmlformats.org/drawingml/2006/main">
  <dgm:ptLst>
    <dgm:pt modelId="{EAEB7CA0-F92C-4025-85C9-E93D401F6528}" type="doc">
      <dgm:prSet loTypeId="urn:microsoft.com/office/officeart/2008/layout/HorizontalMultiLevelHierarchy" loCatId="hierarchy" qsTypeId="urn:microsoft.com/office/officeart/2005/8/quickstyle/simple1" qsCatId="simple" csTypeId="urn:microsoft.com/office/officeart/2005/8/colors/colorful3" csCatId="colorful" phldr="1"/>
      <dgm:spPr/>
      <dgm:t>
        <a:bodyPr/>
        <a:lstStyle/>
        <a:p>
          <a:endParaRPr lang="fr-FR"/>
        </a:p>
      </dgm:t>
    </dgm:pt>
    <dgm:pt modelId="{872675BF-F7C5-4041-8CC6-E87AF6E1F7CD}">
      <dgm:prSet phldrT="[Texte]" custT="1"/>
      <dgm:spPr>
        <a:xfrm rot="16200000">
          <a:off x="-1463604" y="1688524"/>
          <a:ext cx="3615531" cy="686950"/>
        </a:xfrm>
        <a:prstGeom prst="rect">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sz="1600" dirty="0">
              <a:solidFill>
                <a:sysClr val="window" lastClr="FFFFFF"/>
              </a:solidFill>
              <a:latin typeface="Trebuchet MS" panose="020B0603020202020204"/>
              <a:ea typeface="+mn-ea"/>
              <a:cs typeface="+mn-cs"/>
            </a:rPr>
            <a:t>Pour augmenter la disponibilité, on peut</a:t>
          </a:r>
        </a:p>
      </dgm:t>
    </dgm:pt>
    <dgm:pt modelId="{66989DF3-9A77-44FE-9EEA-82003B62203B}" type="parTrans" cxnId="{069A5690-D30B-44A5-BE4B-B4B15A9734A3}">
      <dgm:prSet/>
      <dgm:spPr/>
      <dgm:t>
        <a:bodyPr/>
        <a:lstStyle/>
        <a:p>
          <a:endParaRPr lang="fr-FR"/>
        </a:p>
      </dgm:t>
    </dgm:pt>
    <dgm:pt modelId="{F031F729-299B-422E-8D41-00B819846A97}" type="sibTrans" cxnId="{069A5690-D30B-44A5-BE4B-B4B15A9734A3}">
      <dgm:prSet/>
      <dgm:spPr/>
      <dgm:t>
        <a:bodyPr/>
        <a:lstStyle/>
        <a:p>
          <a:endParaRPr lang="fr-FR"/>
        </a:p>
      </dgm:t>
    </dgm:pt>
    <dgm:pt modelId="{712D6EB7-2784-4259-B5BA-47FC109406D9}">
      <dgm:prSet phldrT="[Texte]"/>
      <dgm:spPr>
        <a:xfrm>
          <a:off x="1138276" y="1259180"/>
          <a:ext cx="2253199" cy="686950"/>
        </a:xfrm>
        <a:prstGeom prst="rect">
          <a:avLst/>
        </a:prstGeom>
        <a:solidFill>
          <a:srgbClr val="E76618">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Trebuchet MS" panose="020B0603020202020204"/>
            <a:ea typeface="+mn-ea"/>
            <a:cs typeface="+mn-cs"/>
          </a:endParaRPr>
        </a:p>
      </dgm:t>
    </dgm:pt>
    <dgm:pt modelId="{F7FE3683-541E-4160-91F6-B04AC574B2E3}" type="parTrans" cxnId="{2573652B-E5A7-4C33-9B23-ED7E9EDF7EAB}">
      <dgm:prSet/>
      <dgm:spPr>
        <a:xfrm>
          <a:off x="687636" y="1602655"/>
          <a:ext cx="450639" cy="429344"/>
        </a:xfrm>
        <a:custGeom>
          <a:avLst/>
          <a:gdLst/>
          <a:ahLst/>
          <a:cxnLst/>
          <a:rect l="0" t="0" r="0" b="0"/>
          <a:pathLst>
            <a:path>
              <a:moveTo>
                <a:pt x="0" y="429344"/>
              </a:moveTo>
              <a:lnTo>
                <a:pt x="225319" y="429344"/>
              </a:lnTo>
              <a:lnTo>
                <a:pt x="225319" y="0"/>
              </a:lnTo>
              <a:lnTo>
                <a:pt x="450639" y="0"/>
              </a:lnTo>
            </a:path>
          </a:pathLst>
        </a:custGeom>
        <a:noFill/>
        <a:ln w="19050" cap="rnd" cmpd="sng" algn="ctr">
          <a:solidFill>
            <a:srgbClr val="E76618">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Trebuchet MS" panose="020B0603020202020204"/>
            <a:ea typeface="+mn-ea"/>
            <a:cs typeface="+mn-cs"/>
          </a:endParaRPr>
        </a:p>
      </dgm:t>
    </dgm:pt>
    <dgm:pt modelId="{2046A802-107F-418F-A2DB-9D467BE3F087}" type="sibTrans" cxnId="{2573652B-E5A7-4C33-9B23-ED7E9EDF7EAB}">
      <dgm:prSet/>
      <dgm:spPr/>
      <dgm:t>
        <a:bodyPr/>
        <a:lstStyle/>
        <a:p>
          <a:endParaRPr lang="fr-FR"/>
        </a:p>
      </dgm:t>
    </dgm:pt>
    <dgm:pt modelId="{D057433A-353B-4418-86D5-7887BCC1C3AF}">
      <dgm:prSet phldrT="[Texte]"/>
      <dgm:spPr>
        <a:xfrm>
          <a:off x="1138276" y="2117868"/>
          <a:ext cx="2253199" cy="686950"/>
        </a:xfrm>
        <a:prstGeom prst="rect">
          <a:avLst/>
        </a:prstGeom>
        <a:solidFill>
          <a:srgbClr val="E76618">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Trebuchet MS" panose="020B0603020202020204"/>
            <a:ea typeface="+mn-ea"/>
            <a:cs typeface="+mn-cs"/>
          </a:endParaRPr>
        </a:p>
      </dgm:t>
    </dgm:pt>
    <dgm:pt modelId="{777A34DC-0C68-4040-8E53-65A504467B99}" type="sibTrans" cxnId="{5B8D6FA5-FD50-419A-AA29-FA31A188F387}">
      <dgm:prSet/>
      <dgm:spPr/>
      <dgm:t>
        <a:bodyPr/>
        <a:lstStyle/>
        <a:p>
          <a:endParaRPr lang="fr-FR"/>
        </a:p>
      </dgm:t>
    </dgm:pt>
    <dgm:pt modelId="{937E3829-0C0E-4EEC-A3AA-8A13B34A4338}" type="parTrans" cxnId="{5B8D6FA5-FD50-419A-AA29-FA31A188F387}">
      <dgm:prSet/>
      <dgm:spPr>
        <a:xfrm>
          <a:off x="687636" y="2032000"/>
          <a:ext cx="450639" cy="429344"/>
        </a:xfrm>
        <a:custGeom>
          <a:avLst/>
          <a:gdLst/>
          <a:ahLst/>
          <a:cxnLst/>
          <a:rect l="0" t="0" r="0" b="0"/>
          <a:pathLst>
            <a:path>
              <a:moveTo>
                <a:pt x="0" y="0"/>
              </a:moveTo>
              <a:lnTo>
                <a:pt x="225319" y="0"/>
              </a:lnTo>
              <a:lnTo>
                <a:pt x="225319" y="429344"/>
              </a:lnTo>
              <a:lnTo>
                <a:pt x="450639" y="429344"/>
              </a:lnTo>
            </a:path>
          </a:pathLst>
        </a:custGeom>
        <a:noFill/>
        <a:ln w="19050" cap="rnd" cmpd="sng" algn="ctr">
          <a:solidFill>
            <a:srgbClr val="E76618">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Trebuchet MS" panose="020B0603020202020204"/>
            <a:ea typeface="+mn-ea"/>
            <a:cs typeface="+mn-cs"/>
          </a:endParaRPr>
        </a:p>
      </dgm:t>
    </dgm:pt>
    <dgm:pt modelId="{0A6EB007-DD73-4E9C-9B2F-700F36BBC0B0}">
      <dgm:prSet phldrT="[Texte]"/>
      <dgm:spPr>
        <a:xfrm>
          <a:off x="3842115" y="1259180"/>
          <a:ext cx="2253199" cy="686950"/>
        </a:xfrm>
        <a:prstGeom prst="rect">
          <a:avLst/>
        </a:prstGeom>
        <a:solidFill>
          <a:srgbClr val="C42F1A">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Trebuchet MS" panose="020B0603020202020204"/>
            <a:ea typeface="+mn-ea"/>
            <a:cs typeface="+mn-cs"/>
          </a:endParaRPr>
        </a:p>
      </dgm:t>
    </dgm:pt>
    <dgm:pt modelId="{32CAD0C1-C807-4C81-BEE4-08353B076DC7}" type="parTrans" cxnId="{14923181-C7F7-4E69-97E1-806B576DBA8E}">
      <dgm:prSet/>
      <dgm:spPr>
        <a:xfrm>
          <a:off x="3391475" y="1556935"/>
          <a:ext cx="450639" cy="91440"/>
        </a:xfrm>
        <a:custGeom>
          <a:avLst/>
          <a:gdLst/>
          <a:ahLst/>
          <a:cxnLst/>
          <a:rect l="0" t="0" r="0" b="0"/>
          <a:pathLst>
            <a:path>
              <a:moveTo>
                <a:pt x="0" y="45720"/>
              </a:moveTo>
              <a:lnTo>
                <a:pt x="450639" y="45720"/>
              </a:lnTo>
            </a:path>
          </a:pathLst>
        </a:custGeom>
        <a:noFill/>
        <a:ln w="19050" cap="rnd" cmpd="sng" algn="ctr">
          <a:solidFill>
            <a:srgbClr val="C42F1A">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Trebuchet MS" panose="020B0603020202020204"/>
            <a:ea typeface="+mn-ea"/>
            <a:cs typeface="+mn-cs"/>
          </a:endParaRPr>
        </a:p>
      </dgm:t>
    </dgm:pt>
    <dgm:pt modelId="{366ABCCF-325D-424C-9CCD-79D665D7D080}" type="sibTrans" cxnId="{14923181-C7F7-4E69-97E1-806B576DBA8E}">
      <dgm:prSet/>
      <dgm:spPr/>
      <dgm:t>
        <a:bodyPr/>
        <a:lstStyle/>
        <a:p>
          <a:endParaRPr lang="fr-FR"/>
        </a:p>
      </dgm:t>
    </dgm:pt>
    <dgm:pt modelId="{1F3FA683-CA13-4A5D-96D8-BB8CE9540059}">
      <dgm:prSet phldrT="[Texte]"/>
      <dgm:spPr>
        <a:xfrm>
          <a:off x="3842115" y="2117868"/>
          <a:ext cx="2253199" cy="686950"/>
        </a:xfrm>
        <a:prstGeom prst="rect">
          <a:avLst/>
        </a:prstGeom>
        <a:solidFill>
          <a:srgbClr val="C42F1A">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Trebuchet MS" panose="020B0603020202020204"/>
            <a:ea typeface="+mn-ea"/>
            <a:cs typeface="+mn-cs"/>
          </a:endParaRPr>
        </a:p>
      </dgm:t>
    </dgm:pt>
    <dgm:pt modelId="{75A4559E-95FD-478F-BEB2-22228ED38553}" type="parTrans" cxnId="{E377BBC5-DCF6-4240-8EEF-336796117384}">
      <dgm:prSet/>
      <dgm:spPr>
        <a:xfrm>
          <a:off x="3391475" y="2415624"/>
          <a:ext cx="450639" cy="91440"/>
        </a:xfrm>
        <a:custGeom>
          <a:avLst/>
          <a:gdLst/>
          <a:ahLst/>
          <a:cxnLst/>
          <a:rect l="0" t="0" r="0" b="0"/>
          <a:pathLst>
            <a:path>
              <a:moveTo>
                <a:pt x="0" y="45720"/>
              </a:moveTo>
              <a:lnTo>
                <a:pt x="450639" y="45720"/>
              </a:lnTo>
            </a:path>
          </a:pathLst>
        </a:custGeom>
        <a:noFill/>
        <a:ln w="19050" cap="rnd" cmpd="sng" algn="ctr">
          <a:solidFill>
            <a:srgbClr val="C42F1A">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Trebuchet MS" panose="020B0603020202020204"/>
            <a:ea typeface="+mn-ea"/>
            <a:cs typeface="+mn-cs"/>
          </a:endParaRPr>
        </a:p>
      </dgm:t>
    </dgm:pt>
    <dgm:pt modelId="{B8393F62-E04C-4520-8929-03AF2A7E3E8B}" type="sibTrans" cxnId="{E377BBC5-DCF6-4240-8EEF-336796117384}">
      <dgm:prSet/>
      <dgm:spPr/>
      <dgm:t>
        <a:bodyPr/>
        <a:lstStyle/>
        <a:p>
          <a:endParaRPr lang="fr-FR"/>
        </a:p>
      </dgm:t>
    </dgm:pt>
    <dgm:pt modelId="{1BC66849-F06E-46B9-8004-662D2CE67EF5}" type="pres">
      <dgm:prSet presAssocID="{EAEB7CA0-F92C-4025-85C9-E93D401F6528}" presName="Name0" presStyleCnt="0">
        <dgm:presLayoutVars>
          <dgm:chPref val="1"/>
          <dgm:dir/>
          <dgm:animOne val="branch"/>
          <dgm:animLvl val="lvl"/>
          <dgm:resizeHandles val="exact"/>
        </dgm:presLayoutVars>
      </dgm:prSet>
      <dgm:spPr/>
    </dgm:pt>
    <dgm:pt modelId="{FCB981EF-A135-4D8B-A876-2F4D3191138D}" type="pres">
      <dgm:prSet presAssocID="{872675BF-F7C5-4041-8CC6-E87AF6E1F7CD}" presName="root1" presStyleCnt="0"/>
      <dgm:spPr/>
    </dgm:pt>
    <dgm:pt modelId="{F3AEB5F2-FEBC-42AA-ADF5-D3AF1B2C132E}" type="pres">
      <dgm:prSet presAssocID="{872675BF-F7C5-4041-8CC6-E87AF6E1F7CD}" presName="LevelOneTextNode" presStyleLbl="node0" presStyleIdx="0" presStyleCnt="1">
        <dgm:presLayoutVars>
          <dgm:chPref val="3"/>
        </dgm:presLayoutVars>
      </dgm:prSet>
      <dgm:spPr/>
    </dgm:pt>
    <dgm:pt modelId="{F69D264D-CF8C-4559-989D-57FEAF041971}" type="pres">
      <dgm:prSet presAssocID="{872675BF-F7C5-4041-8CC6-E87AF6E1F7CD}" presName="level2hierChild" presStyleCnt="0"/>
      <dgm:spPr/>
    </dgm:pt>
    <dgm:pt modelId="{D20C8FD2-8BA4-4462-86A1-68745E2CD6FF}" type="pres">
      <dgm:prSet presAssocID="{F7FE3683-541E-4160-91F6-B04AC574B2E3}" presName="conn2-1" presStyleLbl="parChTrans1D2" presStyleIdx="0" presStyleCnt="2"/>
      <dgm:spPr/>
    </dgm:pt>
    <dgm:pt modelId="{D94450EF-49AD-425D-B26B-CC13C1E051AB}" type="pres">
      <dgm:prSet presAssocID="{F7FE3683-541E-4160-91F6-B04AC574B2E3}" presName="connTx" presStyleLbl="parChTrans1D2" presStyleIdx="0" presStyleCnt="2"/>
      <dgm:spPr/>
    </dgm:pt>
    <dgm:pt modelId="{20F554B0-6D33-4085-8FEC-EC7A80A0E350}" type="pres">
      <dgm:prSet presAssocID="{712D6EB7-2784-4259-B5BA-47FC109406D9}" presName="root2" presStyleCnt="0"/>
      <dgm:spPr/>
    </dgm:pt>
    <dgm:pt modelId="{26E95E3F-A904-4698-81F1-B112E979FBF1}" type="pres">
      <dgm:prSet presAssocID="{712D6EB7-2784-4259-B5BA-47FC109406D9}" presName="LevelTwoTextNode" presStyleLbl="node2" presStyleIdx="0" presStyleCnt="2">
        <dgm:presLayoutVars>
          <dgm:chPref val="3"/>
        </dgm:presLayoutVars>
      </dgm:prSet>
      <dgm:spPr/>
    </dgm:pt>
    <dgm:pt modelId="{786CC761-2135-4CB9-A99A-BD6199A396F2}" type="pres">
      <dgm:prSet presAssocID="{712D6EB7-2784-4259-B5BA-47FC109406D9}" presName="level3hierChild" presStyleCnt="0"/>
      <dgm:spPr/>
    </dgm:pt>
    <dgm:pt modelId="{DE0EE128-714D-408F-8E77-CCCFF3143FDC}" type="pres">
      <dgm:prSet presAssocID="{32CAD0C1-C807-4C81-BEE4-08353B076DC7}" presName="conn2-1" presStyleLbl="parChTrans1D3" presStyleIdx="0" presStyleCnt="2"/>
      <dgm:spPr/>
    </dgm:pt>
    <dgm:pt modelId="{2EB90F1E-DB90-41B4-BC5B-E4A8151B8CDE}" type="pres">
      <dgm:prSet presAssocID="{32CAD0C1-C807-4C81-BEE4-08353B076DC7}" presName="connTx" presStyleLbl="parChTrans1D3" presStyleIdx="0" presStyleCnt="2"/>
      <dgm:spPr/>
    </dgm:pt>
    <dgm:pt modelId="{7599393E-A624-4DE3-9E1A-840F3D4AAE60}" type="pres">
      <dgm:prSet presAssocID="{0A6EB007-DD73-4E9C-9B2F-700F36BBC0B0}" presName="root2" presStyleCnt="0"/>
      <dgm:spPr/>
    </dgm:pt>
    <dgm:pt modelId="{8AB7C454-7262-4742-A61F-8830D19BDD65}" type="pres">
      <dgm:prSet presAssocID="{0A6EB007-DD73-4E9C-9B2F-700F36BBC0B0}" presName="LevelTwoTextNode" presStyleLbl="node3" presStyleIdx="0" presStyleCnt="2">
        <dgm:presLayoutVars>
          <dgm:chPref val="3"/>
        </dgm:presLayoutVars>
      </dgm:prSet>
      <dgm:spPr/>
    </dgm:pt>
    <dgm:pt modelId="{710F1BB1-7520-4A10-85F1-8AB1ADEAE18E}" type="pres">
      <dgm:prSet presAssocID="{0A6EB007-DD73-4E9C-9B2F-700F36BBC0B0}" presName="level3hierChild" presStyleCnt="0"/>
      <dgm:spPr/>
    </dgm:pt>
    <dgm:pt modelId="{00F34905-F770-4491-932C-215BE55E707E}" type="pres">
      <dgm:prSet presAssocID="{937E3829-0C0E-4EEC-A3AA-8A13B34A4338}" presName="conn2-1" presStyleLbl="parChTrans1D2" presStyleIdx="1" presStyleCnt="2"/>
      <dgm:spPr/>
    </dgm:pt>
    <dgm:pt modelId="{81956E8B-7FF6-4634-B67A-C7A1A059BACA}" type="pres">
      <dgm:prSet presAssocID="{937E3829-0C0E-4EEC-A3AA-8A13B34A4338}" presName="connTx" presStyleLbl="parChTrans1D2" presStyleIdx="1" presStyleCnt="2"/>
      <dgm:spPr/>
    </dgm:pt>
    <dgm:pt modelId="{5F3E2FEA-788C-4AFB-AAFC-9B862416B30D}" type="pres">
      <dgm:prSet presAssocID="{D057433A-353B-4418-86D5-7887BCC1C3AF}" presName="root2" presStyleCnt="0"/>
      <dgm:spPr/>
    </dgm:pt>
    <dgm:pt modelId="{08DEC2D6-8A44-45DA-B627-8B3969DFCBBA}" type="pres">
      <dgm:prSet presAssocID="{D057433A-353B-4418-86D5-7887BCC1C3AF}" presName="LevelTwoTextNode" presStyleLbl="node2" presStyleIdx="1" presStyleCnt="2">
        <dgm:presLayoutVars>
          <dgm:chPref val="3"/>
        </dgm:presLayoutVars>
      </dgm:prSet>
      <dgm:spPr/>
    </dgm:pt>
    <dgm:pt modelId="{17F608BD-DF01-4165-8397-3AFBE015F2C3}" type="pres">
      <dgm:prSet presAssocID="{D057433A-353B-4418-86D5-7887BCC1C3AF}" presName="level3hierChild" presStyleCnt="0"/>
      <dgm:spPr/>
    </dgm:pt>
    <dgm:pt modelId="{4CB4895E-FB42-4FA3-9301-C5F83D38634C}" type="pres">
      <dgm:prSet presAssocID="{75A4559E-95FD-478F-BEB2-22228ED38553}" presName="conn2-1" presStyleLbl="parChTrans1D3" presStyleIdx="1" presStyleCnt="2"/>
      <dgm:spPr/>
    </dgm:pt>
    <dgm:pt modelId="{530E3DDC-3DBB-422D-979B-D117835EA9EC}" type="pres">
      <dgm:prSet presAssocID="{75A4559E-95FD-478F-BEB2-22228ED38553}" presName="connTx" presStyleLbl="parChTrans1D3" presStyleIdx="1" presStyleCnt="2"/>
      <dgm:spPr/>
    </dgm:pt>
    <dgm:pt modelId="{9E56EC45-0FF4-47D6-8A54-5FD83F588AB9}" type="pres">
      <dgm:prSet presAssocID="{1F3FA683-CA13-4A5D-96D8-BB8CE9540059}" presName="root2" presStyleCnt="0"/>
      <dgm:spPr/>
    </dgm:pt>
    <dgm:pt modelId="{CB4F76D4-6ECF-4F8E-A7A1-CD3484FC6485}" type="pres">
      <dgm:prSet presAssocID="{1F3FA683-CA13-4A5D-96D8-BB8CE9540059}" presName="LevelTwoTextNode" presStyleLbl="node3" presStyleIdx="1" presStyleCnt="2">
        <dgm:presLayoutVars>
          <dgm:chPref val="3"/>
        </dgm:presLayoutVars>
      </dgm:prSet>
      <dgm:spPr/>
    </dgm:pt>
    <dgm:pt modelId="{AF5C4062-A0D1-4FFD-8EC6-745DF65CC99B}" type="pres">
      <dgm:prSet presAssocID="{1F3FA683-CA13-4A5D-96D8-BB8CE9540059}" presName="level3hierChild" presStyleCnt="0"/>
      <dgm:spPr/>
    </dgm:pt>
  </dgm:ptLst>
  <dgm:cxnLst>
    <dgm:cxn modelId="{4F8A7C04-D844-4331-A597-B025E1ABAC35}" type="presOf" srcId="{712D6EB7-2784-4259-B5BA-47FC109406D9}" destId="{26E95E3F-A904-4698-81F1-B112E979FBF1}" srcOrd="0" destOrd="0" presId="urn:microsoft.com/office/officeart/2008/layout/HorizontalMultiLevelHierarchy"/>
    <dgm:cxn modelId="{6BDF2027-0A0C-4046-9390-2D5BB90BB56E}" type="presOf" srcId="{937E3829-0C0E-4EEC-A3AA-8A13B34A4338}" destId="{81956E8B-7FF6-4634-B67A-C7A1A059BACA}" srcOrd="1" destOrd="0" presId="urn:microsoft.com/office/officeart/2008/layout/HorizontalMultiLevelHierarchy"/>
    <dgm:cxn modelId="{2573652B-E5A7-4C33-9B23-ED7E9EDF7EAB}" srcId="{872675BF-F7C5-4041-8CC6-E87AF6E1F7CD}" destId="{712D6EB7-2784-4259-B5BA-47FC109406D9}" srcOrd="0" destOrd="0" parTransId="{F7FE3683-541E-4160-91F6-B04AC574B2E3}" sibTransId="{2046A802-107F-418F-A2DB-9D467BE3F087}"/>
    <dgm:cxn modelId="{DAB20C40-E888-4061-AE92-DD5370FBAE21}" type="presOf" srcId="{75A4559E-95FD-478F-BEB2-22228ED38553}" destId="{530E3DDC-3DBB-422D-979B-D117835EA9EC}" srcOrd="1" destOrd="0" presId="urn:microsoft.com/office/officeart/2008/layout/HorizontalMultiLevelHierarchy"/>
    <dgm:cxn modelId="{24774E5D-7D6B-4010-9EC8-0C8E7D01C914}" type="presOf" srcId="{0A6EB007-DD73-4E9C-9B2F-700F36BBC0B0}" destId="{8AB7C454-7262-4742-A61F-8830D19BDD65}" srcOrd="0" destOrd="0" presId="urn:microsoft.com/office/officeart/2008/layout/HorizontalMultiLevelHierarchy"/>
    <dgm:cxn modelId="{441EC369-7258-4008-8434-C28242E90B05}" type="presOf" srcId="{75A4559E-95FD-478F-BEB2-22228ED38553}" destId="{4CB4895E-FB42-4FA3-9301-C5F83D38634C}" srcOrd="0" destOrd="0" presId="urn:microsoft.com/office/officeart/2008/layout/HorizontalMultiLevelHierarchy"/>
    <dgm:cxn modelId="{D6701D4B-8E13-4F35-98F6-D93034AEE1A5}" type="presOf" srcId="{F7FE3683-541E-4160-91F6-B04AC574B2E3}" destId="{D94450EF-49AD-425D-B26B-CC13C1E051AB}" srcOrd="1" destOrd="0" presId="urn:microsoft.com/office/officeart/2008/layout/HorizontalMultiLevelHierarchy"/>
    <dgm:cxn modelId="{2649374B-F619-4832-A5E2-EEAE2E4DE05E}" type="presOf" srcId="{872675BF-F7C5-4041-8CC6-E87AF6E1F7CD}" destId="{F3AEB5F2-FEBC-42AA-ADF5-D3AF1B2C132E}" srcOrd="0" destOrd="0" presId="urn:microsoft.com/office/officeart/2008/layout/HorizontalMultiLevelHierarchy"/>
    <dgm:cxn modelId="{14923181-C7F7-4E69-97E1-806B576DBA8E}" srcId="{712D6EB7-2784-4259-B5BA-47FC109406D9}" destId="{0A6EB007-DD73-4E9C-9B2F-700F36BBC0B0}" srcOrd="0" destOrd="0" parTransId="{32CAD0C1-C807-4C81-BEE4-08353B076DC7}" sibTransId="{366ABCCF-325D-424C-9CCD-79D665D7D080}"/>
    <dgm:cxn modelId="{25A39A8B-1AA3-41A9-897D-0BCDA0EE3E53}" type="presOf" srcId="{32CAD0C1-C807-4C81-BEE4-08353B076DC7}" destId="{DE0EE128-714D-408F-8E77-CCCFF3143FDC}" srcOrd="0" destOrd="0" presId="urn:microsoft.com/office/officeart/2008/layout/HorizontalMultiLevelHierarchy"/>
    <dgm:cxn modelId="{069A5690-D30B-44A5-BE4B-B4B15A9734A3}" srcId="{EAEB7CA0-F92C-4025-85C9-E93D401F6528}" destId="{872675BF-F7C5-4041-8CC6-E87AF6E1F7CD}" srcOrd="0" destOrd="0" parTransId="{66989DF3-9A77-44FE-9EEA-82003B62203B}" sibTransId="{F031F729-299B-422E-8D41-00B819846A97}"/>
    <dgm:cxn modelId="{5B8D6FA5-FD50-419A-AA29-FA31A188F387}" srcId="{872675BF-F7C5-4041-8CC6-E87AF6E1F7CD}" destId="{D057433A-353B-4418-86D5-7887BCC1C3AF}" srcOrd="1" destOrd="0" parTransId="{937E3829-0C0E-4EEC-A3AA-8A13B34A4338}" sibTransId="{777A34DC-0C68-4040-8E53-65A504467B99}"/>
    <dgm:cxn modelId="{A3EE36A6-EDC1-4EC1-9D55-A7B3691013F4}" type="presOf" srcId="{EAEB7CA0-F92C-4025-85C9-E93D401F6528}" destId="{1BC66849-F06E-46B9-8004-662D2CE67EF5}" srcOrd="0" destOrd="0" presId="urn:microsoft.com/office/officeart/2008/layout/HorizontalMultiLevelHierarchy"/>
    <dgm:cxn modelId="{0525E1AF-AD26-4FFA-86B6-3A24C1D2DBB9}" type="presOf" srcId="{D057433A-353B-4418-86D5-7887BCC1C3AF}" destId="{08DEC2D6-8A44-45DA-B627-8B3969DFCBBA}" srcOrd="0" destOrd="0" presId="urn:microsoft.com/office/officeart/2008/layout/HorizontalMultiLevelHierarchy"/>
    <dgm:cxn modelId="{ED6E16C5-AFA3-439B-A39F-0DF0382CE1E3}" type="presOf" srcId="{937E3829-0C0E-4EEC-A3AA-8A13B34A4338}" destId="{00F34905-F770-4491-932C-215BE55E707E}" srcOrd="0" destOrd="0" presId="urn:microsoft.com/office/officeart/2008/layout/HorizontalMultiLevelHierarchy"/>
    <dgm:cxn modelId="{E377BBC5-DCF6-4240-8EEF-336796117384}" srcId="{D057433A-353B-4418-86D5-7887BCC1C3AF}" destId="{1F3FA683-CA13-4A5D-96D8-BB8CE9540059}" srcOrd="0" destOrd="0" parTransId="{75A4559E-95FD-478F-BEB2-22228ED38553}" sibTransId="{B8393F62-E04C-4520-8929-03AF2A7E3E8B}"/>
    <dgm:cxn modelId="{0CA55BD6-3332-4ADC-B4AF-879A68D95EBA}" type="presOf" srcId="{32CAD0C1-C807-4C81-BEE4-08353B076DC7}" destId="{2EB90F1E-DB90-41B4-BC5B-E4A8151B8CDE}" srcOrd="1" destOrd="0" presId="urn:microsoft.com/office/officeart/2008/layout/HorizontalMultiLevelHierarchy"/>
    <dgm:cxn modelId="{3D4A63E3-1E1D-43AD-AC2E-E4A2D11079B8}" type="presOf" srcId="{1F3FA683-CA13-4A5D-96D8-BB8CE9540059}" destId="{CB4F76D4-6ECF-4F8E-A7A1-CD3484FC6485}" srcOrd="0" destOrd="0" presId="urn:microsoft.com/office/officeart/2008/layout/HorizontalMultiLevelHierarchy"/>
    <dgm:cxn modelId="{362D71F1-D736-4B4E-BBBF-1DB90F60D77D}" type="presOf" srcId="{F7FE3683-541E-4160-91F6-B04AC574B2E3}" destId="{D20C8FD2-8BA4-4462-86A1-68745E2CD6FF}" srcOrd="0" destOrd="0" presId="urn:microsoft.com/office/officeart/2008/layout/HorizontalMultiLevelHierarchy"/>
    <dgm:cxn modelId="{5FD17336-C348-4F5A-B5A7-C63CE76B9C2D}" type="presParOf" srcId="{1BC66849-F06E-46B9-8004-662D2CE67EF5}" destId="{FCB981EF-A135-4D8B-A876-2F4D3191138D}" srcOrd="0" destOrd="0" presId="urn:microsoft.com/office/officeart/2008/layout/HorizontalMultiLevelHierarchy"/>
    <dgm:cxn modelId="{8864C983-DDE8-4059-8A6C-82CC9042C6BA}" type="presParOf" srcId="{FCB981EF-A135-4D8B-A876-2F4D3191138D}" destId="{F3AEB5F2-FEBC-42AA-ADF5-D3AF1B2C132E}" srcOrd="0" destOrd="0" presId="urn:microsoft.com/office/officeart/2008/layout/HorizontalMultiLevelHierarchy"/>
    <dgm:cxn modelId="{3811FB94-F4A9-4619-A956-9C36C14AAE88}" type="presParOf" srcId="{FCB981EF-A135-4D8B-A876-2F4D3191138D}" destId="{F69D264D-CF8C-4559-989D-57FEAF041971}" srcOrd="1" destOrd="0" presId="urn:microsoft.com/office/officeart/2008/layout/HorizontalMultiLevelHierarchy"/>
    <dgm:cxn modelId="{394820A8-F6D2-46FE-ADF4-53373B4C1430}" type="presParOf" srcId="{F69D264D-CF8C-4559-989D-57FEAF041971}" destId="{D20C8FD2-8BA4-4462-86A1-68745E2CD6FF}" srcOrd="0" destOrd="0" presId="urn:microsoft.com/office/officeart/2008/layout/HorizontalMultiLevelHierarchy"/>
    <dgm:cxn modelId="{0B3B4177-4910-4B7B-BEF0-D66E9A30FCBF}" type="presParOf" srcId="{D20C8FD2-8BA4-4462-86A1-68745E2CD6FF}" destId="{D94450EF-49AD-425D-B26B-CC13C1E051AB}" srcOrd="0" destOrd="0" presId="urn:microsoft.com/office/officeart/2008/layout/HorizontalMultiLevelHierarchy"/>
    <dgm:cxn modelId="{FF74422B-245B-433C-BEBC-1C9E91B49E0A}" type="presParOf" srcId="{F69D264D-CF8C-4559-989D-57FEAF041971}" destId="{20F554B0-6D33-4085-8FEC-EC7A80A0E350}" srcOrd="1" destOrd="0" presId="urn:microsoft.com/office/officeart/2008/layout/HorizontalMultiLevelHierarchy"/>
    <dgm:cxn modelId="{76B2A02A-B0EA-49A5-AE41-B8CAE98C02D0}" type="presParOf" srcId="{20F554B0-6D33-4085-8FEC-EC7A80A0E350}" destId="{26E95E3F-A904-4698-81F1-B112E979FBF1}" srcOrd="0" destOrd="0" presId="urn:microsoft.com/office/officeart/2008/layout/HorizontalMultiLevelHierarchy"/>
    <dgm:cxn modelId="{D1B3F78E-69CF-4934-98D4-DDE7E690F0A6}" type="presParOf" srcId="{20F554B0-6D33-4085-8FEC-EC7A80A0E350}" destId="{786CC761-2135-4CB9-A99A-BD6199A396F2}" srcOrd="1" destOrd="0" presId="urn:microsoft.com/office/officeart/2008/layout/HorizontalMultiLevelHierarchy"/>
    <dgm:cxn modelId="{4A549766-E955-4CD3-A29A-7D0E44921E94}" type="presParOf" srcId="{786CC761-2135-4CB9-A99A-BD6199A396F2}" destId="{DE0EE128-714D-408F-8E77-CCCFF3143FDC}" srcOrd="0" destOrd="0" presId="urn:microsoft.com/office/officeart/2008/layout/HorizontalMultiLevelHierarchy"/>
    <dgm:cxn modelId="{A8245E47-0573-4A55-A9E4-5E84F0CADE02}" type="presParOf" srcId="{DE0EE128-714D-408F-8E77-CCCFF3143FDC}" destId="{2EB90F1E-DB90-41B4-BC5B-E4A8151B8CDE}" srcOrd="0" destOrd="0" presId="urn:microsoft.com/office/officeart/2008/layout/HorizontalMultiLevelHierarchy"/>
    <dgm:cxn modelId="{6BC25A21-A611-4ED2-82DE-E2DD0801FEEB}" type="presParOf" srcId="{786CC761-2135-4CB9-A99A-BD6199A396F2}" destId="{7599393E-A624-4DE3-9E1A-840F3D4AAE60}" srcOrd="1" destOrd="0" presId="urn:microsoft.com/office/officeart/2008/layout/HorizontalMultiLevelHierarchy"/>
    <dgm:cxn modelId="{CEFCC725-F7B9-44C1-93B9-604126C45A25}" type="presParOf" srcId="{7599393E-A624-4DE3-9E1A-840F3D4AAE60}" destId="{8AB7C454-7262-4742-A61F-8830D19BDD65}" srcOrd="0" destOrd="0" presId="urn:microsoft.com/office/officeart/2008/layout/HorizontalMultiLevelHierarchy"/>
    <dgm:cxn modelId="{942F23D7-B1CE-45E7-8506-B1EDD9F922AD}" type="presParOf" srcId="{7599393E-A624-4DE3-9E1A-840F3D4AAE60}" destId="{710F1BB1-7520-4A10-85F1-8AB1ADEAE18E}" srcOrd="1" destOrd="0" presId="urn:microsoft.com/office/officeart/2008/layout/HorizontalMultiLevelHierarchy"/>
    <dgm:cxn modelId="{D9F77598-3B5A-4A43-ACD2-BFBA0C686BE4}" type="presParOf" srcId="{F69D264D-CF8C-4559-989D-57FEAF041971}" destId="{00F34905-F770-4491-932C-215BE55E707E}" srcOrd="2" destOrd="0" presId="urn:microsoft.com/office/officeart/2008/layout/HorizontalMultiLevelHierarchy"/>
    <dgm:cxn modelId="{3E3772C7-E56C-4BD8-82F7-BB821DE4BC45}" type="presParOf" srcId="{00F34905-F770-4491-932C-215BE55E707E}" destId="{81956E8B-7FF6-4634-B67A-C7A1A059BACA}" srcOrd="0" destOrd="0" presId="urn:microsoft.com/office/officeart/2008/layout/HorizontalMultiLevelHierarchy"/>
    <dgm:cxn modelId="{D8336484-30C7-4389-93E2-53F3CAA587B6}" type="presParOf" srcId="{F69D264D-CF8C-4559-989D-57FEAF041971}" destId="{5F3E2FEA-788C-4AFB-AAFC-9B862416B30D}" srcOrd="3" destOrd="0" presId="urn:microsoft.com/office/officeart/2008/layout/HorizontalMultiLevelHierarchy"/>
    <dgm:cxn modelId="{A0ED4470-0184-4702-B235-556BED948791}" type="presParOf" srcId="{5F3E2FEA-788C-4AFB-AAFC-9B862416B30D}" destId="{08DEC2D6-8A44-45DA-B627-8B3969DFCBBA}" srcOrd="0" destOrd="0" presId="urn:microsoft.com/office/officeart/2008/layout/HorizontalMultiLevelHierarchy"/>
    <dgm:cxn modelId="{D19D6F8A-9B6C-4620-B040-E00CD2D87623}" type="presParOf" srcId="{5F3E2FEA-788C-4AFB-AAFC-9B862416B30D}" destId="{17F608BD-DF01-4165-8397-3AFBE015F2C3}" srcOrd="1" destOrd="0" presId="urn:microsoft.com/office/officeart/2008/layout/HorizontalMultiLevelHierarchy"/>
    <dgm:cxn modelId="{F13BF1A6-F516-4283-90EA-AEE049C2AB98}" type="presParOf" srcId="{17F608BD-DF01-4165-8397-3AFBE015F2C3}" destId="{4CB4895E-FB42-4FA3-9301-C5F83D38634C}" srcOrd="0" destOrd="0" presId="urn:microsoft.com/office/officeart/2008/layout/HorizontalMultiLevelHierarchy"/>
    <dgm:cxn modelId="{942DE3C8-C87B-4A8F-B808-8C933C0E0D65}" type="presParOf" srcId="{4CB4895E-FB42-4FA3-9301-C5F83D38634C}" destId="{530E3DDC-3DBB-422D-979B-D117835EA9EC}" srcOrd="0" destOrd="0" presId="urn:microsoft.com/office/officeart/2008/layout/HorizontalMultiLevelHierarchy"/>
    <dgm:cxn modelId="{273532D6-F9E7-4EA1-B69F-EDB30EFE5669}" type="presParOf" srcId="{17F608BD-DF01-4165-8397-3AFBE015F2C3}" destId="{9E56EC45-0FF4-47D6-8A54-5FD83F588AB9}" srcOrd="1" destOrd="0" presId="urn:microsoft.com/office/officeart/2008/layout/HorizontalMultiLevelHierarchy"/>
    <dgm:cxn modelId="{D07F39DE-14F8-43A7-9E49-78E6921D86C8}" type="presParOf" srcId="{9E56EC45-0FF4-47D6-8A54-5FD83F588AB9}" destId="{CB4F76D4-6ECF-4F8E-A7A1-CD3484FC6485}" srcOrd="0" destOrd="0" presId="urn:microsoft.com/office/officeart/2008/layout/HorizontalMultiLevelHierarchy"/>
    <dgm:cxn modelId="{AC0DE1FB-6D3C-4B3E-8A82-6953B1FBD456}" type="presParOf" srcId="{9E56EC45-0FF4-47D6-8A54-5FD83F588AB9}" destId="{AF5C4062-A0D1-4FFD-8EC6-745DF65CC99B}" srcOrd="1" destOrd="0" presId="urn:microsoft.com/office/officeart/2008/layout/HorizontalMultiLevelHierarchy"/>
  </dgm:cxnLst>
  <dgm:bg/>
  <dgm:whole/>
  <dgm:extLst>
    <a:ext uri="http://schemas.microsoft.com/office/drawing/2008/diagram">
      <dsp:dataModelExt xmlns:dsp="http://schemas.microsoft.com/office/drawing/2008/diagram" relId="rId169" minVer="http://schemas.openxmlformats.org/drawingml/2006/diagram"/>
    </a:ext>
  </dgm:extLst>
</dgm:dataModel>
</file>

<file path=word/diagrams/data26.xml><?xml version="1.0" encoding="utf-8"?>
<dgm:dataModel xmlns:dgm="http://schemas.openxmlformats.org/drawingml/2006/diagram" xmlns:a="http://schemas.openxmlformats.org/drawingml/2006/main">
  <dgm:ptLst>
    <dgm:pt modelId="{7726F6B1-5A77-449A-84CC-CE501B801C48}" type="doc">
      <dgm:prSet loTypeId="urn:microsoft.com/office/officeart/2005/8/layout/vList5" loCatId="list" qsTypeId="urn:microsoft.com/office/officeart/2005/8/quickstyle/simple1" qsCatId="simple" csTypeId="urn:microsoft.com/office/officeart/2005/8/colors/colorful1" csCatId="colorful" phldr="1"/>
      <dgm:spPr/>
      <dgm:t>
        <a:bodyPr/>
        <a:lstStyle/>
        <a:p>
          <a:endParaRPr lang="fr-FR"/>
        </a:p>
      </dgm:t>
    </dgm:pt>
    <dgm:pt modelId="{EBACEE25-59F1-4F34-BF02-B20BC23D416F}">
      <dgm:prSet/>
      <dgm:spPr>
        <a:xfrm>
          <a:off x="0" y="35"/>
          <a:ext cx="3091876" cy="1404914"/>
        </a:xfrm>
        <a:prstGeom prst="roundRect">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a:solidFill>
                <a:sysClr val="window" lastClr="FFFFFF"/>
              </a:solidFill>
              <a:latin typeface="Trebuchet MS" panose="020B0603020202020204"/>
              <a:ea typeface="+mn-ea"/>
              <a:cs typeface="+mn-cs"/>
            </a:rPr>
            <a:t>Elle exprime le </a:t>
          </a:r>
          <a:r>
            <a:rPr lang="fr-FR" b="1">
              <a:solidFill>
                <a:sysClr val="window" lastClr="FFFFFF"/>
              </a:solidFill>
              <a:latin typeface="Trebuchet MS" panose="020B0603020202020204"/>
              <a:ea typeface="+mn-ea"/>
              <a:cs typeface="+mn-cs"/>
            </a:rPr>
            <a:t>point de vue du concepteur</a:t>
          </a:r>
          <a:r>
            <a:rPr lang="fr-FR">
              <a:solidFill>
                <a:sysClr val="window" lastClr="FFFFFF"/>
              </a:solidFill>
              <a:latin typeface="Trebuchet MS" panose="020B0603020202020204"/>
              <a:ea typeface="+mn-ea"/>
              <a:cs typeface="+mn-cs"/>
            </a:rPr>
            <a:t>.</a:t>
          </a:r>
        </a:p>
      </dgm:t>
    </dgm:pt>
    <dgm:pt modelId="{E3BF45C2-0641-4D85-BE7A-D4308DC5C7C0}" type="parTrans" cxnId="{CF0EBD00-0A0E-4356-AE8C-75C77D4AAB1E}">
      <dgm:prSet/>
      <dgm:spPr/>
      <dgm:t>
        <a:bodyPr/>
        <a:lstStyle/>
        <a:p>
          <a:endParaRPr lang="fr-FR"/>
        </a:p>
      </dgm:t>
    </dgm:pt>
    <dgm:pt modelId="{38696F70-F7DE-4891-9768-52ADCDB14135}" type="sibTrans" cxnId="{CF0EBD00-0A0E-4356-AE8C-75C77D4AAB1E}">
      <dgm:prSet/>
      <dgm:spPr/>
      <dgm:t>
        <a:bodyPr/>
        <a:lstStyle/>
        <a:p>
          <a:endParaRPr lang="fr-FR"/>
        </a:p>
      </dgm:t>
    </dgm:pt>
    <dgm:pt modelId="{8114E39A-DFDF-4640-9401-A5F03BADF92F}">
      <dgm:prSet custT="1"/>
      <dgm:spPr>
        <a:xfrm rot="5400000">
          <a:off x="5278244" y="-2045841"/>
          <a:ext cx="1123931" cy="5496668"/>
        </a:xfrm>
        <a:prstGeom prst="round2SameRect">
          <a:avLst/>
        </a:prstGeom>
        <a:solidFill>
          <a:srgbClr val="54A021">
            <a:tint val="40000"/>
            <a:alpha val="90000"/>
            <a:hueOff val="0"/>
            <a:satOff val="0"/>
            <a:lumOff val="0"/>
            <a:alphaOff val="0"/>
          </a:srgbClr>
        </a:solidFill>
        <a:ln w="19050" cap="rnd" cmpd="sng" algn="ctr">
          <a:solidFill>
            <a:srgbClr val="54A021">
              <a:tint val="40000"/>
              <a:alpha val="90000"/>
              <a:hueOff val="0"/>
              <a:satOff val="0"/>
              <a:lumOff val="0"/>
              <a:alphaOff val="0"/>
            </a:srgbClr>
          </a:solidFill>
          <a:prstDash val="solid"/>
        </a:ln>
        <a:effectLst/>
      </dgm:spPr>
      <dgm:t>
        <a:bodyPr/>
        <a:lstStyle/>
        <a:p>
          <a:pPr>
            <a:buChar char="•"/>
          </a:pPr>
          <a:r>
            <a:rPr lang="fr-FR" sz="1050" dirty="0">
              <a:solidFill>
                <a:sysClr val="windowText" lastClr="000000">
                  <a:hueOff val="0"/>
                  <a:satOff val="0"/>
                  <a:lumOff val="0"/>
                  <a:alphaOff val="0"/>
                </a:sysClr>
              </a:solidFill>
              <a:latin typeface="Trebuchet MS" panose="020B0603020202020204"/>
              <a:ea typeface="+mn-ea"/>
              <a:cs typeface="+mn-cs"/>
            </a:rPr>
            <a:t>Ce dernier a conçu et fabriqué le produit en lui donnant un certain nombre de </a:t>
          </a:r>
          <a:r>
            <a:rPr lang="fr-FR" sz="1050" b="1" dirty="0">
              <a:solidFill>
                <a:sysClr val="windowText" lastClr="000000">
                  <a:hueOff val="0"/>
                  <a:satOff val="0"/>
                  <a:lumOff val="0"/>
                  <a:alphaOff val="0"/>
                </a:sysClr>
              </a:solidFill>
              <a:latin typeface="Trebuchet MS" panose="020B0603020202020204"/>
              <a:ea typeface="+mn-ea"/>
              <a:cs typeface="+mn-cs"/>
            </a:rPr>
            <a:t>caractéristiques intrinsèques</a:t>
          </a:r>
          <a:r>
            <a:rPr lang="fr-FR" sz="1050" dirty="0">
              <a:solidFill>
                <a:sysClr val="windowText" lastClr="000000">
                  <a:hueOff val="0"/>
                  <a:satOff val="0"/>
                  <a:lumOff val="0"/>
                  <a:alphaOff val="0"/>
                </a:sysClr>
              </a:solidFill>
              <a:latin typeface="Trebuchet MS" panose="020B0603020202020204"/>
              <a:ea typeface="+mn-ea"/>
              <a:cs typeface="+mn-cs"/>
            </a:rPr>
            <a:t>, c’est à dire des caractéristiques qui prennent en compte les conditions d’installation, d’utilisation, de maintenance et d’environnement, supposées idéales.</a:t>
          </a:r>
        </a:p>
      </dgm:t>
    </dgm:pt>
    <dgm:pt modelId="{A7A8E943-DE10-468E-93B9-EAC825BE335F}" type="parTrans" cxnId="{8BC623B9-69E8-4C20-AEAD-D93603FEC0A0}">
      <dgm:prSet/>
      <dgm:spPr/>
      <dgm:t>
        <a:bodyPr/>
        <a:lstStyle/>
        <a:p>
          <a:endParaRPr lang="fr-FR"/>
        </a:p>
      </dgm:t>
    </dgm:pt>
    <dgm:pt modelId="{03BFCAE0-17CE-4D93-9BAA-EC86245D9478}" type="sibTrans" cxnId="{8BC623B9-69E8-4C20-AEAD-D93603FEC0A0}">
      <dgm:prSet/>
      <dgm:spPr/>
      <dgm:t>
        <a:bodyPr/>
        <a:lstStyle/>
        <a:p>
          <a:endParaRPr lang="fr-FR"/>
        </a:p>
      </dgm:t>
    </dgm:pt>
    <dgm:pt modelId="{99AE1288-DA7E-4561-9D6B-B5A0DA62D78E}">
      <dgm:prSet/>
      <dgm:spPr>
        <a:xfrm>
          <a:off x="0" y="1475195"/>
          <a:ext cx="3091876" cy="1404914"/>
        </a:xfrm>
        <a:prstGeom prst="roundRect">
          <a:avLst/>
        </a:prstGeom>
        <a:solidFill>
          <a:srgbClr val="E6B91E">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a:solidFill>
                <a:sysClr val="window" lastClr="FFFFFF"/>
              </a:solidFill>
              <a:latin typeface="Trebuchet MS" panose="020B0603020202020204"/>
              <a:ea typeface="+mn-ea"/>
              <a:cs typeface="+mn-cs"/>
            </a:rPr>
            <a:t>Le calcul de la disponibilité intrinsèque </a:t>
          </a:r>
          <a:r>
            <a:rPr lang="fr-FR" b="1">
              <a:solidFill>
                <a:sysClr val="window" lastClr="FFFFFF"/>
              </a:solidFill>
              <a:latin typeface="Trebuchet MS" panose="020B0603020202020204"/>
              <a:ea typeface="+mn-ea"/>
              <a:cs typeface="+mn-cs"/>
            </a:rPr>
            <a:t>Di</a:t>
          </a:r>
          <a:r>
            <a:rPr lang="fr-FR">
              <a:solidFill>
                <a:sysClr val="window" lastClr="FFFFFF"/>
              </a:solidFill>
              <a:latin typeface="Trebuchet MS" panose="020B0603020202020204"/>
              <a:ea typeface="+mn-ea"/>
              <a:cs typeface="+mn-cs"/>
            </a:rPr>
            <a:t> fait appel à 3 paramètres :</a:t>
          </a:r>
        </a:p>
      </dgm:t>
    </dgm:pt>
    <dgm:pt modelId="{52547E63-9CC4-434B-840A-62A5EA701AC4}" type="parTrans" cxnId="{3F28BABF-7461-4ABC-BC4A-F4DBA6FBECE7}">
      <dgm:prSet/>
      <dgm:spPr/>
      <dgm:t>
        <a:bodyPr/>
        <a:lstStyle/>
        <a:p>
          <a:endParaRPr lang="fr-FR"/>
        </a:p>
      </dgm:t>
    </dgm:pt>
    <dgm:pt modelId="{416D47BE-5514-4382-9B94-52A42CDD30F3}" type="sibTrans" cxnId="{3F28BABF-7461-4ABC-BC4A-F4DBA6FBECE7}">
      <dgm:prSet/>
      <dgm:spPr/>
      <dgm:t>
        <a:bodyPr/>
        <a:lstStyle/>
        <a:p>
          <a:endParaRPr lang="fr-FR"/>
        </a:p>
      </dgm:t>
    </dgm:pt>
    <dgm:pt modelId="{B20E283E-A4F8-42D0-AE75-60BEC7C2B975}">
      <dgm:prSet/>
      <dgm:spPr>
        <a:xfrm rot="5400000">
          <a:off x="5278244" y="-570681"/>
          <a:ext cx="1123931" cy="5496668"/>
        </a:xfrm>
        <a:prstGeom prst="round2SameRect">
          <a:avLst/>
        </a:prstGeom>
        <a:solidFill>
          <a:srgbClr val="E6B91E">
            <a:tint val="40000"/>
            <a:alpha val="90000"/>
            <a:hueOff val="0"/>
            <a:satOff val="0"/>
            <a:lumOff val="0"/>
            <a:alphaOff val="0"/>
          </a:srgbClr>
        </a:solidFill>
        <a:ln w="19050" cap="rnd" cmpd="sng" algn="ctr">
          <a:solidFill>
            <a:srgbClr val="E6B91E">
              <a:tint val="40000"/>
              <a:alpha val="90000"/>
              <a:hueOff val="0"/>
              <a:satOff val="0"/>
              <a:lumOff val="0"/>
              <a:alphaOff val="0"/>
            </a:srgbClr>
          </a:solidFill>
          <a:prstDash val="solid"/>
        </a:ln>
        <a:effectLst/>
      </dgm:spPr>
      <dgm:t>
        <a:bodyPr/>
        <a:lstStyle/>
        <a:p>
          <a:pPr>
            <a:buChar char="•"/>
          </a:pPr>
          <a:r>
            <a:rPr lang="fr-FR" b="1" dirty="0">
              <a:solidFill>
                <a:sysClr val="windowText" lastClr="000000">
                  <a:hueOff val="0"/>
                  <a:satOff val="0"/>
                  <a:lumOff val="0"/>
                  <a:alphaOff val="0"/>
                </a:sysClr>
              </a:solidFill>
              <a:latin typeface="Trebuchet MS" panose="020B0603020202020204"/>
              <a:ea typeface="+mn-ea"/>
              <a:cs typeface="+mn-cs"/>
            </a:rPr>
            <a:t>TBF : temps de bon fonctionnement</a:t>
          </a:r>
          <a:endParaRPr lang="fr-FR" dirty="0">
            <a:solidFill>
              <a:sysClr val="windowText" lastClr="000000">
                <a:hueOff val="0"/>
                <a:satOff val="0"/>
                <a:lumOff val="0"/>
                <a:alphaOff val="0"/>
              </a:sysClr>
            </a:solidFill>
            <a:latin typeface="Trebuchet MS" panose="020B0603020202020204"/>
            <a:ea typeface="+mn-ea"/>
            <a:cs typeface="+mn-cs"/>
          </a:endParaRPr>
        </a:p>
      </dgm:t>
    </dgm:pt>
    <dgm:pt modelId="{80CE0BC3-3D95-4999-9D30-ED6BBA0E4814}" type="parTrans" cxnId="{986E3658-DB8E-4627-A63E-D52F6B157D9C}">
      <dgm:prSet/>
      <dgm:spPr/>
      <dgm:t>
        <a:bodyPr/>
        <a:lstStyle/>
        <a:p>
          <a:endParaRPr lang="fr-FR"/>
        </a:p>
      </dgm:t>
    </dgm:pt>
    <dgm:pt modelId="{9A72E73B-FA73-4624-8613-EF85BAB0209B}" type="sibTrans" cxnId="{986E3658-DB8E-4627-A63E-D52F6B157D9C}">
      <dgm:prSet/>
      <dgm:spPr/>
      <dgm:t>
        <a:bodyPr/>
        <a:lstStyle/>
        <a:p>
          <a:endParaRPr lang="fr-FR"/>
        </a:p>
      </dgm:t>
    </dgm:pt>
    <dgm:pt modelId="{64CFAFA6-28DC-4214-9480-8D299B50569A}">
      <dgm:prSet/>
      <dgm:spPr>
        <a:xfrm rot="5400000">
          <a:off x="5278244" y="-570681"/>
          <a:ext cx="1123931" cy="5496668"/>
        </a:xfrm>
        <a:prstGeom prst="round2SameRect">
          <a:avLst/>
        </a:prstGeom>
        <a:solidFill>
          <a:srgbClr val="E6B91E">
            <a:tint val="40000"/>
            <a:alpha val="90000"/>
            <a:hueOff val="0"/>
            <a:satOff val="0"/>
            <a:lumOff val="0"/>
            <a:alphaOff val="0"/>
          </a:srgbClr>
        </a:solidFill>
        <a:ln w="19050" cap="rnd" cmpd="sng" algn="ctr">
          <a:solidFill>
            <a:srgbClr val="E6B91E">
              <a:tint val="40000"/>
              <a:alpha val="90000"/>
              <a:hueOff val="0"/>
              <a:satOff val="0"/>
              <a:lumOff val="0"/>
              <a:alphaOff val="0"/>
            </a:srgbClr>
          </a:solidFill>
          <a:prstDash val="solid"/>
        </a:ln>
        <a:effectLst/>
      </dgm:spPr>
      <dgm:t>
        <a:bodyPr/>
        <a:lstStyle/>
        <a:p>
          <a:pPr>
            <a:buChar char="•"/>
          </a:pPr>
          <a:r>
            <a:rPr lang="fr-FR" b="1" dirty="0">
              <a:solidFill>
                <a:sysClr val="windowText" lastClr="000000">
                  <a:hueOff val="0"/>
                  <a:satOff val="0"/>
                  <a:lumOff val="0"/>
                  <a:alphaOff val="0"/>
                </a:sysClr>
              </a:solidFill>
              <a:latin typeface="Trebuchet MS" panose="020B0603020202020204"/>
              <a:ea typeface="+mn-ea"/>
              <a:cs typeface="+mn-cs"/>
            </a:rPr>
            <a:t>TTR : temps d’arrêt techniques de réparation et de maintenance</a:t>
          </a:r>
          <a:endParaRPr lang="fr-FR" dirty="0">
            <a:solidFill>
              <a:sysClr val="windowText" lastClr="000000">
                <a:hueOff val="0"/>
                <a:satOff val="0"/>
                <a:lumOff val="0"/>
                <a:alphaOff val="0"/>
              </a:sysClr>
            </a:solidFill>
            <a:latin typeface="Trebuchet MS" panose="020B0603020202020204"/>
            <a:ea typeface="+mn-ea"/>
            <a:cs typeface="+mn-cs"/>
          </a:endParaRPr>
        </a:p>
      </dgm:t>
    </dgm:pt>
    <dgm:pt modelId="{423716A1-CCB3-4AC1-868F-7C03693CD05F}" type="parTrans" cxnId="{30812D28-1893-4F24-9309-FABFFD0F6363}">
      <dgm:prSet/>
      <dgm:spPr/>
      <dgm:t>
        <a:bodyPr/>
        <a:lstStyle/>
        <a:p>
          <a:endParaRPr lang="fr-FR"/>
        </a:p>
      </dgm:t>
    </dgm:pt>
    <dgm:pt modelId="{6155B9D4-B210-442E-9E3A-D118DA4F040F}" type="sibTrans" cxnId="{30812D28-1893-4F24-9309-FABFFD0F6363}">
      <dgm:prSet/>
      <dgm:spPr/>
      <dgm:t>
        <a:bodyPr/>
        <a:lstStyle/>
        <a:p>
          <a:endParaRPr lang="fr-FR"/>
        </a:p>
      </dgm:t>
    </dgm:pt>
    <dgm:pt modelId="{89944DDD-9BDC-4AD1-873A-BA9F7DF4B3F4}">
      <dgm:prSet/>
      <dgm:spPr>
        <a:xfrm rot="5400000">
          <a:off x="5278244" y="-570681"/>
          <a:ext cx="1123931" cy="5496668"/>
        </a:xfrm>
        <a:prstGeom prst="round2SameRect">
          <a:avLst/>
        </a:prstGeom>
        <a:solidFill>
          <a:srgbClr val="E6B91E">
            <a:tint val="40000"/>
            <a:alpha val="90000"/>
            <a:hueOff val="0"/>
            <a:satOff val="0"/>
            <a:lumOff val="0"/>
            <a:alphaOff val="0"/>
          </a:srgbClr>
        </a:solidFill>
        <a:ln w="19050" cap="rnd" cmpd="sng" algn="ctr">
          <a:solidFill>
            <a:srgbClr val="E6B91E">
              <a:tint val="40000"/>
              <a:alpha val="90000"/>
              <a:hueOff val="0"/>
              <a:satOff val="0"/>
              <a:lumOff val="0"/>
              <a:alphaOff val="0"/>
            </a:srgbClr>
          </a:solidFill>
          <a:prstDash val="solid"/>
        </a:ln>
        <a:effectLst/>
      </dgm:spPr>
      <dgm:t>
        <a:bodyPr/>
        <a:lstStyle/>
        <a:p>
          <a:pPr>
            <a:buChar char="•"/>
          </a:pPr>
          <a:r>
            <a:rPr lang="fr-FR" b="1" dirty="0">
              <a:solidFill>
                <a:sysClr val="windowText" lastClr="000000">
                  <a:hueOff val="0"/>
                  <a:satOff val="0"/>
                  <a:lumOff val="0"/>
                  <a:alphaOff val="0"/>
                </a:sysClr>
              </a:solidFill>
              <a:latin typeface="Trebuchet MS" panose="020B0603020202020204"/>
              <a:ea typeface="+mn-ea"/>
              <a:cs typeface="+mn-cs"/>
            </a:rPr>
            <a:t>TTE : temps d’arrêt techniques d’exploitation (temps liés à des arrêts de production)</a:t>
          </a:r>
          <a:endParaRPr lang="fr-FR" dirty="0">
            <a:solidFill>
              <a:sysClr val="windowText" lastClr="000000">
                <a:hueOff val="0"/>
                <a:satOff val="0"/>
                <a:lumOff val="0"/>
                <a:alphaOff val="0"/>
              </a:sysClr>
            </a:solidFill>
            <a:latin typeface="Trebuchet MS" panose="020B0603020202020204"/>
            <a:ea typeface="+mn-ea"/>
            <a:cs typeface="+mn-cs"/>
          </a:endParaRPr>
        </a:p>
      </dgm:t>
    </dgm:pt>
    <dgm:pt modelId="{73CAF5F0-57E7-449C-B8C9-CBCA0793060A}" type="parTrans" cxnId="{3C44D498-0B66-465D-8772-298CDD029177}">
      <dgm:prSet/>
      <dgm:spPr/>
      <dgm:t>
        <a:bodyPr/>
        <a:lstStyle/>
        <a:p>
          <a:endParaRPr lang="fr-FR"/>
        </a:p>
      </dgm:t>
    </dgm:pt>
    <dgm:pt modelId="{7B1905C7-0263-4B86-8BD3-0EF7C2D2F7BA}" type="sibTrans" cxnId="{3C44D498-0B66-465D-8772-298CDD029177}">
      <dgm:prSet/>
      <dgm:spPr/>
      <dgm:t>
        <a:bodyPr/>
        <a:lstStyle/>
        <a:p>
          <a:endParaRPr lang="fr-FR"/>
        </a:p>
      </dgm:t>
    </dgm:pt>
    <dgm:pt modelId="{E9C09F1F-FE14-442F-A981-928BE083B957}">
      <dgm:prSet custT="1"/>
      <dgm:spPr>
        <a:xfrm rot="5400000">
          <a:off x="5278244" y="-2045841"/>
          <a:ext cx="1123931" cy="5496668"/>
        </a:xfrm>
        <a:solidFill>
          <a:srgbClr val="54A021">
            <a:tint val="40000"/>
            <a:alpha val="90000"/>
            <a:hueOff val="0"/>
            <a:satOff val="0"/>
            <a:lumOff val="0"/>
            <a:alphaOff val="0"/>
          </a:srgbClr>
        </a:solidFill>
        <a:ln w="19050" cap="rnd" cmpd="sng" algn="ctr">
          <a:solidFill>
            <a:srgbClr val="54A021">
              <a:tint val="40000"/>
              <a:alpha val="90000"/>
              <a:hueOff val="0"/>
              <a:satOff val="0"/>
              <a:lumOff val="0"/>
              <a:alphaOff val="0"/>
            </a:srgbClr>
          </a:solidFill>
          <a:prstDash val="solid"/>
        </a:ln>
        <a:effectLst/>
      </dgm:spPr>
      <dgm:t>
        <a:bodyPr/>
        <a:lstStyle/>
        <a:p>
          <a:pPr>
            <a:buNone/>
          </a:pPr>
          <a:r>
            <a:rPr lang="fr-FR" sz="1050" i="1"/>
            <a:t>Ex : un fabricant de contacteur indique que tel type de contacteur peut supporter 1 million de cycles de manœuvres dans des conditions d’utilisation bien précises</a:t>
          </a:r>
          <a:r>
            <a:rPr lang="fr-FR" sz="1050"/>
            <a:t>.</a:t>
          </a:r>
          <a:r>
            <a:rPr lang="fr-FR" sz="1050" dirty="0">
              <a:solidFill>
                <a:sysClr val="windowText" lastClr="000000">
                  <a:hueOff val="0"/>
                  <a:satOff val="0"/>
                  <a:lumOff val="0"/>
                  <a:alphaOff val="0"/>
                </a:sysClr>
              </a:solidFill>
              <a:latin typeface="Trebuchet MS" panose="020B0603020202020204"/>
              <a:ea typeface="+mn-ea"/>
              <a:cs typeface="+mn-cs"/>
            </a:rPr>
            <a:t> </a:t>
          </a:r>
        </a:p>
      </dgm:t>
    </dgm:pt>
    <dgm:pt modelId="{5A34501E-241B-45E0-A973-1135EC9C1CBC}" type="parTrans" cxnId="{EF81B82F-5E0E-49E0-A28D-DB4FE797B9D0}">
      <dgm:prSet/>
      <dgm:spPr/>
      <dgm:t>
        <a:bodyPr/>
        <a:lstStyle/>
        <a:p>
          <a:endParaRPr lang="fr-FR"/>
        </a:p>
      </dgm:t>
    </dgm:pt>
    <dgm:pt modelId="{183B88C3-21BB-4F89-8D63-1735B6CD5F3B}" type="sibTrans" cxnId="{EF81B82F-5E0E-49E0-A28D-DB4FE797B9D0}">
      <dgm:prSet/>
      <dgm:spPr/>
      <dgm:t>
        <a:bodyPr/>
        <a:lstStyle/>
        <a:p>
          <a:endParaRPr lang="fr-FR"/>
        </a:p>
      </dgm:t>
    </dgm:pt>
    <dgm:pt modelId="{38A47F2A-5494-4823-825C-EA0FBC309C1F}" type="pres">
      <dgm:prSet presAssocID="{7726F6B1-5A77-449A-84CC-CE501B801C48}" presName="Name0" presStyleCnt="0">
        <dgm:presLayoutVars>
          <dgm:dir/>
          <dgm:animLvl val="lvl"/>
          <dgm:resizeHandles val="exact"/>
        </dgm:presLayoutVars>
      </dgm:prSet>
      <dgm:spPr/>
    </dgm:pt>
    <dgm:pt modelId="{5AAE03D2-B44B-417F-98E5-E7FDBE398A00}" type="pres">
      <dgm:prSet presAssocID="{EBACEE25-59F1-4F34-BF02-B20BC23D416F}" presName="linNode" presStyleCnt="0"/>
      <dgm:spPr/>
    </dgm:pt>
    <dgm:pt modelId="{D6C7380F-AB97-4057-930E-1054AF995E2A}" type="pres">
      <dgm:prSet presAssocID="{EBACEE25-59F1-4F34-BF02-B20BC23D416F}" presName="parentText" presStyleLbl="node1" presStyleIdx="0" presStyleCnt="2">
        <dgm:presLayoutVars>
          <dgm:chMax val="1"/>
          <dgm:bulletEnabled val="1"/>
        </dgm:presLayoutVars>
      </dgm:prSet>
      <dgm:spPr/>
    </dgm:pt>
    <dgm:pt modelId="{8A0D6E7B-CD87-45B0-B9AE-753D01B8A132}" type="pres">
      <dgm:prSet presAssocID="{EBACEE25-59F1-4F34-BF02-B20BC23D416F}" presName="descendantText" presStyleLbl="alignAccFollowNode1" presStyleIdx="0" presStyleCnt="2">
        <dgm:presLayoutVars>
          <dgm:bulletEnabled val="1"/>
        </dgm:presLayoutVars>
      </dgm:prSet>
      <dgm:spPr>
        <a:prstGeom prst="round2SameRect">
          <a:avLst/>
        </a:prstGeom>
      </dgm:spPr>
    </dgm:pt>
    <dgm:pt modelId="{8DB3FEDC-2362-4001-9784-543BFCBA3542}" type="pres">
      <dgm:prSet presAssocID="{38696F70-F7DE-4891-9768-52ADCDB14135}" presName="sp" presStyleCnt="0"/>
      <dgm:spPr/>
    </dgm:pt>
    <dgm:pt modelId="{6C300292-D7BB-4FED-B601-03648D2C2D6D}" type="pres">
      <dgm:prSet presAssocID="{99AE1288-DA7E-4561-9D6B-B5A0DA62D78E}" presName="linNode" presStyleCnt="0"/>
      <dgm:spPr/>
    </dgm:pt>
    <dgm:pt modelId="{136527A4-62AA-46CB-819A-EA68DDA8629F}" type="pres">
      <dgm:prSet presAssocID="{99AE1288-DA7E-4561-9D6B-B5A0DA62D78E}" presName="parentText" presStyleLbl="node1" presStyleIdx="1" presStyleCnt="2">
        <dgm:presLayoutVars>
          <dgm:chMax val="1"/>
          <dgm:bulletEnabled val="1"/>
        </dgm:presLayoutVars>
      </dgm:prSet>
      <dgm:spPr/>
    </dgm:pt>
    <dgm:pt modelId="{C0CD888F-39AD-4AE4-946F-6C7740DE1C05}" type="pres">
      <dgm:prSet presAssocID="{99AE1288-DA7E-4561-9D6B-B5A0DA62D78E}" presName="descendantText" presStyleLbl="alignAccFollowNode1" presStyleIdx="1" presStyleCnt="2" custScaleY="121590">
        <dgm:presLayoutVars>
          <dgm:bulletEnabled val="1"/>
        </dgm:presLayoutVars>
      </dgm:prSet>
      <dgm:spPr/>
    </dgm:pt>
  </dgm:ptLst>
  <dgm:cxnLst>
    <dgm:cxn modelId="{CF0EBD00-0A0E-4356-AE8C-75C77D4AAB1E}" srcId="{7726F6B1-5A77-449A-84CC-CE501B801C48}" destId="{EBACEE25-59F1-4F34-BF02-B20BC23D416F}" srcOrd="0" destOrd="0" parTransId="{E3BF45C2-0641-4D85-BE7A-D4308DC5C7C0}" sibTransId="{38696F70-F7DE-4891-9768-52ADCDB14135}"/>
    <dgm:cxn modelId="{30812D28-1893-4F24-9309-FABFFD0F6363}" srcId="{99AE1288-DA7E-4561-9D6B-B5A0DA62D78E}" destId="{64CFAFA6-28DC-4214-9480-8D299B50569A}" srcOrd="1" destOrd="0" parTransId="{423716A1-CCB3-4AC1-868F-7C03693CD05F}" sibTransId="{6155B9D4-B210-442E-9E3A-D118DA4F040F}"/>
    <dgm:cxn modelId="{EF81B82F-5E0E-49E0-A28D-DB4FE797B9D0}" srcId="{EBACEE25-59F1-4F34-BF02-B20BC23D416F}" destId="{E9C09F1F-FE14-442F-A981-928BE083B957}" srcOrd="1" destOrd="0" parTransId="{5A34501E-241B-45E0-A973-1135EC9C1CBC}" sibTransId="{183B88C3-21BB-4F89-8D63-1735B6CD5F3B}"/>
    <dgm:cxn modelId="{57CCAB37-E187-48DB-99C9-2DC4007316F8}" type="presOf" srcId="{EBACEE25-59F1-4F34-BF02-B20BC23D416F}" destId="{D6C7380F-AB97-4057-930E-1054AF995E2A}" srcOrd="0" destOrd="0" presId="urn:microsoft.com/office/officeart/2005/8/layout/vList5"/>
    <dgm:cxn modelId="{B651F65E-6459-4B0C-AA1C-49F813C258E3}" type="presOf" srcId="{8114E39A-DFDF-4640-9401-A5F03BADF92F}" destId="{8A0D6E7B-CD87-45B0-B9AE-753D01B8A132}" srcOrd="0" destOrd="0" presId="urn:microsoft.com/office/officeart/2005/8/layout/vList5"/>
    <dgm:cxn modelId="{A6A33570-3769-4CC5-8D29-0B950B95654B}" type="presOf" srcId="{99AE1288-DA7E-4561-9D6B-B5A0DA62D78E}" destId="{136527A4-62AA-46CB-819A-EA68DDA8629F}" srcOrd="0" destOrd="0" presId="urn:microsoft.com/office/officeart/2005/8/layout/vList5"/>
    <dgm:cxn modelId="{2F849457-773F-4E11-BD8B-0499302B3F26}" type="presOf" srcId="{89944DDD-9BDC-4AD1-873A-BA9F7DF4B3F4}" destId="{C0CD888F-39AD-4AE4-946F-6C7740DE1C05}" srcOrd="0" destOrd="2" presId="urn:microsoft.com/office/officeart/2005/8/layout/vList5"/>
    <dgm:cxn modelId="{986E3658-DB8E-4627-A63E-D52F6B157D9C}" srcId="{99AE1288-DA7E-4561-9D6B-B5A0DA62D78E}" destId="{B20E283E-A4F8-42D0-AE75-60BEC7C2B975}" srcOrd="0" destOrd="0" parTransId="{80CE0BC3-3D95-4999-9D30-ED6BBA0E4814}" sibTransId="{9A72E73B-FA73-4624-8613-EF85BAB0209B}"/>
    <dgm:cxn modelId="{3C44D498-0B66-465D-8772-298CDD029177}" srcId="{99AE1288-DA7E-4561-9D6B-B5A0DA62D78E}" destId="{89944DDD-9BDC-4AD1-873A-BA9F7DF4B3F4}" srcOrd="2" destOrd="0" parTransId="{73CAF5F0-57E7-449C-B8C9-CBCA0793060A}" sibTransId="{7B1905C7-0263-4B86-8BD3-0EF7C2D2F7BA}"/>
    <dgm:cxn modelId="{0526EAA7-7152-4E08-ACD0-B5EF0DB640FD}" type="presOf" srcId="{B20E283E-A4F8-42D0-AE75-60BEC7C2B975}" destId="{C0CD888F-39AD-4AE4-946F-6C7740DE1C05}" srcOrd="0" destOrd="0" presId="urn:microsoft.com/office/officeart/2005/8/layout/vList5"/>
    <dgm:cxn modelId="{4A6B3EAC-3933-4581-B6EB-35F4F365A50C}" type="presOf" srcId="{64CFAFA6-28DC-4214-9480-8D299B50569A}" destId="{C0CD888F-39AD-4AE4-946F-6C7740DE1C05}" srcOrd="0" destOrd="1" presId="urn:microsoft.com/office/officeart/2005/8/layout/vList5"/>
    <dgm:cxn modelId="{94B069B3-C091-4217-B30A-C5CAD6365718}" type="presOf" srcId="{E9C09F1F-FE14-442F-A981-928BE083B957}" destId="{8A0D6E7B-CD87-45B0-B9AE-753D01B8A132}" srcOrd="0" destOrd="1" presId="urn:microsoft.com/office/officeart/2005/8/layout/vList5"/>
    <dgm:cxn modelId="{8BC623B9-69E8-4C20-AEAD-D93603FEC0A0}" srcId="{EBACEE25-59F1-4F34-BF02-B20BC23D416F}" destId="{8114E39A-DFDF-4640-9401-A5F03BADF92F}" srcOrd="0" destOrd="0" parTransId="{A7A8E943-DE10-468E-93B9-EAC825BE335F}" sibTransId="{03BFCAE0-17CE-4D93-9BAA-EC86245D9478}"/>
    <dgm:cxn modelId="{3F28BABF-7461-4ABC-BC4A-F4DBA6FBECE7}" srcId="{7726F6B1-5A77-449A-84CC-CE501B801C48}" destId="{99AE1288-DA7E-4561-9D6B-B5A0DA62D78E}" srcOrd="1" destOrd="0" parTransId="{52547E63-9CC4-434B-840A-62A5EA701AC4}" sibTransId="{416D47BE-5514-4382-9B94-52A42CDD30F3}"/>
    <dgm:cxn modelId="{FD1F9FE8-30E9-40FF-9144-E192D3680629}" type="presOf" srcId="{7726F6B1-5A77-449A-84CC-CE501B801C48}" destId="{38A47F2A-5494-4823-825C-EA0FBC309C1F}" srcOrd="0" destOrd="0" presId="urn:microsoft.com/office/officeart/2005/8/layout/vList5"/>
    <dgm:cxn modelId="{0FC90211-4A85-4916-ADD3-E41BB3F1D824}" type="presParOf" srcId="{38A47F2A-5494-4823-825C-EA0FBC309C1F}" destId="{5AAE03D2-B44B-417F-98E5-E7FDBE398A00}" srcOrd="0" destOrd="0" presId="urn:microsoft.com/office/officeart/2005/8/layout/vList5"/>
    <dgm:cxn modelId="{D10B11A7-F3C8-4877-9963-E674C6180355}" type="presParOf" srcId="{5AAE03D2-B44B-417F-98E5-E7FDBE398A00}" destId="{D6C7380F-AB97-4057-930E-1054AF995E2A}" srcOrd="0" destOrd="0" presId="urn:microsoft.com/office/officeart/2005/8/layout/vList5"/>
    <dgm:cxn modelId="{27555B45-9DD0-4BFB-A13E-75B6B0526735}" type="presParOf" srcId="{5AAE03D2-B44B-417F-98E5-E7FDBE398A00}" destId="{8A0D6E7B-CD87-45B0-B9AE-753D01B8A132}" srcOrd="1" destOrd="0" presId="urn:microsoft.com/office/officeart/2005/8/layout/vList5"/>
    <dgm:cxn modelId="{FFED47D3-3542-43FA-82DA-C9F16A037004}" type="presParOf" srcId="{38A47F2A-5494-4823-825C-EA0FBC309C1F}" destId="{8DB3FEDC-2362-4001-9784-543BFCBA3542}" srcOrd="1" destOrd="0" presId="urn:microsoft.com/office/officeart/2005/8/layout/vList5"/>
    <dgm:cxn modelId="{05A1E2FD-A46E-4C8A-A7DD-1AADA1CAA921}" type="presParOf" srcId="{38A47F2A-5494-4823-825C-EA0FBC309C1F}" destId="{6C300292-D7BB-4FED-B601-03648D2C2D6D}" srcOrd="2" destOrd="0" presId="urn:microsoft.com/office/officeart/2005/8/layout/vList5"/>
    <dgm:cxn modelId="{C088424E-5B0D-4500-9F29-0F108AFD4525}" type="presParOf" srcId="{6C300292-D7BB-4FED-B601-03648D2C2D6D}" destId="{136527A4-62AA-46CB-819A-EA68DDA8629F}" srcOrd="0" destOrd="0" presId="urn:microsoft.com/office/officeart/2005/8/layout/vList5"/>
    <dgm:cxn modelId="{43A084EA-3F0E-4CFC-B35E-35C9F76E302C}" type="presParOf" srcId="{6C300292-D7BB-4FED-B601-03648D2C2D6D}" destId="{C0CD888F-39AD-4AE4-946F-6C7740DE1C05}" srcOrd="1" destOrd="0" presId="urn:microsoft.com/office/officeart/2005/8/layout/vList5"/>
  </dgm:cxnLst>
  <dgm:bg/>
  <dgm:whole/>
  <dgm:extLst>
    <a:ext uri="http://schemas.microsoft.com/office/drawing/2008/diagram">
      <dsp:dataModelExt xmlns:dsp="http://schemas.microsoft.com/office/drawing/2008/diagram" relId="rId175" minVer="http://schemas.openxmlformats.org/drawingml/2006/diagram"/>
    </a:ext>
  </dgm:extLst>
</dgm:dataModel>
</file>

<file path=word/diagrams/data27.xml><?xml version="1.0" encoding="utf-8"?>
<dgm:dataModel xmlns:dgm="http://schemas.openxmlformats.org/drawingml/2006/diagram" xmlns:a="http://schemas.openxmlformats.org/drawingml/2006/main">
  <dgm:ptLst>
    <dgm:pt modelId="{753AED62-4763-46B5-A2B3-740080069DA1}" type="doc">
      <dgm:prSet loTypeId="urn:microsoft.com/office/officeart/2005/8/layout/vList2" loCatId="list" qsTypeId="urn:microsoft.com/office/officeart/2005/8/quickstyle/simple1" qsCatId="simple" csTypeId="urn:microsoft.com/office/officeart/2005/8/colors/colorful1" csCatId="colorful"/>
      <dgm:spPr/>
      <dgm:t>
        <a:bodyPr/>
        <a:lstStyle/>
        <a:p>
          <a:endParaRPr lang="fr-FR"/>
        </a:p>
      </dgm:t>
    </dgm:pt>
    <dgm:pt modelId="{826B73D5-463E-45BC-97F3-939591228AF8}">
      <dgm:prSet/>
      <dgm:spPr>
        <a:xfrm>
          <a:off x="0" y="119452"/>
          <a:ext cx="8785225" cy="1061775"/>
        </a:xfrm>
        <a:prstGeom prst="roundRect">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a:solidFill>
                <a:sysClr val="window" lastClr="FFFFFF"/>
              </a:solidFill>
              <a:latin typeface="Trebuchet MS" panose="020B0603020202020204"/>
              <a:ea typeface="+mn-ea"/>
              <a:cs typeface="+mn-cs"/>
            </a:rPr>
            <a:t>Il s’agit de prendre en compte les </a:t>
          </a:r>
          <a:r>
            <a:rPr lang="fr-FR" b="1">
              <a:solidFill>
                <a:sysClr val="window" lastClr="FFFFFF"/>
              </a:solidFill>
              <a:latin typeface="Trebuchet MS" panose="020B0603020202020204"/>
              <a:ea typeface="+mn-ea"/>
              <a:cs typeface="+mn-cs"/>
            </a:rPr>
            <a:t>conditions réelles d’exploitation et de maintenance</a:t>
          </a:r>
          <a:r>
            <a:rPr lang="fr-FR">
              <a:solidFill>
                <a:sysClr val="window" lastClr="FFFFFF"/>
              </a:solidFill>
              <a:latin typeface="Trebuchet MS" panose="020B0603020202020204"/>
              <a:ea typeface="+mn-ea"/>
              <a:cs typeface="+mn-cs"/>
            </a:rPr>
            <a:t>.</a:t>
          </a:r>
        </a:p>
      </dgm:t>
    </dgm:pt>
    <dgm:pt modelId="{E6A5C3B9-C5B4-453E-A060-1C09F53708B5}" type="parTrans" cxnId="{2AEAA103-0F06-476C-BED0-5BB797469510}">
      <dgm:prSet/>
      <dgm:spPr/>
      <dgm:t>
        <a:bodyPr/>
        <a:lstStyle/>
        <a:p>
          <a:endParaRPr lang="fr-FR"/>
        </a:p>
      </dgm:t>
    </dgm:pt>
    <dgm:pt modelId="{E1E3F4A2-F81F-4D57-ADB6-3CDD76BF0C91}" type="sibTrans" cxnId="{2AEAA103-0F06-476C-BED0-5BB797469510}">
      <dgm:prSet/>
      <dgm:spPr/>
      <dgm:t>
        <a:bodyPr/>
        <a:lstStyle/>
        <a:p>
          <a:endParaRPr lang="fr-FR"/>
        </a:p>
      </dgm:t>
    </dgm:pt>
    <dgm:pt modelId="{71DD4CD6-735A-466A-8531-3B546837CC83}">
      <dgm:prSet/>
      <dgm:spPr>
        <a:xfrm>
          <a:off x="0" y="1238827"/>
          <a:ext cx="8785225" cy="1061775"/>
        </a:xfrm>
        <a:prstGeom prst="roundRect">
          <a:avLst/>
        </a:prstGeom>
        <a:solidFill>
          <a:srgbClr val="E6B91E">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a:solidFill>
                <a:sysClr val="window" lastClr="FFFFFF"/>
              </a:solidFill>
              <a:latin typeface="Trebuchet MS" panose="020B0603020202020204"/>
              <a:ea typeface="+mn-ea"/>
              <a:cs typeface="+mn-cs"/>
            </a:rPr>
            <a:t>C’est la disponibilité du </a:t>
          </a:r>
          <a:r>
            <a:rPr lang="fr-FR" b="1">
              <a:solidFill>
                <a:sysClr val="window" lastClr="FFFFFF"/>
              </a:solidFill>
              <a:latin typeface="Trebuchet MS" panose="020B0603020202020204"/>
              <a:ea typeface="+mn-ea"/>
              <a:cs typeface="+mn-cs"/>
            </a:rPr>
            <a:t>point de vue de l’utilisateur</a:t>
          </a:r>
          <a:r>
            <a:rPr lang="fr-FR">
              <a:solidFill>
                <a:sysClr val="window" lastClr="FFFFFF"/>
              </a:solidFill>
              <a:latin typeface="Trebuchet MS" panose="020B0603020202020204"/>
              <a:ea typeface="+mn-ea"/>
              <a:cs typeface="+mn-cs"/>
            </a:rPr>
            <a:t>.</a:t>
          </a:r>
        </a:p>
      </dgm:t>
    </dgm:pt>
    <dgm:pt modelId="{6D7DD250-76A4-4BD5-A79E-33F3879919D8}" type="parTrans" cxnId="{E025EF17-488A-432E-8819-DC6D49EB2ECA}">
      <dgm:prSet/>
      <dgm:spPr/>
      <dgm:t>
        <a:bodyPr/>
        <a:lstStyle/>
        <a:p>
          <a:endParaRPr lang="fr-FR"/>
        </a:p>
      </dgm:t>
    </dgm:pt>
    <dgm:pt modelId="{F2D6855B-CE32-4882-B580-B5F9960090BB}" type="sibTrans" cxnId="{E025EF17-488A-432E-8819-DC6D49EB2ECA}">
      <dgm:prSet/>
      <dgm:spPr/>
      <dgm:t>
        <a:bodyPr/>
        <a:lstStyle/>
        <a:p>
          <a:endParaRPr lang="fr-FR"/>
        </a:p>
      </dgm:t>
    </dgm:pt>
    <dgm:pt modelId="{69FAA461-1297-4A5B-BFA2-75C21F872CDD}">
      <dgm:prSet/>
      <dgm:spPr>
        <a:xfrm>
          <a:off x="0" y="2358202"/>
          <a:ext cx="8785225" cy="1061775"/>
        </a:xfrm>
        <a:prstGeom prst="roundRect">
          <a:avLst/>
        </a:prstGeom>
        <a:solidFill>
          <a:srgbClr val="E76618">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a:solidFill>
                <a:sysClr val="window" lastClr="FFFFFF"/>
              </a:solidFill>
              <a:latin typeface="Trebuchet MS" panose="020B0603020202020204"/>
              <a:ea typeface="+mn-ea"/>
              <a:cs typeface="+mn-cs"/>
            </a:rPr>
            <a:t>Le calcul de </a:t>
          </a:r>
          <a:r>
            <a:rPr lang="fr-FR" b="1">
              <a:solidFill>
                <a:sysClr val="window" lastClr="FFFFFF"/>
              </a:solidFill>
              <a:latin typeface="Trebuchet MS" panose="020B0603020202020204"/>
              <a:ea typeface="+mn-ea"/>
              <a:cs typeface="+mn-cs"/>
            </a:rPr>
            <a:t>Do</a:t>
          </a:r>
          <a:r>
            <a:rPr lang="fr-FR">
              <a:solidFill>
                <a:sysClr val="window" lastClr="FFFFFF"/>
              </a:solidFill>
              <a:latin typeface="Trebuchet MS" panose="020B0603020202020204"/>
              <a:ea typeface="+mn-ea"/>
              <a:cs typeface="+mn-cs"/>
            </a:rPr>
            <a:t> fait appel aux mêmes paramètres sauf que ces 3 paramètres ne sont plus basés sur les conditions idéales de fonctionnement mais sur les conditions réelles (historique d’exploitation).</a:t>
          </a:r>
        </a:p>
      </dgm:t>
    </dgm:pt>
    <dgm:pt modelId="{02200200-8D94-45DC-B276-7BD927191065}" type="parTrans" cxnId="{C0D1C1AA-C4B2-4BFE-95F4-0E0077E58BB8}">
      <dgm:prSet/>
      <dgm:spPr/>
      <dgm:t>
        <a:bodyPr/>
        <a:lstStyle/>
        <a:p>
          <a:endParaRPr lang="fr-FR"/>
        </a:p>
      </dgm:t>
    </dgm:pt>
    <dgm:pt modelId="{18BF3DC2-045F-43F1-B839-A263F60E739D}" type="sibTrans" cxnId="{C0D1C1AA-C4B2-4BFE-95F4-0E0077E58BB8}">
      <dgm:prSet/>
      <dgm:spPr/>
      <dgm:t>
        <a:bodyPr/>
        <a:lstStyle/>
        <a:p>
          <a:endParaRPr lang="fr-FR"/>
        </a:p>
      </dgm:t>
    </dgm:pt>
    <dgm:pt modelId="{73EE4927-5E81-407C-88B2-5CF7E1479F40}" type="pres">
      <dgm:prSet presAssocID="{753AED62-4763-46B5-A2B3-740080069DA1}" presName="linear" presStyleCnt="0">
        <dgm:presLayoutVars>
          <dgm:animLvl val="lvl"/>
          <dgm:resizeHandles val="exact"/>
        </dgm:presLayoutVars>
      </dgm:prSet>
      <dgm:spPr/>
    </dgm:pt>
    <dgm:pt modelId="{03EC2A80-4BB7-4BD7-BD8C-EC1F810C78DA}" type="pres">
      <dgm:prSet presAssocID="{826B73D5-463E-45BC-97F3-939591228AF8}" presName="parentText" presStyleLbl="node1" presStyleIdx="0" presStyleCnt="3">
        <dgm:presLayoutVars>
          <dgm:chMax val="0"/>
          <dgm:bulletEnabled val="1"/>
        </dgm:presLayoutVars>
      </dgm:prSet>
      <dgm:spPr/>
    </dgm:pt>
    <dgm:pt modelId="{D3DDC0FF-B749-4075-9D7E-2C934CD43FEF}" type="pres">
      <dgm:prSet presAssocID="{E1E3F4A2-F81F-4D57-ADB6-3CDD76BF0C91}" presName="spacer" presStyleCnt="0"/>
      <dgm:spPr/>
    </dgm:pt>
    <dgm:pt modelId="{B43234E5-6237-422B-ABEC-0AA63199CBE1}" type="pres">
      <dgm:prSet presAssocID="{71DD4CD6-735A-466A-8531-3B546837CC83}" presName="parentText" presStyleLbl="node1" presStyleIdx="1" presStyleCnt="3">
        <dgm:presLayoutVars>
          <dgm:chMax val="0"/>
          <dgm:bulletEnabled val="1"/>
        </dgm:presLayoutVars>
      </dgm:prSet>
      <dgm:spPr/>
    </dgm:pt>
    <dgm:pt modelId="{9DB5A316-0F52-4703-8EAE-3D1EBE03243B}" type="pres">
      <dgm:prSet presAssocID="{F2D6855B-CE32-4882-B580-B5F9960090BB}" presName="spacer" presStyleCnt="0"/>
      <dgm:spPr/>
    </dgm:pt>
    <dgm:pt modelId="{EFE2D5C9-3B3B-4C5F-B1EB-4128FD5C0F14}" type="pres">
      <dgm:prSet presAssocID="{69FAA461-1297-4A5B-BFA2-75C21F872CDD}" presName="parentText" presStyleLbl="node1" presStyleIdx="2" presStyleCnt="3">
        <dgm:presLayoutVars>
          <dgm:chMax val="0"/>
          <dgm:bulletEnabled val="1"/>
        </dgm:presLayoutVars>
      </dgm:prSet>
      <dgm:spPr/>
    </dgm:pt>
  </dgm:ptLst>
  <dgm:cxnLst>
    <dgm:cxn modelId="{2AEAA103-0F06-476C-BED0-5BB797469510}" srcId="{753AED62-4763-46B5-A2B3-740080069DA1}" destId="{826B73D5-463E-45BC-97F3-939591228AF8}" srcOrd="0" destOrd="0" parTransId="{E6A5C3B9-C5B4-453E-A060-1C09F53708B5}" sibTransId="{E1E3F4A2-F81F-4D57-ADB6-3CDD76BF0C91}"/>
    <dgm:cxn modelId="{E025EF17-488A-432E-8819-DC6D49EB2ECA}" srcId="{753AED62-4763-46B5-A2B3-740080069DA1}" destId="{71DD4CD6-735A-466A-8531-3B546837CC83}" srcOrd="1" destOrd="0" parTransId="{6D7DD250-76A4-4BD5-A79E-33F3879919D8}" sibTransId="{F2D6855B-CE32-4882-B580-B5F9960090BB}"/>
    <dgm:cxn modelId="{3A7D7C55-5916-464B-B900-2E84782A7873}" type="presOf" srcId="{826B73D5-463E-45BC-97F3-939591228AF8}" destId="{03EC2A80-4BB7-4BD7-BD8C-EC1F810C78DA}" srcOrd="0" destOrd="0" presId="urn:microsoft.com/office/officeart/2005/8/layout/vList2"/>
    <dgm:cxn modelId="{956C4D79-B5E5-4454-978F-198E22A72B3E}" type="presOf" srcId="{753AED62-4763-46B5-A2B3-740080069DA1}" destId="{73EE4927-5E81-407C-88B2-5CF7E1479F40}" srcOrd="0" destOrd="0" presId="urn:microsoft.com/office/officeart/2005/8/layout/vList2"/>
    <dgm:cxn modelId="{655CB192-82F6-422A-97E4-973CBD236B4C}" type="presOf" srcId="{69FAA461-1297-4A5B-BFA2-75C21F872CDD}" destId="{EFE2D5C9-3B3B-4C5F-B1EB-4128FD5C0F14}" srcOrd="0" destOrd="0" presId="urn:microsoft.com/office/officeart/2005/8/layout/vList2"/>
    <dgm:cxn modelId="{C0D1C1AA-C4B2-4BFE-95F4-0E0077E58BB8}" srcId="{753AED62-4763-46B5-A2B3-740080069DA1}" destId="{69FAA461-1297-4A5B-BFA2-75C21F872CDD}" srcOrd="2" destOrd="0" parTransId="{02200200-8D94-45DC-B276-7BD927191065}" sibTransId="{18BF3DC2-045F-43F1-B839-A263F60E739D}"/>
    <dgm:cxn modelId="{0297D2D4-C5D0-4AC1-A009-01F71E318E5B}" type="presOf" srcId="{71DD4CD6-735A-466A-8531-3B546837CC83}" destId="{B43234E5-6237-422B-ABEC-0AA63199CBE1}" srcOrd="0" destOrd="0" presId="urn:microsoft.com/office/officeart/2005/8/layout/vList2"/>
    <dgm:cxn modelId="{CF0B66F6-0784-4227-913B-2025C4E6D104}" type="presParOf" srcId="{73EE4927-5E81-407C-88B2-5CF7E1479F40}" destId="{03EC2A80-4BB7-4BD7-BD8C-EC1F810C78DA}" srcOrd="0" destOrd="0" presId="urn:microsoft.com/office/officeart/2005/8/layout/vList2"/>
    <dgm:cxn modelId="{D30D2FA1-A78D-4E23-8458-4722EAC60DF4}" type="presParOf" srcId="{73EE4927-5E81-407C-88B2-5CF7E1479F40}" destId="{D3DDC0FF-B749-4075-9D7E-2C934CD43FEF}" srcOrd="1" destOrd="0" presId="urn:microsoft.com/office/officeart/2005/8/layout/vList2"/>
    <dgm:cxn modelId="{745CAB25-19EE-46C4-A446-44DC7EC3E24F}" type="presParOf" srcId="{73EE4927-5E81-407C-88B2-5CF7E1479F40}" destId="{B43234E5-6237-422B-ABEC-0AA63199CBE1}" srcOrd="2" destOrd="0" presId="urn:microsoft.com/office/officeart/2005/8/layout/vList2"/>
    <dgm:cxn modelId="{6571F77D-5CFD-4158-82E2-E1E465E4D325}" type="presParOf" srcId="{73EE4927-5E81-407C-88B2-5CF7E1479F40}" destId="{9DB5A316-0F52-4703-8EAE-3D1EBE03243B}" srcOrd="3" destOrd="0" presId="urn:microsoft.com/office/officeart/2005/8/layout/vList2"/>
    <dgm:cxn modelId="{ECA5B587-352A-440D-A312-7206F16A9082}" type="presParOf" srcId="{73EE4927-5E81-407C-88B2-5CF7E1479F40}" destId="{EFE2D5C9-3B3B-4C5F-B1EB-4128FD5C0F14}" srcOrd="4" destOrd="0" presId="urn:microsoft.com/office/officeart/2005/8/layout/vList2"/>
  </dgm:cxnLst>
  <dgm:bg/>
  <dgm:whole/>
  <dgm:extLst>
    <a:ext uri="http://schemas.microsoft.com/office/drawing/2008/diagram">
      <dsp:dataModelExt xmlns:dsp="http://schemas.microsoft.com/office/drawing/2008/diagram" relId="rId180" minVer="http://schemas.openxmlformats.org/drawingml/2006/diagram"/>
    </a:ext>
  </dgm:extLst>
</dgm:dataModel>
</file>

<file path=word/diagrams/data28.xml><?xml version="1.0" encoding="utf-8"?>
<dgm:dataModel xmlns:dgm="http://schemas.openxmlformats.org/drawingml/2006/diagram" xmlns:a="http://schemas.openxmlformats.org/drawingml/2006/main">
  <dgm:ptLst>
    <dgm:pt modelId="{87DB37F8-F600-411A-9D8C-4D6A6A2D9751}" type="doc">
      <dgm:prSet loTypeId="urn:microsoft.com/office/officeart/2005/8/layout/chevron2" loCatId="process" qsTypeId="urn:microsoft.com/office/officeart/2005/8/quickstyle/3d5" qsCatId="3D" csTypeId="urn:microsoft.com/office/officeart/2005/8/colors/colorful1" csCatId="colorful" phldr="1"/>
      <dgm:spPr/>
      <dgm:t>
        <a:bodyPr/>
        <a:lstStyle/>
        <a:p>
          <a:endParaRPr lang="fr-FR"/>
        </a:p>
      </dgm:t>
    </dgm:pt>
    <dgm:pt modelId="{5D52529B-E272-496E-8D54-D67C2E301654}">
      <dgm:prSet phldrT="[Texte]"/>
      <dgm:spPr>
        <a:xfrm rot="5400000">
          <a:off x="-260655" y="264269"/>
          <a:ext cx="1438822" cy="917511"/>
        </a:xfrm>
        <a:prstGeom prst="chevron">
          <a:avLst/>
        </a:prstGeom>
        <a:solidFill>
          <a:srgbClr val="54A021">
            <a:hueOff val="0"/>
            <a:satOff val="0"/>
            <a:lumOff val="0"/>
            <a:alphaOff val="0"/>
          </a:srgbClr>
        </a:solidFill>
        <a:ln w="12700" cap="rnd" cmpd="sng" algn="ctr">
          <a:solidFill>
            <a:srgbClr val="54A021">
              <a:hueOff val="0"/>
              <a:satOff val="0"/>
              <a:lumOff val="0"/>
              <a:alphaOff val="0"/>
            </a:srgbClr>
          </a:solidFill>
          <a:prstDash val="solid"/>
        </a:ln>
        <a:effectLst/>
        <a:sp3d extrusionH="381000" contourW="38100" prstMaterial="matte">
          <a:contourClr>
            <a:sysClr val="window" lastClr="FFFFFF"/>
          </a:contourClr>
        </a:sp3d>
      </dgm:spPr>
      <dgm:t>
        <a:bodyPr/>
        <a:lstStyle/>
        <a:p>
          <a:pPr>
            <a:buNone/>
          </a:pPr>
          <a:r>
            <a:rPr lang="fr-FR" dirty="0">
              <a:solidFill>
                <a:sysClr val="window" lastClr="FFFFFF"/>
              </a:solidFill>
              <a:latin typeface="Trebuchet MS" panose="020B0603020202020204"/>
              <a:ea typeface="+mn-ea"/>
              <a:cs typeface="+mn-cs"/>
            </a:rPr>
            <a:t>Constructeur</a:t>
          </a:r>
        </a:p>
      </dgm:t>
    </dgm:pt>
    <dgm:pt modelId="{31933D9F-D287-4ED8-8A82-44972328EBE2}" type="sibTrans" cxnId="{3EB7B7F7-369A-4CCE-8032-8A51524E3ED3}">
      <dgm:prSet/>
      <dgm:spPr/>
      <dgm:t>
        <a:bodyPr/>
        <a:lstStyle/>
        <a:p>
          <a:endParaRPr lang="fr-FR"/>
        </a:p>
      </dgm:t>
    </dgm:pt>
    <dgm:pt modelId="{A454BB64-E88A-46DC-972D-32C88F6E979B}" type="parTrans" cxnId="{3EB7B7F7-369A-4CCE-8032-8A51524E3ED3}">
      <dgm:prSet/>
      <dgm:spPr/>
      <dgm:t>
        <a:bodyPr/>
        <a:lstStyle/>
        <a:p>
          <a:endParaRPr lang="fr-FR"/>
        </a:p>
      </dgm:t>
    </dgm:pt>
    <dgm:pt modelId="{47E3DED8-80AC-4F7D-97D6-F077B66A6F54}">
      <dgm:prSet phldrT="[Texte]"/>
      <dgm:spPr>
        <a:xfrm rot="5400000">
          <a:off x="4718086" y="-3753173"/>
          <a:ext cx="958173" cy="8471749"/>
        </a:xfrm>
        <a:prstGeom prst="round2SameRect">
          <a:avLst/>
        </a:prstGeom>
        <a:solidFill>
          <a:sysClr val="window" lastClr="FFFFFF">
            <a:alpha val="90000"/>
            <a:hueOff val="0"/>
            <a:satOff val="0"/>
            <a:lumOff val="0"/>
            <a:alphaOff val="0"/>
          </a:sysClr>
        </a:solidFill>
        <a:ln w="12700" cap="rnd" cmpd="sng" algn="ctr">
          <a:solidFill>
            <a:srgbClr val="54A021">
              <a:hueOff val="0"/>
              <a:satOff val="0"/>
              <a:lumOff val="0"/>
              <a:alphaOff val="0"/>
            </a:srgbClr>
          </a:solidFill>
          <a:prstDash val="solid"/>
        </a:ln>
        <a:effectLst/>
        <a:sp3d z="-60000" extrusionH="63500" prstMaterial="matte"/>
      </dgm:spPr>
      <dgm:t>
        <a:bodyPr/>
        <a:lstStyle/>
        <a:p>
          <a:pPr>
            <a:buChar char="•"/>
          </a:pPr>
          <a:r>
            <a:rPr lang="fr-FR" dirty="0">
              <a:solidFill>
                <a:sysClr val="windowText" lastClr="000000">
                  <a:hueOff val="0"/>
                  <a:satOff val="0"/>
                  <a:lumOff val="0"/>
                  <a:alphaOff val="0"/>
                </a:sysClr>
              </a:solidFill>
              <a:latin typeface="Trebuchet MS" panose="020B0603020202020204"/>
              <a:ea typeface="+mn-ea"/>
              <a:cs typeface="+mn-cs"/>
            </a:rPr>
            <a:t>Fiabilité Intrinsèque</a:t>
          </a:r>
        </a:p>
      </dgm:t>
    </dgm:pt>
    <dgm:pt modelId="{C789D48A-EB8C-4F08-B9D7-6DCBE8CF4B4A}" type="sibTrans" cxnId="{C0287575-7300-4785-94C4-23FEB32C8301}">
      <dgm:prSet/>
      <dgm:spPr/>
      <dgm:t>
        <a:bodyPr/>
        <a:lstStyle/>
        <a:p>
          <a:endParaRPr lang="fr-FR"/>
        </a:p>
      </dgm:t>
    </dgm:pt>
    <dgm:pt modelId="{841D7D0E-6AE3-424B-9A5A-F3D4EC428707}" type="parTrans" cxnId="{C0287575-7300-4785-94C4-23FEB32C8301}">
      <dgm:prSet/>
      <dgm:spPr/>
      <dgm:t>
        <a:bodyPr/>
        <a:lstStyle/>
        <a:p>
          <a:endParaRPr lang="fr-FR"/>
        </a:p>
      </dgm:t>
    </dgm:pt>
    <dgm:pt modelId="{E05EF9E2-D774-4777-8C38-D0783C19E59E}">
      <dgm:prSet phldrT="[Texte]"/>
      <dgm:spPr>
        <a:xfrm rot="5400000">
          <a:off x="4718086" y="-3753173"/>
          <a:ext cx="958173" cy="8471749"/>
        </a:xfrm>
        <a:prstGeom prst="round2SameRect">
          <a:avLst/>
        </a:prstGeom>
        <a:solidFill>
          <a:sysClr val="window" lastClr="FFFFFF">
            <a:alpha val="90000"/>
            <a:hueOff val="0"/>
            <a:satOff val="0"/>
            <a:lumOff val="0"/>
            <a:alphaOff val="0"/>
          </a:sysClr>
        </a:solidFill>
        <a:ln w="12700" cap="rnd" cmpd="sng" algn="ctr">
          <a:solidFill>
            <a:srgbClr val="54A021">
              <a:hueOff val="0"/>
              <a:satOff val="0"/>
              <a:lumOff val="0"/>
              <a:alphaOff val="0"/>
            </a:srgbClr>
          </a:solidFill>
          <a:prstDash val="solid"/>
        </a:ln>
        <a:effectLst/>
        <a:sp3d z="-60000" extrusionH="63500" prstMaterial="matte"/>
      </dgm:spPr>
      <dgm:t>
        <a:bodyPr/>
        <a:lstStyle/>
        <a:p>
          <a:pPr>
            <a:buChar char="•"/>
          </a:pPr>
          <a:r>
            <a:rPr lang="fr-FR" dirty="0">
              <a:solidFill>
                <a:sysClr val="windowText" lastClr="000000">
                  <a:hueOff val="0"/>
                  <a:satOff val="0"/>
                  <a:lumOff val="0"/>
                  <a:alphaOff val="0"/>
                </a:sysClr>
              </a:solidFill>
              <a:latin typeface="Trebuchet MS" panose="020B0603020202020204"/>
              <a:ea typeface="+mn-ea"/>
              <a:cs typeface="+mn-cs"/>
            </a:rPr>
            <a:t>Maintenabilité Intrinsèque</a:t>
          </a:r>
        </a:p>
      </dgm:t>
    </dgm:pt>
    <dgm:pt modelId="{BE43020A-11A2-425D-89F1-673536DDE387}" type="sibTrans" cxnId="{B68DB723-64F2-4279-8F9C-5E940704CE3F}">
      <dgm:prSet/>
      <dgm:spPr/>
      <dgm:t>
        <a:bodyPr/>
        <a:lstStyle/>
        <a:p>
          <a:endParaRPr lang="fr-FR"/>
        </a:p>
      </dgm:t>
    </dgm:pt>
    <dgm:pt modelId="{0213D483-61F6-4424-915B-7AA1043577C8}" type="parTrans" cxnId="{B68DB723-64F2-4279-8F9C-5E940704CE3F}">
      <dgm:prSet/>
      <dgm:spPr/>
      <dgm:t>
        <a:bodyPr/>
        <a:lstStyle/>
        <a:p>
          <a:endParaRPr lang="fr-FR"/>
        </a:p>
      </dgm:t>
    </dgm:pt>
    <dgm:pt modelId="{697D74AA-77A0-4A42-87D6-CD0EF0FAB680}">
      <dgm:prSet phldrT="[Texte]"/>
      <dgm:spPr>
        <a:xfrm rot="5400000">
          <a:off x="4718086" y="-3753173"/>
          <a:ext cx="958173" cy="8471749"/>
        </a:xfrm>
        <a:prstGeom prst="round2SameRect">
          <a:avLst/>
        </a:prstGeom>
        <a:solidFill>
          <a:sysClr val="window" lastClr="FFFFFF">
            <a:alpha val="90000"/>
            <a:hueOff val="0"/>
            <a:satOff val="0"/>
            <a:lumOff val="0"/>
            <a:alphaOff val="0"/>
          </a:sysClr>
        </a:solidFill>
        <a:ln w="12700" cap="rnd" cmpd="sng" algn="ctr">
          <a:solidFill>
            <a:srgbClr val="54A021">
              <a:hueOff val="0"/>
              <a:satOff val="0"/>
              <a:lumOff val="0"/>
              <a:alphaOff val="0"/>
            </a:srgbClr>
          </a:solidFill>
          <a:prstDash val="solid"/>
        </a:ln>
        <a:effectLst/>
        <a:sp3d z="-60000" extrusionH="63500" prstMaterial="matte"/>
      </dgm:spPr>
      <dgm:t>
        <a:bodyPr/>
        <a:lstStyle/>
        <a:p>
          <a:pPr>
            <a:buChar char="•"/>
          </a:pPr>
          <a:r>
            <a:rPr lang="fr-FR" dirty="0">
              <a:solidFill>
                <a:sysClr val="windowText" lastClr="000000">
                  <a:hueOff val="0"/>
                  <a:satOff val="0"/>
                  <a:lumOff val="0"/>
                  <a:alphaOff val="0"/>
                </a:sysClr>
              </a:solidFill>
              <a:latin typeface="Trebuchet MS" panose="020B0603020202020204"/>
              <a:ea typeface="+mn-ea"/>
              <a:cs typeface="+mn-cs"/>
            </a:rPr>
            <a:t>Basées sur des conditions idéales d’exploitation et de maintenance</a:t>
          </a:r>
        </a:p>
      </dgm:t>
    </dgm:pt>
    <dgm:pt modelId="{6E1789CD-6BD3-40BF-A550-FAC27CF7A730}" type="sibTrans" cxnId="{84B3B9E0-E0E6-4D47-B373-3559CFED01E2}">
      <dgm:prSet/>
      <dgm:spPr/>
      <dgm:t>
        <a:bodyPr/>
        <a:lstStyle/>
        <a:p>
          <a:endParaRPr lang="fr-FR"/>
        </a:p>
      </dgm:t>
    </dgm:pt>
    <dgm:pt modelId="{E94A3F2C-5091-443C-9561-89284B88C535}" type="parTrans" cxnId="{84B3B9E0-E0E6-4D47-B373-3559CFED01E2}">
      <dgm:prSet/>
      <dgm:spPr/>
      <dgm:t>
        <a:bodyPr/>
        <a:lstStyle/>
        <a:p>
          <a:endParaRPr lang="fr-FR"/>
        </a:p>
      </dgm:t>
    </dgm:pt>
    <dgm:pt modelId="{F7ECAE5B-5D32-4080-8AE2-A7A91E3C29FF}">
      <dgm:prSet phldrT="[Texte]"/>
      <dgm:spPr>
        <a:xfrm rot="5400000">
          <a:off x="-238761" y="1536554"/>
          <a:ext cx="1438822" cy="961298"/>
        </a:xfrm>
        <a:prstGeom prst="chevron">
          <a:avLst/>
        </a:prstGeom>
        <a:solidFill>
          <a:srgbClr val="E6B91E">
            <a:hueOff val="0"/>
            <a:satOff val="0"/>
            <a:lumOff val="0"/>
            <a:alphaOff val="0"/>
          </a:srgbClr>
        </a:solidFill>
        <a:ln w="12700" cap="rnd" cmpd="sng" algn="ctr">
          <a:solidFill>
            <a:srgbClr val="E6B91E">
              <a:hueOff val="0"/>
              <a:satOff val="0"/>
              <a:lumOff val="0"/>
              <a:alphaOff val="0"/>
            </a:srgbClr>
          </a:solidFill>
          <a:prstDash val="solid"/>
        </a:ln>
        <a:effectLst/>
        <a:sp3d extrusionH="381000" contourW="38100" prstMaterial="matte">
          <a:contourClr>
            <a:sysClr val="window" lastClr="FFFFFF"/>
          </a:contourClr>
        </a:sp3d>
      </dgm:spPr>
      <dgm:t>
        <a:bodyPr/>
        <a:lstStyle/>
        <a:p>
          <a:pPr>
            <a:buNone/>
          </a:pPr>
          <a:r>
            <a:rPr lang="fr-FR" dirty="0">
              <a:solidFill>
                <a:sysClr val="window" lastClr="FFFFFF"/>
              </a:solidFill>
              <a:latin typeface="Trebuchet MS" panose="020B0603020202020204"/>
              <a:ea typeface="+mn-ea"/>
              <a:cs typeface="+mn-cs"/>
            </a:rPr>
            <a:t> Donne</a:t>
          </a:r>
        </a:p>
      </dgm:t>
    </dgm:pt>
    <dgm:pt modelId="{1F31902F-E7E0-41C9-B264-F7A882567D6A}" type="sibTrans" cxnId="{A2EF5931-B824-4029-8FC7-0533DC19362F}">
      <dgm:prSet/>
      <dgm:spPr/>
      <dgm:t>
        <a:bodyPr/>
        <a:lstStyle/>
        <a:p>
          <a:endParaRPr lang="fr-FR"/>
        </a:p>
      </dgm:t>
    </dgm:pt>
    <dgm:pt modelId="{4E6C37FC-BA7C-4C32-B79F-5AF074842D9E}" type="parTrans" cxnId="{A2EF5931-B824-4029-8FC7-0533DC19362F}">
      <dgm:prSet/>
      <dgm:spPr/>
      <dgm:t>
        <a:bodyPr/>
        <a:lstStyle/>
        <a:p>
          <a:endParaRPr lang="fr-FR"/>
        </a:p>
      </dgm:t>
    </dgm:pt>
    <dgm:pt modelId="{8F7F4D7F-64F6-4D14-A5FE-1552ED6C3D9F}">
      <dgm:prSet phldrT="[Texte]"/>
      <dgm:spPr>
        <a:xfrm rot="5400000">
          <a:off x="4718086" y="-2458995"/>
          <a:ext cx="958173" cy="8471749"/>
        </a:xfrm>
        <a:prstGeom prst="round2SameRect">
          <a:avLst/>
        </a:prstGeom>
        <a:solidFill>
          <a:sysClr val="window" lastClr="FFFFFF">
            <a:alpha val="90000"/>
            <a:hueOff val="0"/>
            <a:satOff val="0"/>
            <a:lumOff val="0"/>
            <a:alphaOff val="0"/>
          </a:sysClr>
        </a:solidFill>
        <a:ln w="12700" cap="rnd" cmpd="sng" algn="ctr">
          <a:solidFill>
            <a:srgbClr val="E6B91E">
              <a:hueOff val="0"/>
              <a:satOff val="0"/>
              <a:lumOff val="0"/>
              <a:alphaOff val="0"/>
            </a:srgbClr>
          </a:solidFill>
          <a:prstDash val="solid"/>
        </a:ln>
        <a:effectLst/>
        <a:sp3d z="-60000" extrusionH="63500" prstMaterial="matte"/>
      </dgm:spPr>
      <dgm:t>
        <a:bodyPr/>
        <a:lstStyle/>
        <a:p>
          <a:pPr>
            <a:buChar char="•"/>
          </a:pPr>
          <a:r>
            <a:rPr lang="fr-FR" dirty="0">
              <a:solidFill>
                <a:sysClr val="windowText" lastClr="000000">
                  <a:hueOff val="0"/>
                  <a:satOff val="0"/>
                  <a:lumOff val="0"/>
                  <a:alphaOff val="0"/>
                </a:sysClr>
              </a:solidFill>
              <a:latin typeface="Trebuchet MS" panose="020B0603020202020204"/>
              <a:ea typeface="+mn-ea"/>
              <a:cs typeface="+mn-cs"/>
            </a:rPr>
            <a:t>DISPONIBILITE INTRINSEQUE</a:t>
          </a:r>
        </a:p>
      </dgm:t>
    </dgm:pt>
    <dgm:pt modelId="{775A05C1-068A-4E8A-8682-2EC8C4D59D17}" type="sibTrans" cxnId="{EB6EA1D2-DB3C-43C9-AEA9-20FACAB10B96}">
      <dgm:prSet/>
      <dgm:spPr/>
      <dgm:t>
        <a:bodyPr/>
        <a:lstStyle/>
        <a:p>
          <a:endParaRPr lang="fr-FR"/>
        </a:p>
      </dgm:t>
    </dgm:pt>
    <dgm:pt modelId="{551D60EB-CBA1-4DED-A400-3C0700AFC17E}" type="parTrans" cxnId="{EB6EA1D2-DB3C-43C9-AEA9-20FACAB10B96}">
      <dgm:prSet/>
      <dgm:spPr/>
      <dgm:t>
        <a:bodyPr/>
        <a:lstStyle/>
        <a:p>
          <a:endParaRPr lang="fr-FR"/>
        </a:p>
      </dgm:t>
    </dgm:pt>
    <dgm:pt modelId="{26447206-256D-4975-A96E-CFD908B6DBF0}">
      <dgm:prSet phldrT="[Texte]"/>
      <dgm:spPr>
        <a:xfrm rot="5400000">
          <a:off x="4718086" y="-2458995"/>
          <a:ext cx="958173" cy="8471749"/>
        </a:xfrm>
        <a:prstGeom prst="round2SameRect">
          <a:avLst/>
        </a:prstGeom>
        <a:solidFill>
          <a:sysClr val="window" lastClr="FFFFFF">
            <a:alpha val="90000"/>
            <a:hueOff val="0"/>
            <a:satOff val="0"/>
            <a:lumOff val="0"/>
            <a:alphaOff val="0"/>
          </a:sysClr>
        </a:solidFill>
        <a:ln w="12700" cap="rnd" cmpd="sng" algn="ctr">
          <a:solidFill>
            <a:srgbClr val="E6B91E">
              <a:hueOff val="0"/>
              <a:satOff val="0"/>
              <a:lumOff val="0"/>
              <a:alphaOff val="0"/>
            </a:srgbClr>
          </a:solidFill>
          <a:prstDash val="solid"/>
        </a:ln>
        <a:effectLst/>
        <a:sp3d z="-60000" extrusionH="63500" prstMaterial="matte"/>
      </dgm:spPr>
      <dgm:t>
        <a:bodyPr/>
        <a:lstStyle/>
        <a:p>
          <a:pPr>
            <a:buChar char="•"/>
          </a:pPr>
          <a:r>
            <a:rPr lang="fr-FR" dirty="0">
              <a:solidFill>
                <a:sysClr val="windowText" lastClr="000000">
                  <a:hueOff val="0"/>
                  <a:satOff val="0"/>
                  <a:lumOff val="0"/>
                  <a:alphaOff val="0"/>
                </a:sysClr>
              </a:solidFill>
              <a:latin typeface="Trebuchet MS" panose="020B0603020202020204"/>
              <a:ea typeface="+mn-ea"/>
              <a:cs typeface="+mn-cs"/>
            </a:rPr>
            <a:t>Disponibilité (idéale) vers laquelle on doit tendre</a:t>
          </a:r>
        </a:p>
      </dgm:t>
    </dgm:pt>
    <dgm:pt modelId="{679FE1F5-DA5E-4018-8B45-63F5D0459FC8}" type="sibTrans" cxnId="{C5335B6A-D962-4095-AD22-0526B6A05A18}">
      <dgm:prSet/>
      <dgm:spPr/>
      <dgm:t>
        <a:bodyPr/>
        <a:lstStyle/>
        <a:p>
          <a:endParaRPr lang="fr-FR"/>
        </a:p>
      </dgm:t>
    </dgm:pt>
    <dgm:pt modelId="{76ACBB20-9E7D-48EB-A821-0735088814F0}" type="parTrans" cxnId="{C5335B6A-D962-4095-AD22-0526B6A05A18}">
      <dgm:prSet/>
      <dgm:spPr/>
      <dgm:t>
        <a:bodyPr/>
        <a:lstStyle/>
        <a:p>
          <a:endParaRPr lang="fr-FR"/>
        </a:p>
      </dgm:t>
    </dgm:pt>
    <dgm:pt modelId="{745786BB-51F1-4926-9867-D70FA9E5FD16}">
      <dgm:prSet phldrT="[Texte]"/>
      <dgm:spPr>
        <a:xfrm rot="5400000">
          <a:off x="-238761" y="2830733"/>
          <a:ext cx="1438822" cy="961298"/>
        </a:xfrm>
        <a:prstGeom prst="chevron">
          <a:avLst/>
        </a:prstGeom>
        <a:solidFill>
          <a:srgbClr val="E76618">
            <a:hueOff val="0"/>
            <a:satOff val="0"/>
            <a:lumOff val="0"/>
            <a:alphaOff val="0"/>
          </a:srgbClr>
        </a:solidFill>
        <a:ln w="12700" cap="rnd" cmpd="sng" algn="ctr">
          <a:solidFill>
            <a:srgbClr val="E76618">
              <a:hueOff val="0"/>
              <a:satOff val="0"/>
              <a:lumOff val="0"/>
              <a:alphaOff val="0"/>
            </a:srgbClr>
          </a:solidFill>
          <a:prstDash val="solid"/>
        </a:ln>
        <a:effectLst/>
        <a:sp3d extrusionH="381000" contourW="38100" prstMaterial="matte">
          <a:contourClr>
            <a:sysClr val="window" lastClr="FFFFFF"/>
          </a:contourClr>
        </a:sp3d>
      </dgm:spPr>
      <dgm:t>
        <a:bodyPr/>
        <a:lstStyle/>
        <a:p>
          <a:pPr>
            <a:buNone/>
          </a:pPr>
          <a:r>
            <a:rPr lang="fr-FR" dirty="0">
              <a:solidFill>
                <a:sysClr val="window" lastClr="FFFFFF"/>
              </a:solidFill>
              <a:latin typeface="Trebuchet MS" panose="020B0603020202020204"/>
              <a:ea typeface="+mn-ea"/>
              <a:cs typeface="+mn-cs"/>
            </a:rPr>
            <a:t>Utilisateur</a:t>
          </a:r>
        </a:p>
      </dgm:t>
    </dgm:pt>
    <dgm:pt modelId="{B1CDEAAB-438F-402C-BEE1-9F2E091386C3}" type="sibTrans" cxnId="{CC5EFAD4-79AD-4FCB-9ADF-88D31C7D1D46}">
      <dgm:prSet/>
      <dgm:spPr/>
      <dgm:t>
        <a:bodyPr/>
        <a:lstStyle/>
        <a:p>
          <a:endParaRPr lang="fr-FR"/>
        </a:p>
      </dgm:t>
    </dgm:pt>
    <dgm:pt modelId="{1CC49A62-CDB1-441A-8456-AE9DE5D32FEA}" type="parTrans" cxnId="{CC5EFAD4-79AD-4FCB-9ADF-88D31C7D1D46}">
      <dgm:prSet/>
      <dgm:spPr/>
      <dgm:t>
        <a:bodyPr/>
        <a:lstStyle/>
        <a:p>
          <a:endParaRPr lang="fr-FR"/>
        </a:p>
      </dgm:t>
    </dgm:pt>
    <dgm:pt modelId="{93E54709-6635-4D75-9D07-C870D3827023}">
      <dgm:prSet phldrT="[Texte]"/>
      <dgm:spPr>
        <a:xfrm rot="5400000">
          <a:off x="4718086" y="-1164816"/>
          <a:ext cx="958173" cy="8471749"/>
        </a:xfrm>
        <a:prstGeom prst="round2SameRect">
          <a:avLst/>
        </a:prstGeom>
        <a:solidFill>
          <a:sysClr val="window" lastClr="FFFFFF">
            <a:alpha val="90000"/>
            <a:hueOff val="0"/>
            <a:satOff val="0"/>
            <a:lumOff val="0"/>
            <a:alphaOff val="0"/>
          </a:sysClr>
        </a:solidFill>
        <a:ln w="12700" cap="rnd" cmpd="sng" algn="ctr">
          <a:solidFill>
            <a:srgbClr val="E76618">
              <a:hueOff val="0"/>
              <a:satOff val="0"/>
              <a:lumOff val="0"/>
              <a:alphaOff val="0"/>
            </a:srgbClr>
          </a:solidFill>
          <a:prstDash val="solid"/>
        </a:ln>
        <a:effectLst/>
        <a:sp3d z="-60000" extrusionH="63500" prstMaterial="matte"/>
      </dgm:spPr>
      <dgm:t>
        <a:bodyPr/>
        <a:lstStyle/>
        <a:p>
          <a:pPr>
            <a:buChar char="•"/>
          </a:pPr>
          <a:r>
            <a:rPr lang="fr-FR" dirty="0">
              <a:solidFill>
                <a:sysClr val="windowText" lastClr="000000">
                  <a:hueOff val="0"/>
                  <a:satOff val="0"/>
                  <a:lumOff val="0"/>
                  <a:alphaOff val="0"/>
                </a:sysClr>
              </a:solidFill>
              <a:latin typeface="Trebuchet MS" panose="020B0603020202020204"/>
              <a:ea typeface="+mn-ea"/>
              <a:cs typeface="+mn-cs"/>
            </a:rPr>
            <a:t>Exploite sa machine</a:t>
          </a:r>
        </a:p>
      </dgm:t>
    </dgm:pt>
    <dgm:pt modelId="{9F999B44-C58C-4D85-9C79-B92C399556C5}" type="sibTrans" cxnId="{D8F30976-1896-4281-8029-D2B18D0EA45C}">
      <dgm:prSet/>
      <dgm:spPr/>
      <dgm:t>
        <a:bodyPr/>
        <a:lstStyle/>
        <a:p>
          <a:endParaRPr lang="fr-FR"/>
        </a:p>
      </dgm:t>
    </dgm:pt>
    <dgm:pt modelId="{AA827CFE-466F-44FA-A042-0665A3104798}" type="parTrans" cxnId="{D8F30976-1896-4281-8029-D2B18D0EA45C}">
      <dgm:prSet/>
      <dgm:spPr/>
      <dgm:t>
        <a:bodyPr/>
        <a:lstStyle/>
        <a:p>
          <a:endParaRPr lang="fr-FR"/>
        </a:p>
      </dgm:t>
    </dgm:pt>
    <dgm:pt modelId="{F91C43BD-5D34-46A3-BFFF-6B55F459C00E}">
      <dgm:prSet phldrT="[Texte]"/>
      <dgm:spPr>
        <a:xfrm rot="5400000">
          <a:off x="4718086" y="-1164816"/>
          <a:ext cx="958173" cy="8471749"/>
        </a:xfrm>
        <a:prstGeom prst="round2SameRect">
          <a:avLst/>
        </a:prstGeom>
        <a:solidFill>
          <a:sysClr val="window" lastClr="FFFFFF">
            <a:alpha val="90000"/>
            <a:hueOff val="0"/>
            <a:satOff val="0"/>
            <a:lumOff val="0"/>
            <a:alphaOff val="0"/>
          </a:sysClr>
        </a:solidFill>
        <a:ln w="12700" cap="rnd" cmpd="sng" algn="ctr">
          <a:solidFill>
            <a:srgbClr val="E76618">
              <a:hueOff val="0"/>
              <a:satOff val="0"/>
              <a:lumOff val="0"/>
              <a:alphaOff val="0"/>
            </a:srgbClr>
          </a:solidFill>
          <a:prstDash val="solid"/>
        </a:ln>
        <a:effectLst/>
        <a:sp3d z="-60000" extrusionH="63500" prstMaterial="matte"/>
      </dgm:spPr>
      <dgm:t>
        <a:bodyPr/>
        <a:lstStyle/>
        <a:p>
          <a:pPr>
            <a:buChar char="•"/>
          </a:pPr>
          <a:r>
            <a:rPr lang="fr-FR" dirty="0">
              <a:solidFill>
                <a:sysClr val="windowText" lastClr="000000">
                  <a:hueOff val="0"/>
                  <a:satOff val="0"/>
                  <a:lumOff val="0"/>
                  <a:alphaOff val="0"/>
                </a:sysClr>
              </a:solidFill>
              <a:latin typeface="Trebuchet MS" panose="020B0603020202020204"/>
              <a:ea typeface="+mn-ea"/>
              <a:cs typeface="+mn-cs"/>
            </a:rPr>
            <a:t>Effectue la maintenance</a:t>
          </a:r>
        </a:p>
      </dgm:t>
    </dgm:pt>
    <dgm:pt modelId="{6BAA63C4-A487-4026-81B6-DD78B395BD35}" type="sibTrans" cxnId="{0211F69E-A013-4FB2-AB37-EF20B483DDAE}">
      <dgm:prSet/>
      <dgm:spPr/>
      <dgm:t>
        <a:bodyPr/>
        <a:lstStyle/>
        <a:p>
          <a:endParaRPr lang="fr-FR"/>
        </a:p>
      </dgm:t>
    </dgm:pt>
    <dgm:pt modelId="{CAA812AB-6B97-4393-A57C-6DA169622A9F}" type="parTrans" cxnId="{0211F69E-A013-4FB2-AB37-EF20B483DDAE}">
      <dgm:prSet/>
      <dgm:spPr/>
      <dgm:t>
        <a:bodyPr/>
        <a:lstStyle/>
        <a:p>
          <a:endParaRPr lang="fr-FR"/>
        </a:p>
      </dgm:t>
    </dgm:pt>
    <dgm:pt modelId="{F90D667B-2611-47B4-BB3A-D95BC545C7A4}">
      <dgm:prSet phldrT="[Texte]"/>
      <dgm:spPr>
        <a:xfrm rot="5400000">
          <a:off x="4718086" y="-1164816"/>
          <a:ext cx="958173" cy="8471749"/>
        </a:xfrm>
        <a:prstGeom prst="round2SameRect">
          <a:avLst/>
        </a:prstGeom>
        <a:solidFill>
          <a:sysClr val="window" lastClr="FFFFFF">
            <a:alpha val="90000"/>
            <a:hueOff val="0"/>
            <a:satOff val="0"/>
            <a:lumOff val="0"/>
            <a:alphaOff val="0"/>
          </a:sysClr>
        </a:solidFill>
        <a:ln w="12700" cap="rnd" cmpd="sng" algn="ctr">
          <a:solidFill>
            <a:srgbClr val="E76618">
              <a:hueOff val="0"/>
              <a:satOff val="0"/>
              <a:lumOff val="0"/>
              <a:alphaOff val="0"/>
            </a:srgbClr>
          </a:solidFill>
          <a:prstDash val="solid"/>
        </a:ln>
        <a:effectLst/>
        <a:sp3d z="-60000" extrusionH="63500" prstMaterial="matte"/>
      </dgm:spPr>
      <dgm:t>
        <a:bodyPr/>
        <a:lstStyle/>
        <a:p>
          <a:pPr>
            <a:buChar char="•"/>
          </a:pPr>
          <a:r>
            <a:rPr lang="fr-FR" dirty="0">
              <a:solidFill>
                <a:sysClr val="windowText" lastClr="000000">
                  <a:hueOff val="0"/>
                  <a:satOff val="0"/>
                  <a:lumOff val="0"/>
                  <a:alphaOff val="0"/>
                </a:sysClr>
              </a:solidFill>
              <a:latin typeface="Trebuchet MS" panose="020B0603020202020204"/>
              <a:ea typeface="+mn-ea"/>
              <a:cs typeface="+mn-cs"/>
            </a:rPr>
            <a:t>Dans des conditions réelles</a:t>
          </a:r>
        </a:p>
      </dgm:t>
    </dgm:pt>
    <dgm:pt modelId="{C357DEA0-00A7-464E-BBB4-8B1398FCABBF}" type="sibTrans" cxnId="{F7001B1F-91A8-4F93-9D8A-8D4518FAC31B}">
      <dgm:prSet/>
      <dgm:spPr/>
      <dgm:t>
        <a:bodyPr/>
        <a:lstStyle/>
        <a:p>
          <a:endParaRPr lang="fr-FR"/>
        </a:p>
      </dgm:t>
    </dgm:pt>
    <dgm:pt modelId="{2C13FE90-DBE6-4CB6-A036-9667D346DCF8}" type="parTrans" cxnId="{F7001B1F-91A8-4F93-9D8A-8D4518FAC31B}">
      <dgm:prSet/>
      <dgm:spPr/>
      <dgm:t>
        <a:bodyPr/>
        <a:lstStyle/>
        <a:p>
          <a:endParaRPr lang="fr-FR"/>
        </a:p>
      </dgm:t>
    </dgm:pt>
    <dgm:pt modelId="{08A9562C-41C9-4F93-B8CF-A49EE1C6B15C}">
      <dgm:prSet phldrT="[Texte]"/>
      <dgm:spPr>
        <a:xfrm rot="5400000">
          <a:off x="-238761" y="4124911"/>
          <a:ext cx="1438822" cy="961298"/>
        </a:xfrm>
        <a:prstGeom prst="chevron">
          <a:avLst/>
        </a:prstGeom>
        <a:solidFill>
          <a:srgbClr val="C42F1A">
            <a:hueOff val="0"/>
            <a:satOff val="0"/>
            <a:lumOff val="0"/>
            <a:alphaOff val="0"/>
          </a:srgbClr>
        </a:solidFill>
        <a:ln w="12700" cap="rnd" cmpd="sng" algn="ctr">
          <a:solidFill>
            <a:srgbClr val="C42F1A">
              <a:hueOff val="0"/>
              <a:satOff val="0"/>
              <a:lumOff val="0"/>
              <a:alphaOff val="0"/>
            </a:srgbClr>
          </a:solidFill>
          <a:prstDash val="solid"/>
        </a:ln>
        <a:effectLst/>
        <a:sp3d extrusionH="381000" contourW="38100" prstMaterial="matte">
          <a:contourClr>
            <a:sysClr val="window" lastClr="FFFFFF"/>
          </a:contourClr>
        </a:sp3d>
      </dgm:spPr>
      <dgm:t>
        <a:bodyPr/>
        <a:lstStyle/>
        <a:p>
          <a:pPr>
            <a:buNone/>
          </a:pPr>
          <a:r>
            <a:rPr lang="fr-FR" dirty="0">
              <a:solidFill>
                <a:sysClr val="window" lastClr="FFFFFF"/>
              </a:solidFill>
              <a:latin typeface="Trebuchet MS" panose="020B0603020202020204"/>
              <a:ea typeface="+mn-ea"/>
              <a:cs typeface="+mn-cs"/>
            </a:rPr>
            <a:t>Vérifie</a:t>
          </a:r>
        </a:p>
      </dgm:t>
    </dgm:pt>
    <dgm:pt modelId="{26D0D84F-7BA7-474C-A0E4-6E60A7795F52}" type="sibTrans" cxnId="{F2433504-CF08-4B29-829B-17174995B0ED}">
      <dgm:prSet/>
      <dgm:spPr/>
      <dgm:t>
        <a:bodyPr/>
        <a:lstStyle/>
        <a:p>
          <a:endParaRPr lang="fr-FR"/>
        </a:p>
      </dgm:t>
    </dgm:pt>
    <dgm:pt modelId="{63EAD1EE-91E2-4061-85E2-6147FAC1DEB0}" type="parTrans" cxnId="{F2433504-CF08-4B29-829B-17174995B0ED}">
      <dgm:prSet/>
      <dgm:spPr/>
      <dgm:t>
        <a:bodyPr/>
        <a:lstStyle/>
        <a:p>
          <a:endParaRPr lang="fr-FR"/>
        </a:p>
      </dgm:t>
    </dgm:pt>
    <dgm:pt modelId="{DF56738A-9C46-49E7-B05C-DB9DCA4A8C0F}">
      <dgm:prSet phldrT="[Texte]"/>
      <dgm:spPr>
        <a:xfrm rot="5400000">
          <a:off x="4718086" y="129361"/>
          <a:ext cx="958173" cy="8471749"/>
        </a:xfrm>
        <a:prstGeom prst="round2SameRect">
          <a:avLst/>
        </a:prstGeom>
        <a:solidFill>
          <a:sysClr val="window" lastClr="FFFFFF">
            <a:alpha val="90000"/>
            <a:hueOff val="0"/>
            <a:satOff val="0"/>
            <a:lumOff val="0"/>
            <a:alphaOff val="0"/>
          </a:sysClr>
        </a:solidFill>
        <a:ln w="12700" cap="rnd" cmpd="sng" algn="ctr">
          <a:solidFill>
            <a:srgbClr val="C42F1A">
              <a:hueOff val="0"/>
              <a:satOff val="0"/>
              <a:lumOff val="0"/>
              <a:alphaOff val="0"/>
            </a:srgbClr>
          </a:solidFill>
          <a:prstDash val="solid"/>
        </a:ln>
        <a:effectLst/>
        <a:sp3d z="-60000" extrusionH="63500" prstMaterial="matte"/>
      </dgm:spPr>
      <dgm:t>
        <a:bodyPr/>
        <a:lstStyle/>
        <a:p>
          <a:pPr>
            <a:buChar char="•"/>
          </a:pPr>
          <a:r>
            <a:rPr lang="fr-FR" dirty="0">
              <a:solidFill>
                <a:sysClr val="windowText" lastClr="000000">
                  <a:hueOff val="0"/>
                  <a:satOff val="0"/>
                  <a:lumOff val="0"/>
                  <a:alphaOff val="0"/>
                </a:sysClr>
              </a:solidFill>
              <a:latin typeface="Trebuchet MS" panose="020B0603020202020204"/>
              <a:ea typeface="+mn-ea"/>
              <a:cs typeface="+mn-cs"/>
            </a:rPr>
            <a:t>DISPONIBILITE OPERATIONNELLE</a:t>
          </a:r>
        </a:p>
      </dgm:t>
    </dgm:pt>
    <dgm:pt modelId="{D01AFA0F-6073-4C4D-BB6A-65DCBA16FC67}" type="sibTrans" cxnId="{74615905-7425-4D41-B016-18EF9025803A}">
      <dgm:prSet/>
      <dgm:spPr/>
      <dgm:t>
        <a:bodyPr/>
        <a:lstStyle/>
        <a:p>
          <a:endParaRPr lang="fr-FR"/>
        </a:p>
      </dgm:t>
    </dgm:pt>
    <dgm:pt modelId="{91229E8F-833B-4CA5-9590-1035A6B9BAE3}" type="parTrans" cxnId="{74615905-7425-4D41-B016-18EF9025803A}">
      <dgm:prSet/>
      <dgm:spPr/>
      <dgm:t>
        <a:bodyPr/>
        <a:lstStyle/>
        <a:p>
          <a:endParaRPr lang="fr-FR"/>
        </a:p>
      </dgm:t>
    </dgm:pt>
    <dgm:pt modelId="{D50D9555-EA28-4E35-A1A4-E62DD6519DB8}">
      <dgm:prSet phldrT="[Texte]"/>
      <dgm:spPr>
        <a:xfrm rot="5400000">
          <a:off x="4718086" y="129361"/>
          <a:ext cx="958173" cy="8471749"/>
        </a:xfrm>
        <a:prstGeom prst="round2SameRect">
          <a:avLst/>
        </a:prstGeom>
        <a:solidFill>
          <a:sysClr val="window" lastClr="FFFFFF">
            <a:alpha val="90000"/>
            <a:hueOff val="0"/>
            <a:satOff val="0"/>
            <a:lumOff val="0"/>
            <a:alphaOff val="0"/>
          </a:sysClr>
        </a:solidFill>
        <a:ln w="12700" cap="rnd" cmpd="sng" algn="ctr">
          <a:solidFill>
            <a:srgbClr val="C42F1A">
              <a:hueOff val="0"/>
              <a:satOff val="0"/>
              <a:lumOff val="0"/>
              <a:alphaOff val="0"/>
            </a:srgbClr>
          </a:solidFill>
          <a:prstDash val="solid"/>
        </a:ln>
        <a:effectLst/>
        <a:sp3d z="-60000" extrusionH="63500" prstMaterial="matte"/>
      </dgm:spPr>
      <dgm:t>
        <a:bodyPr/>
        <a:lstStyle/>
        <a:p>
          <a:pPr>
            <a:buChar char="•"/>
          </a:pPr>
          <a:r>
            <a:rPr lang="fr-FR" dirty="0">
              <a:solidFill>
                <a:sysClr val="windowText" lastClr="000000">
                  <a:hueOff val="0"/>
                  <a:satOff val="0"/>
                  <a:lumOff val="0"/>
                  <a:alphaOff val="0"/>
                </a:sysClr>
              </a:solidFill>
              <a:latin typeface="Trebuchet MS" panose="020B0603020202020204"/>
              <a:ea typeface="+mn-ea"/>
              <a:cs typeface="+mn-cs"/>
            </a:rPr>
            <a:t>Disponibilité réelle (qui intéresse les responsables) et qui doit tendre vers la disponibilité intrinsèque</a:t>
          </a:r>
        </a:p>
      </dgm:t>
    </dgm:pt>
    <dgm:pt modelId="{C2940EE9-836E-48E6-9C70-CD448620AE33}" type="sibTrans" cxnId="{89A540CD-25DA-4189-9431-9501BB3786C6}">
      <dgm:prSet/>
      <dgm:spPr/>
      <dgm:t>
        <a:bodyPr/>
        <a:lstStyle/>
        <a:p>
          <a:endParaRPr lang="fr-FR"/>
        </a:p>
      </dgm:t>
    </dgm:pt>
    <dgm:pt modelId="{9D672B64-081E-4F28-B791-B4F1619FDFF1}" type="parTrans" cxnId="{89A540CD-25DA-4189-9431-9501BB3786C6}">
      <dgm:prSet/>
      <dgm:spPr/>
      <dgm:t>
        <a:bodyPr/>
        <a:lstStyle/>
        <a:p>
          <a:endParaRPr lang="fr-FR"/>
        </a:p>
      </dgm:t>
    </dgm:pt>
    <dgm:pt modelId="{AB96A6D3-77F2-4B49-BDE1-73AB8384627E}" type="pres">
      <dgm:prSet presAssocID="{87DB37F8-F600-411A-9D8C-4D6A6A2D9751}" presName="linearFlow" presStyleCnt="0">
        <dgm:presLayoutVars>
          <dgm:dir/>
          <dgm:animLvl val="lvl"/>
          <dgm:resizeHandles val="exact"/>
        </dgm:presLayoutVars>
      </dgm:prSet>
      <dgm:spPr/>
    </dgm:pt>
    <dgm:pt modelId="{B4278727-EAF3-45F3-A891-1AB3EA00EBD7}" type="pres">
      <dgm:prSet presAssocID="{5D52529B-E272-496E-8D54-D67C2E301654}" presName="composite" presStyleCnt="0"/>
      <dgm:spPr/>
    </dgm:pt>
    <dgm:pt modelId="{D013C295-BA43-492E-8B7F-1B045288C79B}" type="pres">
      <dgm:prSet presAssocID="{5D52529B-E272-496E-8D54-D67C2E301654}" presName="parentText" presStyleLbl="alignNode1" presStyleIdx="0" presStyleCnt="4" custScaleX="95445">
        <dgm:presLayoutVars>
          <dgm:chMax val="1"/>
          <dgm:bulletEnabled val="1"/>
        </dgm:presLayoutVars>
      </dgm:prSet>
      <dgm:spPr/>
    </dgm:pt>
    <dgm:pt modelId="{005C1D8E-D145-430E-A810-C101AE33773A}" type="pres">
      <dgm:prSet presAssocID="{5D52529B-E272-496E-8D54-D67C2E301654}" presName="descendantText" presStyleLbl="alignAcc1" presStyleIdx="0" presStyleCnt="4">
        <dgm:presLayoutVars>
          <dgm:bulletEnabled val="1"/>
        </dgm:presLayoutVars>
      </dgm:prSet>
      <dgm:spPr/>
    </dgm:pt>
    <dgm:pt modelId="{16E4B2EA-13DD-428F-8BE1-8D681F91BE7C}" type="pres">
      <dgm:prSet presAssocID="{31933D9F-D287-4ED8-8A82-44972328EBE2}" presName="sp" presStyleCnt="0"/>
      <dgm:spPr/>
    </dgm:pt>
    <dgm:pt modelId="{153674F1-9333-4113-BDDA-ECC2BDCA6C61}" type="pres">
      <dgm:prSet presAssocID="{F7ECAE5B-5D32-4080-8AE2-A7A91E3C29FF}" presName="composite" presStyleCnt="0"/>
      <dgm:spPr/>
    </dgm:pt>
    <dgm:pt modelId="{5B97D2C5-0D2F-4449-8B21-AACEBF7895B1}" type="pres">
      <dgm:prSet presAssocID="{F7ECAE5B-5D32-4080-8AE2-A7A91E3C29FF}" presName="parentText" presStyleLbl="alignNode1" presStyleIdx="1" presStyleCnt="4">
        <dgm:presLayoutVars>
          <dgm:chMax val="1"/>
          <dgm:bulletEnabled val="1"/>
        </dgm:presLayoutVars>
      </dgm:prSet>
      <dgm:spPr/>
    </dgm:pt>
    <dgm:pt modelId="{595B966B-F16C-459E-A17C-569729D03D91}" type="pres">
      <dgm:prSet presAssocID="{F7ECAE5B-5D32-4080-8AE2-A7A91E3C29FF}" presName="descendantText" presStyleLbl="alignAcc1" presStyleIdx="1" presStyleCnt="4">
        <dgm:presLayoutVars>
          <dgm:bulletEnabled val="1"/>
        </dgm:presLayoutVars>
      </dgm:prSet>
      <dgm:spPr/>
    </dgm:pt>
    <dgm:pt modelId="{EC1BCCBC-F6A8-43A9-966C-80403265C55F}" type="pres">
      <dgm:prSet presAssocID="{1F31902F-E7E0-41C9-B264-F7A882567D6A}" presName="sp" presStyleCnt="0"/>
      <dgm:spPr/>
    </dgm:pt>
    <dgm:pt modelId="{A7E55A3F-0974-41DE-9762-A9620DAC9C21}" type="pres">
      <dgm:prSet presAssocID="{745786BB-51F1-4926-9867-D70FA9E5FD16}" presName="composite" presStyleCnt="0"/>
      <dgm:spPr/>
    </dgm:pt>
    <dgm:pt modelId="{8E7FBF9B-49D1-4433-8645-5456A737824D}" type="pres">
      <dgm:prSet presAssocID="{745786BB-51F1-4926-9867-D70FA9E5FD16}" presName="parentText" presStyleLbl="alignNode1" presStyleIdx="2" presStyleCnt="4">
        <dgm:presLayoutVars>
          <dgm:chMax val="1"/>
          <dgm:bulletEnabled val="1"/>
        </dgm:presLayoutVars>
      </dgm:prSet>
      <dgm:spPr/>
    </dgm:pt>
    <dgm:pt modelId="{A40DD42B-6FC4-4587-8893-8AD16B7AE076}" type="pres">
      <dgm:prSet presAssocID="{745786BB-51F1-4926-9867-D70FA9E5FD16}" presName="descendantText" presStyleLbl="alignAcc1" presStyleIdx="2" presStyleCnt="4">
        <dgm:presLayoutVars>
          <dgm:bulletEnabled val="1"/>
        </dgm:presLayoutVars>
      </dgm:prSet>
      <dgm:spPr/>
    </dgm:pt>
    <dgm:pt modelId="{C75FD510-72F3-42D4-87DB-EAAE2018E936}" type="pres">
      <dgm:prSet presAssocID="{B1CDEAAB-438F-402C-BEE1-9F2E091386C3}" presName="sp" presStyleCnt="0"/>
      <dgm:spPr/>
    </dgm:pt>
    <dgm:pt modelId="{D8FDCC5F-3D17-40B8-8DFB-05D27B83AAFD}" type="pres">
      <dgm:prSet presAssocID="{08A9562C-41C9-4F93-B8CF-A49EE1C6B15C}" presName="composite" presStyleCnt="0"/>
      <dgm:spPr/>
    </dgm:pt>
    <dgm:pt modelId="{967184AD-54CA-4A6A-BB93-CB574DFAB018}" type="pres">
      <dgm:prSet presAssocID="{08A9562C-41C9-4F93-B8CF-A49EE1C6B15C}" presName="parentText" presStyleLbl="alignNode1" presStyleIdx="3" presStyleCnt="4">
        <dgm:presLayoutVars>
          <dgm:chMax val="1"/>
          <dgm:bulletEnabled val="1"/>
        </dgm:presLayoutVars>
      </dgm:prSet>
      <dgm:spPr/>
    </dgm:pt>
    <dgm:pt modelId="{7768F190-2661-4779-9FDB-7C49012A37BF}" type="pres">
      <dgm:prSet presAssocID="{08A9562C-41C9-4F93-B8CF-A49EE1C6B15C}" presName="descendantText" presStyleLbl="alignAcc1" presStyleIdx="3" presStyleCnt="4">
        <dgm:presLayoutVars>
          <dgm:bulletEnabled val="1"/>
        </dgm:presLayoutVars>
      </dgm:prSet>
      <dgm:spPr/>
    </dgm:pt>
  </dgm:ptLst>
  <dgm:cxnLst>
    <dgm:cxn modelId="{3CC18802-1A69-48DA-B987-E678636B4284}" type="presOf" srcId="{DF56738A-9C46-49E7-B05C-DB9DCA4A8C0F}" destId="{7768F190-2661-4779-9FDB-7C49012A37BF}" srcOrd="0" destOrd="0" presId="urn:microsoft.com/office/officeart/2005/8/layout/chevron2"/>
    <dgm:cxn modelId="{F2433504-CF08-4B29-829B-17174995B0ED}" srcId="{87DB37F8-F600-411A-9D8C-4D6A6A2D9751}" destId="{08A9562C-41C9-4F93-B8CF-A49EE1C6B15C}" srcOrd="3" destOrd="0" parTransId="{63EAD1EE-91E2-4061-85E2-6147FAC1DEB0}" sibTransId="{26D0D84F-7BA7-474C-A0E4-6E60A7795F52}"/>
    <dgm:cxn modelId="{74615905-7425-4D41-B016-18EF9025803A}" srcId="{08A9562C-41C9-4F93-B8CF-A49EE1C6B15C}" destId="{DF56738A-9C46-49E7-B05C-DB9DCA4A8C0F}" srcOrd="0" destOrd="0" parTransId="{91229E8F-833B-4CA5-9590-1035A6B9BAE3}" sibTransId="{D01AFA0F-6073-4C4D-BB6A-65DCBA16FC67}"/>
    <dgm:cxn modelId="{ADC0D416-E1A2-466D-976B-1E8B69A6F83D}" type="presOf" srcId="{5D52529B-E272-496E-8D54-D67C2E301654}" destId="{D013C295-BA43-492E-8B7F-1B045288C79B}" srcOrd="0" destOrd="0" presId="urn:microsoft.com/office/officeart/2005/8/layout/chevron2"/>
    <dgm:cxn modelId="{5122DC1C-672D-476D-9B88-43A2483D5236}" type="presOf" srcId="{F91C43BD-5D34-46A3-BFFF-6B55F459C00E}" destId="{A40DD42B-6FC4-4587-8893-8AD16B7AE076}" srcOrd="0" destOrd="1" presId="urn:microsoft.com/office/officeart/2005/8/layout/chevron2"/>
    <dgm:cxn modelId="{1B12CE1E-E6CE-4660-8693-265AF28C1167}" type="presOf" srcId="{745786BB-51F1-4926-9867-D70FA9E5FD16}" destId="{8E7FBF9B-49D1-4433-8645-5456A737824D}" srcOrd="0" destOrd="0" presId="urn:microsoft.com/office/officeart/2005/8/layout/chevron2"/>
    <dgm:cxn modelId="{F7001B1F-91A8-4F93-9D8A-8D4518FAC31B}" srcId="{745786BB-51F1-4926-9867-D70FA9E5FD16}" destId="{F90D667B-2611-47B4-BB3A-D95BC545C7A4}" srcOrd="2" destOrd="0" parTransId="{2C13FE90-DBE6-4CB6-A036-9667D346DCF8}" sibTransId="{C357DEA0-00A7-464E-BBB4-8B1398FCABBF}"/>
    <dgm:cxn modelId="{B68DB723-64F2-4279-8F9C-5E940704CE3F}" srcId="{5D52529B-E272-496E-8D54-D67C2E301654}" destId="{E05EF9E2-D774-4777-8C38-D0783C19E59E}" srcOrd="1" destOrd="0" parTransId="{0213D483-61F6-4424-915B-7AA1043577C8}" sibTransId="{BE43020A-11A2-425D-89F1-673536DDE387}"/>
    <dgm:cxn modelId="{A2EF5931-B824-4029-8FC7-0533DC19362F}" srcId="{87DB37F8-F600-411A-9D8C-4D6A6A2D9751}" destId="{F7ECAE5B-5D32-4080-8AE2-A7A91E3C29FF}" srcOrd="1" destOrd="0" parTransId="{4E6C37FC-BA7C-4C32-B79F-5AF074842D9E}" sibTransId="{1F31902F-E7E0-41C9-B264-F7A882567D6A}"/>
    <dgm:cxn modelId="{C19ACE34-C880-4AF0-A33F-A4159A3B6523}" type="presOf" srcId="{E05EF9E2-D774-4777-8C38-D0783C19E59E}" destId="{005C1D8E-D145-430E-A810-C101AE33773A}" srcOrd="0" destOrd="1" presId="urn:microsoft.com/office/officeart/2005/8/layout/chevron2"/>
    <dgm:cxn modelId="{A8699B60-4C1D-42B5-A7B5-E7E2954B4FC2}" type="presOf" srcId="{F90D667B-2611-47B4-BB3A-D95BC545C7A4}" destId="{A40DD42B-6FC4-4587-8893-8AD16B7AE076}" srcOrd="0" destOrd="2" presId="urn:microsoft.com/office/officeart/2005/8/layout/chevron2"/>
    <dgm:cxn modelId="{C10F4861-FF84-4FA2-B065-BDD46ADE818F}" type="presOf" srcId="{87DB37F8-F600-411A-9D8C-4D6A6A2D9751}" destId="{AB96A6D3-77F2-4B49-BDE1-73AB8384627E}" srcOrd="0" destOrd="0" presId="urn:microsoft.com/office/officeart/2005/8/layout/chevron2"/>
    <dgm:cxn modelId="{371F8A61-5D23-4547-86BC-A39FF333FF2C}" type="presOf" srcId="{F7ECAE5B-5D32-4080-8AE2-A7A91E3C29FF}" destId="{5B97D2C5-0D2F-4449-8B21-AACEBF7895B1}" srcOrd="0" destOrd="0" presId="urn:microsoft.com/office/officeart/2005/8/layout/chevron2"/>
    <dgm:cxn modelId="{C5335B6A-D962-4095-AD22-0526B6A05A18}" srcId="{F7ECAE5B-5D32-4080-8AE2-A7A91E3C29FF}" destId="{26447206-256D-4975-A96E-CFD908B6DBF0}" srcOrd="1" destOrd="0" parTransId="{76ACBB20-9E7D-48EB-A821-0735088814F0}" sibTransId="{679FE1F5-DA5E-4018-8B45-63F5D0459FC8}"/>
    <dgm:cxn modelId="{2CA92D71-63A0-457B-B19D-65DA520A5B69}" type="presOf" srcId="{8F7F4D7F-64F6-4D14-A5FE-1552ED6C3D9F}" destId="{595B966B-F16C-459E-A17C-569729D03D91}" srcOrd="0" destOrd="0" presId="urn:microsoft.com/office/officeart/2005/8/layout/chevron2"/>
    <dgm:cxn modelId="{C0287575-7300-4785-94C4-23FEB32C8301}" srcId="{5D52529B-E272-496E-8D54-D67C2E301654}" destId="{47E3DED8-80AC-4F7D-97D6-F077B66A6F54}" srcOrd="0" destOrd="0" parTransId="{841D7D0E-6AE3-424B-9A5A-F3D4EC428707}" sibTransId="{C789D48A-EB8C-4F08-B9D7-6DCBE8CF4B4A}"/>
    <dgm:cxn modelId="{D8F30976-1896-4281-8029-D2B18D0EA45C}" srcId="{745786BB-51F1-4926-9867-D70FA9E5FD16}" destId="{93E54709-6635-4D75-9D07-C870D3827023}" srcOrd="0" destOrd="0" parTransId="{AA827CFE-466F-44FA-A042-0665A3104798}" sibTransId="{9F999B44-C58C-4D85-9C79-B92C399556C5}"/>
    <dgm:cxn modelId="{0211F69E-A013-4FB2-AB37-EF20B483DDAE}" srcId="{745786BB-51F1-4926-9867-D70FA9E5FD16}" destId="{F91C43BD-5D34-46A3-BFFF-6B55F459C00E}" srcOrd="1" destOrd="0" parTransId="{CAA812AB-6B97-4393-A57C-6DA169622A9F}" sibTransId="{6BAA63C4-A487-4026-81B6-DD78B395BD35}"/>
    <dgm:cxn modelId="{8FAB08A8-BE5E-485D-BC62-97D8F4CAB943}" type="presOf" srcId="{697D74AA-77A0-4A42-87D6-CD0EF0FAB680}" destId="{005C1D8E-D145-430E-A810-C101AE33773A}" srcOrd="0" destOrd="2" presId="urn:microsoft.com/office/officeart/2005/8/layout/chevron2"/>
    <dgm:cxn modelId="{89A540CD-25DA-4189-9431-9501BB3786C6}" srcId="{08A9562C-41C9-4F93-B8CF-A49EE1C6B15C}" destId="{D50D9555-EA28-4E35-A1A4-E62DD6519DB8}" srcOrd="1" destOrd="0" parTransId="{9D672B64-081E-4F28-B791-B4F1619FDFF1}" sibTransId="{C2940EE9-836E-48E6-9C70-CD448620AE33}"/>
    <dgm:cxn modelId="{EB6EA1D2-DB3C-43C9-AEA9-20FACAB10B96}" srcId="{F7ECAE5B-5D32-4080-8AE2-A7A91E3C29FF}" destId="{8F7F4D7F-64F6-4D14-A5FE-1552ED6C3D9F}" srcOrd="0" destOrd="0" parTransId="{551D60EB-CBA1-4DED-A400-3C0700AFC17E}" sibTransId="{775A05C1-068A-4E8A-8682-2EC8C4D59D17}"/>
    <dgm:cxn modelId="{DAD0EDD4-9FB4-4F31-B855-38F91F467A40}" type="presOf" srcId="{93E54709-6635-4D75-9D07-C870D3827023}" destId="{A40DD42B-6FC4-4587-8893-8AD16B7AE076}" srcOrd="0" destOrd="0" presId="urn:microsoft.com/office/officeart/2005/8/layout/chevron2"/>
    <dgm:cxn modelId="{CC5EFAD4-79AD-4FCB-9ADF-88D31C7D1D46}" srcId="{87DB37F8-F600-411A-9D8C-4D6A6A2D9751}" destId="{745786BB-51F1-4926-9867-D70FA9E5FD16}" srcOrd="2" destOrd="0" parTransId="{1CC49A62-CDB1-441A-8456-AE9DE5D32FEA}" sibTransId="{B1CDEAAB-438F-402C-BEE1-9F2E091386C3}"/>
    <dgm:cxn modelId="{84B3B9E0-E0E6-4D47-B373-3559CFED01E2}" srcId="{5D52529B-E272-496E-8D54-D67C2E301654}" destId="{697D74AA-77A0-4A42-87D6-CD0EF0FAB680}" srcOrd="2" destOrd="0" parTransId="{E94A3F2C-5091-443C-9561-89284B88C535}" sibTransId="{6E1789CD-6BD3-40BF-A550-FAC27CF7A730}"/>
    <dgm:cxn modelId="{068BD2E8-9EB2-4A55-A9B0-AAABE263E26F}" type="presOf" srcId="{26447206-256D-4975-A96E-CFD908B6DBF0}" destId="{595B966B-F16C-459E-A17C-569729D03D91}" srcOrd="0" destOrd="1" presId="urn:microsoft.com/office/officeart/2005/8/layout/chevron2"/>
    <dgm:cxn modelId="{76B2BCE9-A88E-4D7A-8B55-0E1F7180A406}" type="presOf" srcId="{08A9562C-41C9-4F93-B8CF-A49EE1C6B15C}" destId="{967184AD-54CA-4A6A-BB93-CB574DFAB018}" srcOrd="0" destOrd="0" presId="urn:microsoft.com/office/officeart/2005/8/layout/chevron2"/>
    <dgm:cxn modelId="{17A24EF3-5177-4810-A4BD-9DCF26F742FA}" type="presOf" srcId="{D50D9555-EA28-4E35-A1A4-E62DD6519DB8}" destId="{7768F190-2661-4779-9FDB-7C49012A37BF}" srcOrd="0" destOrd="1" presId="urn:microsoft.com/office/officeart/2005/8/layout/chevron2"/>
    <dgm:cxn modelId="{3EB7B7F7-369A-4CCE-8032-8A51524E3ED3}" srcId="{87DB37F8-F600-411A-9D8C-4D6A6A2D9751}" destId="{5D52529B-E272-496E-8D54-D67C2E301654}" srcOrd="0" destOrd="0" parTransId="{A454BB64-E88A-46DC-972D-32C88F6E979B}" sibTransId="{31933D9F-D287-4ED8-8A82-44972328EBE2}"/>
    <dgm:cxn modelId="{39CFFCF8-6661-470E-945F-ABA5817A6023}" type="presOf" srcId="{47E3DED8-80AC-4F7D-97D6-F077B66A6F54}" destId="{005C1D8E-D145-430E-A810-C101AE33773A}" srcOrd="0" destOrd="0" presId="urn:microsoft.com/office/officeart/2005/8/layout/chevron2"/>
    <dgm:cxn modelId="{6053AD9C-F13F-437F-B634-FE3B6A76A239}" type="presParOf" srcId="{AB96A6D3-77F2-4B49-BDE1-73AB8384627E}" destId="{B4278727-EAF3-45F3-A891-1AB3EA00EBD7}" srcOrd="0" destOrd="0" presId="urn:microsoft.com/office/officeart/2005/8/layout/chevron2"/>
    <dgm:cxn modelId="{F3C03776-13A5-4DBD-90A5-57E77F1CA725}" type="presParOf" srcId="{B4278727-EAF3-45F3-A891-1AB3EA00EBD7}" destId="{D013C295-BA43-492E-8B7F-1B045288C79B}" srcOrd="0" destOrd="0" presId="urn:microsoft.com/office/officeart/2005/8/layout/chevron2"/>
    <dgm:cxn modelId="{381BADA0-D354-4F10-9C01-5B6703C6DA69}" type="presParOf" srcId="{B4278727-EAF3-45F3-A891-1AB3EA00EBD7}" destId="{005C1D8E-D145-430E-A810-C101AE33773A}" srcOrd="1" destOrd="0" presId="urn:microsoft.com/office/officeart/2005/8/layout/chevron2"/>
    <dgm:cxn modelId="{E050E503-22DA-4DD0-A38A-C5AACD7B91BB}" type="presParOf" srcId="{AB96A6D3-77F2-4B49-BDE1-73AB8384627E}" destId="{16E4B2EA-13DD-428F-8BE1-8D681F91BE7C}" srcOrd="1" destOrd="0" presId="urn:microsoft.com/office/officeart/2005/8/layout/chevron2"/>
    <dgm:cxn modelId="{8B6A2E3A-D4C4-4592-85B4-9693757424D3}" type="presParOf" srcId="{AB96A6D3-77F2-4B49-BDE1-73AB8384627E}" destId="{153674F1-9333-4113-BDDA-ECC2BDCA6C61}" srcOrd="2" destOrd="0" presId="urn:microsoft.com/office/officeart/2005/8/layout/chevron2"/>
    <dgm:cxn modelId="{20247615-03AA-43D5-B169-E1163FFD4DE6}" type="presParOf" srcId="{153674F1-9333-4113-BDDA-ECC2BDCA6C61}" destId="{5B97D2C5-0D2F-4449-8B21-AACEBF7895B1}" srcOrd="0" destOrd="0" presId="urn:microsoft.com/office/officeart/2005/8/layout/chevron2"/>
    <dgm:cxn modelId="{37BDE2A0-60CE-4E44-A38C-82946BD53D50}" type="presParOf" srcId="{153674F1-9333-4113-BDDA-ECC2BDCA6C61}" destId="{595B966B-F16C-459E-A17C-569729D03D91}" srcOrd="1" destOrd="0" presId="urn:microsoft.com/office/officeart/2005/8/layout/chevron2"/>
    <dgm:cxn modelId="{4AE0A131-001D-4AB5-B2F0-836B483D56BF}" type="presParOf" srcId="{AB96A6D3-77F2-4B49-BDE1-73AB8384627E}" destId="{EC1BCCBC-F6A8-43A9-966C-80403265C55F}" srcOrd="3" destOrd="0" presId="urn:microsoft.com/office/officeart/2005/8/layout/chevron2"/>
    <dgm:cxn modelId="{753A2691-BE3B-4098-A817-2B9DD564C3C4}" type="presParOf" srcId="{AB96A6D3-77F2-4B49-BDE1-73AB8384627E}" destId="{A7E55A3F-0974-41DE-9762-A9620DAC9C21}" srcOrd="4" destOrd="0" presId="urn:microsoft.com/office/officeart/2005/8/layout/chevron2"/>
    <dgm:cxn modelId="{C4F4D054-B230-4D6D-81C4-0A530DC74F6F}" type="presParOf" srcId="{A7E55A3F-0974-41DE-9762-A9620DAC9C21}" destId="{8E7FBF9B-49D1-4433-8645-5456A737824D}" srcOrd="0" destOrd="0" presId="urn:microsoft.com/office/officeart/2005/8/layout/chevron2"/>
    <dgm:cxn modelId="{F4C5E41C-0A00-40D4-BCE4-37772ABD2BBA}" type="presParOf" srcId="{A7E55A3F-0974-41DE-9762-A9620DAC9C21}" destId="{A40DD42B-6FC4-4587-8893-8AD16B7AE076}" srcOrd="1" destOrd="0" presId="urn:microsoft.com/office/officeart/2005/8/layout/chevron2"/>
    <dgm:cxn modelId="{88FD6C44-1807-4A18-96B2-E71DE816487F}" type="presParOf" srcId="{AB96A6D3-77F2-4B49-BDE1-73AB8384627E}" destId="{C75FD510-72F3-42D4-87DB-EAAE2018E936}" srcOrd="5" destOrd="0" presId="urn:microsoft.com/office/officeart/2005/8/layout/chevron2"/>
    <dgm:cxn modelId="{5B19DF63-F3CC-4504-B7DE-E2D5E3FAC128}" type="presParOf" srcId="{AB96A6D3-77F2-4B49-BDE1-73AB8384627E}" destId="{D8FDCC5F-3D17-40B8-8DFB-05D27B83AAFD}" srcOrd="6" destOrd="0" presId="urn:microsoft.com/office/officeart/2005/8/layout/chevron2"/>
    <dgm:cxn modelId="{5883B8DF-F70D-4B9D-BC4A-63DDF3080570}" type="presParOf" srcId="{D8FDCC5F-3D17-40B8-8DFB-05D27B83AAFD}" destId="{967184AD-54CA-4A6A-BB93-CB574DFAB018}" srcOrd="0" destOrd="0" presId="urn:microsoft.com/office/officeart/2005/8/layout/chevron2"/>
    <dgm:cxn modelId="{E47A15F5-1C71-4C5D-AACA-8638F45084E9}" type="presParOf" srcId="{D8FDCC5F-3D17-40B8-8DFB-05D27B83AAFD}" destId="{7768F190-2661-4779-9FDB-7C49012A37BF}" srcOrd="1" destOrd="0" presId="urn:microsoft.com/office/officeart/2005/8/layout/chevron2"/>
  </dgm:cxnLst>
  <dgm:bg/>
  <dgm:whole/>
  <dgm:extLst>
    <a:ext uri="http://schemas.microsoft.com/office/drawing/2008/diagram">
      <dsp:dataModelExt xmlns:dsp="http://schemas.microsoft.com/office/drawing/2008/diagram" relId="rId185" minVer="http://schemas.openxmlformats.org/drawingml/2006/diagram"/>
    </a:ext>
  </dgm:extLst>
</dgm:dataModel>
</file>

<file path=word/diagrams/data29.xml><?xml version="1.0" encoding="utf-8"?>
<dgm:dataModel xmlns:dgm="http://schemas.openxmlformats.org/drawingml/2006/diagram" xmlns:a="http://schemas.openxmlformats.org/drawingml/2006/main">
  <dgm:ptLst>
    <dgm:pt modelId="{EDEABA8B-2ED4-4626-9535-B5CC96C908AC}" type="doc">
      <dgm:prSet loTypeId="urn:microsoft.com/office/officeart/2005/8/layout/list1" loCatId="list" qsTypeId="urn:microsoft.com/office/officeart/2005/8/quickstyle/simple1" qsCatId="simple" csTypeId="urn:microsoft.com/office/officeart/2005/8/colors/colorful1" csCatId="colorful" phldr="1"/>
      <dgm:spPr/>
      <dgm:t>
        <a:bodyPr/>
        <a:lstStyle/>
        <a:p>
          <a:endParaRPr lang="fr-FR"/>
        </a:p>
      </dgm:t>
    </dgm:pt>
    <dgm:pt modelId="{FE94B442-9CB6-4933-B484-96074206071C}">
      <dgm:prSet phldrT="[Texte]"/>
      <dgm:spPr>
        <a:xfrm>
          <a:off x="435970" y="137964"/>
          <a:ext cx="6103584" cy="560880"/>
        </a:xfrm>
        <a:prstGeom prst="roundRect">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Trebuchet MS" panose="020B0603020202020204"/>
            <a:ea typeface="+mn-ea"/>
            <a:cs typeface="+mn-cs"/>
          </a:endParaRPr>
        </a:p>
      </dgm:t>
    </dgm:pt>
    <dgm:pt modelId="{0DE4E093-5A94-4727-93CB-C87AE7FA1867}" type="parTrans" cxnId="{7A6CB4AF-D64B-45DB-BEF8-9BF17A6ABFBA}">
      <dgm:prSet/>
      <dgm:spPr/>
      <dgm:t>
        <a:bodyPr/>
        <a:lstStyle/>
        <a:p>
          <a:endParaRPr lang="fr-FR"/>
        </a:p>
      </dgm:t>
    </dgm:pt>
    <dgm:pt modelId="{4DC42897-EE01-4D91-BB46-51A617C20022}" type="sibTrans" cxnId="{7A6CB4AF-D64B-45DB-BEF8-9BF17A6ABFBA}">
      <dgm:prSet/>
      <dgm:spPr/>
      <dgm:t>
        <a:bodyPr/>
        <a:lstStyle/>
        <a:p>
          <a:endParaRPr lang="fr-FR"/>
        </a:p>
      </dgm:t>
    </dgm:pt>
    <dgm:pt modelId="{1681A8F0-B64D-4843-A38B-4191D09BDEA2}">
      <dgm:prSet phldrT="[Texte]"/>
      <dgm:spPr>
        <a:xfrm>
          <a:off x="435970" y="999804"/>
          <a:ext cx="6103584" cy="560880"/>
        </a:xfrm>
        <a:prstGeom prst="roundRect">
          <a:avLst/>
        </a:prstGeom>
        <a:solidFill>
          <a:srgbClr val="E6B91E">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Trebuchet MS" panose="020B0603020202020204"/>
            <a:ea typeface="+mn-ea"/>
            <a:cs typeface="+mn-cs"/>
          </a:endParaRPr>
        </a:p>
      </dgm:t>
    </dgm:pt>
    <dgm:pt modelId="{4D286D1B-638C-46E3-B0D0-9EFAC557A1D0}" type="parTrans" cxnId="{9D1CBDF9-B1C8-4C20-826B-411F5B43DF73}">
      <dgm:prSet/>
      <dgm:spPr/>
      <dgm:t>
        <a:bodyPr/>
        <a:lstStyle/>
        <a:p>
          <a:endParaRPr lang="fr-FR"/>
        </a:p>
      </dgm:t>
    </dgm:pt>
    <dgm:pt modelId="{5F2BF5E0-8CE2-4DC7-9AC7-DBE131213B43}" type="sibTrans" cxnId="{9D1CBDF9-B1C8-4C20-826B-411F5B43DF73}">
      <dgm:prSet/>
      <dgm:spPr/>
      <dgm:t>
        <a:bodyPr/>
        <a:lstStyle/>
        <a:p>
          <a:endParaRPr lang="fr-FR"/>
        </a:p>
      </dgm:t>
    </dgm:pt>
    <dgm:pt modelId="{3E2AC4C5-620F-4BA6-AFBA-7394B23C865B}">
      <dgm:prSet phldrT="[Texte]"/>
      <dgm:spPr>
        <a:xfrm>
          <a:off x="435970" y="1861644"/>
          <a:ext cx="6103584" cy="560880"/>
        </a:xfrm>
        <a:prstGeom prst="roundRect">
          <a:avLst/>
        </a:prstGeom>
        <a:solidFill>
          <a:srgbClr val="E76618">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Trebuchet MS" panose="020B0603020202020204"/>
            <a:ea typeface="+mn-ea"/>
            <a:cs typeface="+mn-cs"/>
          </a:endParaRPr>
        </a:p>
      </dgm:t>
    </dgm:pt>
    <dgm:pt modelId="{8FA20842-81D0-411F-8EB9-CF2F0FABA003}" type="parTrans" cxnId="{7E5243F3-9E88-43AE-8C7E-B77BB65C1614}">
      <dgm:prSet/>
      <dgm:spPr/>
      <dgm:t>
        <a:bodyPr/>
        <a:lstStyle/>
        <a:p>
          <a:endParaRPr lang="fr-FR"/>
        </a:p>
      </dgm:t>
    </dgm:pt>
    <dgm:pt modelId="{D07141F2-4680-4FF2-853D-A086A3E309DB}" type="sibTrans" cxnId="{7E5243F3-9E88-43AE-8C7E-B77BB65C1614}">
      <dgm:prSet/>
      <dgm:spPr/>
      <dgm:t>
        <a:bodyPr/>
        <a:lstStyle/>
        <a:p>
          <a:endParaRPr lang="fr-FR"/>
        </a:p>
      </dgm:t>
    </dgm:pt>
    <dgm:pt modelId="{D4C2A150-065A-46DD-BCCC-4D9FE6E881B4}">
      <dgm:prSet phldrT="[Texte]"/>
      <dgm:spPr>
        <a:xfrm>
          <a:off x="435970" y="2723484"/>
          <a:ext cx="6103584" cy="560880"/>
        </a:xfrm>
        <a:prstGeom prst="roundRect">
          <a:avLst/>
        </a:prstGeom>
        <a:solidFill>
          <a:srgbClr val="C42F1A">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Trebuchet MS" panose="020B0603020202020204"/>
            <a:ea typeface="+mn-ea"/>
            <a:cs typeface="+mn-cs"/>
          </a:endParaRPr>
        </a:p>
      </dgm:t>
    </dgm:pt>
    <dgm:pt modelId="{D97487BC-9403-4EFC-803E-E2660F227360}" type="parTrans" cxnId="{0B4CE0C6-952E-40EC-97DA-9C7A148931DC}">
      <dgm:prSet/>
      <dgm:spPr/>
      <dgm:t>
        <a:bodyPr/>
        <a:lstStyle/>
        <a:p>
          <a:endParaRPr lang="fr-FR"/>
        </a:p>
      </dgm:t>
    </dgm:pt>
    <dgm:pt modelId="{2843ACE2-C002-442B-ABAF-C856663724E3}" type="sibTrans" cxnId="{0B4CE0C6-952E-40EC-97DA-9C7A148931DC}">
      <dgm:prSet/>
      <dgm:spPr/>
      <dgm:t>
        <a:bodyPr/>
        <a:lstStyle/>
        <a:p>
          <a:endParaRPr lang="fr-FR"/>
        </a:p>
      </dgm:t>
    </dgm:pt>
    <dgm:pt modelId="{73510A4E-4B04-41F8-B47F-FC6998C1034B}">
      <dgm:prSet phldrT="[Texte]"/>
      <dgm:spPr>
        <a:xfrm>
          <a:off x="435970" y="3585324"/>
          <a:ext cx="6103584" cy="560880"/>
        </a:xfrm>
        <a:prstGeom prst="roundRect">
          <a:avLst/>
        </a:prstGeom>
        <a:solidFill>
          <a:srgbClr val="918655">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Trebuchet MS" panose="020B0603020202020204"/>
            <a:ea typeface="+mn-ea"/>
            <a:cs typeface="+mn-cs"/>
          </a:endParaRPr>
        </a:p>
      </dgm:t>
    </dgm:pt>
    <dgm:pt modelId="{C02039B9-0F60-4B50-9B7E-6C60A8322955}" type="parTrans" cxnId="{0368B26C-AF05-4FE8-BBBF-76E936B40489}">
      <dgm:prSet/>
      <dgm:spPr/>
      <dgm:t>
        <a:bodyPr/>
        <a:lstStyle/>
        <a:p>
          <a:endParaRPr lang="fr-FR"/>
        </a:p>
      </dgm:t>
    </dgm:pt>
    <dgm:pt modelId="{EF758A5C-1FE3-4BD6-B5DC-3B2811495D63}" type="sibTrans" cxnId="{0368B26C-AF05-4FE8-BBBF-76E936B40489}">
      <dgm:prSet/>
      <dgm:spPr/>
      <dgm:t>
        <a:bodyPr/>
        <a:lstStyle/>
        <a:p>
          <a:endParaRPr lang="fr-FR"/>
        </a:p>
      </dgm:t>
    </dgm:pt>
    <dgm:pt modelId="{DF77262F-73D6-4972-8EEE-AC22FE9FD850}">
      <dgm:prSet phldrT="[Texte]"/>
      <dgm:spPr>
        <a:xfrm>
          <a:off x="435970" y="4447164"/>
          <a:ext cx="6103584" cy="560880"/>
        </a:xfrm>
        <a:prstGeom prst="roundRect">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Trebuchet MS" panose="020B0603020202020204"/>
            <a:ea typeface="+mn-ea"/>
            <a:cs typeface="+mn-cs"/>
          </a:endParaRPr>
        </a:p>
      </dgm:t>
    </dgm:pt>
    <dgm:pt modelId="{5A1A011F-6CE4-45C8-B3D5-308872FEBF6B}" type="parTrans" cxnId="{E3454B43-6856-487D-B8F4-9C2CD5652D5B}">
      <dgm:prSet/>
      <dgm:spPr/>
      <dgm:t>
        <a:bodyPr/>
        <a:lstStyle/>
        <a:p>
          <a:endParaRPr lang="fr-FR"/>
        </a:p>
      </dgm:t>
    </dgm:pt>
    <dgm:pt modelId="{2A6175A8-540E-4553-BC67-4D7CF46EC55B}" type="sibTrans" cxnId="{E3454B43-6856-487D-B8F4-9C2CD5652D5B}">
      <dgm:prSet/>
      <dgm:spPr/>
      <dgm:t>
        <a:bodyPr/>
        <a:lstStyle/>
        <a:p>
          <a:endParaRPr lang="fr-FR"/>
        </a:p>
      </dgm:t>
    </dgm:pt>
    <dgm:pt modelId="{50DF92D8-106E-43E1-A1E4-CDBE79D669CD}" type="pres">
      <dgm:prSet presAssocID="{EDEABA8B-2ED4-4626-9535-B5CC96C908AC}" presName="linear" presStyleCnt="0">
        <dgm:presLayoutVars>
          <dgm:dir/>
          <dgm:animLvl val="lvl"/>
          <dgm:resizeHandles val="exact"/>
        </dgm:presLayoutVars>
      </dgm:prSet>
      <dgm:spPr/>
    </dgm:pt>
    <dgm:pt modelId="{5BC550E4-964E-4910-ACA1-DCC9039EE539}" type="pres">
      <dgm:prSet presAssocID="{FE94B442-9CB6-4933-B484-96074206071C}" presName="parentLin" presStyleCnt="0"/>
      <dgm:spPr/>
    </dgm:pt>
    <dgm:pt modelId="{1A60C75D-CD53-4BDA-BF55-BE5B0E011C97}" type="pres">
      <dgm:prSet presAssocID="{FE94B442-9CB6-4933-B484-96074206071C}" presName="parentLeftMargin" presStyleLbl="node1" presStyleIdx="0" presStyleCnt="6"/>
      <dgm:spPr/>
    </dgm:pt>
    <dgm:pt modelId="{98DD5491-49D4-4352-A9D6-95641B914811}" type="pres">
      <dgm:prSet presAssocID="{FE94B442-9CB6-4933-B484-96074206071C}" presName="parentText" presStyleLbl="node1" presStyleIdx="0" presStyleCnt="6">
        <dgm:presLayoutVars>
          <dgm:chMax val="0"/>
          <dgm:bulletEnabled val="1"/>
        </dgm:presLayoutVars>
      </dgm:prSet>
      <dgm:spPr/>
    </dgm:pt>
    <dgm:pt modelId="{502ACE59-C32A-4844-A96A-DA3FF6B06023}" type="pres">
      <dgm:prSet presAssocID="{FE94B442-9CB6-4933-B484-96074206071C}" presName="negativeSpace" presStyleCnt="0"/>
      <dgm:spPr/>
    </dgm:pt>
    <dgm:pt modelId="{7484D584-5062-4ABF-9912-CD43D0C27351}" type="pres">
      <dgm:prSet presAssocID="{FE94B442-9CB6-4933-B484-96074206071C}" presName="childText" presStyleLbl="conFgAcc1" presStyleIdx="0" presStyleCnt="6">
        <dgm:presLayoutVars>
          <dgm:bulletEnabled val="1"/>
        </dgm:presLayoutVars>
      </dgm:prSet>
      <dgm:spPr>
        <a:xfrm>
          <a:off x="0" y="418404"/>
          <a:ext cx="8719407" cy="478800"/>
        </a:xfrm>
        <a:prstGeom prst="rect">
          <a:avLst/>
        </a:prstGeom>
        <a:solidFill>
          <a:sysClr val="window" lastClr="FFFFFF">
            <a:alpha val="90000"/>
            <a:hueOff val="0"/>
            <a:satOff val="0"/>
            <a:lumOff val="0"/>
            <a:alphaOff val="0"/>
          </a:sysClr>
        </a:solidFill>
        <a:ln w="19050" cap="rnd" cmpd="sng" algn="ctr">
          <a:solidFill>
            <a:srgbClr val="54A021">
              <a:hueOff val="0"/>
              <a:satOff val="0"/>
              <a:lumOff val="0"/>
              <a:alphaOff val="0"/>
            </a:srgbClr>
          </a:solidFill>
          <a:prstDash val="solid"/>
        </a:ln>
        <a:effectLst/>
      </dgm:spPr>
    </dgm:pt>
    <dgm:pt modelId="{4003B09A-92A6-4E64-BBF2-118C6058D1D3}" type="pres">
      <dgm:prSet presAssocID="{4DC42897-EE01-4D91-BB46-51A617C20022}" presName="spaceBetweenRectangles" presStyleCnt="0"/>
      <dgm:spPr/>
    </dgm:pt>
    <dgm:pt modelId="{A28CA810-5019-4B56-923B-A245F6C5399D}" type="pres">
      <dgm:prSet presAssocID="{1681A8F0-B64D-4843-A38B-4191D09BDEA2}" presName="parentLin" presStyleCnt="0"/>
      <dgm:spPr/>
    </dgm:pt>
    <dgm:pt modelId="{A57C1751-44AF-4494-BB5B-0FD3238A6A95}" type="pres">
      <dgm:prSet presAssocID="{1681A8F0-B64D-4843-A38B-4191D09BDEA2}" presName="parentLeftMargin" presStyleLbl="node1" presStyleIdx="0" presStyleCnt="6"/>
      <dgm:spPr/>
    </dgm:pt>
    <dgm:pt modelId="{C0BFA942-7A21-4D29-8F7B-7E811C2BFA81}" type="pres">
      <dgm:prSet presAssocID="{1681A8F0-B64D-4843-A38B-4191D09BDEA2}" presName="parentText" presStyleLbl="node1" presStyleIdx="1" presStyleCnt="6">
        <dgm:presLayoutVars>
          <dgm:chMax val="0"/>
          <dgm:bulletEnabled val="1"/>
        </dgm:presLayoutVars>
      </dgm:prSet>
      <dgm:spPr/>
    </dgm:pt>
    <dgm:pt modelId="{3026EDD6-F078-49AD-A1AE-D3FBCC9F0E6F}" type="pres">
      <dgm:prSet presAssocID="{1681A8F0-B64D-4843-A38B-4191D09BDEA2}" presName="negativeSpace" presStyleCnt="0"/>
      <dgm:spPr/>
    </dgm:pt>
    <dgm:pt modelId="{17BF64FE-043F-48B7-889F-4D8B4D641302}" type="pres">
      <dgm:prSet presAssocID="{1681A8F0-B64D-4843-A38B-4191D09BDEA2}" presName="childText" presStyleLbl="conFgAcc1" presStyleIdx="1" presStyleCnt="6">
        <dgm:presLayoutVars>
          <dgm:bulletEnabled val="1"/>
        </dgm:presLayoutVars>
      </dgm:prSet>
      <dgm:spPr>
        <a:xfrm>
          <a:off x="0" y="1280244"/>
          <a:ext cx="8719407" cy="478800"/>
        </a:xfrm>
        <a:prstGeom prst="rect">
          <a:avLst/>
        </a:prstGeom>
        <a:solidFill>
          <a:sysClr val="window" lastClr="FFFFFF">
            <a:alpha val="90000"/>
            <a:hueOff val="0"/>
            <a:satOff val="0"/>
            <a:lumOff val="0"/>
            <a:alphaOff val="0"/>
          </a:sysClr>
        </a:solidFill>
        <a:ln w="19050" cap="rnd" cmpd="sng" algn="ctr">
          <a:solidFill>
            <a:srgbClr val="E6B91E">
              <a:hueOff val="0"/>
              <a:satOff val="0"/>
              <a:lumOff val="0"/>
              <a:alphaOff val="0"/>
            </a:srgbClr>
          </a:solidFill>
          <a:prstDash val="solid"/>
        </a:ln>
        <a:effectLst/>
      </dgm:spPr>
    </dgm:pt>
    <dgm:pt modelId="{23C9804D-C6AA-46D2-880A-DDF2B749B15F}" type="pres">
      <dgm:prSet presAssocID="{5F2BF5E0-8CE2-4DC7-9AC7-DBE131213B43}" presName="spaceBetweenRectangles" presStyleCnt="0"/>
      <dgm:spPr/>
    </dgm:pt>
    <dgm:pt modelId="{254DFD16-9F40-4A93-82EB-DA93B3564419}" type="pres">
      <dgm:prSet presAssocID="{3E2AC4C5-620F-4BA6-AFBA-7394B23C865B}" presName="parentLin" presStyleCnt="0"/>
      <dgm:spPr/>
    </dgm:pt>
    <dgm:pt modelId="{84CE7A69-D895-4087-9FBC-78697010844F}" type="pres">
      <dgm:prSet presAssocID="{3E2AC4C5-620F-4BA6-AFBA-7394B23C865B}" presName="parentLeftMargin" presStyleLbl="node1" presStyleIdx="1" presStyleCnt="6"/>
      <dgm:spPr/>
    </dgm:pt>
    <dgm:pt modelId="{4CE273D6-2162-4BA2-9CA2-1338ED038402}" type="pres">
      <dgm:prSet presAssocID="{3E2AC4C5-620F-4BA6-AFBA-7394B23C865B}" presName="parentText" presStyleLbl="node1" presStyleIdx="2" presStyleCnt="6">
        <dgm:presLayoutVars>
          <dgm:chMax val="0"/>
          <dgm:bulletEnabled val="1"/>
        </dgm:presLayoutVars>
      </dgm:prSet>
      <dgm:spPr/>
    </dgm:pt>
    <dgm:pt modelId="{88A81872-A0F3-4F14-BD83-6C6C5FDA8213}" type="pres">
      <dgm:prSet presAssocID="{3E2AC4C5-620F-4BA6-AFBA-7394B23C865B}" presName="negativeSpace" presStyleCnt="0"/>
      <dgm:spPr/>
    </dgm:pt>
    <dgm:pt modelId="{4C1BBBBD-665A-4B18-AE83-8C99625205E0}" type="pres">
      <dgm:prSet presAssocID="{3E2AC4C5-620F-4BA6-AFBA-7394B23C865B}" presName="childText" presStyleLbl="conFgAcc1" presStyleIdx="2" presStyleCnt="6">
        <dgm:presLayoutVars>
          <dgm:bulletEnabled val="1"/>
        </dgm:presLayoutVars>
      </dgm:prSet>
      <dgm:spPr>
        <a:xfrm>
          <a:off x="0" y="2142084"/>
          <a:ext cx="8719407" cy="478800"/>
        </a:xfrm>
        <a:prstGeom prst="rect">
          <a:avLst/>
        </a:prstGeom>
        <a:solidFill>
          <a:sysClr val="window" lastClr="FFFFFF">
            <a:alpha val="90000"/>
            <a:hueOff val="0"/>
            <a:satOff val="0"/>
            <a:lumOff val="0"/>
            <a:alphaOff val="0"/>
          </a:sysClr>
        </a:solidFill>
        <a:ln w="19050" cap="rnd" cmpd="sng" algn="ctr">
          <a:solidFill>
            <a:srgbClr val="E76618">
              <a:hueOff val="0"/>
              <a:satOff val="0"/>
              <a:lumOff val="0"/>
              <a:alphaOff val="0"/>
            </a:srgbClr>
          </a:solidFill>
          <a:prstDash val="solid"/>
        </a:ln>
        <a:effectLst/>
      </dgm:spPr>
    </dgm:pt>
    <dgm:pt modelId="{63647F4E-34CB-41B8-B518-37155E2BFDB3}" type="pres">
      <dgm:prSet presAssocID="{D07141F2-4680-4FF2-853D-A086A3E309DB}" presName="spaceBetweenRectangles" presStyleCnt="0"/>
      <dgm:spPr/>
    </dgm:pt>
    <dgm:pt modelId="{D4CBF047-F1B6-4AC4-AB7D-7FEBA0C19032}" type="pres">
      <dgm:prSet presAssocID="{D4C2A150-065A-46DD-BCCC-4D9FE6E881B4}" presName="parentLin" presStyleCnt="0"/>
      <dgm:spPr/>
    </dgm:pt>
    <dgm:pt modelId="{205707FC-D5B0-401F-8579-CDBB310911E2}" type="pres">
      <dgm:prSet presAssocID="{D4C2A150-065A-46DD-BCCC-4D9FE6E881B4}" presName="parentLeftMargin" presStyleLbl="node1" presStyleIdx="2" presStyleCnt="6"/>
      <dgm:spPr/>
    </dgm:pt>
    <dgm:pt modelId="{E04B5C38-3904-4334-AD13-7A23EE73BB11}" type="pres">
      <dgm:prSet presAssocID="{D4C2A150-065A-46DD-BCCC-4D9FE6E881B4}" presName="parentText" presStyleLbl="node1" presStyleIdx="3" presStyleCnt="6">
        <dgm:presLayoutVars>
          <dgm:chMax val="0"/>
          <dgm:bulletEnabled val="1"/>
        </dgm:presLayoutVars>
      </dgm:prSet>
      <dgm:spPr/>
    </dgm:pt>
    <dgm:pt modelId="{C0FF2047-9E78-4A7B-A2E6-E052E590EA9A}" type="pres">
      <dgm:prSet presAssocID="{D4C2A150-065A-46DD-BCCC-4D9FE6E881B4}" presName="negativeSpace" presStyleCnt="0"/>
      <dgm:spPr/>
    </dgm:pt>
    <dgm:pt modelId="{E4381CB1-37BF-4E17-8266-DFACC232E2F9}" type="pres">
      <dgm:prSet presAssocID="{D4C2A150-065A-46DD-BCCC-4D9FE6E881B4}" presName="childText" presStyleLbl="conFgAcc1" presStyleIdx="3" presStyleCnt="6">
        <dgm:presLayoutVars>
          <dgm:bulletEnabled val="1"/>
        </dgm:presLayoutVars>
      </dgm:prSet>
      <dgm:spPr>
        <a:xfrm>
          <a:off x="0" y="3003924"/>
          <a:ext cx="8719407" cy="478800"/>
        </a:xfrm>
        <a:prstGeom prst="rect">
          <a:avLst/>
        </a:prstGeom>
        <a:solidFill>
          <a:sysClr val="window" lastClr="FFFFFF">
            <a:alpha val="90000"/>
            <a:hueOff val="0"/>
            <a:satOff val="0"/>
            <a:lumOff val="0"/>
            <a:alphaOff val="0"/>
          </a:sysClr>
        </a:solidFill>
        <a:ln w="19050" cap="rnd" cmpd="sng" algn="ctr">
          <a:solidFill>
            <a:srgbClr val="C42F1A">
              <a:hueOff val="0"/>
              <a:satOff val="0"/>
              <a:lumOff val="0"/>
              <a:alphaOff val="0"/>
            </a:srgbClr>
          </a:solidFill>
          <a:prstDash val="solid"/>
        </a:ln>
        <a:effectLst/>
      </dgm:spPr>
    </dgm:pt>
    <dgm:pt modelId="{8316C831-111E-4ABF-80B5-B6817B7609CF}" type="pres">
      <dgm:prSet presAssocID="{2843ACE2-C002-442B-ABAF-C856663724E3}" presName="spaceBetweenRectangles" presStyleCnt="0"/>
      <dgm:spPr/>
    </dgm:pt>
    <dgm:pt modelId="{FC9D0F78-4055-4EE9-A457-052AB7D12C45}" type="pres">
      <dgm:prSet presAssocID="{73510A4E-4B04-41F8-B47F-FC6998C1034B}" presName="parentLin" presStyleCnt="0"/>
      <dgm:spPr/>
    </dgm:pt>
    <dgm:pt modelId="{F805C185-2112-4D21-BE9E-77A1E9D412F9}" type="pres">
      <dgm:prSet presAssocID="{73510A4E-4B04-41F8-B47F-FC6998C1034B}" presName="parentLeftMargin" presStyleLbl="node1" presStyleIdx="3" presStyleCnt="6"/>
      <dgm:spPr/>
    </dgm:pt>
    <dgm:pt modelId="{153B475F-F538-4930-805C-FEF136B5053E}" type="pres">
      <dgm:prSet presAssocID="{73510A4E-4B04-41F8-B47F-FC6998C1034B}" presName="parentText" presStyleLbl="node1" presStyleIdx="4" presStyleCnt="6">
        <dgm:presLayoutVars>
          <dgm:chMax val="0"/>
          <dgm:bulletEnabled val="1"/>
        </dgm:presLayoutVars>
      </dgm:prSet>
      <dgm:spPr/>
    </dgm:pt>
    <dgm:pt modelId="{5547EC60-1043-4475-9135-01E293FEE3BE}" type="pres">
      <dgm:prSet presAssocID="{73510A4E-4B04-41F8-B47F-FC6998C1034B}" presName="negativeSpace" presStyleCnt="0"/>
      <dgm:spPr/>
    </dgm:pt>
    <dgm:pt modelId="{E56A395E-3834-4A60-8C54-A7034309308F}" type="pres">
      <dgm:prSet presAssocID="{73510A4E-4B04-41F8-B47F-FC6998C1034B}" presName="childText" presStyleLbl="conFgAcc1" presStyleIdx="4" presStyleCnt="6">
        <dgm:presLayoutVars>
          <dgm:bulletEnabled val="1"/>
        </dgm:presLayoutVars>
      </dgm:prSet>
      <dgm:spPr>
        <a:xfrm>
          <a:off x="0" y="3865764"/>
          <a:ext cx="8719407" cy="478800"/>
        </a:xfrm>
        <a:prstGeom prst="rect">
          <a:avLst/>
        </a:prstGeom>
        <a:solidFill>
          <a:sysClr val="window" lastClr="FFFFFF">
            <a:alpha val="90000"/>
            <a:hueOff val="0"/>
            <a:satOff val="0"/>
            <a:lumOff val="0"/>
            <a:alphaOff val="0"/>
          </a:sysClr>
        </a:solidFill>
        <a:ln w="19050" cap="rnd" cmpd="sng" algn="ctr">
          <a:solidFill>
            <a:srgbClr val="918655">
              <a:hueOff val="0"/>
              <a:satOff val="0"/>
              <a:lumOff val="0"/>
              <a:alphaOff val="0"/>
            </a:srgbClr>
          </a:solidFill>
          <a:prstDash val="solid"/>
        </a:ln>
        <a:effectLst/>
      </dgm:spPr>
    </dgm:pt>
    <dgm:pt modelId="{B8390ABA-D72D-44AE-AE13-E12139C8AEA3}" type="pres">
      <dgm:prSet presAssocID="{EF758A5C-1FE3-4BD6-B5DC-3B2811495D63}" presName="spaceBetweenRectangles" presStyleCnt="0"/>
      <dgm:spPr/>
    </dgm:pt>
    <dgm:pt modelId="{CC9FFF1C-A5DE-4DCC-8C00-57FCBFC09C0D}" type="pres">
      <dgm:prSet presAssocID="{DF77262F-73D6-4972-8EEE-AC22FE9FD850}" presName="parentLin" presStyleCnt="0"/>
      <dgm:spPr/>
    </dgm:pt>
    <dgm:pt modelId="{DE69BC92-9FF1-4397-A04C-1D5356C11533}" type="pres">
      <dgm:prSet presAssocID="{DF77262F-73D6-4972-8EEE-AC22FE9FD850}" presName="parentLeftMargin" presStyleLbl="node1" presStyleIdx="4" presStyleCnt="6"/>
      <dgm:spPr/>
    </dgm:pt>
    <dgm:pt modelId="{72C160AB-8383-4888-BF96-38F5970E9D3B}" type="pres">
      <dgm:prSet presAssocID="{DF77262F-73D6-4972-8EEE-AC22FE9FD850}" presName="parentText" presStyleLbl="node1" presStyleIdx="5" presStyleCnt="6">
        <dgm:presLayoutVars>
          <dgm:chMax val="0"/>
          <dgm:bulletEnabled val="1"/>
        </dgm:presLayoutVars>
      </dgm:prSet>
      <dgm:spPr/>
    </dgm:pt>
    <dgm:pt modelId="{EC8D5146-1BC6-4CB7-85E8-C05E744E2AAE}" type="pres">
      <dgm:prSet presAssocID="{DF77262F-73D6-4972-8EEE-AC22FE9FD850}" presName="negativeSpace" presStyleCnt="0"/>
      <dgm:spPr/>
    </dgm:pt>
    <dgm:pt modelId="{87334A68-487C-4C9A-BD2C-23938F6D502C}" type="pres">
      <dgm:prSet presAssocID="{DF77262F-73D6-4972-8EEE-AC22FE9FD850}" presName="childText" presStyleLbl="conFgAcc1" presStyleIdx="5" presStyleCnt="6">
        <dgm:presLayoutVars>
          <dgm:bulletEnabled val="1"/>
        </dgm:presLayoutVars>
      </dgm:prSet>
      <dgm:spPr>
        <a:xfrm>
          <a:off x="0" y="4727604"/>
          <a:ext cx="8719407" cy="478800"/>
        </a:xfrm>
        <a:prstGeom prst="rect">
          <a:avLst/>
        </a:prstGeom>
        <a:solidFill>
          <a:sysClr val="window" lastClr="FFFFFF">
            <a:alpha val="90000"/>
            <a:hueOff val="0"/>
            <a:satOff val="0"/>
            <a:lumOff val="0"/>
            <a:alphaOff val="0"/>
          </a:sysClr>
        </a:solidFill>
        <a:ln w="19050" cap="rnd" cmpd="sng" algn="ctr">
          <a:solidFill>
            <a:srgbClr val="54A021">
              <a:hueOff val="0"/>
              <a:satOff val="0"/>
              <a:lumOff val="0"/>
              <a:alphaOff val="0"/>
            </a:srgbClr>
          </a:solidFill>
          <a:prstDash val="solid"/>
        </a:ln>
        <a:effectLst/>
      </dgm:spPr>
    </dgm:pt>
  </dgm:ptLst>
  <dgm:cxnLst>
    <dgm:cxn modelId="{E3454B43-6856-487D-B8F4-9C2CD5652D5B}" srcId="{EDEABA8B-2ED4-4626-9535-B5CC96C908AC}" destId="{DF77262F-73D6-4972-8EEE-AC22FE9FD850}" srcOrd="5" destOrd="0" parTransId="{5A1A011F-6CE4-45C8-B3D5-308872FEBF6B}" sibTransId="{2A6175A8-540E-4553-BC67-4D7CF46EC55B}"/>
    <dgm:cxn modelId="{42820A65-341E-47DB-B236-E866CD000561}" type="presOf" srcId="{EDEABA8B-2ED4-4626-9535-B5CC96C908AC}" destId="{50DF92D8-106E-43E1-A1E4-CDBE79D669CD}" srcOrd="0" destOrd="0" presId="urn:microsoft.com/office/officeart/2005/8/layout/list1"/>
    <dgm:cxn modelId="{62A84966-FA8C-4A29-9548-3E292A4372DA}" type="presOf" srcId="{DF77262F-73D6-4972-8EEE-AC22FE9FD850}" destId="{72C160AB-8383-4888-BF96-38F5970E9D3B}" srcOrd="1" destOrd="0" presId="urn:microsoft.com/office/officeart/2005/8/layout/list1"/>
    <dgm:cxn modelId="{F0A57D67-F5CD-4F94-8245-99F115C92B28}" type="presOf" srcId="{73510A4E-4B04-41F8-B47F-FC6998C1034B}" destId="{F805C185-2112-4D21-BE9E-77A1E9D412F9}" srcOrd="0" destOrd="0" presId="urn:microsoft.com/office/officeart/2005/8/layout/list1"/>
    <dgm:cxn modelId="{0368B26C-AF05-4FE8-BBBF-76E936B40489}" srcId="{EDEABA8B-2ED4-4626-9535-B5CC96C908AC}" destId="{73510A4E-4B04-41F8-B47F-FC6998C1034B}" srcOrd="4" destOrd="0" parTransId="{C02039B9-0F60-4B50-9B7E-6C60A8322955}" sibTransId="{EF758A5C-1FE3-4BD6-B5DC-3B2811495D63}"/>
    <dgm:cxn modelId="{09962E58-B88E-4013-AA66-A3819719A0B3}" type="presOf" srcId="{FE94B442-9CB6-4933-B484-96074206071C}" destId="{1A60C75D-CD53-4BDA-BF55-BE5B0E011C97}" srcOrd="0" destOrd="0" presId="urn:microsoft.com/office/officeart/2005/8/layout/list1"/>
    <dgm:cxn modelId="{EEC34159-2F1B-4F0C-B4E7-3FF6B867348E}" type="presOf" srcId="{1681A8F0-B64D-4843-A38B-4191D09BDEA2}" destId="{C0BFA942-7A21-4D29-8F7B-7E811C2BFA81}" srcOrd="1" destOrd="0" presId="urn:microsoft.com/office/officeart/2005/8/layout/list1"/>
    <dgm:cxn modelId="{D3D7FC8C-1377-4106-80D0-61E84CF7A8CA}" type="presOf" srcId="{D4C2A150-065A-46DD-BCCC-4D9FE6E881B4}" destId="{205707FC-D5B0-401F-8579-CDBB310911E2}" srcOrd="0" destOrd="0" presId="urn:microsoft.com/office/officeart/2005/8/layout/list1"/>
    <dgm:cxn modelId="{D7DE158E-B9BF-4B86-85C8-46AB48E11D68}" type="presOf" srcId="{D4C2A150-065A-46DD-BCCC-4D9FE6E881B4}" destId="{E04B5C38-3904-4334-AD13-7A23EE73BB11}" srcOrd="1" destOrd="0" presId="urn:microsoft.com/office/officeart/2005/8/layout/list1"/>
    <dgm:cxn modelId="{4753209F-6A55-43E2-A3C3-B352CA33E31F}" type="presOf" srcId="{3E2AC4C5-620F-4BA6-AFBA-7394B23C865B}" destId="{84CE7A69-D895-4087-9FBC-78697010844F}" srcOrd="0" destOrd="0" presId="urn:microsoft.com/office/officeart/2005/8/layout/list1"/>
    <dgm:cxn modelId="{E53E5CA5-A2DD-4B49-ABB2-8A174185C442}" type="presOf" srcId="{3E2AC4C5-620F-4BA6-AFBA-7394B23C865B}" destId="{4CE273D6-2162-4BA2-9CA2-1338ED038402}" srcOrd="1" destOrd="0" presId="urn:microsoft.com/office/officeart/2005/8/layout/list1"/>
    <dgm:cxn modelId="{11D8B4A7-6BBE-4DB4-98A3-BF004D528FAF}" type="presOf" srcId="{DF77262F-73D6-4972-8EEE-AC22FE9FD850}" destId="{DE69BC92-9FF1-4397-A04C-1D5356C11533}" srcOrd="0" destOrd="0" presId="urn:microsoft.com/office/officeart/2005/8/layout/list1"/>
    <dgm:cxn modelId="{7A6CB4AF-D64B-45DB-BEF8-9BF17A6ABFBA}" srcId="{EDEABA8B-2ED4-4626-9535-B5CC96C908AC}" destId="{FE94B442-9CB6-4933-B484-96074206071C}" srcOrd="0" destOrd="0" parTransId="{0DE4E093-5A94-4727-93CB-C87AE7FA1867}" sibTransId="{4DC42897-EE01-4D91-BB46-51A617C20022}"/>
    <dgm:cxn modelId="{B60EB3BE-8486-4D37-84F5-8B72348F7CD0}" type="presOf" srcId="{1681A8F0-B64D-4843-A38B-4191D09BDEA2}" destId="{A57C1751-44AF-4494-BB5B-0FD3238A6A95}" srcOrd="0" destOrd="0" presId="urn:microsoft.com/office/officeart/2005/8/layout/list1"/>
    <dgm:cxn modelId="{0B4CE0C6-952E-40EC-97DA-9C7A148931DC}" srcId="{EDEABA8B-2ED4-4626-9535-B5CC96C908AC}" destId="{D4C2A150-065A-46DD-BCCC-4D9FE6E881B4}" srcOrd="3" destOrd="0" parTransId="{D97487BC-9403-4EFC-803E-E2660F227360}" sibTransId="{2843ACE2-C002-442B-ABAF-C856663724E3}"/>
    <dgm:cxn modelId="{4ACE60DF-FAEE-4558-95F1-93AE741CC148}" type="presOf" srcId="{FE94B442-9CB6-4933-B484-96074206071C}" destId="{98DD5491-49D4-4352-A9D6-95641B914811}" srcOrd="1" destOrd="0" presId="urn:microsoft.com/office/officeart/2005/8/layout/list1"/>
    <dgm:cxn modelId="{72409EE6-E3F2-4DD5-8B75-296744EEEE12}" type="presOf" srcId="{73510A4E-4B04-41F8-B47F-FC6998C1034B}" destId="{153B475F-F538-4930-805C-FEF136B5053E}" srcOrd="1" destOrd="0" presId="urn:microsoft.com/office/officeart/2005/8/layout/list1"/>
    <dgm:cxn modelId="{7E5243F3-9E88-43AE-8C7E-B77BB65C1614}" srcId="{EDEABA8B-2ED4-4626-9535-B5CC96C908AC}" destId="{3E2AC4C5-620F-4BA6-AFBA-7394B23C865B}" srcOrd="2" destOrd="0" parTransId="{8FA20842-81D0-411F-8EB9-CF2F0FABA003}" sibTransId="{D07141F2-4680-4FF2-853D-A086A3E309DB}"/>
    <dgm:cxn modelId="{9D1CBDF9-B1C8-4C20-826B-411F5B43DF73}" srcId="{EDEABA8B-2ED4-4626-9535-B5CC96C908AC}" destId="{1681A8F0-B64D-4843-A38B-4191D09BDEA2}" srcOrd="1" destOrd="0" parTransId="{4D286D1B-638C-46E3-B0D0-9EFAC557A1D0}" sibTransId="{5F2BF5E0-8CE2-4DC7-9AC7-DBE131213B43}"/>
    <dgm:cxn modelId="{A1703489-95B4-4EE6-A9D1-AC13C3177187}" type="presParOf" srcId="{50DF92D8-106E-43E1-A1E4-CDBE79D669CD}" destId="{5BC550E4-964E-4910-ACA1-DCC9039EE539}" srcOrd="0" destOrd="0" presId="urn:microsoft.com/office/officeart/2005/8/layout/list1"/>
    <dgm:cxn modelId="{86E76569-BD60-4397-A414-50177003EBBC}" type="presParOf" srcId="{5BC550E4-964E-4910-ACA1-DCC9039EE539}" destId="{1A60C75D-CD53-4BDA-BF55-BE5B0E011C97}" srcOrd="0" destOrd="0" presId="urn:microsoft.com/office/officeart/2005/8/layout/list1"/>
    <dgm:cxn modelId="{37D91A99-D2F9-4A38-B962-52D6CE8F0397}" type="presParOf" srcId="{5BC550E4-964E-4910-ACA1-DCC9039EE539}" destId="{98DD5491-49D4-4352-A9D6-95641B914811}" srcOrd="1" destOrd="0" presId="urn:microsoft.com/office/officeart/2005/8/layout/list1"/>
    <dgm:cxn modelId="{E7AF8FE7-18DA-4762-AB32-D8D19A0CF4E1}" type="presParOf" srcId="{50DF92D8-106E-43E1-A1E4-CDBE79D669CD}" destId="{502ACE59-C32A-4844-A96A-DA3FF6B06023}" srcOrd="1" destOrd="0" presId="urn:microsoft.com/office/officeart/2005/8/layout/list1"/>
    <dgm:cxn modelId="{9F92AFE9-31F9-417F-90E3-E59977301C28}" type="presParOf" srcId="{50DF92D8-106E-43E1-A1E4-CDBE79D669CD}" destId="{7484D584-5062-4ABF-9912-CD43D0C27351}" srcOrd="2" destOrd="0" presId="urn:microsoft.com/office/officeart/2005/8/layout/list1"/>
    <dgm:cxn modelId="{4FA07D58-DFD6-45F5-8EC4-F05250CAD06B}" type="presParOf" srcId="{50DF92D8-106E-43E1-A1E4-CDBE79D669CD}" destId="{4003B09A-92A6-4E64-BBF2-118C6058D1D3}" srcOrd="3" destOrd="0" presId="urn:microsoft.com/office/officeart/2005/8/layout/list1"/>
    <dgm:cxn modelId="{9E4CB5C9-B8AE-4AA8-8053-CEA12A3D27DC}" type="presParOf" srcId="{50DF92D8-106E-43E1-A1E4-CDBE79D669CD}" destId="{A28CA810-5019-4B56-923B-A245F6C5399D}" srcOrd="4" destOrd="0" presId="urn:microsoft.com/office/officeart/2005/8/layout/list1"/>
    <dgm:cxn modelId="{54A2ABE2-80AF-4BBD-8D92-5134F33D2A28}" type="presParOf" srcId="{A28CA810-5019-4B56-923B-A245F6C5399D}" destId="{A57C1751-44AF-4494-BB5B-0FD3238A6A95}" srcOrd="0" destOrd="0" presId="urn:microsoft.com/office/officeart/2005/8/layout/list1"/>
    <dgm:cxn modelId="{5528F5E9-DABA-4AED-A9AF-0900F8309728}" type="presParOf" srcId="{A28CA810-5019-4B56-923B-A245F6C5399D}" destId="{C0BFA942-7A21-4D29-8F7B-7E811C2BFA81}" srcOrd="1" destOrd="0" presId="urn:microsoft.com/office/officeart/2005/8/layout/list1"/>
    <dgm:cxn modelId="{3D6D7580-A270-4AA2-8BD4-ACBB0BECEB32}" type="presParOf" srcId="{50DF92D8-106E-43E1-A1E4-CDBE79D669CD}" destId="{3026EDD6-F078-49AD-A1AE-D3FBCC9F0E6F}" srcOrd="5" destOrd="0" presId="urn:microsoft.com/office/officeart/2005/8/layout/list1"/>
    <dgm:cxn modelId="{319D4E9D-22E4-4434-A65E-68AD9B815C6C}" type="presParOf" srcId="{50DF92D8-106E-43E1-A1E4-CDBE79D669CD}" destId="{17BF64FE-043F-48B7-889F-4D8B4D641302}" srcOrd="6" destOrd="0" presId="urn:microsoft.com/office/officeart/2005/8/layout/list1"/>
    <dgm:cxn modelId="{72758B27-CEE8-452C-9FEF-FABAE2B7F5EE}" type="presParOf" srcId="{50DF92D8-106E-43E1-A1E4-CDBE79D669CD}" destId="{23C9804D-C6AA-46D2-880A-DDF2B749B15F}" srcOrd="7" destOrd="0" presId="urn:microsoft.com/office/officeart/2005/8/layout/list1"/>
    <dgm:cxn modelId="{8D5211FB-43A4-444F-A53A-595CF668FEBB}" type="presParOf" srcId="{50DF92D8-106E-43E1-A1E4-CDBE79D669CD}" destId="{254DFD16-9F40-4A93-82EB-DA93B3564419}" srcOrd="8" destOrd="0" presId="urn:microsoft.com/office/officeart/2005/8/layout/list1"/>
    <dgm:cxn modelId="{7E72709D-BD43-4F72-A195-5F2A1C9A87A4}" type="presParOf" srcId="{254DFD16-9F40-4A93-82EB-DA93B3564419}" destId="{84CE7A69-D895-4087-9FBC-78697010844F}" srcOrd="0" destOrd="0" presId="urn:microsoft.com/office/officeart/2005/8/layout/list1"/>
    <dgm:cxn modelId="{12CA23B1-2538-4D2C-9A00-EC11C45CFC4B}" type="presParOf" srcId="{254DFD16-9F40-4A93-82EB-DA93B3564419}" destId="{4CE273D6-2162-4BA2-9CA2-1338ED038402}" srcOrd="1" destOrd="0" presId="urn:microsoft.com/office/officeart/2005/8/layout/list1"/>
    <dgm:cxn modelId="{4AD19BC1-A769-4257-A09D-39BDF79933C3}" type="presParOf" srcId="{50DF92D8-106E-43E1-A1E4-CDBE79D669CD}" destId="{88A81872-A0F3-4F14-BD83-6C6C5FDA8213}" srcOrd="9" destOrd="0" presId="urn:microsoft.com/office/officeart/2005/8/layout/list1"/>
    <dgm:cxn modelId="{549283EB-545D-4097-8FE5-0A28721B5C58}" type="presParOf" srcId="{50DF92D8-106E-43E1-A1E4-CDBE79D669CD}" destId="{4C1BBBBD-665A-4B18-AE83-8C99625205E0}" srcOrd="10" destOrd="0" presId="urn:microsoft.com/office/officeart/2005/8/layout/list1"/>
    <dgm:cxn modelId="{D2BD68B0-F4CE-4777-82CC-6375FEB11B96}" type="presParOf" srcId="{50DF92D8-106E-43E1-A1E4-CDBE79D669CD}" destId="{63647F4E-34CB-41B8-B518-37155E2BFDB3}" srcOrd="11" destOrd="0" presId="urn:microsoft.com/office/officeart/2005/8/layout/list1"/>
    <dgm:cxn modelId="{3B3BC23B-4861-4EC8-A7BF-F844591985C6}" type="presParOf" srcId="{50DF92D8-106E-43E1-A1E4-CDBE79D669CD}" destId="{D4CBF047-F1B6-4AC4-AB7D-7FEBA0C19032}" srcOrd="12" destOrd="0" presId="urn:microsoft.com/office/officeart/2005/8/layout/list1"/>
    <dgm:cxn modelId="{F2092B7A-967D-461B-B500-EFCBF87A7FA0}" type="presParOf" srcId="{D4CBF047-F1B6-4AC4-AB7D-7FEBA0C19032}" destId="{205707FC-D5B0-401F-8579-CDBB310911E2}" srcOrd="0" destOrd="0" presId="urn:microsoft.com/office/officeart/2005/8/layout/list1"/>
    <dgm:cxn modelId="{0877E1C6-068E-4EA5-9D63-CDBAFE4B3DE8}" type="presParOf" srcId="{D4CBF047-F1B6-4AC4-AB7D-7FEBA0C19032}" destId="{E04B5C38-3904-4334-AD13-7A23EE73BB11}" srcOrd="1" destOrd="0" presId="urn:microsoft.com/office/officeart/2005/8/layout/list1"/>
    <dgm:cxn modelId="{5BE88605-F993-4FEB-9A53-943C248EEBAC}" type="presParOf" srcId="{50DF92D8-106E-43E1-A1E4-CDBE79D669CD}" destId="{C0FF2047-9E78-4A7B-A2E6-E052E590EA9A}" srcOrd="13" destOrd="0" presId="urn:microsoft.com/office/officeart/2005/8/layout/list1"/>
    <dgm:cxn modelId="{CFE778DA-4155-47FF-B455-6B5D09D5210C}" type="presParOf" srcId="{50DF92D8-106E-43E1-A1E4-CDBE79D669CD}" destId="{E4381CB1-37BF-4E17-8266-DFACC232E2F9}" srcOrd="14" destOrd="0" presId="urn:microsoft.com/office/officeart/2005/8/layout/list1"/>
    <dgm:cxn modelId="{5474B1EE-1D27-42C2-86BE-96DF82987043}" type="presParOf" srcId="{50DF92D8-106E-43E1-A1E4-CDBE79D669CD}" destId="{8316C831-111E-4ABF-80B5-B6817B7609CF}" srcOrd="15" destOrd="0" presId="urn:microsoft.com/office/officeart/2005/8/layout/list1"/>
    <dgm:cxn modelId="{2C8F2D18-76FC-4B58-B863-CADA1995756F}" type="presParOf" srcId="{50DF92D8-106E-43E1-A1E4-CDBE79D669CD}" destId="{FC9D0F78-4055-4EE9-A457-052AB7D12C45}" srcOrd="16" destOrd="0" presId="urn:microsoft.com/office/officeart/2005/8/layout/list1"/>
    <dgm:cxn modelId="{927C401B-6530-4F65-84AE-27CDE97AB098}" type="presParOf" srcId="{FC9D0F78-4055-4EE9-A457-052AB7D12C45}" destId="{F805C185-2112-4D21-BE9E-77A1E9D412F9}" srcOrd="0" destOrd="0" presId="urn:microsoft.com/office/officeart/2005/8/layout/list1"/>
    <dgm:cxn modelId="{9C0385EC-032C-4F0A-84A8-4D7CEFC5A330}" type="presParOf" srcId="{FC9D0F78-4055-4EE9-A457-052AB7D12C45}" destId="{153B475F-F538-4930-805C-FEF136B5053E}" srcOrd="1" destOrd="0" presId="urn:microsoft.com/office/officeart/2005/8/layout/list1"/>
    <dgm:cxn modelId="{2A52388F-5CBE-47BB-B64A-6213BFEC9C3C}" type="presParOf" srcId="{50DF92D8-106E-43E1-A1E4-CDBE79D669CD}" destId="{5547EC60-1043-4475-9135-01E293FEE3BE}" srcOrd="17" destOrd="0" presId="urn:microsoft.com/office/officeart/2005/8/layout/list1"/>
    <dgm:cxn modelId="{072BACDB-A49D-47FC-B930-7C3870242B0D}" type="presParOf" srcId="{50DF92D8-106E-43E1-A1E4-CDBE79D669CD}" destId="{E56A395E-3834-4A60-8C54-A7034309308F}" srcOrd="18" destOrd="0" presId="urn:microsoft.com/office/officeart/2005/8/layout/list1"/>
    <dgm:cxn modelId="{75789CE0-8B20-4890-AAC4-292426DCDB24}" type="presParOf" srcId="{50DF92D8-106E-43E1-A1E4-CDBE79D669CD}" destId="{B8390ABA-D72D-44AE-AE13-E12139C8AEA3}" srcOrd="19" destOrd="0" presId="urn:microsoft.com/office/officeart/2005/8/layout/list1"/>
    <dgm:cxn modelId="{3D95606B-0F86-4C7C-8937-C397A2FD02E0}" type="presParOf" srcId="{50DF92D8-106E-43E1-A1E4-CDBE79D669CD}" destId="{CC9FFF1C-A5DE-4DCC-8C00-57FCBFC09C0D}" srcOrd="20" destOrd="0" presId="urn:microsoft.com/office/officeart/2005/8/layout/list1"/>
    <dgm:cxn modelId="{F74CCC28-2455-4F99-90C2-814737B06634}" type="presParOf" srcId="{CC9FFF1C-A5DE-4DCC-8C00-57FCBFC09C0D}" destId="{DE69BC92-9FF1-4397-A04C-1D5356C11533}" srcOrd="0" destOrd="0" presId="urn:microsoft.com/office/officeart/2005/8/layout/list1"/>
    <dgm:cxn modelId="{BA80419C-0ED9-405C-809C-42B54C921A84}" type="presParOf" srcId="{CC9FFF1C-A5DE-4DCC-8C00-57FCBFC09C0D}" destId="{72C160AB-8383-4888-BF96-38F5970E9D3B}" srcOrd="1" destOrd="0" presId="urn:microsoft.com/office/officeart/2005/8/layout/list1"/>
    <dgm:cxn modelId="{6289F945-F55A-42E1-A7FF-2A66FA79AE93}" type="presParOf" srcId="{50DF92D8-106E-43E1-A1E4-CDBE79D669CD}" destId="{EC8D5146-1BC6-4CB7-85E8-C05E744E2AAE}" srcOrd="21" destOrd="0" presId="urn:microsoft.com/office/officeart/2005/8/layout/list1"/>
    <dgm:cxn modelId="{22DADE0A-36A6-4612-81A6-B46B1E154F8C}" type="presParOf" srcId="{50DF92D8-106E-43E1-A1E4-CDBE79D669CD}" destId="{87334A68-487C-4C9A-BD2C-23938F6D502C}" srcOrd="22" destOrd="0" presId="urn:microsoft.com/office/officeart/2005/8/layout/list1"/>
  </dgm:cxnLst>
  <dgm:bg/>
  <dgm:whole/>
  <dgm:extLst>
    <a:ext uri="http://schemas.microsoft.com/office/drawing/2008/diagram">
      <dsp:dataModelExt xmlns:dsp="http://schemas.microsoft.com/office/drawing/2008/diagram" relId="rId202"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4E238947-7BBF-4C35-81E2-FC28B236FB26}" type="doc">
      <dgm:prSet loTypeId="urn:microsoft.com/office/officeart/2005/8/layout/radial3" loCatId="cycle" qsTypeId="urn:microsoft.com/office/officeart/2005/8/quickstyle/simple5" qsCatId="simple" csTypeId="urn:microsoft.com/office/officeart/2005/8/colors/colorful1" csCatId="colorful" phldr="1"/>
      <dgm:spPr/>
      <dgm:t>
        <a:bodyPr/>
        <a:lstStyle/>
        <a:p>
          <a:endParaRPr lang="fr-FR"/>
        </a:p>
      </dgm:t>
    </dgm:pt>
    <dgm:pt modelId="{E8C2FF70-3DD6-4334-AE4A-C3ACAE990486}">
      <dgm:prSet phldrT="[Texte]"/>
      <dgm:spPr/>
      <dgm:t>
        <a:bodyPr/>
        <a:lstStyle/>
        <a:p>
          <a:r>
            <a:rPr lang="fr-FR" dirty="0"/>
            <a:t>Concepts</a:t>
          </a:r>
        </a:p>
      </dgm:t>
    </dgm:pt>
    <dgm:pt modelId="{87B2C9B6-DA01-4C79-B2CF-B73A4622F660}" type="parTrans" cxnId="{68D57ED5-C103-44FE-BB22-57429127CF5B}">
      <dgm:prSet/>
      <dgm:spPr/>
      <dgm:t>
        <a:bodyPr/>
        <a:lstStyle/>
        <a:p>
          <a:endParaRPr lang="fr-FR" sz="4400"/>
        </a:p>
      </dgm:t>
    </dgm:pt>
    <dgm:pt modelId="{64EB32DC-9BD3-449D-9000-8F5D4531C33B}" type="sibTrans" cxnId="{68D57ED5-C103-44FE-BB22-57429127CF5B}">
      <dgm:prSet/>
      <dgm:spPr/>
      <dgm:t>
        <a:bodyPr/>
        <a:lstStyle/>
        <a:p>
          <a:endParaRPr lang="fr-FR"/>
        </a:p>
      </dgm:t>
    </dgm:pt>
    <dgm:pt modelId="{3AF302A4-2C4E-4B3F-81E8-A6929B74FC0A}">
      <dgm:prSet phldrT="[Texte]"/>
      <dgm:spPr/>
      <dgm:t>
        <a:bodyPr/>
        <a:lstStyle/>
        <a:p>
          <a:endParaRPr lang="fr-FR" dirty="0"/>
        </a:p>
      </dgm:t>
    </dgm:pt>
    <dgm:pt modelId="{A40D8633-85DB-43C9-A7EB-2960272BA2A8}" type="parTrans" cxnId="{403E8C14-866C-4C22-BCEB-46586C5AAE3A}">
      <dgm:prSet/>
      <dgm:spPr/>
      <dgm:t>
        <a:bodyPr/>
        <a:lstStyle/>
        <a:p>
          <a:endParaRPr lang="fr-FR" sz="4400"/>
        </a:p>
      </dgm:t>
    </dgm:pt>
    <dgm:pt modelId="{C0C6AAC2-00F1-471D-8DBC-A4BA91ECF2AA}" type="sibTrans" cxnId="{403E8C14-866C-4C22-BCEB-46586C5AAE3A}">
      <dgm:prSet/>
      <dgm:spPr/>
      <dgm:t>
        <a:bodyPr/>
        <a:lstStyle/>
        <a:p>
          <a:endParaRPr lang="fr-FR"/>
        </a:p>
      </dgm:t>
    </dgm:pt>
    <dgm:pt modelId="{1A86FE3E-B5B5-40AC-AF78-B08A704490E0}">
      <dgm:prSet phldrT="[Texte]"/>
      <dgm:spPr/>
      <dgm:t>
        <a:bodyPr/>
        <a:lstStyle/>
        <a:p>
          <a:endParaRPr lang="fr-FR" dirty="0"/>
        </a:p>
      </dgm:t>
    </dgm:pt>
    <dgm:pt modelId="{E77F5BE7-1823-4DD8-B516-41028EE6882E}" type="parTrans" cxnId="{FFB4EDEB-D3C2-4A8B-9805-E0F69444519F}">
      <dgm:prSet/>
      <dgm:spPr/>
      <dgm:t>
        <a:bodyPr/>
        <a:lstStyle/>
        <a:p>
          <a:endParaRPr lang="fr-FR" sz="4400"/>
        </a:p>
      </dgm:t>
    </dgm:pt>
    <dgm:pt modelId="{9223993B-D6F0-483D-B892-42F858A9DE88}" type="sibTrans" cxnId="{FFB4EDEB-D3C2-4A8B-9805-E0F69444519F}">
      <dgm:prSet/>
      <dgm:spPr/>
      <dgm:t>
        <a:bodyPr/>
        <a:lstStyle/>
        <a:p>
          <a:endParaRPr lang="fr-FR"/>
        </a:p>
      </dgm:t>
    </dgm:pt>
    <dgm:pt modelId="{79B05ACA-DF87-4650-B6D4-E24F23558B32}">
      <dgm:prSet phldrT="[Texte]"/>
      <dgm:spPr/>
      <dgm:t>
        <a:bodyPr/>
        <a:lstStyle/>
        <a:p>
          <a:endParaRPr lang="fr-FR" dirty="0"/>
        </a:p>
      </dgm:t>
    </dgm:pt>
    <dgm:pt modelId="{DED24778-2619-454E-A35C-F8B67E0E6EA8}" type="parTrans" cxnId="{DF28E996-CAE2-4D86-BFAB-BBE6311590E2}">
      <dgm:prSet/>
      <dgm:spPr/>
      <dgm:t>
        <a:bodyPr/>
        <a:lstStyle/>
        <a:p>
          <a:endParaRPr lang="fr-FR" sz="4400"/>
        </a:p>
      </dgm:t>
    </dgm:pt>
    <dgm:pt modelId="{888207A4-AB7C-4739-8A41-576BF9016DAA}" type="sibTrans" cxnId="{DF28E996-CAE2-4D86-BFAB-BBE6311590E2}">
      <dgm:prSet/>
      <dgm:spPr/>
      <dgm:t>
        <a:bodyPr/>
        <a:lstStyle/>
        <a:p>
          <a:endParaRPr lang="fr-FR"/>
        </a:p>
      </dgm:t>
    </dgm:pt>
    <dgm:pt modelId="{CC710E1F-ADB4-4346-9756-F975094C6C88}">
      <dgm:prSet phldrT="[Texte]"/>
      <dgm:spPr/>
      <dgm:t>
        <a:bodyPr/>
        <a:lstStyle/>
        <a:p>
          <a:endParaRPr lang="fr-FR" dirty="0"/>
        </a:p>
      </dgm:t>
    </dgm:pt>
    <dgm:pt modelId="{135024C8-ABF6-44A8-885F-C39FD4EF3F69}" type="parTrans" cxnId="{A44318EB-D858-4C32-86CB-3BEECFD9B217}">
      <dgm:prSet/>
      <dgm:spPr/>
      <dgm:t>
        <a:bodyPr/>
        <a:lstStyle/>
        <a:p>
          <a:endParaRPr lang="fr-FR" sz="4400"/>
        </a:p>
      </dgm:t>
    </dgm:pt>
    <dgm:pt modelId="{A3DC9C8F-220A-4C9F-BDAC-EFBE26D890B2}" type="sibTrans" cxnId="{A44318EB-D858-4C32-86CB-3BEECFD9B217}">
      <dgm:prSet/>
      <dgm:spPr/>
      <dgm:t>
        <a:bodyPr/>
        <a:lstStyle/>
        <a:p>
          <a:endParaRPr lang="fr-FR"/>
        </a:p>
      </dgm:t>
    </dgm:pt>
    <dgm:pt modelId="{4107854D-99F4-4680-AD2F-7FAAC09DC5B6}">
      <dgm:prSet phldrT="[Texte]"/>
      <dgm:spPr/>
      <dgm:t>
        <a:bodyPr/>
        <a:lstStyle/>
        <a:p>
          <a:endParaRPr lang="fr-FR" dirty="0"/>
        </a:p>
      </dgm:t>
    </dgm:pt>
    <dgm:pt modelId="{615DF391-B6F0-4679-8098-7ECBC8D2B6BB}" type="parTrans" cxnId="{F8154B65-E608-458D-99FE-D95123508F81}">
      <dgm:prSet/>
      <dgm:spPr/>
      <dgm:t>
        <a:bodyPr/>
        <a:lstStyle/>
        <a:p>
          <a:endParaRPr lang="fr-FR" sz="4400"/>
        </a:p>
      </dgm:t>
    </dgm:pt>
    <dgm:pt modelId="{B6087CD8-DBEF-4175-834F-796EB219DB17}" type="sibTrans" cxnId="{F8154B65-E608-458D-99FE-D95123508F81}">
      <dgm:prSet/>
      <dgm:spPr/>
      <dgm:t>
        <a:bodyPr/>
        <a:lstStyle/>
        <a:p>
          <a:endParaRPr lang="fr-FR"/>
        </a:p>
      </dgm:t>
    </dgm:pt>
    <dgm:pt modelId="{A602917C-0239-486F-A3BE-A4B1C135BE19}" type="pres">
      <dgm:prSet presAssocID="{4E238947-7BBF-4C35-81E2-FC28B236FB26}" presName="composite" presStyleCnt="0">
        <dgm:presLayoutVars>
          <dgm:chMax val="1"/>
          <dgm:dir/>
          <dgm:resizeHandles val="exact"/>
        </dgm:presLayoutVars>
      </dgm:prSet>
      <dgm:spPr/>
    </dgm:pt>
    <dgm:pt modelId="{035F4EF2-2165-4DAA-812D-1E8D8A3D09ED}" type="pres">
      <dgm:prSet presAssocID="{4E238947-7BBF-4C35-81E2-FC28B236FB26}" presName="radial" presStyleCnt="0">
        <dgm:presLayoutVars>
          <dgm:animLvl val="ctr"/>
        </dgm:presLayoutVars>
      </dgm:prSet>
      <dgm:spPr/>
    </dgm:pt>
    <dgm:pt modelId="{1A198542-492C-4506-92AE-38E17A779F98}" type="pres">
      <dgm:prSet presAssocID="{E8C2FF70-3DD6-4334-AE4A-C3ACAE990486}" presName="centerShape" presStyleLbl="vennNode1" presStyleIdx="0" presStyleCnt="5"/>
      <dgm:spPr/>
    </dgm:pt>
    <dgm:pt modelId="{FA360D10-F6B7-4D98-9758-0D6AFDD91949}" type="pres">
      <dgm:prSet presAssocID="{3AF302A4-2C4E-4B3F-81E8-A6929B74FC0A}" presName="node" presStyleLbl="vennNode1" presStyleIdx="1" presStyleCnt="5">
        <dgm:presLayoutVars>
          <dgm:bulletEnabled val="1"/>
        </dgm:presLayoutVars>
      </dgm:prSet>
      <dgm:spPr/>
    </dgm:pt>
    <dgm:pt modelId="{D88C63C6-2357-426E-BF04-A8E76B33E2A2}" type="pres">
      <dgm:prSet presAssocID="{1A86FE3E-B5B5-40AC-AF78-B08A704490E0}" presName="node" presStyleLbl="vennNode1" presStyleIdx="2" presStyleCnt="5">
        <dgm:presLayoutVars>
          <dgm:bulletEnabled val="1"/>
        </dgm:presLayoutVars>
      </dgm:prSet>
      <dgm:spPr/>
    </dgm:pt>
    <dgm:pt modelId="{3B8634B2-4242-46AF-BDCC-23CF79C17CE5}" type="pres">
      <dgm:prSet presAssocID="{79B05ACA-DF87-4650-B6D4-E24F23558B32}" presName="node" presStyleLbl="vennNode1" presStyleIdx="3" presStyleCnt="5">
        <dgm:presLayoutVars>
          <dgm:bulletEnabled val="1"/>
        </dgm:presLayoutVars>
      </dgm:prSet>
      <dgm:spPr/>
    </dgm:pt>
    <dgm:pt modelId="{ABFB9270-94BF-4F6D-BED8-9AED4DAC2DC3}" type="pres">
      <dgm:prSet presAssocID="{CC710E1F-ADB4-4346-9756-F975094C6C88}" presName="node" presStyleLbl="vennNode1" presStyleIdx="4" presStyleCnt="5">
        <dgm:presLayoutVars>
          <dgm:bulletEnabled val="1"/>
        </dgm:presLayoutVars>
      </dgm:prSet>
      <dgm:spPr/>
    </dgm:pt>
  </dgm:ptLst>
  <dgm:cxnLst>
    <dgm:cxn modelId="{403E8C14-866C-4C22-BCEB-46586C5AAE3A}" srcId="{E8C2FF70-3DD6-4334-AE4A-C3ACAE990486}" destId="{3AF302A4-2C4E-4B3F-81E8-A6929B74FC0A}" srcOrd="0" destOrd="0" parTransId="{A40D8633-85DB-43C9-A7EB-2960272BA2A8}" sibTransId="{C0C6AAC2-00F1-471D-8DBC-A4BA91ECF2AA}"/>
    <dgm:cxn modelId="{5C96042F-80FD-4415-8CFB-3D91CF200F7E}" type="presOf" srcId="{4107854D-99F4-4680-AD2F-7FAAC09DC5B6}" destId="{3B8634B2-4242-46AF-BDCC-23CF79C17CE5}" srcOrd="0" destOrd="1" presId="urn:microsoft.com/office/officeart/2005/8/layout/radial3"/>
    <dgm:cxn modelId="{41C94A36-612F-4FFB-A195-E5CE8BC8533E}" type="presOf" srcId="{4E238947-7BBF-4C35-81E2-FC28B236FB26}" destId="{A602917C-0239-486F-A3BE-A4B1C135BE19}" srcOrd="0" destOrd="0" presId="urn:microsoft.com/office/officeart/2005/8/layout/radial3"/>
    <dgm:cxn modelId="{F8154B65-E608-458D-99FE-D95123508F81}" srcId="{79B05ACA-DF87-4650-B6D4-E24F23558B32}" destId="{4107854D-99F4-4680-AD2F-7FAAC09DC5B6}" srcOrd="0" destOrd="0" parTransId="{615DF391-B6F0-4679-8098-7ECBC8D2B6BB}" sibTransId="{B6087CD8-DBEF-4175-834F-796EB219DB17}"/>
    <dgm:cxn modelId="{717DA96A-B3C6-4288-A4A4-D0E131282819}" type="presOf" srcId="{1A86FE3E-B5B5-40AC-AF78-B08A704490E0}" destId="{D88C63C6-2357-426E-BF04-A8E76B33E2A2}" srcOrd="0" destOrd="0" presId="urn:microsoft.com/office/officeart/2005/8/layout/radial3"/>
    <dgm:cxn modelId="{ABA3EF6F-58E6-41E1-A54B-698A848AD430}" type="presOf" srcId="{CC710E1F-ADB4-4346-9756-F975094C6C88}" destId="{ABFB9270-94BF-4F6D-BED8-9AED4DAC2DC3}" srcOrd="0" destOrd="0" presId="urn:microsoft.com/office/officeart/2005/8/layout/radial3"/>
    <dgm:cxn modelId="{6C0A9071-4609-4454-98DF-9E593EA2C25F}" type="presOf" srcId="{3AF302A4-2C4E-4B3F-81E8-A6929B74FC0A}" destId="{FA360D10-F6B7-4D98-9758-0D6AFDD91949}" srcOrd="0" destOrd="0" presId="urn:microsoft.com/office/officeart/2005/8/layout/radial3"/>
    <dgm:cxn modelId="{E4EDAD93-0323-4A20-8AA9-3BA8777EEDBE}" type="presOf" srcId="{79B05ACA-DF87-4650-B6D4-E24F23558B32}" destId="{3B8634B2-4242-46AF-BDCC-23CF79C17CE5}" srcOrd="0" destOrd="0" presId="urn:microsoft.com/office/officeart/2005/8/layout/radial3"/>
    <dgm:cxn modelId="{DF28E996-CAE2-4D86-BFAB-BBE6311590E2}" srcId="{E8C2FF70-3DD6-4334-AE4A-C3ACAE990486}" destId="{79B05ACA-DF87-4650-B6D4-E24F23558B32}" srcOrd="2" destOrd="0" parTransId="{DED24778-2619-454E-A35C-F8B67E0E6EA8}" sibTransId="{888207A4-AB7C-4739-8A41-576BF9016DAA}"/>
    <dgm:cxn modelId="{68D57ED5-C103-44FE-BB22-57429127CF5B}" srcId="{4E238947-7BBF-4C35-81E2-FC28B236FB26}" destId="{E8C2FF70-3DD6-4334-AE4A-C3ACAE990486}" srcOrd="0" destOrd="0" parTransId="{87B2C9B6-DA01-4C79-B2CF-B73A4622F660}" sibTransId="{64EB32DC-9BD3-449D-9000-8F5D4531C33B}"/>
    <dgm:cxn modelId="{4528D6D8-4817-414E-8549-2135C829BF17}" type="presOf" srcId="{E8C2FF70-3DD6-4334-AE4A-C3ACAE990486}" destId="{1A198542-492C-4506-92AE-38E17A779F98}" srcOrd="0" destOrd="0" presId="urn:microsoft.com/office/officeart/2005/8/layout/radial3"/>
    <dgm:cxn modelId="{A44318EB-D858-4C32-86CB-3BEECFD9B217}" srcId="{E8C2FF70-3DD6-4334-AE4A-C3ACAE990486}" destId="{CC710E1F-ADB4-4346-9756-F975094C6C88}" srcOrd="3" destOrd="0" parTransId="{135024C8-ABF6-44A8-885F-C39FD4EF3F69}" sibTransId="{A3DC9C8F-220A-4C9F-BDAC-EFBE26D890B2}"/>
    <dgm:cxn modelId="{FFB4EDEB-D3C2-4A8B-9805-E0F69444519F}" srcId="{E8C2FF70-3DD6-4334-AE4A-C3ACAE990486}" destId="{1A86FE3E-B5B5-40AC-AF78-B08A704490E0}" srcOrd="1" destOrd="0" parTransId="{E77F5BE7-1823-4DD8-B516-41028EE6882E}" sibTransId="{9223993B-D6F0-483D-B892-42F858A9DE88}"/>
    <dgm:cxn modelId="{1D276E2D-E500-48B6-B84F-4143797BE4BF}" type="presParOf" srcId="{A602917C-0239-486F-A3BE-A4B1C135BE19}" destId="{035F4EF2-2165-4DAA-812D-1E8D8A3D09ED}" srcOrd="0" destOrd="0" presId="urn:microsoft.com/office/officeart/2005/8/layout/radial3"/>
    <dgm:cxn modelId="{BAC92555-A99B-48D9-8DA6-FDD22DD8A023}" type="presParOf" srcId="{035F4EF2-2165-4DAA-812D-1E8D8A3D09ED}" destId="{1A198542-492C-4506-92AE-38E17A779F98}" srcOrd="0" destOrd="0" presId="urn:microsoft.com/office/officeart/2005/8/layout/radial3"/>
    <dgm:cxn modelId="{9CD45123-FA89-4E0F-B2B2-642729E443CD}" type="presParOf" srcId="{035F4EF2-2165-4DAA-812D-1E8D8A3D09ED}" destId="{FA360D10-F6B7-4D98-9758-0D6AFDD91949}" srcOrd="1" destOrd="0" presId="urn:microsoft.com/office/officeart/2005/8/layout/radial3"/>
    <dgm:cxn modelId="{3DFD9D30-A41A-4A0F-BBF1-379AFCC04894}" type="presParOf" srcId="{035F4EF2-2165-4DAA-812D-1E8D8A3D09ED}" destId="{D88C63C6-2357-426E-BF04-A8E76B33E2A2}" srcOrd="2" destOrd="0" presId="urn:microsoft.com/office/officeart/2005/8/layout/radial3"/>
    <dgm:cxn modelId="{2CAE082C-CF18-41DD-AC55-74F2B1629D8E}" type="presParOf" srcId="{035F4EF2-2165-4DAA-812D-1E8D8A3D09ED}" destId="{3B8634B2-4242-46AF-BDCC-23CF79C17CE5}" srcOrd="3" destOrd="0" presId="urn:microsoft.com/office/officeart/2005/8/layout/radial3"/>
    <dgm:cxn modelId="{B03AEA74-B291-4D20-8B29-B021F8F99ADB}" type="presParOf" srcId="{035F4EF2-2165-4DAA-812D-1E8D8A3D09ED}" destId="{ABFB9270-94BF-4F6D-BED8-9AED4DAC2DC3}" srcOrd="4" destOrd="0" presId="urn:microsoft.com/office/officeart/2005/8/layout/radial3"/>
  </dgm:cxnLst>
  <dgm:bg/>
  <dgm:whole/>
  <dgm:extLst>
    <a:ext uri="http://schemas.microsoft.com/office/drawing/2008/diagram">
      <dsp:dataModelExt xmlns:dsp="http://schemas.microsoft.com/office/drawing/2008/diagram" relId="rId28" minVer="http://schemas.openxmlformats.org/drawingml/2006/diagram"/>
    </a:ext>
  </dgm:extLst>
</dgm:dataModel>
</file>

<file path=word/diagrams/data30.xml><?xml version="1.0" encoding="utf-8"?>
<dgm:dataModel xmlns:dgm="http://schemas.openxmlformats.org/drawingml/2006/diagram" xmlns:a="http://schemas.openxmlformats.org/drawingml/2006/main">
  <dgm:ptLst>
    <dgm:pt modelId="{C1822376-5C2D-41D6-BD67-38C9C05D1F68}" type="doc">
      <dgm:prSet loTypeId="urn:microsoft.com/office/officeart/2005/8/layout/vList2" loCatId="list" qsTypeId="urn:microsoft.com/office/officeart/2005/8/quickstyle/simple1" qsCatId="simple" csTypeId="urn:microsoft.com/office/officeart/2005/8/colors/colorful1" csCatId="colorful" phldr="1"/>
      <dgm:spPr/>
      <dgm:t>
        <a:bodyPr/>
        <a:lstStyle/>
        <a:p>
          <a:endParaRPr lang="fr-FR"/>
        </a:p>
      </dgm:t>
    </dgm:pt>
    <dgm:pt modelId="{7A69710A-C5FF-4F55-9BDD-163668205AEF}">
      <dgm:prSet/>
      <dgm:spPr>
        <a:xfrm>
          <a:off x="0" y="462831"/>
          <a:ext cx="8712968" cy="491399"/>
        </a:xfrm>
        <a:prstGeom prst="roundRect">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Trebuchet MS" panose="020B0603020202020204"/>
            <a:ea typeface="+mn-ea"/>
            <a:cs typeface="+mn-cs"/>
          </a:endParaRPr>
        </a:p>
      </dgm:t>
    </dgm:pt>
    <dgm:pt modelId="{66E06563-290A-4B82-9EF1-197AC5D1B55D}" type="sibTrans" cxnId="{312C5006-948E-4B4B-93AA-4DE8B3DF1E4A}">
      <dgm:prSet/>
      <dgm:spPr/>
      <dgm:t>
        <a:bodyPr/>
        <a:lstStyle/>
        <a:p>
          <a:endParaRPr lang="fr-FR"/>
        </a:p>
      </dgm:t>
    </dgm:pt>
    <dgm:pt modelId="{945585A1-906F-4E67-A4C5-62D54D61F8B1}" type="parTrans" cxnId="{312C5006-948E-4B4B-93AA-4DE8B3DF1E4A}">
      <dgm:prSet/>
      <dgm:spPr/>
      <dgm:t>
        <a:bodyPr/>
        <a:lstStyle/>
        <a:p>
          <a:endParaRPr lang="fr-FR"/>
        </a:p>
      </dgm:t>
    </dgm:pt>
    <dgm:pt modelId="{3E729F70-AFCD-47ED-89CC-D95643BE8005}">
      <dgm:prSet/>
      <dgm:spPr>
        <a:xfrm>
          <a:off x="0" y="1014711"/>
          <a:ext cx="8712968" cy="491399"/>
        </a:xfrm>
        <a:prstGeom prst="roundRect">
          <a:avLst/>
        </a:prstGeom>
        <a:solidFill>
          <a:srgbClr val="E6B91E">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endParaRPr lang="fr-FR">
            <a:solidFill>
              <a:sysClr val="window" lastClr="FFFFFF"/>
            </a:solidFill>
            <a:latin typeface="Trebuchet MS" panose="020B0603020202020204"/>
            <a:ea typeface="+mn-ea"/>
            <a:cs typeface="+mn-cs"/>
          </a:endParaRPr>
        </a:p>
      </dgm:t>
    </dgm:pt>
    <dgm:pt modelId="{09AFCBD7-CC8F-4925-BB30-9E7B27190E02}" type="sibTrans" cxnId="{0CCDFEFB-73E7-4E18-80A0-6CC0FBAFAF44}">
      <dgm:prSet/>
      <dgm:spPr/>
      <dgm:t>
        <a:bodyPr/>
        <a:lstStyle/>
        <a:p>
          <a:endParaRPr lang="fr-FR"/>
        </a:p>
      </dgm:t>
    </dgm:pt>
    <dgm:pt modelId="{BEB5C083-215D-4973-AB4A-426AB688BEFF}" type="parTrans" cxnId="{0CCDFEFB-73E7-4E18-80A0-6CC0FBAFAF44}">
      <dgm:prSet/>
      <dgm:spPr/>
      <dgm:t>
        <a:bodyPr/>
        <a:lstStyle/>
        <a:p>
          <a:endParaRPr lang="fr-FR"/>
        </a:p>
      </dgm:t>
    </dgm:pt>
    <dgm:pt modelId="{CD36B1B1-8257-4641-BECE-5EE5F3A132CD}">
      <dgm:prSet/>
      <dgm:spPr>
        <a:xfrm>
          <a:off x="0" y="1566591"/>
          <a:ext cx="8712968" cy="491399"/>
        </a:xfrm>
        <a:prstGeom prst="roundRect">
          <a:avLst/>
        </a:prstGeom>
        <a:solidFill>
          <a:srgbClr val="E76618">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endParaRPr lang="fr-FR">
            <a:solidFill>
              <a:sysClr val="window" lastClr="FFFFFF"/>
            </a:solidFill>
            <a:latin typeface="Trebuchet MS" panose="020B0603020202020204"/>
            <a:ea typeface="+mn-ea"/>
            <a:cs typeface="+mn-cs"/>
          </a:endParaRPr>
        </a:p>
      </dgm:t>
    </dgm:pt>
    <dgm:pt modelId="{809D03C0-B11A-444F-8CC0-F3D90498F057}" type="sibTrans" cxnId="{912E1AAE-1734-4E42-A310-8289F5A7610A}">
      <dgm:prSet/>
      <dgm:spPr/>
      <dgm:t>
        <a:bodyPr/>
        <a:lstStyle/>
        <a:p>
          <a:endParaRPr lang="fr-FR"/>
        </a:p>
      </dgm:t>
    </dgm:pt>
    <dgm:pt modelId="{D6A61B65-7302-4E5D-98AC-41F58F983084}" type="parTrans" cxnId="{912E1AAE-1734-4E42-A310-8289F5A7610A}">
      <dgm:prSet/>
      <dgm:spPr/>
      <dgm:t>
        <a:bodyPr/>
        <a:lstStyle/>
        <a:p>
          <a:endParaRPr lang="fr-FR"/>
        </a:p>
      </dgm:t>
    </dgm:pt>
    <dgm:pt modelId="{3BBA1055-F933-4BF1-A423-EB552908DC89}">
      <dgm:prSet/>
      <dgm:spPr>
        <a:xfrm>
          <a:off x="0" y="2118471"/>
          <a:ext cx="8712968" cy="491399"/>
        </a:xfrm>
        <a:prstGeom prst="roundRect">
          <a:avLst/>
        </a:prstGeom>
        <a:solidFill>
          <a:srgbClr val="C42F1A">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endParaRPr lang="fr-FR">
            <a:solidFill>
              <a:sysClr val="window" lastClr="FFFFFF"/>
            </a:solidFill>
            <a:latin typeface="Trebuchet MS" panose="020B0603020202020204"/>
            <a:ea typeface="+mn-ea"/>
            <a:cs typeface="+mn-cs"/>
          </a:endParaRPr>
        </a:p>
      </dgm:t>
    </dgm:pt>
    <dgm:pt modelId="{7010AAF9-1A2D-419E-AC6E-3330D41743B6}" type="sibTrans" cxnId="{22B65ADD-2040-4187-AA9A-0AD19989CD4D}">
      <dgm:prSet/>
      <dgm:spPr/>
      <dgm:t>
        <a:bodyPr/>
        <a:lstStyle/>
        <a:p>
          <a:endParaRPr lang="fr-FR"/>
        </a:p>
      </dgm:t>
    </dgm:pt>
    <dgm:pt modelId="{DB7DE085-1178-491C-983A-01B39F964CDB}" type="parTrans" cxnId="{22B65ADD-2040-4187-AA9A-0AD19989CD4D}">
      <dgm:prSet/>
      <dgm:spPr/>
      <dgm:t>
        <a:bodyPr/>
        <a:lstStyle/>
        <a:p>
          <a:endParaRPr lang="fr-FR"/>
        </a:p>
      </dgm:t>
    </dgm:pt>
    <dgm:pt modelId="{4BD973D4-E239-47F9-AD80-BEEECF04A59E}">
      <dgm:prSet/>
      <dgm:spPr>
        <a:xfrm>
          <a:off x="0" y="2670351"/>
          <a:ext cx="8712968" cy="491399"/>
        </a:xfrm>
        <a:prstGeom prst="roundRect">
          <a:avLst/>
        </a:prstGeom>
        <a:solidFill>
          <a:srgbClr val="918655">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endParaRPr lang="fr-FR">
            <a:solidFill>
              <a:sysClr val="window" lastClr="FFFFFF"/>
            </a:solidFill>
            <a:latin typeface="Trebuchet MS" panose="020B0603020202020204"/>
            <a:ea typeface="+mn-ea"/>
            <a:cs typeface="+mn-cs"/>
          </a:endParaRPr>
        </a:p>
      </dgm:t>
    </dgm:pt>
    <dgm:pt modelId="{C047DE7A-1C24-4226-A12F-FDA11B11694B}" type="sibTrans" cxnId="{8E4E62B9-6BF9-4B47-8F11-85FEB06B3567}">
      <dgm:prSet/>
      <dgm:spPr/>
      <dgm:t>
        <a:bodyPr/>
        <a:lstStyle/>
        <a:p>
          <a:endParaRPr lang="fr-FR"/>
        </a:p>
      </dgm:t>
    </dgm:pt>
    <dgm:pt modelId="{50461AB3-0B7F-4DE2-9F58-D41BF7539C49}" type="parTrans" cxnId="{8E4E62B9-6BF9-4B47-8F11-85FEB06B3567}">
      <dgm:prSet/>
      <dgm:spPr/>
      <dgm:t>
        <a:bodyPr/>
        <a:lstStyle/>
        <a:p>
          <a:endParaRPr lang="fr-FR"/>
        </a:p>
      </dgm:t>
    </dgm:pt>
    <dgm:pt modelId="{BED4AEFD-14F2-4F21-B8AA-7696FEFD3955}">
      <dgm:prSet/>
      <dgm:spPr>
        <a:xfrm>
          <a:off x="0" y="3222232"/>
          <a:ext cx="8712968" cy="491399"/>
        </a:xfrm>
        <a:prstGeom prst="roundRect">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endParaRPr lang="fr-FR">
            <a:solidFill>
              <a:sysClr val="window" lastClr="FFFFFF"/>
            </a:solidFill>
            <a:latin typeface="Trebuchet MS" panose="020B0603020202020204"/>
            <a:ea typeface="+mn-ea"/>
            <a:cs typeface="+mn-cs"/>
          </a:endParaRPr>
        </a:p>
      </dgm:t>
    </dgm:pt>
    <dgm:pt modelId="{F9A73EF9-0792-4DFE-AA26-2A5F60831CCB}" type="sibTrans" cxnId="{99ED8565-C382-4F25-80FA-7DB56BD0E28E}">
      <dgm:prSet/>
      <dgm:spPr/>
      <dgm:t>
        <a:bodyPr/>
        <a:lstStyle/>
        <a:p>
          <a:endParaRPr lang="fr-FR"/>
        </a:p>
      </dgm:t>
    </dgm:pt>
    <dgm:pt modelId="{38AFAA01-63F7-4026-BE43-587AFB65E382}" type="parTrans" cxnId="{99ED8565-C382-4F25-80FA-7DB56BD0E28E}">
      <dgm:prSet/>
      <dgm:spPr/>
      <dgm:t>
        <a:bodyPr/>
        <a:lstStyle/>
        <a:p>
          <a:endParaRPr lang="fr-FR"/>
        </a:p>
      </dgm:t>
    </dgm:pt>
    <dgm:pt modelId="{F623243F-0A81-4C6D-B1E1-EF2615E53352}" type="pres">
      <dgm:prSet presAssocID="{C1822376-5C2D-41D6-BD67-38C9C05D1F68}" presName="linear" presStyleCnt="0">
        <dgm:presLayoutVars>
          <dgm:animLvl val="lvl"/>
          <dgm:resizeHandles val="exact"/>
        </dgm:presLayoutVars>
      </dgm:prSet>
      <dgm:spPr/>
    </dgm:pt>
    <dgm:pt modelId="{91214F78-18BB-4800-9EC4-E100B9858AF2}" type="pres">
      <dgm:prSet presAssocID="{7A69710A-C5FF-4F55-9BDD-163668205AEF}" presName="parentText" presStyleLbl="node1" presStyleIdx="0" presStyleCnt="6">
        <dgm:presLayoutVars>
          <dgm:chMax val="0"/>
          <dgm:bulletEnabled val="1"/>
        </dgm:presLayoutVars>
      </dgm:prSet>
      <dgm:spPr/>
    </dgm:pt>
    <dgm:pt modelId="{43258D2A-93C6-4035-8FB6-308ED4B236E9}" type="pres">
      <dgm:prSet presAssocID="{66E06563-290A-4B82-9EF1-197AC5D1B55D}" presName="spacer" presStyleCnt="0"/>
      <dgm:spPr/>
    </dgm:pt>
    <dgm:pt modelId="{37704F34-ED24-46CB-B354-81A5A7444EAF}" type="pres">
      <dgm:prSet presAssocID="{3E729F70-AFCD-47ED-89CC-D95643BE8005}" presName="parentText" presStyleLbl="node1" presStyleIdx="1" presStyleCnt="6">
        <dgm:presLayoutVars>
          <dgm:chMax val="0"/>
          <dgm:bulletEnabled val="1"/>
        </dgm:presLayoutVars>
      </dgm:prSet>
      <dgm:spPr/>
    </dgm:pt>
    <dgm:pt modelId="{5CF42C58-8CE2-496B-BFF5-516B551FF291}" type="pres">
      <dgm:prSet presAssocID="{09AFCBD7-CC8F-4925-BB30-9E7B27190E02}" presName="spacer" presStyleCnt="0"/>
      <dgm:spPr/>
    </dgm:pt>
    <dgm:pt modelId="{98E4378C-135D-4A7C-B2D9-C33FBE674660}" type="pres">
      <dgm:prSet presAssocID="{CD36B1B1-8257-4641-BECE-5EE5F3A132CD}" presName="parentText" presStyleLbl="node1" presStyleIdx="2" presStyleCnt="6">
        <dgm:presLayoutVars>
          <dgm:chMax val="0"/>
          <dgm:bulletEnabled val="1"/>
        </dgm:presLayoutVars>
      </dgm:prSet>
      <dgm:spPr/>
    </dgm:pt>
    <dgm:pt modelId="{CD5F532F-26C0-4321-9A32-AEECA57B2136}" type="pres">
      <dgm:prSet presAssocID="{809D03C0-B11A-444F-8CC0-F3D90498F057}" presName="spacer" presStyleCnt="0"/>
      <dgm:spPr/>
    </dgm:pt>
    <dgm:pt modelId="{7C483DD4-2DB5-484B-8CDF-7C8A0A10AB56}" type="pres">
      <dgm:prSet presAssocID="{3BBA1055-F933-4BF1-A423-EB552908DC89}" presName="parentText" presStyleLbl="node1" presStyleIdx="3" presStyleCnt="6">
        <dgm:presLayoutVars>
          <dgm:chMax val="0"/>
          <dgm:bulletEnabled val="1"/>
        </dgm:presLayoutVars>
      </dgm:prSet>
      <dgm:spPr/>
    </dgm:pt>
    <dgm:pt modelId="{6FFB7732-447E-471D-A6E1-DCA0AD07C5A4}" type="pres">
      <dgm:prSet presAssocID="{7010AAF9-1A2D-419E-AC6E-3330D41743B6}" presName="spacer" presStyleCnt="0"/>
      <dgm:spPr/>
    </dgm:pt>
    <dgm:pt modelId="{EC945C44-E6C9-4C17-8032-0BDD7F952CC8}" type="pres">
      <dgm:prSet presAssocID="{4BD973D4-E239-47F9-AD80-BEEECF04A59E}" presName="parentText" presStyleLbl="node1" presStyleIdx="4" presStyleCnt="6">
        <dgm:presLayoutVars>
          <dgm:chMax val="0"/>
          <dgm:bulletEnabled val="1"/>
        </dgm:presLayoutVars>
      </dgm:prSet>
      <dgm:spPr/>
    </dgm:pt>
    <dgm:pt modelId="{35B049A1-1C28-4250-878D-46F094A1B767}" type="pres">
      <dgm:prSet presAssocID="{C047DE7A-1C24-4226-A12F-FDA11B11694B}" presName="spacer" presStyleCnt="0"/>
      <dgm:spPr/>
    </dgm:pt>
    <dgm:pt modelId="{DAF268C0-0763-4705-B6EB-CF3AD8F47BF2}" type="pres">
      <dgm:prSet presAssocID="{BED4AEFD-14F2-4F21-B8AA-7696FEFD3955}" presName="parentText" presStyleLbl="node1" presStyleIdx="5" presStyleCnt="6">
        <dgm:presLayoutVars>
          <dgm:chMax val="0"/>
          <dgm:bulletEnabled val="1"/>
        </dgm:presLayoutVars>
      </dgm:prSet>
      <dgm:spPr/>
    </dgm:pt>
  </dgm:ptLst>
  <dgm:cxnLst>
    <dgm:cxn modelId="{312C5006-948E-4B4B-93AA-4DE8B3DF1E4A}" srcId="{C1822376-5C2D-41D6-BD67-38C9C05D1F68}" destId="{7A69710A-C5FF-4F55-9BDD-163668205AEF}" srcOrd="0" destOrd="0" parTransId="{945585A1-906F-4E67-A4C5-62D54D61F8B1}" sibTransId="{66E06563-290A-4B82-9EF1-197AC5D1B55D}"/>
    <dgm:cxn modelId="{AEFBB15D-5C69-44B1-B9B6-5333CE1289B2}" type="presOf" srcId="{3BBA1055-F933-4BF1-A423-EB552908DC89}" destId="{7C483DD4-2DB5-484B-8CDF-7C8A0A10AB56}" srcOrd="0" destOrd="0" presId="urn:microsoft.com/office/officeart/2005/8/layout/vList2"/>
    <dgm:cxn modelId="{99ED8565-C382-4F25-80FA-7DB56BD0E28E}" srcId="{C1822376-5C2D-41D6-BD67-38C9C05D1F68}" destId="{BED4AEFD-14F2-4F21-B8AA-7696FEFD3955}" srcOrd="5" destOrd="0" parTransId="{38AFAA01-63F7-4026-BE43-587AFB65E382}" sibTransId="{F9A73EF9-0792-4DFE-AA26-2A5F60831CCB}"/>
    <dgm:cxn modelId="{B0D4726D-1F01-431E-8790-E5B8C3E70E82}" type="presOf" srcId="{C1822376-5C2D-41D6-BD67-38C9C05D1F68}" destId="{F623243F-0A81-4C6D-B1E1-EF2615E53352}" srcOrd="0" destOrd="0" presId="urn:microsoft.com/office/officeart/2005/8/layout/vList2"/>
    <dgm:cxn modelId="{9EB81E4E-D41B-4B23-A7E2-0540DA1C9673}" type="presOf" srcId="{3E729F70-AFCD-47ED-89CC-D95643BE8005}" destId="{37704F34-ED24-46CB-B354-81A5A7444EAF}" srcOrd="0" destOrd="0" presId="urn:microsoft.com/office/officeart/2005/8/layout/vList2"/>
    <dgm:cxn modelId="{58B07054-6A55-4E0D-A0EF-0F487FA2775A}" type="presOf" srcId="{BED4AEFD-14F2-4F21-B8AA-7696FEFD3955}" destId="{DAF268C0-0763-4705-B6EB-CF3AD8F47BF2}" srcOrd="0" destOrd="0" presId="urn:microsoft.com/office/officeart/2005/8/layout/vList2"/>
    <dgm:cxn modelId="{912E1AAE-1734-4E42-A310-8289F5A7610A}" srcId="{C1822376-5C2D-41D6-BD67-38C9C05D1F68}" destId="{CD36B1B1-8257-4641-BECE-5EE5F3A132CD}" srcOrd="2" destOrd="0" parTransId="{D6A61B65-7302-4E5D-98AC-41F58F983084}" sibTransId="{809D03C0-B11A-444F-8CC0-F3D90498F057}"/>
    <dgm:cxn modelId="{8E4E62B9-6BF9-4B47-8F11-85FEB06B3567}" srcId="{C1822376-5C2D-41D6-BD67-38C9C05D1F68}" destId="{4BD973D4-E239-47F9-AD80-BEEECF04A59E}" srcOrd="4" destOrd="0" parTransId="{50461AB3-0B7F-4DE2-9F58-D41BF7539C49}" sibTransId="{C047DE7A-1C24-4226-A12F-FDA11B11694B}"/>
    <dgm:cxn modelId="{270609C2-EE76-4CC6-A031-687B6AB4033B}" type="presOf" srcId="{7A69710A-C5FF-4F55-9BDD-163668205AEF}" destId="{91214F78-18BB-4800-9EC4-E100B9858AF2}" srcOrd="0" destOrd="0" presId="urn:microsoft.com/office/officeart/2005/8/layout/vList2"/>
    <dgm:cxn modelId="{D8B47FC7-1FA1-48C0-8546-7B0011EB3B44}" type="presOf" srcId="{CD36B1B1-8257-4641-BECE-5EE5F3A132CD}" destId="{98E4378C-135D-4A7C-B2D9-C33FBE674660}" srcOrd="0" destOrd="0" presId="urn:microsoft.com/office/officeart/2005/8/layout/vList2"/>
    <dgm:cxn modelId="{32669BC8-1BC6-404E-8D8B-3AFE9BB5959B}" type="presOf" srcId="{4BD973D4-E239-47F9-AD80-BEEECF04A59E}" destId="{EC945C44-E6C9-4C17-8032-0BDD7F952CC8}" srcOrd="0" destOrd="0" presId="urn:microsoft.com/office/officeart/2005/8/layout/vList2"/>
    <dgm:cxn modelId="{22B65ADD-2040-4187-AA9A-0AD19989CD4D}" srcId="{C1822376-5C2D-41D6-BD67-38C9C05D1F68}" destId="{3BBA1055-F933-4BF1-A423-EB552908DC89}" srcOrd="3" destOrd="0" parTransId="{DB7DE085-1178-491C-983A-01B39F964CDB}" sibTransId="{7010AAF9-1A2D-419E-AC6E-3330D41743B6}"/>
    <dgm:cxn modelId="{0CCDFEFB-73E7-4E18-80A0-6CC0FBAFAF44}" srcId="{C1822376-5C2D-41D6-BD67-38C9C05D1F68}" destId="{3E729F70-AFCD-47ED-89CC-D95643BE8005}" srcOrd="1" destOrd="0" parTransId="{BEB5C083-215D-4973-AB4A-426AB688BEFF}" sibTransId="{09AFCBD7-CC8F-4925-BB30-9E7B27190E02}"/>
    <dgm:cxn modelId="{9B7421E0-19B6-4AF8-B890-13E3CA7F0361}" type="presParOf" srcId="{F623243F-0A81-4C6D-B1E1-EF2615E53352}" destId="{91214F78-18BB-4800-9EC4-E100B9858AF2}" srcOrd="0" destOrd="0" presId="urn:microsoft.com/office/officeart/2005/8/layout/vList2"/>
    <dgm:cxn modelId="{814AE089-BAEC-4112-9B46-3139D3220691}" type="presParOf" srcId="{F623243F-0A81-4C6D-B1E1-EF2615E53352}" destId="{43258D2A-93C6-4035-8FB6-308ED4B236E9}" srcOrd="1" destOrd="0" presId="urn:microsoft.com/office/officeart/2005/8/layout/vList2"/>
    <dgm:cxn modelId="{38CF48D3-F892-4E94-A041-D66DCC8322A3}" type="presParOf" srcId="{F623243F-0A81-4C6D-B1E1-EF2615E53352}" destId="{37704F34-ED24-46CB-B354-81A5A7444EAF}" srcOrd="2" destOrd="0" presId="urn:microsoft.com/office/officeart/2005/8/layout/vList2"/>
    <dgm:cxn modelId="{797631EE-3FCD-4621-B8E5-4034A91292F2}" type="presParOf" srcId="{F623243F-0A81-4C6D-B1E1-EF2615E53352}" destId="{5CF42C58-8CE2-496B-BFF5-516B551FF291}" srcOrd="3" destOrd="0" presId="urn:microsoft.com/office/officeart/2005/8/layout/vList2"/>
    <dgm:cxn modelId="{2BEB9CC9-BB82-4654-87EF-A5585A43BFCC}" type="presParOf" srcId="{F623243F-0A81-4C6D-B1E1-EF2615E53352}" destId="{98E4378C-135D-4A7C-B2D9-C33FBE674660}" srcOrd="4" destOrd="0" presId="urn:microsoft.com/office/officeart/2005/8/layout/vList2"/>
    <dgm:cxn modelId="{FD299EFA-2837-4DDA-88E1-D0BEE4041F84}" type="presParOf" srcId="{F623243F-0A81-4C6D-B1E1-EF2615E53352}" destId="{CD5F532F-26C0-4321-9A32-AEECA57B2136}" srcOrd="5" destOrd="0" presId="urn:microsoft.com/office/officeart/2005/8/layout/vList2"/>
    <dgm:cxn modelId="{C554FAC1-E2E9-4387-9AA7-3AC539095C61}" type="presParOf" srcId="{F623243F-0A81-4C6D-B1E1-EF2615E53352}" destId="{7C483DD4-2DB5-484B-8CDF-7C8A0A10AB56}" srcOrd="6" destOrd="0" presId="urn:microsoft.com/office/officeart/2005/8/layout/vList2"/>
    <dgm:cxn modelId="{62078AA6-6C05-45FC-8814-C8C198E6983E}" type="presParOf" srcId="{F623243F-0A81-4C6D-B1E1-EF2615E53352}" destId="{6FFB7732-447E-471D-A6E1-DCA0AD07C5A4}" srcOrd="7" destOrd="0" presId="urn:microsoft.com/office/officeart/2005/8/layout/vList2"/>
    <dgm:cxn modelId="{6C12395A-F4C8-4D43-9854-566206168A97}" type="presParOf" srcId="{F623243F-0A81-4C6D-B1E1-EF2615E53352}" destId="{EC945C44-E6C9-4C17-8032-0BDD7F952CC8}" srcOrd="8" destOrd="0" presId="urn:microsoft.com/office/officeart/2005/8/layout/vList2"/>
    <dgm:cxn modelId="{B102661B-3A67-4A75-B7AA-8C545FF9EE0B}" type="presParOf" srcId="{F623243F-0A81-4C6D-B1E1-EF2615E53352}" destId="{35B049A1-1C28-4250-878D-46F094A1B767}" srcOrd="9" destOrd="0" presId="urn:microsoft.com/office/officeart/2005/8/layout/vList2"/>
    <dgm:cxn modelId="{114F8B51-5EB2-42BA-BE81-5388D4974809}" type="presParOf" srcId="{F623243F-0A81-4C6D-B1E1-EF2615E53352}" destId="{DAF268C0-0763-4705-B6EB-CF3AD8F47BF2}" srcOrd="10" destOrd="0" presId="urn:microsoft.com/office/officeart/2005/8/layout/vList2"/>
  </dgm:cxnLst>
  <dgm:bg/>
  <dgm:whole/>
  <dgm:extLst>
    <a:ext uri="http://schemas.microsoft.com/office/drawing/2008/diagram">
      <dsp:dataModelExt xmlns:dsp="http://schemas.microsoft.com/office/drawing/2008/diagram" relId="rId208" minVer="http://schemas.openxmlformats.org/drawingml/2006/diagram"/>
    </a:ext>
  </dgm:extLst>
</dgm:dataModel>
</file>

<file path=word/diagrams/data31.xml><?xml version="1.0" encoding="utf-8"?>
<dgm:dataModel xmlns:dgm="http://schemas.openxmlformats.org/drawingml/2006/diagram" xmlns:a="http://schemas.openxmlformats.org/drawingml/2006/main">
  <dgm:ptLst>
    <dgm:pt modelId="{A475140E-AE56-4E11-A653-808B328E6352}" type="doc">
      <dgm:prSet loTypeId="urn:microsoft.com/office/officeart/2005/8/layout/vList2" loCatId="list" qsTypeId="urn:microsoft.com/office/officeart/2005/8/quickstyle/simple1" qsCatId="simple" csTypeId="urn:microsoft.com/office/officeart/2005/8/colors/colorful1" csCatId="colorful" phldr="1"/>
      <dgm:spPr/>
      <dgm:t>
        <a:bodyPr/>
        <a:lstStyle/>
        <a:p>
          <a:endParaRPr lang="fr-FR"/>
        </a:p>
      </dgm:t>
    </dgm:pt>
    <dgm:pt modelId="{FA906165-2D16-4A65-AA9E-BDC80DB2D8E9}">
      <dgm:prSet/>
      <dgm:spPr>
        <a:xfrm>
          <a:off x="0" y="4214"/>
          <a:ext cx="9144000" cy="608400"/>
        </a:xfrm>
        <a:prstGeom prst="roundRect">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b="1" u="sng">
              <a:solidFill>
                <a:sysClr val="window" lastClr="FFFFFF"/>
              </a:solidFill>
              <a:latin typeface="Trebuchet MS" panose="020B0603020202020204"/>
              <a:ea typeface="+mn-ea"/>
              <a:cs typeface="+mn-cs"/>
            </a:rPr>
            <a:t>Avantages du « TRS »</a:t>
          </a:r>
          <a:r>
            <a:rPr lang="fr-FR" b="1">
              <a:solidFill>
                <a:sysClr val="window" lastClr="FFFFFF"/>
              </a:solidFill>
              <a:latin typeface="Trebuchet MS" panose="020B0603020202020204"/>
              <a:ea typeface="+mn-ea"/>
              <a:cs typeface="+mn-cs"/>
            </a:rPr>
            <a:t>  :</a:t>
          </a:r>
          <a:endParaRPr lang="fr-FR">
            <a:solidFill>
              <a:sysClr val="window" lastClr="FFFFFF"/>
            </a:solidFill>
            <a:latin typeface="Trebuchet MS" panose="020B0603020202020204"/>
            <a:ea typeface="+mn-ea"/>
            <a:cs typeface="+mn-cs"/>
          </a:endParaRPr>
        </a:p>
      </dgm:t>
    </dgm:pt>
    <dgm:pt modelId="{366CDE7E-7C15-4A5B-AA04-BDC80D46584E}" type="parTrans" cxnId="{66766B34-B3BC-4D85-AED0-732AE2D40F4E}">
      <dgm:prSet/>
      <dgm:spPr/>
      <dgm:t>
        <a:bodyPr/>
        <a:lstStyle/>
        <a:p>
          <a:endParaRPr lang="fr-FR"/>
        </a:p>
      </dgm:t>
    </dgm:pt>
    <dgm:pt modelId="{5680E08D-5F07-4F9B-96AA-00BE64223A14}" type="sibTrans" cxnId="{66766B34-B3BC-4D85-AED0-732AE2D40F4E}">
      <dgm:prSet/>
      <dgm:spPr/>
      <dgm:t>
        <a:bodyPr/>
        <a:lstStyle/>
        <a:p>
          <a:endParaRPr lang="fr-FR"/>
        </a:p>
      </dgm:t>
    </dgm:pt>
    <dgm:pt modelId="{184795DE-AA65-4FF1-812C-F541547EFEF2}">
      <dgm:prSet/>
      <dgm:spPr>
        <a:xfrm>
          <a:off x="0" y="658694"/>
          <a:ext cx="9144000" cy="608400"/>
        </a:xfrm>
        <a:prstGeom prst="roundRect">
          <a:avLst/>
        </a:prstGeom>
        <a:solidFill>
          <a:srgbClr val="E6B91E">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b="1">
              <a:solidFill>
                <a:sysClr val="window" lastClr="FFFFFF"/>
              </a:solidFill>
              <a:latin typeface="Trebuchet MS" panose="020B0603020202020204"/>
              <a:ea typeface="+mn-ea"/>
              <a:cs typeface="+mn-cs"/>
            </a:rPr>
            <a:t>- Il fournit des éléments objectifs et chiffrés sur les défaillances.</a:t>
          </a:r>
          <a:endParaRPr lang="fr-FR">
            <a:solidFill>
              <a:sysClr val="window" lastClr="FFFFFF"/>
            </a:solidFill>
            <a:latin typeface="Trebuchet MS" panose="020B0603020202020204"/>
            <a:ea typeface="+mn-ea"/>
            <a:cs typeface="+mn-cs"/>
          </a:endParaRPr>
        </a:p>
      </dgm:t>
    </dgm:pt>
    <dgm:pt modelId="{CF181B67-830E-4739-B6FB-D4BFFB15F786}" type="parTrans" cxnId="{4CFCABB1-497E-480A-85DB-A3D412B330B2}">
      <dgm:prSet/>
      <dgm:spPr/>
      <dgm:t>
        <a:bodyPr/>
        <a:lstStyle/>
        <a:p>
          <a:endParaRPr lang="fr-FR"/>
        </a:p>
      </dgm:t>
    </dgm:pt>
    <dgm:pt modelId="{ADE4EDAA-219D-443B-8309-63DAB74F194F}" type="sibTrans" cxnId="{4CFCABB1-497E-480A-85DB-A3D412B330B2}">
      <dgm:prSet/>
      <dgm:spPr/>
      <dgm:t>
        <a:bodyPr/>
        <a:lstStyle/>
        <a:p>
          <a:endParaRPr lang="fr-FR"/>
        </a:p>
      </dgm:t>
    </dgm:pt>
    <dgm:pt modelId="{8CF807B3-F643-493C-8B85-216264DFE86D}">
      <dgm:prSet/>
      <dgm:spPr>
        <a:xfrm>
          <a:off x="0" y="1313174"/>
          <a:ext cx="9144000" cy="608400"/>
        </a:xfrm>
        <a:prstGeom prst="roundRect">
          <a:avLst/>
        </a:prstGeom>
        <a:solidFill>
          <a:srgbClr val="E76618">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b="1">
              <a:solidFill>
                <a:sysClr val="window" lastClr="FFFFFF"/>
              </a:solidFill>
              <a:latin typeface="Trebuchet MS" panose="020B0603020202020204"/>
              <a:ea typeface="+mn-ea"/>
              <a:cs typeface="+mn-cs"/>
            </a:rPr>
            <a:t>- Il permet de porter remède aux causes "sélectionnées" comme particulièrement pénalisantes.</a:t>
          </a:r>
          <a:endParaRPr lang="fr-FR">
            <a:solidFill>
              <a:sysClr val="window" lastClr="FFFFFF"/>
            </a:solidFill>
            <a:latin typeface="Trebuchet MS" panose="020B0603020202020204"/>
            <a:ea typeface="+mn-ea"/>
            <a:cs typeface="+mn-cs"/>
          </a:endParaRPr>
        </a:p>
      </dgm:t>
    </dgm:pt>
    <dgm:pt modelId="{6DB7FD1D-3EE1-45DA-9CE3-DEB60FE8A347}" type="parTrans" cxnId="{38FB2852-E2D5-4ED0-8EAE-7B04DE3427D0}">
      <dgm:prSet/>
      <dgm:spPr/>
      <dgm:t>
        <a:bodyPr/>
        <a:lstStyle/>
        <a:p>
          <a:endParaRPr lang="fr-FR"/>
        </a:p>
      </dgm:t>
    </dgm:pt>
    <dgm:pt modelId="{069A7D63-5AAF-4992-926C-41AAB7FCE752}" type="sibTrans" cxnId="{38FB2852-E2D5-4ED0-8EAE-7B04DE3427D0}">
      <dgm:prSet/>
      <dgm:spPr/>
      <dgm:t>
        <a:bodyPr/>
        <a:lstStyle/>
        <a:p>
          <a:endParaRPr lang="fr-FR"/>
        </a:p>
      </dgm:t>
    </dgm:pt>
    <dgm:pt modelId="{5073E1C9-17B6-44CA-8AFC-1E39A9B8C006}">
      <dgm:prSet/>
      <dgm:spPr>
        <a:xfrm>
          <a:off x="0" y="1967654"/>
          <a:ext cx="9144000" cy="608400"/>
        </a:xfrm>
        <a:prstGeom prst="roundRect">
          <a:avLst/>
        </a:prstGeom>
        <a:solidFill>
          <a:srgbClr val="C42F1A">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b="1">
              <a:solidFill>
                <a:sysClr val="window" lastClr="FFFFFF"/>
              </a:solidFill>
              <a:latin typeface="Trebuchet MS" panose="020B0603020202020204"/>
              <a:ea typeface="+mn-ea"/>
              <a:cs typeface="+mn-cs"/>
            </a:rPr>
            <a:t>- Il permet la détection de nombreux petits arrêts, négligés parce qu' "habituels"; ils ne marquent pas les esprits comme une "grosse panne".</a:t>
          </a:r>
          <a:endParaRPr lang="fr-FR">
            <a:solidFill>
              <a:sysClr val="window" lastClr="FFFFFF"/>
            </a:solidFill>
            <a:latin typeface="Trebuchet MS" panose="020B0603020202020204"/>
            <a:ea typeface="+mn-ea"/>
            <a:cs typeface="+mn-cs"/>
          </a:endParaRPr>
        </a:p>
      </dgm:t>
    </dgm:pt>
    <dgm:pt modelId="{FAB9E4DD-8C41-4D46-A78B-ABF8184F4CB6}" type="parTrans" cxnId="{57CC9FFD-5ED1-42FE-93C8-05DD9E802D28}">
      <dgm:prSet/>
      <dgm:spPr/>
      <dgm:t>
        <a:bodyPr/>
        <a:lstStyle/>
        <a:p>
          <a:endParaRPr lang="fr-FR"/>
        </a:p>
      </dgm:t>
    </dgm:pt>
    <dgm:pt modelId="{F47BC361-14B2-4E30-ACED-1915CC5354C0}" type="sibTrans" cxnId="{57CC9FFD-5ED1-42FE-93C8-05DD9E802D28}">
      <dgm:prSet/>
      <dgm:spPr/>
      <dgm:t>
        <a:bodyPr/>
        <a:lstStyle/>
        <a:p>
          <a:endParaRPr lang="fr-FR"/>
        </a:p>
      </dgm:t>
    </dgm:pt>
    <dgm:pt modelId="{4136D90A-4BBC-44D6-8DE8-AE57B7889FAC}">
      <dgm:prSet/>
      <dgm:spPr>
        <a:xfrm>
          <a:off x="0" y="2622134"/>
          <a:ext cx="9144000" cy="608400"/>
        </a:xfrm>
        <a:prstGeom prst="roundRect">
          <a:avLst/>
        </a:prstGeom>
        <a:solidFill>
          <a:srgbClr val="918655">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b="1">
              <a:solidFill>
                <a:sysClr val="window" lastClr="FFFFFF"/>
              </a:solidFill>
              <a:latin typeface="Trebuchet MS" panose="020B0603020202020204"/>
              <a:ea typeface="+mn-ea"/>
              <a:cs typeface="+mn-cs"/>
            </a:rPr>
            <a:t>- Il permet de mesurer l'efficacité des actions de maintenance engagées.</a:t>
          </a:r>
          <a:endParaRPr lang="fr-FR">
            <a:solidFill>
              <a:sysClr val="window" lastClr="FFFFFF"/>
            </a:solidFill>
            <a:latin typeface="Trebuchet MS" panose="020B0603020202020204"/>
            <a:ea typeface="+mn-ea"/>
            <a:cs typeface="+mn-cs"/>
          </a:endParaRPr>
        </a:p>
      </dgm:t>
    </dgm:pt>
    <dgm:pt modelId="{7DAB5E73-1752-4765-A4D1-3C2D7C0D8341}" type="parTrans" cxnId="{06EDC3EF-516A-4998-9569-1DBE46CE5C0D}">
      <dgm:prSet/>
      <dgm:spPr/>
      <dgm:t>
        <a:bodyPr/>
        <a:lstStyle/>
        <a:p>
          <a:endParaRPr lang="fr-FR"/>
        </a:p>
      </dgm:t>
    </dgm:pt>
    <dgm:pt modelId="{F70A0E3D-2990-45B4-A057-FD7FAA0C9869}" type="sibTrans" cxnId="{06EDC3EF-516A-4998-9569-1DBE46CE5C0D}">
      <dgm:prSet/>
      <dgm:spPr/>
      <dgm:t>
        <a:bodyPr/>
        <a:lstStyle/>
        <a:p>
          <a:endParaRPr lang="fr-FR"/>
        </a:p>
      </dgm:t>
    </dgm:pt>
    <dgm:pt modelId="{4823BD3C-1153-48B4-B2D5-CA002758B1E5}">
      <dgm:prSet/>
      <dgm:spPr>
        <a:xfrm>
          <a:off x="0" y="3276614"/>
          <a:ext cx="9144000" cy="608400"/>
        </a:xfrm>
        <a:prstGeom prst="roundRect">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b="1">
              <a:solidFill>
                <a:sysClr val="window" lastClr="FFFFFF"/>
              </a:solidFill>
              <a:latin typeface="Trebuchet MS" panose="020B0603020202020204"/>
              <a:ea typeface="+mn-ea"/>
              <a:cs typeface="+mn-cs"/>
            </a:rPr>
            <a:t>- Il permet de détecter sur un équipement "stabilisé" toute variation de performance significative. Donc de prévoir la dérive et la défaillance.</a:t>
          </a:r>
          <a:endParaRPr lang="fr-FR">
            <a:solidFill>
              <a:sysClr val="window" lastClr="FFFFFF"/>
            </a:solidFill>
            <a:latin typeface="Trebuchet MS" panose="020B0603020202020204"/>
            <a:ea typeface="+mn-ea"/>
            <a:cs typeface="+mn-cs"/>
          </a:endParaRPr>
        </a:p>
      </dgm:t>
    </dgm:pt>
    <dgm:pt modelId="{224AA7E9-5BFB-4429-9BC7-D6CB9DC1697F}" type="parTrans" cxnId="{90AA99AD-9D29-4805-8E87-92EA1338E6AE}">
      <dgm:prSet/>
      <dgm:spPr/>
      <dgm:t>
        <a:bodyPr/>
        <a:lstStyle/>
        <a:p>
          <a:endParaRPr lang="fr-FR"/>
        </a:p>
      </dgm:t>
    </dgm:pt>
    <dgm:pt modelId="{701071D1-5128-497D-BDCC-37EB119FB001}" type="sibTrans" cxnId="{90AA99AD-9D29-4805-8E87-92EA1338E6AE}">
      <dgm:prSet/>
      <dgm:spPr/>
      <dgm:t>
        <a:bodyPr/>
        <a:lstStyle/>
        <a:p>
          <a:endParaRPr lang="fr-FR"/>
        </a:p>
      </dgm:t>
    </dgm:pt>
    <dgm:pt modelId="{E0C859BF-F7D4-44E6-9AA6-10618CA698EE}">
      <dgm:prSet/>
      <dgm:spPr>
        <a:xfrm>
          <a:off x="0" y="3931094"/>
          <a:ext cx="9144000" cy="608400"/>
        </a:xfrm>
        <a:prstGeom prst="roundRect">
          <a:avLst/>
        </a:prstGeom>
        <a:solidFill>
          <a:srgbClr val="E6B91E">
            <a:hueOff val="0"/>
            <a:satOff val="0"/>
            <a:lumOff val="0"/>
            <a:alphaOff val="0"/>
          </a:srgbClr>
        </a:solidFill>
        <a:ln w="19050" cap="rnd" cmpd="sng" algn="ctr">
          <a:solidFill>
            <a:sysClr val="window" lastClr="FFFFFF">
              <a:hueOff val="0"/>
              <a:satOff val="0"/>
              <a:lumOff val="0"/>
              <a:alphaOff val="0"/>
            </a:sysClr>
          </a:solidFill>
          <a:prstDash val="solid"/>
        </a:ln>
        <a:effectLst/>
      </dgm:spPr>
      <dgm:t>
        <a:bodyPr/>
        <a:lstStyle/>
        <a:p>
          <a:pPr>
            <a:buNone/>
          </a:pPr>
          <a:r>
            <a:rPr lang="fr-FR" b="1">
              <a:solidFill>
                <a:sysClr val="window" lastClr="FFFFFF"/>
              </a:solidFill>
              <a:latin typeface="Trebuchet MS" panose="020B0603020202020204"/>
              <a:ea typeface="+mn-ea"/>
              <a:cs typeface="+mn-cs"/>
            </a:rPr>
            <a:t>- Il permet de chiffrer la fiabilité et la maintenabilité. Ces chiffres serviront de référence  lors de l'installation de machines semblables :</a:t>
          </a:r>
          <a:endParaRPr lang="fr-FR">
            <a:solidFill>
              <a:sysClr val="window" lastClr="FFFFFF"/>
            </a:solidFill>
            <a:latin typeface="Trebuchet MS" panose="020B0603020202020204"/>
            <a:ea typeface="+mn-ea"/>
            <a:cs typeface="+mn-cs"/>
          </a:endParaRPr>
        </a:p>
      </dgm:t>
    </dgm:pt>
    <dgm:pt modelId="{578EB6F8-B817-49BF-948E-255609873933}" type="parTrans" cxnId="{5DCE1259-5980-4315-9488-61AEB83C6668}">
      <dgm:prSet/>
      <dgm:spPr/>
      <dgm:t>
        <a:bodyPr/>
        <a:lstStyle/>
        <a:p>
          <a:endParaRPr lang="fr-FR"/>
        </a:p>
      </dgm:t>
    </dgm:pt>
    <dgm:pt modelId="{68C75ECB-2C9A-4E75-A9CE-D9A593286F17}" type="sibTrans" cxnId="{5DCE1259-5980-4315-9488-61AEB83C6668}">
      <dgm:prSet/>
      <dgm:spPr/>
      <dgm:t>
        <a:bodyPr/>
        <a:lstStyle/>
        <a:p>
          <a:endParaRPr lang="fr-FR"/>
        </a:p>
      </dgm:t>
    </dgm:pt>
    <dgm:pt modelId="{58511265-54C6-4EB5-A929-2E8E591BDBAA}">
      <dgm:prSet/>
      <dgm:spPr>
        <a:xfrm>
          <a:off x="0" y="4539494"/>
          <a:ext cx="9144000" cy="596160"/>
        </a:xfrm>
        <a:prstGeom prst="rect">
          <a:avLst/>
        </a:prstGeom>
        <a:noFill/>
        <a:ln>
          <a:noFill/>
        </a:ln>
        <a:effectLst/>
      </dgm:spPr>
      <dgm:t>
        <a:bodyPr/>
        <a:lstStyle/>
        <a:p>
          <a:pPr>
            <a:buChar char="•"/>
          </a:pPr>
          <a:r>
            <a:rPr lang="fr-FR" b="1">
              <a:solidFill>
                <a:sysClr val="windowText" lastClr="000000">
                  <a:hueOff val="0"/>
                  <a:satOff val="0"/>
                  <a:lumOff val="0"/>
                  <a:alphaOff val="0"/>
                </a:sysClr>
              </a:solidFill>
              <a:latin typeface="Trebuchet MS" panose="020B0603020202020204"/>
              <a:ea typeface="+mn-ea"/>
              <a:cs typeface="+mn-cs"/>
            </a:rPr>
            <a:t>- durée d'interventions (effectif, outillage ...),</a:t>
          </a:r>
          <a:endParaRPr lang="fr-FR">
            <a:solidFill>
              <a:sysClr val="windowText" lastClr="000000">
                <a:hueOff val="0"/>
                <a:satOff val="0"/>
                <a:lumOff val="0"/>
                <a:alphaOff val="0"/>
              </a:sysClr>
            </a:solidFill>
            <a:latin typeface="Trebuchet MS" panose="020B0603020202020204"/>
            <a:ea typeface="+mn-ea"/>
            <a:cs typeface="+mn-cs"/>
          </a:endParaRPr>
        </a:p>
      </dgm:t>
    </dgm:pt>
    <dgm:pt modelId="{F720775B-E97D-472B-9B90-73CCDDD03E44}" type="parTrans" cxnId="{732D140E-8420-49C0-AAB9-474B5D27E736}">
      <dgm:prSet/>
      <dgm:spPr/>
      <dgm:t>
        <a:bodyPr/>
        <a:lstStyle/>
        <a:p>
          <a:endParaRPr lang="fr-FR"/>
        </a:p>
      </dgm:t>
    </dgm:pt>
    <dgm:pt modelId="{090492AB-ADD4-401A-8E72-8795A0540332}" type="sibTrans" cxnId="{732D140E-8420-49C0-AAB9-474B5D27E736}">
      <dgm:prSet/>
      <dgm:spPr/>
      <dgm:t>
        <a:bodyPr/>
        <a:lstStyle/>
        <a:p>
          <a:endParaRPr lang="fr-FR"/>
        </a:p>
      </dgm:t>
    </dgm:pt>
    <dgm:pt modelId="{5CF5AE35-0B05-4307-AC17-9D3540C4496C}">
      <dgm:prSet/>
      <dgm:spPr>
        <a:xfrm>
          <a:off x="0" y="4539494"/>
          <a:ext cx="9144000" cy="596160"/>
        </a:xfrm>
        <a:prstGeom prst="rect">
          <a:avLst/>
        </a:prstGeom>
        <a:noFill/>
        <a:ln>
          <a:noFill/>
        </a:ln>
        <a:effectLst/>
      </dgm:spPr>
      <dgm:t>
        <a:bodyPr/>
        <a:lstStyle/>
        <a:p>
          <a:pPr>
            <a:buChar char="•"/>
          </a:pPr>
          <a:r>
            <a:rPr lang="fr-FR" b="1">
              <a:solidFill>
                <a:sysClr val="windowText" lastClr="000000">
                  <a:hueOff val="0"/>
                  <a:satOff val="0"/>
                  <a:lumOff val="0"/>
                  <a:alphaOff val="0"/>
                </a:sysClr>
              </a:solidFill>
              <a:latin typeface="Trebuchet MS" panose="020B0603020202020204"/>
              <a:ea typeface="+mn-ea"/>
              <a:cs typeface="+mn-cs"/>
            </a:rPr>
            <a:t>- fréquences d'interventions systématiques, visites périodiques,</a:t>
          </a:r>
          <a:endParaRPr lang="fr-FR">
            <a:solidFill>
              <a:sysClr val="windowText" lastClr="000000">
                <a:hueOff val="0"/>
                <a:satOff val="0"/>
                <a:lumOff val="0"/>
                <a:alphaOff val="0"/>
              </a:sysClr>
            </a:solidFill>
            <a:latin typeface="Trebuchet MS" panose="020B0603020202020204"/>
            <a:ea typeface="+mn-ea"/>
            <a:cs typeface="+mn-cs"/>
          </a:endParaRPr>
        </a:p>
      </dgm:t>
    </dgm:pt>
    <dgm:pt modelId="{40BC454E-284C-429F-8377-32C7E29458BE}" type="parTrans" cxnId="{46E21AA9-DD98-45CA-9D28-2D53E5A91940}">
      <dgm:prSet/>
      <dgm:spPr/>
      <dgm:t>
        <a:bodyPr/>
        <a:lstStyle/>
        <a:p>
          <a:endParaRPr lang="fr-FR"/>
        </a:p>
      </dgm:t>
    </dgm:pt>
    <dgm:pt modelId="{B579550D-AC78-4F07-A3AA-0FEC45EE3B44}" type="sibTrans" cxnId="{46E21AA9-DD98-45CA-9D28-2D53E5A91940}">
      <dgm:prSet/>
      <dgm:spPr/>
      <dgm:t>
        <a:bodyPr/>
        <a:lstStyle/>
        <a:p>
          <a:endParaRPr lang="fr-FR"/>
        </a:p>
      </dgm:t>
    </dgm:pt>
    <dgm:pt modelId="{CBE26C35-2DF3-4AB2-9294-0A73E2230B2B}">
      <dgm:prSet/>
      <dgm:spPr>
        <a:xfrm>
          <a:off x="0" y="4539494"/>
          <a:ext cx="9144000" cy="596160"/>
        </a:xfrm>
        <a:prstGeom prst="rect">
          <a:avLst/>
        </a:prstGeom>
        <a:noFill/>
        <a:ln>
          <a:noFill/>
        </a:ln>
        <a:effectLst/>
      </dgm:spPr>
      <dgm:t>
        <a:bodyPr/>
        <a:lstStyle/>
        <a:p>
          <a:pPr>
            <a:buChar char="•"/>
          </a:pPr>
          <a:r>
            <a:rPr lang="fr-FR" b="1">
              <a:solidFill>
                <a:sysClr val="windowText" lastClr="000000">
                  <a:hueOff val="0"/>
                  <a:satOff val="0"/>
                  <a:lumOff val="0"/>
                  <a:alphaOff val="0"/>
                </a:sysClr>
              </a:solidFill>
              <a:latin typeface="Trebuchet MS" panose="020B0603020202020204"/>
              <a:ea typeface="+mn-ea"/>
              <a:cs typeface="+mn-cs"/>
            </a:rPr>
            <a:t>- possibilité et nécessité de maintenance conditionnelle sur les organes fragiles </a:t>
          </a:r>
          <a:endParaRPr lang="fr-FR">
            <a:solidFill>
              <a:sysClr val="windowText" lastClr="000000">
                <a:hueOff val="0"/>
                <a:satOff val="0"/>
                <a:lumOff val="0"/>
                <a:alphaOff val="0"/>
              </a:sysClr>
            </a:solidFill>
            <a:latin typeface="Trebuchet MS" panose="020B0603020202020204"/>
            <a:ea typeface="+mn-ea"/>
            <a:cs typeface="+mn-cs"/>
          </a:endParaRPr>
        </a:p>
      </dgm:t>
    </dgm:pt>
    <dgm:pt modelId="{48EA09E5-9014-4838-A680-B3F500CD7010}" type="parTrans" cxnId="{9212281E-0E40-4071-8561-2D9353B0E67C}">
      <dgm:prSet/>
      <dgm:spPr/>
      <dgm:t>
        <a:bodyPr/>
        <a:lstStyle/>
        <a:p>
          <a:endParaRPr lang="fr-FR"/>
        </a:p>
      </dgm:t>
    </dgm:pt>
    <dgm:pt modelId="{004AF0FC-2AAA-4CC2-9AD6-DCAD33DD8EE0}" type="sibTrans" cxnId="{9212281E-0E40-4071-8561-2D9353B0E67C}">
      <dgm:prSet/>
      <dgm:spPr/>
      <dgm:t>
        <a:bodyPr/>
        <a:lstStyle/>
        <a:p>
          <a:endParaRPr lang="fr-FR"/>
        </a:p>
      </dgm:t>
    </dgm:pt>
    <dgm:pt modelId="{154FBFC4-E3BC-4855-A385-CACD18B56B39}" type="pres">
      <dgm:prSet presAssocID="{A475140E-AE56-4E11-A653-808B328E6352}" presName="linear" presStyleCnt="0">
        <dgm:presLayoutVars>
          <dgm:animLvl val="lvl"/>
          <dgm:resizeHandles val="exact"/>
        </dgm:presLayoutVars>
      </dgm:prSet>
      <dgm:spPr/>
    </dgm:pt>
    <dgm:pt modelId="{94C7C747-AB61-420A-8CD9-C12B7C7423C0}" type="pres">
      <dgm:prSet presAssocID="{FA906165-2D16-4A65-AA9E-BDC80DB2D8E9}" presName="parentText" presStyleLbl="node1" presStyleIdx="0" presStyleCnt="7">
        <dgm:presLayoutVars>
          <dgm:chMax val="0"/>
          <dgm:bulletEnabled val="1"/>
        </dgm:presLayoutVars>
      </dgm:prSet>
      <dgm:spPr/>
    </dgm:pt>
    <dgm:pt modelId="{C1691FA4-42F2-4BC2-938E-E63DF846C878}" type="pres">
      <dgm:prSet presAssocID="{5680E08D-5F07-4F9B-96AA-00BE64223A14}" presName="spacer" presStyleCnt="0"/>
      <dgm:spPr/>
    </dgm:pt>
    <dgm:pt modelId="{4EE398C8-CB3F-4C63-A247-67A127647F2A}" type="pres">
      <dgm:prSet presAssocID="{184795DE-AA65-4FF1-812C-F541547EFEF2}" presName="parentText" presStyleLbl="node1" presStyleIdx="1" presStyleCnt="7">
        <dgm:presLayoutVars>
          <dgm:chMax val="0"/>
          <dgm:bulletEnabled val="1"/>
        </dgm:presLayoutVars>
      </dgm:prSet>
      <dgm:spPr/>
    </dgm:pt>
    <dgm:pt modelId="{C230080A-57F8-4BDD-81E4-15ED304C479D}" type="pres">
      <dgm:prSet presAssocID="{ADE4EDAA-219D-443B-8309-63DAB74F194F}" presName="spacer" presStyleCnt="0"/>
      <dgm:spPr/>
    </dgm:pt>
    <dgm:pt modelId="{4AE376C2-5B95-4892-9316-A66236074377}" type="pres">
      <dgm:prSet presAssocID="{8CF807B3-F643-493C-8B85-216264DFE86D}" presName="parentText" presStyleLbl="node1" presStyleIdx="2" presStyleCnt="7">
        <dgm:presLayoutVars>
          <dgm:chMax val="0"/>
          <dgm:bulletEnabled val="1"/>
        </dgm:presLayoutVars>
      </dgm:prSet>
      <dgm:spPr/>
    </dgm:pt>
    <dgm:pt modelId="{E1CAF0B5-9310-48DE-8133-1C22C6D82B8C}" type="pres">
      <dgm:prSet presAssocID="{069A7D63-5AAF-4992-926C-41AAB7FCE752}" presName="spacer" presStyleCnt="0"/>
      <dgm:spPr/>
    </dgm:pt>
    <dgm:pt modelId="{835BA352-1114-4F93-A0A8-7C8040E9FD14}" type="pres">
      <dgm:prSet presAssocID="{5073E1C9-17B6-44CA-8AFC-1E39A9B8C006}" presName="parentText" presStyleLbl="node1" presStyleIdx="3" presStyleCnt="7">
        <dgm:presLayoutVars>
          <dgm:chMax val="0"/>
          <dgm:bulletEnabled val="1"/>
        </dgm:presLayoutVars>
      </dgm:prSet>
      <dgm:spPr/>
    </dgm:pt>
    <dgm:pt modelId="{0EC10E90-A4AC-4CFC-BE19-DA24D4E05657}" type="pres">
      <dgm:prSet presAssocID="{F47BC361-14B2-4E30-ACED-1915CC5354C0}" presName="spacer" presStyleCnt="0"/>
      <dgm:spPr/>
    </dgm:pt>
    <dgm:pt modelId="{FA39FC1D-CDF9-45D9-AF5D-6E7C8942A077}" type="pres">
      <dgm:prSet presAssocID="{4136D90A-4BBC-44D6-8DE8-AE57B7889FAC}" presName="parentText" presStyleLbl="node1" presStyleIdx="4" presStyleCnt="7">
        <dgm:presLayoutVars>
          <dgm:chMax val="0"/>
          <dgm:bulletEnabled val="1"/>
        </dgm:presLayoutVars>
      </dgm:prSet>
      <dgm:spPr/>
    </dgm:pt>
    <dgm:pt modelId="{575BE962-D0E8-4D95-BA1F-07CCB76F3F9B}" type="pres">
      <dgm:prSet presAssocID="{F70A0E3D-2990-45B4-A057-FD7FAA0C9869}" presName="spacer" presStyleCnt="0"/>
      <dgm:spPr/>
    </dgm:pt>
    <dgm:pt modelId="{34CE6826-66B4-40AA-9FD0-9CFBF4AF0CD8}" type="pres">
      <dgm:prSet presAssocID="{4823BD3C-1153-48B4-B2D5-CA002758B1E5}" presName="parentText" presStyleLbl="node1" presStyleIdx="5" presStyleCnt="7">
        <dgm:presLayoutVars>
          <dgm:chMax val="0"/>
          <dgm:bulletEnabled val="1"/>
        </dgm:presLayoutVars>
      </dgm:prSet>
      <dgm:spPr/>
    </dgm:pt>
    <dgm:pt modelId="{5C3885DE-78AD-4846-AFD1-DD71D6D7A81A}" type="pres">
      <dgm:prSet presAssocID="{701071D1-5128-497D-BDCC-37EB119FB001}" presName="spacer" presStyleCnt="0"/>
      <dgm:spPr/>
    </dgm:pt>
    <dgm:pt modelId="{FB0DA2C2-123C-4218-9AB8-4D9B984A3EB2}" type="pres">
      <dgm:prSet presAssocID="{E0C859BF-F7D4-44E6-9AA6-10618CA698EE}" presName="parentText" presStyleLbl="node1" presStyleIdx="6" presStyleCnt="7">
        <dgm:presLayoutVars>
          <dgm:chMax val="0"/>
          <dgm:bulletEnabled val="1"/>
        </dgm:presLayoutVars>
      </dgm:prSet>
      <dgm:spPr/>
    </dgm:pt>
    <dgm:pt modelId="{91635465-80D3-43C5-A965-E67B4D252A5A}" type="pres">
      <dgm:prSet presAssocID="{E0C859BF-F7D4-44E6-9AA6-10618CA698EE}" presName="childText" presStyleLbl="revTx" presStyleIdx="0" presStyleCnt="1">
        <dgm:presLayoutVars>
          <dgm:bulletEnabled val="1"/>
        </dgm:presLayoutVars>
      </dgm:prSet>
      <dgm:spPr>
        <a:prstGeom prst="rect">
          <a:avLst/>
        </a:prstGeom>
      </dgm:spPr>
    </dgm:pt>
  </dgm:ptLst>
  <dgm:cxnLst>
    <dgm:cxn modelId="{FB3F1109-CD1A-405A-B8F2-5F6CF635C01A}" type="presOf" srcId="{A475140E-AE56-4E11-A653-808B328E6352}" destId="{154FBFC4-E3BC-4855-A385-CACD18B56B39}" srcOrd="0" destOrd="0" presId="urn:microsoft.com/office/officeart/2005/8/layout/vList2"/>
    <dgm:cxn modelId="{732D140E-8420-49C0-AAB9-474B5D27E736}" srcId="{E0C859BF-F7D4-44E6-9AA6-10618CA698EE}" destId="{58511265-54C6-4EB5-A929-2E8E591BDBAA}" srcOrd="0" destOrd="0" parTransId="{F720775B-E97D-472B-9B90-73CCDDD03E44}" sibTransId="{090492AB-ADD4-401A-8E72-8795A0540332}"/>
    <dgm:cxn modelId="{40F0AB14-0021-4F01-B081-90C817F30E13}" type="presOf" srcId="{58511265-54C6-4EB5-A929-2E8E591BDBAA}" destId="{91635465-80D3-43C5-A965-E67B4D252A5A}" srcOrd="0" destOrd="0" presId="urn:microsoft.com/office/officeart/2005/8/layout/vList2"/>
    <dgm:cxn modelId="{132E8C17-034E-403C-8573-644BA7DB1F86}" type="presOf" srcId="{4136D90A-4BBC-44D6-8DE8-AE57B7889FAC}" destId="{FA39FC1D-CDF9-45D9-AF5D-6E7C8942A077}" srcOrd="0" destOrd="0" presId="urn:microsoft.com/office/officeart/2005/8/layout/vList2"/>
    <dgm:cxn modelId="{198B1619-C747-4251-AF57-DE7C77F36178}" type="presOf" srcId="{8CF807B3-F643-493C-8B85-216264DFE86D}" destId="{4AE376C2-5B95-4892-9316-A66236074377}" srcOrd="0" destOrd="0" presId="urn:microsoft.com/office/officeart/2005/8/layout/vList2"/>
    <dgm:cxn modelId="{914A6C1C-8EB8-46AF-96BF-B654E6A47A25}" type="presOf" srcId="{5CF5AE35-0B05-4307-AC17-9D3540C4496C}" destId="{91635465-80D3-43C5-A965-E67B4D252A5A}" srcOrd="0" destOrd="1" presId="urn:microsoft.com/office/officeart/2005/8/layout/vList2"/>
    <dgm:cxn modelId="{9212281E-0E40-4071-8561-2D9353B0E67C}" srcId="{E0C859BF-F7D4-44E6-9AA6-10618CA698EE}" destId="{CBE26C35-2DF3-4AB2-9294-0A73E2230B2B}" srcOrd="2" destOrd="0" parTransId="{48EA09E5-9014-4838-A680-B3F500CD7010}" sibTransId="{004AF0FC-2AAA-4CC2-9AD6-DCAD33DD8EE0}"/>
    <dgm:cxn modelId="{BA175E30-CB60-4129-B895-BF589D11AF3A}" type="presOf" srcId="{CBE26C35-2DF3-4AB2-9294-0A73E2230B2B}" destId="{91635465-80D3-43C5-A965-E67B4D252A5A}" srcOrd="0" destOrd="2" presId="urn:microsoft.com/office/officeart/2005/8/layout/vList2"/>
    <dgm:cxn modelId="{66766B34-B3BC-4D85-AED0-732AE2D40F4E}" srcId="{A475140E-AE56-4E11-A653-808B328E6352}" destId="{FA906165-2D16-4A65-AA9E-BDC80DB2D8E9}" srcOrd="0" destOrd="0" parTransId="{366CDE7E-7C15-4A5B-AA04-BDC80D46584E}" sibTransId="{5680E08D-5F07-4F9B-96AA-00BE64223A14}"/>
    <dgm:cxn modelId="{3B3F2063-E43A-483A-BA40-79FED80AB6B1}" type="presOf" srcId="{E0C859BF-F7D4-44E6-9AA6-10618CA698EE}" destId="{FB0DA2C2-123C-4218-9AB8-4D9B984A3EB2}" srcOrd="0" destOrd="0" presId="urn:microsoft.com/office/officeart/2005/8/layout/vList2"/>
    <dgm:cxn modelId="{F0FAF869-9504-422A-BB27-FEB361E03E75}" type="presOf" srcId="{FA906165-2D16-4A65-AA9E-BDC80DB2D8E9}" destId="{94C7C747-AB61-420A-8CD9-C12B7C7423C0}" srcOrd="0" destOrd="0" presId="urn:microsoft.com/office/officeart/2005/8/layout/vList2"/>
    <dgm:cxn modelId="{38FB2852-E2D5-4ED0-8EAE-7B04DE3427D0}" srcId="{A475140E-AE56-4E11-A653-808B328E6352}" destId="{8CF807B3-F643-493C-8B85-216264DFE86D}" srcOrd="2" destOrd="0" parTransId="{6DB7FD1D-3EE1-45DA-9CE3-DEB60FE8A347}" sibTransId="{069A7D63-5AAF-4992-926C-41AAB7FCE752}"/>
    <dgm:cxn modelId="{5DCE1259-5980-4315-9488-61AEB83C6668}" srcId="{A475140E-AE56-4E11-A653-808B328E6352}" destId="{E0C859BF-F7D4-44E6-9AA6-10618CA698EE}" srcOrd="6" destOrd="0" parTransId="{578EB6F8-B817-49BF-948E-255609873933}" sibTransId="{68C75ECB-2C9A-4E75-A9CE-D9A593286F17}"/>
    <dgm:cxn modelId="{6936FC95-9FA8-43F2-A040-E7002156CFAA}" type="presOf" srcId="{5073E1C9-17B6-44CA-8AFC-1E39A9B8C006}" destId="{835BA352-1114-4F93-A0A8-7C8040E9FD14}" srcOrd="0" destOrd="0" presId="urn:microsoft.com/office/officeart/2005/8/layout/vList2"/>
    <dgm:cxn modelId="{46E21AA9-DD98-45CA-9D28-2D53E5A91940}" srcId="{E0C859BF-F7D4-44E6-9AA6-10618CA698EE}" destId="{5CF5AE35-0B05-4307-AC17-9D3540C4496C}" srcOrd="1" destOrd="0" parTransId="{40BC454E-284C-429F-8377-32C7E29458BE}" sibTransId="{B579550D-AC78-4F07-A3AA-0FEC45EE3B44}"/>
    <dgm:cxn modelId="{7727A7AB-229D-443C-BA0A-4ABC87AC69CC}" type="presOf" srcId="{184795DE-AA65-4FF1-812C-F541547EFEF2}" destId="{4EE398C8-CB3F-4C63-A247-67A127647F2A}" srcOrd="0" destOrd="0" presId="urn:microsoft.com/office/officeart/2005/8/layout/vList2"/>
    <dgm:cxn modelId="{90AA99AD-9D29-4805-8E87-92EA1338E6AE}" srcId="{A475140E-AE56-4E11-A653-808B328E6352}" destId="{4823BD3C-1153-48B4-B2D5-CA002758B1E5}" srcOrd="5" destOrd="0" parTransId="{224AA7E9-5BFB-4429-9BC7-D6CB9DC1697F}" sibTransId="{701071D1-5128-497D-BDCC-37EB119FB001}"/>
    <dgm:cxn modelId="{4CFCABB1-497E-480A-85DB-A3D412B330B2}" srcId="{A475140E-AE56-4E11-A653-808B328E6352}" destId="{184795DE-AA65-4FF1-812C-F541547EFEF2}" srcOrd="1" destOrd="0" parTransId="{CF181B67-830E-4739-B6FB-D4BFFB15F786}" sibTransId="{ADE4EDAA-219D-443B-8309-63DAB74F194F}"/>
    <dgm:cxn modelId="{88FC9EE7-D0D0-42F2-8BBE-259F2C7EEABB}" type="presOf" srcId="{4823BD3C-1153-48B4-B2D5-CA002758B1E5}" destId="{34CE6826-66B4-40AA-9FD0-9CFBF4AF0CD8}" srcOrd="0" destOrd="0" presId="urn:microsoft.com/office/officeart/2005/8/layout/vList2"/>
    <dgm:cxn modelId="{06EDC3EF-516A-4998-9569-1DBE46CE5C0D}" srcId="{A475140E-AE56-4E11-A653-808B328E6352}" destId="{4136D90A-4BBC-44D6-8DE8-AE57B7889FAC}" srcOrd="4" destOrd="0" parTransId="{7DAB5E73-1752-4765-A4D1-3C2D7C0D8341}" sibTransId="{F70A0E3D-2990-45B4-A057-FD7FAA0C9869}"/>
    <dgm:cxn modelId="{57CC9FFD-5ED1-42FE-93C8-05DD9E802D28}" srcId="{A475140E-AE56-4E11-A653-808B328E6352}" destId="{5073E1C9-17B6-44CA-8AFC-1E39A9B8C006}" srcOrd="3" destOrd="0" parTransId="{FAB9E4DD-8C41-4D46-A78B-ABF8184F4CB6}" sibTransId="{F47BC361-14B2-4E30-ACED-1915CC5354C0}"/>
    <dgm:cxn modelId="{DD07DE56-5128-4F41-8E9E-FA4A0BD1B717}" type="presParOf" srcId="{154FBFC4-E3BC-4855-A385-CACD18B56B39}" destId="{94C7C747-AB61-420A-8CD9-C12B7C7423C0}" srcOrd="0" destOrd="0" presId="urn:microsoft.com/office/officeart/2005/8/layout/vList2"/>
    <dgm:cxn modelId="{155D6336-3475-4EEF-AD86-CF0E712289D2}" type="presParOf" srcId="{154FBFC4-E3BC-4855-A385-CACD18B56B39}" destId="{C1691FA4-42F2-4BC2-938E-E63DF846C878}" srcOrd="1" destOrd="0" presId="urn:microsoft.com/office/officeart/2005/8/layout/vList2"/>
    <dgm:cxn modelId="{AB0D5862-F7F6-4623-8B0A-B696826BF037}" type="presParOf" srcId="{154FBFC4-E3BC-4855-A385-CACD18B56B39}" destId="{4EE398C8-CB3F-4C63-A247-67A127647F2A}" srcOrd="2" destOrd="0" presId="urn:microsoft.com/office/officeart/2005/8/layout/vList2"/>
    <dgm:cxn modelId="{2CA91964-9947-4CE8-ADF6-2E86A3C6ED9D}" type="presParOf" srcId="{154FBFC4-E3BC-4855-A385-CACD18B56B39}" destId="{C230080A-57F8-4BDD-81E4-15ED304C479D}" srcOrd="3" destOrd="0" presId="urn:microsoft.com/office/officeart/2005/8/layout/vList2"/>
    <dgm:cxn modelId="{588C3CCD-19A1-4FEE-A594-10DB08BA091A}" type="presParOf" srcId="{154FBFC4-E3BC-4855-A385-CACD18B56B39}" destId="{4AE376C2-5B95-4892-9316-A66236074377}" srcOrd="4" destOrd="0" presId="urn:microsoft.com/office/officeart/2005/8/layout/vList2"/>
    <dgm:cxn modelId="{5B0D0420-8DE8-443C-9805-3945A5EB6E08}" type="presParOf" srcId="{154FBFC4-E3BC-4855-A385-CACD18B56B39}" destId="{E1CAF0B5-9310-48DE-8133-1C22C6D82B8C}" srcOrd="5" destOrd="0" presId="urn:microsoft.com/office/officeart/2005/8/layout/vList2"/>
    <dgm:cxn modelId="{657224EA-2ACE-44DF-901B-B032BCC8DAE6}" type="presParOf" srcId="{154FBFC4-E3BC-4855-A385-CACD18B56B39}" destId="{835BA352-1114-4F93-A0A8-7C8040E9FD14}" srcOrd="6" destOrd="0" presId="urn:microsoft.com/office/officeart/2005/8/layout/vList2"/>
    <dgm:cxn modelId="{9B596668-38F9-431D-98FF-9C8B433C9CD4}" type="presParOf" srcId="{154FBFC4-E3BC-4855-A385-CACD18B56B39}" destId="{0EC10E90-A4AC-4CFC-BE19-DA24D4E05657}" srcOrd="7" destOrd="0" presId="urn:microsoft.com/office/officeart/2005/8/layout/vList2"/>
    <dgm:cxn modelId="{7A629701-3BCF-4BB4-B651-BC387A008D08}" type="presParOf" srcId="{154FBFC4-E3BC-4855-A385-CACD18B56B39}" destId="{FA39FC1D-CDF9-45D9-AF5D-6E7C8942A077}" srcOrd="8" destOrd="0" presId="urn:microsoft.com/office/officeart/2005/8/layout/vList2"/>
    <dgm:cxn modelId="{3E13D32B-A442-4C74-958B-23C596843ADF}" type="presParOf" srcId="{154FBFC4-E3BC-4855-A385-CACD18B56B39}" destId="{575BE962-D0E8-4D95-BA1F-07CCB76F3F9B}" srcOrd="9" destOrd="0" presId="urn:microsoft.com/office/officeart/2005/8/layout/vList2"/>
    <dgm:cxn modelId="{CE19DAEA-8E2B-4A29-8FAD-80371DF0DE46}" type="presParOf" srcId="{154FBFC4-E3BC-4855-A385-CACD18B56B39}" destId="{34CE6826-66B4-40AA-9FD0-9CFBF4AF0CD8}" srcOrd="10" destOrd="0" presId="urn:microsoft.com/office/officeart/2005/8/layout/vList2"/>
    <dgm:cxn modelId="{F0680BC0-5A03-48C9-A313-BE15F0B0B91E}" type="presParOf" srcId="{154FBFC4-E3BC-4855-A385-CACD18B56B39}" destId="{5C3885DE-78AD-4846-AFD1-DD71D6D7A81A}" srcOrd="11" destOrd="0" presId="urn:microsoft.com/office/officeart/2005/8/layout/vList2"/>
    <dgm:cxn modelId="{C9FA0475-8676-410D-A4A5-EBBB1FD57728}" type="presParOf" srcId="{154FBFC4-E3BC-4855-A385-CACD18B56B39}" destId="{FB0DA2C2-123C-4218-9AB8-4D9B984A3EB2}" srcOrd="12" destOrd="0" presId="urn:microsoft.com/office/officeart/2005/8/layout/vList2"/>
    <dgm:cxn modelId="{D760F021-1CAE-4A88-A853-14979EE439CD}" type="presParOf" srcId="{154FBFC4-E3BC-4855-A385-CACD18B56B39}" destId="{91635465-80D3-43C5-A965-E67B4D252A5A}" srcOrd="13" destOrd="0" presId="urn:microsoft.com/office/officeart/2005/8/layout/vList2"/>
  </dgm:cxnLst>
  <dgm:bg/>
  <dgm:whole/>
  <dgm:extLst>
    <a:ext uri="http://schemas.microsoft.com/office/drawing/2008/diagram">
      <dsp:dataModelExt xmlns:dsp="http://schemas.microsoft.com/office/drawing/2008/diagram" relId="rId215" minVer="http://schemas.openxmlformats.org/drawingml/2006/diagram"/>
    </a:ext>
  </dgm:extLst>
</dgm:dataModel>
</file>

<file path=word/diagrams/data32.xml><?xml version="1.0" encoding="utf-8"?>
<dgm:dataModel xmlns:dgm="http://schemas.openxmlformats.org/drawingml/2006/diagram" xmlns:a="http://schemas.openxmlformats.org/drawingml/2006/main">
  <dgm:ptLst>
    <dgm:pt modelId="{CDC5C654-7728-4A5F-9A89-B4E590E5A3C4}" type="doc">
      <dgm:prSet loTypeId="urn:microsoft.com/office/officeart/2005/8/layout/radial6" loCatId="relationship" qsTypeId="urn:microsoft.com/office/officeart/2005/8/quickstyle/3d1" qsCatId="3D" csTypeId="urn:microsoft.com/office/officeart/2005/8/colors/colorful1" csCatId="colorful" phldr="1"/>
      <dgm:spPr/>
      <dgm:t>
        <a:bodyPr/>
        <a:lstStyle/>
        <a:p>
          <a:endParaRPr lang="fr-FR"/>
        </a:p>
      </dgm:t>
    </dgm:pt>
    <dgm:pt modelId="{B1937D7A-03E1-44F4-88AA-7183C8169642}">
      <dgm:prSet phldrT="[Texte]"/>
      <dgm:spPr/>
      <dgm:t>
        <a:bodyPr/>
        <a:lstStyle/>
        <a:p>
          <a:r>
            <a:rPr lang="fr-FR" dirty="0"/>
            <a:t>Objectifs de la Maintenance</a:t>
          </a:r>
        </a:p>
      </dgm:t>
    </dgm:pt>
    <dgm:pt modelId="{2F491DB4-A383-4D37-AF89-7F1EDC235826}" type="parTrans" cxnId="{79CAD193-1ACF-41B1-BECE-F91BFE5F6394}">
      <dgm:prSet/>
      <dgm:spPr/>
      <dgm:t>
        <a:bodyPr/>
        <a:lstStyle/>
        <a:p>
          <a:endParaRPr lang="fr-FR"/>
        </a:p>
      </dgm:t>
    </dgm:pt>
    <dgm:pt modelId="{9907AB30-5728-45E2-B64F-6B95498D4990}" type="sibTrans" cxnId="{79CAD193-1ACF-41B1-BECE-F91BFE5F6394}">
      <dgm:prSet/>
      <dgm:spPr/>
      <dgm:t>
        <a:bodyPr/>
        <a:lstStyle/>
        <a:p>
          <a:endParaRPr lang="fr-FR"/>
        </a:p>
      </dgm:t>
    </dgm:pt>
    <dgm:pt modelId="{36F02546-BAC1-4F76-A00F-D50E12F0ED6D}">
      <dgm:prSet phldrT="[Texte]"/>
      <dgm:spPr/>
      <dgm:t>
        <a:bodyPr/>
        <a:lstStyle/>
        <a:p>
          <a:endParaRPr lang="fr-FR" dirty="0"/>
        </a:p>
      </dgm:t>
    </dgm:pt>
    <dgm:pt modelId="{5009B581-6B94-483B-81D0-C417070A7832}" type="parTrans" cxnId="{0A01DFA8-3E17-4892-A346-9EB3ADC67EC9}">
      <dgm:prSet/>
      <dgm:spPr/>
      <dgm:t>
        <a:bodyPr/>
        <a:lstStyle/>
        <a:p>
          <a:endParaRPr lang="fr-FR"/>
        </a:p>
      </dgm:t>
    </dgm:pt>
    <dgm:pt modelId="{E50F2456-4B2E-4FB2-8C80-A2D9A6878191}" type="sibTrans" cxnId="{0A01DFA8-3E17-4892-A346-9EB3ADC67EC9}">
      <dgm:prSet/>
      <dgm:spPr/>
      <dgm:t>
        <a:bodyPr/>
        <a:lstStyle/>
        <a:p>
          <a:endParaRPr lang="fr-FR"/>
        </a:p>
      </dgm:t>
    </dgm:pt>
    <dgm:pt modelId="{A9762836-0A88-4895-812C-FA18CEB3A20B}">
      <dgm:prSet phldrT="[Texte]"/>
      <dgm:spPr/>
      <dgm:t>
        <a:bodyPr/>
        <a:lstStyle/>
        <a:p>
          <a:endParaRPr lang="fr-FR" dirty="0"/>
        </a:p>
      </dgm:t>
    </dgm:pt>
    <dgm:pt modelId="{A00F81AE-7A8A-4319-9D4F-8033AE49DE39}" type="parTrans" cxnId="{77CEA8E9-81C9-427C-956F-81575B754DCE}">
      <dgm:prSet/>
      <dgm:spPr/>
      <dgm:t>
        <a:bodyPr/>
        <a:lstStyle/>
        <a:p>
          <a:endParaRPr lang="fr-FR"/>
        </a:p>
      </dgm:t>
    </dgm:pt>
    <dgm:pt modelId="{C0281A11-66F9-4DB8-97AE-2BCE169B1DC8}" type="sibTrans" cxnId="{77CEA8E9-81C9-427C-956F-81575B754DCE}">
      <dgm:prSet/>
      <dgm:spPr/>
      <dgm:t>
        <a:bodyPr/>
        <a:lstStyle/>
        <a:p>
          <a:endParaRPr lang="fr-FR"/>
        </a:p>
      </dgm:t>
    </dgm:pt>
    <dgm:pt modelId="{241B0CF0-D8B1-4D31-847E-5FC7922020C4}">
      <dgm:prSet phldrT="[Texte]"/>
      <dgm:spPr/>
      <dgm:t>
        <a:bodyPr/>
        <a:lstStyle/>
        <a:p>
          <a:endParaRPr lang="fr-FR" dirty="0"/>
        </a:p>
      </dgm:t>
    </dgm:pt>
    <dgm:pt modelId="{6045182F-10F9-4A8D-B450-9398BAAED338}" type="parTrans" cxnId="{E9DDDAA4-604B-4A9B-B330-5979CB6002F8}">
      <dgm:prSet/>
      <dgm:spPr/>
      <dgm:t>
        <a:bodyPr/>
        <a:lstStyle/>
        <a:p>
          <a:endParaRPr lang="fr-FR"/>
        </a:p>
      </dgm:t>
    </dgm:pt>
    <dgm:pt modelId="{B0AFFC0E-73E6-409A-91CA-FE77959FA617}" type="sibTrans" cxnId="{E9DDDAA4-604B-4A9B-B330-5979CB6002F8}">
      <dgm:prSet/>
      <dgm:spPr/>
      <dgm:t>
        <a:bodyPr/>
        <a:lstStyle/>
        <a:p>
          <a:endParaRPr lang="fr-FR"/>
        </a:p>
      </dgm:t>
    </dgm:pt>
    <dgm:pt modelId="{B2977350-9E2C-4939-854A-DB5D902AC1D9}">
      <dgm:prSet phldrT="[Texte]"/>
      <dgm:spPr/>
      <dgm:t>
        <a:bodyPr/>
        <a:lstStyle/>
        <a:p>
          <a:endParaRPr lang="fr-FR" dirty="0"/>
        </a:p>
      </dgm:t>
    </dgm:pt>
    <dgm:pt modelId="{8B61E6B0-4256-4E43-9FAC-267E6F2719E7}" type="parTrans" cxnId="{439768AF-45EE-4223-8312-41774025EE2D}">
      <dgm:prSet/>
      <dgm:spPr/>
      <dgm:t>
        <a:bodyPr/>
        <a:lstStyle/>
        <a:p>
          <a:endParaRPr lang="fr-FR"/>
        </a:p>
      </dgm:t>
    </dgm:pt>
    <dgm:pt modelId="{772024E8-7648-44ED-BF7B-876924B47918}" type="sibTrans" cxnId="{439768AF-45EE-4223-8312-41774025EE2D}">
      <dgm:prSet/>
      <dgm:spPr/>
      <dgm:t>
        <a:bodyPr/>
        <a:lstStyle/>
        <a:p>
          <a:endParaRPr lang="fr-FR"/>
        </a:p>
      </dgm:t>
    </dgm:pt>
    <dgm:pt modelId="{29C75399-2CB2-4A3D-AFC4-A38D5D8212C2}">
      <dgm:prSet phldrT="[Texte]"/>
      <dgm:spPr/>
      <dgm:t>
        <a:bodyPr/>
        <a:lstStyle/>
        <a:p>
          <a:endParaRPr lang="fr-FR" dirty="0"/>
        </a:p>
      </dgm:t>
    </dgm:pt>
    <dgm:pt modelId="{9FE4D41C-ACCB-45B4-92CB-9C4E34738DC4}" type="parTrans" cxnId="{121DF683-00A2-4BAC-8633-51F9F40343CF}">
      <dgm:prSet/>
      <dgm:spPr/>
      <dgm:t>
        <a:bodyPr/>
        <a:lstStyle/>
        <a:p>
          <a:endParaRPr lang="fr-FR"/>
        </a:p>
      </dgm:t>
    </dgm:pt>
    <dgm:pt modelId="{7E6485A4-A71B-44F2-8F8E-73FF6C757318}" type="sibTrans" cxnId="{121DF683-00A2-4BAC-8633-51F9F40343CF}">
      <dgm:prSet/>
      <dgm:spPr/>
      <dgm:t>
        <a:bodyPr/>
        <a:lstStyle/>
        <a:p>
          <a:endParaRPr lang="fr-FR"/>
        </a:p>
      </dgm:t>
    </dgm:pt>
    <dgm:pt modelId="{B30CB604-14E3-4AE5-9CE8-C18B9D845B1E}">
      <dgm:prSet phldrT="[Texte]"/>
      <dgm:spPr/>
      <dgm:t>
        <a:bodyPr/>
        <a:lstStyle/>
        <a:p>
          <a:endParaRPr lang="fr-FR" dirty="0"/>
        </a:p>
      </dgm:t>
    </dgm:pt>
    <dgm:pt modelId="{B976B0EE-9358-4BC9-B80D-5A326F3EF709}" type="sibTrans" cxnId="{E4560E4A-A2D8-4871-A903-E437AE4A7E80}">
      <dgm:prSet/>
      <dgm:spPr/>
      <dgm:t>
        <a:bodyPr/>
        <a:lstStyle/>
        <a:p>
          <a:endParaRPr lang="fr-FR"/>
        </a:p>
      </dgm:t>
    </dgm:pt>
    <dgm:pt modelId="{D6E9E61B-939E-4021-AE96-DA76E610B910}" type="parTrans" cxnId="{E4560E4A-A2D8-4871-A903-E437AE4A7E80}">
      <dgm:prSet/>
      <dgm:spPr/>
      <dgm:t>
        <a:bodyPr/>
        <a:lstStyle/>
        <a:p>
          <a:endParaRPr lang="fr-FR"/>
        </a:p>
      </dgm:t>
    </dgm:pt>
    <dgm:pt modelId="{4DE2BD33-A399-45F3-889D-0CA79FD28073}" type="pres">
      <dgm:prSet presAssocID="{CDC5C654-7728-4A5F-9A89-B4E590E5A3C4}" presName="Name0" presStyleCnt="0">
        <dgm:presLayoutVars>
          <dgm:chMax val="1"/>
          <dgm:dir/>
          <dgm:animLvl val="ctr"/>
          <dgm:resizeHandles val="exact"/>
        </dgm:presLayoutVars>
      </dgm:prSet>
      <dgm:spPr/>
    </dgm:pt>
    <dgm:pt modelId="{60128055-DBAD-4969-BEA2-01580BA2335B}" type="pres">
      <dgm:prSet presAssocID="{B1937D7A-03E1-44F4-88AA-7183C8169642}" presName="centerShape" presStyleLbl="node0" presStyleIdx="0" presStyleCnt="1"/>
      <dgm:spPr/>
    </dgm:pt>
    <dgm:pt modelId="{A6455009-443E-4997-BDA1-4B49F48E5768}" type="pres">
      <dgm:prSet presAssocID="{36F02546-BAC1-4F76-A00F-D50E12F0ED6D}" presName="node" presStyleLbl="node1" presStyleIdx="0" presStyleCnt="6">
        <dgm:presLayoutVars>
          <dgm:bulletEnabled val="1"/>
        </dgm:presLayoutVars>
      </dgm:prSet>
      <dgm:spPr/>
    </dgm:pt>
    <dgm:pt modelId="{7AAFE473-4E89-4533-B562-90A52E7979C5}" type="pres">
      <dgm:prSet presAssocID="{36F02546-BAC1-4F76-A00F-D50E12F0ED6D}" presName="dummy" presStyleCnt="0"/>
      <dgm:spPr/>
    </dgm:pt>
    <dgm:pt modelId="{5D991B54-A5B4-43E5-8116-A5E960B2AAC3}" type="pres">
      <dgm:prSet presAssocID="{E50F2456-4B2E-4FB2-8C80-A2D9A6878191}" presName="sibTrans" presStyleLbl="sibTrans2D1" presStyleIdx="0" presStyleCnt="6"/>
      <dgm:spPr/>
    </dgm:pt>
    <dgm:pt modelId="{35F8C9B5-6769-4ED3-92FD-B8AE757DCF36}" type="pres">
      <dgm:prSet presAssocID="{29C75399-2CB2-4A3D-AFC4-A38D5D8212C2}" presName="node" presStyleLbl="node1" presStyleIdx="1" presStyleCnt="6">
        <dgm:presLayoutVars>
          <dgm:bulletEnabled val="1"/>
        </dgm:presLayoutVars>
      </dgm:prSet>
      <dgm:spPr/>
    </dgm:pt>
    <dgm:pt modelId="{E15AD28B-EC69-4794-8E65-E233E6B189A9}" type="pres">
      <dgm:prSet presAssocID="{29C75399-2CB2-4A3D-AFC4-A38D5D8212C2}" presName="dummy" presStyleCnt="0"/>
      <dgm:spPr/>
    </dgm:pt>
    <dgm:pt modelId="{E99B5A51-49C8-4699-BA87-F893C3841128}" type="pres">
      <dgm:prSet presAssocID="{7E6485A4-A71B-44F2-8F8E-73FF6C757318}" presName="sibTrans" presStyleLbl="sibTrans2D1" presStyleIdx="1" presStyleCnt="6"/>
      <dgm:spPr/>
    </dgm:pt>
    <dgm:pt modelId="{6813D082-73A7-4BCE-8832-1D5460CF29E2}" type="pres">
      <dgm:prSet presAssocID="{A9762836-0A88-4895-812C-FA18CEB3A20B}" presName="node" presStyleLbl="node1" presStyleIdx="2" presStyleCnt="6">
        <dgm:presLayoutVars>
          <dgm:bulletEnabled val="1"/>
        </dgm:presLayoutVars>
      </dgm:prSet>
      <dgm:spPr/>
    </dgm:pt>
    <dgm:pt modelId="{D33787CF-3829-4B06-AE14-53F81648B984}" type="pres">
      <dgm:prSet presAssocID="{A9762836-0A88-4895-812C-FA18CEB3A20B}" presName="dummy" presStyleCnt="0"/>
      <dgm:spPr/>
    </dgm:pt>
    <dgm:pt modelId="{02E87027-5D07-4651-A84F-9E55D355F16C}" type="pres">
      <dgm:prSet presAssocID="{C0281A11-66F9-4DB8-97AE-2BCE169B1DC8}" presName="sibTrans" presStyleLbl="sibTrans2D1" presStyleIdx="2" presStyleCnt="6"/>
      <dgm:spPr/>
    </dgm:pt>
    <dgm:pt modelId="{48D44B88-5485-4255-A994-810EB5201D28}" type="pres">
      <dgm:prSet presAssocID="{241B0CF0-D8B1-4D31-847E-5FC7922020C4}" presName="node" presStyleLbl="node1" presStyleIdx="3" presStyleCnt="6">
        <dgm:presLayoutVars>
          <dgm:bulletEnabled val="1"/>
        </dgm:presLayoutVars>
      </dgm:prSet>
      <dgm:spPr/>
    </dgm:pt>
    <dgm:pt modelId="{EDEAFA90-B231-4BA4-A323-6293D73675E1}" type="pres">
      <dgm:prSet presAssocID="{241B0CF0-D8B1-4D31-847E-5FC7922020C4}" presName="dummy" presStyleCnt="0"/>
      <dgm:spPr/>
    </dgm:pt>
    <dgm:pt modelId="{C50DC9F2-A085-4D35-B5C7-346230DD69AF}" type="pres">
      <dgm:prSet presAssocID="{B0AFFC0E-73E6-409A-91CA-FE77959FA617}" presName="sibTrans" presStyleLbl="sibTrans2D1" presStyleIdx="3" presStyleCnt="6"/>
      <dgm:spPr/>
    </dgm:pt>
    <dgm:pt modelId="{F1C04AE9-5343-4785-84A2-D8DCB4F0B4ED}" type="pres">
      <dgm:prSet presAssocID="{B2977350-9E2C-4939-854A-DB5D902AC1D9}" presName="node" presStyleLbl="node1" presStyleIdx="4" presStyleCnt="6">
        <dgm:presLayoutVars>
          <dgm:bulletEnabled val="1"/>
        </dgm:presLayoutVars>
      </dgm:prSet>
      <dgm:spPr/>
    </dgm:pt>
    <dgm:pt modelId="{913937C2-BA96-4C60-8BE7-8FC2CCB46D22}" type="pres">
      <dgm:prSet presAssocID="{B2977350-9E2C-4939-854A-DB5D902AC1D9}" presName="dummy" presStyleCnt="0"/>
      <dgm:spPr/>
    </dgm:pt>
    <dgm:pt modelId="{7B8EA535-A381-42A1-B03D-5D198E0E22CE}" type="pres">
      <dgm:prSet presAssocID="{772024E8-7648-44ED-BF7B-876924B47918}" presName="sibTrans" presStyleLbl="sibTrans2D1" presStyleIdx="4" presStyleCnt="6"/>
      <dgm:spPr/>
    </dgm:pt>
    <dgm:pt modelId="{77C4B98F-C5B4-46E2-AD09-07D7321A0A3F}" type="pres">
      <dgm:prSet presAssocID="{B30CB604-14E3-4AE5-9CE8-C18B9D845B1E}" presName="node" presStyleLbl="node1" presStyleIdx="5" presStyleCnt="6">
        <dgm:presLayoutVars>
          <dgm:bulletEnabled val="1"/>
        </dgm:presLayoutVars>
      </dgm:prSet>
      <dgm:spPr/>
    </dgm:pt>
    <dgm:pt modelId="{88FD1C1D-653A-420D-88E2-172191EC4A19}" type="pres">
      <dgm:prSet presAssocID="{B30CB604-14E3-4AE5-9CE8-C18B9D845B1E}" presName="dummy" presStyleCnt="0"/>
      <dgm:spPr/>
    </dgm:pt>
    <dgm:pt modelId="{B97BEAC5-AA6E-4E77-8097-ECB053961BEA}" type="pres">
      <dgm:prSet presAssocID="{B976B0EE-9358-4BC9-B80D-5A326F3EF709}" presName="sibTrans" presStyleLbl="sibTrans2D1" presStyleIdx="5" presStyleCnt="6"/>
      <dgm:spPr/>
    </dgm:pt>
  </dgm:ptLst>
  <dgm:cxnLst>
    <dgm:cxn modelId="{F38B4E0F-ECA3-4579-A927-7B03FCE0649F}" type="presOf" srcId="{B1937D7A-03E1-44F4-88AA-7183C8169642}" destId="{60128055-DBAD-4969-BEA2-01580BA2335B}" srcOrd="0" destOrd="0" presId="urn:microsoft.com/office/officeart/2005/8/layout/radial6"/>
    <dgm:cxn modelId="{2DBED225-1828-402D-8FA6-44AC97465FF6}" type="presOf" srcId="{B2977350-9E2C-4939-854A-DB5D902AC1D9}" destId="{F1C04AE9-5343-4785-84A2-D8DCB4F0B4ED}" srcOrd="0" destOrd="0" presId="urn:microsoft.com/office/officeart/2005/8/layout/radial6"/>
    <dgm:cxn modelId="{D0DA0539-F7CA-4A52-BD51-14075A2C8471}" type="presOf" srcId="{A9762836-0A88-4895-812C-FA18CEB3A20B}" destId="{6813D082-73A7-4BCE-8832-1D5460CF29E2}" srcOrd="0" destOrd="0" presId="urn:microsoft.com/office/officeart/2005/8/layout/radial6"/>
    <dgm:cxn modelId="{9FCEAA63-0B99-4B42-B25F-B31875CCC32B}" type="presOf" srcId="{B976B0EE-9358-4BC9-B80D-5A326F3EF709}" destId="{B97BEAC5-AA6E-4E77-8097-ECB053961BEA}" srcOrd="0" destOrd="0" presId="urn:microsoft.com/office/officeart/2005/8/layout/radial6"/>
    <dgm:cxn modelId="{9F152C47-C851-492D-A879-B0E7695CA415}" type="presOf" srcId="{241B0CF0-D8B1-4D31-847E-5FC7922020C4}" destId="{48D44B88-5485-4255-A994-810EB5201D28}" srcOrd="0" destOrd="0" presId="urn:microsoft.com/office/officeart/2005/8/layout/radial6"/>
    <dgm:cxn modelId="{E4560E4A-A2D8-4871-A903-E437AE4A7E80}" srcId="{B1937D7A-03E1-44F4-88AA-7183C8169642}" destId="{B30CB604-14E3-4AE5-9CE8-C18B9D845B1E}" srcOrd="5" destOrd="0" parTransId="{D6E9E61B-939E-4021-AE96-DA76E610B910}" sibTransId="{B976B0EE-9358-4BC9-B80D-5A326F3EF709}"/>
    <dgm:cxn modelId="{FB2A414E-C9A4-48DC-BB92-E66845C0827B}" type="presOf" srcId="{36F02546-BAC1-4F76-A00F-D50E12F0ED6D}" destId="{A6455009-443E-4997-BDA1-4B49F48E5768}" srcOrd="0" destOrd="0" presId="urn:microsoft.com/office/officeart/2005/8/layout/radial6"/>
    <dgm:cxn modelId="{CFDF6B5A-2BF9-4A8B-BE0D-0B38440DB171}" type="presOf" srcId="{772024E8-7648-44ED-BF7B-876924B47918}" destId="{7B8EA535-A381-42A1-B03D-5D198E0E22CE}" srcOrd="0" destOrd="0" presId="urn:microsoft.com/office/officeart/2005/8/layout/radial6"/>
    <dgm:cxn modelId="{49F2CD7A-6479-4C0F-829D-553B6B7D1078}" type="presOf" srcId="{E50F2456-4B2E-4FB2-8C80-A2D9A6878191}" destId="{5D991B54-A5B4-43E5-8116-A5E960B2AAC3}" srcOrd="0" destOrd="0" presId="urn:microsoft.com/office/officeart/2005/8/layout/radial6"/>
    <dgm:cxn modelId="{121DF683-00A2-4BAC-8633-51F9F40343CF}" srcId="{B1937D7A-03E1-44F4-88AA-7183C8169642}" destId="{29C75399-2CB2-4A3D-AFC4-A38D5D8212C2}" srcOrd="1" destOrd="0" parTransId="{9FE4D41C-ACCB-45B4-92CB-9C4E34738DC4}" sibTransId="{7E6485A4-A71B-44F2-8F8E-73FF6C757318}"/>
    <dgm:cxn modelId="{79CAD193-1ACF-41B1-BECE-F91BFE5F6394}" srcId="{CDC5C654-7728-4A5F-9A89-B4E590E5A3C4}" destId="{B1937D7A-03E1-44F4-88AA-7183C8169642}" srcOrd="0" destOrd="0" parTransId="{2F491DB4-A383-4D37-AF89-7F1EDC235826}" sibTransId="{9907AB30-5728-45E2-B64F-6B95498D4990}"/>
    <dgm:cxn modelId="{AF30BB95-7916-4DC7-86FA-E71D35C0655E}" type="presOf" srcId="{B0AFFC0E-73E6-409A-91CA-FE77959FA617}" destId="{C50DC9F2-A085-4D35-B5C7-346230DD69AF}" srcOrd="0" destOrd="0" presId="urn:microsoft.com/office/officeart/2005/8/layout/radial6"/>
    <dgm:cxn modelId="{E9DDDAA4-604B-4A9B-B330-5979CB6002F8}" srcId="{B1937D7A-03E1-44F4-88AA-7183C8169642}" destId="{241B0CF0-D8B1-4D31-847E-5FC7922020C4}" srcOrd="3" destOrd="0" parTransId="{6045182F-10F9-4A8D-B450-9398BAAED338}" sibTransId="{B0AFFC0E-73E6-409A-91CA-FE77959FA617}"/>
    <dgm:cxn modelId="{0A01DFA8-3E17-4892-A346-9EB3ADC67EC9}" srcId="{B1937D7A-03E1-44F4-88AA-7183C8169642}" destId="{36F02546-BAC1-4F76-A00F-D50E12F0ED6D}" srcOrd="0" destOrd="0" parTransId="{5009B581-6B94-483B-81D0-C417070A7832}" sibTransId="{E50F2456-4B2E-4FB2-8C80-A2D9A6878191}"/>
    <dgm:cxn modelId="{882A8FA9-7283-46B4-8048-103FC4581199}" type="presOf" srcId="{CDC5C654-7728-4A5F-9A89-B4E590E5A3C4}" destId="{4DE2BD33-A399-45F3-889D-0CA79FD28073}" srcOrd="0" destOrd="0" presId="urn:microsoft.com/office/officeart/2005/8/layout/radial6"/>
    <dgm:cxn modelId="{439768AF-45EE-4223-8312-41774025EE2D}" srcId="{B1937D7A-03E1-44F4-88AA-7183C8169642}" destId="{B2977350-9E2C-4939-854A-DB5D902AC1D9}" srcOrd="4" destOrd="0" parTransId="{8B61E6B0-4256-4E43-9FAC-267E6F2719E7}" sibTransId="{772024E8-7648-44ED-BF7B-876924B47918}"/>
    <dgm:cxn modelId="{05F7CDB0-10E9-4F84-8E92-45E2B78FE39F}" type="presOf" srcId="{29C75399-2CB2-4A3D-AFC4-A38D5D8212C2}" destId="{35F8C9B5-6769-4ED3-92FD-B8AE757DCF36}" srcOrd="0" destOrd="0" presId="urn:microsoft.com/office/officeart/2005/8/layout/radial6"/>
    <dgm:cxn modelId="{49897EB7-200F-478D-A77C-CDBBD2A56883}" type="presOf" srcId="{7E6485A4-A71B-44F2-8F8E-73FF6C757318}" destId="{E99B5A51-49C8-4699-BA87-F893C3841128}" srcOrd="0" destOrd="0" presId="urn:microsoft.com/office/officeart/2005/8/layout/radial6"/>
    <dgm:cxn modelId="{8EE802D4-D55E-4CC2-933B-822685AAE401}" type="presOf" srcId="{C0281A11-66F9-4DB8-97AE-2BCE169B1DC8}" destId="{02E87027-5D07-4651-A84F-9E55D355F16C}" srcOrd="0" destOrd="0" presId="urn:microsoft.com/office/officeart/2005/8/layout/radial6"/>
    <dgm:cxn modelId="{25ADADD4-E3B0-4713-A1EB-96B7C734A0F5}" type="presOf" srcId="{B30CB604-14E3-4AE5-9CE8-C18B9D845B1E}" destId="{77C4B98F-C5B4-46E2-AD09-07D7321A0A3F}" srcOrd="0" destOrd="0" presId="urn:microsoft.com/office/officeart/2005/8/layout/radial6"/>
    <dgm:cxn modelId="{77CEA8E9-81C9-427C-956F-81575B754DCE}" srcId="{B1937D7A-03E1-44F4-88AA-7183C8169642}" destId="{A9762836-0A88-4895-812C-FA18CEB3A20B}" srcOrd="2" destOrd="0" parTransId="{A00F81AE-7A8A-4319-9D4F-8033AE49DE39}" sibTransId="{C0281A11-66F9-4DB8-97AE-2BCE169B1DC8}"/>
    <dgm:cxn modelId="{8016B17A-AC85-4A7C-A9AA-FC01108A53D4}" type="presParOf" srcId="{4DE2BD33-A399-45F3-889D-0CA79FD28073}" destId="{60128055-DBAD-4969-BEA2-01580BA2335B}" srcOrd="0" destOrd="0" presId="urn:microsoft.com/office/officeart/2005/8/layout/radial6"/>
    <dgm:cxn modelId="{5F18823B-C984-43D1-ACF2-304DCA371755}" type="presParOf" srcId="{4DE2BD33-A399-45F3-889D-0CA79FD28073}" destId="{A6455009-443E-4997-BDA1-4B49F48E5768}" srcOrd="1" destOrd="0" presId="urn:microsoft.com/office/officeart/2005/8/layout/radial6"/>
    <dgm:cxn modelId="{C80FE17A-7377-4186-A199-4AFB39AB71A8}" type="presParOf" srcId="{4DE2BD33-A399-45F3-889D-0CA79FD28073}" destId="{7AAFE473-4E89-4533-B562-90A52E7979C5}" srcOrd="2" destOrd="0" presId="urn:microsoft.com/office/officeart/2005/8/layout/radial6"/>
    <dgm:cxn modelId="{76A01A36-91F9-4E46-82D3-91CA7219B0BA}" type="presParOf" srcId="{4DE2BD33-A399-45F3-889D-0CA79FD28073}" destId="{5D991B54-A5B4-43E5-8116-A5E960B2AAC3}" srcOrd="3" destOrd="0" presId="urn:microsoft.com/office/officeart/2005/8/layout/radial6"/>
    <dgm:cxn modelId="{445BF43C-33AD-4F75-976C-5C59C61BFAB5}" type="presParOf" srcId="{4DE2BD33-A399-45F3-889D-0CA79FD28073}" destId="{35F8C9B5-6769-4ED3-92FD-B8AE757DCF36}" srcOrd="4" destOrd="0" presId="urn:microsoft.com/office/officeart/2005/8/layout/radial6"/>
    <dgm:cxn modelId="{907FBC5B-8A9D-4828-BB6D-B57FF9624D56}" type="presParOf" srcId="{4DE2BD33-A399-45F3-889D-0CA79FD28073}" destId="{E15AD28B-EC69-4794-8E65-E233E6B189A9}" srcOrd="5" destOrd="0" presId="urn:microsoft.com/office/officeart/2005/8/layout/radial6"/>
    <dgm:cxn modelId="{FABBFB3F-5C2B-4D05-84F7-F2961DB5CEED}" type="presParOf" srcId="{4DE2BD33-A399-45F3-889D-0CA79FD28073}" destId="{E99B5A51-49C8-4699-BA87-F893C3841128}" srcOrd="6" destOrd="0" presId="urn:microsoft.com/office/officeart/2005/8/layout/radial6"/>
    <dgm:cxn modelId="{ECF57D38-D9FE-4DE7-BFB8-616AB9B7B0F0}" type="presParOf" srcId="{4DE2BD33-A399-45F3-889D-0CA79FD28073}" destId="{6813D082-73A7-4BCE-8832-1D5460CF29E2}" srcOrd="7" destOrd="0" presId="urn:microsoft.com/office/officeart/2005/8/layout/radial6"/>
    <dgm:cxn modelId="{078F3B61-6796-4D2B-9683-C4DD2849B2A0}" type="presParOf" srcId="{4DE2BD33-A399-45F3-889D-0CA79FD28073}" destId="{D33787CF-3829-4B06-AE14-53F81648B984}" srcOrd="8" destOrd="0" presId="urn:microsoft.com/office/officeart/2005/8/layout/radial6"/>
    <dgm:cxn modelId="{736D3192-B9D2-4DD1-BA72-A53785070A67}" type="presParOf" srcId="{4DE2BD33-A399-45F3-889D-0CA79FD28073}" destId="{02E87027-5D07-4651-A84F-9E55D355F16C}" srcOrd="9" destOrd="0" presId="urn:microsoft.com/office/officeart/2005/8/layout/radial6"/>
    <dgm:cxn modelId="{CD989521-4913-4FEB-8075-43F2409D33C9}" type="presParOf" srcId="{4DE2BD33-A399-45F3-889D-0CA79FD28073}" destId="{48D44B88-5485-4255-A994-810EB5201D28}" srcOrd="10" destOrd="0" presId="urn:microsoft.com/office/officeart/2005/8/layout/radial6"/>
    <dgm:cxn modelId="{911EF03C-7952-40BB-8A3D-294EE84A6127}" type="presParOf" srcId="{4DE2BD33-A399-45F3-889D-0CA79FD28073}" destId="{EDEAFA90-B231-4BA4-A323-6293D73675E1}" srcOrd="11" destOrd="0" presId="urn:microsoft.com/office/officeart/2005/8/layout/radial6"/>
    <dgm:cxn modelId="{A819F0D3-9AFC-49D1-B199-A6129C7E11D9}" type="presParOf" srcId="{4DE2BD33-A399-45F3-889D-0CA79FD28073}" destId="{C50DC9F2-A085-4D35-B5C7-346230DD69AF}" srcOrd="12" destOrd="0" presId="urn:microsoft.com/office/officeart/2005/8/layout/radial6"/>
    <dgm:cxn modelId="{331C3E9B-292A-4720-A503-7AED6C8D1987}" type="presParOf" srcId="{4DE2BD33-A399-45F3-889D-0CA79FD28073}" destId="{F1C04AE9-5343-4785-84A2-D8DCB4F0B4ED}" srcOrd="13" destOrd="0" presId="urn:microsoft.com/office/officeart/2005/8/layout/radial6"/>
    <dgm:cxn modelId="{8B4CED77-1B41-4274-9972-36D0EF1BC015}" type="presParOf" srcId="{4DE2BD33-A399-45F3-889D-0CA79FD28073}" destId="{913937C2-BA96-4C60-8BE7-8FC2CCB46D22}" srcOrd="14" destOrd="0" presId="urn:microsoft.com/office/officeart/2005/8/layout/radial6"/>
    <dgm:cxn modelId="{7D025A29-67B7-4F1B-A271-D3B37199D272}" type="presParOf" srcId="{4DE2BD33-A399-45F3-889D-0CA79FD28073}" destId="{7B8EA535-A381-42A1-B03D-5D198E0E22CE}" srcOrd="15" destOrd="0" presId="urn:microsoft.com/office/officeart/2005/8/layout/radial6"/>
    <dgm:cxn modelId="{EA04BCE1-19BE-4CFA-9597-5D6AF8D57136}" type="presParOf" srcId="{4DE2BD33-A399-45F3-889D-0CA79FD28073}" destId="{77C4B98F-C5B4-46E2-AD09-07D7321A0A3F}" srcOrd="16" destOrd="0" presId="urn:microsoft.com/office/officeart/2005/8/layout/radial6"/>
    <dgm:cxn modelId="{D24C322A-2379-4C10-B3C6-CE8CE29EF7B8}" type="presParOf" srcId="{4DE2BD33-A399-45F3-889D-0CA79FD28073}" destId="{88FD1C1D-653A-420D-88E2-172191EC4A19}" srcOrd="17" destOrd="0" presId="urn:microsoft.com/office/officeart/2005/8/layout/radial6"/>
    <dgm:cxn modelId="{AED8429D-4AD4-4DC8-9CFA-14CBCDD0A114}" type="presParOf" srcId="{4DE2BD33-A399-45F3-889D-0CA79FD28073}" destId="{B97BEAC5-AA6E-4E77-8097-ECB053961BEA}" srcOrd="18" destOrd="0" presId="urn:microsoft.com/office/officeart/2005/8/layout/radial6"/>
  </dgm:cxnLst>
  <dgm:bg/>
  <dgm:whole/>
  <dgm:extLst>
    <a:ext uri="http://schemas.microsoft.com/office/drawing/2008/diagram">
      <dsp:dataModelExt xmlns:dsp="http://schemas.microsoft.com/office/drawing/2008/diagram" relId="rId227" minVer="http://schemas.openxmlformats.org/drawingml/2006/diagram"/>
    </a:ext>
  </dgm:extLst>
</dgm:dataModel>
</file>

<file path=word/diagrams/data33.xml><?xml version="1.0" encoding="utf-8"?>
<dgm:dataModel xmlns:dgm="http://schemas.openxmlformats.org/drawingml/2006/diagram" xmlns:a="http://schemas.openxmlformats.org/drawingml/2006/main">
  <dgm:ptLst>
    <dgm:pt modelId="{9F88BFDA-E4D8-460E-95D1-4CF1206286B9}" type="doc">
      <dgm:prSet loTypeId="urn:microsoft.com/office/officeart/2005/8/layout/vProcess5" loCatId="process" qsTypeId="urn:microsoft.com/office/officeart/2005/8/quickstyle/simple1" qsCatId="simple" csTypeId="urn:microsoft.com/office/officeart/2005/8/colors/colorful1" csCatId="colorful" phldr="1"/>
      <dgm:spPr/>
      <dgm:t>
        <a:bodyPr/>
        <a:lstStyle/>
        <a:p>
          <a:endParaRPr lang="en-US"/>
        </a:p>
      </dgm:t>
    </dgm:pt>
    <dgm:pt modelId="{F97AF1E0-771E-4BDF-8676-0B9DC8E4A0E4}">
      <dgm:prSet/>
      <dgm:spPr/>
      <dgm:t>
        <a:bodyPr/>
        <a:lstStyle/>
        <a:p>
          <a:r>
            <a:rPr lang="fr-FR" b="1"/>
            <a:t>Pour une durée d’utilisation donnée, le choix va dépendre  :</a:t>
          </a:r>
          <a:endParaRPr lang="en-US"/>
        </a:p>
      </dgm:t>
    </dgm:pt>
    <dgm:pt modelId="{653FA469-72A9-4028-9D94-EF1059AAA490}" type="parTrans" cxnId="{01A63D40-7695-4F85-BC9D-CB87DB81A676}">
      <dgm:prSet/>
      <dgm:spPr/>
      <dgm:t>
        <a:bodyPr/>
        <a:lstStyle/>
        <a:p>
          <a:endParaRPr lang="en-US"/>
        </a:p>
      </dgm:t>
    </dgm:pt>
    <dgm:pt modelId="{ACD4C44E-BD91-40EE-A259-F2CDA8FE5AA5}" type="sibTrans" cxnId="{01A63D40-7695-4F85-BC9D-CB87DB81A676}">
      <dgm:prSet/>
      <dgm:spPr/>
      <dgm:t>
        <a:bodyPr/>
        <a:lstStyle/>
        <a:p>
          <a:endParaRPr lang="en-US"/>
        </a:p>
      </dgm:t>
    </dgm:pt>
    <dgm:pt modelId="{F45330CD-0772-4F2D-976A-5CF9321F4E6E}">
      <dgm:prSet/>
      <dgm:spPr/>
      <dgm:t>
        <a:bodyPr/>
        <a:lstStyle/>
        <a:p>
          <a:endParaRPr lang="en-US"/>
        </a:p>
      </dgm:t>
    </dgm:pt>
    <dgm:pt modelId="{FB2C5E14-D093-4A40-9443-00BCC1E05389}" type="parTrans" cxnId="{5EC791FA-223A-4305-864A-D691E6506AA0}">
      <dgm:prSet/>
      <dgm:spPr/>
      <dgm:t>
        <a:bodyPr/>
        <a:lstStyle/>
        <a:p>
          <a:endParaRPr lang="en-US"/>
        </a:p>
      </dgm:t>
    </dgm:pt>
    <dgm:pt modelId="{F8091432-E972-4E85-8347-2515653F54B3}" type="sibTrans" cxnId="{5EC791FA-223A-4305-864A-D691E6506AA0}">
      <dgm:prSet/>
      <dgm:spPr/>
      <dgm:t>
        <a:bodyPr/>
        <a:lstStyle/>
        <a:p>
          <a:endParaRPr lang="en-US"/>
        </a:p>
      </dgm:t>
    </dgm:pt>
    <dgm:pt modelId="{BB8DABCE-9F1A-4F79-871E-871D0FBD21A8}">
      <dgm:prSet/>
      <dgm:spPr/>
      <dgm:t>
        <a:bodyPr/>
        <a:lstStyle/>
        <a:p>
          <a:endParaRPr lang="en-US" dirty="0"/>
        </a:p>
      </dgm:t>
    </dgm:pt>
    <dgm:pt modelId="{8F8101F9-E848-4758-9249-CBF44B9AA6EA}" type="parTrans" cxnId="{8D790228-1F7C-49A8-BCD5-40328D1DD66F}">
      <dgm:prSet/>
      <dgm:spPr/>
      <dgm:t>
        <a:bodyPr/>
        <a:lstStyle/>
        <a:p>
          <a:endParaRPr lang="en-US"/>
        </a:p>
      </dgm:t>
    </dgm:pt>
    <dgm:pt modelId="{0E50861A-483F-4649-B04F-4EC50495FB6F}" type="sibTrans" cxnId="{8D790228-1F7C-49A8-BCD5-40328D1DD66F}">
      <dgm:prSet/>
      <dgm:spPr/>
      <dgm:t>
        <a:bodyPr/>
        <a:lstStyle/>
        <a:p>
          <a:endParaRPr lang="en-US"/>
        </a:p>
      </dgm:t>
    </dgm:pt>
    <dgm:pt modelId="{3B880FD2-2EA5-4C02-87FA-4A6C13D086FD}" type="pres">
      <dgm:prSet presAssocID="{9F88BFDA-E4D8-460E-95D1-4CF1206286B9}" presName="outerComposite" presStyleCnt="0">
        <dgm:presLayoutVars>
          <dgm:chMax val="5"/>
          <dgm:dir/>
          <dgm:resizeHandles val="exact"/>
        </dgm:presLayoutVars>
      </dgm:prSet>
      <dgm:spPr/>
    </dgm:pt>
    <dgm:pt modelId="{3526ACD3-C15A-4831-9349-930D626FE28A}" type="pres">
      <dgm:prSet presAssocID="{9F88BFDA-E4D8-460E-95D1-4CF1206286B9}" presName="dummyMaxCanvas" presStyleCnt="0">
        <dgm:presLayoutVars/>
      </dgm:prSet>
      <dgm:spPr/>
    </dgm:pt>
    <dgm:pt modelId="{206C30BA-E5F1-4DDC-880C-2529D17BEE03}" type="pres">
      <dgm:prSet presAssocID="{9F88BFDA-E4D8-460E-95D1-4CF1206286B9}" presName="ThreeNodes_1" presStyleLbl="node1" presStyleIdx="0" presStyleCnt="3">
        <dgm:presLayoutVars>
          <dgm:bulletEnabled val="1"/>
        </dgm:presLayoutVars>
      </dgm:prSet>
      <dgm:spPr/>
    </dgm:pt>
    <dgm:pt modelId="{E536CE8C-B772-4936-B914-21711A1A41E4}" type="pres">
      <dgm:prSet presAssocID="{9F88BFDA-E4D8-460E-95D1-4CF1206286B9}" presName="ThreeNodes_2" presStyleLbl="node1" presStyleIdx="1" presStyleCnt="3">
        <dgm:presLayoutVars>
          <dgm:bulletEnabled val="1"/>
        </dgm:presLayoutVars>
      </dgm:prSet>
      <dgm:spPr/>
    </dgm:pt>
    <dgm:pt modelId="{49C615AC-F813-449E-A384-770C572C36D0}" type="pres">
      <dgm:prSet presAssocID="{9F88BFDA-E4D8-460E-95D1-4CF1206286B9}" presName="ThreeNodes_3" presStyleLbl="node1" presStyleIdx="2" presStyleCnt="3">
        <dgm:presLayoutVars>
          <dgm:bulletEnabled val="1"/>
        </dgm:presLayoutVars>
      </dgm:prSet>
      <dgm:spPr/>
    </dgm:pt>
    <dgm:pt modelId="{E59EB043-6FD6-4CBF-BA13-F096648E1AF1}" type="pres">
      <dgm:prSet presAssocID="{9F88BFDA-E4D8-460E-95D1-4CF1206286B9}" presName="ThreeConn_1-2" presStyleLbl="fgAccFollowNode1" presStyleIdx="0" presStyleCnt="2">
        <dgm:presLayoutVars>
          <dgm:bulletEnabled val="1"/>
        </dgm:presLayoutVars>
      </dgm:prSet>
      <dgm:spPr/>
    </dgm:pt>
    <dgm:pt modelId="{92F4077E-F940-4DD8-A97E-4A4A63FDBFF4}" type="pres">
      <dgm:prSet presAssocID="{9F88BFDA-E4D8-460E-95D1-4CF1206286B9}" presName="ThreeConn_2-3" presStyleLbl="fgAccFollowNode1" presStyleIdx="1" presStyleCnt="2">
        <dgm:presLayoutVars>
          <dgm:bulletEnabled val="1"/>
        </dgm:presLayoutVars>
      </dgm:prSet>
      <dgm:spPr/>
    </dgm:pt>
    <dgm:pt modelId="{596A0D0F-2DE4-4A19-9B84-D442361A90F7}" type="pres">
      <dgm:prSet presAssocID="{9F88BFDA-E4D8-460E-95D1-4CF1206286B9}" presName="ThreeNodes_1_text" presStyleLbl="node1" presStyleIdx="2" presStyleCnt="3">
        <dgm:presLayoutVars>
          <dgm:bulletEnabled val="1"/>
        </dgm:presLayoutVars>
      </dgm:prSet>
      <dgm:spPr/>
    </dgm:pt>
    <dgm:pt modelId="{192AFE37-C41E-405F-ADA3-7DC10627244F}" type="pres">
      <dgm:prSet presAssocID="{9F88BFDA-E4D8-460E-95D1-4CF1206286B9}" presName="ThreeNodes_2_text" presStyleLbl="node1" presStyleIdx="2" presStyleCnt="3">
        <dgm:presLayoutVars>
          <dgm:bulletEnabled val="1"/>
        </dgm:presLayoutVars>
      </dgm:prSet>
      <dgm:spPr/>
    </dgm:pt>
    <dgm:pt modelId="{2D94E40B-6A06-41E1-99B0-E3817E7E4E30}" type="pres">
      <dgm:prSet presAssocID="{9F88BFDA-E4D8-460E-95D1-4CF1206286B9}" presName="ThreeNodes_3_text" presStyleLbl="node1" presStyleIdx="2" presStyleCnt="3">
        <dgm:presLayoutVars>
          <dgm:bulletEnabled val="1"/>
        </dgm:presLayoutVars>
      </dgm:prSet>
      <dgm:spPr/>
    </dgm:pt>
  </dgm:ptLst>
  <dgm:cxnLst>
    <dgm:cxn modelId="{8D790228-1F7C-49A8-BCD5-40328D1DD66F}" srcId="{9F88BFDA-E4D8-460E-95D1-4CF1206286B9}" destId="{BB8DABCE-9F1A-4F79-871E-871D0FBD21A8}" srcOrd="2" destOrd="0" parTransId="{8F8101F9-E848-4758-9249-CBF44B9AA6EA}" sibTransId="{0E50861A-483F-4649-B04F-4EC50495FB6F}"/>
    <dgm:cxn modelId="{A844172A-F429-4E58-B1DC-E4121A0406DF}" type="presOf" srcId="{F97AF1E0-771E-4BDF-8676-0B9DC8E4A0E4}" destId="{596A0D0F-2DE4-4A19-9B84-D442361A90F7}" srcOrd="1" destOrd="0" presId="urn:microsoft.com/office/officeart/2005/8/layout/vProcess5"/>
    <dgm:cxn modelId="{FEE43934-E050-4A34-84F1-FF2D6AB46B2C}" type="presOf" srcId="{F45330CD-0772-4F2D-976A-5CF9321F4E6E}" destId="{192AFE37-C41E-405F-ADA3-7DC10627244F}" srcOrd="1" destOrd="0" presId="urn:microsoft.com/office/officeart/2005/8/layout/vProcess5"/>
    <dgm:cxn modelId="{01A63D40-7695-4F85-BC9D-CB87DB81A676}" srcId="{9F88BFDA-E4D8-460E-95D1-4CF1206286B9}" destId="{F97AF1E0-771E-4BDF-8676-0B9DC8E4A0E4}" srcOrd="0" destOrd="0" parTransId="{653FA469-72A9-4028-9D94-EF1059AAA490}" sibTransId="{ACD4C44E-BD91-40EE-A259-F2CDA8FE5AA5}"/>
    <dgm:cxn modelId="{6A959361-E389-41CD-9B33-3894888E1B1D}" type="presOf" srcId="{ACD4C44E-BD91-40EE-A259-F2CDA8FE5AA5}" destId="{E59EB043-6FD6-4CBF-BA13-F096648E1AF1}" srcOrd="0" destOrd="0" presId="urn:microsoft.com/office/officeart/2005/8/layout/vProcess5"/>
    <dgm:cxn modelId="{A0780549-6997-43B9-9DCE-833196D768E1}" type="presOf" srcId="{BB8DABCE-9F1A-4F79-871E-871D0FBD21A8}" destId="{2D94E40B-6A06-41E1-99B0-E3817E7E4E30}" srcOrd="1" destOrd="0" presId="urn:microsoft.com/office/officeart/2005/8/layout/vProcess5"/>
    <dgm:cxn modelId="{DB1C1D4A-2C69-45B8-B320-F8FEF2555E73}" type="presOf" srcId="{BB8DABCE-9F1A-4F79-871E-871D0FBD21A8}" destId="{49C615AC-F813-449E-A384-770C572C36D0}" srcOrd="0" destOrd="0" presId="urn:microsoft.com/office/officeart/2005/8/layout/vProcess5"/>
    <dgm:cxn modelId="{7E0E55B4-CA4B-4D53-A0DC-30A2548DBF45}" type="presOf" srcId="{F8091432-E972-4E85-8347-2515653F54B3}" destId="{92F4077E-F940-4DD8-A97E-4A4A63FDBFF4}" srcOrd="0" destOrd="0" presId="urn:microsoft.com/office/officeart/2005/8/layout/vProcess5"/>
    <dgm:cxn modelId="{2F67DBC9-6FBE-43EB-9AAD-A0F95F719ADD}" type="presOf" srcId="{F97AF1E0-771E-4BDF-8676-0B9DC8E4A0E4}" destId="{206C30BA-E5F1-4DDC-880C-2529D17BEE03}" srcOrd="0" destOrd="0" presId="urn:microsoft.com/office/officeart/2005/8/layout/vProcess5"/>
    <dgm:cxn modelId="{E80BAEE1-9FCF-4377-B8C7-B162FA9F40E5}" type="presOf" srcId="{F45330CD-0772-4F2D-976A-5CF9321F4E6E}" destId="{E536CE8C-B772-4936-B914-21711A1A41E4}" srcOrd="0" destOrd="0" presId="urn:microsoft.com/office/officeart/2005/8/layout/vProcess5"/>
    <dgm:cxn modelId="{07BEACE2-7F2C-4BF0-AC05-B95FFE5FA749}" type="presOf" srcId="{9F88BFDA-E4D8-460E-95D1-4CF1206286B9}" destId="{3B880FD2-2EA5-4C02-87FA-4A6C13D086FD}" srcOrd="0" destOrd="0" presId="urn:microsoft.com/office/officeart/2005/8/layout/vProcess5"/>
    <dgm:cxn modelId="{5EC791FA-223A-4305-864A-D691E6506AA0}" srcId="{9F88BFDA-E4D8-460E-95D1-4CF1206286B9}" destId="{F45330CD-0772-4F2D-976A-5CF9321F4E6E}" srcOrd="1" destOrd="0" parTransId="{FB2C5E14-D093-4A40-9443-00BCC1E05389}" sibTransId="{F8091432-E972-4E85-8347-2515653F54B3}"/>
    <dgm:cxn modelId="{51B7CC90-C7AE-4B6A-AFE4-FFB415D729AC}" type="presParOf" srcId="{3B880FD2-2EA5-4C02-87FA-4A6C13D086FD}" destId="{3526ACD3-C15A-4831-9349-930D626FE28A}" srcOrd="0" destOrd="0" presId="urn:microsoft.com/office/officeart/2005/8/layout/vProcess5"/>
    <dgm:cxn modelId="{FFF9CED2-F1D5-41EE-A131-A2FBE636404A}" type="presParOf" srcId="{3B880FD2-2EA5-4C02-87FA-4A6C13D086FD}" destId="{206C30BA-E5F1-4DDC-880C-2529D17BEE03}" srcOrd="1" destOrd="0" presId="urn:microsoft.com/office/officeart/2005/8/layout/vProcess5"/>
    <dgm:cxn modelId="{C2494569-E629-457B-B07C-E43EC6C0A919}" type="presParOf" srcId="{3B880FD2-2EA5-4C02-87FA-4A6C13D086FD}" destId="{E536CE8C-B772-4936-B914-21711A1A41E4}" srcOrd="2" destOrd="0" presId="urn:microsoft.com/office/officeart/2005/8/layout/vProcess5"/>
    <dgm:cxn modelId="{FB364982-3D0F-4A83-BA83-C1EA4DBF5039}" type="presParOf" srcId="{3B880FD2-2EA5-4C02-87FA-4A6C13D086FD}" destId="{49C615AC-F813-449E-A384-770C572C36D0}" srcOrd="3" destOrd="0" presId="urn:microsoft.com/office/officeart/2005/8/layout/vProcess5"/>
    <dgm:cxn modelId="{BA4EB483-583A-4602-BF02-947CBD8AD8F2}" type="presParOf" srcId="{3B880FD2-2EA5-4C02-87FA-4A6C13D086FD}" destId="{E59EB043-6FD6-4CBF-BA13-F096648E1AF1}" srcOrd="4" destOrd="0" presId="urn:microsoft.com/office/officeart/2005/8/layout/vProcess5"/>
    <dgm:cxn modelId="{A2D01FA6-AE54-4CFF-915A-5400EA57F222}" type="presParOf" srcId="{3B880FD2-2EA5-4C02-87FA-4A6C13D086FD}" destId="{92F4077E-F940-4DD8-A97E-4A4A63FDBFF4}" srcOrd="5" destOrd="0" presId="urn:microsoft.com/office/officeart/2005/8/layout/vProcess5"/>
    <dgm:cxn modelId="{E129B85E-DA62-4FDD-84BB-E48EB0B5BDAC}" type="presParOf" srcId="{3B880FD2-2EA5-4C02-87FA-4A6C13D086FD}" destId="{596A0D0F-2DE4-4A19-9B84-D442361A90F7}" srcOrd="6" destOrd="0" presId="urn:microsoft.com/office/officeart/2005/8/layout/vProcess5"/>
    <dgm:cxn modelId="{818BAF17-B5E8-4822-8A95-4964CDB24C7C}" type="presParOf" srcId="{3B880FD2-2EA5-4C02-87FA-4A6C13D086FD}" destId="{192AFE37-C41E-405F-ADA3-7DC10627244F}" srcOrd="7" destOrd="0" presId="urn:microsoft.com/office/officeart/2005/8/layout/vProcess5"/>
    <dgm:cxn modelId="{1DE11112-47E6-4616-9F48-28501ACB4928}" type="presParOf" srcId="{3B880FD2-2EA5-4C02-87FA-4A6C13D086FD}" destId="{2D94E40B-6A06-41E1-99B0-E3817E7E4E30}" srcOrd="8" destOrd="0" presId="urn:microsoft.com/office/officeart/2005/8/layout/vProcess5"/>
  </dgm:cxnLst>
  <dgm:bg/>
  <dgm:whole/>
  <dgm:extLst>
    <a:ext uri="http://schemas.microsoft.com/office/drawing/2008/diagram">
      <dsp:dataModelExt xmlns:dsp="http://schemas.microsoft.com/office/drawing/2008/diagram" relId="rId237" minVer="http://schemas.openxmlformats.org/drawingml/2006/diagram"/>
    </a:ext>
  </dgm:extLst>
</dgm:dataModel>
</file>

<file path=word/diagrams/data34.xml><?xml version="1.0" encoding="utf-8"?>
<dgm:dataModel xmlns:dgm="http://schemas.openxmlformats.org/drawingml/2006/diagram" xmlns:a="http://schemas.openxmlformats.org/drawingml/2006/main">
  <dgm:ptLst>
    <dgm:pt modelId="{6F428BCB-76D4-4551-A679-52C92AE4C8FB}" type="doc">
      <dgm:prSet loTypeId="urn:microsoft.com/office/officeart/2005/8/layout/radial6" loCatId="cycle" qsTypeId="urn:microsoft.com/office/officeart/2005/8/quickstyle/3d1" qsCatId="3D" csTypeId="urn:microsoft.com/office/officeart/2005/8/colors/colorful1" csCatId="colorful" phldr="1"/>
      <dgm:spPr/>
      <dgm:t>
        <a:bodyPr/>
        <a:lstStyle/>
        <a:p>
          <a:endParaRPr lang="fr-FR"/>
        </a:p>
      </dgm:t>
    </dgm:pt>
    <dgm:pt modelId="{D5634399-77A4-4C5E-84DE-CCC88B2FBFD7}">
      <dgm:prSet phldrT="[Texte]"/>
      <dgm:spPr/>
      <dgm:t>
        <a:bodyPr/>
        <a:lstStyle/>
        <a:p>
          <a:r>
            <a:rPr lang="fr-FR" dirty="0"/>
            <a:t>Cycle de vie d’un Bien</a:t>
          </a:r>
        </a:p>
      </dgm:t>
    </dgm:pt>
    <dgm:pt modelId="{9DA69524-3AFD-4279-A116-6BA961F21AF9}" type="parTrans" cxnId="{6CAED4D6-4E68-4BAD-AD56-159471EF7EA6}">
      <dgm:prSet/>
      <dgm:spPr/>
      <dgm:t>
        <a:bodyPr/>
        <a:lstStyle/>
        <a:p>
          <a:endParaRPr lang="fr-FR"/>
        </a:p>
      </dgm:t>
    </dgm:pt>
    <dgm:pt modelId="{08DA3D52-3B2C-4C95-BB44-624584AAC625}" type="sibTrans" cxnId="{6CAED4D6-4E68-4BAD-AD56-159471EF7EA6}">
      <dgm:prSet/>
      <dgm:spPr/>
      <dgm:t>
        <a:bodyPr/>
        <a:lstStyle/>
        <a:p>
          <a:endParaRPr lang="fr-FR"/>
        </a:p>
      </dgm:t>
    </dgm:pt>
    <dgm:pt modelId="{20C9BE46-852A-432F-9053-17FBFC25DDF7}">
      <dgm:prSet phldrT="[Texte]"/>
      <dgm:spPr/>
      <dgm:t>
        <a:bodyPr/>
        <a:lstStyle/>
        <a:p>
          <a:endParaRPr lang="fr-FR" dirty="0"/>
        </a:p>
      </dgm:t>
    </dgm:pt>
    <dgm:pt modelId="{E00CCE44-3BF7-4630-B898-968D03133840}" type="parTrans" cxnId="{514A7B0B-45D9-4451-9A73-F06E2F157E34}">
      <dgm:prSet/>
      <dgm:spPr/>
      <dgm:t>
        <a:bodyPr/>
        <a:lstStyle/>
        <a:p>
          <a:endParaRPr lang="fr-FR"/>
        </a:p>
      </dgm:t>
    </dgm:pt>
    <dgm:pt modelId="{D11061BC-9D57-4129-BF7A-26C8083B8856}" type="sibTrans" cxnId="{514A7B0B-45D9-4451-9A73-F06E2F157E34}">
      <dgm:prSet/>
      <dgm:spPr/>
      <dgm:t>
        <a:bodyPr/>
        <a:lstStyle/>
        <a:p>
          <a:endParaRPr lang="fr-FR"/>
        </a:p>
      </dgm:t>
    </dgm:pt>
    <dgm:pt modelId="{DDCDB8BB-A46B-46C5-8E43-57EBB6A6E69C}">
      <dgm:prSet phldrT="[Texte]" phldr="1"/>
      <dgm:spPr/>
      <dgm:t>
        <a:bodyPr/>
        <a:lstStyle/>
        <a:p>
          <a:endParaRPr lang="fr-FR" dirty="0"/>
        </a:p>
      </dgm:t>
    </dgm:pt>
    <dgm:pt modelId="{97CE8559-9994-4A08-879A-4ED302AB5FEE}" type="parTrans" cxnId="{0CC80ED6-E12C-4C26-BE3F-42D62B4BB52C}">
      <dgm:prSet/>
      <dgm:spPr/>
      <dgm:t>
        <a:bodyPr/>
        <a:lstStyle/>
        <a:p>
          <a:endParaRPr lang="fr-FR"/>
        </a:p>
      </dgm:t>
    </dgm:pt>
    <dgm:pt modelId="{C2056E57-FE40-4C30-AA52-77C6C0A38844}" type="sibTrans" cxnId="{0CC80ED6-E12C-4C26-BE3F-42D62B4BB52C}">
      <dgm:prSet/>
      <dgm:spPr/>
      <dgm:t>
        <a:bodyPr/>
        <a:lstStyle/>
        <a:p>
          <a:endParaRPr lang="fr-FR"/>
        </a:p>
      </dgm:t>
    </dgm:pt>
    <dgm:pt modelId="{B8930147-EFE2-456A-A894-AF1AD8ECB069}">
      <dgm:prSet phldrT="[Texte]" phldr="1"/>
      <dgm:spPr/>
      <dgm:t>
        <a:bodyPr/>
        <a:lstStyle/>
        <a:p>
          <a:endParaRPr lang="fr-FR" dirty="0"/>
        </a:p>
      </dgm:t>
    </dgm:pt>
    <dgm:pt modelId="{152243C6-7541-4107-AC77-D46FB7375B32}" type="parTrans" cxnId="{D89198E6-AACE-4782-9B5C-E5EC1D24A052}">
      <dgm:prSet/>
      <dgm:spPr/>
      <dgm:t>
        <a:bodyPr/>
        <a:lstStyle/>
        <a:p>
          <a:endParaRPr lang="fr-FR"/>
        </a:p>
      </dgm:t>
    </dgm:pt>
    <dgm:pt modelId="{CC3257C3-A07F-423B-A4E3-39CA1958109D}" type="sibTrans" cxnId="{D89198E6-AACE-4782-9B5C-E5EC1D24A052}">
      <dgm:prSet/>
      <dgm:spPr/>
      <dgm:t>
        <a:bodyPr/>
        <a:lstStyle/>
        <a:p>
          <a:endParaRPr lang="fr-FR"/>
        </a:p>
      </dgm:t>
    </dgm:pt>
    <dgm:pt modelId="{5E03A0E5-8477-466C-9794-E1626ECAA09E}">
      <dgm:prSet phldrT="[Texte]"/>
      <dgm:spPr/>
      <dgm:t>
        <a:bodyPr/>
        <a:lstStyle/>
        <a:p>
          <a:endParaRPr lang="fr-FR" dirty="0"/>
        </a:p>
      </dgm:t>
    </dgm:pt>
    <dgm:pt modelId="{F84D1934-BF86-46D6-9E1E-39B5D447BB0A}" type="parTrans" cxnId="{617D9F90-D7C3-40C3-9141-D8910D02080A}">
      <dgm:prSet/>
      <dgm:spPr/>
      <dgm:t>
        <a:bodyPr/>
        <a:lstStyle/>
        <a:p>
          <a:endParaRPr lang="fr-FR"/>
        </a:p>
      </dgm:t>
    </dgm:pt>
    <dgm:pt modelId="{D41BB641-B3F8-40D6-BEB5-A63FE9E0C9F2}" type="sibTrans" cxnId="{617D9F90-D7C3-40C3-9141-D8910D02080A}">
      <dgm:prSet/>
      <dgm:spPr/>
      <dgm:t>
        <a:bodyPr/>
        <a:lstStyle/>
        <a:p>
          <a:endParaRPr lang="fr-FR"/>
        </a:p>
      </dgm:t>
    </dgm:pt>
    <dgm:pt modelId="{4CA114B6-2071-4F32-BDD2-730512517075}">
      <dgm:prSet phldrT="[Texte]"/>
      <dgm:spPr/>
      <dgm:t>
        <a:bodyPr/>
        <a:lstStyle/>
        <a:p>
          <a:endParaRPr lang="fr-FR" dirty="0"/>
        </a:p>
      </dgm:t>
    </dgm:pt>
    <dgm:pt modelId="{FAB55F3F-F8AB-4937-A829-EADA7CBCAF71}" type="parTrans" cxnId="{85387288-A354-4750-ACA3-781DB3B8CE7F}">
      <dgm:prSet/>
      <dgm:spPr/>
      <dgm:t>
        <a:bodyPr/>
        <a:lstStyle/>
        <a:p>
          <a:endParaRPr lang="fr-FR"/>
        </a:p>
      </dgm:t>
    </dgm:pt>
    <dgm:pt modelId="{C95F0CD7-D3D0-4410-B43F-4E9514C96DFB}" type="sibTrans" cxnId="{85387288-A354-4750-ACA3-781DB3B8CE7F}">
      <dgm:prSet/>
      <dgm:spPr/>
      <dgm:t>
        <a:bodyPr/>
        <a:lstStyle/>
        <a:p>
          <a:endParaRPr lang="fr-FR"/>
        </a:p>
      </dgm:t>
    </dgm:pt>
    <dgm:pt modelId="{93E0C611-9B8E-4925-8831-CCB512DA3546}">
      <dgm:prSet phldrT="[Texte]"/>
      <dgm:spPr/>
      <dgm:t>
        <a:bodyPr/>
        <a:lstStyle/>
        <a:p>
          <a:endParaRPr lang="fr-FR" dirty="0"/>
        </a:p>
      </dgm:t>
    </dgm:pt>
    <dgm:pt modelId="{D710F2CA-8C5D-4CE5-8421-3D500CAA9B8B}" type="parTrans" cxnId="{F98C84E5-4646-47C7-994D-F97D6783F835}">
      <dgm:prSet/>
      <dgm:spPr/>
      <dgm:t>
        <a:bodyPr/>
        <a:lstStyle/>
        <a:p>
          <a:endParaRPr lang="fr-FR"/>
        </a:p>
      </dgm:t>
    </dgm:pt>
    <dgm:pt modelId="{7EFD0E17-FC01-41CC-B09F-8888FF28D4AE}" type="sibTrans" cxnId="{F98C84E5-4646-47C7-994D-F97D6783F835}">
      <dgm:prSet/>
      <dgm:spPr/>
      <dgm:t>
        <a:bodyPr/>
        <a:lstStyle/>
        <a:p>
          <a:endParaRPr lang="fr-FR"/>
        </a:p>
      </dgm:t>
    </dgm:pt>
    <dgm:pt modelId="{EF1EF961-7B60-45F1-863E-940488A42812}">
      <dgm:prSet phldrT="[Texte]"/>
      <dgm:spPr/>
      <dgm:t>
        <a:bodyPr/>
        <a:lstStyle/>
        <a:p>
          <a:endParaRPr lang="fr-FR" dirty="0"/>
        </a:p>
      </dgm:t>
    </dgm:pt>
    <dgm:pt modelId="{4CAB72BD-0F0F-494E-8B07-C748DDBA8C62}" type="parTrans" cxnId="{A41A092B-3A98-468D-9DE7-DF961E3A0DEF}">
      <dgm:prSet/>
      <dgm:spPr/>
      <dgm:t>
        <a:bodyPr/>
        <a:lstStyle/>
        <a:p>
          <a:endParaRPr lang="fr-FR"/>
        </a:p>
      </dgm:t>
    </dgm:pt>
    <dgm:pt modelId="{58AB43FC-A7AC-4A4D-9ADD-F259CC70B2DC}" type="sibTrans" cxnId="{A41A092B-3A98-468D-9DE7-DF961E3A0DEF}">
      <dgm:prSet/>
      <dgm:spPr/>
      <dgm:t>
        <a:bodyPr/>
        <a:lstStyle/>
        <a:p>
          <a:endParaRPr lang="fr-FR"/>
        </a:p>
      </dgm:t>
    </dgm:pt>
    <dgm:pt modelId="{6BDF4BFF-F4E6-4500-A953-C8ADA91615F7}">
      <dgm:prSet phldrT="[Texte]"/>
      <dgm:spPr/>
      <dgm:t>
        <a:bodyPr/>
        <a:lstStyle/>
        <a:p>
          <a:endParaRPr lang="fr-FR" dirty="0"/>
        </a:p>
      </dgm:t>
    </dgm:pt>
    <dgm:pt modelId="{BA7C8EEE-3A32-4915-8DBD-063990661FF6}" type="parTrans" cxnId="{35865CBA-1D29-4ED9-A164-8D2935293153}">
      <dgm:prSet/>
      <dgm:spPr/>
      <dgm:t>
        <a:bodyPr/>
        <a:lstStyle/>
        <a:p>
          <a:endParaRPr lang="fr-FR"/>
        </a:p>
      </dgm:t>
    </dgm:pt>
    <dgm:pt modelId="{3969ABF7-E54B-4F3D-B35D-2A3A99781EA1}" type="sibTrans" cxnId="{35865CBA-1D29-4ED9-A164-8D2935293153}">
      <dgm:prSet/>
      <dgm:spPr/>
      <dgm:t>
        <a:bodyPr/>
        <a:lstStyle/>
        <a:p>
          <a:endParaRPr lang="fr-FR"/>
        </a:p>
      </dgm:t>
    </dgm:pt>
    <dgm:pt modelId="{391B841E-C6ED-4F21-B076-4240984717B7}">
      <dgm:prSet phldrT="[Texte]"/>
      <dgm:spPr/>
      <dgm:t>
        <a:bodyPr/>
        <a:lstStyle/>
        <a:p>
          <a:endParaRPr lang="fr-FR" dirty="0"/>
        </a:p>
      </dgm:t>
    </dgm:pt>
    <dgm:pt modelId="{ACF50C9C-BFB1-4281-A468-0C3117E2E555}" type="parTrans" cxnId="{0026C60A-3A58-4B9A-8D11-D5E9D81A83EC}">
      <dgm:prSet/>
      <dgm:spPr/>
      <dgm:t>
        <a:bodyPr/>
        <a:lstStyle/>
        <a:p>
          <a:endParaRPr lang="fr-FR"/>
        </a:p>
      </dgm:t>
    </dgm:pt>
    <dgm:pt modelId="{F2DC55A8-C66D-4B28-B174-E573296B1C8E}" type="sibTrans" cxnId="{0026C60A-3A58-4B9A-8D11-D5E9D81A83EC}">
      <dgm:prSet/>
      <dgm:spPr/>
      <dgm:t>
        <a:bodyPr/>
        <a:lstStyle/>
        <a:p>
          <a:endParaRPr lang="fr-FR"/>
        </a:p>
      </dgm:t>
    </dgm:pt>
    <dgm:pt modelId="{8F514688-05DD-4A2E-B927-3E9AA7F74F82}">
      <dgm:prSet phldrT="[Texte]"/>
      <dgm:spPr/>
      <dgm:t>
        <a:bodyPr/>
        <a:lstStyle/>
        <a:p>
          <a:endParaRPr lang="fr-FR" dirty="0"/>
        </a:p>
      </dgm:t>
    </dgm:pt>
    <dgm:pt modelId="{87F3E9BF-78B3-4974-853E-BDA29D21FDA3}" type="parTrans" cxnId="{4C5A8D6A-9C40-4AEE-9F0E-6FD3B7E4233B}">
      <dgm:prSet/>
      <dgm:spPr/>
      <dgm:t>
        <a:bodyPr/>
        <a:lstStyle/>
        <a:p>
          <a:endParaRPr lang="fr-FR"/>
        </a:p>
      </dgm:t>
    </dgm:pt>
    <dgm:pt modelId="{36D46360-F50C-4852-97F7-5862AFAD0C08}" type="sibTrans" cxnId="{4C5A8D6A-9C40-4AEE-9F0E-6FD3B7E4233B}">
      <dgm:prSet/>
      <dgm:spPr/>
      <dgm:t>
        <a:bodyPr/>
        <a:lstStyle/>
        <a:p>
          <a:endParaRPr lang="fr-FR"/>
        </a:p>
      </dgm:t>
    </dgm:pt>
    <dgm:pt modelId="{91B1377F-724F-4F06-B57E-8EA3C094A252}" type="pres">
      <dgm:prSet presAssocID="{6F428BCB-76D4-4551-A679-52C92AE4C8FB}" presName="Name0" presStyleCnt="0">
        <dgm:presLayoutVars>
          <dgm:chMax val="1"/>
          <dgm:dir/>
          <dgm:animLvl val="ctr"/>
          <dgm:resizeHandles val="exact"/>
        </dgm:presLayoutVars>
      </dgm:prSet>
      <dgm:spPr/>
    </dgm:pt>
    <dgm:pt modelId="{A94E2EB4-5351-4CFA-968C-6FFB312C7CF3}" type="pres">
      <dgm:prSet presAssocID="{D5634399-77A4-4C5E-84DE-CCC88B2FBFD7}" presName="centerShape" presStyleLbl="node0" presStyleIdx="0" presStyleCnt="1"/>
      <dgm:spPr/>
    </dgm:pt>
    <dgm:pt modelId="{B6389A0C-91C7-40A3-8F81-7E4CCC205D0A}" type="pres">
      <dgm:prSet presAssocID="{20C9BE46-852A-432F-9053-17FBFC25DDF7}" presName="node" presStyleLbl="node1" presStyleIdx="0" presStyleCnt="6">
        <dgm:presLayoutVars>
          <dgm:bulletEnabled val="1"/>
        </dgm:presLayoutVars>
      </dgm:prSet>
      <dgm:spPr/>
    </dgm:pt>
    <dgm:pt modelId="{6E4BFE43-7CE3-45B1-973E-9FF0D74229F9}" type="pres">
      <dgm:prSet presAssocID="{20C9BE46-852A-432F-9053-17FBFC25DDF7}" presName="dummy" presStyleCnt="0"/>
      <dgm:spPr/>
    </dgm:pt>
    <dgm:pt modelId="{33BC8150-C447-4158-A803-6650DD01F1EF}" type="pres">
      <dgm:prSet presAssocID="{D11061BC-9D57-4129-BF7A-26C8083B8856}" presName="sibTrans" presStyleLbl="sibTrans2D1" presStyleIdx="0" presStyleCnt="6"/>
      <dgm:spPr/>
    </dgm:pt>
    <dgm:pt modelId="{D1CE67F2-CE3C-4FF1-9984-71BB811FDDB2}" type="pres">
      <dgm:prSet presAssocID="{5E03A0E5-8477-466C-9794-E1626ECAA09E}" presName="node" presStyleLbl="node1" presStyleIdx="1" presStyleCnt="6">
        <dgm:presLayoutVars>
          <dgm:bulletEnabled val="1"/>
        </dgm:presLayoutVars>
      </dgm:prSet>
      <dgm:spPr/>
    </dgm:pt>
    <dgm:pt modelId="{B4B086E0-2083-4084-8B29-C3DF9CEDA194}" type="pres">
      <dgm:prSet presAssocID="{5E03A0E5-8477-466C-9794-E1626ECAA09E}" presName="dummy" presStyleCnt="0"/>
      <dgm:spPr/>
    </dgm:pt>
    <dgm:pt modelId="{F1FC8613-DFEA-4F00-9CC6-ABDEB4809CD8}" type="pres">
      <dgm:prSet presAssocID="{D41BB641-B3F8-40D6-BEB5-A63FE9E0C9F2}" presName="sibTrans" presStyleLbl="sibTrans2D1" presStyleIdx="1" presStyleCnt="6"/>
      <dgm:spPr/>
    </dgm:pt>
    <dgm:pt modelId="{08A79CCE-744F-44CA-B3F4-CF22B68EA381}" type="pres">
      <dgm:prSet presAssocID="{4CA114B6-2071-4F32-BDD2-730512517075}" presName="node" presStyleLbl="node1" presStyleIdx="2" presStyleCnt="6">
        <dgm:presLayoutVars>
          <dgm:bulletEnabled val="1"/>
        </dgm:presLayoutVars>
      </dgm:prSet>
      <dgm:spPr/>
    </dgm:pt>
    <dgm:pt modelId="{EF5D4038-1CC5-45F2-9D4B-545B9C10DEE8}" type="pres">
      <dgm:prSet presAssocID="{4CA114B6-2071-4F32-BDD2-730512517075}" presName="dummy" presStyleCnt="0"/>
      <dgm:spPr/>
    </dgm:pt>
    <dgm:pt modelId="{DA893665-0519-46A7-9003-540C861D5579}" type="pres">
      <dgm:prSet presAssocID="{C95F0CD7-D3D0-4410-B43F-4E9514C96DFB}" presName="sibTrans" presStyleLbl="sibTrans2D1" presStyleIdx="2" presStyleCnt="6"/>
      <dgm:spPr/>
    </dgm:pt>
    <dgm:pt modelId="{B4B716A5-6DDD-4A3E-9943-F746D358FCB9}" type="pres">
      <dgm:prSet presAssocID="{93E0C611-9B8E-4925-8831-CCB512DA3546}" presName="node" presStyleLbl="node1" presStyleIdx="3" presStyleCnt="6">
        <dgm:presLayoutVars>
          <dgm:bulletEnabled val="1"/>
        </dgm:presLayoutVars>
      </dgm:prSet>
      <dgm:spPr/>
    </dgm:pt>
    <dgm:pt modelId="{546E7081-BB01-47F1-AD25-FC5B296B01CE}" type="pres">
      <dgm:prSet presAssocID="{93E0C611-9B8E-4925-8831-CCB512DA3546}" presName="dummy" presStyleCnt="0"/>
      <dgm:spPr/>
    </dgm:pt>
    <dgm:pt modelId="{A21D7652-AA65-45B3-A53C-E55191FDB4F4}" type="pres">
      <dgm:prSet presAssocID="{7EFD0E17-FC01-41CC-B09F-8888FF28D4AE}" presName="sibTrans" presStyleLbl="sibTrans2D1" presStyleIdx="3" presStyleCnt="6"/>
      <dgm:spPr/>
    </dgm:pt>
    <dgm:pt modelId="{7973D7B1-84D2-4D60-B1DC-17A51B5921EC}" type="pres">
      <dgm:prSet presAssocID="{EF1EF961-7B60-45F1-863E-940488A42812}" presName="node" presStyleLbl="node1" presStyleIdx="4" presStyleCnt="6">
        <dgm:presLayoutVars>
          <dgm:bulletEnabled val="1"/>
        </dgm:presLayoutVars>
      </dgm:prSet>
      <dgm:spPr/>
    </dgm:pt>
    <dgm:pt modelId="{AAB9B0B9-DBA0-4400-9ADA-A0BC79045B3E}" type="pres">
      <dgm:prSet presAssocID="{EF1EF961-7B60-45F1-863E-940488A42812}" presName="dummy" presStyleCnt="0"/>
      <dgm:spPr/>
    </dgm:pt>
    <dgm:pt modelId="{14D582B9-B152-4B8D-9127-63DC15913A4C}" type="pres">
      <dgm:prSet presAssocID="{58AB43FC-A7AC-4A4D-9ADD-F259CC70B2DC}" presName="sibTrans" presStyleLbl="sibTrans2D1" presStyleIdx="4" presStyleCnt="6"/>
      <dgm:spPr/>
    </dgm:pt>
    <dgm:pt modelId="{D2A3854E-772B-4A89-A1AE-54BED53F8927}" type="pres">
      <dgm:prSet presAssocID="{391B841E-C6ED-4F21-B076-4240984717B7}" presName="node" presStyleLbl="node1" presStyleIdx="5" presStyleCnt="6">
        <dgm:presLayoutVars>
          <dgm:bulletEnabled val="1"/>
        </dgm:presLayoutVars>
      </dgm:prSet>
      <dgm:spPr/>
    </dgm:pt>
    <dgm:pt modelId="{E1D48E62-3349-4710-9751-74BD6A09E195}" type="pres">
      <dgm:prSet presAssocID="{391B841E-C6ED-4F21-B076-4240984717B7}" presName="dummy" presStyleCnt="0"/>
      <dgm:spPr/>
    </dgm:pt>
    <dgm:pt modelId="{8A5F5D83-9D6A-4E4F-8974-5F0FF7D61389}" type="pres">
      <dgm:prSet presAssocID="{F2DC55A8-C66D-4B28-B174-E573296B1C8E}" presName="sibTrans" presStyleLbl="sibTrans2D1" presStyleIdx="5" presStyleCnt="6"/>
      <dgm:spPr/>
    </dgm:pt>
  </dgm:ptLst>
  <dgm:cxnLst>
    <dgm:cxn modelId="{A8CE2201-178B-4E06-88AA-161C41E7F439}" type="presOf" srcId="{6BDF4BFF-F4E6-4500-A953-C8ADA91615F7}" destId="{7973D7B1-84D2-4D60-B1DC-17A51B5921EC}" srcOrd="0" destOrd="1" presId="urn:microsoft.com/office/officeart/2005/8/layout/radial6"/>
    <dgm:cxn modelId="{0026C60A-3A58-4B9A-8D11-D5E9D81A83EC}" srcId="{D5634399-77A4-4C5E-84DE-CCC88B2FBFD7}" destId="{391B841E-C6ED-4F21-B076-4240984717B7}" srcOrd="5" destOrd="0" parTransId="{ACF50C9C-BFB1-4281-A468-0C3117E2E555}" sibTransId="{F2DC55A8-C66D-4B28-B174-E573296B1C8E}"/>
    <dgm:cxn modelId="{514A7B0B-45D9-4451-9A73-F06E2F157E34}" srcId="{D5634399-77A4-4C5E-84DE-CCC88B2FBFD7}" destId="{20C9BE46-852A-432F-9053-17FBFC25DDF7}" srcOrd="0" destOrd="0" parTransId="{E00CCE44-3BF7-4630-B898-968D03133840}" sibTransId="{D11061BC-9D57-4129-BF7A-26C8083B8856}"/>
    <dgm:cxn modelId="{5A0FCB22-C250-40A4-B2B5-B57EAF95B184}" type="presOf" srcId="{D5634399-77A4-4C5E-84DE-CCC88B2FBFD7}" destId="{A94E2EB4-5351-4CFA-968C-6FFB312C7CF3}" srcOrd="0" destOrd="0" presId="urn:microsoft.com/office/officeart/2005/8/layout/radial6"/>
    <dgm:cxn modelId="{A41A092B-3A98-468D-9DE7-DF961E3A0DEF}" srcId="{D5634399-77A4-4C5E-84DE-CCC88B2FBFD7}" destId="{EF1EF961-7B60-45F1-863E-940488A42812}" srcOrd="4" destOrd="0" parTransId="{4CAB72BD-0F0F-494E-8B07-C748DDBA8C62}" sibTransId="{58AB43FC-A7AC-4A4D-9ADD-F259CC70B2DC}"/>
    <dgm:cxn modelId="{06CDFB2C-D4F8-45D5-97AF-183A5814B6EB}" type="presOf" srcId="{F2DC55A8-C66D-4B28-B174-E573296B1C8E}" destId="{8A5F5D83-9D6A-4E4F-8974-5F0FF7D61389}" srcOrd="0" destOrd="0" presId="urn:microsoft.com/office/officeart/2005/8/layout/radial6"/>
    <dgm:cxn modelId="{3670B431-B067-48F8-9019-607B6EF93F97}" type="presOf" srcId="{5E03A0E5-8477-466C-9794-E1626ECAA09E}" destId="{D1CE67F2-CE3C-4FF1-9984-71BB811FDDB2}" srcOrd="0" destOrd="0" presId="urn:microsoft.com/office/officeart/2005/8/layout/radial6"/>
    <dgm:cxn modelId="{17CA7E39-BF87-4AC7-9565-2BF3D4475AB0}" type="presOf" srcId="{20C9BE46-852A-432F-9053-17FBFC25DDF7}" destId="{B6389A0C-91C7-40A3-8F81-7E4CCC205D0A}" srcOrd="0" destOrd="0" presId="urn:microsoft.com/office/officeart/2005/8/layout/radial6"/>
    <dgm:cxn modelId="{E53D3F3F-7FCC-4C7B-B9F1-B4661EA1F2C1}" type="presOf" srcId="{EF1EF961-7B60-45F1-863E-940488A42812}" destId="{7973D7B1-84D2-4D60-B1DC-17A51B5921EC}" srcOrd="0" destOrd="0" presId="urn:microsoft.com/office/officeart/2005/8/layout/radial6"/>
    <dgm:cxn modelId="{C6986A5F-7A89-4690-8E42-F5CF9B9680C6}" type="presOf" srcId="{C95F0CD7-D3D0-4410-B43F-4E9514C96DFB}" destId="{DA893665-0519-46A7-9003-540C861D5579}" srcOrd="0" destOrd="0" presId="urn:microsoft.com/office/officeart/2005/8/layout/radial6"/>
    <dgm:cxn modelId="{0B1E9B42-7826-49D6-805B-B6CD0D3B8CA4}" type="presOf" srcId="{391B841E-C6ED-4F21-B076-4240984717B7}" destId="{D2A3854E-772B-4A89-A1AE-54BED53F8927}" srcOrd="0" destOrd="0" presId="urn:microsoft.com/office/officeart/2005/8/layout/radial6"/>
    <dgm:cxn modelId="{EE611B49-F686-4127-91F5-57AE747049CC}" type="presOf" srcId="{D41BB641-B3F8-40D6-BEB5-A63FE9E0C9F2}" destId="{F1FC8613-DFEA-4F00-9CC6-ABDEB4809CD8}" srcOrd="0" destOrd="0" presId="urn:microsoft.com/office/officeart/2005/8/layout/radial6"/>
    <dgm:cxn modelId="{4C5A8D6A-9C40-4AEE-9F0E-6FD3B7E4233B}" srcId="{391B841E-C6ED-4F21-B076-4240984717B7}" destId="{8F514688-05DD-4A2E-B927-3E9AA7F74F82}" srcOrd="0" destOrd="0" parTransId="{87F3E9BF-78B3-4974-853E-BDA29D21FDA3}" sibTransId="{36D46360-F50C-4852-97F7-5862AFAD0C08}"/>
    <dgm:cxn modelId="{4FD9AD5A-6804-4555-9955-4A93DD95AAEB}" type="presOf" srcId="{7EFD0E17-FC01-41CC-B09F-8888FF28D4AE}" destId="{A21D7652-AA65-45B3-A53C-E55191FDB4F4}" srcOrd="0" destOrd="0" presId="urn:microsoft.com/office/officeart/2005/8/layout/radial6"/>
    <dgm:cxn modelId="{85387288-A354-4750-ACA3-781DB3B8CE7F}" srcId="{D5634399-77A4-4C5E-84DE-CCC88B2FBFD7}" destId="{4CA114B6-2071-4F32-BDD2-730512517075}" srcOrd="2" destOrd="0" parTransId="{FAB55F3F-F8AB-4937-A829-EADA7CBCAF71}" sibTransId="{C95F0CD7-D3D0-4410-B43F-4E9514C96DFB}"/>
    <dgm:cxn modelId="{87A80E8F-D427-4AB6-A7FB-78A27693A4E1}" type="presOf" srcId="{D11061BC-9D57-4129-BF7A-26C8083B8856}" destId="{33BC8150-C447-4158-A803-6650DD01F1EF}" srcOrd="0" destOrd="0" presId="urn:microsoft.com/office/officeart/2005/8/layout/radial6"/>
    <dgm:cxn modelId="{617D9F90-D7C3-40C3-9141-D8910D02080A}" srcId="{D5634399-77A4-4C5E-84DE-CCC88B2FBFD7}" destId="{5E03A0E5-8477-466C-9794-E1626ECAA09E}" srcOrd="1" destOrd="0" parTransId="{F84D1934-BF86-46D6-9E1E-39B5D447BB0A}" sibTransId="{D41BB641-B3F8-40D6-BEB5-A63FE9E0C9F2}"/>
    <dgm:cxn modelId="{9554CA96-C9BB-428B-8B85-DFCBD58C50E5}" type="presOf" srcId="{93E0C611-9B8E-4925-8831-CCB512DA3546}" destId="{B4B716A5-6DDD-4A3E-9943-F746D358FCB9}" srcOrd="0" destOrd="0" presId="urn:microsoft.com/office/officeart/2005/8/layout/radial6"/>
    <dgm:cxn modelId="{35865CBA-1D29-4ED9-A164-8D2935293153}" srcId="{EF1EF961-7B60-45F1-863E-940488A42812}" destId="{6BDF4BFF-F4E6-4500-A953-C8ADA91615F7}" srcOrd="0" destOrd="0" parTransId="{BA7C8EEE-3A32-4915-8DBD-063990661FF6}" sibTransId="{3969ABF7-E54B-4F3D-B35D-2A3A99781EA1}"/>
    <dgm:cxn modelId="{6F79AEC0-B252-4789-AE40-3C83335DF76C}" type="presOf" srcId="{8F514688-05DD-4A2E-B927-3E9AA7F74F82}" destId="{D2A3854E-772B-4A89-A1AE-54BED53F8927}" srcOrd="0" destOrd="1" presId="urn:microsoft.com/office/officeart/2005/8/layout/radial6"/>
    <dgm:cxn modelId="{B50210D0-3271-41BE-AE79-C262B9B7CF0D}" type="presOf" srcId="{6F428BCB-76D4-4551-A679-52C92AE4C8FB}" destId="{91B1377F-724F-4F06-B57E-8EA3C094A252}" srcOrd="0" destOrd="0" presId="urn:microsoft.com/office/officeart/2005/8/layout/radial6"/>
    <dgm:cxn modelId="{922939D1-D67C-4F9B-873D-729F1840DF88}" type="presOf" srcId="{58AB43FC-A7AC-4A4D-9ADD-F259CC70B2DC}" destId="{14D582B9-B152-4B8D-9127-63DC15913A4C}" srcOrd="0" destOrd="0" presId="urn:microsoft.com/office/officeart/2005/8/layout/radial6"/>
    <dgm:cxn modelId="{0CC80ED6-E12C-4C26-BE3F-42D62B4BB52C}" srcId="{6F428BCB-76D4-4551-A679-52C92AE4C8FB}" destId="{DDCDB8BB-A46B-46C5-8E43-57EBB6A6E69C}" srcOrd="1" destOrd="0" parTransId="{97CE8559-9994-4A08-879A-4ED302AB5FEE}" sibTransId="{C2056E57-FE40-4C30-AA52-77C6C0A38844}"/>
    <dgm:cxn modelId="{6CAED4D6-4E68-4BAD-AD56-159471EF7EA6}" srcId="{6F428BCB-76D4-4551-A679-52C92AE4C8FB}" destId="{D5634399-77A4-4C5E-84DE-CCC88B2FBFD7}" srcOrd="0" destOrd="0" parTransId="{9DA69524-3AFD-4279-A116-6BA961F21AF9}" sibTransId="{08DA3D52-3B2C-4C95-BB44-624584AAC625}"/>
    <dgm:cxn modelId="{882EFADC-B27C-4AA3-88F2-FEBD60045020}" type="presOf" srcId="{4CA114B6-2071-4F32-BDD2-730512517075}" destId="{08A79CCE-744F-44CA-B3F4-CF22B68EA381}" srcOrd="0" destOrd="0" presId="urn:microsoft.com/office/officeart/2005/8/layout/radial6"/>
    <dgm:cxn modelId="{F98C84E5-4646-47C7-994D-F97D6783F835}" srcId="{D5634399-77A4-4C5E-84DE-CCC88B2FBFD7}" destId="{93E0C611-9B8E-4925-8831-CCB512DA3546}" srcOrd="3" destOrd="0" parTransId="{D710F2CA-8C5D-4CE5-8421-3D500CAA9B8B}" sibTransId="{7EFD0E17-FC01-41CC-B09F-8888FF28D4AE}"/>
    <dgm:cxn modelId="{D89198E6-AACE-4782-9B5C-E5EC1D24A052}" srcId="{DDCDB8BB-A46B-46C5-8E43-57EBB6A6E69C}" destId="{B8930147-EFE2-456A-A894-AF1AD8ECB069}" srcOrd="0" destOrd="0" parTransId="{152243C6-7541-4107-AC77-D46FB7375B32}" sibTransId="{CC3257C3-A07F-423B-A4E3-39CA1958109D}"/>
    <dgm:cxn modelId="{12EF3A9F-19FE-4BEA-9941-250C4C2672AF}" type="presParOf" srcId="{91B1377F-724F-4F06-B57E-8EA3C094A252}" destId="{A94E2EB4-5351-4CFA-968C-6FFB312C7CF3}" srcOrd="0" destOrd="0" presId="urn:microsoft.com/office/officeart/2005/8/layout/radial6"/>
    <dgm:cxn modelId="{F5F2F7D9-98C4-469E-B7CE-EE415D54195F}" type="presParOf" srcId="{91B1377F-724F-4F06-B57E-8EA3C094A252}" destId="{B6389A0C-91C7-40A3-8F81-7E4CCC205D0A}" srcOrd="1" destOrd="0" presId="urn:microsoft.com/office/officeart/2005/8/layout/radial6"/>
    <dgm:cxn modelId="{B5207D7C-D6BF-4902-8AD5-773803C26AE1}" type="presParOf" srcId="{91B1377F-724F-4F06-B57E-8EA3C094A252}" destId="{6E4BFE43-7CE3-45B1-973E-9FF0D74229F9}" srcOrd="2" destOrd="0" presId="urn:microsoft.com/office/officeart/2005/8/layout/radial6"/>
    <dgm:cxn modelId="{97D952B5-DD69-44E8-BD03-6240B4CCCCF3}" type="presParOf" srcId="{91B1377F-724F-4F06-B57E-8EA3C094A252}" destId="{33BC8150-C447-4158-A803-6650DD01F1EF}" srcOrd="3" destOrd="0" presId="urn:microsoft.com/office/officeart/2005/8/layout/radial6"/>
    <dgm:cxn modelId="{95892DEC-51C4-46EF-8F08-BEDB62A14818}" type="presParOf" srcId="{91B1377F-724F-4F06-B57E-8EA3C094A252}" destId="{D1CE67F2-CE3C-4FF1-9984-71BB811FDDB2}" srcOrd="4" destOrd="0" presId="urn:microsoft.com/office/officeart/2005/8/layout/radial6"/>
    <dgm:cxn modelId="{33152665-B723-47DE-A72A-DA7B8D3C1BEF}" type="presParOf" srcId="{91B1377F-724F-4F06-B57E-8EA3C094A252}" destId="{B4B086E0-2083-4084-8B29-C3DF9CEDA194}" srcOrd="5" destOrd="0" presId="urn:microsoft.com/office/officeart/2005/8/layout/radial6"/>
    <dgm:cxn modelId="{49B7445B-7D72-4600-BC23-B82922E9835D}" type="presParOf" srcId="{91B1377F-724F-4F06-B57E-8EA3C094A252}" destId="{F1FC8613-DFEA-4F00-9CC6-ABDEB4809CD8}" srcOrd="6" destOrd="0" presId="urn:microsoft.com/office/officeart/2005/8/layout/radial6"/>
    <dgm:cxn modelId="{D1FB45BF-9E43-4C02-9799-BB551C0F3B78}" type="presParOf" srcId="{91B1377F-724F-4F06-B57E-8EA3C094A252}" destId="{08A79CCE-744F-44CA-B3F4-CF22B68EA381}" srcOrd="7" destOrd="0" presId="urn:microsoft.com/office/officeart/2005/8/layout/radial6"/>
    <dgm:cxn modelId="{705B080F-9F27-4698-9DEC-D4481AB5D7C4}" type="presParOf" srcId="{91B1377F-724F-4F06-B57E-8EA3C094A252}" destId="{EF5D4038-1CC5-45F2-9D4B-545B9C10DEE8}" srcOrd="8" destOrd="0" presId="urn:microsoft.com/office/officeart/2005/8/layout/radial6"/>
    <dgm:cxn modelId="{90D53BB4-0AC2-42C8-9842-4EFCE50A28BC}" type="presParOf" srcId="{91B1377F-724F-4F06-B57E-8EA3C094A252}" destId="{DA893665-0519-46A7-9003-540C861D5579}" srcOrd="9" destOrd="0" presId="urn:microsoft.com/office/officeart/2005/8/layout/radial6"/>
    <dgm:cxn modelId="{C5CF23BA-7A0A-43D1-978A-1861F2658253}" type="presParOf" srcId="{91B1377F-724F-4F06-B57E-8EA3C094A252}" destId="{B4B716A5-6DDD-4A3E-9943-F746D358FCB9}" srcOrd="10" destOrd="0" presId="urn:microsoft.com/office/officeart/2005/8/layout/radial6"/>
    <dgm:cxn modelId="{93DF2B52-784F-4CC5-AFB5-0A118F3D2A18}" type="presParOf" srcId="{91B1377F-724F-4F06-B57E-8EA3C094A252}" destId="{546E7081-BB01-47F1-AD25-FC5B296B01CE}" srcOrd="11" destOrd="0" presId="urn:microsoft.com/office/officeart/2005/8/layout/radial6"/>
    <dgm:cxn modelId="{4F7D067E-B852-40A9-A2C2-DA9E05C49941}" type="presParOf" srcId="{91B1377F-724F-4F06-B57E-8EA3C094A252}" destId="{A21D7652-AA65-45B3-A53C-E55191FDB4F4}" srcOrd="12" destOrd="0" presId="urn:microsoft.com/office/officeart/2005/8/layout/radial6"/>
    <dgm:cxn modelId="{DC3D3486-6A34-450D-8D92-F03E99EBBBB6}" type="presParOf" srcId="{91B1377F-724F-4F06-B57E-8EA3C094A252}" destId="{7973D7B1-84D2-4D60-B1DC-17A51B5921EC}" srcOrd="13" destOrd="0" presId="urn:microsoft.com/office/officeart/2005/8/layout/radial6"/>
    <dgm:cxn modelId="{C35187F0-9567-4E53-871C-D3EDEA978D0E}" type="presParOf" srcId="{91B1377F-724F-4F06-B57E-8EA3C094A252}" destId="{AAB9B0B9-DBA0-4400-9ADA-A0BC79045B3E}" srcOrd="14" destOrd="0" presId="urn:microsoft.com/office/officeart/2005/8/layout/radial6"/>
    <dgm:cxn modelId="{8C2C498C-80C7-4646-AB4F-C5EA1965E867}" type="presParOf" srcId="{91B1377F-724F-4F06-B57E-8EA3C094A252}" destId="{14D582B9-B152-4B8D-9127-63DC15913A4C}" srcOrd="15" destOrd="0" presId="urn:microsoft.com/office/officeart/2005/8/layout/radial6"/>
    <dgm:cxn modelId="{E830A317-05B2-46CA-ABAE-482BACF2B9A6}" type="presParOf" srcId="{91B1377F-724F-4F06-B57E-8EA3C094A252}" destId="{D2A3854E-772B-4A89-A1AE-54BED53F8927}" srcOrd="16" destOrd="0" presId="urn:microsoft.com/office/officeart/2005/8/layout/radial6"/>
    <dgm:cxn modelId="{4E7075EF-AB01-46BA-9E7D-9A58B590E787}" type="presParOf" srcId="{91B1377F-724F-4F06-B57E-8EA3C094A252}" destId="{E1D48E62-3349-4710-9751-74BD6A09E195}" srcOrd="17" destOrd="0" presId="urn:microsoft.com/office/officeart/2005/8/layout/radial6"/>
    <dgm:cxn modelId="{39798B24-9C48-44FB-A04D-C0EE1A5D5E5E}" type="presParOf" srcId="{91B1377F-724F-4F06-B57E-8EA3C094A252}" destId="{8A5F5D83-9D6A-4E4F-8974-5F0FF7D61389}" srcOrd="18" destOrd="0" presId="urn:microsoft.com/office/officeart/2005/8/layout/radial6"/>
  </dgm:cxnLst>
  <dgm:bg/>
  <dgm:whole/>
  <dgm:extLst>
    <a:ext uri="http://schemas.microsoft.com/office/drawing/2008/diagram">
      <dsp:dataModelExt xmlns:dsp="http://schemas.microsoft.com/office/drawing/2008/diagram" relId="rId244" minVer="http://schemas.openxmlformats.org/drawingml/2006/diagram"/>
    </a:ext>
  </dgm:extLst>
</dgm:dataModel>
</file>

<file path=word/diagrams/data35.xml><?xml version="1.0" encoding="utf-8"?>
<dgm:dataModel xmlns:dgm="http://schemas.openxmlformats.org/drawingml/2006/diagram" xmlns:a="http://schemas.openxmlformats.org/drawingml/2006/main">
  <dgm:ptLst>
    <dgm:pt modelId="{FFD1F37F-B065-43C2-8C57-7768C98CED32}" type="doc">
      <dgm:prSet loTypeId="urn:microsoft.com/office/officeart/2005/8/layout/vProcess5" loCatId="process" qsTypeId="urn:microsoft.com/office/officeart/2005/8/quickstyle/simple1" qsCatId="simple" csTypeId="urn:microsoft.com/office/officeart/2005/8/colors/colorful1" csCatId="colorful" phldr="1"/>
      <dgm:spPr/>
      <dgm:t>
        <a:bodyPr/>
        <a:lstStyle/>
        <a:p>
          <a:endParaRPr lang="fr-FR"/>
        </a:p>
      </dgm:t>
    </dgm:pt>
    <dgm:pt modelId="{9A4CB48B-5EB2-46CD-9835-36E20A1A89F1}">
      <dgm:prSet phldrT="[Texte]" custT="1"/>
      <dgm:spPr/>
      <dgm:t>
        <a:bodyPr/>
        <a:lstStyle/>
        <a:p>
          <a:endParaRPr lang="fr-FR" sz="1400" dirty="0"/>
        </a:p>
      </dgm:t>
    </dgm:pt>
    <dgm:pt modelId="{7FBF3B85-3961-4B00-9E21-0CAFAD40B390}" type="parTrans" cxnId="{19EB1D33-A93A-45E2-BE92-00E465A6D533}">
      <dgm:prSet/>
      <dgm:spPr/>
      <dgm:t>
        <a:bodyPr/>
        <a:lstStyle/>
        <a:p>
          <a:endParaRPr lang="fr-FR"/>
        </a:p>
      </dgm:t>
    </dgm:pt>
    <dgm:pt modelId="{75B2A7C9-DCC3-474C-A7FC-5D591A7237B9}" type="sibTrans" cxnId="{19EB1D33-A93A-45E2-BE92-00E465A6D533}">
      <dgm:prSet/>
      <dgm:spPr/>
      <dgm:t>
        <a:bodyPr/>
        <a:lstStyle/>
        <a:p>
          <a:endParaRPr lang="fr-FR"/>
        </a:p>
      </dgm:t>
    </dgm:pt>
    <dgm:pt modelId="{9721C239-EDBF-4138-B09D-E76B050303C3}">
      <dgm:prSet phldrT="[Texte]" custT="1"/>
      <dgm:spPr/>
      <dgm:t>
        <a:bodyPr/>
        <a:lstStyle/>
        <a:p>
          <a:endParaRPr lang="fr-FR" sz="1400" dirty="0"/>
        </a:p>
      </dgm:t>
    </dgm:pt>
    <dgm:pt modelId="{591A0C95-8CE1-4A9F-8F4F-1B61C0EE2469}" type="parTrans" cxnId="{0889F693-DDF4-4A5D-95CB-CE04E922EB65}">
      <dgm:prSet/>
      <dgm:spPr/>
      <dgm:t>
        <a:bodyPr/>
        <a:lstStyle/>
        <a:p>
          <a:endParaRPr lang="fr-FR"/>
        </a:p>
      </dgm:t>
    </dgm:pt>
    <dgm:pt modelId="{0AE879F3-6286-4224-947F-1C6DC02F912A}" type="sibTrans" cxnId="{0889F693-DDF4-4A5D-95CB-CE04E922EB65}">
      <dgm:prSet/>
      <dgm:spPr/>
      <dgm:t>
        <a:bodyPr/>
        <a:lstStyle/>
        <a:p>
          <a:endParaRPr lang="fr-FR"/>
        </a:p>
      </dgm:t>
    </dgm:pt>
    <dgm:pt modelId="{04FF1F7D-3AF5-4E4C-80CB-8F610D71BAF9}">
      <dgm:prSet phldrT="[Texte]" custT="1"/>
      <dgm:spPr/>
      <dgm:t>
        <a:bodyPr/>
        <a:lstStyle/>
        <a:p>
          <a:endParaRPr lang="fr-FR" sz="1400" dirty="0"/>
        </a:p>
      </dgm:t>
    </dgm:pt>
    <dgm:pt modelId="{019B0AD7-F499-4059-ACA2-B41DDF247C43}" type="parTrans" cxnId="{A5009341-50B2-497D-A664-A2CC86F0E019}">
      <dgm:prSet/>
      <dgm:spPr/>
      <dgm:t>
        <a:bodyPr/>
        <a:lstStyle/>
        <a:p>
          <a:endParaRPr lang="fr-FR"/>
        </a:p>
      </dgm:t>
    </dgm:pt>
    <dgm:pt modelId="{F26F7895-F8C9-43A2-ABA1-F1FFCC12C502}" type="sibTrans" cxnId="{A5009341-50B2-497D-A664-A2CC86F0E019}">
      <dgm:prSet/>
      <dgm:spPr/>
      <dgm:t>
        <a:bodyPr/>
        <a:lstStyle/>
        <a:p>
          <a:endParaRPr lang="fr-FR"/>
        </a:p>
      </dgm:t>
    </dgm:pt>
    <dgm:pt modelId="{EF869ABD-CF4D-400B-B42D-E17605836AC4}">
      <dgm:prSet phldrT="[Texte]" custT="1"/>
      <dgm:spPr/>
      <dgm:t>
        <a:bodyPr/>
        <a:lstStyle/>
        <a:p>
          <a:endParaRPr lang="fr-FR" sz="1400" dirty="0"/>
        </a:p>
      </dgm:t>
    </dgm:pt>
    <dgm:pt modelId="{018CEC8E-A5CF-438D-8C2E-8E4DC1BA2414}" type="parTrans" cxnId="{DD0FF040-81CE-42A9-A253-7D738FA3BBD9}">
      <dgm:prSet/>
      <dgm:spPr/>
      <dgm:t>
        <a:bodyPr/>
        <a:lstStyle/>
        <a:p>
          <a:endParaRPr lang="fr-FR"/>
        </a:p>
      </dgm:t>
    </dgm:pt>
    <dgm:pt modelId="{3F32EF98-26CB-4C64-8916-A4A01F722E5F}" type="sibTrans" cxnId="{DD0FF040-81CE-42A9-A253-7D738FA3BBD9}">
      <dgm:prSet/>
      <dgm:spPr/>
      <dgm:t>
        <a:bodyPr/>
        <a:lstStyle/>
        <a:p>
          <a:endParaRPr lang="fr-FR"/>
        </a:p>
      </dgm:t>
    </dgm:pt>
    <dgm:pt modelId="{B5DEA54A-9848-4597-8B42-C6E62890711A}">
      <dgm:prSet phldrT="[Texte]" custT="1"/>
      <dgm:spPr/>
      <dgm:t>
        <a:bodyPr/>
        <a:lstStyle/>
        <a:p>
          <a:endParaRPr lang="fr-FR" sz="1400" dirty="0"/>
        </a:p>
      </dgm:t>
    </dgm:pt>
    <dgm:pt modelId="{29E7084B-0427-4790-8706-76233DE52034}" type="parTrans" cxnId="{D91B754A-721C-4372-AF5A-23525C666C31}">
      <dgm:prSet/>
      <dgm:spPr/>
      <dgm:t>
        <a:bodyPr/>
        <a:lstStyle/>
        <a:p>
          <a:endParaRPr lang="fr-FR"/>
        </a:p>
      </dgm:t>
    </dgm:pt>
    <dgm:pt modelId="{A4BE3621-2885-4877-BF9F-8002061FADF4}" type="sibTrans" cxnId="{D91B754A-721C-4372-AF5A-23525C666C31}">
      <dgm:prSet/>
      <dgm:spPr/>
      <dgm:t>
        <a:bodyPr/>
        <a:lstStyle/>
        <a:p>
          <a:endParaRPr lang="fr-FR"/>
        </a:p>
      </dgm:t>
    </dgm:pt>
    <dgm:pt modelId="{E45A033D-51FD-4844-99FE-E2229719995F}" type="pres">
      <dgm:prSet presAssocID="{FFD1F37F-B065-43C2-8C57-7768C98CED32}" presName="outerComposite" presStyleCnt="0">
        <dgm:presLayoutVars>
          <dgm:chMax val="5"/>
          <dgm:dir/>
          <dgm:resizeHandles val="exact"/>
        </dgm:presLayoutVars>
      </dgm:prSet>
      <dgm:spPr/>
    </dgm:pt>
    <dgm:pt modelId="{3D373348-49FD-4E1C-B21C-8DB531B870F3}" type="pres">
      <dgm:prSet presAssocID="{FFD1F37F-B065-43C2-8C57-7768C98CED32}" presName="dummyMaxCanvas" presStyleCnt="0">
        <dgm:presLayoutVars/>
      </dgm:prSet>
      <dgm:spPr/>
    </dgm:pt>
    <dgm:pt modelId="{E7B2FFD8-610D-4AC6-970F-5C5060A356B6}" type="pres">
      <dgm:prSet presAssocID="{FFD1F37F-B065-43C2-8C57-7768C98CED32}" presName="FiveNodes_1" presStyleLbl="node1" presStyleIdx="0" presStyleCnt="5">
        <dgm:presLayoutVars>
          <dgm:bulletEnabled val="1"/>
        </dgm:presLayoutVars>
      </dgm:prSet>
      <dgm:spPr/>
    </dgm:pt>
    <dgm:pt modelId="{DF4F5850-95F1-4CA4-8981-0FAD615B978A}" type="pres">
      <dgm:prSet presAssocID="{FFD1F37F-B065-43C2-8C57-7768C98CED32}" presName="FiveNodes_2" presStyleLbl="node1" presStyleIdx="1" presStyleCnt="5">
        <dgm:presLayoutVars>
          <dgm:bulletEnabled val="1"/>
        </dgm:presLayoutVars>
      </dgm:prSet>
      <dgm:spPr/>
    </dgm:pt>
    <dgm:pt modelId="{9FBF8CFF-9BD9-4033-B7BA-8C8382A4AC2C}" type="pres">
      <dgm:prSet presAssocID="{FFD1F37F-B065-43C2-8C57-7768C98CED32}" presName="FiveNodes_3" presStyleLbl="node1" presStyleIdx="2" presStyleCnt="5">
        <dgm:presLayoutVars>
          <dgm:bulletEnabled val="1"/>
        </dgm:presLayoutVars>
      </dgm:prSet>
      <dgm:spPr/>
    </dgm:pt>
    <dgm:pt modelId="{02CA5AE9-2571-4F3E-8C0C-B6C475E69119}" type="pres">
      <dgm:prSet presAssocID="{FFD1F37F-B065-43C2-8C57-7768C98CED32}" presName="FiveNodes_4" presStyleLbl="node1" presStyleIdx="3" presStyleCnt="5">
        <dgm:presLayoutVars>
          <dgm:bulletEnabled val="1"/>
        </dgm:presLayoutVars>
      </dgm:prSet>
      <dgm:spPr/>
    </dgm:pt>
    <dgm:pt modelId="{F3C8D8CE-CFAA-4A12-B808-C8E166ADFF3E}" type="pres">
      <dgm:prSet presAssocID="{FFD1F37F-B065-43C2-8C57-7768C98CED32}" presName="FiveNodes_5" presStyleLbl="node1" presStyleIdx="4" presStyleCnt="5">
        <dgm:presLayoutVars>
          <dgm:bulletEnabled val="1"/>
        </dgm:presLayoutVars>
      </dgm:prSet>
      <dgm:spPr/>
    </dgm:pt>
    <dgm:pt modelId="{22809834-2944-4E5E-BF6A-7233772B1ADF}" type="pres">
      <dgm:prSet presAssocID="{FFD1F37F-B065-43C2-8C57-7768C98CED32}" presName="FiveConn_1-2" presStyleLbl="fgAccFollowNode1" presStyleIdx="0" presStyleCnt="4">
        <dgm:presLayoutVars>
          <dgm:bulletEnabled val="1"/>
        </dgm:presLayoutVars>
      </dgm:prSet>
      <dgm:spPr/>
    </dgm:pt>
    <dgm:pt modelId="{7E32DD27-690F-4AD3-9EB8-D422091FCFAC}" type="pres">
      <dgm:prSet presAssocID="{FFD1F37F-B065-43C2-8C57-7768C98CED32}" presName="FiveConn_2-3" presStyleLbl="fgAccFollowNode1" presStyleIdx="1" presStyleCnt="4">
        <dgm:presLayoutVars>
          <dgm:bulletEnabled val="1"/>
        </dgm:presLayoutVars>
      </dgm:prSet>
      <dgm:spPr/>
    </dgm:pt>
    <dgm:pt modelId="{EE34129D-B399-442B-8A42-9A3029AAC945}" type="pres">
      <dgm:prSet presAssocID="{FFD1F37F-B065-43C2-8C57-7768C98CED32}" presName="FiveConn_3-4" presStyleLbl="fgAccFollowNode1" presStyleIdx="2" presStyleCnt="4">
        <dgm:presLayoutVars>
          <dgm:bulletEnabled val="1"/>
        </dgm:presLayoutVars>
      </dgm:prSet>
      <dgm:spPr/>
    </dgm:pt>
    <dgm:pt modelId="{7A747D17-195A-4C54-83BC-670AD2A7BC9F}" type="pres">
      <dgm:prSet presAssocID="{FFD1F37F-B065-43C2-8C57-7768C98CED32}" presName="FiveConn_4-5" presStyleLbl="fgAccFollowNode1" presStyleIdx="3" presStyleCnt="4">
        <dgm:presLayoutVars>
          <dgm:bulletEnabled val="1"/>
        </dgm:presLayoutVars>
      </dgm:prSet>
      <dgm:spPr/>
    </dgm:pt>
    <dgm:pt modelId="{5CA3988A-967C-4833-8D8E-BF7BE17FCC9B}" type="pres">
      <dgm:prSet presAssocID="{FFD1F37F-B065-43C2-8C57-7768C98CED32}" presName="FiveNodes_1_text" presStyleLbl="node1" presStyleIdx="4" presStyleCnt="5">
        <dgm:presLayoutVars>
          <dgm:bulletEnabled val="1"/>
        </dgm:presLayoutVars>
      </dgm:prSet>
      <dgm:spPr/>
    </dgm:pt>
    <dgm:pt modelId="{F3D1AAEC-A55C-4A8C-8A1A-E772CF6E129C}" type="pres">
      <dgm:prSet presAssocID="{FFD1F37F-B065-43C2-8C57-7768C98CED32}" presName="FiveNodes_2_text" presStyleLbl="node1" presStyleIdx="4" presStyleCnt="5">
        <dgm:presLayoutVars>
          <dgm:bulletEnabled val="1"/>
        </dgm:presLayoutVars>
      </dgm:prSet>
      <dgm:spPr/>
    </dgm:pt>
    <dgm:pt modelId="{BB88DB48-EF98-4430-8CBF-CD9407EE6BAA}" type="pres">
      <dgm:prSet presAssocID="{FFD1F37F-B065-43C2-8C57-7768C98CED32}" presName="FiveNodes_3_text" presStyleLbl="node1" presStyleIdx="4" presStyleCnt="5">
        <dgm:presLayoutVars>
          <dgm:bulletEnabled val="1"/>
        </dgm:presLayoutVars>
      </dgm:prSet>
      <dgm:spPr/>
    </dgm:pt>
    <dgm:pt modelId="{A702909F-8DAD-4865-A4C1-6B756D16DA93}" type="pres">
      <dgm:prSet presAssocID="{FFD1F37F-B065-43C2-8C57-7768C98CED32}" presName="FiveNodes_4_text" presStyleLbl="node1" presStyleIdx="4" presStyleCnt="5">
        <dgm:presLayoutVars>
          <dgm:bulletEnabled val="1"/>
        </dgm:presLayoutVars>
      </dgm:prSet>
      <dgm:spPr/>
    </dgm:pt>
    <dgm:pt modelId="{AE24DDC6-5738-4952-A4C6-D7F47ADDF9D4}" type="pres">
      <dgm:prSet presAssocID="{FFD1F37F-B065-43C2-8C57-7768C98CED32}" presName="FiveNodes_5_text" presStyleLbl="node1" presStyleIdx="4" presStyleCnt="5">
        <dgm:presLayoutVars>
          <dgm:bulletEnabled val="1"/>
        </dgm:presLayoutVars>
      </dgm:prSet>
      <dgm:spPr/>
    </dgm:pt>
  </dgm:ptLst>
  <dgm:cxnLst>
    <dgm:cxn modelId="{8EF1C302-F150-4D6E-9EF6-F966B106BFCB}" type="presOf" srcId="{0AE879F3-6286-4224-947F-1C6DC02F912A}" destId="{7E32DD27-690F-4AD3-9EB8-D422091FCFAC}" srcOrd="0" destOrd="0" presId="urn:microsoft.com/office/officeart/2005/8/layout/vProcess5"/>
    <dgm:cxn modelId="{FF352F08-CDC2-4CB6-AD0B-163915765282}" type="presOf" srcId="{B5DEA54A-9848-4597-8B42-C6E62890711A}" destId="{AE24DDC6-5738-4952-A4C6-D7F47ADDF9D4}" srcOrd="1" destOrd="0" presId="urn:microsoft.com/office/officeart/2005/8/layout/vProcess5"/>
    <dgm:cxn modelId="{E67E5A1D-5246-4779-9D38-7A26623B2ADA}" type="presOf" srcId="{75B2A7C9-DCC3-474C-A7FC-5D591A7237B9}" destId="{22809834-2944-4E5E-BF6A-7233772B1ADF}" srcOrd="0" destOrd="0" presId="urn:microsoft.com/office/officeart/2005/8/layout/vProcess5"/>
    <dgm:cxn modelId="{4E8D712A-CCA0-4B98-919F-4F64846C9DBC}" type="presOf" srcId="{9A4CB48B-5EB2-46CD-9835-36E20A1A89F1}" destId="{E7B2FFD8-610D-4AC6-970F-5C5060A356B6}" srcOrd="0" destOrd="0" presId="urn:microsoft.com/office/officeart/2005/8/layout/vProcess5"/>
    <dgm:cxn modelId="{23E9F02C-6C18-4D7F-A7AF-F03D82B61897}" type="presOf" srcId="{B5DEA54A-9848-4597-8B42-C6E62890711A}" destId="{F3C8D8CE-CFAA-4A12-B808-C8E166ADFF3E}" srcOrd="0" destOrd="0" presId="urn:microsoft.com/office/officeart/2005/8/layout/vProcess5"/>
    <dgm:cxn modelId="{19EB1D33-A93A-45E2-BE92-00E465A6D533}" srcId="{FFD1F37F-B065-43C2-8C57-7768C98CED32}" destId="{9A4CB48B-5EB2-46CD-9835-36E20A1A89F1}" srcOrd="0" destOrd="0" parTransId="{7FBF3B85-3961-4B00-9E21-0CAFAD40B390}" sibTransId="{75B2A7C9-DCC3-474C-A7FC-5D591A7237B9}"/>
    <dgm:cxn modelId="{B4B8E13E-D2A0-4A02-814F-3C27125C7727}" type="presOf" srcId="{EF869ABD-CF4D-400B-B42D-E17605836AC4}" destId="{02CA5AE9-2571-4F3E-8C0C-B6C475E69119}" srcOrd="0" destOrd="0" presId="urn:microsoft.com/office/officeart/2005/8/layout/vProcess5"/>
    <dgm:cxn modelId="{DD0FF040-81CE-42A9-A253-7D738FA3BBD9}" srcId="{FFD1F37F-B065-43C2-8C57-7768C98CED32}" destId="{EF869ABD-CF4D-400B-B42D-E17605836AC4}" srcOrd="3" destOrd="0" parTransId="{018CEC8E-A5CF-438D-8C2E-8E4DC1BA2414}" sibTransId="{3F32EF98-26CB-4C64-8916-A4A01F722E5F}"/>
    <dgm:cxn modelId="{A5009341-50B2-497D-A664-A2CC86F0E019}" srcId="{FFD1F37F-B065-43C2-8C57-7768C98CED32}" destId="{04FF1F7D-3AF5-4E4C-80CB-8F610D71BAF9}" srcOrd="2" destOrd="0" parTransId="{019B0AD7-F499-4059-ACA2-B41DDF247C43}" sibTransId="{F26F7895-F8C9-43A2-ABA1-F1FFCC12C502}"/>
    <dgm:cxn modelId="{F050F864-261C-4245-9BF3-F07DE56B0FB2}" type="presOf" srcId="{9A4CB48B-5EB2-46CD-9835-36E20A1A89F1}" destId="{5CA3988A-967C-4833-8D8E-BF7BE17FCC9B}" srcOrd="1" destOrd="0" presId="urn:microsoft.com/office/officeart/2005/8/layout/vProcess5"/>
    <dgm:cxn modelId="{D91B754A-721C-4372-AF5A-23525C666C31}" srcId="{FFD1F37F-B065-43C2-8C57-7768C98CED32}" destId="{B5DEA54A-9848-4597-8B42-C6E62890711A}" srcOrd="4" destOrd="0" parTransId="{29E7084B-0427-4790-8706-76233DE52034}" sibTransId="{A4BE3621-2885-4877-BF9F-8002061FADF4}"/>
    <dgm:cxn modelId="{334D6253-F12B-4F25-AA9E-42C39AB09325}" type="presOf" srcId="{04FF1F7D-3AF5-4E4C-80CB-8F610D71BAF9}" destId="{BB88DB48-EF98-4430-8CBF-CD9407EE6BAA}" srcOrd="1" destOrd="0" presId="urn:microsoft.com/office/officeart/2005/8/layout/vProcess5"/>
    <dgm:cxn modelId="{6D32528A-52F4-4279-A711-D3663CA1BC4D}" type="presOf" srcId="{F26F7895-F8C9-43A2-ABA1-F1FFCC12C502}" destId="{EE34129D-B399-442B-8A42-9A3029AAC945}" srcOrd="0" destOrd="0" presId="urn:microsoft.com/office/officeart/2005/8/layout/vProcess5"/>
    <dgm:cxn modelId="{0889F693-DDF4-4A5D-95CB-CE04E922EB65}" srcId="{FFD1F37F-B065-43C2-8C57-7768C98CED32}" destId="{9721C239-EDBF-4138-B09D-E76B050303C3}" srcOrd="1" destOrd="0" parTransId="{591A0C95-8CE1-4A9F-8F4F-1B61C0EE2469}" sibTransId="{0AE879F3-6286-4224-947F-1C6DC02F912A}"/>
    <dgm:cxn modelId="{11F82E9B-3A4D-4585-8AE7-954FBA41FB60}" type="presOf" srcId="{9721C239-EDBF-4138-B09D-E76B050303C3}" destId="{DF4F5850-95F1-4CA4-8981-0FAD615B978A}" srcOrd="0" destOrd="0" presId="urn:microsoft.com/office/officeart/2005/8/layout/vProcess5"/>
    <dgm:cxn modelId="{A95B3AB7-8889-4B8B-B482-A5F5CEEFF13A}" type="presOf" srcId="{3F32EF98-26CB-4C64-8916-A4A01F722E5F}" destId="{7A747D17-195A-4C54-83BC-670AD2A7BC9F}" srcOrd="0" destOrd="0" presId="urn:microsoft.com/office/officeart/2005/8/layout/vProcess5"/>
    <dgm:cxn modelId="{A5C9FDC8-65DA-402C-931A-F58F43457105}" type="presOf" srcId="{04FF1F7D-3AF5-4E4C-80CB-8F610D71BAF9}" destId="{9FBF8CFF-9BD9-4033-B7BA-8C8382A4AC2C}" srcOrd="0" destOrd="0" presId="urn:microsoft.com/office/officeart/2005/8/layout/vProcess5"/>
    <dgm:cxn modelId="{AD301DDA-0612-4C36-A566-6991C4BE40E8}" type="presOf" srcId="{EF869ABD-CF4D-400B-B42D-E17605836AC4}" destId="{A702909F-8DAD-4865-A4C1-6B756D16DA93}" srcOrd="1" destOrd="0" presId="urn:microsoft.com/office/officeart/2005/8/layout/vProcess5"/>
    <dgm:cxn modelId="{E14EF8F0-5B3D-45C9-8E86-64F665DDE7B4}" type="presOf" srcId="{FFD1F37F-B065-43C2-8C57-7768C98CED32}" destId="{E45A033D-51FD-4844-99FE-E2229719995F}" srcOrd="0" destOrd="0" presId="urn:microsoft.com/office/officeart/2005/8/layout/vProcess5"/>
    <dgm:cxn modelId="{C7B974F3-E9AE-4AEA-AE9C-D61C31825409}" type="presOf" srcId="{9721C239-EDBF-4138-B09D-E76B050303C3}" destId="{F3D1AAEC-A55C-4A8C-8A1A-E772CF6E129C}" srcOrd="1" destOrd="0" presId="urn:microsoft.com/office/officeart/2005/8/layout/vProcess5"/>
    <dgm:cxn modelId="{1519AAFE-2FC2-418A-B072-C8BDB6AC24ED}" type="presParOf" srcId="{E45A033D-51FD-4844-99FE-E2229719995F}" destId="{3D373348-49FD-4E1C-B21C-8DB531B870F3}" srcOrd="0" destOrd="0" presId="urn:microsoft.com/office/officeart/2005/8/layout/vProcess5"/>
    <dgm:cxn modelId="{FD0069CA-5F9D-490A-AB9B-51A02EE33DE0}" type="presParOf" srcId="{E45A033D-51FD-4844-99FE-E2229719995F}" destId="{E7B2FFD8-610D-4AC6-970F-5C5060A356B6}" srcOrd="1" destOrd="0" presId="urn:microsoft.com/office/officeart/2005/8/layout/vProcess5"/>
    <dgm:cxn modelId="{EC8E2A5E-9B7E-405B-B8E0-472C6E18A7BD}" type="presParOf" srcId="{E45A033D-51FD-4844-99FE-E2229719995F}" destId="{DF4F5850-95F1-4CA4-8981-0FAD615B978A}" srcOrd="2" destOrd="0" presId="urn:microsoft.com/office/officeart/2005/8/layout/vProcess5"/>
    <dgm:cxn modelId="{9332BEBB-CBD0-464B-B2A3-62531DF0DC7F}" type="presParOf" srcId="{E45A033D-51FD-4844-99FE-E2229719995F}" destId="{9FBF8CFF-9BD9-4033-B7BA-8C8382A4AC2C}" srcOrd="3" destOrd="0" presId="urn:microsoft.com/office/officeart/2005/8/layout/vProcess5"/>
    <dgm:cxn modelId="{2ACAE56F-52C1-4B6C-A5B3-97BC70D88E53}" type="presParOf" srcId="{E45A033D-51FD-4844-99FE-E2229719995F}" destId="{02CA5AE9-2571-4F3E-8C0C-B6C475E69119}" srcOrd="4" destOrd="0" presId="urn:microsoft.com/office/officeart/2005/8/layout/vProcess5"/>
    <dgm:cxn modelId="{725C33C7-A8D5-49DB-B7FA-235934D79097}" type="presParOf" srcId="{E45A033D-51FD-4844-99FE-E2229719995F}" destId="{F3C8D8CE-CFAA-4A12-B808-C8E166ADFF3E}" srcOrd="5" destOrd="0" presId="urn:microsoft.com/office/officeart/2005/8/layout/vProcess5"/>
    <dgm:cxn modelId="{6AEACE22-687B-494F-B0DE-1813DB020A4C}" type="presParOf" srcId="{E45A033D-51FD-4844-99FE-E2229719995F}" destId="{22809834-2944-4E5E-BF6A-7233772B1ADF}" srcOrd="6" destOrd="0" presId="urn:microsoft.com/office/officeart/2005/8/layout/vProcess5"/>
    <dgm:cxn modelId="{80CFF32A-1392-44CB-9800-F2D725DB5995}" type="presParOf" srcId="{E45A033D-51FD-4844-99FE-E2229719995F}" destId="{7E32DD27-690F-4AD3-9EB8-D422091FCFAC}" srcOrd="7" destOrd="0" presId="urn:microsoft.com/office/officeart/2005/8/layout/vProcess5"/>
    <dgm:cxn modelId="{FFD0AF99-77F3-4FE8-97F7-3E54FF6BC47E}" type="presParOf" srcId="{E45A033D-51FD-4844-99FE-E2229719995F}" destId="{EE34129D-B399-442B-8A42-9A3029AAC945}" srcOrd="8" destOrd="0" presId="urn:microsoft.com/office/officeart/2005/8/layout/vProcess5"/>
    <dgm:cxn modelId="{92B20D9C-74C6-449F-B0B3-F321B506CBF2}" type="presParOf" srcId="{E45A033D-51FD-4844-99FE-E2229719995F}" destId="{7A747D17-195A-4C54-83BC-670AD2A7BC9F}" srcOrd="9" destOrd="0" presId="urn:microsoft.com/office/officeart/2005/8/layout/vProcess5"/>
    <dgm:cxn modelId="{4BC52193-2CFF-4166-B99F-A6CF38C54CFD}" type="presParOf" srcId="{E45A033D-51FD-4844-99FE-E2229719995F}" destId="{5CA3988A-967C-4833-8D8E-BF7BE17FCC9B}" srcOrd="10" destOrd="0" presId="urn:microsoft.com/office/officeart/2005/8/layout/vProcess5"/>
    <dgm:cxn modelId="{BD28A69E-B554-400B-8EF3-503426DAAECA}" type="presParOf" srcId="{E45A033D-51FD-4844-99FE-E2229719995F}" destId="{F3D1AAEC-A55C-4A8C-8A1A-E772CF6E129C}" srcOrd="11" destOrd="0" presId="urn:microsoft.com/office/officeart/2005/8/layout/vProcess5"/>
    <dgm:cxn modelId="{C1ED05B4-CE1A-4CF4-B06F-B15CF3B0176D}" type="presParOf" srcId="{E45A033D-51FD-4844-99FE-E2229719995F}" destId="{BB88DB48-EF98-4430-8CBF-CD9407EE6BAA}" srcOrd="12" destOrd="0" presId="urn:microsoft.com/office/officeart/2005/8/layout/vProcess5"/>
    <dgm:cxn modelId="{E7464959-8035-42D1-ADCE-69044BD5515D}" type="presParOf" srcId="{E45A033D-51FD-4844-99FE-E2229719995F}" destId="{A702909F-8DAD-4865-A4C1-6B756D16DA93}" srcOrd="13" destOrd="0" presId="urn:microsoft.com/office/officeart/2005/8/layout/vProcess5"/>
    <dgm:cxn modelId="{83A867E7-142A-4683-933E-7109AAB4EE23}" type="presParOf" srcId="{E45A033D-51FD-4844-99FE-E2229719995F}" destId="{AE24DDC6-5738-4952-A4C6-D7F47ADDF9D4}" srcOrd="14" destOrd="0" presId="urn:microsoft.com/office/officeart/2005/8/layout/vProcess5"/>
  </dgm:cxnLst>
  <dgm:bg/>
  <dgm:whole/>
  <dgm:extLst>
    <a:ext uri="http://schemas.microsoft.com/office/drawing/2008/diagram">
      <dsp:dataModelExt xmlns:dsp="http://schemas.microsoft.com/office/drawing/2008/diagram" relId="rId259" minVer="http://schemas.openxmlformats.org/drawingml/2006/diagram"/>
    </a:ext>
  </dgm:extLst>
</dgm:dataModel>
</file>

<file path=word/diagrams/data36.xml><?xml version="1.0" encoding="utf-8"?>
<dgm:dataModel xmlns:dgm="http://schemas.openxmlformats.org/drawingml/2006/diagram" xmlns:a="http://schemas.openxmlformats.org/drawingml/2006/main">
  <dgm:ptLst>
    <dgm:pt modelId="{DCA66A23-4657-4E28-B393-BE029A58860D}" type="doc">
      <dgm:prSet loTypeId="urn:microsoft.com/office/officeart/2005/8/layout/cycle2" loCatId="cycle" qsTypeId="urn:microsoft.com/office/officeart/2005/8/quickstyle/simple1" qsCatId="simple" csTypeId="urn:microsoft.com/office/officeart/2005/8/colors/colorful3" csCatId="colorful" phldr="1"/>
      <dgm:spPr/>
      <dgm:t>
        <a:bodyPr/>
        <a:lstStyle/>
        <a:p>
          <a:endParaRPr lang="fr-FR"/>
        </a:p>
      </dgm:t>
    </dgm:pt>
    <dgm:pt modelId="{D038D51F-ADA7-4930-B418-DAFD9F8C4029}">
      <dgm:prSet phldrT="[Texte]"/>
      <dgm:spPr>
        <a:xfrm>
          <a:off x="2901554" y="1168"/>
          <a:ext cx="1709386" cy="1709386"/>
        </a:xfrm>
        <a:prstGeom prst="ellipse">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Gill Sans MT"/>
            <a:ea typeface="+mn-ea"/>
            <a:cs typeface="+mn-cs"/>
          </a:endParaRPr>
        </a:p>
      </dgm:t>
    </dgm:pt>
    <dgm:pt modelId="{D7960A85-0A3C-4A5C-A08E-8814BB13DADA}" type="parTrans" cxnId="{A815FF9C-CB14-4D18-B86F-F84A89D16864}">
      <dgm:prSet/>
      <dgm:spPr/>
      <dgm:t>
        <a:bodyPr/>
        <a:lstStyle/>
        <a:p>
          <a:endParaRPr lang="fr-FR"/>
        </a:p>
      </dgm:t>
    </dgm:pt>
    <dgm:pt modelId="{5039B32B-8455-441D-AEF1-DB90A6B1ECA9}" type="sibTrans" cxnId="{A815FF9C-CB14-4D18-B86F-F84A89D16864}">
      <dgm:prSet/>
      <dgm:spPr>
        <a:xfrm rot="2700000">
          <a:off x="4427585" y="1466449"/>
          <a:ext cx="455419" cy="576917"/>
        </a:xfrm>
        <a:prstGeom prst="rightArrow">
          <a:avLst>
            <a:gd name="adj1" fmla="val 60000"/>
            <a:gd name="adj2" fmla="val 50000"/>
          </a:avLst>
        </a:prstGeom>
        <a:solidFill>
          <a:srgbClr val="C32D2E">
            <a:hueOff val="0"/>
            <a:satOff val="0"/>
            <a:lumOff val="0"/>
            <a:alphaOff val="0"/>
          </a:srgbClr>
        </a:solidFill>
        <a:ln>
          <a:noFill/>
        </a:ln>
        <a:effectLst/>
      </dgm:spPr>
      <dgm:t>
        <a:bodyPr/>
        <a:lstStyle/>
        <a:p>
          <a:pPr>
            <a:buNone/>
          </a:pPr>
          <a:endParaRPr lang="fr-FR">
            <a:solidFill>
              <a:sysClr val="window" lastClr="FFFFFF"/>
            </a:solidFill>
            <a:latin typeface="Gill Sans MT"/>
            <a:ea typeface="+mn-ea"/>
            <a:cs typeface="+mn-cs"/>
          </a:endParaRPr>
        </a:p>
      </dgm:t>
    </dgm:pt>
    <dgm:pt modelId="{8E87DD32-4326-46B8-B5C9-A34667FD51CC}">
      <dgm:prSet phldrT="[Texte]"/>
      <dgm:spPr>
        <a:xfrm>
          <a:off x="4717877" y="1817490"/>
          <a:ext cx="1709386" cy="1709386"/>
        </a:xfrm>
        <a:prstGeom prst="ellipse">
          <a:avLst/>
        </a:prstGeom>
        <a:solidFill>
          <a:srgbClr val="C32D2E">
            <a:hueOff val="-5608813"/>
            <a:satOff val="-2884"/>
            <a:lumOff val="-1242"/>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Gill Sans MT"/>
            <a:ea typeface="+mn-ea"/>
            <a:cs typeface="+mn-cs"/>
          </a:endParaRPr>
        </a:p>
      </dgm:t>
    </dgm:pt>
    <dgm:pt modelId="{A888B02C-0242-4046-9887-AE599C185A8E}" type="parTrans" cxnId="{BC87AF5A-B988-440C-9468-94F5D8C78F31}">
      <dgm:prSet/>
      <dgm:spPr/>
      <dgm:t>
        <a:bodyPr/>
        <a:lstStyle/>
        <a:p>
          <a:endParaRPr lang="fr-FR"/>
        </a:p>
      </dgm:t>
    </dgm:pt>
    <dgm:pt modelId="{FF8D9E18-84E2-42ED-81FA-A0C626F28A10}" type="sibTrans" cxnId="{BC87AF5A-B988-440C-9468-94F5D8C78F31}">
      <dgm:prSet/>
      <dgm:spPr>
        <a:xfrm rot="8100000">
          <a:off x="4445813" y="3282772"/>
          <a:ext cx="455419" cy="576917"/>
        </a:xfrm>
        <a:prstGeom prst="rightArrow">
          <a:avLst>
            <a:gd name="adj1" fmla="val 60000"/>
            <a:gd name="adj2" fmla="val 50000"/>
          </a:avLst>
        </a:prstGeom>
        <a:solidFill>
          <a:srgbClr val="C32D2E">
            <a:hueOff val="-5608813"/>
            <a:satOff val="-2884"/>
            <a:lumOff val="-1242"/>
            <a:alphaOff val="0"/>
          </a:srgbClr>
        </a:solidFill>
        <a:ln>
          <a:noFill/>
        </a:ln>
        <a:effectLst/>
      </dgm:spPr>
      <dgm:t>
        <a:bodyPr/>
        <a:lstStyle/>
        <a:p>
          <a:pPr>
            <a:buNone/>
          </a:pPr>
          <a:endParaRPr lang="fr-FR">
            <a:solidFill>
              <a:sysClr val="window" lastClr="FFFFFF"/>
            </a:solidFill>
            <a:latin typeface="Gill Sans MT"/>
            <a:ea typeface="+mn-ea"/>
            <a:cs typeface="+mn-cs"/>
          </a:endParaRPr>
        </a:p>
      </dgm:t>
    </dgm:pt>
    <dgm:pt modelId="{D0E70A7E-2DA6-4DB2-BBAD-854AC61C9A6F}">
      <dgm:prSet phldrT="[Texte]"/>
      <dgm:spPr>
        <a:xfrm>
          <a:off x="2901554" y="3633813"/>
          <a:ext cx="1709386" cy="1709386"/>
        </a:xfrm>
        <a:prstGeom prst="ellipse">
          <a:avLst/>
        </a:prstGeom>
        <a:solidFill>
          <a:srgbClr val="C32D2E">
            <a:hueOff val="-11217627"/>
            <a:satOff val="-5768"/>
            <a:lumOff val="-2483"/>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Gill Sans MT"/>
            <a:ea typeface="+mn-ea"/>
            <a:cs typeface="+mn-cs"/>
          </a:endParaRPr>
        </a:p>
      </dgm:t>
    </dgm:pt>
    <dgm:pt modelId="{22A4EEE9-FDF2-4546-9B82-4FFB41C9AA85}" type="parTrans" cxnId="{54F8F0BC-8DD1-4D67-B112-A79547DBB80E}">
      <dgm:prSet/>
      <dgm:spPr/>
      <dgm:t>
        <a:bodyPr/>
        <a:lstStyle/>
        <a:p>
          <a:endParaRPr lang="fr-FR"/>
        </a:p>
      </dgm:t>
    </dgm:pt>
    <dgm:pt modelId="{A0732502-98CB-436D-A6F9-028E92F3C6F4}" type="sibTrans" cxnId="{54F8F0BC-8DD1-4D67-B112-A79547DBB80E}">
      <dgm:prSet/>
      <dgm:spPr>
        <a:xfrm rot="13500000">
          <a:off x="2629491" y="3301000"/>
          <a:ext cx="455419" cy="576917"/>
        </a:xfrm>
        <a:prstGeom prst="rightArrow">
          <a:avLst>
            <a:gd name="adj1" fmla="val 60000"/>
            <a:gd name="adj2" fmla="val 50000"/>
          </a:avLst>
        </a:prstGeom>
        <a:solidFill>
          <a:srgbClr val="C32D2E">
            <a:hueOff val="-11217627"/>
            <a:satOff val="-5768"/>
            <a:lumOff val="-2483"/>
            <a:alphaOff val="0"/>
          </a:srgbClr>
        </a:solidFill>
        <a:ln>
          <a:noFill/>
        </a:ln>
        <a:effectLst/>
      </dgm:spPr>
      <dgm:t>
        <a:bodyPr/>
        <a:lstStyle/>
        <a:p>
          <a:pPr>
            <a:buNone/>
          </a:pPr>
          <a:endParaRPr lang="fr-FR">
            <a:solidFill>
              <a:sysClr val="window" lastClr="FFFFFF"/>
            </a:solidFill>
            <a:latin typeface="Gill Sans MT"/>
            <a:ea typeface="+mn-ea"/>
            <a:cs typeface="+mn-cs"/>
          </a:endParaRPr>
        </a:p>
      </dgm:t>
    </dgm:pt>
    <dgm:pt modelId="{A91DFF08-AE62-4B72-B00D-721BF8C2BF8A}">
      <dgm:prSet phldrT="[Texte]"/>
      <dgm:spPr>
        <a:xfrm>
          <a:off x="1085232" y="1817490"/>
          <a:ext cx="1709386" cy="1709386"/>
        </a:xfrm>
        <a:prstGeom prst="ellipse">
          <a:avLst/>
        </a:prstGeom>
        <a:solidFill>
          <a:srgbClr val="C32D2E">
            <a:hueOff val="-16826440"/>
            <a:satOff val="-8652"/>
            <a:lumOff val="-3725"/>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Gill Sans MT"/>
            <a:ea typeface="+mn-ea"/>
            <a:cs typeface="+mn-cs"/>
          </a:endParaRPr>
        </a:p>
      </dgm:t>
    </dgm:pt>
    <dgm:pt modelId="{3CE0444F-7AF7-4821-83C8-6DAA4E392B27}" type="parTrans" cxnId="{99A90A8B-5422-45C9-B0B5-0A02B022F905}">
      <dgm:prSet/>
      <dgm:spPr/>
      <dgm:t>
        <a:bodyPr/>
        <a:lstStyle/>
        <a:p>
          <a:endParaRPr lang="fr-FR"/>
        </a:p>
      </dgm:t>
    </dgm:pt>
    <dgm:pt modelId="{C8762DA1-52AD-4EDC-9809-963D827D72BE}" type="sibTrans" cxnId="{99A90A8B-5422-45C9-B0B5-0A02B022F905}">
      <dgm:prSet/>
      <dgm:spPr>
        <a:xfrm rot="18900000">
          <a:off x="2611263" y="1484677"/>
          <a:ext cx="455419" cy="576917"/>
        </a:xfrm>
        <a:prstGeom prst="rightArrow">
          <a:avLst>
            <a:gd name="adj1" fmla="val 60000"/>
            <a:gd name="adj2" fmla="val 50000"/>
          </a:avLst>
        </a:prstGeom>
        <a:solidFill>
          <a:srgbClr val="C32D2E">
            <a:hueOff val="-16826440"/>
            <a:satOff val="-8652"/>
            <a:lumOff val="-3725"/>
            <a:alphaOff val="0"/>
          </a:srgbClr>
        </a:solidFill>
        <a:ln>
          <a:noFill/>
        </a:ln>
        <a:effectLst/>
      </dgm:spPr>
      <dgm:t>
        <a:bodyPr/>
        <a:lstStyle/>
        <a:p>
          <a:pPr>
            <a:buNone/>
          </a:pPr>
          <a:endParaRPr lang="fr-FR">
            <a:solidFill>
              <a:sysClr val="window" lastClr="FFFFFF"/>
            </a:solidFill>
            <a:latin typeface="Gill Sans MT"/>
            <a:ea typeface="+mn-ea"/>
            <a:cs typeface="+mn-cs"/>
          </a:endParaRPr>
        </a:p>
      </dgm:t>
    </dgm:pt>
    <dgm:pt modelId="{19EDA3C0-29ED-4FD5-B4FE-1E19587ACFEC}" type="pres">
      <dgm:prSet presAssocID="{DCA66A23-4657-4E28-B393-BE029A58860D}" presName="cycle" presStyleCnt="0">
        <dgm:presLayoutVars>
          <dgm:dir/>
          <dgm:resizeHandles val="exact"/>
        </dgm:presLayoutVars>
      </dgm:prSet>
      <dgm:spPr/>
    </dgm:pt>
    <dgm:pt modelId="{22401B59-055D-4A55-9105-A03BD91F1E3C}" type="pres">
      <dgm:prSet presAssocID="{D038D51F-ADA7-4930-B418-DAFD9F8C4029}" presName="node" presStyleLbl="node1" presStyleIdx="0" presStyleCnt="4" custScaleX="211215">
        <dgm:presLayoutVars>
          <dgm:bulletEnabled val="1"/>
        </dgm:presLayoutVars>
      </dgm:prSet>
      <dgm:spPr/>
    </dgm:pt>
    <dgm:pt modelId="{E9369DE4-7C98-49EA-B3B3-29F9CF4F22A9}" type="pres">
      <dgm:prSet presAssocID="{5039B32B-8455-441D-AEF1-DB90A6B1ECA9}" presName="sibTrans" presStyleLbl="sibTrans2D1" presStyleIdx="0" presStyleCnt="4"/>
      <dgm:spPr/>
    </dgm:pt>
    <dgm:pt modelId="{1374CA14-EFE9-407D-9ACF-C42E3F1ADF58}" type="pres">
      <dgm:prSet presAssocID="{5039B32B-8455-441D-AEF1-DB90A6B1ECA9}" presName="connectorText" presStyleLbl="sibTrans2D1" presStyleIdx="0" presStyleCnt="4"/>
      <dgm:spPr/>
    </dgm:pt>
    <dgm:pt modelId="{2C6CDAAD-6718-482A-A677-CA6BAF3F86C1}" type="pres">
      <dgm:prSet presAssocID="{8E87DD32-4326-46B8-B5C9-A34667FD51CC}" presName="node" presStyleLbl="node1" presStyleIdx="1" presStyleCnt="4" custScaleX="202277">
        <dgm:presLayoutVars>
          <dgm:bulletEnabled val="1"/>
        </dgm:presLayoutVars>
      </dgm:prSet>
      <dgm:spPr/>
    </dgm:pt>
    <dgm:pt modelId="{146D8EF9-5372-4CB0-819C-FD9CA41FCAAF}" type="pres">
      <dgm:prSet presAssocID="{FF8D9E18-84E2-42ED-81FA-A0C626F28A10}" presName="sibTrans" presStyleLbl="sibTrans2D1" presStyleIdx="1" presStyleCnt="4"/>
      <dgm:spPr/>
    </dgm:pt>
    <dgm:pt modelId="{9AF33668-3657-46F0-8C69-2B2791150A77}" type="pres">
      <dgm:prSet presAssocID="{FF8D9E18-84E2-42ED-81FA-A0C626F28A10}" presName="connectorText" presStyleLbl="sibTrans2D1" presStyleIdx="1" presStyleCnt="4"/>
      <dgm:spPr/>
    </dgm:pt>
    <dgm:pt modelId="{B1C27887-1A13-40CD-A46C-9DDA1603B960}" type="pres">
      <dgm:prSet presAssocID="{D0E70A7E-2DA6-4DB2-BBAD-854AC61C9A6F}" presName="node" presStyleLbl="node1" presStyleIdx="2" presStyleCnt="4" custScaleX="233994">
        <dgm:presLayoutVars>
          <dgm:bulletEnabled val="1"/>
        </dgm:presLayoutVars>
      </dgm:prSet>
      <dgm:spPr/>
    </dgm:pt>
    <dgm:pt modelId="{A0F7DF7F-59DB-491C-AEB1-BC1B463475D5}" type="pres">
      <dgm:prSet presAssocID="{A0732502-98CB-436D-A6F9-028E92F3C6F4}" presName="sibTrans" presStyleLbl="sibTrans2D1" presStyleIdx="2" presStyleCnt="4"/>
      <dgm:spPr/>
    </dgm:pt>
    <dgm:pt modelId="{733DD959-9D76-4D95-A64D-FA8C7DBE8AC4}" type="pres">
      <dgm:prSet presAssocID="{A0732502-98CB-436D-A6F9-028E92F3C6F4}" presName="connectorText" presStyleLbl="sibTrans2D1" presStyleIdx="2" presStyleCnt="4"/>
      <dgm:spPr/>
    </dgm:pt>
    <dgm:pt modelId="{7D713ADC-BB4F-4D18-BEA1-6B49263DB218}" type="pres">
      <dgm:prSet presAssocID="{A91DFF08-AE62-4B72-B00D-721BF8C2BF8A}" presName="node" presStyleLbl="node1" presStyleIdx="3" presStyleCnt="4" custScaleX="200063">
        <dgm:presLayoutVars>
          <dgm:bulletEnabled val="1"/>
        </dgm:presLayoutVars>
      </dgm:prSet>
      <dgm:spPr/>
    </dgm:pt>
    <dgm:pt modelId="{A975485C-6365-4B3B-B77B-B70B2BA7C63B}" type="pres">
      <dgm:prSet presAssocID="{C8762DA1-52AD-4EDC-9809-963D827D72BE}" presName="sibTrans" presStyleLbl="sibTrans2D1" presStyleIdx="3" presStyleCnt="4"/>
      <dgm:spPr/>
    </dgm:pt>
    <dgm:pt modelId="{95DB1C3A-5F6F-41A5-969A-BABEF65E04A9}" type="pres">
      <dgm:prSet presAssocID="{C8762DA1-52AD-4EDC-9809-963D827D72BE}" presName="connectorText" presStyleLbl="sibTrans2D1" presStyleIdx="3" presStyleCnt="4"/>
      <dgm:spPr/>
    </dgm:pt>
  </dgm:ptLst>
  <dgm:cxnLst>
    <dgm:cxn modelId="{2DDF1068-2503-456B-A270-27E8A51A9E70}" type="presOf" srcId="{DCA66A23-4657-4E28-B393-BE029A58860D}" destId="{19EDA3C0-29ED-4FD5-B4FE-1E19587ACFEC}" srcOrd="0" destOrd="0" presId="urn:microsoft.com/office/officeart/2005/8/layout/cycle2"/>
    <dgm:cxn modelId="{5248FA49-F977-4001-9275-986E98EEA2DE}" type="presOf" srcId="{C8762DA1-52AD-4EDC-9809-963D827D72BE}" destId="{95DB1C3A-5F6F-41A5-969A-BABEF65E04A9}" srcOrd="1" destOrd="0" presId="urn:microsoft.com/office/officeart/2005/8/layout/cycle2"/>
    <dgm:cxn modelId="{ED21E750-4C4E-42DC-8857-09B1AA50AE0F}" type="presOf" srcId="{5039B32B-8455-441D-AEF1-DB90A6B1ECA9}" destId="{E9369DE4-7C98-49EA-B3B3-29F9CF4F22A9}" srcOrd="0" destOrd="0" presId="urn:microsoft.com/office/officeart/2005/8/layout/cycle2"/>
    <dgm:cxn modelId="{97A2CB77-0776-44FC-9551-7B001EB056FE}" type="presOf" srcId="{A0732502-98CB-436D-A6F9-028E92F3C6F4}" destId="{A0F7DF7F-59DB-491C-AEB1-BC1B463475D5}" srcOrd="0" destOrd="0" presId="urn:microsoft.com/office/officeart/2005/8/layout/cycle2"/>
    <dgm:cxn modelId="{BC87AF5A-B988-440C-9468-94F5D8C78F31}" srcId="{DCA66A23-4657-4E28-B393-BE029A58860D}" destId="{8E87DD32-4326-46B8-B5C9-A34667FD51CC}" srcOrd="1" destOrd="0" parTransId="{A888B02C-0242-4046-9887-AE599C185A8E}" sibTransId="{FF8D9E18-84E2-42ED-81FA-A0C626F28A10}"/>
    <dgm:cxn modelId="{3908E95A-EF19-4AA7-B87C-96D3FB3F4110}" type="presOf" srcId="{5039B32B-8455-441D-AEF1-DB90A6B1ECA9}" destId="{1374CA14-EFE9-407D-9ACF-C42E3F1ADF58}" srcOrd="1" destOrd="0" presId="urn:microsoft.com/office/officeart/2005/8/layout/cycle2"/>
    <dgm:cxn modelId="{99A90A8B-5422-45C9-B0B5-0A02B022F905}" srcId="{DCA66A23-4657-4E28-B393-BE029A58860D}" destId="{A91DFF08-AE62-4B72-B00D-721BF8C2BF8A}" srcOrd="3" destOrd="0" parTransId="{3CE0444F-7AF7-4821-83C8-6DAA4E392B27}" sibTransId="{C8762DA1-52AD-4EDC-9809-963D827D72BE}"/>
    <dgm:cxn modelId="{7A211992-354D-48AA-8A43-C5781EFCE238}" type="presOf" srcId="{FF8D9E18-84E2-42ED-81FA-A0C626F28A10}" destId="{146D8EF9-5372-4CB0-819C-FD9CA41FCAAF}" srcOrd="0" destOrd="0" presId="urn:microsoft.com/office/officeart/2005/8/layout/cycle2"/>
    <dgm:cxn modelId="{AD6ABF9C-E74E-41A2-96B0-452EA12E35E1}" type="presOf" srcId="{A0732502-98CB-436D-A6F9-028E92F3C6F4}" destId="{733DD959-9D76-4D95-A64D-FA8C7DBE8AC4}" srcOrd="1" destOrd="0" presId="urn:microsoft.com/office/officeart/2005/8/layout/cycle2"/>
    <dgm:cxn modelId="{A815FF9C-CB14-4D18-B86F-F84A89D16864}" srcId="{DCA66A23-4657-4E28-B393-BE029A58860D}" destId="{D038D51F-ADA7-4930-B418-DAFD9F8C4029}" srcOrd="0" destOrd="0" parTransId="{D7960A85-0A3C-4A5C-A08E-8814BB13DADA}" sibTransId="{5039B32B-8455-441D-AEF1-DB90A6B1ECA9}"/>
    <dgm:cxn modelId="{94DF8EA8-625A-4A49-9A5A-B1E3F24ED478}" type="presOf" srcId="{FF8D9E18-84E2-42ED-81FA-A0C626F28A10}" destId="{9AF33668-3657-46F0-8C69-2B2791150A77}" srcOrd="1" destOrd="0" presId="urn:microsoft.com/office/officeart/2005/8/layout/cycle2"/>
    <dgm:cxn modelId="{54F8F0BC-8DD1-4D67-B112-A79547DBB80E}" srcId="{DCA66A23-4657-4E28-B393-BE029A58860D}" destId="{D0E70A7E-2DA6-4DB2-BBAD-854AC61C9A6F}" srcOrd="2" destOrd="0" parTransId="{22A4EEE9-FDF2-4546-9B82-4FFB41C9AA85}" sibTransId="{A0732502-98CB-436D-A6F9-028E92F3C6F4}"/>
    <dgm:cxn modelId="{8EA5BABD-9873-4C51-A16C-A32CA5F0725D}" type="presOf" srcId="{8E87DD32-4326-46B8-B5C9-A34667FD51CC}" destId="{2C6CDAAD-6718-482A-A677-CA6BAF3F86C1}" srcOrd="0" destOrd="0" presId="urn:microsoft.com/office/officeart/2005/8/layout/cycle2"/>
    <dgm:cxn modelId="{FFA606D4-FB76-4E87-A329-B2C62F9BBAD7}" type="presOf" srcId="{D0E70A7E-2DA6-4DB2-BBAD-854AC61C9A6F}" destId="{B1C27887-1A13-40CD-A46C-9DDA1603B960}" srcOrd="0" destOrd="0" presId="urn:microsoft.com/office/officeart/2005/8/layout/cycle2"/>
    <dgm:cxn modelId="{5D3086D9-FD08-490C-82C6-069963A99AB7}" type="presOf" srcId="{D038D51F-ADA7-4930-B418-DAFD9F8C4029}" destId="{22401B59-055D-4A55-9105-A03BD91F1E3C}" srcOrd="0" destOrd="0" presId="urn:microsoft.com/office/officeart/2005/8/layout/cycle2"/>
    <dgm:cxn modelId="{FF418BE0-068A-4589-8732-F766465E69AA}" type="presOf" srcId="{C8762DA1-52AD-4EDC-9809-963D827D72BE}" destId="{A975485C-6365-4B3B-B77B-B70B2BA7C63B}" srcOrd="0" destOrd="0" presId="urn:microsoft.com/office/officeart/2005/8/layout/cycle2"/>
    <dgm:cxn modelId="{CECC69E9-24A3-4E40-B36A-C9A8D43C18BF}" type="presOf" srcId="{A91DFF08-AE62-4B72-B00D-721BF8C2BF8A}" destId="{7D713ADC-BB4F-4D18-BEA1-6B49263DB218}" srcOrd="0" destOrd="0" presId="urn:microsoft.com/office/officeart/2005/8/layout/cycle2"/>
    <dgm:cxn modelId="{D1C27F61-6C69-40CE-9EAB-38EA2245F69F}" type="presParOf" srcId="{19EDA3C0-29ED-4FD5-B4FE-1E19587ACFEC}" destId="{22401B59-055D-4A55-9105-A03BD91F1E3C}" srcOrd="0" destOrd="0" presId="urn:microsoft.com/office/officeart/2005/8/layout/cycle2"/>
    <dgm:cxn modelId="{3819EA75-C4DD-4FCF-AE3E-9735C69B0ABB}" type="presParOf" srcId="{19EDA3C0-29ED-4FD5-B4FE-1E19587ACFEC}" destId="{E9369DE4-7C98-49EA-B3B3-29F9CF4F22A9}" srcOrd="1" destOrd="0" presId="urn:microsoft.com/office/officeart/2005/8/layout/cycle2"/>
    <dgm:cxn modelId="{780CBE5F-E5AE-44EB-A45D-13243CDCD197}" type="presParOf" srcId="{E9369DE4-7C98-49EA-B3B3-29F9CF4F22A9}" destId="{1374CA14-EFE9-407D-9ACF-C42E3F1ADF58}" srcOrd="0" destOrd="0" presId="urn:microsoft.com/office/officeart/2005/8/layout/cycle2"/>
    <dgm:cxn modelId="{A2736987-DFB7-449C-9176-CF59A552A81B}" type="presParOf" srcId="{19EDA3C0-29ED-4FD5-B4FE-1E19587ACFEC}" destId="{2C6CDAAD-6718-482A-A677-CA6BAF3F86C1}" srcOrd="2" destOrd="0" presId="urn:microsoft.com/office/officeart/2005/8/layout/cycle2"/>
    <dgm:cxn modelId="{98332C12-7CC6-4A19-8AAA-F9C5F1B17EA5}" type="presParOf" srcId="{19EDA3C0-29ED-4FD5-B4FE-1E19587ACFEC}" destId="{146D8EF9-5372-4CB0-819C-FD9CA41FCAAF}" srcOrd="3" destOrd="0" presId="urn:microsoft.com/office/officeart/2005/8/layout/cycle2"/>
    <dgm:cxn modelId="{3FC7F693-3219-4154-B263-BEC0EA309BC5}" type="presParOf" srcId="{146D8EF9-5372-4CB0-819C-FD9CA41FCAAF}" destId="{9AF33668-3657-46F0-8C69-2B2791150A77}" srcOrd="0" destOrd="0" presId="urn:microsoft.com/office/officeart/2005/8/layout/cycle2"/>
    <dgm:cxn modelId="{4CFE4FB7-BEDE-4285-8F6C-9B5D7BA38ED3}" type="presParOf" srcId="{19EDA3C0-29ED-4FD5-B4FE-1E19587ACFEC}" destId="{B1C27887-1A13-40CD-A46C-9DDA1603B960}" srcOrd="4" destOrd="0" presId="urn:microsoft.com/office/officeart/2005/8/layout/cycle2"/>
    <dgm:cxn modelId="{D04425AD-34D6-4541-B596-7432A8715F4A}" type="presParOf" srcId="{19EDA3C0-29ED-4FD5-B4FE-1E19587ACFEC}" destId="{A0F7DF7F-59DB-491C-AEB1-BC1B463475D5}" srcOrd="5" destOrd="0" presId="urn:microsoft.com/office/officeart/2005/8/layout/cycle2"/>
    <dgm:cxn modelId="{1956957E-B0C2-4295-B843-CE1F7C05E67C}" type="presParOf" srcId="{A0F7DF7F-59DB-491C-AEB1-BC1B463475D5}" destId="{733DD959-9D76-4D95-A64D-FA8C7DBE8AC4}" srcOrd="0" destOrd="0" presId="urn:microsoft.com/office/officeart/2005/8/layout/cycle2"/>
    <dgm:cxn modelId="{A1597FD1-36DF-4D4A-9D49-D1229FA8BF6A}" type="presParOf" srcId="{19EDA3C0-29ED-4FD5-B4FE-1E19587ACFEC}" destId="{7D713ADC-BB4F-4D18-BEA1-6B49263DB218}" srcOrd="6" destOrd="0" presId="urn:microsoft.com/office/officeart/2005/8/layout/cycle2"/>
    <dgm:cxn modelId="{9A35F224-FF71-4FD0-AFE6-35E0EB2B590F}" type="presParOf" srcId="{19EDA3C0-29ED-4FD5-B4FE-1E19587ACFEC}" destId="{A975485C-6365-4B3B-B77B-B70B2BA7C63B}" srcOrd="7" destOrd="0" presId="urn:microsoft.com/office/officeart/2005/8/layout/cycle2"/>
    <dgm:cxn modelId="{641F00DF-65C0-480B-9A94-E11FC4F83FDE}" type="presParOf" srcId="{A975485C-6365-4B3B-B77B-B70B2BA7C63B}" destId="{95DB1C3A-5F6F-41A5-969A-BABEF65E04A9}" srcOrd="0" destOrd="0" presId="urn:microsoft.com/office/officeart/2005/8/layout/cycle2"/>
  </dgm:cxnLst>
  <dgm:bg/>
  <dgm:whole/>
  <dgm:extLst>
    <a:ext uri="http://schemas.microsoft.com/office/drawing/2008/diagram">
      <dsp:dataModelExt xmlns:dsp="http://schemas.microsoft.com/office/drawing/2008/diagram" relId="rId268" minVer="http://schemas.openxmlformats.org/drawingml/2006/diagram"/>
    </a:ext>
  </dgm:extLst>
</dgm:dataModel>
</file>

<file path=word/diagrams/data37.xml><?xml version="1.0" encoding="utf-8"?>
<dgm:dataModel xmlns:dgm="http://schemas.openxmlformats.org/drawingml/2006/diagram" xmlns:a="http://schemas.openxmlformats.org/drawingml/2006/main">
  <dgm:ptLst>
    <dgm:pt modelId="{024E8A84-7AD7-4433-BA08-5E4E4C4B0745}" type="doc">
      <dgm:prSet loTypeId="urn:microsoft.com/office/officeart/2005/8/layout/list1" loCatId="list" qsTypeId="urn:microsoft.com/office/officeart/2005/8/quickstyle/simple1" qsCatId="simple" csTypeId="urn:microsoft.com/office/officeart/2005/8/colors/colorful5" csCatId="colorful" phldr="1"/>
      <dgm:spPr/>
      <dgm:t>
        <a:bodyPr/>
        <a:lstStyle/>
        <a:p>
          <a:endParaRPr lang="fr-FR"/>
        </a:p>
      </dgm:t>
    </dgm:pt>
    <dgm:pt modelId="{1473300E-A805-4BAF-8C01-A190D9B49491}">
      <dgm:prSet phldrT="[Texte]"/>
      <dgm:spPr>
        <a:xfrm>
          <a:off x="368424" y="90080"/>
          <a:ext cx="5157936" cy="678960"/>
        </a:xfrm>
        <a:prstGeom prst="roundRect">
          <a:avLst/>
        </a:prstGeom>
        <a:solidFill>
          <a:srgbClr val="964305">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br>
            <a:rPr lang="fr-FR" dirty="0">
              <a:solidFill>
                <a:sysClr val="window" lastClr="FFFFFF"/>
              </a:solidFill>
              <a:latin typeface="Gill Sans MT"/>
              <a:ea typeface="+mn-ea"/>
              <a:cs typeface="+mn-cs"/>
            </a:rPr>
          </a:br>
          <a:endParaRPr lang="fr-FR" dirty="0">
            <a:solidFill>
              <a:sysClr val="window" lastClr="FFFFFF"/>
            </a:solidFill>
            <a:latin typeface="Gill Sans MT"/>
            <a:ea typeface="+mn-ea"/>
            <a:cs typeface="+mn-cs"/>
          </a:endParaRPr>
        </a:p>
      </dgm:t>
    </dgm:pt>
    <dgm:pt modelId="{F3C7FA7B-9EEA-4B2B-9B64-D6F51C2235B1}" type="parTrans" cxnId="{BF0A850D-6B46-44E3-84A4-B04E3704564D}">
      <dgm:prSet/>
      <dgm:spPr/>
      <dgm:t>
        <a:bodyPr/>
        <a:lstStyle/>
        <a:p>
          <a:endParaRPr lang="fr-FR"/>
        </a:p>
      </dgm:t>
    </dgm:pt>
    <dgm:pt modelId="{1EFB7F75-8E03-4168-960F-0FE70AAC6C38}" type="sibTrans" cxnId="{BF0A850D-6B46-44E3-84A4-B04E3704564D}">
      <dgm:prSet/>
      <dgm:spPr/>
      <dgm:t>
        <a:bodyPr/>
        <a:lstStyle/>
        <a:p>
          <a:endParaRPr lang="fr-FR"/>
        </a:p>
      </dgm:t>
    </dgm:pt>
    <dgm:pt modelId="{D5E027A8-4081-4C81-A375-54E27613A6BD}">
      <dgm:prSet phldrT="[Texte]"/>
      <dgm:spPr>
        <a:xfrm>
          <a:off x="368424" y="1133360"/>
          <a:ext cx="5157936" cy="678960"/>
        </a:xfrm>
        <a:prstGeom prst="roundRect">
          <a:avLst/>
        </a:prstGeom>
        <a:solidFill>
          <a:srgbClr val="964305">
            <a:hueOff val="2970924"/>
            <a:satOff val="-15130"/>
            <a:lumOff val="2794"/>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Gill Sans MT"/>
            <a:ea typeface="+mn-ea"/>
            <a:cs typeface="+mn-cs"/>
          </a:endParaRPr>
        </a:p>
      </dgm:t>
    </dgm:pt>
    <dgm:pt modelId="{E938CFA5-C9E8-411B-8118-694FC664A12E}" type="parTrans" cxnId="{7BF27F75-6119-4BA3-891A-BDAD026F6A95}">
      <dgm:prSet/>
      <dgm:spPr/>
      <dgm:t>
        <a:bodyPr/>
        <a:lstStyle/>
        <a:p>
          <a:endParaRPr lang="fr-FR"/>
        </a:p>
      </dgm:t>
    </dgm:pt>
    <dgm:pt modelId="{601D8881-02C1-4D24-B964-1458856C3660}" type="sibTrans" cxnId="{7BF27F75-6119-4BA3-891A-BDAD026F6A95}">
      <dgm:prSet/>
      <dgm:spPr/>
      <dgm:t>
        <a:bodyPr/>
        <a:lstStyle/>
        <a:p>
          <a:endParaRPr lang="fr-FR"/>
        </a:p>
      </dgm:t>
    </dgm:pt>
    <dgm:pt modelId="{E34F8DD1-B1EA-4ECC-8D9B-C772B5CE3D8D}">
      <dgm:prSet phldrT="[Texte]"/>
      <dgm:spPr>
        <a:xfrm>
          <a:off x="368424" y="2176640"/>
          <a:ext cx="5157936" cy="678960"/>
        </a:xfrm>
        <a:prstGeom prst="roundRect">
          <a:avLst/>
        </a:prstGeom>
        <a:solidFill>
          <a:srgbClr val="964305">
            <a:hueOff val="5941847"/>
            <a:satOff val="-30260"/>
            <a:lumOff val="5588"/>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Gill Sans MT"/>
            <a:ea typeface="+mn-ea"/>
            <a:cs typeface="+mn-cs"/>
          </a:endParaRPr>
        </a:p>
      </dgm:t>
    </dgm:pt>
    <dgm:pt modelId="{3F285617-A52F-4E96-BF1B-A2269AA51ED8}" type="parTrans" cxnId="{593921F1-1E79-4984-827C-544882DA51C6}">
      <dgm:prSet/>
      <dgm:spPr/>
      <dgm:t>
        <a:bodyPr/>
        <a:lstStyle/>
        <a:p>
          <a:endParaRPr lang="fr-FR"/>
        </a:p>
      </dgm:t>
    </dgm:pt>
    <dgm:pt modelId="{940E3739-3417-45DD-8B84-F6E7A0F2B67E}" type="sibTrans" cxnId="{593921F1-1E79-4984-827C-544882DA51C6}">
      <dgm:prSet/>
      <dgm:spPr/>
      <dgm:t>
        <a:bodyPr/>
        <a:lstStyle/>
        <a:p>
          <a:endParaRPr lang="fr-FR"/>
        </a:p>
      </dgm:t>
    </dgm:pt>
    <dgm:pt modelId="{158C8F4A-668E-4307-B2FC-E56605DEE410}">
      <dgm:prSet phldrT="[Texte]"/>
      <dgm:spPr>
        <a:xfrm>
          <a:off x="368424" y="3219920"/>
          <a:ext cx="5157936" cy="678960"/>
        </a:xfrm>
        <a:prstGeom prst="roundRect">
          <a:avLst/>
        </a:prstGeom>
        <a:solidFill>
          <a:srgbClr val="964305">
            <a:hueOff val="8912770"/>
            <a:satOff val="-45390"/>
            <a:lumOff val="8381"/>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Gill Sans MT"/>
            <a:ea typeface="+mn-ea"/>
            <a:cs typeface="+mn-cs"/>
          </a:endParaRPr>
        </a:p>
      </dgm:t>
    </dgm:pt>
    <dgm:pt modelId="{ED3C02FA-511D-4674-876F-746AE541EC3F}" type="parTrans" cxnId="{8578EF85-40C6-4368-82F0-1F33CCAB3952}">
      <dgm:prSet/>
      <dgm:spPr/>
      <dgm:t>
        <a:bodyPr/>
        <a:lstStyle/>
        <a:p>
          <a:endParaRPr lang="fr-FR"/>
        </a:p>
      </dgm:t>
    </dgm:pt>
    <dgm:pt modelId="{1CCD57C3-24FE-4D11-8F42-0E76E1FAF33C}" type="sibTrans" cxnId="{8578EF85-40C6-4368-82F0-1F33CCAB3952}">
      <dgm:prSet/>
      <dgm:spPr/>
      <dgm:t>
        <a:bodyPr/>
        <a:lstStyle/>
        <a:p>
          <a:endParaRPr lang="fr-FR"/>
        </a:p>
      </dgm:t>
    </dgm:pt>
    <dgm:pt modelId="{371D58D9-BE17-4056-A3A0-AF8C72631672}">
      <dgm:prSet phldrT="[Texte]"/>
      <dgm:spPr>
        <a:xfrm>
          <a:off x="368424" y="4263200"/>
          <a:ext cx="5157936" cy="678960"/>
        </a:xfrm>
        <a:prstGeom prst="roundRect">
          <a:avLst/>
        </a:prstGeom>
        <a:solidFill>
          <a:srgbClr val="964305">
            <a:hueOff val="11883694"/>
            <a:satOff val="-60520"/>
            <a:lumOff val="11175"/>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Gill Sans MT"/>
            <a:ea typeface="+mn-ea"/>
            <a:cs typeface="+mn-cs"/>
          </a:endParaRPr>
        </a:p>
      </dgm:t>
    </dgm:pt>
    <dgm:pt modelId="{151B7A94-A415-4F55-9BD0-CF599A49ED81}" type="parTrans" cxnId="{0439D64E-425E-4A75-A66C-A801F21CCF11}">
      <dgm:prSet/>
      <dgm:spPr/>
      <dgm:t>
        <a:bodyPr/>
        <a:lstStyle/>
        <a:p>
          <a:endParaRPr lang="fr-FR"/>
        </a:p>
      </dgm:t>
    </dgm:pt>
    <dgm:pt modelId="{67D10363-BC93-4D68-AFD8-A1C3BAF03C98}" type="sibTrans" cxnId="{0439D64E-425E-4A75-A66C-A801F21CCF11}">
      <dgm:prSet/>
      <dgm:spPr/>
      <dgm:t>
        <a:bodyPr/>
        <a:lstStyle/>
        <a:p>
          <a:endParaRPr lang="fr-FR"/>
        </a:p>
      </dgm:t>
    </dgm:pt>
    <dgm:pt modelId="{D689A193-2C59-4369-AEE5-4449D9CFE63A}" type="pres">
      <dgm:prSet presAssocID="{024E8A84-7AD7-4433-BA08-5E4E4C4B0745}" presName="linear" presStyleCnt="0">
        <dgm:presLayoutVars>
          <dgm:dir/>
          <dgm:animLvl val="lvl"/>
          <dgm:resizeHandles val="exact"/>
        </dgm:presLayoutVars>
      </dgm:prSet>
      <dgm:spPr/>
    </dgm:pt>
    <dgm:pt modelId="{2263C849-7EED-47A4-8A21-D31EDAF8BC1C}" type="pres">
      <dgm:prSet presAssocID="{1473300E-A805-4BAF-8C01-A190D9B49491}" presName="parentLin" presStyleCnt="0"/>
      <dgm:spPr/>
    </dgm:pt>
    <dgm:pt modelId="{A1F4108E-BE88-49AA-A4D0-2ECA05EEDC88}" type="pres">
      <dgm:prSet presAssocID="{1473300E-A805-4BAF-8C01-A190D9B49491}" presName="parentLeftMargin" presStyleLbl="node1" presStyleIdx="0" presStyleCnt="5"/>
      <dgm:spPr/>
    </dgm:pt>
    <dgm:pt modelId="{4519E800-83B5-47B0-9BDE-BCC71680B0C2}" type="pres">
      <dgm:prSet presAssocID="{1473300E-A805-4BAF-8C01-A190D9B49491}" presName="parentText" presStyleLbl="node1" presStyleIdx="0" presStyleCnt="5">
        <dgm:presLayoutVars>
          <dgm:chMax val="0"/>
          <dgm:bulletEnabled val="1"/>
        </dgm:presLayoutVars>
      </dgm:prSet>
      <dgm:spPr/>
    </dgm:pt>
    <dgm:pt modelId="{A68A3F12-6417-47F8-9717-D413BFEAC79A}" type="pres">
      <dgm:prSet presAssocID="{1473300E-A805-4BAF-8C01-A190D9B49491}" presName="negativeSpace" presStyleCnt="0"/>
      <dgm:spPr/>
    </dgm:pt>
    <dgm:pt modelId="{44FB4B02-9AB0-4C3A-B39B-751DAD7D7E1C}" type="pres">
      <dgm:prSet presAssocID="{1473300E-A805-4BAF-8C01-A190D9B49491}" presName="childText" presStyleLbl="conFgAcc1" presStyleIdx="0" presStyleCnt="5">
        <dgm:presLayoutVars>
          <dgm:bulletEnabled val="1"/>
        </dgm:presLayoutVars>
      </dgm:prSet>
      <dgm:spPr>
        <a:xfrm>
          <a:off x="0" y="429560"/>
          <a:ext cx="7368480" cy="579600"/>
        </a:xfrm>
        <a:prstGeom prst="rect">
          <a:avLst/>
        </a:prstGeom>
        <a:solidFill>
          <a:sysClr val="window" lastClr="FFFFFF">
            <a:alpha val="90000"/>
            <a:hueOff val="0"/>
            <a:satOff val="0"/>
            <a:lumOff val="0"/>
            <a:alphaOff val="0"/>
          </a:sysClr>
        </a:solidFill>
        <a:ln w="25400" cap="flat" cmpd="sng" algn="ctr">
          <a:solidFill>
            <a:srgbClr val="964305">
              <a:hueOff val="0"/>
              <a:satOff val="0"/>
              <a:lumOff val="0"/>
              <a:alphaOff val="0"/>
            </a:srgbClr>
          </a:solidFill>
          <a:prstDash val="solid"/>
        </a:ln>
        <a:effectLst/>
      </dgm:spPr>
    </dgm:pt>
    <dgm:pt modelId="{200B81C6-F4BD-48BA-9DAA-52E2D936DEBE}" type="pres">
      <dgm:prSet presAssocID="{1EFB7F75-8E03-4168-960F-0FE70AAC6C38}" presName="spaceBetweenRectangles" presStyleCnt="0"/>
      <dgm:spPr/>
    </dgm:pt>
    <dgm:pt modelId="{762B7696-B2B0-4D60-A531-71954B8F6FBA}" type="pres">
      <dgm:prSet presAssocID="{D5E027A8-4081-4C81-A375-54E27613A6BD}" presName="parentLin" presStyleCnt="0"/>
      <dgm:spPr/>
    </dgm:pt>
    <dgm:pt modelId="{C43C953F-2924-4FDC-834A-5C5F22F821A3}" type="pres">
      <dgm:prSet presAssocID="{D5E027A8-4081-4C81-A375-54E27613A6BD}" presName="parentLeftMargin" presStyleLbl="node1" presStyleIdx="0" presStyleCnt="5"/>
      <dgm:spPr/>
    </dgm:pt>
    <dgm:pt modelId="{AF86A941-E76C-4479-B69C-DA9EB26889D4}" type="pres">
      <dgm:prSet presAssocID="{D5E027A8-4081-4C81-A375-54E27613A6BD}" presName="parentText" presStyleLbl="node1" presStyleIdx="1" presStyleCnt="5">
        <dgm:presLayoutVars>
          <dgm:chMax val="0"/>
          <dgm:bulletEnabled val="1"/>
        </dgm:presLayoutVars>
      </dgm:prSet>
      <dgm:spPr/>
    </dgm:pt>
    <dgm:pt modelId="{329F9FA0-6487-4762-B0AF-039BD14965C6}" type="pres">
      <dgm:prSet presAssocID="{D5E027A8-4081-4C81-A375-54E27613A6BD}" presName="negativeSpace" presStyleCnt="0"/>
      <dgm:spPr/>
    </dgm:pt>
    <dgm:pt modelId="{F6AC94FC-EC25-4C9A-BCA3-97A92B431121}" type="pres">
      <dgm:prSet presAssocID="{D5E027A8-4081-4C81-A375-54E27613A6BD}" presName="childText" presStyleLbl="conFgAcc1" presStyleIdx="1" presStyleCnt="5">
        <dgm:presLayoutVars>
          <dgm:bulletEnabled val="1"/>
        </dgm:presLayoutVars>
      </dgm:prSet>
      <dgm:spPr>
        <a:xfrm>
          <a:off x="0" y="1472840"/>
          <a:ext cx="7368480" cy="579600"/>
        </a:xfrm>
        <a:prstGeom prst="rect">
          <a:avLst/>
        </a:prstGeom>
        <a:solidFill>
          <a:sysClr val="window" lastClr="FFFFFF">
            <a:alpha val="90000"/>
            <a:hueOff val="0"/>
            <a:satOff val="0"/>
            <a:lumOff val="0"/>
            <a:alphaOff val="0"/>
          </a:sysClr>
        </a:solidFill>
        <a:ln w="25400" cap="flat" cmpd="sng" algn="ctr">
          <a:solidFill>
            <a:srgbClr val="964305">
              <a:hueOff val="2970924"/>
              <a:satOff val="-15130"/>
              <a:lumOff val="2794"/>
              <a:alphaOff val="0"/>
            </a:srgbClr>
          </a:solidFill>
          <a:prstDash val="solid"/>
        </a:ln>
        <a:effectLst/>
      </dgm:spPr>
    </dgm:pt>
    <dgm:pt modelId="{36FACB51-2CE2-47FD-97A9-089AEC0F8BB9}" type="pres">
      <dgm:prSet presAssocID="{601D8881-02C1-4D24-B964-1458856C3660}" presName="spaceBetweenRectangles" presStyleCnt="0"/>
      <dgm:spPr/>
    </dgm:pt>
    <dgm:pt modelId="{A94830F2-D9C0-4AFB-A07C-C387A2E924BB}" type="pres">
      <dgm:prSet presAssocID="{E34F8DD1-B1EA-4ECC-8D9B-C772B5CE3D8D}" presName="parentLin" presStyleCnt="0"/>
      <dgm:spPr/>
    </dgm:pt>
    <dgm:pt modelId="{B949B761-0153-4C14-8CCD-FA4228F2F8F5}" type="pres">
      <dgm:prSet presAssocID="{E34F8DD1-B1EA-4ECC-8D9B-C772B5CE3D8D}" presName="parentLeftMargin" presStyleLbl="node1" presStyleIdx="1" presStyleCnt="5"/>
      <dgm:spPr/>
    </dgm:pt>
    <dgm:pt modelId="{5009FC9B-9585-48A5-9208-7CACB1EE12EB}" type="pres">
      <dgm:prSet presAssocID="{E34F8DD1-B1EA-4ECC-8D9B-C772B5CE3D8D}" presName="parentText" presStyleLbl="node1" presStyleIdx="2" presStyleCnt="5">
        <dgm:presLayoutVars>
          <dgm:chMax val="0"/>
          <dgm:bulletEnabled val="1"/>
        </dgm:presLayoutVars>
      </dgm:prSet>
      <dgm:spPr/>
    </dgm:pt>
    <dgm:pt modelId="{67D03A50-6157-4F73-AF1F-65B556186C2F}" type="pres">
      <dgm:prSet presAssocID="{E34F8DD1-B1EA-4ECC-8D9B-C772B5CE3D8D}" presName="negativeSpace" presStyleCnt="0"/>
      <dgm:spPr/>
    </dgm:pt>
    <dgm:pt modelId="{E5BA5567-FBB2-4350-8C90-3BFB1A6CDBE1}" type="pres">
      <dgm:prSet presAssocID="{E34F8DD1-B1EA-4ECC-8D9B-C772B5CE3D8D}" presName="childText" presStyleLbl="conFgAcc1" presStyleIdx="2" presStyleCnt="5">
        <dgm:presLayoutVars>
          <dgm:bulletEnabled val="1"/>
        </dgm:presLayoutVars>
      </dgm:prSet>
      <dgm:spPr>
        <a:xfrm>
          <a:off x="0" y="2516120"/>
          <a:ext cx="7368480" cy="579600"/>
        </a:xfrm>
        <a:prstGeom prst="rect">
          <a:avLst/>
        </a:prstGeom>
        <a:solidFill>
          <a:sysClr val="window" lastClr="FFFFFF">
            <a:alpha val="90000"/>
            <a:hueOff val="0"/>
            <a:satOff val="0"/>
            <a:lumOff val="0"/>
            <a:alphaOff val="0"/>
          </a:sysClr>
        </a:solidFill>
        <a:ln w="25400" cap="flat" cmpd="sng" algn="ctr">
          <a:solidFill>
            <a:srgbClr val="964305">
              <a:hueOff val="5941847"/>
              <a:satOff val="-30260"/>
              <a:lumOff val="5588"/>
              <a:alphaOff val="0"/>
            </a:srgbClr>
          </a:solidFill>
          <a:prstDash val="solid"/>
        </a:ln>
        <a:effectLst/>
      </dgm:spPr>
    </dgm:pt>
    <dgm:pt modelId="{B614E12A-0250-4364-8DAA-F6343BED6A0F}" type="pres">
      <dgm:prSet presAssocID="{940E3739-3417-45DD-8B84-F6E7A0F2B67E}" presName="spaceBetweenRectangles" presStyleCnt="0"/>
      <dgm:spPr/>
    </dgm:pt>
    <dgm:pt modelId="{0F7498DB-4C95-433F-AB7A-804942EF5F0D}" type="pres">
      <dgm:prSet presAssocID="{158C8F4A-668E-4307-B2FC-E56605DEE410}" presName="parentLin" presStyleCnt="0"/>
      <dgm:spPr/>
    </dgm:pt>
    <dgm:pt modelId="{D93D6FA1-3EBB-45CE-A760-31E9517F7D34}" type="pres">
      <dgm:prSet presAssocID="{158C8F4A-668E-4307-B2FC-E56605DEE410}" presName="parentLeftMargin" presStyleLbl="node1" presStyleIdx="2" presStyleCnt="5"/>
      <dgm:spPr/>
    </dgm:pt>
    <dgm:pt modelId="{9EBC5C6F-1AF7-4541-BDCD-782105D9CF35}" type="pres">
      <dgm:prSet presAssocID="{158C8F4A-668E-4307-B2FC-E56605DEE410}" presName="parentText" presStyleLbl="node1" presStyleIdx="3" presStyleCnt="5">
        <dgm:presLayoutVars>
          <dgm:chMax val="0"/>
          <dgm:bulletEnabled val="1"/>
        </dgm:presLayoutVars>
      </dgm:prSet>
      <dgm:spPr/>
    </dgm:pt>
    <dgm:pt modelId="{07085AB9-45F5-46D3-8A03-E714E73721F9}" type="pres">
      <dgm:prSet presAssocID="{158C8F4A-668E-4307-B2FC-E56605DEE410}" presName="negativeSpace" presStyleCnt="0"/>
      <dgm:spPr/>
    </dgm:pt>
    <dgm:pt modelId="{A115FB8C-B9C8-4B58-8874-336398A19479}" type="pres">
      <dgm:prSet presAssocID="{158C8F4A-668E-4307-B2FC-E56605DEE410}" presName="childText" presStyleLbl="conFgAcc1" presStyleIdx="3" presStyleCnt="5">
        <dgm:presLayoutVars>
          <dgm:bulletEnabled val="1"/>
        </dgm:presLayoutVars>
      </dgm:prSet>
      <dgm:spPr>
        <a:xfrm>
          <a:off x="0" y="3559400"/>
          <a:ext cx="7368480" cy="579600"/>
        </a:xfrm>
        <a:prstGeom prst="rect">
          <a:avLst/>
        </a:prstGeom>
        <a:solidFill>
          <a:sysClr val="window" lastClr="FFFFFF">
            <a:alpha val="90000"/>
            <a:hueOff val="0"/>
            <a:satOff val="0"/>
            <a:lumOff val="0"/>
            <a:alphaOff val="0"/>
          </a:sysClr>
        </a:solidFill>
        <a:ln w="25400" cap="flat" cmpd="sng" algn="ctr">
          <a:solidFill>
            <a:srgbClr val="964305">
              <a:hueOff val="8912770"/>
              <a:satOff val="-45390"/>
              <a:lumOff val="8381"/>
              <a:alphaOff val="0"/>
            </a:srgbClr>
          </a:solidFill>
          <a:prstDash val="solid"/>
        </a:ln>
        <a:effectLst/>
      </dgm:spPr>
    </dgm:pt>
    <dgm:pt modelId="{C5E4AB9F-718E-4FB5-8EC7-745A1099A32C}" type="pres">
      <dgm:prSet presAssocID="{1CCD57C3-24FE-4D11-8F42-0E76E1FAF33C}" presName="spaceBetweenRectangles" presStyleCnt="0"/>
      <dgm:spPr/>
    </dgm:pt>
    <dgm:pt modelId="{6E61ABB3-AEF6-4F6E-AC53-B26436AEDA31}" type="pres">
      <dgm:prSet presAssocID="{371D58D9-BE17-4056-A3A0-AF8C72631672}" presName="parentLin" presStyleCnt="0"/>
      <dgm:spPr/>
    </dgm:pt>
    <dgm:pt modelId="{4DB2F0CA-DA70-4ADB-B712-0C0CA7157A1C}" type="pres">
      <dgm:prSet presAssocID="{371D58D9-BE17-4056-A3A0-AF8C72631672}" presName="parentLeftMargin" presStyleLbl="node1" presStyleIdx="3" presStyleCnt="5"/>
      <dgm:spPr/>
    </dgm:pt>
    <dgm:pt modelId="{EEFDD6EE-A625-43ED-8429-10A5DFEECD2F}" type="pres">
      <dgm:prSet presAssocID="{371D58D9-BE17-4056-A3A0-AF8C72631672}" presName="parentText" presStyleLbl="node1" presStyleIdx="4" presStyleCnt="5">
        <dgm:presLayoutVars>
          <dgm:chMax val="0"/>
          <dgm:bulletEnabled val="1"/>
        </dgm:presLayoutVars>
      </dgm:prSet>
      <dgm:spPr/>
    </dgm:pt>
    <dgm:pt modelId="{02E5229F-21CD-4863-831F-31119053A6A1}" type="pres">
      <dgm:prSet presAssocID="{371D58D9-BE17-4056-A3A0-AF8C72631672}" presName="negativeSpace" presStyleCnt="0"/>
      <dgm:spPr/>
    </dgm:pt>
    <dgm:pt modelId="{4E670ACE-48FB-4C41-AF46-57ADBD5D49F0}" type="pres">
      <dgm:prSet presAssocID="{371D58D9-BE17-4056-A3A0-AF8C72631672}" presName="childText" presStyleLbl="conFgAcc1" presStyleIdx="4" presStyleCnt="5">
        <dgm:presLayoutVars>
          <dgm:bulletEnabled val="1"/>
        </dgm:presLayoutVars>
      </dgm:prSet>
      <dgm:spPr>
        <a:xfrm>
          <a:off x="0" y="4602680"/>
          <a:ext cx="7368480" cy="579600"/>
        </a:xfrm>
        <a:prstGeom prst="rect">
          <a:avLst/>
        </a:prstGeom>
        <a:solidFill>
          <a:sysClr val="window" lastClr="FFFFFF">
            <a:alpha val="90000"/>
            <a:hueOff val="0"/>
            <a:satOff val="0"/>
            <a:lumOff val="0"/>
            <a:alphaOff val="0"/>
          </a:sysClr>
        </a:solidFill>
        <a:ln w="25400" cap="flat" cmpd="sng" algn="ctr">
          <a:solidFill>
            <a:srgbClr val="964305">
              <a:hueOff val="11883694"/>
              <a:satOff val="-60520"/>
              <a:lumOff val="11175"/>
              <a:alphaOff val="0"/>
            </a:srgbClr>
          </a:solidFill>
          <a:prstDash val="solid"/>
        </a:ln>
        <a:effectLst/>
      </dgm:spPr>
    </dgm:pt>
  </dgm:ptLst>
  <dgm:cxnLst>
    <dgm:cxn modelId="{BF0A850D-6B46-44E3-84A4-B04E3704564D}" srcId="{024E8A84-7AD7-4433-BA08-5E4E4C4B0745}" destId="{1473300E-A805-4BAF-8C01-A190D9B49491}" srcOrd="0" destOrd="0" parTransId="{F3C7FA7B-9EEA-4B2B-9B64-D6F51C2235B1}" sibTransId="{1EFB7F75-8E03-4168-960F-0FE70AAC6C38}"/>
    <dgm:cxn modelId="{06DC383F-FD51-4278-A944-A46312DE15BB}" type="presOf" srcId="{E34F8DD1-B1EA-4ECC-8D9B-C772B5CE3D8D}" destId="{5009FC9B-9585-48A5-9208-7CACB1EE12EB}" srcOrd="1" destOrd="0" presId="urn:microsoft.com/office/officeart/2005/8/layout/list1"/>
    <dgm:cxn modelId="{A528CA5D-2578-46C3-8752-48704F091138}" type="presOf" srcId="{D5E027A8-4081-4C81-A375-54E27613A6BD}" destId="{C43C953F-2924-4FDC-834A-5C5F22F821A3}" srcOrd="0" destOrd="0" presId="urn:microsoft.com/office/officeart/2005/8/layout/list1"/>
    <dgm:cxn modelId="{8B451567-7FEC-42B8-885D-E46F7F4C8F80}" type="presOf" srcId="{E34F8DD1-B1EA-4ECC-8D9B-C772B5CE3D8D}" destId="{B949B761-0153-4C14-8CCD-FA4228F2F8F5}" srcOrd="0" destOrd="0" presId="urn:microsoft.com/office/officeart/2005/8/layout/list1"/>
    <dgm:cxn modelId="{0439D64E-425E-4A75-A66C-A801F21CCF11}" srcId="{024E8A84-7AD7-4433-BA08-5E4E4C4B0745}" destId="{371D58D9-BE17-4056-A3A0-AF8C72631672}" srcOrd="4" destOrd="0" parTransId="{151B7A94-A415-4F55-9BD0-CF599A49ED81}" sibTransId="{67D10363-BC93-4D68-AFD8-A1C3BAF03C98}"/>
    <dgm:cxn modelId="{7BF27F75-6119-4BA3-891A-BDAD026F6A95}" srcId="{024E8A84-7AD7-4433-BA08-5E4E4C4B0745}" destId="{D5E027A8-4081-4C81-A375-54E27613A6BD}" srcOrd="1" destOrd="0" parTransId="{E938CFA5-C9E8-411B-8118-694FC664A12E}" sibTransId="{601D8881-02C1-4D24-B964-1458856C3660}"/>
    <dgm:cxn modelId="{A7F5397A-9C51-4845-8FF6-F9654E1A2312}" type="presOf" srcId="{158C8F4A-668E-4307-B2FC-E56605DEE410}" destId="{D93D6FA1-3EBB-45CE-A760-31E9517F7D34}" srcOrd="0" destOrd="0" presId="urn:microsoft.com/office/officeart/2005/8/layout/list1"/>
    <dgm:cxn modelId="{BC688982-0FBA-4FF4-A334-26D17F8652EA}" type="presOf" srcId="{024E8A84-7AD7-4433-BA08-5E4E4C4B0745}" destId="{D689A193-2C59-4369-AEE5-4449D9CFE63A}" srcOrd="0" destOrd="0" presId="urn:microsoft.com/office/officeart/2005/8/layout/list1"/>
    <dgm:cxn modelId="{8578EF85-40C6-4368-82F0-1F33CCAB3952}" srcId="{024E8A84-7AD7-4433-BA08-5E4E4C4B0745}" destId="{158C8F4A-668E-4307-B2FC-E56605DEE410}" srcOrd="3" destOrd="0" parTransId="{ED3C02FA-511D-4674-876F-746AE541EC3F}" sibTransId="{1CCD57C3-24FE-4D11-8F42-0E76E1FAF33C}"/>
    <dgm:cxn modelId="{560230B1-FAA0-43D2-B275-3ACE0FD04BB1}" type="presOf" srcId="{D5E027A8-4081-4C81-A375-54E27613A6BD}" destId="{AF86A941-E76C-4479-B69C-DA9EB26889D4}" srcOrd="1" destOrd="0" presId="urn:microsoft.com/office/officeart/2005/8/layout/list1"/>
    <dgm:cxn modelId="{115AD3B2-29B1-4708-ADED-39B8A3AAC0DC}" type="presOf" srcId="{1473300E-A805-4BAF-8C01-A190D9B49491}" destId="{A1F4108E-BE88-49AA-A4D0-2ECA05EEDC88}" srcOrd="0" destOrd="0" presId="urn:microsoft.com/office/officeart/2005/8/layout/list1"/>
    <dgm:cxn modelId="{7F3EE1BB-8664-4C2B-BD9A-80F196FA316A}" type="presOf" srcId="{371D58D9-BE17-4056-A3A0-AF8C72631672}" destId="{4DB2F0CA-DA70-4ADB-B712-0C0CA7157A1C}" srcOrd="0" destOrd="0" presId="urn:microsoft.com/office/officeart/2005/8/layout/list1"/>
    <dgm:cxn modelId="{E7F986E1-9DD8-4E8E-B8E4-126A4816A10E}" type="presOf" srcId="{1473300E-A805-4BAF-8C01-A190D9B49491}" destId="{4519E800-83B5-47B0-9BDE-BCC71680B0C2}" srcOrd="1" destOrd="0" presId="urn:microsoft.com/office/officeart/2005/8/layout/list1"/>
    <dgm:cxn modelId="{A25C8DE3-7DDD-4909-8D3C-ADD9F8559680}" type="presOf" srcId="{371D58D9-BE17-4056-A3A0-AF8C72631672}" destId="{EEFDD6EE-A625-43ED-8429-10A5DFEECD2F}" srcOrd="1" destOrd="0" presId="urn:microsoft.com/office/officeart/2005/8/layout/list1"/>
    <dgm:cxn modelId="{5612B9E4-1C55-443B-8467-D324B10E2271}" type="presOf" srcId="{158C8F4A-668E-4307-B2FC-E56605DEE410}" destId="{9EBC5C6F-1AF7-4541-BDCD-782105D9CF35}" srcOrd="1" destOrd="0" presId="urn:microsoft.com/office/officeart/2005/8/layout/list1"/>
    <dgm:cxn modelId="{593921F1-1E79-4984-827C-544882DA51C6}" srcId="{024E8A84-7AD7-4433-BA08-5E4E4C4B0745}" destId="{E34F8DD1-B1EA-4ECC-8D9B-C772B5CE3D8D}" srcOrd="2" destOrd="0" parTransId="{3F285617-A52F-4E96-BF1B-A2269AA51ED8}" sibTransId="{940E3739-3417-45DD-8B84-F6E7A0F2B67E}"/>
    <dgm:cxn modelId="{CFB41C0B-49EB-49D2-B724-032A271C6115}" type="presParOf" srcId="{D689A193-2C59-4369-AEE5-4449D9CFE63A}" destId="{2263C849-7EED-47A4-8A21-D31EDAF8BC1C}" srcOrd="0" destOrd="0" presId="urn:microsoft.com/office/officeart/2005/8/layout/list1"/>
    <dgm:cxn modelId="{1D9DC81D-B59A-4C22-B34A-E0D53A5FEEDA}" type="presParOf" srcId="{2263C849-7EED-47A4-8A21-D31EDAF8BC1C}" destId="{A1F4108E-BE88-49AA-A4D0-2ECA05EEDC88}" srcOrd="0" destOrd="0" presId="urn:microsoft.com/office/officeart/2005/8/layout/list1"/>
    <dgm:cxn modelId="{91CEB556-A3B4-468B-8F9C-40A22D6D6630}" type="presParOf" srcId="{2263C849-7EED-47A4-8A21-D31EDAF8BC1C}" destId="{4519E800-83B5-47B0-9BDE-BCC71680B0C2}" srcOrd="1" destOrd="0" presId="urn:microsoft.com/office/officeart/2005/8/layout/list1"/>
    <dgm:cxn modelId="{24EDC81D-373E-444F-894B-2BAD4EF62761}" type="presParOf" srcId="{D689A193-2C59-4369-AEE5-4449D9CFE63A}" destId="{A68A3F12-6417-47F8-9717-D413BFEAC79A}" srcOrd="1" destOrd="0" presId="urn:microsoft.com/office/officeart/2005/8/layout/list1"/>
    <dgm:cxn modelId="{5F248FA3-0CE7-4007-B1D9-D614E9BA91EF}" type="presParOf" srcId="{D689A193-2C59-4369-AEE5-4449D9CFE63A}" destId="{44FB4B02-9AB0-4C3A-B39B-751DAD7D7E1C}" srcOrd="2" destOrd="0" presId="urn:microsoft.com/office/officeart/2005/8/layout/list1"/>
    <dgm:cxn modelId="{09A58BE6-9AF6-439D-A147-D9F5FB90BB25}" type="presParOf" srcId="{D689A193-2C59-4369-AEE5-4449D9CFE63A}" destId="{200B81C6-F4BD-48BA-9DAA-52E2D936DEBE}" srcOrd="3" destOrd="0" presId="urn:microsoft.com/office/officeart/2005/8/layout/list1"/>
    <dgm:cxn modelId="{AEB8516C-B070-4704-8BA0-0B21087680C2}" type="presParOf" srcId="{D689A193-2C59-4369-AEE5-4449D9CFE63A}" destId="{762B7696-B2B0-4D60-A531-71954B8F6FBA}" srcOrd="4" destOrd="0" presId="urn:microsoft.com/office/officeart/2005/8/layout/list1"/>
    <dgm:cxn modelId="{A30AC79D-6B39-402E-AF35-2E4AB45DE389}" type="presParOf" srcId="{762B7696-B2B0-4D60-A531-71954B8F6FBA}" destId="{C43C953F-2924-4FDC-834A-5C5F22F821A3}" srcOrd="0" destOrd="0" presId="urn:microsoft.com/office/officeart/2005/8/layout/list1"/>
    <dgm:cxn modelId="{662BA7E6-4E2F-4A6A-A5B7-F0259EA30284}" type="presParOf" srcId="{762B7696-B2B0-4D60-A531-71954B8F6FBA}" destId="{AF86A941-E76C-4479-B69C-DA9EB26889D4}" srcOrd="1" destOrd="0" presId="urn:microsoft.com/office/officeart/2005/8/layout/list1"/>
    <dgm:cxn modelId="{7C0460D3-B406-4FEE-AB7D-5276E91DF132}" type="presParOf" srcId="{D689A193-2C59-4369-AEE5-4449D9CFE63A}" destId="{329F9FA0-6487-4762-B0AF-039BD14965C6}" srcOrd="5" destOrd="0" presId="urn:microsoft.com/office/officeart/2005/8/layout/list1"/>
    <dgm:cxn modelId="{95DE2CCA-F04E-45EE-A904-B313AECC9D72}" type="presParOf" srcId="{D689A193-2C59-4369-AEE5-4449D9CFE63A}" destId="{F6AC94FC-EC25-4C9A-BCA3-97A92B431121}" srcOrd="6" destOrd="0" presId="urn:microsoft.com/office/officeart/2005/8/layout/list1"/>
    <dgm:cxn modelId="{23EC014E-BECB-4F84-9CE4-2EFFC3FB8E28}" type="presParOf" srcId="{D689A193-2C59-4369-AEE5-4449D9CFE63A}" destId="{36FACB51-2CE2-47FD-97A9-089AEC0F8BB9}" srcOrd="7" destOrd="0" presId="urn:microsoft.com/office/officeart/2005/8/layout/list1"/>
    <dgm:cxn modelId="{B5E14AF4-19B0-446A-8871-127B50A2FAF7}" type="presParOf" srcId="{D689A193-2C59-4369-AEE5-4449D9CFE63A}" destId="{A94830F2-D9C0-4AFB-A07C-C387A2E924BB}" srcOrd="8" destOrd="0" presId="urn:microsoft.com/office/officeart/2005/8/layout/list1"/>
    <dgm:cxn modelId="{5F4187BF-0724-44EF-AB56-FABC03A8C2AA}" type="presParOf" srcId="{A94830F2-D9C0-4AFB-A07C-C387A2E924BB}" destId="{B949B761-0153-4C14-8CCD-FA4228F2F8F5}" srcOrd="0" destOrd="0" presId="urn:microsoft.com/office/officeart/2005/8/layout/list1"/>
    <dgm:cxn modelId="{D224A44E-BEEC-41AC-81DF-2059AE61FB0F}" type="presParOf" srcId="{A94830F2-D9C0-4AFB-A07C-C387A2E924BB}" destId="{5009FC9B-9585-48A5-9208-7CACB1EE12EB}" srcOrd="1" destOrd="0" presId="urn:microsoft.com/office/officeart/2005/8/layout/list1"/>
    <dgm:cxn modelId="{C05F335C-85B2-4F24-B7B6-B3C62BE01034}" type="presParOf" srcId="{D689A193-2C59-4369-AEE5-4449D9CFE63A}" destId="{67D03A50-6157-4F73-AF1F-65B556186C2F}" srcOrd="9" destOrd="0" presId="urn:microsoft.com/office/officeart/2005/8/layout/list1"/>
    <dgm:cxn modelId="{61BF14DD-1960-48FB-833D-942A7488DB25}" type="presParOf" srcId="{D689A193-2C59-4369-AEE5-4449D9CFE63A}" destId="{E5BA5567-FBB2-4350-8C90-3BFB1A6CDBE1}" srcOrd="10" destOrd="0" presId="urn:microsoft.com/office/officeart/2005/8/layout/list1"/>
    <dgm:cxn modelId="{39EFF101-EE83-4C6E-BC1B-97422022B7F5}" type="presParOf" srcId="{D689A193-2C59-4369-AEE5-4449D9CFE63A}" destId="{B614E12A-0250-4364-8DAA-F6343BED6A0F}" srcOrd="11" destOrd="0" presId="urn:microsoft.com/office/officeart/2005/8/layout/list1"/>
    <dgm:cxn modelId="{092AED19-0B62-409E-B959-4BF134ED48A9}" type="presParOf" srcId="{D689A193-2C59-4369-AEE5-4449D9CFE63A}" destId="{0F7498DB-4C95-433F-AB7A-804942EF5F0D}" srcOrd="12" destOrd="0" presId="urn:microsoft.com/office/officeart/2005/8/layout/list1"/>
    <dgm:cxn modelId="{6A6661C9-22DF-4DB6-BC91-6A0F84B784AF}" type="presParOf" srcId="{0F7498DB-4C95-433F-AB7A-804942EF5F0D}" destId="{D93D6FA1-3EBB-45CE-A760-31E9517F7D34}" srcOrd="0" destOrd="0" presId="urn:microsoft.com/office/officeart/2005/8/layout/list1"/>
    <dgm:cxn modelId="{58999D42-EED0-4B9B-A483-F22B903C94EA}" type="presParOf" srcId="{0F7498DB-4C95-433F-AB7A-804942EF5F0D}" destId="{9EBC5C6F-1AF7-4541-BDCD-782105D9CF35}" srcOrd="1" destOrd="0" presId="urn:microsoft.com/office/officeart/2005/8/layout/list1"/>
    <dgm:cxn modelId="{41071AEC-AC18-4BDD-BFDC-76E9B31B53F9}" type="presParOf" srcId="{D689A193-2C59-4369-AEE5-4449D9CFE63A}" destId="{07085AB9-45F5-46D3-8A03-E714E73721F9}" srcOrd="13" destOrd="0" presId="urn:microsoft.com/office/officeart/2005/8/layout/list1"/>
    <dgm:cxn modelId="{C167D8AA-4CB9-4900-ABBF-5F5CFDE0585C}" type="presParOf" srcId="{D689A193-2C59-4369-AEE5-4449D9CFE63A}" destId="{A115FB8C-B9C8-4B58-8874-336398A19479}" srcOrd="14" destOrd="0" presId="urn:microsoft.com/office/officeart/2005/8/layout/list1"/>
    <dgm:cxn modelId="{B71657FC-E3E6-4676-9784-D094B4DCE22F}" type="presParOf" srcId="{D689A193-2C59-4369-AEE5-4449D9CFE63A}" destId="{C5E4AB9F-718E-4FB5-8EC7-745A1099A32C}" srcOrd="15" destOrd="0" presId="urn:microsoft.com/office/officeart/2005/8/layout/list1"/>
    <dgm:cxn modelId="{650265CD-DBCF-4704-A203-A88DE34E8129}" type="presParOf" srcId="{D689A193-2C59-4369-AEE5-4449D9CFE63A}" destId="{6E61ABB3-AEF6-4F6E-AC53-B26436AEDA31}" srcOrd="16" destOrd="0" presId="urn:microsoft.com/office/officeart/2005/8/layout/list1"/>
    <dgm:cxn modelId="{BE6AF641-BFA8-4387-93AB-C5AD30A1CB9F}" type="presParOf" srcId="{6E61ABB3-AEF6-4F6E-AC53-B26436AEDA31}" destId="{4DB2F0CA-DA70-4ADB-B712-0C0CA7157A1C}" srcOrd="0" destOrd="0" presId="urn:microsoft.com/office/officeart/2005/8/layout/list1"/>
    <dgm:cxn modelId="{39801CAF-17CD-46D1-A4D4-F09A1C1509B0}" type="presParOf" srcId="{6E61ABB3-AEF6-4F6E-AC53-B26436AEDA31}" destId="{EEFDD6EE-A625-43ED-8429-10A5DFEECD2F}" srcOrd="1" destOrd="0" presId="urn:microsoft.com/office/officeart/2005/8/layout/list1"/>
    <dgm:cxn modelId="{7A85782D-84C1-4578-B5C3-8507BB8FFFE9}" type="presParOf" srcId="{D689A193-2C59-4369-AEE5-4449D9CFE63A}" destId="{02E5229F-21CD-4863-831F-31119053A6A1}" srcOrd="17" destOrd="0" presId="urn:microsoft.com/office/officeart/2005/8/layout/list1"/>
    <dgm:cxn modelId="{FAE8FE49-8E6C-407C-B206-B2E5AB8C6305}" type="presParOf" srcId="{D689A193-2C59-4369-AEE5-4449D9CFE63A}" destId="{4E670ACE-48FB-4C41-AF46-57ADBD5D49F0}" srcOrd="18" destOrd="0" presId="urn:microsoft.com/office/officeart/2005/8/layout/list1"/>
  </dgm:cxnLst>
  <dgm:bg/>
  <dgm:whole/>
  <dgm:extLst>
    <a:ext uri="http://schemas.microsoft.com/office/drawing/2008/diagram">
      <dsp:dataModelExt xmlns:dsp="http://schemas.microsoft.com/office/drawing/2008/diagram" relId="rId278" minVer="http://schemas.openxmlformats.org/drawingml/2006/diagram"/>
    </a:ext>
  </dgm:extLst>
</dgm:dataModel>
</file>

<file path=word/diagrams/data38.xml><?xml version="1.0" encoding="utf-8"?>
<dgm:dataModel xmlns:dgm="http://schemas.openxmlformats.org/drawingml/2006/diagram" xmlns:a="http://schemas.openxmlformats.org/drawingml/2006/main">
  <dgm:ptLst>
    <dgm:pt modelId="{C1119D39-AFBD-4AAB-AC57-E3D3AF5C7105}" type="doc">
      <dgm:prSet loTypeId="urn:microsoft.com/office/officeart/2005/8/layout/hierarchy5" loCatId="hierarchy" qsTypeId="urn:microsoft.com/office/officeart/2005/8/quickstyle/simple1" qsCatId="simple" csTypeId="urn:microsoft.com/office/officeart/2005/8/colors/colorful2" csCatId="colorful" phldr="1"/>
      <dgm:spPr/>
      <dgm:t>
        <a:bodyPr/>
        <a:lstStyle/>
        <a:p>
          <a:endParaRPr lang="fr-FR"/>
        </a:p>
      </dgm:t>
    </dgm:pt>
    <dgm:pt modelId="{D423F327-2F86-42AE-A261-2DFB3808B83A}">
      <dgm:prSet phldrT="[Texte]"/>
      <dgm:spPr>
        <a:xfrm>
          <a:off x="1277243" y="1687665"/>
          <a:ext cx="1273340" cy="636670"/>
        </a:xfrm>
        <a:prstGeom prst="roundRect">
          <a:avLst>
            <a:gd name="adj" fmla="val 10000"/>
          </a:avLst>
        </a:prstGeom>
        <a:solidFill>
          <a:srgbClr val="3891A7">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fr-FR" dirty="0">
              <a:solidFill>
                <a:sysClr val="window" lastClr="FFFFFF"/>
              </a:solidFill>
              <a:latin typeface="Gill Sans MT"/>
              <a:ea typeface="+mn-ea"/>
              <a:cs typeface="+mn-cs"/>
            </a:rPr>
            <a:t>Problème de disponibilité</a:t>
          </a:r>
        </a:p>
      </dgm:t>
    </dgm:pt>
    <dgm:pt modelId="{81345383-A3AE-4B01-AD24-18D4E9BDDFDF}" type="parTrans" cxnId="{F188A71C-A488-426D-8EBB-6CA6109803C3}">
      <dgm:prSet/>
      <dgm:spPr/>
      <dgm:t>
        <a:bodyPr/>
        <a:lstStyle/>
        <a:p>
          <a:endParaRPr lang="fr-FR"/>
        </a:p>
      </dgm:t>
    </dgm:pt>
    <dgm:pt modelId="{78161F0C-F4FA-470E-8ADB-9DC462D47A04}" type="sibTrans" cxnId="{F188A71C-A488-426D-8EBB-6CA6109803C3}">
      <dgm:prSet/>
      <dgm:spPr/>
      <dgm:t>
        <a:bodyPr/>
        <a:lstStyle/>
        <a:p>
          <a:endParaRPr lang="fr-FR"/>
        </a:p>
      </dgm:t>
    </dgm:pt>
    <dgm:pt modelId="{E8E62D3A-1514-4BAA-ABF4-DC026CDA0C4A}">
      <dgm:prSet phldrT="[Texte]"/>
      <dgm:spPr>
        <a:xfrm>
          <a:off x="3059919" y="955494"/>
          <a:ext cx="1273340" cy="636670"/>
        </a:xfrm>
        <a:prstGeom prst="roundRect">
          <a:avLst>
            <a:gd name="adj" fmla="val 10000"/>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Gill Sans MT"/>
            <a:ea typeface="+mn-ea"/>
            <a:cs typeface="+mn-cs"/>
          </a:endParaRPr>
        </a:p>
      </dgm:t>
    </dgm:pt>
    <dgm:pt modelId="{574355A8-4EDA-40C7-ABA3-A78573ED1F88}" type="parTrans" cxnId="{C765398F-4497-4839-AD11-E3441DC29E9D}">
      <dgm:prSet/>
      <dgm:spPr>
        <a:xfrm rot="18289469">
          <a:off x="2359298" y="1621919"/>
          <a:ext cx="891906" cy="35991"/>
        </a:xfrm>
        <a:custGeom>
          <a:avLst/>
          <a:gdLst/>
          <a:ahLst/>
          <a:cxnLst/>
          <a:rect l="0" t="0" r="0" b="0"/>
          <a:pathLst>
            <a:path>
              <a:moveTo>
                <a:pt x="0" y="17995"/>
              </a:moveTo>
              <a:lnTo>
                <a:pt x="891906" y="17995"/>
              </a:lnTo>
            </a:path>
          </a:pathLst>
        </a:custGeom>
        <a:noFill/>
        <a:ln w="25400" cap="flat" cmpd="sng" algn="ctr">
          <a:solidFill>
            <a:srgbClr val="C32D2E">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Gill Sans MT"/>
            <a:ea typeface="+mn-ea"/>
            <a:cs typeface="+mn-cs"/>
          </a:endParaRPr>
        </a:p>
      </dgm:t>
    </dgm:pt>
    <dgm:pt modelId="{57CB39F9-8D6E-4C5E-AFEB-5264912BAC4D}" type="sibTrans" cxnId="{C765398F-4497-4839-AD11-E3441DC29E9D}">
      <dgm:prSet/>
      <dgm:spPr/>
      <dgm:t>
        <a:bodyPr/>
        <a:lstStyle/>
        <a:p>
          <a:endParaRPr lang="fr-FR"/>
        </a:p>
      </dgm:t>
    </dgm:pt>
    <dgm:pt modelId="{5EA1480A-55E8-4F7C-B379-4AF3CA16E495}">
      <dgm:prSet phldrT="[Texte]"/>
      <dgm:spPr>
        <a:xfrm>
          <a:off x="5063367" y="955494"/>
          <a:ext cx="1273340" cy="636670"/>
        </a:xfrm>
        <a:prstGeom prst="roundRect">
          <a:avLst>
            <a:gd name="adj" fmla="val 10000"/>
          </a:avLst>
        </a:prstGeom>
        <a:solidFill>
          <a:srgbClr val="84AA33">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Gill Sans MT"/>
            <a:ea typeface="+mn-ea"/>
            <a:cs typeface="+mn-cs"/>
          </a:endParaRPr>
        </a:p>
      </dgm:t>
    </dgm:pt>
    <dgm:pt modelId="{6062E5AE-2891-47F7-B0B0-E5C7BD747FC3}" type="parTrans" cxnId="{62B8FA9A-FB39-4529-AAD9-1038EC24CE70}">
      <dgm:prSet/>
      <dgm:spPr>
        <a:xfrm>
          <a:off x="4333260" y="1255834"/>
          <a:ext cx="730107" cy="35991"/>
        </a:xfrm>
        <a:custGeom>
          <a:avLst/>
          <a:gdLst/>
          <a:ahLst/>
          <a:cxnLst/>
          <a:rect l="0" t="0" r="0" b="0"/>
          <a:pathLst>
            <a:path>
              <a:moveTo>
                <a:pt x="0" y="17995"/>
              </a:moveTo>
              <a:lnTo>
                <a:pt x="730107" y="17995"/>
              </a:lnTo>
            </a:path>
          </a:pathLst>
        </a:custGeom>
        <a:noFill/>
        <a:ln w="25400" cap="flat" cmpd="sng" algn="ctr">
          <a:solidFill>
            <a:srgbClr val="84AA33">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Gill Sans MT"/>
            <a:ea typeface="+mn-ea"/>
            <a:cs typeface="+mn-cs"/>
          </a:endParaRPr>
        </a:p>
      </dgm:t>
    </dgm:pt>
    <dgm:pt modelId="{B302B2F1-3BD4-4C69-ADBC-71B47C1469EE}" type="sibTrans" cxnId="{62B8FA9A-FB39-4529-AAD9-1038EC24CE70}">
      <dgm:prSet/>
      <dgm:spPr/>
      <dgm:t>
        <a:bodyPr/>
        <a:lstStyle/>
        <a:p>
          <a:endParaRPr lang="fr-FR"/>
        </a:p>
      </dgm:t>
    </dgm:pt>
    <dgm:pt modelId="{40966CB9-03DC-441B-932B-AA7499C947FB}">
      <dgm:prSet phldrT="[Texte]"/>
      <dgm:spPr>
        <a:xfrm>
          <a:off x="3059919" y="1687665"/>
          <a:ext cx="1440160" cy="636670"/>
        </a:xfrm>
        <a:prstGeom prst="roundRect">
          <a:avLst>
            <a:gd name="adj" fmla="val 10000"/>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Gill Sans MT"/>
            <a:ea typeface="+mn-ea"/>
            <a:cs typeface="+mn-cs"/>
          </a:endParaRPr>
        </a:p>
      </dgm:t>
    </dgm:pt>
    <dgm:pt modelId="{E8657E7F-0DE4-4FA8-B713-714D52BCA18B}" type="parTrans" cxnId="{E601A3DB-FAFE-4E99-A777-D38A741B48AA}">
      <dgm:prSet/>
      <dgm:spPr>
        <a:xfrm>
          <a:off x="2550583" y="1988005"/>
          <a:ext cx="509336" cy="35991"/>
        </a:xfrm>
        <a:custGeom>
          <a:avLst/>
          <a:gdLst/>
          <a:ahLst/>
          <a:cxnLst/>
          <a:rect l="0" t="0" r="0" b="0"/>
          <a:pathLst>
            <a:path>
              <a:moveTo>
                <a:pt x="0" y="17995"/>
              </a:moveTo>
              <a:lnTo>
                <a:pt x="509336" y="17995"/>
              </a:lnTo>
            </a:path>
          </a:pathLst>
        </a:custGeom>
        <a:noFill/>
        <a:ln w="25400" cap="flat" cmpd="sng" algn="ctr">
          <a:solidFill>
            <a:srgbClr val="C32D2E">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Gill Sans MT"/>
            <a:ea typeface="+mn-ea"/>
            <a:cs typeface="+mn-cs"/>
          </a:endParaRPr>
        </a:p>
      </dgm:t>
    </dgm:pt>
    <dgm:pt modelId="{DA94C1C4-33D7-41A8-BC27-B19CDB8A2B92}" type="sibTrans" cxnId="{E601A3DB-FAFE-4E99-A777-D38A741B48AA}">
      <dgm:prSet/>
      <dgm:spPr/>
      <dgm:t>
        <a:bodyPr/>
        <a:lstStyle/>
        <a:p>
          <a:endParaRPr lang="fr-FR"/>
        </a:p>
      </dgm:t>
    </dgm:pt>
    <dgm:pt modelId="{DB63729E-6019-433D-886D-AA4F7C2EAB1C}">
      <dgm:prSet phldrT="[Texte]"/>
      <dgm:spPr>
        <a:xfrm>
          <a:off x="5063367" y="1687665"/>
          <a:ext cx="1273340" cy="636670"/>
        </a:xfrm>
        <a:prstGeom prst="roundRect">
          <a:avLst>
            <a:gd name="adj" fmla="val 10000"/>
          </a:avLst>
        </a:prstGeom>
        <a:solidFill>
          <a:srgbClr val="84AA33">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Gill Sans MT"/>
            <a:ea typeface="+mn-ea"/>
            <a:cs typeface="+mn-cs"/>
          </a:endParaRPr>
        </a:p>
      </dgm:t>
    </dgm:pt>
    <dgm:pt modelId="{DF1EAD2F-9C56-4ECC-9556-D4DC65C2A9F9}" type="parTrans" cxnId="{8BC43513-A3A7-48A2-A320-E99D69C00D85}">
      <dgm:prSet/>
      <dgm:spPr>
        <a:xfrm>
          <a:off x="4500080" y="1988005"/>
          <a:ext cx="563287" cy="35991"/>
        </a:xfrm>
        <a:custGeom>
          <a:avLst/>
          <a:gdLst/>
          <a:ahLst/>
          <a:cxnLst/>
          <a:rect l="0" t="0" r="0" b="0"/>
          <a:pathLst>
            <a:path>
              <a:moveTo>
                <a:pt x="0" y="17995"/>
              </a:moveTo>
              <a:lnTo>
                <a:pt x="563287" y="17995"/>
              </a:lnTo>
            </a:path>
          </a:pathLst>
        </a:custGeom>
        <a:noFill/>
        <a:ln w="25400" cap="flat" cmpd="sng" algn="ctr">
          <a:solidFill>
            <a:srgbClr val="84AA33">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Gill Sans MT"/>
            <a:ea typeface="+mn-ea"/>
            <a:cs typeface="+mn-cs"/>
          </a:endParaRPr>
        </a:p>
      </dgm:t>
    </dgm:pt>
    <dgm:pt modelId="{775B4A4F-0DC0-4638-9506-234A3F37E4A2}" type="sibTrans" cxnId="{8BC43513-A3A7-48A2-A320-E99D69C00D85}">
      <dgm:prSet/>
      <dgm:spPr/>
      <dgm:t>
        <a:bodyPr/>
        <a:lstStyle/>
        <a:p>
          <a:endParaRPr lang="fr-FR"/>
        </a:p>
      </dgm:t>
    </dgm:pt>
    <dgm:pt modelId="{5484194F-2606-4271-AC0A-9BD5BEBCAB6D}">
      <dgm:prSet phldrT="[Texte]"/>
      <dgm:spPr>
        <a:xfrm>
          <a:off x="1149909" y="0"/>
          <a:ext cx="1528008" cy="3184127"/>
        </a:xfrm>
        <a:prstGeom prst="roundRect">
          <a:avLst>
            <a:gd name="adj" fmla="val 10000"/>
          </a:avLst>
        </a:prstGeom>
        <a:solidFill>
          <a:srgbClr val="FEB80A">
            <a:tint val="40000"/>
            <a:hueOff val="0"/>
            <a:satOff val="0"/>
            <a:lumOff val="0"/>
            <a:alphaOff val="0"/>
          </a:srgbClr>
        </a:solidFill>
        <a:ln>
          <a:noFill/>
        </a:ln>
        <a:effectLst/>
      </dgm:spPr>
      <dgm:t>
        <a:bodyPr/>
        <a:lstStyle/>
        <a:p>
          <a:pPr>
            <a:buNone/>
          </a:pPr>
          <a:r>
            <a:rPr lang="fr-FR" dirty="0">
              <a:solidFill>
                <a:sysClr val="windowText" lastClr="000000">
                  <a:hueOff val="0"/>
                  <a:satOff val="0"/>
                  <a:lumOff val="0"/>
                  <a:alphaOff val="0"/>
                </a:sysClr>
              </a:solidFill>
              <a:latin typeface="Gill Sans MT"/>
              <a:ea typeface="+mn-ea"/>
              <a:cs typeface="+mn-cs"/>
            </a:rPr>
            <a:t>Graphe</a:t>
          </a:r>
        </a:p>
        <a:p>
          <a:pPr>
            <a:buNone/>
          </a:pPr>
          <a:r>
            <a:rPr lang="fr-FR" dirty="0">
              <a:solidFill>
                <a:sysClr val="windowText" lastClr="000000">
                  <a:hueOff val="0"/>
                  <a:satOff val="0"/>
                  <a:lumOff val="0"/>
                  <a:alphaOff val="0"/>
                </a:sysClr>
              </a:solidFill>
              <a:latin typeface="Gill Sans MT"/>
              <a:ea typeface="+mn-ea"/>
              <a:cs typeface="+mn-cs"/>
            </a:rPr>
            <a:t>en N./T</a:t>
          </a:r>
        </a:p>
      </dgm:t>
    </dgm:pt>
    <dgm:pt modelId="{4FE77399-51FE-42F0-AC91-31BB22053EE5}" type="parTrans" cxnId="{884EA919-17F6-4DC4-AC05-F0231BC1377B}">
      <dgm:prSet/>
      <dgm:spPr/>
      <dgm:t>
        <a:bodyPr/>
        <a:lstStyle/>
        <a:p>
          <a:endParaRPr lang="fr-FR"/>
        </a:p>
      </dgm:t>
    </dgm:pt>
    <dgm:pt modelId="{571F5834-E038-4D69-BA9E-8F51AC18E7C6}" type="sibTrans" cxnId="{884EA919-17F6-4DC4-AC05-F0231BC1377B}">
      <dgm:prSet/>
      <dgm:spPr/>
      <dgm:t>
        <a:bodyPr/>
        <a:lstStyle/>
        <a:p>
          <a:endParaRPr lang="fr-FR"/>
        </a:p>
      </dgm:t>
    </dgm:pt>
    <dgm:pt modelId="{B5AE262C-5B33-43AB-9DB0-55C231FD151C}">
      <dgm:prSet phldrT="[Texte]"/>
      <dgm:spPr>
        <a:xfrm>
          <a:off x="2932585" y="0"/>
          <a:ext cx="1767676" cy="3184127"/>
        </a:xfrm>
        <a:prstGeom prst="roundRect">
          <a:avLst>
            <a:gd name="adj" fmla="val 10000"/>
          </a:avLst>
        </a:prstGeom>
        <a:solidFill>
          <a:srgbClr val="FEB80A">
            <a:tint val="40000"/>
            <a:hueOff val="0"/>
            <a:satOff val="0"/>
            <a:lumOff val="0"/>
            <a:alphaOff val="0"/>
          </a:srgbClr>
        </a:solidFill>
        <a:ln>
          <a:noFill/>
        </a:ln>
        <a:effectLst/>
      </dgm:spPr>
      <dgm:t>
        <a:bodyPr/>
        <a:lstStyle/>
        <a:p>
          <a:pPr>
            <a:buNone/>
          </a:pPr>
          <a:r>
            <a:rPr lang="fr-FR" dirty="0">
              <a:solidFill>
                <a:sysClr val="windowText" lastClr="000000">
                  <a:hueOff val="0"/>
                  <a:satOff val="0"/>
                  <a:lumOff val="0"/>
                  <a:alphaOff val="0"/>
                </a:sysClr>
              </a:solidFill>
              <a:latin typeface="Gill Sans MT"/>
              <a:ea typeface="+mn-ea"/>
              <a:cs typeface="+mn-cs"/>
            </a:rPr>
            <a:t>Origine du problème</a:t>
          </a:r>
        </a:p>
      </dgm:t>
    </dgm:pt>
    <dgm:pt modelId="{75643FC0-04C4-4E5F-86E6-0D40A21E45A3}" type="parTrans" cxnId="{DE3D84A8-DEAC-47C0-B025-30DE6539DD1A}">
      <dgm:prSet/>
      <dgm:spPr/>
      <dgm:t>
        <a:bodyPr/>
        <a:lstStyle/>
        <a:p>
          <a:endParaRPr lang="fr-FR"/>
        </a:p>
      </dgm:t>
    </dgm:pt>
    <dgm:pt modelId="{1F908E00-20FD-419B-923F-D709CB3F343E}" type="sibTrans" cxnId="{DE3D84A8-DEAC-47C0-B025-30DE6539DD1A}">
      <dgm:prSet/>
      <dgm:spPr/>
      <dgm:t>
        <a:bodyPr/>
        <a:lstStyle/>
        <a:p>
          <a:endParaRPr lang="fr-FR"/>
        </a:p>
      </dgm:t>
    </dgm:pt>
    <dgm:pt modelId="{7BE0BCA7-4867-40B7-9BCE-F95923EA32E2}">
      <dgm:prSet phldrT="[Texte]"/>
      <dgm:spPr>
        <a:xfrm>
          <a:off x="4954930" y="0"/>
          <a:ext cx="1528008" cy="3184127"/>
        </a:xfrm>
        <a:prstGeom prst="roundRect">
          <a:avLst>
            <a:gd name="adj" fmla="val 10000"/>
          </a:avLst>
        </a:prstGeom>
        <a:solidFill>
          <a:srgbClr val="FEB80A">
            <a:tint val="40000"/>
            <a:hueOff val="0"/>
            <a:satOff val="0"/>
            <a:lumOff val="0"/>
            <a:alphaOff val="0"/>
          </a:srgbClr>
        </a:solidFill>
        <a:ln>
          <a:noFill/>
        </a:ln>
        <a:effectLst/>
      </dgm:spPr>
      <dgm:t>
        <a:bodyPr/>
        <a:lstStyle/>
        <a:p>
          <a:pPr>
            <a:buNone/>
          </a:pPr>
          <a:r>
            <a:rPr lang="fr-FR" dirty="0">
              <a:solidFill>
                <a:sysClr val="windowText" lastClr="000000">
                  <a:hueOff val="0"/>
                  <a:satOff val="0"/>
                  <a:lumOff val="0"/>
                  <a:alphaOff val="0"/>
                </a:sysClr>
              </a:solidFill>
              <a:latin typeface="Gill Sans MT"/>
              <a:ea typeface="+mn-ea"/>
              <a:cs typeface="+mn-cs"/>
            </a:rPr>
            <a:t>Graphe à analyser</a:t>
          </a:r>
        </a:p>
      </dgm:t>
    </dgm:pt>
    <dgm:pt modelId="{8ADE487C-6F3C-4325-ADCF-F6F4BADCEB04}" type="parTrans" cxnId="{E8DCD8A2-A9A6-49DB-9019-9BA1A803ACB9}">
      <dgm:prSet/>
      <dgm:spPr/>
      <dgm:t>
        <a:bodyPr/>
        <a:lstStyle/>
        <a:p>
          <a:endParaRPr lang="fr-FR"/>
        </a:p>
      </dgm:t>
    </dgm:pt>
    <dgm:pt modelId="{8F908E04-3AB8-4CA7-944A-F4AE50318D74}" type="sibTrans" cxnId="{E8DCD8A2-A9A6-49DB-9019-9BA1A803ACB9}">
      <dgm:prSet/>
      <dgm:spPr/>
      <dgm:t>
        <a:bodyPr/>
        <a:lstStyle/>
        <a:p>
          <a:endParaRPr lang="fr-FR"/>
        </a:p>
      </dgm:t>
    </dgm:pt>
    <dgm:pt modelId="{BC2BF3C7-4860-481A-A02C-E21A6FBE686C}">
      <dgm:prSet phldrT="[Texte]"/>
      <dgm:spPr>
        <a:xfrm>
          <a:off x="3059919" y="2419836"/>
          <a:ext cx="1273340" cy="636670"/>
        </a:xfrm>
        <a:prstGeom prst="roundRect">
          <a:avLst>
            <a:gd name="adj" fmla="val 10000"/>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dirty="0">
            <a:solidFill>
              <a:sysClr val="window" lastClr="FFFFFF"/>
            </a:solidFill>
            <a:latin typeface="Gill Sans MT"/>
            <a:ea typeface="+mn-ea"/>
            <a:cs typeface="+mn-cs"/>
          </a:endParaRPr>
        </a:p>
      </dgm:t>
    </dgm:pt>
    <dgm:pt modelId="{826BD092-AD75-49A6-90E4-529F6DC9CBBB}" type="parTrans" cxnId="{0C7E25BC-6CDF-4082-88F3-B3BE36040615}">
      <dgm:prSet/>
      <dgm:spPr>
        <a:xfrm rot="3310531">
          <a:off x="2359298" y="2354090"/>
          <a:ext cx="891906" cy="35991"/>
        </a:xfrm>
        <a:custGeom>
          <a:avLst/>
          <a:gdLst/>
          <a:ahLst/>
          <a:cxnLst/>
          <a:rect l="0" t="0" r="0" b="0"/>
          <a:pathLst>
            <a:path>
              <a:moveTo>
                <a:pt x="0" y="17995"/>
              </a:moveTo>
              <a:lnTo>
                <a:pt x="891906" y="17995"/>
              </a:lnTo>
            </a:path>
          </a:pathLst>
        </a:custGeom>
        <a:noFill/>
        <a:ln w="25400" cap="flat" cmpd="sng" algn="ctr">
          <a:solidFill>
            <a:srgbClr val="C32D2E">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Gill Sans MT"/>
            <a:ea typeface="+mn-ea"/>
            <a:cs typeface="+mn-cs"/>
          </a:endParaRPr>
        </a:p>
      </dgm:t>
    </dgm:pt>
    <dgm:pt modelId="{4BC84B31-4120-40D6-A2E5-7F41EA88A5CC}" type="sibTrans" cxnId="{0C7E25BC-6CDF-4082-88F3-B3BE36040615}">
      <dgm:prSet/>
      <dgm:spPr/>
      <dgm:t>
        <a:bodyPr/>
        <a:lstStyle/>
        <a:p>
          <a:endParaRPr lang="fr-FR"/>
        </a:p>
      </dgm:t>
    </dgm:pt>
    <dgm:pt modelId="{30C575D3-614A-4479-978C-30BDAB5EA7D2}" type="pres">
      <dgm:prSet presAssocID="{C1119D39-AFBD-4AAB-AC57-E3D3AF5C7105}" presName="mainComposite" presStyleCnt="0">
        <dgm:presLayoutVars>
          <dgm:chPref val="1"/>
          <dgm:dir/>
          <dgm:animOne val="branch"/>
          <dgm:animLvl val="lvl"/>
          <dgm:resizeHandles val="exact"/>
        </dgm:presLayoutVars>
      </dgm:prSet>
      <dgm:spPr/>
    </dgm:pt>
    <dgm:pt modelId="{B6E1B435-5E98-4DAA-BAB2-99E6EBFF3F1B}" type="pres">
      <dgm:prSet presAssocID="{C1119D39-AFBD-4AAB-AC57-E3D3AF5C7105}" presName="hierFlow" presStyleCnt="0"/>
      <dgm:spPr/>
    </dgm:pt>
    <dgm:pt modelId="{0F20ECFA-2F84-4A1F-9D5E-48FB8AA4EFE2}" type="pres">
      <dgm:prSet presAssocID="{C1119D39-AFBD-4AAB-AC57-E3D3AF5C7105}" presName="firstBuf" presStyleCnt="0"/>
      <dgm:spPr/>
    </dgm:pt>
    <dgm:pt modelId="{5612D34D-2E89-417B-A2A5-22C80EDFDC41}" type="pres">
      <dgm:prSet presAssocID="{C1119D39-AFBD-4AAB-AC57-E3D3AF5C7105}" presName="hierChild1" presStyleCnt="0">
        <dgm:presLayoutVars>
          <dgm:chPref val="1"/>
          <dgm:animOne val="branch"/>
          <dgm:animLvl val="lvl"/>
        </dgm:presLayoutVars>
      </dgm:prSet>
      <dgm:spPr/>
    </dgm:pt>
    <dgm:pt modelId="{C90CEC3E-D78A-411E-9165-6DBF398613B4}" type="pres">
      <dgm:prSet presAssocID="{D423F327-2F86-42AE-A261-2DFB3808B83A}" presName="Name17" presStyleCnt="0"/>
      <dgm:spPr/>
    </dgm:pt>
    <dgm:pt modelId="{66F8D35F-5BD1-41D9-A461-AD3EBC1C8782}" type="pres">
      <dgm:prSet presAssocID="{D423F327-2F86-42AE-A261-2DFB3808B83A}" presName="level1Shape" presStyleLbl="node0" presStyleIdx="0" presStyleCnt="1">
        <dgm:presLayoutVars>
          <dgm:chPref val="3"/>
        </dgm:presLayoutVars>
      </dgm:prSet>
      <dgm:spPr/>
    </dgm:pt>
    <dgm:pt modelId="{BDE150CA-CB50-409A-9E74-74757BAA1C2F}" type="pres">
      <dgm:prSet presAssocID="{D423F327-2F86-42AE-A261-2DFB3808B83A}" presName="hierChild2" presStyleCnt="0"/>
      <dgm:spPr/>
    </dgm:pt>
    <dgm:pt modelId="{96EF67EF-93C2-46C0-B5DD-6864B403C69E}" type="pres">
      <dgm:prSet presAssocID="{574355A8-4EDA-40C7-ABA3-A78573ED1F88}" presName="Name25" presStyleLbl="parChTrans1D2" presStyleIdx="0" presStyleCnt="3"/>
      <dgm:spPr/>
    </dgm:pt>
    <dgm:pt modelId="{5BF15C40-4145-4C34-8D2A-6BDFDC6F89D3}" type="pres">
      <dgm:prSet presAssocID="{574355A8-4EDA-40C7-ABA3-A78573ED1F88}" presName="connTx" presStyleLbl="parChTrans1D2" presStyleIdx="0" presStyleCnt="3"/>
      <dgm:spPr/>
    </dgm:pt>
    <dgm:pt modelId="{3F8D413F-C1F3-4F50-9BD3-704D4D2F98E9}" type="pres">
      <dgm:prSet presAssocID="{E8E62D3A-1514-4BAA-ABF4-DC026CDA0C4A}" presName="Name30" presStyleCnt="0"/>
      <dgm:spPr/>
    </dgm:pt>
    <dgm:pt modelId="{5187BB7B-B832-4053-A8D1-A53D2A43D734}" type="pres">
      <dgm:prSet presAssocID="{E8E62D3A-1514-4BAA-ABF4-DC026CDA0C4A}" presName="level2Shape" presStyleLbl="node2" presStyleIdx="0" presStyleCnt="3"/>
      <dgm:spPr/>
    </dgm:pt>
    <dgm:pt modelId="{081286DF-136E-4B4A-8529-C87C57B6C2A7}" type="pres">
      <dgm:prSet presAssocID="{E8E62D3A-1514-4BAA-ABF4-DC026CDA0C4A}" presName="hierChild3" presStyleCnt="0"/>
      <dgm:spPr/>
    </dgm:pt>
    <dgm:pt modelId="{EC7379B3-FCCA-4633-95D5-5ADE42FEC5C6}" type="pres">
      <dgm:prSet presAssocID="{6062E5AE-2891-47F7-B0B0-E5C7BD747FC3}" presName="Name25" presStyleLbl="parChTrans1D3" presStyleIdx="0" presStyleCnt="2"/>
      <dgm:spPr/>
    </dgm:pt>
    <dgm:pt modelId="{D70D6BF5-1DDD-41CD-AE99-EE57B75FB181}" type="pres">
      <dgm:prSet presAssocID="{6062E5AE-2891-47F7-B0B0-E5C7BD747FC3}" presName="connTx" presStyleLbl="parChTrans1D3" presStyleIdx="0" presStyleCnt="2"/>
      <dgm:spPr/>
    </dgm:pt>
    <dgm:pt modelId="{C74109FF-1FBA-463C-ADFB-2940CD55F317}" type="pres">
      <dgm:prSet presAssocID="{5EA1480A-55E8-4F7C-B379-4AF3CA16E495}" presName="Name30" presStyleCnt="0"/>
      <dgm:spPr/>
    </dgm:pt>
    <dgm:pt modelId="{69B5D08D-5BCC-4A2D-A6DE-8AEF258DBBF2}" type="pres">
      <dgm:prSet presAssocID="{5EA1480A-55E8-4F7C-B379-4AF3CA16E495}" presName="level2Shape" presStyleLbl="node3" presStyleIdx="0" presStyleCnt="2" custLinFactNeighborX="17338"/>
      <dgm:spPr/>
    </dgm:pt>
    <dgm:pt modelId="{E1F84A35-D758-4749-9987-7A85009938DC}" type="pres">
      <dgm:prSet presAssocID="{5EA1480A-55E8-4F7C-B379-4AF3CA16E495}" presName="hierChild3" presStyleCnt="0"/>
      <dgm:spPr/>
    </dgm:pt>
    <dgm:pt modelId="{4625286A-C37E-41D2-86D0-DED62733419C}" type="pres">
      <dgm:prSet presAssocID="{E8657E7F-0DE4-4FA8-B713-714D52BCA18B}" presName="Name25" presStyleLbl="parChTrans1D2" presStyleIdx="1" presStyleCnt="3"/>
      <dgm:spPr/>
    </dgm:pt>
    <dgm:pt modelId="{69F0690E-B1FA-419F-B09C-6F1EEB7AB1EA}" type="pres">
      <dgm:prSet presAssocID="{E8657E7F-0DE4-4FA8-B713-714D52BCA18B}" presName="connTx" presStyleLbl="parChTrans1D2" presStyleIdx="1" presStyleCnt="3"/>
      <dgm:spPr/>
    </dgm:pt>
    <dgm:pt modelId="{016660C8-82B3-42BC-9B32-6E2F935CC3C1}" type="pres">
      <dgm:prSet presAssocID="{40966CB9-03DC-441B-932B-AA7499C947FB}" presName="Name30" presStyleCnt="0"/>
      <dgm:spPr/>
    </dgm:pt>
    <dgm:pt modelId="{222A0F35-34AD-4ADB-A724-9711C59448DA}" type="pres">
      <dgm:prSet presAssocID="{40966CB9-03DC-441B-932B-AA7499C947FB}" presName="level2Shape" presStyleLbl="node2" presStyleIdx="1" presStyleCnt="3" custScaleX="113101"/>
      <dgm:spPr/>
    </dgm:pt>
    <dgm:pt modelId="{93F82D3D-0E54-4FD1-944E-4621B8ADC0E3}" type="pres">
      <dgm:prSet presAssocID="{40966CB9-03DC-441B-932B-AA7499C947FB}" presName="hierChild3" presStyleCnt="0"/>
      <dgm:spPr/>
    </dgm:pt>
    <dgm:pt modelId="{B5529372-30EA-4119-994A-1697E6F91A24}" type="pres">
      <dgm:prSet presAssocID="{DF1EAD2F-9C56-4ECC-9556-D4DC65C2A9F9}" presName="Name25" presStyleLbl="parChTrans1D3" presStyleIdx="1" presStyleCnt="2"/>
      <dgm:spPr/>
    </dgm:pt>
    <dgm:pt modelId="{7A2FBF7B-E6FC-4E2C-B2FC-59627864523C}" type="pres">
      <dgm:prSet presAssocID="{DF1EAD2F-9C56-4ECC-9556-D4DC65C2A9F9}" presName="connTx" presStyleLbl="parChTrans1D3" presStyleIdx="1" presStyleCnt="2"/>
      <dgm:spPr/>
    </dgm:pt>
    <dgm:pt modelId="{7BF2A343-25FF-41F1-8D21-5DAE8D5E13DE}" type="pres">
      <dgm:prSet presAssocID="{DB63729E-6019-433D-886D-AA4F7C2EAB1C}" presName="Name30" presStyleCnt="0"/>
      <dgm:spPr/>
    </dgm:pt>
    <dgm:pt modelId="{AA8649B0-F1E7-497E-A465-166F249B01D4}" type="pres">
      <dgm:prSet presAssocID="{DB63729E-6019-433D-886D-AA4F7C2EAB1C}" presName="level2Shape" presStyleLbl="node3" presStyleIdx="1" presStyleCnt="2" custLinFactNeighborX="4237"/>
      <dgm:spPr/>
    </dgm:pt>
    <dgm:pt modelId="{198B460E-FD0C-4412-919E-80BEF690E00B}" type="pres">
      <dgm:prSet presAssocID="{DB63729E-6019-433D-886D-AA4F7C2EAB1C}" presName="hierChild3" presStyleCnt="0"/>
      <dgm:spPr/>
    </dgm:pt>
    <dgm:pt modelId="{FDA11CA1-0976-47BE-834B-2CFF7EEB8F80}" type="pres">
      <dgm:prSet presAssocID="{826BD092-AD75-49A6-90E4-529F6DC9CBBB}" presName="Name25" presStyleLbl="parChTrans1D2" presStyleIdx="2" presStyleCnt="3"/>
      <dgm:spPr/>
    </dgm:pt>
    <dgm:pt modelId="{D37D03A4-FAF1-4A80-A6F3-BC130FC527E0}" type="pres">
      <dgm:prSet presAssocID="{826BD092-AD75-49A6-90E4-529F6DC9CBBB}" presName="connTx" presStyleLbl="parChTrans1D2" presStyleIdx="2" presStyleCnt="3"/>
      <dgm:spPr/>
    </dgm:pt>
    <dgm:pt modelId="{7F1397CA-1392-4CC6-ACEF-1770EDA32629}" type="pres">
      <dgm:prSet presAssocID="{BC2BF3C7-4860-481A-A02C-E21A6FBE686C}" presName="Name30" presStyleCnt="0"/>
      <dgm:spPr/>
    </dgm:pt>
    <dgm:pt modelId="{463D3341-A70A-4BF8-A763-AA76DC0A8B77}" type="pres">
      <dgm:prSet presAssocID="{BC2BF3C7-4860-481A-A02C-E21A6FBE686C}" presName="level2Shape" presStyleLbl="node2" presStyleIdx="2" presStyleCnt="3"/>
      <dgm:spPr/>
    </dgm:pt>
    <dgm:pt modelId="{464C1C69-0CD3-44FA-A5AD-32C02BD7C90C}" type="pres">
      <dgm:prSet presAssocID="{BC2BF3C7-4860-481A-A02C-E21A6FBE686C}" presName="hierChild3" presStyleCnt="0"/>
      <dgm:spPr/>
    </dgm:pt>
    <dgm:pt modelId="{6B14A542-C109-4B0A-A01A-8307227BA8E6}" type="pres">
      <dgm:prSet presAssocID="{C1119D39-AFBD-4AAB-AC57-E3D3AF5C7105}" presName="bgShapesFlow" presStyleCnt="0"/>
      <dgm:spPr/>
    </dgm:pt>
    <dgm:pt modelId="{44E167F6-4D42-49C4-B93A-E1C8DF77846B}" type="pres">
      <dgm:prSet presAssocID="{5484194F-2606-4271-AC0A-9BD5BEBCAB6D}" presName="rectComp" presStyleCnt="0"/>
      <dgm:spPr/>
    </dgm:pt>
    <dgm:pt modelId="{C031FF60-3806-4E83-9DF6-E9FA1CB68F65}" type="pres">
      <dgm:prSet presAssocID="{5484194F-2606-4271-AC0A-9BD5BEBCAB6D}" presName="bgRect" presStyleLbl="bgShp" presStyleIdx="0" presStyleCnt="3"/>
      <dgm:spPr/>
    </dgm:pt>
    <dgm:pt modelId="{FBA3EE23-7AC6-4D6D-8D06-9143E3678555}" type="pres">
      <dgm:prSet presAssocID="{5484194F-2606-4271-AC0A-9BD5BEBCAB6D}" presName="bgRectTx" presStyleLbl="bgShp" presStyleIdx="0" presStyleCnt="3">
        <dgm:presLayoutVars>
          <dgm:bulletEnabled val="1"/>
        </dgm:presLayoutVars>
      </dgm:prSet>
      <dgm:spPr/>
    </dgm:pt>
    <dgm:pt modelId="{276054E6-10BF-4486-AA77-68ADCA0EE35A}" type="pres">
      <dgm:prSet presAssocID="{5484194F-2606-4271-AC0A-9BD5BEBCAB6D}" presName="spComp" presStyleCnt="0"/>
      <dgm:spPr/>
    </dgm:pt>
    <dgm:pt modelId="{B64AB913-2990-4DF9-87CD-990C5E32B675}" type="pres">
      <dgm:prSet presAssocID="{5484194F-2606-4271-AC0A-9BD5BEBCAB6D}" presName="hSp" presStyleCnt="0"/>
      <dgm:spPr/>
    </dgm:pt>
    <dgm:pt modelId="{FBB5E106-D7EB-47CB-B28A-956970CA7292}" type="pres">
      <dgm:prSet presAssocID="{B5AE262C-5B33-43AB-9DB0-55C231FD151C}" presName="rectComp" presStyleCnt="0"/>
      <dgm:spPr/>
    </dgm:pt>
    <dgm:pt modelId="{86FBA1D5-B9F6-49E1-BF59-C71803DA49D0}" type="pres">
      <dgm:prSet presAssocID="{B5AE262C-5B33-43AB-9DB0-55C231FD151C}" presName="bgRect" presStyleLbl="bgShp" presStyleIdx="1" presStyleCnt="3" custScaleX="115685"/>
      <dgm:spPr/>
    </dgm:pt>
    <dgm:pt modelId="{D4FAEAA6-0096-4E60-BCA5-95A6676162CA}" type="pres">
      <dgm:prSet presAssocID="{B5AE262C-5B33-43AB-9DB0-55C231FD151C}" presName="bgRectTx" presStyleLbl="bgShp" presStyleIdx="1" presStyleCnt="3">
        <dgm:presLayoutVars>
          <dgm:bulletEnabled val="1"/>
        </dgm:presLayoutVars>
      </dgm:prSet>
      <dgm:spPr/>
    </dgm:pt>
    <dgm:pt modelId="{DA9F8C2E-C5C7-4E57-8CF3-208D52AE0E13}" type="pres">
      <dgm:prSet presAssocID="{B5AE262C-5B33-43AB-9DB0-55C231FD151C}" presName="spComp" presStyleCnt="0"/>
      <dgm:spPr/>
    </dgm:pt>
    <dgm:pt modelId="{0E30C673-AFE9-4772-8E2E-6D7557080EE7}" type="pres">
      <dgm:prSet presAssocID="{B5AE262C-5B33-43AB-9DB0-55C231FD151C}" presName="hSp" presStyleCnt="0"/>
      <dgm:spPr/>
    </dgm:pt>
    <dgm:pt modelId="{AF01F996-D204-474D-81E4-8C1E61E55B3D}" type="pres">
      <dgm:prSet presAssocID="{7BE0BCA7-4867-40B7-9BCE-F95923EA32E2}" presName="rectComp" presStyleCnt="0"/>
      <dgm:spPr/>
    </dgm:pt>
    <dgm:pt modelId="{10ED484B-F3F1-4F49-856C-31907EE5232A}" type="pres">
      <dgm:prSet presAssocID="{7BE0BCA7-4867-40B7-9BCE-F95923EA32E2}" presName="bgRect" presStyleLbl="bgShp" presStyleIdx="2" presStyleCnt="3"/>
      <dgm:spPr/>
    </dgm:pt>
    <dgm:pt modelId="{976BD374-F7C5-4021-B174-467BD3D33EF9}" type="pres">
      <dgm:prSet presAssocID="{7BE0BCA7-4867-40B7-9BCE-F95923EA32E2}" presName="bgRectTx" presStyleLbl="bgShp" presStyleIdx="2" presStyleCnt="3">
        <dgm:presLayoutVars>
          <dgm:bulletEnabled val="1"/>
        </dgm:presLayoutVars>
      </dgm:prSet>
      <dgm:spPr/>
    </dgm:pt>
  </dgm:ptLst>
  <dgm:cxnLst>
    <dgm:cxn modelId="{E4FE5509-C7B4-4EDD-85EB-2458FD38CC04}" type="presOf" srcId="{E8657E7F-0DE4-4FA8-B713-714D52BCA18B}" destId="{4625286A-C37E-41D2-86D0-DED62733419C}" srcOrd="0" destOrd="0" presId="urn:microsoft.com/office/officeart/2005/8/layout/hierarchy5"/>
    <dgm:cxn modelId="{8BC43513-A3A7-48A2-A320-E99D69C00D85}" srcId="{40966CB9-03DC-441B-932B-AA7499C947FB}" destId="{DB63729E-6019-433D-886D-AA4F7C2EAB1C}" srcOrd="0" destOrd="0" parTransId="{DF1EAD2F-9C56-4ECC-9556-D4DC65C2A9F9}" sibTransId="{775B4A4F-0DC0-4638-9506-234A3F37E4A2}"/>
    <dgm:cxn modelId="{65D0DA15-1F9F-4502-8F3B-FFC22854723C}" type="presOf" srcId="{BC2BF3C7-4860-481A-A02C-E21A6FBE686C}" destId="{463D3341-A70A-4BF8-A763-AA76DC0A8B77}" srcOrd="0" destOrd="0" presId="urn:microsoft.com/office/officeart/2005/8/layout/hierarchy5"/>
    <dgm:cxn modelId="{884EA919-17F6-4DC4-AC05-F0231BC1377B}" srcId="{C1119D39-AFBD-4AAB-AC57-E3D3AF5C7105}" destId="{5484194F-2606-4271-AC0A-9BD5BEBCAB6D}" srcOrd="1" destOrd="0" parTransId="{4FE77399-51FE-42F0-AC91-31BB22053EE5}" sibTransId="{571F5834-E038-4D69-BA9E-8F51AC18E7C6}"/>
    <dgm:cxn modelId="{F188A71C-A488-426D-8EBB-6CA6109803C3}" srcId="{C1119D39-AFBD-4AAB-AC57-E3D3AF5C7105}" destId="{D423F327-2F86-42AE-A261-2DFB3808B83A}" srcOrd="0" destOrd="0" parTransId="{81345383-A3AE-4B01-AD24-18D4E9BDDFDF}" sibTransId="{78161F0C-F4FA-470E-8ADB-9DC462D47A04}"/>
    <dgm:cxn modelId="{5EE49925-3E48-4983-8AEE-B21CDC548A70}" type="presOf" srcId="{6062E5AE-2891-47F7-B0B0-E5C7BD747FC3}" destId="{EC7379B3-FCCA-4633-95D5-5ADE42FEC5C6}" srcOrd="0" destOrd="0" presId="urn:microsoft.com/office/officeart/2005/8/layout/hierarchy5"/>
    <dgm:cxn modelId="{F975D128-2A8F-4DAC-9348-D3B9A645D641}" type="presOf" srcId="{574355A8-4EDA-40C7-ABA3-A78573ED1F88}" destId="{5BF15C40-4145-4C34-8D2A-6BDFDC6F89D3}" srcOrd="1" destOrd="0" presId="urn:microsoft.com/office/officeart/2005/8/layout/hierarchy5"/>
    <dgm:cxn modelId="{8A4A1E30-8627-41D0-821B-65804AD46B19}" type="presOf" srcId="{826BD092-AD75-49A6-90E4-529F6DC9CBBB}" destId="{FDA11CA1-0976-47BE-834B-2CFF7EEB8F80}" srcOrd="0" destOrd="0" presId="urn:microsoft.com/office/officeart/2005/8/layout/hierarchy5"/>
    <dgm:cxn modelId="{10AF5B32-BF0A-47BC-806F-35027EAD8325}" type="presOf" srcId="{826BD092-AD75-49A6-90E4-529F6DC9CBBB}" destId="{D37D03A4-FAF1-4A80-A6F3-BC130FC527E0}" srcOrd="1" destOrd="0" presId="urn:microsoft.com/office/officeart/2005/8/layout/hierarchy5"/>
    <dgm:cxn modelId="{B4198539-6F3F-4DEB-96B3-81FE4E6FB48D}" type="presOf" srcId="{DF1EAD2F-9C56-4ECC-9556-D4DC65C2A9F9}" destId="{7A2FBF7B-E6FC-4E2C-B2FC-59627864523C}" srcOrd="1" destOrd="0" presId="urn:microsoft.com/office/officeart/2005/8/layout/hierarchy5"/>
    <dgm:cxn modelId="{A085BA64-F88C-4AB5-BEA9-DF379219370B}" type="presOf" srcId="{7BE0BCA7-4867-40B7-9BCE-F95923EA32E2}" destId="{10ED484B-F3F1-4F49-856C-31907EE5232A}" srcOrd="0" destOrd="0" presId="urn:microsoft.com/office/officeart/2005/8/layout/hierarchy5"/>
    <dgm:cxn modelId="{5E039A46-0FD4-4615-991C-66EC109219D8}" type="presOf" srcId="{7BE0BCA7-4867-40B7-9BCE-F95923EA32E2}" destId="{976BD374-F7C5-4021-B174-467BD3D33EF9}" srcOrd="1" destOrd="0" presId="urn:microsoft.com/office/officeart/2005/8/layout/hierarchy5"/>
    <dgm:cxn modelId="{AB58974F-F3B6-4896-ADAD-9582B4F19638}" type="presOf" srcId="{DB63729E-6019-433D-886D-AA4F7C2EAB1C}" destId="{AA8649B0-F1E7-497E-A465-166F249B01D4}" srcOrd="0" destOrd="0" presId="urn:microsoft.com/office/officeart/2005/8/layout/hierarchy5"/>
    <dgm:cxn modelId="{D6E5937A-32CF-4039-8279-83F958DA29E1}" type="presOf" srcId="{DF1EAD2F-9C56-4ECC-9556-D4DC65C2A9F9}" destId="{B5529372-30EA-4119-994A-1697E6F91A24}" srcOrd="0" destOrd="0" presId="urn:microsoft.com/office/officeart/2005/8/layout/hierarchy5"/>
    <dgm:cxn modelId="{C765398F-4497-4839-AD11-E3441DC29E9D}" srcId="{D423F327-2F86-42AE-A261-2DFB3808B83A}" destId="{E8E62D3A-1514-4BAA-ABF4-DC026CDA0C4A}" srcOrd="0" destOrd="0" parTransId="{574355A8-4EDA-40C7-ABA3-A78573ED1F88}" sibTransId="{57CB39F9-8D6E-4C5E-AFEB-5264912BAC4D}"/>
    <dgm:cxn modelId="{62B8FA9A-FB39-4529-AAD9-1038EC24CE70}" srcId="{E8E62D3A-1514-4BAA-ABF4-DC026CDA0C4A}" destId="{5EA1480A-55E8-4F7C-B379-4AF3CA16E495}" srcOrd="0" destOrd="0" parTransId="{6062E5AE-2891-47F7-B0B0-E5C7BD747FC3}" sibTransId="{B302B2F1-3BD4-4C69-ADBC-71B47C1469EE}"/>
    <dgm:cxn modelId="{9D8DD29F-6638-4786-83E3-869E4D790A33}" type="presOf" srcId="{C1119D39-AFBD-4AAB-AC57-E3D3AF5C7105}" destId="{30C575D3-614A-4479-978C-30BDAB5EA7D2}" srcOrd="0" destOrd="0" presId="urn:microsoft.com/office/officeart/2005/8/layout/hierarchy5"/>
    <dgm:cxn modelId="{A2C841A2-421E-472E-AD17-AD2D930D1BC1}" type="presOf" srcId="{B5AE262C-5B33-43AB-9DB0-55C231FD151C}" destId="{86FBA1D5-B9F6-49E1-BF59-C71803DA49D0}" srcOrd="0" destOrd="0" presId="urn:microsoft.com/office/officeart/2005/8/layout/hierarchy5"/>
    <dgm:cxn modelId="{E8DCD8A2-A9A6-49DB-9019-9BA1A803ACB9}" srcId="{C1119D39-AFBD-4AAB-AC57-E3D3AF5C7105}" destId="{7BE0BCA7-4867-40B7-9BCE-F95923EA32E2}" srcOrd="3" destOrd="0" parTransId="{8ADE487C-6F3C-4325-ADCF-F6F4BADCEB04}" sibTransId="{8F908E04-3AB8-4CA7-944A-F4AE50318D74}"/>
    <dgm:cxn modelId="{22D135A4-4C24-4EB0-9213-2DD5729EB3EA}" type="presOf" srcId="{E8E62D3A-1514-4BAA-ABF4-DC026CDA0C4A}" destId="{5187BB7B-B832-4053-A8D1-A53D2A43D734}" srcOrd="0" destOrd="0" presId="urn:microsoft.com/office/officeart/2005/8/layout/hierarchy5"/>
    <dgm:cxn modelId="{DE3D84A8-DEAC-47C0-B025-30DE6539DD1A}" srcId="{C1119D39-AFBD-4AAB-AC57-E3D3AF5C7105}" destId="{B5AE262C-5B33-43AB-9DB0-55C231FD151C}" srcOrd="2" destOrd="0" parTransId="{75643FC0-04C4-4E5F-86E6-0D40A21E45A3}" sibTransId="{1F908E00-20FD-419B-923F-D709CB3F343E}"/>
    <dgm:cxn modelId="{725643AB-DFE4-4ACB-8796-B89079DC2748}" type="presOf" srcId="{40966CB9-03DC-441B-932B-AA7499C947FB}" destId="{222A0F35-34AD-4ADB-A724-9711C59448DA}" srcOrd="0" destOrd="0" presId="urn:microsoft.com/office/officeart/2005/8/layout/hierarchy5"/>
    <dgm:cxn modelId="{0C7E25BC-6CDF-4082-88F3-B3BE36040615}" srcId="{D423F327-2F86-42AE-A261-2DFB3808B83A}" destId="{BC2BF3C7-4860-481A-A02C-E21A6FBE686C}" srcOrd="2" destOrd="0" parTransId="{826BD092-AD75-49A6-90E4-529F6DC9CBBB}" sibTransId="{4BC84B31-4120-40D6-A2E5-7F41EA88A5CC}"/>
    <dgm:cxn modelId="{5B0DECC1-F2BF-4E5A-8D15-6D54CDD13FE1}" type="presOf" srcId="{574355A8-4EDA-40C7-ABA3-A78573ED1F88}" destId="{96EF67EF-93C2-46C0-B5DD-6864B403C69E}" srcOrd="0" destOrd="0" presId="urn:microsoft.com/office/officeart/2005/8/layout/hierarchy5"/>
    <dgm:cxn modelId="{8BE4C6D8-555C-4594-8CA0-3FD1CF550ADD}" type="presOf" srcId="{6062E5AE-2891-47F7-B0B0-E5C7BD747FC3}" destId="{D70D6BF5-1DDD-41CD-AE99-EE57B75FB181}" srcOrd="1" destOrd="0" presId="urn:microsoft.com/office/officeart/2005/8/layout/hierarchy5"/>
    <dgm:cxn modelId="{E601A3DB-FAFE-4E99-A777-D38A741B48AA}" srcId="{D423F327-2F86-42AE-A261-2DFB3808B83A}" destId="{40966CB9-03DC-441B-932B-AA7499C947FB}" srcOrd="1" destOrd="0" parTransId="{E8657E7F-0DE4-4FA8-B713-714D52BCA18B}" sibTransId="{DA94C1C4-33D7-41A8-BC27-B19CDB8A2B92}"/>
    <dgm:cxn modelId="{2A7917E6-D5B6-4C78-8FA1-05AB18EC04CA}" type="presOf" srcId="{D423F327-2F86-42AE-A261-2DFB3808B83A}" destId="{66F8D35F-5BD1-41D9-A461-AD3EBC1C8782}" srcOrd="0" destOrd="0" presId="urn:microsoft.com/office/officeart/2005/8/layout/hierarchy5"/>
    <dgm:cxn modelId="{A01F84E9-1FCD-4F1D-9B5D-8EC636495F24}" type="presOf" srcId="{5484194F-2606-4271-AC0A-9BD5BEBCAB6D}" destId="{FBA3EE23-7AC6-4D6D-8D06-9143E3678555}" srcOrd="1" destOrd="0" presId="urn:microsoft.com/office/officeart/2005/8/layout/hierarchy5"/>
    <dgm:cxn modelId="{0A362EEF-E6F6-4A93-9435-26E22CACAFC2}" type="presOf" srcId="{5484194F-2606-4271-AC0A-9BD5BEBCAB6D}" destId="{C031FF60-3806-4E83-9DF6-E9FA1CB68F65}" srcOrd="0" destOrd="0" presId="urn:microsoft.com/office/officeart/2005/8/layout/hierarchy5"/>
    <dgm:cxn modelId="{CC37C4EF-711D-4513-8BD4-FFD356658F67}" type="presOf" srcId="{B5AE262C-5B33-43AB-9DB0-55C231FD151C}" destId="{D4FAEAA6-0096-4E60-BCA5-95A6676162CA}" srcOrd="1" destOrd="0" presId="urn:microsoft.com/office/officeart/2005/8/layout/hierarchy5"/>
    <dgm:cxn modelId="{585D8FF2-9FC2-4187-BC5B-D6924A92BD5E}" type="presOf" srcId="{5EA1480A-55E8-4F7C-B379-4AF3CA16E495}" destId="{69B5D08D-5BCC-4A2D-A6DE-8AEF258DBBF2}" srcOrd="0" destOrd="0" presId="urn:microsoft.com/office/officeart/2005/8/layout/hierarchy5"/>
    <dgm:cxn modelId="{01E4E4FE-485D-4153-97F5-45DDFFB00B7C}" type="presOf" srcId="{E8657E7F-0DE4-4FA8-B713-714D52BCA18B}" destId="{69F0690E-B1FA-419F-B09C-6F1EEB7AB1EA}" srcOrd="1" destOrd="0" presId="urn:microsoft.com/office/officeart/2005/8/layout/hierarchy5"/>
    <dgm:cxn modelId="{D762A722-D680-4A3C-AF57-B2555185E6F9}" type="presParOf" srcId="{30C575D3-614A-4479-978C-30BDAB5EA7D2}" destId="{B6E1B435-5E98-4DAA-BAB2-99E6EBFF3F1B}" srcOrd="0" destOrd="0" presId="urn:microsoft.com/office/officeart/2005/8/layout/hierarchy5"/>
    <dgm:cxn modelId="{1CA4247C-F733-4AE3-8BA8-BB6E4B891F28}" type="presParOf" srcId="{B6E1B435-5E98-4DAA-BAB2-99E6EBFF3F1B}" destId="{0F20ECFA-2F84-4A1F-9D5E-48FB8AA4EFE2}" srcOrd="0" destOrd="0" presId="urn:microsoft.com/office/officeart/2005/8/layout/hierarchy5"/>
    <dgm:cxn modelId="{80BF7C26-14E3-4893-8E10-1EAE4DBE4880}" type="presParOf" srcId="{B6E1B435-5E98-4DAA-BAB2-99E6EBFF3F1B}" destId="{5612D34D-2E89-417B-A2A5-22C80EDFDC41}" srcOrd="1" destOrd="0" presId="urn:microsoft.com/office/officeart/2005/8/layout/hierarchy5"/>
    <dgm:cxn modelId="{C7157C6C-D72C-428F-8CD9-3AC23158C7C1}" type="presParOf" srcId="{5612D34D-2E89-417B-A2A5-22C80EDFDC41}" destId="{C90CEC3E-D78A-411E-9165-6DBF398613B4}" srcOrd="0" destOrd="0" presId="urn:microsoft.com/office/officeart/2005/8/layout/hierarchy5"/>
    <dgm:cxn modelId="{78AB959F-960E-4465-9DEC-28E18B5E7670}" type="presParOf" srcId="{C90CEC3E-D78A-411E-9165-6DBF398613B4}" destId="{66F8D35F-5BD1-41D9-A461-AD3EBC1C8782}" srcOrd="0" destOrd="0" presId="urn:microsoft.com/office/officeart/2005/8/layout/hierarchy5"/>
    <dgm:cxn modelId="{7D061B82-3F1C-450C-9852-7D91D73F133D}" type="presParOf" srcId="{C90CEC3E-D78A-411E-9165-6DBF398613B4}" destId="{BDE150CA-CB50-409A-9E74-74757BAA1C2F}" srcOrd="1" destOrd="0" presId="urn:microsoft.com/office/officeart/2005/8/layout/hierarchy5"/>
    <dgm:cxn modelId="{A7EF9092-9B48-4E72-9C1D-26A88E7295A3}" type="presParOf" srcId="{BDE150CA-CB50-409A-9E74-74757BAA1C2F}" destId="{96EF67EF-93C2-46C0-B5DD-6864B403C69E}" srcOrd="0" destOrd="0" presId="urn:microsoft.com/office/officeart/2005/8/layout/hierarchy5"/>
    <dgm:cxn modelId="{2B0EBEF0-922C-4CC2-8FFD-558417ECF256}" type="presParOf" srcId="{96EF67EF-93C2-46C0-B5DD-6864B403C69E}" destId="{5BF15C40-4145-4C34-8D2A-6BDFDC6F89D3}" srcOrd="0" destOrd="0" presId="urn:microsoft.com/office/officeart/2005/8/layout/hierarchy5"/>
    <dgm:cxn modelId="{858A10BE-EFC1-47B8-ACB6-55ED25F12B9B}" type="presParOf" srcId="{BDE150CA-CB50-409A-9E74-74757BAA1C2F}" destId="{3F8D413F-C1F3-4F50-9BD3-704D4D2F98E9}" srcOrd="1" destOrd="0" presId="urn:microsoft.com/office/officeart/2005/8/layout/hierarchy5"/>
    <dgm:cxn modelId="{A8D4BD0E-3587-4AF9-922A-668873923361}" type="presParOf" srcId="{3F8D413F-C1F3-4F50-9BD3-704D4D2F98E9}" destId="{5187BB7B-B832-4053-A8D1-A53D2A43D734}" srcOrd="0" destOrd="0" presId="urn:microsoft.com/office/officeart/2005/8/layout/hierarchy5"/>
    <dgm:cxn modelId="{A14E3E73-4609-46B6-B80E-746350CEA7F2}" type="presParOf" srcId="{3F8D413F-C1F3-4F50-9BD3-704D4D2F98E9}" destId="{081286DF-136E-4B4A-8529-C87C57B6C2A7}" srcOrd="1" destOrd="0" presId="urn:microsoft.com/office/officeart/2005/8/layout/hierarchy5"/>
    <dgm:cxn modelId="{2E0D9167-4F27-43AF-A26E-97926BA48B9F}" type="presParOf" srcId="{081286DF-136E-4B4A-8529-C87C57B6C2A7}" destId="{EC7379B3-FCCA-4633-95D5-5ADE42FEC5C6}" srcOrd="0" destOrd="0" presId="urn:microsoft.com/office/officeart/2005/8/layout/hierarchy5"/>
    <dgm:cxn modelId="{8BC3942D-AC9F-4095-AE64-2C568F07CC57}" type="presParOf" srcId="{EC7379B3-FCCA-4633-95D5-5ADE42FEC5C6}" destId="{D70D6BF5-1DDD-41CD-AE99-EE57B75FB181}" srcOrd="0" destOrd="0" presId="urn:microsoft.com/office/officeart/2005/8/layout/hierarchy5"/>
    <dgm:cxn modelId="{5F89DAAA-04E7-4E96-A0A2-0943D13F5430}" type="presParOf" srcId="{081286DF-136E-4B4A-8529-C87C57B6C2A7}" destId="{C74109FF-1FBA-463C-ADFB-2940CD55F317}" srcOrd="1" destOrd="0" presId="urn:microsoft.com/office/officeart/2005/8/layout/hierarchy5"/>
    <dgm:cxn modelId="{2DAE52B8-C838-4679-90A1-3FCDFDDDDE7C}" type="presParOf" srcId="{C74109FF-1FBA-463C-ADFB-2940CD55F317}" destId="{69B5D08D-5BCC-4A2D-A6DE-8AEF258DBBF2}" srcOrd="0" destOrd="0" presId="urn:microsoft.com/office/officeart/2005/8/layout/hierarchy5"/>
    <dgm:cxn modelId="{0A4E04E8-983B-44E8-A17F-41D3E6299621}" type="presParOf" srcId="{C74109FF-1FBA-463C-ADFB-2940CD55F317}" destId="{E1F84A35-D758-4749-9987-7A85009938DC}" srcOrd="1" destOrd="0" presId="urn:microsoft.com/office/officeart/2005/8/layout/hierarchy5"/>
    <dgm:cxn modelId="{DB4D5373-1A56-409C-A277-6D15DBB300D5}" type="presParOf" srcId="{BDE150CA-CB50-409A-9E74-74757BAA1C2F}" destId="{4625286A-C37E-41D2-86D0-DED62733419C}" srcOrd="2" destOrd="0" presId="urn:microsoft.com/office/officeart/2005/8/layout/hierarchy5"/>
    <dgm:cxn modelId="{FC3B8A07-D3DA-4FDE-8397-2E6AAFD78D69}" type="presParOf" srcId="{4625286A-C37E-41D2-86D0-DED62733419C}" destId="{69F0690E-B1FA-419F-B09C-6F1EEB7AB1EA}" srcOrd="0" destOrd="0" presId="urn:microsoft.com/office/officeart/2005/8/layout/hierarchy5"/>
    <dgm:cxn modelId="{0C10F5C4-201A-4B06-B3D1-419955CC903E}" type="presParOf" srcId="{BDE150CA-CB50-409A-9E74-74757BAA1C2F}" destId="{016660C8-82B3-42BC-9B32-6E2F935CC3C1}" srcOrd="3" destOrd="0" presId="urn:microsoft.com/office/officeart/2005/8/layout/hierarchy5"/>
    <dgm:cxn modelId="{2A047F95-1F11-47D4-9A47-638B1669C125}" type="presParOf" srcId="{016660C8-82B3-42BC-9B32-6E2F935CC3C1}" destId="{222A0F35-34AD-4ADB-A724-9711C59448DA}" srcOrd="0" destOrd="0" presId="urn:microsoft.com/office/officeart/2005/8/layout/hierarchy5"/>
    <dgm:cxn modelId="{2F884FD9-D4DB-44E7-9D5D-9A7E499E6F9E}" type="presParOf" srcId="{016660C8-82B3-42BC-9B32-6E2F935CC3C1}" destId="{93F82D3D-0E54-4FD1-944E-4621B8ADC0E3}" srcOrd="1" destOrd="0" presId="urn:microsoft.com/office/officeart/2005/8/layout/hierarchy5"/>
    <dgm:cxn modelId="{F08FAD52-7A5D-431A-B8C3-25866F2DE7DF}" type="presParOf" srcId="{93F82D3D-0E54-4FD1-944E-4621B8ADC0E3}" destId="{B5529372-30EA-4119-994A-1697E6F91A24}" srcOrd="0" destOrd="0" presId="urn:microsoft.com/office/officeart/2005/8/layout/hierarchy5"/>
    <dgm:cxn modelId="{EC29EE55-FC16-4237-B101-8530B56E38AD}" type="presParOf" srcId="{B5529372-30EA-4119-994A-1697E6F91A24}" destId="{7A2FBF7B-E6FC-4E2C-B2FC-59627864523C}" srcOrd="0" destOrd="0" presId="urn:microsoft.com/office/officeart/2005/8/layout/hierarchy5"/>
    <dgm:cxn modelId="{263841A7-487A-4144-8204-4B121AAF722D}" type="presParOf" srcId="{93F82D3D-0E54-4FD1-944E-4621B8ADC0E3}" destId="{7BF2A343-25FF-41F1-8D21-5DAE8D5E13DE}" srcOrd="1" destOrd="0" presId="urn:microsoft.com/office/officeart/2005/8/layout/hierarchy5"/>
    <dgm:cxn modelId="{6279C636-7BDA-4473-9508-8F23AB31B702}" type="presParOf" srcId="{7BF2A343-25FF-41F1-8D21-5DAE8D5E13DE}" destId="{AA8649B0-F1E7-497E-A465-166F249B01D4}" srcOrd="0" destOrd="0" presId="urn:microsoft.com/office/officeart/2005/8/layout/hierarchy5"/>
    <dgm:cxn modelId="{3CEB6E70-0121-432D-AEF2-549C2193773B}" type="presParOf" srcId="{7BF2A343-25FF-41F1-8D21-5DAE8D5E13DE}" destId="{198B460E-FD0C-4412-919E-80BEF690E00B}" srcOrd="1" destOrd="0" presId="urn:microsoft.com/office/officeart/2005/8/layout/hierarchy5"/>
    <dgm:cxn modelId="{92100DDE-0434-406A-8CF0-C753FB8A2D62}" type="presParOf" srcId="{BDE150CA-CB50-409A-9E74-74757BAA1C2F}" destId="{FDA11CA1-0976-47BE-834B-2CFF7EEB8F80}" srcOrd="4" destOrd="0" presId="urn:microsoft.com/office/officeart/2005/8/layout/hierarchy5"/>
    <dgm:cxn modelId="{44685A96-C3C8-4AA5-A62E-99516BB6D2CC}" type="presParOf" srcId="{FDA11CA1-0976-47BE-834B-2CFF7EEB8F80}" destId="{D37D03A4-FAF1-4A80-A6F3-BC130FC527E0}" srcOrd="0" destOrd="0" presId="urn:microsoft.com/office/officeart/2005/8/layout/hierarchy5"/>
    <dgm:cxn modelId="{82D39AF8-C1DD-4EB4-BCA9-62B4540A0D71}" type="presParOf" srcId="{BDE150CA-CB50-409A-9E74-74757BAA1C2F}" destId="{7F1397CA-1392-4CC6-ACEF-1770EDA32629}" srcOrd="5" destOrd="0" presId="urn:microsoft.com/office/officeart/2005/8/layout/hierarchy5"/>
    <dgm:cxn modelId="{9774EAB0-5139-4666-BE36-12263B849ECC}" type="presParOf" srcId="{7F1397CA-1392-4CC6-ACEF-1770EDA32629}" destId="{463D3341-A70A-4BF8-A763-AA76DC0A8B77}" srcOrd="0" destOrd="0" presId="urn:microsoft.com/office/officeart/2005/8/layout/hierarchy5"/>
    <dgm:cxn modelId="{203FB001-5F50-43F7-9CD8-33D6F9D417AB}" type="presParOf" srcId="{7F1397CA-1392-4CC6-ACEF-1770EDA32629}" destId="{464C1C69-0CD3-44FA-A5AD-32C02BD7C90C}" srcOrd="1" destOrd="0" presId="urn:microsoft.com/office/officeart/2005/8/layout/hierarchy5"/>
    <dgm:cxn modelId="{BB2E05F9-4E1B-40CA-B5CD-2BB427F77332}" type="presParOf" srcId="{30C575D3-614A-4479-978C-30BDAB5EA7D2}" destId="{6B14A542-C109-4B0A-A01A-8307227BA8E6}" srcOrd="1" destOrd="0" presId="urn:microsoft.com/office/officeart/2005/8/layout/hierarchy5"/>
    <dgm:cxn modelId="{6B61964F-1D0B-44E1-B59D-933A4472003F}" type="presParOf" srcId="{6B14A542-C109-4B0A-A01A-8307227BA8E6}" destId="{44E167F6-4D42-49C4-B93A-E1C8DF77846B}" srcOrd="0" destOrd="0" presId="urn:microsoft.com/office/officeart/2005/8/layout/hierarchy5"/>
    <dgm:cxn modelId="{2AC26781-8E4D-4CDA-96E7-16205028D527}" type="presParOf" srcId="{44E167F6-4D42-49C4-B93A-E1C8DF77846B}" destId="{C031FF60-3806-4E83-9DF6-E9FA1CB68F65}" srcOrd="0" destOrd="0" presId="urn:microsoft.com/office/officeart/2005/8/layout/hierarchy5"/>
    <dgm:cxn modelId="{641D395F-8CD4-45E5-80B2-7C80FB6D56AA}" type="presParOf" srcId="{44E167F6-4D42-49C4-B93A-E1C8DF77846B}" destId="{FBA3EE23-7AC6-4D6D-8D06-9143E3678555}" srcOrd="1" destOrd="0" presId="urn:microsoft.com/office/officeart/2005/8/layout/hierarchy5"/>
    <dgm:cxn modelId="{9FDE98BF-B557-4214-925A-F4D59516CBAC}" type="presParOf" srcId="{6B14A542-C109-4B0A-A01A-8307227BA8E6}" destId="{276054E6-10BF-4486-AA77-68ADCA0EE35A}" srcOrd="1" destOrd="0" presId="urn:microsoft.com/office/officeart/2005/8/layout/hierarchy5"/>
    <dgm:cxn modelId="{92CFFD43-384A-444C-9556-F28F2DB6E721}" type="presParOf" srcId="{276054E6-10BF-4486-AA77-68ADCA0EE35A}" destId="{B64AB913-2990-4DF9-87CD-990C5E32B675}" srcOrd="0" destOrd="0" presId="urn:microsoft.com/office/officeart/2005/8/layout/hierarchy5"/>
    <dgm:cxn modelId="{2F24DB08-0E86-4D27-9CA2-C767432C5773}" type="presParOf" srcId="{6B14A542-C109-4B0A-A01A-8307227BA8E6}" destId="{FBB5E106-D7EB-47CB-B28A-956970CA7292}" srcOrd="2" destOrd="0" presId="urn:microsoft.com/office/officeart/2005/8/layout/hierarchy5"/>
    <dgm:cxn modelId="{434DAA8C-E820-4847-B298-795A86A7960A}" type="presParOf" srcId="{FBB5E106-D7EB-47CB-B28A-956970CA7292}" destId="{86FBA1D5-B9F6-49E1-BF59-C71803DA49D0}" srcOrd="0" destOrd="0" presId="urn:microsoft.com/office/officeart/2005/8/layout/hierarchy5"/>
    <dgm:cxn modelId="{0240E4EA-07D9-4A2C-9791-41663D2F5AAC}" type="presParOf" srcId="{FBB5E106-D7EB-47CB-B28A-956970CA7292}" destId="{D4FAEAA6-0096-4E60-BCA5-95A6676162CA}" srcOrd="1" destOrd="0" presId="urn:microsoft.com/office/officeart/2005/8/layout/hierarchy5"/>
    <dgm:cxn modelId="{5A8145B5-8DD7-4E07-A71E-DC410BDAE790}" type="presParOf" srcId="{6B14A542-C109-4B0A-A01A-8307227BA8E6}" destId="{DA9F8C2E-C5C7-4E57-8CF3-208D52AE0E13}" srcOrd="3" destOrd="0" presId="urn:microsoft.com/office/officeart/2005/8/layout/hierarchy5"/>
    <dgm:cxn modelId="{825072A1-DE57-4022-8673-3C3833211869}" type="presParOf" srcId="{DA9F8C2E-C5C7-4E57-8CF3-208D52AE0E13}" destId="{0E30C673-AFE9-4772-8E2E-6D7557080EE7}" srcOrd="0" destOrd="0" presId="urn:microsoft.com/office/officeart/2005/8/layout/hierarchy5"/>
    <dgm:cxn modelId="{4FDC5377-AA1A-499C-8276-6F7224D38BF2}" type="presParOf" srcId="{6B14A542-C109-4B0A-A01A-8307227BA8E6}" destId="{AF01F996-D204-474D-81E4-8C1E61E55B3D}" srcOrd="4" destOrd="0" presId="urn:microsoft.com/office/officeart/2005/8/layout/hierarchy5"/>
    <dgm:cxn modelId="{9E625004-8289-44AB-8CA5-068A0AA8294B}" type="presParOf" srcId="{AF01F996-D204-474D-81E4-8C1E61E55B3D}" destId="{10ED484B-F3F1-4F49-856C-31907EE5232A}" srcOrd="0" destOrd="0" presId="urn:microsoft.com/office/officeart/2005/8/layout/hierarchy5"/>
    <dgm:cxn modelId="{395D8F4E-AA89-48C4-B44D-A320DC25AE85}" type="presParOf" srcId="{AF01F996-D204-474D-81E4-8C1E61E55B3D}" destId="{976BD374-F7C5-4021-B174-467BD3D33EF9}" srcOrd="1" destOrd="0" presId="urn:microsoft.com/office/officeart/2005/8/layout/hierarchy5"/>
  </dgm:cxnLst>
  <dgm:bg/>
  <dgm:whole/>
  <dgm:extLst>
    <a:ext uri="http://schemas.microsoft.com/office/drawing/2008/diagram">
      <dsp:dataModelExt xmlns:dsp="http://schemas.microsoft.com/office/drawing/2008/diagram" relId="rId373" minVer="http://schemas.openxmlformats.org/drawingml/2006/diagram"/>
    </a:ext>
  </dgm:extLst>
</dgm:dataModel>
</file>

<file path=word/diagrams/data39.xml><?xml version="1.0" encoding="utf-8"?>
<dgm:dataModel xmlns:dgm="http://schemas.openxmlformats.org/drawingml/2006/diagram" xmlns:a="http://schemas.openxmlformats.org/drawingml/2006/main">
  <dgm:ptLst>
    <dgm:pt modelId="{C1119D39-AFBD-4AAB-AC57-E3D3AF5C7105}" type="doc">
      <dgm:prSet loTypeId="urn:microsoft.com/office/officeart/2005/8/layout/hierarchy5" loCatId="hierarchy" qsTypeId="urn:microsoft.com/office/officeart/2005/8/quickstyle/simple1" qsCatId="simple" csTypeId="urn:microsoft.com/office/officeart/2005/8/colors/colorful2" csCatId="colorful" phldr="1"/>
      <dgm:spPr/>
      <dgm:t>
        <a:bodyPr/>
        <a:lstStyle/>
        <a:p>
          <a:endParaRPr lang="fr-FR"/>
        </a:p>
      </dgm:t>
    </dgm:pt>
    <dgm:pt modelId="{D423F327-2F86-42AE-A261-2DFB3808B83A}">
      <dgm:prSet phldrT="[Texte]" custT="1"/>
      <dgm:spPr>
        <a:xfrm>
          <a:off x="360040" y="1296144"/>
          <a:ext cx="876806" cy="1446515"/>
        </a:xfrm>
        <a:prstGeom prst="roundRect">
          <a:avLst>
            <a:gd name="adj" fmla="val 10000"/>
          </a:avLst>
        </a:prstGeom>
        <a:solidFill>
          <a:srgbClr val="3891A7">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fr-FR" sz="1600" dirty="0">
              <a:solidFill>
                <a:sysClr val="window" lastClr="FFFFFF"/>
              </a:solidFill>
              <a:latin typeface="Gill Sans MT"/>
              <a:ea typeface="+mn-ea"/>
              <a:cs typeface="+mn-cs"/>
            </a:rPr>
            <a:t>Problème de fiabilité</a:t>
          </a:r>
        </a:p>
      </dgm:t>
    </dgm:pt>
    <dgm:pt modelId="{81345383-A3AE-4B01-AD24-18D4E9BDDFDF}" type="parTrans" cxnId="{F188A71C-A488-426D-8EBB-6CA6109803C3}">
      <dgm:prSet/>
      <dgm:spPr/>
      <dgm:t>
        <a:bodyPr/>
        <a:lstStyle/>
        <a:p>
          <a:endParaRPr lang="fr-FR"/>
        </a:p>
      </dgm:t>
    </dgm:pt>
    <dgm:pt modelId="{78161F0C-F4FA-470E-8ADB-9DC462D47A04}" type="sibTrans" cxnId="{F188A71C-A488-426D-8EBB-6CA6109803C3}">
      <dgm:prSet/>
      <dgm:spPr/>
      <dgm:t>
        <a:bodyPr/>
        <a:lstStyle/>
        <a:p>
          <a:endParaRPr lang="fr-FR"/>
        </a:p>
      </dgm:t>
    </dgm:pt>
    <dgm:pt modelId="{E8E62D3A-1514-4BAA-ABF4-DC026CDA0C4A}">
      <dgm:prSet phldrT="[Texte]" custT="1"/>
      <dgm:spPr>
        <a:xfrm>
          <a:off x="2013487" y="766221"/>
          <a:ext cx="2162976" cy="889962"/>
        </a:xfrm>
        <a:prstGeom prst="roundRect">
          <a:avLst>
            <a:gd name="adj" fmla="val 10000"/>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sz="1800" dirty="0">
            <a:solidFill>
              <a:sysClr val="window" lastClr="FFFFFF"/>
            </a:solidFill>
            <a:latin typeface="Gill Sans MT"/>
            <a:ea typeface="+mn-ea"/>
            <a:cs typeface="+mn-cs"/>
          </a:endParaRPr>
        </a:p>
      </dgm:t>
    </dgm:pt>
    <dgm:pt modelId="{574355A8-4EDA-40C7-ABA3-A78573ED1F88}" type="parTrans" cxnId="{C765398F-4497-4839-AD11-E3441DC29E9D}">
      <dgm:prSet/>
      <dgm:spPr>
        <a:xfrm rot="18831552">
          <a:off x="1064730" y="1605689"/>
          <a:ext cx="1120873" cy="19226"/>
        </a:xfrm>
        <a:custGeom>
          <a:avLst/>
          <a:gdLst/>
          <a:ahLst/>
          <a:cxnLst/>
          <a:rect l="0" t="0" r="0" b="0"/>
          <a:pathLst>
            <a:path>
              <a:moveTo>
                <a:pt x="0" y="9613"/>
              </a:moveTo>
              <a:lnTo>
                <a:pt x="1120873" y="9613"/>
              </a:lnTo>
            </a:path>
          </a:pathLst>
        </a:custGeom>
        <a:noFill/>
        <a:ln w="25400" cap="flat" cmpd="sng" algn="ctr">
          <a:solidFill>
            <a:srgbClr val="C32D2E">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Gill Sans MT"/>
            <a:ea typeface="+mn-ea"/>
            <a:cs typeface="+mn-cs"/>
          </a:endParaRPr>
        </a:p>
      </dgm:t>
    </dgm:pt>
    <dgm:pt modelId="{57CB39F9-8D6E-4C5E-AFEB-5264912BAC4D}" type="sibTrans" cxnId="{C765398F-4497-4839-AD11-E3441DC29E9D}">
      <dgm:prSet/>
      <dgm:spPr/>
      <dgm:t>
        <a:bodyPr/>
        <a:lstStyle/>
        <a:p>
          <a:endParaRPr lang="fr-FR"/>
        </a:p>
      </dgm:t>
    </dgm:pt>
    <dgm:pt modelId="{5484194F-2606-4271-AC0A-9BD5BEBCAB6D}">
      <dgm:prSet phldrT="[Texte]"/>
      <dgm:spPr>
        <a:xfrm>
          <a:off x="247985" y="0"/>
          <a:ext cx="1052167" cy="4104456"/>
        </a:xfrm>
        <a:prstGeom prst="roundRect">
          <a:avLst>
            <a:gd name="adj" fmla="val 10000"/>
          </a:avLst>
        </a:prstGeom>
        <a:solidFill>
          <a:srgbClr val="FEB80A">
            <a:tint val="40000"/>
            <a:hueOff val="0"/>
            <a:satOff val="0"/>
            <a:lumOff val="0"/>
            <a:alphaOff val="0"/>
          </a:srgbClr>
        </a:solidFill>
        <a:ln>
          <a:noFill/>
        </a:ln>
        <a:effectLst/>
      </dgm:spPr>
      <dgm:t>
        <a:bodyPr/>
        <a:lstStyle/>
        <a:p>
          <a:pPr>
            <a:buNone/>
          </a:pPr>
          <a:r>
            <a:rPr lang="fr-FR" dirty="0">
              <a:solidFill>
                <a:sysClr val="windowText" lastClr="000000">
                  <a:hueOff val="0"/>
                  <a:satOff val="0"/>
                  <a:lumOff val="0"/>
                  <a:alphaOff val="0"/>
                </a:sysClr>
              </a:solidFill>
              <a:latin typeface="Gill Sans MT"/>
              <a:ea typeface="+mn-ea"/>
              <a:cs typeface="+mn-cs"/>
            </a:rPr>
            <a:t>Graphe</a:t>
          </a:r>
        </a:p>
        <a:p>
          <a:pPr>
            <a:buNone/>
          </a:pPr>
          <a:r>
            <a:rPr lang="fr-FR" dirty="0">
              <a:solidFill>
                <a:sysClr val="windowText" lastClr="000000">
                  <a:hueOff val="0"/>
                  <a:satOff val="0"/>
                  <a:lumOff val="0"/>
                  <a:alphaOff val="0"/>
                </a:sysClr>
              </a:solidFill>
              <a:latin typeface="Gill Sans MT"/>
              <a:ea typeface="+mn-ea"/>
              <a:cs typeface="+mn-cs"/>
            </a:rPr>
            <a:t>en N</a:t>
          </a:r>
        </a:p>
      </dgm:t>
    </dgm:pt>
    <dgm:pt modelId="{4FE77399-51FE-42F0-AC91-31BB22053EE5}" type="parTrans" cxnId="{884EA919-17F6-4DC4-AC05-F0231BC1377B}">
      <dgm:prSet/>
      <dgm:spPr/>
      <dgm:t>
        <a:bodyPr/>
        <a:lstStyle/>
        <a:p>
          <a:endParaRPr lang="fr-FR"/>
        </a:p>
      </dgm:t>
    </dgm:pt>
    <dgm:pt modelId="{571F5834-E038-4D69-BA9E-8F51AC18E7C6}" type="sibTrans" cxnId="{884EA919-17F6-4DC4-AC05-F0231BC1377B}">
      <dgm:prSet/>
      <dgm:spPr/>
      <dgm:t>
        <a:bodyPr/>
        <a:lstStyle/>
        <a:p>
          <a:endParaRPr lang="fr-FR"/>
        </a:p>
      </dgm:t>
    </dgm:pt>
    <dgm:pt modelId="{B5AE262C-5B33-43AB-9DB0-55C231FD151C}">
      <dgm:prSet phldrT="[Texte]"/>
      <dgm:spPr>
        <a:xfrm>
          <a:off x="1875600" y="0"/>
          <a:ext cx="2592288" cy="4104456"/>
        </a:xfrm>
        <a:prstGeom prst="roundRect">
          <a:avLst>
            <a:gd name="adj" fmla="val 10000"/>
          </a:avLst>
        </a:prstGeom>
        <a:solidFill>
          <a:srgbClr val="FEB80A">
            <a:tint val="40000"/>
            <a:hueOff val="0"/>
            <a:satOff val="0"/>
            <a:lumOff val="0"/>
            <a:alphaOff val="0"/>
          </a:srgbClr>
        </a:solidFill>
        <a:ln>
          <a:noFill/>
        </a:ln>
        <a:effectLst/>
      </dgm:spPr>
      <dgm:t>
        <a:bodyPr/>
        <a:lstStyle/>
        <a:p>
          <a:pPr>
            <a:buNone/>
          </a:pPr>
          <a:r>
            <a:rPr lang="fr-FR" dirty="0">
              <a:solidFill>
                <a:sysClr val="windowText" lastClr="000000">
                  <a:hueOff val="0"/>
                  <a:satOff val="0"/>
                  <a:lumOff val="0"/>
                  <a:alphaOff val="0"/>
                </a:sysClr>
              </a:solidFill>
              <a:latin typeface="Gill Sans MT"/>
              <a:ea typeface="+mn-ea"/>
              <a:cs typeface="+mn-cs"/>
            </a:rPr>
            <a:t>Pistes de solutions</a:t>
          </a:r>
        </a:p>
      </dgm:t>
    </dgm:pt>
    <dgm:pt modelId="{75643FC0-04C4-4E5F-86E6-0D40A21E45A3}" type="parTrans" cxnId="{DE3D84A8-DEAC-47C0-B025-30DE6539DD1A}">
      <dgm:prSet/>
      <dgm:spPr/>
      <dgm:t>
        <a:bodyPr/>
        <a:lstStyle/>
        <a:p>
          <a:endParaRPr lang="fr-FR"/>
        </a:p>
      </dgm:t>
    </dgm:pt>
    <dgm:pt modelId="{1F908E00-20FD-419B-923F-D709CB3F343E}" type="sibTrans" cxnId="{DE3D84A8-DEAC-47C0-B025-30DE6539DD1A}">
      <dgm:prSet/>
      <dgm:spPr/>
      <dgm:t>
        <a:bodyPr/>
        <a:lstStyle/>
        <a:p>
          <a:endParaRPr lang="fr-FR"/>
        </a:p>
      </dgm:t>
    </dgm:pt>
    <dgm:pt modelId="{BC2BF3C7-4860-481A-A02C-E21A6FBE686C}">
      <dgm:prSet phldrT="[Texte]" custT="1"/>
      <dgm:spPr>
        <a:xfrm>
          <a:off x="1963281" y="2996810"/>
          <a:ext cx="2274207" cy="438403"/>
        </a:xfrm>
        <a:prstGeom prst="roundRect">
          <a:avLst>
            <a:gd name="adj" fmla="val 10000"/>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sz="1800" dirty="0">
            <a:solidFill>
              <a:sysClr val="window" lastClr="FFFFFF"/>
            </a:solidFill>
            <a:latin typeface="Gill Sans MT"/>
            <a:ea typeface="+mn-ea"/>
            <a:cs typeface="+mn-cs"/>
          </a:endParaRPr>
        </a:p>
      </dgm:t>
    </dgm:pt>
    <dgm:pt modelId="{826BD092-AD75-49A6-90E4-529F6DC9CBBB}" type="parTrans" cxnId="{0C7E25BC-6CDF-4082-88F3-B3BE36040615}">
      <dgm:prSet/>
      <dgm:spPr>
        <a:xfrm rot="3524342">
          <a:off x="900139" y="2608094"/>
          <a:ext cx="1399850" cy="19226"/>
        </a:xfrm>
        <a:custGeom>
          <a:avLst/>
          <a:gdLst/>
          <a:ahLst/>
          <a:cxnLst/>
          <a:rect l="0" t="0" r="0" b="0"/>
          <a:pathLst>
            <a:path>
              <a:moveTo>
                <a:pt x="0" y="9613"/>
              </a:moveTo>
              <a:lnTo>
                <a:pt x="1399850" y="9613"/>
              </a:lnTo>
            </a:path>
          </a:pathLst>
        </a:custGeom>
        <a:noFill/>
        <a:ln w="25400" cap="flat" cmpd="sng" algn="ctr">
          <a:solidFill>
            <a:srgbClr val="C32D2E">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Gill Sans MT"/>
            <a:ea typeface="+mn-ea"/>
            <a:cs typeface="+mn-cs"/>
          </a:endParaRPr>
        </a:p>
      </dgm:t>
    </dgm:pt>
    <dgm:pt modelId="{4BC84B31-4120-40D6-A2E5-7F41EA88A5CC}" type="sibTrans" cxnId="{0C7E25BC-6CDF-4082-88F3-B3BE36040615}">
      <dgm:prSet/>
      <dgm:spPr/>
      <dgm:t>
        <a:bodyPr/>
        <a:lstStyle/>
        <a:p>
          <a:endParaRPr lang="fr-FR"/>
        </a:p>
      </dgm:t>
    </dgm:pt>
    <dgm:pt modelId="{E0075534-6CE5-4500-8887-2CE93DDADCF2}">
      <dgm:prSet phldrT="[Texte]" custT="1"/>
      <dgm:spPr>
        <a:xfrm>
          <a:off x="1963281" y="3500973"/>
          <a:ext cx="876806" cy="438403"/>
        </a:xfrm>
        <a:prstGeom prst="roundRect">
          <a:avLst>
            <a:gd name="adj" fmla="val 10000"/>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sz="2000" dirty="0">
            <a:solidFill>
              <a:sysClr val="window" lastClr="FFFFFF"/>
            </a:solidFill>
            <a:latin typeface="Gill Sans MT"/>
            <a:ea typeface="+mn-ea"/>
            <a:cs typeface="+mn-cs"/>
          </a:endParaRPr>
        </a:p>
      </dgm:t>
    </dgm:pt>
    <dgm:pt modelId="{74A1A10E-B3E7-46F4-A2D8-E4A3C8750A32}" type="parTrans" cxnId="{FC9C26A6-9735-4281-8598-FA6309F8AC1F}">
      <dgm:prSet/>
      <dgm:spPr>
        <a:xfrm rot="4012302">
          <a:off x="675356" y="2860175"/>
          <a:ext cx="1849414" cy="19226"/>
        </a:xfrm>
        <a:custGeom>
          <a:avLst/>
          <a:gdLst/>
          <a:ahLst/>
          <a:cxnLst/>
          <a:rect l="0" t="0" r="0" b="0"/>
          <a:pathLst>
            <a:path>
              <a:moveTo>
                <a:pt x="0" y="9613"/>
              </a:moveTo>
              <a:lnTo>
                <a:pt x="1849414" y="9613"/>
              </a:lnTo>
            </a:path>
          </a:pathLst>
        </a:custGeom>
        <a:noFill/>
        <a:ln w="25400" cap="flat" cmpd="sng" algn="ctr">
          <a:solidFill>
            <a:srgbClr val="C32D2E">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Gill Sans MT"/>
            <a:ea typeface="+mn-ea"/>
            <a:cs typeface="+mn-cs"/>
          </a:endParaRPr>
        </a:p>
      </dgm:t>
    </dgm:pt>
    <dgm:pt modelId="{7BFAF07F-F2D2-4A08-B72B-2DDA6E5BCD3E}" type="sibTrans" cxnId="{FC9C26A6-9735-4281-8598-FA6309F8AC1F}">
      <dgm:prSet/>
      <dgm:spPr/>
      <dgm:t>
        <a:bodyPr/>
        <a:lstStyle/>
        <a:p>
          <a:endParaRPr lang="fr-FR"/>
        </a:p>
      </dgm:t>
    </dgm:pt>
    <dgm:pt modelId="{8BBE8C73-1D64-471C-BEA9-30F0CC4BE503}">
      <dgm:prSet phldrT="[Texte]"/>
      <dgm:spPr>
        <a:xfrm>
          <a:off x="5040559" y="0"/>
          <a:ext cx="2341525" cy="4104456"/>
        </a:xfrm>
        <a:prstGeom prst="roundRect">
          <a:avLst>
            <a:gd name="adj" fmla="val 10000"/>
          </a:avLst>
        </a:prstGeom>
        <a:solidFill>
          <a:srgbClr val="FEB80A">
            <a:tint val="40000"/>
            <a:hueOff val="0"/>
            <a:satOff val="0"/>
            <a:lumOff val="0"/>
            <a:alphaOff val="0"/>
          </a:srgbClr>
        </a:solidFill>
        <a:ln>
          <a:noFill/>
        </a:ln>
        <a:effectLst/>
      </dgm:spPr>
      <dgm:t>
        <a:bodyPr/>
        <a:lstStyle/>
        <a:p>
          <a:pPr>
            <a:buNone/>
          </a:pPr>
          <a:r>
            <a:rPr lang="fr-FR" dirty="0">
              <a:solidFill>
                <a:sysClr val="windowText" lastClr="000000">
                  <a:hueOff val="0"/>
                  <a:satOff val="0"/>
                  <a:lumOff val="0"/>
                  <a:alphaOff val="0"/>
                </a:sysClr>
              </a:solidFill>
              <a:latin typeface="Gill Sans MT"/>
              <a:ea typeface="+mn-ea"/>
              <a:cs typeface="+mn-cs"/>
            </a:rPr>
            <a:t>Exemples</a:t>
          </a:r>
        </a:p>
      </dgm:t>
    </dgm:pt>
    <dgm:pt modelId="{913082C0-F710-4FDE-ADA2-B20BAAF27D41}" type="parTrans" cxnId="{292FAF58-2A65-44C7-9637-1EDC226E0355}">
      <dgm:prSet/>
      <dgm:spPr/>
      <dgm:t>
        <a:bodyPr/>
        <a:lstStyle/>
        <a:p>
          <a:endParaRPr lang="fr-FR"/>
        </a:p>
      </dgm:t>
    </dgm:pt>
    <dgm:pt modelId="{385B2209-4C4A-47B4-A53E-7426EBA36EA6}" type="sibTrans" cxnId="{292FAF58-2A65-44C7-9637-1EDC226E0355}">
      <dgm:prSet/>
      <dgm:spPr/>
      <dgm:t>
        <a:bodyPr/>
        <a:lstStyle/>
        <a:p>
          <a:endParaRPr lang="fr-FR"/>
        </a:p>
      </dgm:t>
    </dgm:pt>
    <dgm:pt modelId="{96EC9278-BD2C-4895-ABD2-430662EAAE90}">
      <dgm:prSet phldrT="[Texte]" custT="1"/>
      <dgm:spPr>
        <a:xfrm>
          <a:off x="5146895" y="936104"/>
          <a:ext cx="2100871" cy="438403"/>
        </a:xfrm>
        <a:prstGeom prst="roundRect">
          <a:avLst>
            <a:gd name="adj" fmla="val 10000"/>
          </a:avLst>
        </a:prstGeom>
        <a:solidFill>
          <a:srgbClr val="84AA33">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sz="1600" dirty="0">
            <a:solidFill>
              <a:sysClr val="window" lastClr="FFFFFF"/>
            </a:solidFill>
            <a:latin typeface="Gill Sans MT"/>
            <a:ea typeface="+mn-ea"/>
            <a:cs typeface="+mn-cs"/>
          </a:endParaRPr>
        </a:p>
      </dgm:t>
    </dgm:pt>
    <dgm:pt modelId="{35F3C1D3-257D-4DE4-B5C9-97B4C6DB799F}" type="parTrans" cxnId="{ED109060-BF43-4625-B0BF-23E3B33469A5}">
      <dgm:prSet/>
      <dgm:spPr>
        <a:xfrm rot="21402206">
          <a:off x="4175659" y="1173641"/>
          <a:ext cx="972040" cy="19226"/>
        </a:xfrm>
        <a:custGeom>
          <a:avLst/>
          <a:gdLst/>
          <a:ahLst/>
          <a:cxnLst/>
          <a:rect l="0" t="0" r="0" b="0"/>
          <a:pathLst>
            <a:path>
              <a:moveTo>
                <a:pt x="0" y="9613"/>
              </a:moveTo>
              <a:lnTo>
                <a:pt x="972040" y="9613"/>
              </a:lnTo>
            </a:path>
          </a:pathLst>
        </a:custGeom>
        <a:noFill/>
        <a:ln w="25400" cap="flat" cmpd="sng" algn="ctr">
          <a:solidFill>
            <a:srgbClr val="84AA33">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Gill Sans MT"/>
            <a:ea typeface="+mn-ea"/>
            <a:cs typeface="+mn-cs"/>
          </a:endParaRPr>
        </a:p>
      </dgm:t>
    </dgm:pt>
    <dgm:pt modelId="{98DE4D16-C2FA-4E4D-A9F1-8372E7F9A9EE}" type="sibTrans" cxnId="{ED109060-BF43-4625-B0BF-23E3B33469A5}">
      <dgm:prSet/>
      <dgm:spPr/>
      <dgm:t>
        <a:bodyPr/>
        <a:lstStyle/>
        <a:p>
          <a:endParaRPr lang="fr-FR"/>
        </a:p>
      </dgm:t>
    </dgm:pt>
    <dgm:pt modelId="{8D7503CC-38B1-4081-A621-981316D8B435}">
      <dgm:prSet phldrT="[Texte]" custT="1"/>
      <dgm:spPr>
        <a:xfrm>
          <a:off x="5150244" y="1512166"/>
          <a:ext cx="2045519" cy="438403"/>
        </a:xfrm>
        <a:prstGeom prst="roundRect">
          <a:avLst>
            <a:gd name="adj" fmla="val 10000"/>
          </a:avLst>
        </a:prstGeom>
        <a:solidFill>
          <a:srgbClr val="84AA33">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sz="1600" dirty="0">
            <a:solidFill>
              <a:sysClr val="window" lastClr="FFFFFF"/>
            </a:solidFill>
            <a:latin typeface="Gill Sans MT"/>
            <a:ea typeface="+mn-ea"/>
            <a:cs typeface="+mn-cs"/>
          </a:endParaRPr>
        </a:p>
      </dgm:t>
    </dgm:pt>
    <dgm:pt modelId="{B34148DE-3075-446D-A88D-2CF90481ACED}" type="parTrans" cxnId="{1A725266-84AD-4E90-A262-DBBE56B4575C}">
      <dgm:prSet/>
      <dgm:spPr>
        <a:xfrm rot="1686590">
          <a:off x="4111352" y="1461672"/>
          <a:ext cx="1104002" cy="19226"/>
        </a:xfrm>
        <a:custGeom>
          <a:avLst/>
          <a:gdLst/>
          <a:ahLst/>
          <a:cxnLst/>
          <a:rect l="0" t="0" r="0" b="0"/>
          <a:pathLst>
            <a:path>
              <a:moveTo>
                <a:pt x="0" y="9613"/>
              </a:moveTo>
              <a:lnTo>
                <a:pt x="1104002" y="9613"/>
              </a:lnTo>
            </a:path>
          </a:pathLst>
        </a:custGeom>
        <a:noFill/>
        <a:ln w="25400" cap="flat" cmpd="sng" algn="ctr">
          <a:solidFill>
            <a:srgbClr val="84AA33">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Gill Sans MT"/>
            <a:ea typeface="+mn-ea"/>
            <a:cs typeface="+mn-cs"/>
          </a:endParaRPr>
        </a:p>
      </dgm:t>
    </dgm:pt>
    <dgm:pt modelId="{2BEB62BC-9F1A-4860-9322-E66E226AAFC0}" type="sibTrans" cxnId="{1A725266-84AD-4E90-A262-DBBE56B4575C}">
      <dgm:prSet/>
      <dgm:spPr/>
      <dgm:t>
        <a:bodyPr/>
        <a:lstStyle/>
        <a:p>
          <a:endParaRPr lang="fr-FR"/>
        </a:p>
      </dgm:t>
    </dgm:pt>
    <dgm:pt modelId="{16FBF741-C452-485C-8165-F1F959C14CB6}">
      <dgm:prSet phldrT="[Texte]" custT="1"/>
      <dgm:spPr>
        <a:xfrm>
          <a:off x="1963281" y="2492646"/>
          <a:ext cx="2245536" cy="438403"/>
        </a:xfrm>
        <a:prstGeom prst="roundRect">
          <a:avLst>
            <a:gd name="adj" fmla="val 10000"/>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sz="1800" dirty="0">
            <a:solidFill>
              <a:sysClr val="window" lastClr="FFFFFF"/>
            </a:solidFill>
            <a:latin typeface="Gill Sans MT"/>
            <a:ea typeface="+mn-ea"/>
            <a:cs typeface="+mn-cs"/>
          </a:endParaRPr>
        </a:p>
      </dgm:t>
    </dgm:pt>
    <dgm:pt modelId="{B90B7771-E674-4FF1-ACC2-7AC486995953}" type="parTrans" cxnId="{2BE751EF-739E-40A0-ABC3-E507ED778C1E}">
      <dgm:prSet/>
      <dgm:spPr>
        <a:xfrm rot="2617667">
          <a:off x="1098270" y="2356012"/>
          <a:ext cx="1003587" cy="19226"/>
        </a:xfrm>
        <a:custGeom>
          <a:avLst/>
          <a:gdLst/>
          <a:ahLst/>
          <a:cxnLst/>
          <a:rect l="0" t="0" r="0" b="0"/>
          <a:pathLst>
            <a:path>
              <a:moveTo>
                <a:pt x="0" y="9613"/>
              </a:moveTo>
              <a:lnTo>
                <a:pt x="1003587" y="9613"/>
              </a:lnTo>
            </a:path>
          </a:pathLst>
        </a:custGeom>
        <a:noFill/>
        <a:ln w="25400" cap="flat" cmpd="sng" algn="ctr">
          <a:solidFill>
            <a:srgbClr val="C32D2E">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Gill Sans MT"/>
            <a:ea typeface="+mn-ea"/>
            <a:cs typeface="+mn-cs"/>
          </a:endParaRPr>
        </a:p>
      </dgm:t>
    </dgm:pt>
    <dgm:pt modelId="{EB242E05-C2AB-4A04-B4AB-CEDC15D6207B}" type="sibTrans" cxnId="{2BE751EF-739E-40A0-ABC3-E507ED778C1E}">
      <dgm:prSet/>
      <dgm:spPr/>
      <dgm:t>
        <a:bodyPr/>
        <a:lstStyle/>
        <a:p>
          <a:endParaRPr lang="fr-FR"/>
        </a:p>
      </dgm:t>
    </dgm:pt>
    <dgm:pt modelId="{07E5C420-A9DF-4577-A92E-19EC46776509}">
      <dgm:prSet phldrT="[Texte]" custT="1"/>
      <dgm:spPr>
        <a:xfrm>
          <a:off x="5171866" y="2240564"/>
          <a:ext cx="2067465" cy="438403"/>
        </a:xfrm>
        <a:prstGeom prst="roundRect">
          <a:avLst>
            <a:gd name="adj" fmla="val 10000"/>
          </a:avLst>
        </a:prstGeom>
        <a:solidFill>
          <a:srgbClr val="84AA33">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sz="1800" dirty="0">
            <a:solidFill>
              <a:sysClr val="window" lastClr="FFFFFF"/>
            </a:solidFill>
            <a:latin typeface="Gill Sans MT"/>
            <a:ea typeface="+mn-ea"/>
            <a:cs typeface="+mn-cs"/>
          </a:endParaRPr>
        </a:p>
      </dgm:t>
    </dgm:pt>
    <dgm:pt modelId="{393AA0EF-6872-4081-8277-DC451FADD6D1}" type="parTrans" cxnId="{54B549FD-0A0F-4DD1-BB38-64944AB18674}">
      <dgm:prSet/>
      <dgm:spPr>
        <a:xfrm rot="20719902">
          <a:off x="4192595" y="2576194"/>
          <a:ext cx="995494" cy="19226"/>
        </a:xfrm>
        <a:custGeom>
          <a:avLst/>
          <a:gdLst/>
          <a:ahLst/>
          <a:cxnLst/>
          <a:rect l="0" t="0" r="0" b="0"/>
          <a:pathLst>
            <a:path>
              <a:moveTo>
                <a:pt x="0" y="9613"/>
              </a:moveTo>
              <a:lnTo>
                <a:pt x="995494" y="9613"/>
              </a:lnTo>
            </a:path>
          </a:pathLst>
        </a:custGeom>
        <a:noFill/>
        <a:ln w="25400" cap="flat" cmpd="sng" algn="ctr">
          <a:solidFill>
            <a:srgbClr val="84AA33">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Gill Sans MT"/>
            <a:ea typeface="+mn-ea"/>
            <a:cs typeface="+mn-cs"/>
          </a:endParaRPr>
        </a:p>
      </dgm:t>
    </dgm:pt>
    <dgm:pt modelId="{08CA0C01-B096-48AE-8F06-75EB85B7A274}" type="sibTrans" cxnId="{54B549FD-0A0F-4DD1-BB38-64944AB18674}">
      <dgm:prSet/>
      <dgm:spPr/>
      <dgm:t>
        <a:bodyPr/>
        <a:lstStyle/>
        <a:p>
          <a:endParaRPr lang="fr-FR"/>
        </a:p>
      </dgm:t>
    </dgm:pt>
    <dgm:pt modelId="{28B6DDC8-84A8-4ED7-9EF6-77338867859F}">
      <dgm:prSet phldrT="[Texte]" custT="1"/>
      <dgm:spPr>
        <a:xfrm>
          <a:off x="5184580" y="2801957"/>
          <a:ext cx="2067465" cy="438403"/>
        </a:xfrm>
        <a:prstGeom prst="roundRect">
          <a:avLst>
            <a:gd name="adj" fmla="val 10000"/>
          </a:avLst>
        </a:prstGeom>
        <a:solidFill>
          <a:srgbClr val="84AA33">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sz="1400" dirty="0">
            <a:solidFill>
              <a:sysClr val="window" lastClr="FFFFFF"/>
            </a:solidFill>
            <a:latin typeface="Gill Sans MT"/>
            <a:ea typeface="+mn-ea"/>
            <a:cs typeface="+mn-cs"/>
          </a:endParaRPr>
        </a:p>
      </dgm:t>
    </dgm:pt>
    <dgm:pt modelId="{3A8B2DB5-205C-4198-B0FD-5017A8A6DD6B}" type="parTrans" cxnId="{B6B5511A-12B0-49A6-80D0-1F4CDA970A34}">
      <dgm:prSet/>
      <dgm:spPr>
        <a:xfrm rot="1055298">
          <a:off x="4184891" y="2856890"/>
          <a:ext cx="1023614" cy="19226"/>
        </a:xfrm>
        <a:custGeom>
          <a:avLst/>
          <a:gdLst/>
          <a:ahLst/>
          <a:cxnLst/>
          <a:rect l="0" t="0" r="0" b="0"/>
          <a:pathLst>
            <a:path>
              <a:moveTo>
                <a:pt x="0" y="9613"/>
              </a:moveTo>
              <a:lnTo>
                <a:pt x="1023614" y="9613"/>
              </a:lnTo>
            </a:path>
          </a:pathLst>
        </a:custGeom>
        <a:noFill/>
        <a:ln w="25400" cap="flat" cmpd="sng" algn="ctr">
          <a:solidFill>
            <a:srgbClr val="84AA33">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Gill Sans MT"/>
            <a:ea typeface="+mn-ea"/>
            <a:cs typeface="+mn-cs"/>
          </a:endParaRPr>
        </a:p>
      </dgm:t>
    </dgm:pt>
    <dgm:pt modelId="{00B311EA-C72E-4D68-9FD1-06BD99C82177}" type="sibTrans" cxnId="{B6B5511A-12B0-49A6-80D0-1F4CDA970A34}">
      <dgm:prSet/>
      <dgm:spPr/>
      <dgm:t>
        <a:bodyPr/>
        <a:lstStyle/>
        <a:p>
          <a:endParaRPr lang="fr-FR"/>
        </a:p>
      </dgm:t>
    </dgm:pt>
    <dgm:pt modelId="{30C575D3-614A-4479-978C-30BDAB5EA7D2}" type="pres">
      <dgm:prSet presAssocID="{C1119D39-AFBD-4AAB-AC57-E3D3AF5C7105}" presName="mainComposite" presStyleCnt="0">
        <dgm:presLayoutVars>
          <dgm:chPref val="1"/>
          <dgm:dir/>
          <dgm:animOne val="branch"/>
          <dgm:animLvl val="lvl"/>
          <dgm:resizeHandles val="exact"/>
        </dgm:presLayoutVars>
      </dgm:prSet>
      <dgm:spPr/>
    </dgm:pt>
    <dgm:pt modelId="{B6E1B435-5E98-4DAA-BAB2-99E6EBFF3F1B}" type="pres">
      <dgm:prSet presAssocID="{C1119D39-AFBD-4AAB-AC57-E3D3AF5C7105}" presName="hierFlow" presStyleCnt="0"/>
      <dgm:spPr/>
    </dgm:pt>
    <dgm:pt modelId="{0F20ECFA-2F84-4A1F-9D5E-48FB8AA4EFE2}" type="pres">
      <dgm:prSet presAssocID="{C1119D39-AFBD-4AAB-AC57-E3D3AF5C7105}" presName="firstBuf" presStyleCnt="0"/>
      <dgm:spPr/>
    </dgm:pt>
    <dgm:pt modelId="{5612D34D-2E89-417B-A2A5-22C80EDFDC41}" type="pres">
      <dgm:prSet presAssocID="{C1119D39-AFBD-4AAB-AC57-E3D3AF5C7105}" presName="hierChild1" presStyleCnt="0">
        <dgm:presLayoutVars>
          <dgm:chPref val="1"/>
          <dgm:animOne val="branch"/>
          <dgm:animLvl val="lvl"/>
        </dgm:presLayoutVars>
      </dgm:prSet>
      <dgm:spPr/>
    </dgm:pt>
    <dgm:pt modelId="{C90CEC3E-D78A-411E-9165-6DBF398613B4}" type="pres">
      <dgm:prSet presAssocID="{D423F327-2F86-42AE-A261-2DFB3808B83A}" presName="Name17" presStyleCnt="0"/>
      <dgm:spPr/>
    </dgm:pt>
    <dgm:pt modelId="{66F8D35F-5BD1-41D9-A461-AD3EBC1C8782}" type="pres">
      <dgm:prSet presAssocID="{D423F327-2F86-42AE-A261-2DFB3808B83A}" presName="level1Shape" presStyleLbl="node0" presStyleIdx="0" presStyleCnt="1" custScaleY="329951" custLinFactY="-32197" custLinFactNeighborX="-42850" custLinFactNeighborY="-100000">
        <dgm:presLayoutVars>
          <dgm:chPref val="3"/>
        </dgm:presLayoutVars>
      </dgm:prSet>
      <dgm:spPr/>
    </dgm:pt>
    <dgm:pt modelId="{BDE150CA-CB50-409A-9E74-74757BAA1C2F}" type="pres">
      <dgm:prSet presAssocID="{D423F327-2F86-42AE-A261-2DFB3808B83A}" presName="hierChild2" presStyleCnt="0"/>
      <dgm:spPr/>
    </dgm:pt>
    <dgm:pt modelId="{96EF67EF-93C2-46C0-B5DD-6864B403C69E}" type="pres">
      <dgm:prSet presAssocID="{574355A8-4EDA-40C7-ABA3-A78573ED1F88}" presName="Name25" presStyleLbl="parChTrans1D2" presStyleIdx="0" presStyleCnt="4"/>
      <dgm:spPr/>
    </dgm:pt>
    <dgm:pt modelId="{5BF15C40-4145-4C34-8D2A-6BDFDC6F89D3}" type="pres">
      <dgm:prSet presAssocID="{574355A8-4EDA-40C7-ABA3-A78573ED1F88}" presName="connTx" presStyleLbl="parChTrans1D2" presStyleIdx="0" presStyleCnt="4"/>
      <dgm:spPr/>
    </dgm:pt>
    <dgm:pt modelId="{3F8D413F-C1F3-4F50-9BD3-704D4D2F98E9}" type="pres">
      <dgm:prSet presAssocID="{E8E62D3A-1514-4BAA-ABF4-DC026CDA0C4A}" presName="Name30" presStyleCnt="0"/>
      <dgm:spPr/>
    </dgm:pt>
    <dgm:pt modelId="{5187BB7B-B832-4053-A8D1-A53D2A43D734}" type="pres">
      <dgm:prSet presAssocID="{E8E62D3A-1514-4BAA-ABF4-DC026CDA0C4A}" presName="level2Shape" presStyleLbl="node2" presStyleIdx="0" presStyleCnt="4" custScaleX="246688" custScaleY="203001" custLinFactY="-12298" custLinFactNeighborX="5726" custLinFactNeighborY="-100000"/>
      <dgm:spPr/>
    </dgm:pt>
    <dgm:pt modelId="{081286DF-136E-4B4A-8529-C87C57B6C2A7}" type="pres">
      <dgm:prSet presAssocID="{E8E62D3A-1514-4BAA-ABF4-DC026CDA0C4A}" presName="hierChild3" presStyleCnt="0"/>
      <dgm:spPr/>
    </dgm:pt>
    <dgm:pt modelId="{AFD237F6-FEF0-4C22-871E-DE35EA8789B3}" type="pres">
      <dgm:prSet presAssocID="{35F3C1D3-257D-4DE4-B5C9-97B4C6DB799F}" presName="Name25" presStyleLbl="parChTrans1D3" presStyleIdx="0" presStyleCnt="4"/>
      <dgm:spPr/>
    </dgm:pt>
    <dgm:pt modelId="{AFCE388C-6F69-4F78-BE30-20500AA94CA6}" type="pres">
      <dgm:prSet presAssocID="{35F3C1D3-257D-4DE4-B5C9-97B4C6DB799F}" presName="connTx" presStyleLbl="parChTrans1D3" presStyleIdx="0" presStyleCnt="4"/>
      <dgm:spPr/>
    </dgm:pt>
    <dgm:pt modelId="{B1C9347B-1FF1-4182-89D4-0690F9AAFEC4}" type="pres">
      <dgm:prSet presAssocID="{96EC9278-BD2C-4895-ABD2-430662EAAE90}" presName="Name30" presStyleCnt="0"/>
      <dgm:spPr/>
    </dgm:pt>
    <dgm:pt modelId="{FCC1229C-807F-4E93-9731-97B8AEF2B823}" type="pres">
      <dgm:prSet presAssocID="{96EC9278-BD2C-4895-ABD2-430662EAAE90}" presName="level2Shape" presStyleLbl="node3" presStyleIdx="0" presStyleCnt="4" custScaleX="239605" custLinFactNeighborX="76404" custLinFactNeighborY="-67548"/>
      <dgm:spPr/>
    </dgm:pt>
    <dgm:pt modelId="{AF0F37F1-8535-412C-B58F-BEA0C4E97F78}" type="pres">
      <dgm:prSet presAssocID="{96EC9278-BD2C-4895-ABD2-430662EAAE90}" presName="hierChild3" presStyleCnt="0"/>
      <dgm:spPr/>
    </dgm:pt>
    <dgm:pt modelId="{952E6743-096B-4338-8F3B-6AC722F322CB}" type="pres">
      <dgm:prSet presAssocID="{B34148DE-3075-446D-A88D-2CF90481ACED}" presName="Name25" presStyleLbl="parChTrans1D3" presStyleIdx="1" presStyleCnt="4"/>
      <dgm:spPr/>
    </dgm:pt>
    <dgm:pt modelId="{30684B58-3F6F-486C-B292-B3D685A28B7B}" type="pres">
      <dgm:prSet presAssocID="{B34148DE-3075-446D-A88D-2CF90481ACED}" presName="connTx" presStyleLbl="parChTrans1D3" presStyleIdx="1" presStyleCnt="4"/>
      <dgm:spPr/>
    </dgm:pt>
    <dgm:pt modelId="{9EC7A49C-DEE5-431A-99F1-D2F7F550AFA0}" type="pres">
      <dgm:prSet presAssocID="{8D7503CC-38B1-4081-A621-981316D8B435}" presName="Name30" presStyleCnt="0"/>
      <dgm:spPr/>
    </dgm:pt>
    <dgm:pt modelId="{82DA6B7A-7B21-4861-9EE8-FA5E130BF647}" type="pres">
      <dgm:prSet presAssocID="{8D7503CC-38B1-4081-A621-981316D8B435}" presName="level2Shape" presStyleLbl="node3" presStyleIdx="1" presStyleCnt="4" custScaleX="233292" custLinFactNeighborX="76786" custLinFactNeighborY="-51148"/>
      <dgm:spPr/>
    </dgm:pt>
    <dgm:pt modelId="{95050C0C-79CB-4DDB-9BCF-BEFEC703830F}" type="pres">
      <dgm:prSet presAssocID="{8D7503CC-38B1-4081-A621-981316D8B435}" presName="hierChild3" presStyleCnt="0"/>
      <dgm:spPr/>
    </dgm:pt>
    <dgm:pt modelId="{26E578D5-71DF-4255-9633-5E9812B51E8B}" type="pres">
      <dgm:prSet presAssocID="{B90B7771-E674-4FF1-ACC2-7AC486995953}" presName="Name25" presStyleLbl="parChTrans1D2" presStyleIdx="1" presStyleCnt="4"/>
      <dgm:spPr/>
    </dgm:pt>
    <dgm:pt modelId="{69AACC13-0631-46D8-8E95-AB678360EA62}" type="pres">
      <dgm:prSet presAssocID="{B90B7771-E674-4FF1-ACC2-7AC486995953}" presName="connTx" presStyleLbl="parChTrans1D2" presStyleIdx="1" presStyleCnt="4"/>
      <dgm:spPr/>
    </dgm:pt>
    <dgm:pt modelId="{07100719-4C31-4093-90AF-8125D43D900E}" type="pres">
      <dgm:prSet presAssocID="{16FBF741-C452-485C-8165-F1F959C14CB6}" presName="Name30" presStyleCnt="0"/>
      <dgm:spPr/>
    </dgm:pt>
    <dgm:pt modelId="{AFAE77D1-0FFF-4096-9A67-C2602E1F0542}" type="pres">
      <dgm:prSet presAssocID="{16FBF741-C452-485C-8165-F1F959C14CB6}" presName="level2Shape" presStyleLbl="node2" presStyleIdx="1" presStyleCnt="4" custScaleX="256104" custScaleY="118982"/>
      <dgm:spPr/>
    </dgm:pt>
    <dgm:pt modelId="{7EF60306-5127-4624-B618-2438CDA34753}" type="pres">
      <dgm:prSet presAssocID="{16FBF741-C452-485C-8165-F1F959C14CB6}" presName="hierChild3" presStyleCnt="0"/>
      <dgm:spPr/>
    </dgm:pt>
    <dgm:pt modelId="{51F3E955-8317-42B7-81E9-92246147F3E3}" type="pres">
      <dgm:prSet presAssocID="{393AA0EF-6872-4081-8277-DC451FADD6D1}" presName="Name25" presStyleLbl="parChTrans1D3" presStyleIdx="2" presStyleCnt="4"/>
      <dgm:spPr/>
    </dgm:pt>
    <dgm:pt modelId="{5229B065-162B-45C1-9A3D-23018BA820A6}" type="pres">
      <dgm:prSet presAssocID="{393AA0EF-6872-4081-8277-DC451FADD6D1}" presName="connTx" presStyleLbl="parChTrans1D3" presStyleIdx="2" presStyleCnt="4"/>
      <dgm:spPr/>
    </dgm:pt>
    <dgm:pt modelId="{B1074C57-4978-42CA-AE00-9A0D90C7F52E}" type="pres">
      <dgm:prSet presAssocID="{07E5C420-A9DF-4577-A92E-19EC46776509}" presName="Name30" presStyleCnt="0"/>
      <dgm:spPr/>
    </dgm:pt>
    <dgm:pt modelId="{27E8FDF9-2D6D-4651-96B6-6A32D17F7645}" type="pres">
      <dgm:prSet presAssocID="{07E5C420-A9DF-4577-A92E-19EC46776509}" presName="level2Shape" presStyleLbl="node3" presStyleIdx="2" presStyleCnt="4" custScaleX="235795" custScaleY="135208" custLinFactNeighborX="69836"/>
      <dgm:spPr/>
    </dgm:pt>
    <dgm:pt modelId="{EA7EEA25-350C-4BA2-AD7A-7DA265CEA704}" type="pres">
      <dgm:prSet presAssocID="{07E5C420-A9DF-4577-A92E-19EC46776509}" presName="hierChild3" presStyleCnt="0"/>
      <dgm:spPr/>
    </dgm:pt>
    <dgm:pt modelId="{585EBF05-6C79-4922-A641-FC17D9F465E2}" type="pres">
      <dgm:prSet presAssocID="{3A8B2DB5-205C-4198-B0FD-5017A8A6DD6B}" presName="Name25" presStyleLbl="parChTrans1D3" presStyleIdx="3" presStyleCnt="4"/>
      <dgm:spPr/>
    </dgm:pt>
    <dgm:pt modelId="{C9128EE0-6A83-41A6-91F3-B96C36E9AC76}" type="pres">
      <dgm:prSet presAssocID="{3A8B2DB5-205C-4198-B0FD-5017A8A6DD6B}" presName="connTx" presStyleLbl="parChTrans1D3" presStyleIdx="3" presStyleCnt="4"/>
      <dgm:spPr/>
    </dgm:pt>
    <dgm:pt modelId="{824A6CB3-51B2-4089-9D07-BCD68E6F60FC}" type="pres">
      <dgm:prSet presAssocID="{28B6DDC8-84A8-4ED7-9EF6-77338867859F}" presName="Name30" presStyleCnt="0"/>
      <dgm:spPr/>
    </dgm:pt>
    <dgm:pt modelId="{EB918E44-FBCC-4E18-8348-4BE174C67993}" type="pres">
      <dgm:prSet presAssocID="{28B6DDC8-84A8-4ED7-9EF6-77338867859F}" presName="level2Shape" presStyleLbl="node3" presStyleIdx="3" presStyleCnt="4" custScaleX="235795" custScaleY="130901" custLinFactNeighborX="71286" custLinFactNeighborY="13054"/>
      <dgm:spPr/>
    </dgm:pt>
    <dgm:pt modelId="{3734B66A-4728-41B9-9098-EE80D753485C}" type="pres">
      <dgm:prSet presAssocID="{28B6DDC8-84A8-4ED7-9EF6-77338867859F}" presName="hierChild3" presStyleCnt="0"/>
      <dgm:spPr/>
    </dgm:pt>
    <dgm:pt modelId="{FDA11CA1-0976-47BE-834B-2CFF7EEB8F80}" type="pres">
      <dgm:prSet presAssocID="{826BD092-AD75-49A6-90E4-529F6DC9CBBB}" presName="Name25" presStyleLbl="parChTrans1D2" presStyleIdx="2" presStyleCnt="4"/>
      <dgm:spPr/>
    </dgm:pt>
    <dgm:pt modelId="{D37D03A4-FAF1-4A80-A6F3-BC130FC527E0}" type="pres">
      <dgm:prSet presAssocID="{826BD092-AD75-49A6-90E4-529F6DC9CBBB}" presName="connTx" presStyleLbl="parChTrans1D2" presStyleIdx="2" presStyleCnt="4"/>
      <dgm:spPr/>
    </dgm:pt>
    <dgm:pt modelId="{7F1397CA-1392-4CC6-ACEF-1770EDA32629}" type="pres">
      <dgm:prSet presAssocID="{BC2BF3C7-4860-481A-A02C-E21A6FBE686C}" presName="Name30" presStyleCnt="0"/>
      <dgm:spPr/>
    </dgm:pt>
    <dgm:pt modelId="{463D3341-A70A-4BF8-A763-AA76DC0A8B77}" type="pres">
      <dgm:prSet presAssocID="{BC2BF3C7-4860-481A-A02C-E21A6FBE686C}" presName="level2Shape" presStyleLbl="node2" presStyleIdx="2" presStyleCnt="4" custScaleX="259374"/>
      <dgm:spPr/>
    </dgm:pt>
    <dgm:pt modelId="{464C1C69-0CD3-44FA-A5AD-32C02BD7C90C}" type="pres">
      <dgm:prSet presAssocID="{BC2BF3C7-4860-481A-A02C-E21A6FBE686C}" presName="hierChild3" presStyleCnt="0"/>
      <dgm:spPr/>
    </dgm:pt>
    <dgm:pt modelId="{AA51B711-6D7A-4133-9689-C5F353CFB0C4}" type="pres">
      <dgm:prSet presAssocID="{74A1A10E-B3E7-46F4-A2D8-E4A3C8750A32}" presName="Name25" presStyleLbl="parChTrans1D2" presStyleIdx="3" presStyleCnt="4"/>
      <dgm:spPr/>
    </dgm:pt>
    <dgm:pt modelId="{E46134C4-C1A6-453A-90F4-3861DE2E0852}" type="pres">
      <dgm:prSet presAssocID="{74A1A10E-B3E7-46F4-A2D8-E4A3C8750A32}" presName="connTx" presStyleLbl="parChTrans1D2" presStyleIdx="3" presStyleCnt="4"/>
      <dgm:spPr/>
    </dgm:pt>
    <dgm:pt modelId="{377B8683-EA6C-4DDC-AC46-FA8C672B01D0}" type="pres">
      <dgm:prSet presAssocID="{E0075534-6CE5-4500-8887-2CE93DDADCF2}" presName="Name30" presStyleCnt="0"/>
      <dgm:spPr/>
    </dgm:pt>
    <dgm:pt modelId="{2215C9C8-2A26-49F0-837E-A6871A61A7D2}" type="pres">
      <dgm:prSet presAssocID="{E0075534-6CE5-4500-8887-2CE93DDADCF2}" presName="level2Shape" presStyleLbl="node2" presStyleIdx="3" presStyleCnt="4"/>
      <dgm:spPr/>
    </dgm:pt>
    <dgm:pt modelId="{605F104B-1F6A-40EA-A6CA-495579920042}" type="pres">
      <dgm:prSet presAssocID="{E0075534-6CE5-4500-8887-2CE93DDADCF2}" presName="hierChild3" presStyleCnt="0"/>
      <dgm:spPr/>
    </dgm:pt>
    <dgm:pt modelId="{6B14A542-C109-4B0A-A01A-8307227BA8E6}" type="pres">
      <dgm:prSet presAssocID="{C1119D39-AFBD-4AAB-AC57-E3D3AF5C7105}" presName="bgShapesFlow" presStyleCnt="0"/>
      <dgm:spPr/>
    </dgm:pt>
    <dgm:pt modelId="{44E167F6-4D42-49C4-B93A-E1C8DF77846B}" type="pres">
      <dgm:prSet presAssocID="{5484194F-2606-4271-AC0A-9BD5BEBCAB6D}" presName="rectComp" presStyleCnt="0"/>
      <dgm:spPr/>
    </dgm:pt>
    <dgm:pt modelId="{C031FF60-3806-4E83-9DF6-E9FA1CB68F65}" type="pres">
      <dgm:prSet presAssocID="{5484194F-2606-4271-AC0A-9BD5BEBCAB6D}" presName="bgRect" presStyleLbl="bgShp" presStyleIdx="0" presStyleCnt="3" custLinFactNeighborX="-38025"/>
      <dgm:spPr/>
    </dgm:pt>
    <dgm:pt modelId="{FBA3EE23-7AC6-4D6D-8D06-9143E3678555}" type="pres">
      <dgm:prSet presAssocID="{5484194F-2606-4271-AC0A-9BD5BEBCAB6D}" presName="bgRectTx" presStyleLbl="bgShp" presStyleIdx="0" presStyleCnt="3">
        <dgm:presLayoutVars>
          <dgm:bulletEnabled val="1"/>
        </dgm:presLayoutVars>
      </dgm:prSet>
      <dgm:spPr/>
    </dgm:pt>
    <dgm:pt modelId="{276054E6-10BF-4486-AA77-68ADCA0EE35A}" type="pres">
      <dgm:prSet presAssocID="{5484194F-2606-4271-AC0A-9BD5BEBCAB6D}" presName="spComp" presStyleCnt="0"/>
      <dgm:spPr/>
    </dgm:pt>
    <dgm:pt modelId="{B64AB913-2990-4DF9-87CD-990C5E32B675}" type="pres">
      <dgm:prSet presAssocID="{5484194F-2606-4271-AC0A-9BD5BEBCAB6D}" presName="hSp" presStyleCnt="0"/>
      <dgm:spPr/>
    </dgm:pt>
    <dgm:pt modelId="{FBB5E106-D7EB-47CB-B28A-956970CA7292}" type="pres">
      <dgm:prSet presAssocID="{B5AE262C-5B33-43AB-9DB0-55C231FD151C}" presName="rectComp" presStyleCnt="0"/>
      <dgm:spPr/>
    </dgm:pt>
    <dgm:pt modelId="{86FBA1D5-B9F6-49E1-BF59-C71803DA49D0}" type="pres">
      <dgm:prSet presAssocID="{B5AE262C-5B33-43AB-9DB0-55C231FD151C}" presName="bgRect" presStyleLbl="bgShp" presStyleIdx="1" presStyleCnt="3" custScaleX="246376"/>
      <dgm:spPr/>
    </dgm:pt>
    <dgm:pt modelId="{D4FAEAA6-0096-4E60-BCA5-95A6676162CA}" type="pres">
      <dgm:prSet presAssocID="{B5AE262C-5B33-43AB-9DB0-55C231FD151C}" presName="bgRectTx" presStyleLbl="bgShp" presStyleIdx="1" presStyleCnt="3">
        <dgm:presLayoutVars>
          <dgm:bulletEnabled val="1"/>
        </dgm:presLayoutVars>
      </dgm:prSet>
      <dgm:spPr/>
    </dgm:pt>
    <dgm:pt modelId="{CB86E2C0-E412-4E56-A56E-F8721077EDCB}" type="pres">
      <dgm:prSet presAssocID="{B5AE262C-5B33-43AB-9DB0-55C231FD151C}" presName="spComp" presStyleCnt="0"/>
      <dgm:spPr/>
    </dgm:pt>
    <dgm:pt modelId="{F22CBFBB-5178-4B6C-BC42-96CF2AD8AC7C}" type="pres">
      <dgm:prSet presAssocID="{B5AE262C-5B33-43AB-9DB0-55C231FD151C}" presName="hSp" presStyleCnt="0"/>
      <dgm:spPr/>
    </dgm:pt>
    <dgm:pt modelId="{63418925-BFDA-460A-A9D5-A7822545DB2D}" type="pres">
      <dgm:prSet presAssocID="{8BBE8C73-1D64-471C-BEA9-30F0CC4BE503}" presName="rectComp" presStyleCnt="0"/>
      <dgm:spPr/>
    </dgm:pt>
    <dgm:pt modelId="{A53B6D51-3FF4-4306-9BFA-754DC1AE4B2D}" type="pres">
      <dgm:prSet presAssocID="{8BBE8C73-1D64-471C-BEA9-30F0CC4BE503}" presName="bgRect" presStyleLbl="bgShp" presStyleIdx="2" presStyleCnt="3" custScaleX="222543" custLinFactNeighborX="37761"/>
      <dgm:spPr/>
    </dgm:pt>
    <dgm:pt modelId="{97E54E4E-7172-4042-AC2C-B0948DE9C844}" type="pres">
      <dgm:prSet presAssocID="{8BBE8C73-1D64-471C-BEA9-30F0CC4BE503}" presName="bgRectTx" presStyleLbl="bgShp" presStyleIdx="2" presStyleCnt="3">
        <dgm:presLayoutVars>
          <dgm:bulletEnabled val="1"/>
        </dgm:presLayoutVars>
      </dgm:prSet>
      <dgm:spPr/>
    </dgm:pt>
  </dgm:ptLst>
  <dgm:cxnLst>
    <dgm:cxn modelId="{65D0DA15-1F9F-4502-8F3B-FFC22854723C}" type="presOf" srcId="{BC2BF3C7-4860-481A-A02C-E21A6FBE686C}" destId="{463D3341-A70A-4BF8-A763-AA76DC0A8B77}" srcOrd="0" destOrd="0" presId="urn:microsoft.com/office/officeart/2005/8/layout/hierarchy5"/>
    <dgm:cxn modelId="{86B10316-F0D1-4832-963F-EE4900BB8F9E}" type="presOf" srcId="{393AA0EF-6872-4081-8277-DC451FADD6D1}" destId="{51F3E955-8317-42B7-81E9-92246147F3E3}" srcOrd="0" destOrd="0" presId="urn:microsoft.com/office/officeart/2005/8/layout/hierarchy5"/>
    <dgm:cxn modelId="{884EA919-17F6-4DC4-AC05-F0231BC1377B}" srcId="{C1119D39-AFBD-4AAB-AC57-E3D3AF5C7105}" destId="{5484194F-2606-4271-AC0A-9BD5BEBCAB6D}" srcOrd="1" destOrd="0" parTransId="{4FE77399-51FE-42F0-AC91-31BB22053EE5}" sibTransId="{571F5834-E038-4D69-BA9E-8F51AC18E7C6}"/>
    <dgm:cxn modelId="{E377CF19-85B8-4C6C-BEE9-C2E629F2A03A}" type="presOf" srcId="{07E5C420-A9DF-4577-A92E-19EC46776509}" destId="{27E8FDF9-2D6D-4651-96B6-6A32D17F7645}" srcOrd="0" destOrd="0" presId="urn:microsoft.com/office/officeart/2005/8/layout/hierarchy5"/>
    <dgm:cxn modelId="{B6B5511A-12B0-49A6-80D0-1F4CDA970A34}" srcId="{16FBF741-C452-485C-8165-F1F959C14CB6}" destId="{28B6DDC8-84A8-4ED7-9EF6-77338867859F}" srcOrd="1" destOrd="0" parTransId="{3A8B2DB5-205C-4198-B0FD-5017A8A6DD6B}" sibTransId="{00B311EA-C72E-4D68-9FD1-06BD99C82177}"/>
    <dgm:cxn modelId="{F188A71C-A488-426D-8EBB-6CA6109803C3}" srcId="{C1119D39-AFBD-4AAB-AC57-E3D3AF5C7105}" destId="{D423F327-2F86-42AE-A261-2DFB3808B83A}" srcOrd="0" destOrd="0" parTransId="{81345383-A3AE-4B01-AD24-18D4E9BDDFDF}" sibTransId="{78161F0C-F4FA-470E-8ADB-9DC462D47A04}"/>
    <dgm:cxn modelId="{27DE401E-9625-4947-B472-08CE10459493}" type="presOf" srcId="{3A8B2DB5-205C-4198-B0FD-5017A8A6DD6B}" destId="{C9128EE0-6A83-41A6-91F3-B96C36E9AC76}" srcOrd="1" destOrd="0" presId="urn:microsoft.com/office/officeart/2005/8/layout/hierarchy5"/>
    <dgm:cxn modelId="{28DBE21E-5BE8-40E9-8345-CE8850280874}" type="presOf" srcId="{3A8B2DB5-205C-4198-B0FD-5017A8A6DD6B}" destId="{585EBF05-6C79-4922-A641-FC17D9F465E2}" srcOrd="0" destOrd="0" presId="urn:microsoft.com/office/officeart/2005/8/layout/hierarchy5"/>
    <dgm:cxn modelId="{E0B3B823-8D61-4F7F-9969-E102B6D66372}" type="presOf" srcId="{E0075534-6CE5-4500-8887-2CE93DDADCF2}" destId="{2215C9C8-2A26-49F0-837E-A6871A61A7D2}" srcOrd="0" destOrd="0" presId="urn:microsoft.com/office/officeart/2005/8/layout/hierarchy5"/>
    <dgm:cxn modelId="{A9013C28-7E9A-4AA6-825F-3E6668214F67}" type="presOf" srcId="{35F3C1D3-257D-4DE4-B5C9-97B4C6DB799F}" destId="{AFD237F6-FEF0-4C22-871E-DE35EA8789B3}" srcOrd="0" destOrd="0" presId="urn:microsoft.com/office/officeart/2005/8/layout/hierarchy5"/>
    <dgm:cxn modelId="{F975D128-2A8F-4DAC-9348-D3B9A645D641}" type="presOf" srcId="{574355A8-4EDA-40C7-ABA3-A78573ED1F88}" destId="{5BF15C40-4145-4C34-8D2A-6BDFDC6F89D3}" srcOrd="1" destOrd="0" presId="urn:microsoft.com/office/officeart/2005/8/layout/hierarchy5"/>
    <dgm:cxn modelId="{8A4A1E30-8627-41D0-821B-65804AD46B19}" type="presOf" srcId="{826BD092-AD75-49A6-90E4-529F6DC9CBBB}" destId="{FDA11CA1-0976-47BE-834B-2CFF7EEB8F80}" srcOrd="0" destOrd="0" presId="urn:microsoft.com/office/officeart/2005/8/layout/hierarchy5"/>
    <dgm:cxn modelId="{10AF5B32-BF0A-47BC-806F-35027EAD8325}" type="presOf" srcId="{826BD092-AD75-49A6-90E4-529F6DC9CBBB}" destId="{D37D03A4-FAF1-4A80-A6F3-BC130FC527E0}" srcOrd="1" destOrd="0" presId="urn:microsoft.com/office/officeart/2005/8/layout/hierarchy5"/>
    <dgm:cxn modelId="{ED109060-BF43-4625-B0BF-23E3B33469A5}" srcId="{E8E62D3A-1514-4BAA-ABF4-DC026CDA0C4A}" destId="{96EC9278-BD2C-4895-ABD2-430662EAAE90}" srcOrd="0" destOrd="0" parTransId="{35F3C1D3-257D-4DE4-B5C9-97B4C6DB799F}" sibTransId="{98DE4D16-C2FA-4E4D-A9F1-8372E7F9A9EE}"/>
    <dgm:cxn modelId="{799E9E65-65F6-4EE2-82F1-B3DB30122EB7}" type="presOf" srcId="{8BBE8C73-1D64-471C-BEA9-30F0CC4BE503}" destId="{97E54E4E-7172-4042-AC2C-B0948DE9C844}" srcOrd="1" destOrd="0" presId="urn:microsoft.com/office/officeart/2005/8/layout/hierarchy5"/>
    <dgm:cxn modelId="{1A725266-84AD-4E90-A262-DBBE56B4575C}" srcId="{E8E62D3A-1514-4BAA-ABF4-DC026CDA0C4A}" destId="{8D7503CC-38B1-4081-A621-981316D8B435}" srcOrd="1" destOrd="0" parTransId="{B34148DE-3075-446D-A88D-2CF90481ACED}" sibTransId="{2BEB62BC-9F1A-4860-9322-E66E226AAFC0}"/>
    <dgm:cxn modelId="{972A2E6A-F0C4-4640-9B48-9CEBE1B0AE41}" type="presOf" srcId="{B34148DE-3075-446D-A88D-2CF90481ACED}" destId="{30684B58-3F6F-486C-B292-B3D685A28B7B}" srcOrd="1" destOrd="0" presId="urn:microsoft.com/office/officeart/2005/8/layout/hierarchy5"/>
    <dgm:cxn modelId="{51FE544A-C9D5-48E6-8B13-4771C047CA6A}" type="presOf" srcId="{35F3C1D3-257D-4DE4-B5C9-97B4C6DB799F}" destId="{AFCE388C-6F69-4F78-BE30-20500AA94CA6}" srcOrd="1" destOrd="0" presId="urn:microsoft.com/office/officeart/2005/8/layout/hierarchy5"/>
    <dgm:cxn modelId="{0E6FCE50-6F40-468C-B7F1-F9E273B53FAF}" type="presOf" srcId="{8D7503CC-38B1-4081-A621-981316D8B435}" destId="{82DA6B7A-7B21-4861-9EE8-FA5E130BF647}" srcOrd="0" destOrd="0" presId="urn:microsoft.com/office/officeart/2005/8/layout/hierarchy5"/>
    <dgm:cxn modelId="{292FAF58-2A65-44C7-9637-1EDC226E0355}" srcId="{C1119D39-AFBD-4AAB-AC57-E3D3AF5C7105}" destId="{8BBE8C73-1D64-471C-BEA9-30F0CC4BE503}" srcOrd="3" destOrd="0" parTransId="{913082C0-F710-4FDE-ADA2-B20BAAF27D41}" sibTransId="{385B2209-4C4A-47B4-A53E-7426EBA36EA6}"/>
    <dgm:cxn modelId="{CB8A897F-3E44-4444-8FBD-A545421F79FD}" type="presOf" srcId="{B90B7771-E674-4FF1-ACC2-7AC486995953}" destId="{69AACC13-0631-46D8-8E95-AB678360EA62}" srcOrd="1" destOrd="0" presId="urn:microsoft.com/office/officeart/2005/8/layout/hierarchy5"/>
    <dgm:cxn modelId="{CC942289-3A0B-4379-98A1-6A39717EDF37}" type="presOf" srcId="{28B6DDC8-84A8-4ED7-9EF6-77338867859F}" destId="{EB918E44-FBCC-4E18-8348-4BE174C67993}" srcOrd="0" destOrd="0" presId="urn:microsoft.com/office/officeart/2005/8/layout/hierarchy5"/>
    <dgm:cxn modelId="{C765398F-4497-4839-AD11-E3441DC29E9D}" srcId="{D423F327-2F86-42AE-A261-2DFB3808B83A}" destId="{E8E62D3A-1514-4BAA-ABF4-DC026CDA0C4A}" srcOrd="0" destOrd="0" parTransId="{574355A8-4EDA-40C7-ABA3-A78573ED1F88}" sibTransId="{57CB39F9-8D6E-4C5E-AFEB-5264912BAC4D}"/>
    <dgm:cxn modelId="{F1B5F099-7376-45D9-B9D8-3087EE0F6EA7}" type="presOf" srcId="{16FBF741-C452-485C-8165-F1F959C14CB6}" destId="{AFAE77D1-0FFF-4096-9A67-C2602E1F0542}" srcOrd="0" destOrd="0" presId="urn:microsoft.com/office/officeart/2005/8/layout/hierarchy5"/>
    <dgm:cxn modelId="{9D8DD29F-6638-4786-83E3-869E4D790A33}" type="presOf" srcId="{C1119D39-AFBD-4AAB-AC57-E3D3AF5C7105}" destId="{30C575D3-614A-4479-978C-30BDAB5EA7D2}" srcOrd="0" destOrd="0" presId="urn:microsoft.com/office/officeart/2005/8/layout/hierarchy5"/>
    <dgm:cxn modelId="{A2C841A2-421E-472E-AD17-AD2D930D1BC1}" type="presOf" srcId="{B5AE262C-5B33-43AB-9DB0-55C231FD151C}" destId="{86FBA1D5-B9F6-49E1-BF59-C71803DA49D0}" srcOrd="0" destOrd="0" presId="urn:microsoft.com/office/officeart/2005/8/layout/hierarchy5"/>
    <dgm:cxn modelId="{22D135A4-4C24-4EB0-9213-2DD5729EB3EA}" type="presOf" srcId="{E8E62D3A-1514-4BAA-ABF4-DC026CDA0C4A}" destId="{5187BB7B-B832-4053-A8D1-A53D2A43D734}" srcOrd="0" destOrd="0" presId="urn:microsoft.com/office/officeart/2005/8/layout/hierarchy5"/>
    <dgm:cxn modelId="{FC9C26A6-9735-4281-8598-FA6309F8AC1F}" srcId="{D423F327-2F86-42AE-A261-2DFB3808B83A}" destId="{E0075534-6CE5-4500-8887-2CE93DDADCF2}" srcOrd="3" destOrd="0" parTransId="{74A1A10E-B3E7-46F4-A2D8-E4A3C8750A32}" sibTransId="{7BFAF07F-F2D2-4A08-B72B-2DDA6E5BCD3E}"/>
    <dgm:cxn modelId="{DE3D84A8-DEAC-47C0-B025-30DE6539DD1A}" srcId="{C1119D39-AFBD-4AAB-AC57-E3D3AF5C7105}" destId="{B5AE262C-5B33-43AB-9DB0-55C231FD151C}" srcOrd="2" destOrd="0" parTransId="{75643FC0-04C4-4E5F-86E6-0D40A21E45A3}" sibTransId="{1F908E00-20FD-419B-923F-D709CB3F343E}"/>
    <dgm:cxn modelId="{955467AA-0542-48A7-AFA1-366C349C90D0}" type="presOf" srcId="{393AA0EF-6872-4081-8277-DC451FADD6D1}" destId="{5229B065-162B-45C1-9A3D-23018BA820A6}" srcOrd="1" destOrd="0" presId="urn:microsoft.com/office/officeart/2005/8/layout/hierarchy5"/>
    <dgm:cxn modelId="{0C7E25BC-6CDF-4082-88F3-B3BE36040615}" srcId="{D423F327-2F86-42AE-A261-2DFB3808B83A}" destId="{BC2BF3C7-4860-481A-A02C-E21A6FBE686C}" srcOrd="2" destOrd="0" parTransId="{826BD092-AD75-49A6-90E4-529F6DC9CBBB}" sibTransId="{4BC84B31-4120-40D6-A2E5-7F41EA88A5CC}"/>
    <dgm:cxn modelId="{C27506BD-760B-456A-9A2D-37BE384D60C6}" type="presOf" srcId="{8BBE8C73-1D64-471C-BEA9-30F0CC4BE503}" destId="{A53B6D51-3FF4-4306-9BFA-754DC1AE4B2D}" srcOrd="0" destOrd="0" presId="urn:microsoft.com/office/officeart/2005/8/layout/hierarchy5"/>
    <dgm:cxn modelId="{5B0DECC1-F2BF-4E5A-8D15-6D54CDD13FE1}" type="presOf" srcId="{574355A8-4EDA-40C7-ABA3-A78573ED1F88}" destId="{96EF67EF-93C2-46C0-B5DD-6864B403C69E}" srcOrd="0" destOrd="0" presId="urn:microsoft.com/office/officeart/2005/8/layout/hierarchy5"/>
    <dgm:cxn modelId="{F1A6CBC3-5EFE-42A1-BCFA-0B8D87ADB516}" type="presOf" srcId="{B90B7771-E674-4FF1-ACC2-7AC486995953}" destId="{26E578D5-71DF-4255-9633-5E9812B51E8B}" srcOrd="0" destOrd="0" presId="urn:microsoft.com/office/officeart/2005/8/layout/hierarchy5"/>
    <dgm:cxn modelId="{2CCEF6D2-706F-40F8-8190-FA36CCBDC7DC}" type="presOf" srcId="{96EC9278-BD2C-4895-ABD2-430662EAAE90}" destId="{FCC1229C-807F-4E93-9731-97B8AEF2B823}" srcOrd="0" destOrd="0" presId="urn:microsoft.com/office/officeart/2005/8/layout/hierarchy5"/>
    <dgm:cxn modelId="{2A7917E6-D5B6-4C78-8FA1-05AB18EC04CA}" type="presOf" srcId="{D423F327-2F86-42AE-A261-2DFB3808B83A}" destId="{66F8D35F-5BD1-41D9-A461-AD3EBC1C8782}" srcOrd="0" destOrd="0" presId="urn:microsoft.com/office/officeart/2005/8/layout/hierarchy5"/>
    <dgm:cxn modelId="{A01F84E9-1FCD-4F1D-9B5D-8EC636495F24}" type="presOf" srcId="{5484194F-2606-4271-AC0A-9BD5BEBCAB6D}" destId="{FBA3EE23-7AC6-4D6D-8D06-9143E3678555}" srcOrd="1" destOrd="0" presId="urn:microsoft.com/office/officeart/2005/8/layout/hierarchy5"/>
    <dgm:cxn modelId="{0A362EEF-E6F6-4A93-9435-26E22CACAFC2}" type="presOf" srcId="{5484194F-2606-4271-AC0A-9BD5BEBCAB6D}" destId="{C031FF60-3806-4E83-9DF6-E9FA1CB68F65}" srcOrd="0" destOrd="0" presId="urn:microsoft.com/office/officeart/2005/8/layout/hierarchy5"/>
    <dgm:cxn modelId="{B2673CEF-59F7-4BDD-BDCB-C78F59592624}" type="presOf" srcId="{74A1A10E-B3E7-46F4-A2D8-E4A3C8750A32}" destId="{E46134C4-C1A6-453A-90F4-3861DE2E0852}" srcOrd="1" destOrd="0" presId="urn:microsoft.com/office/officeart/2005/8/layout/hierarchy5"/>
    <dgm:cxn modelId="{2BE751EF-739E-40A0-ABC3-E507ED778C1E}" srcId="{D423F327-2F86-42AE-A261-2DFB3808B83A}" destId="{16FBF741-C452-485C-8165-F1F959C14CB6}" srcOrd="1" destOrd="0" parTransId="{B90B7771-E674-4FF1-ACC2-7AC486995953}" sibTransId="{EB242E05-C2AB-4A04-B4AB-CEDC15D6207B}"/>
    <dgm:cxn modelId="{CC37C4EF-711D-4513-8BD4-FFD356658F67}" type="presOf" srcId="{B5AE262C-5B33-43AB-9DB0-55C231FD151C}" destId="{D4FAEAA6-0096-4E60-BCA5-95A6676162CA}" srcOrd="1" destOrd="0" presId="urn:microsoft.com/office/officeart/2005/8/layout/hierarchy5"/>
    <dgm:cxn modelId="{CADD83F9-67FE-4E81-891B-5A8B34E15EE0}" type="presOf" srcId="{74A1A10E-B3E7-46F4-A2D8-E4A3C8750A32}" destId="{AA51B711-6D7A-4133-9689-C5F353CFB0C4}" srcOrd="0" destOrd="0" presId="urn:microsoft.com/office/officeart/2005/8/layout/hierarchy5"/>
    <dgm:cxn modelId="{0162D7F9-9139-4A0E-8B7A-B840734042AA}" type="presOf" srcId="{B34148DE-3075-446D-A88D-2CF90481ACED}" destId="{952E6743-096B-4338-8F3B-6AC722F322CB}" srcOrd="0" destOrd="0" presId="urn:microsoft.com/office/officeart/2005/8/layout/hierarchy5"/>
    <dgm:cxn modelId="{54B549FD-0A0F-4DD1-BB38-64944AB18674}" srcId="{16FBF741-C452-485C-8165-F1F959C14CB6}" destId="{07E5C420-A9DF-4577-A92E-19EC46776509}" srcOrd="0" destOrd="0" parTransId="{393AA0EF-6872-4081-8277-DC451FADD6D1}" sibTransId="{08CA0C01-B096-48AE-8F06-75EB85B7A274}"/>
    <dgm:cxn modelId="{D762A722-D680-4A3C-AF57-B2555185E6F9}" type="presParOf" srcId="{30C575D3-614A-4479-978C-30BDAB5EA7D2}" destId="{B6E1B435-5E98-4DAA-BAB2-99E6EBFF3F1B}" srcOrd="0" destOrd="0" presId="urn:microsoft.com/office/officeart/2005/8/layout/hierarchy5"/>
    <dgm:cxn modelId="{1CA4247C-F733-4AE3-8BA8-BB6E4B891F28}" type="presParOf" srcId="{B6E1B435-5E98-4DAA-BAB2-99E6EBFF3F1B}" destId="{0F20ECFA-2F84-4A1F-9D5E-48FB8AA4EFE2}" srcOrd="0" destOrd="0" presId="urn:microsoft.com/office/officeart/2005/8/layout/hierarchy5"/>
    <dgm:cxn modelId="{80BF7C26-14E3-4893-8E10-1EAE4DBE4880}" type="presParOf" srcId="{B6E1B435-5E98-4DAA-BAB2-99E6EBFF3F1B}" destId="{5612D34D-2E89-417B-A2A5-22C80EDFDC41}" srcOrd="1" destOrd="0" presId="urn:microsoft.com/office/officeart/2005/8/layout/hierarchy5"/>
    <dgm:cxn modelId="{C7157C6C-D72C-428F-8CD9-3AC23158C7C1}" type="presParOf" srcId="{5612D34D-2E89-417B-A2A5-22C80EDFDC41}" destId="{C90CEC3E-D78A-411E-9165-6DBF398613B4}" srcOrd="0" destOrd="0" presId="urn:microsoft.com/office/officeart/2005/8/layout/hierarchy5"/>
    <dgm:cxn modelId="{78AB959F-960E-4465-9DEC-28E18B5E7670}" type="presParOf" srcId="{C90CEC3E-D78A-411E-9165-6DBF398613B4}" destId="{66F8D35F-5BD1-41D9-A461-AD3EBC1C8782}" srcOrd="0" destOrd="0" presId="urn:microsoft.com/office/officeart/2005/8/layout/hierarchy5"/>
    <dgm:cxn modelId="{7D061B82-3F1C-450C-9852-7D91D73F133D}" type="presParOf" srcId="{C90CEC3E-D78A-411E-9165-6DBF398613B4}" destId="{BDE150CA-CB50-409A-9E74-74757BAA1C2F}" srcOrd="1" destOrd="0" presId="urn:microsoft.com/office/officeart/2005/8/layout/hierarchy5"/>
    <dgm:cxn modelId="{A7EF9092-9B48-4E72-9C1D-26A88E7295A3}" type="presParOf" srcId="{BDE150CA-CB50-409A-9E74-74757BAA1C2F}" destId="{96EF67EF-93C2-46C0-B5DD-6864B403C69E}" srcOrd="0" destOrd="0" presId="urn:microsoft.com/office/officeart/2005/8/layout/hierarchy5"/>
    <dgm:cxn modelId="{2B0EBEF0-922C-4CC2-8FFD-558417ECF256}" type="presParOf" srcId="{96EF67EF-93C2-46C0-B5DD-6864B403C69E}" destId="{5BF15C40-4145-4C34-8D2A-6BDFDC6F89D3}" srcOrd="0" destOrd="0" presId="urn:microsoft.com/office/officeart/2005/8/layout/hierarchy5"/>
    <dgm:cxn modelId="{858A10BE-EFC1-47B8-ACB6-55ED25F12B9B}" type="presParOf" srcId="{BDE150CA-CB50-409A-9E74-74757BAA1C2F}" destId="{3F8D413F-C1F3-4F50-9BD3-704D4D2F98E9}" srcOrd="1" destOrd="0" presId="urn:microsoft.com/office/officeart/2005/8/layout/hierarchy5"/>
    <dgm:cxn modelId="{A8D4BD0E-3587-4AF9-922A-668873923361}" type="presParOf" srcId="{3F8D413F-C1F3-4F50-9BD3-704D4D2F98E9}" destId="{5187BB7B-B832-4053-A8D1-A53D2A43D734}" srcOrd="0" destOrd="0" presId="urn:microsoft.com/office/officeart/2005/8/layout/hierarchy5"/>
    <dgm:cxn modelId="{A14E3E73-4609-46B6-B80E-746350CEA7F2}" type="presParOf" srcId="{3F8D413F-C1F3-4F50-9BD3-704D4D2F98E9}" destId="{081286DF-136E-4B4A-8529-C87C57B6C2A7}" srcOrd="1" destOrd="0" presId="urn:microsoft.com/office/officeart/2005/8/layout/hierarchy5"/>
    <dgm:cxn modelId="{D6DFDA43-926B-444B-AD76-513178740E8C}" type="presParOf" srcId="{081286DF-136E-4B4A-8529-C87C57B6C2A7}" destId="{AFD237F6-FEF0-4C22-871E-DE35EA8789B3}" srcOrd="0" destOrd="0" presId="urn:microsoft.com/office/officeart/2005/8/layout/hierarchy5"/>
    <dgm:cxn modelId="{7E9E51E0-0277-4C37-B16C-E6EC00E8960D}" type="presParOf" srcId="{AFD237F6-FEF0-4C22-871E-DE35EA8789B3}" destId="{AFCE388C-6F69-4F78-BE30-20500AA94CA6}" srcOrd="0" destOrd="0" presId="urn:microsoft.com/office/officeart/2005/8/layout/hierarchy5"/>
    <dgm:cxn modelId="{0F441750-3B47-4805-BACD-90B941761C4B}" type="presParOf" srcId="{081286DF-136E-4B4A-8529-C87C57B6C2A7}" destId="{B1C9347B-1FF1-4182-89D4-0690F9AAFEC4}" srcOrd="1" destOrd="0" presId="urn:microsoft.com/office/officeart/2005/8/layout/hierarchy5"/>
    <dgm:cxn modelId="{0E225216-56D3-4652-A206-111B1F767D1B}" type="presParOf" srcId="{B1C9347B-1FF1-4182-89D4-0690F9AAFEC4}" destId="{FCC1229C-807F-4E93-9731-97B8AEF2B823}" srcOrd="0" destOrd="0" presId="urn:microsoft.com/office/officeart/2005/8/layout/hierarchy5"/>
    <dgm:cxn modelId="{69D6DE4E-A064-44C5-8541-ACBA2BA5B997}" type="presParOf" srcId="{B1C9347B-1FF1-4182-89D4-0690F9AAFEC4}" destId="{AF0F37F1-8535-412C-B58F-BEA0C4E97F78}" srcOrd="1" destOrd="0" presId="urn:microsoft.com/office/officeart/2005/8/layout/hierarchy5"/>
    <dgm:cxn modelId="{43498703-8732-435E-BC79-02EAA34AF37F}" type="presParOf" srcId="{081286DF-136E-4B4A-8529-C87C57B6C2A7}" destId="{952E6743-096B-4338-8F3B-6AC722F322CB}" srcOrd="2" destOrd="0" presId="urn:microsoft.com/office/officeart/2005/8/layout/hierarchy5"/>
    <dgm:cxn modelId="{6DC0F5DD-48C6-4A46-A731-5DFC2D7FC6A6}" type="presParOf" srcId="{952E6743-096B-4338-8F3B-6AC722F322CB}" destId="{30684B58-3F6F-486C-B292-B3D685A28B7B}" srcOrd="0" destOrd="0" presId="urn:microsoft.com/office/officeart/2005/8/layout/hierarchy5"/>
    <dgm:cxn modelId="{72AFEE7E-0684-4EED-AA3B-1553B3ED6CD5}" type="presParOf" srcId="{081286DF-136E-4B4A-8529-C87C57B6C2A7}" destId="{9EC7A49C-DEE5-431A-99F1-D2F7F550AFA0}" srcOrd="3" destOrd="0" presId="urn:microsoft.com/office/officeart/2005/8/layout/hierarchy5"/>
    <dgm:cxn modelId="{E5ED133C-874D-4072-803F-5268FD76538A}" type="presParOf" srcId="{9EC7A49C-DEE5-431A-99F1-D2F7F550AFA0}" destId="{82DA6B7A-7B21-4861-9EE8-FA5E130BF647}" srcOrd="0" destOrd="0" presId="urn:microsoft.com/office/officeart/2005/8/layout/hierarchy5"/>
    <dgm:cxn modelId="{E0B78D22-9DB6-47D9-AD1D-C95580B69F8F}" type="presParOf" srcId="{9EC7A49C-DEE5-431A-99F1-D2F7F550AFA0}" destId="{95050C0C-79CB-4DDB-9BCF-BEFEC703830F}" srcOrd="1" destOrd="0" presId="urn:microsoft.com/office/officeart/2005/8/layout/hierarchy5"/>
    <dgm:cxn modelId="{14B4B392-305F-4B9F-8475-CB795DBA6525}" type="presParOf" srcId="{BDE150CA-CB50-409A-9E74-74757BAA1C2F}" destId="{26E578D5-71DF-4255-9633-5E9812B51E8B}" srcOrd="2" destOrd="0" presId="urn:microsoft.com/office/officeart/2005/8/layout/hierarchy5"/>
    <dgm:cxn modelId="{B717A05B-CCEA-4AC8-A78C-21724B96D3AF}" type="presParOf" srcId="{26E578D5-71DF-4255-9633-5E9812B51E8B}" destId="{69AACC13-0631-46D8-8E95-AB678360EA62}" srcOrd="0" destOrd="0" presId="urn:microsoft.com/office/officeart/2005/8/layout/hierarchy5"/>
    <dgm:cxn modelId="{E0B98506-4149-4882-9054-D1EB49E717F1}" type="presParOf" srcId="{BDE150CA-CB50-409A-9E74-74757BAA1C2F}" destId="{07100719-4C31-4093-90AF-8125D43D900E}" srcOrd="3" destOrd="0" presId="urn:microsoft.com/office/officeart/2005/8/layout/hierarchy5"/>
    <dgm:cxn modelId="{1B419D31-A556-4487-8282-BE87F478CECF}" type="presParOf" srcId="{07100719-4C31-4093-90AF-8125D43D900E}" destId="{AFAE77D1-0FFF-4096-9A67-C2602E1F0542}" srcOrd="0" destOrd="0" presId="urn:microsoft.com/office/officeart/2005/8/layout/hierarchy5"/>
    <dgm:cxn modelId="{C42B85BB-BF7F-4AF7-B4E7-5111577828AC}" type="presParOf" srcId="{07100719-4C31-4093-90AF-8125D43D900E}" destId="{7EF60306-5127-4624-B618-2438CDA34753}" srcOrd="1" destOrd="0" presId="urn:microsoft.com/office/officeart/2005/8/layout/hierarchy5"/>
    <dgm:cxn modelId="{51AE37A7-55DA-4FFA-9803-B4DEE06837AF}" type="presParOf" srcId="{7EF60306-5127-4624-B618-2438CDA34753}" destId="{51F3E955-8317-42B7-81E9-92246147F3E3}" srcOrd="0" destOrd="0" presId="urn:microsoft.com/office/officeart/2005/8/layout/hierarchy5"/>
    <dgm:cxn modelId="{88E7C43F-01E4-4AD2-B6FE-0EE3A55F1DA4}" type="presParOf" srcId="{51F3E955-8317-42B7-81E9-92246147F3E3}" destId="{5229B065-162B-45C1-9A3D-23018BA820A6}" srcOrd="0" destOrd="0" presId="urn:microsoft.com/office/officeart/2005/8/layout/hierarchy5"/>
    <dgm:cxn modelId="{1BB71B58-5C21-4DD4-B79D-43B86C372F6C}" type="presParOf" srcId="{7EF60306-5127-4624-B618-2438CDA34753}" destId="{B1074C57-4978-42CA-AE00-9A0D90C7F52E}" srcOrd="1" destOrd="0" presId="urn:microsoft.com/office/officeart/2005/8/layout/hierarchy5"/>
    <dgm:cxn modelId="{C748E26E-DF31-4054-9367-DC213723C191}" type="presParOf" srcId="{B1074C57-4978-42CA-AE00-9A0D90C7F52E}" destId="{27E8FDF9-2D6D-4651-96B6-6A32D17F7645}" srcOrd="0" destOrd="0" presId="urn:microsoft.com/office/officeart/2005/8/layout/hierarchy5"/>
    <dgm:cxn modelId="{8463CCEC-7770-4696-BCF5-9911A100ADE6}" type="presParOf" srcId="{B1074C57-4978-42CA-AE00-9A0D90C7F52E}" destId="{EA7EEA25-350C-4BA2-AD7A-7DA265CEA704}" srcOrd="1" destOrd="0" presId="urn:microsoft.com/office/officeart/2005/8/layout/hierarchy5"/>
    <dgm:cxn modelId="{17972F81-021B-4384-94B1-0D2C5D9274EA}" type="presParOf" srcId="{7EF60306-5127-4624-B618-2438CDA34753}" destId="{585EBF05-6C79-4922-A641-FC17D9F465E2}" srcOrd="2" destOrd="0" presId="urn:microsoft.com/office/officeart/2005/8/layout/hierarchy5"/>
    <dgm:cxn modelId="{B71069D3-A275-461E-903A-2A8DCB079F55}" type="presParOf" srcId="{585EBF05-6C79-4922-A641-FC17D9F465E2}" destId="{C9128EE0-6A83-41A6-91F3-B96C36E9AC76}" srcOrd="0" destOrd="0" presId="urn:microsoft.com/office/officeart/2005/8/layout/hierarchy5"/>
    <dgm:cxn modelId="{3CD53246-BB56-4591-81C2-32CC427DA958}" type="presParOf" srcId="{7EF60306-5127-4624-B618-2438CDA34753}" destId="{824A6CB3-51B2-4089-9D07-BCD68E6F60FC}" srcOrd="3" destOrd="0" presId="urn:microsoft.com/office/officeart/2005/8/layout/hierarchy5"/>
    <dgm:cxn modelId="{174B1D6B-1537-4EC6-8EF3-20494140238B}" type="presParOf" srcId="{824A6CB3-51B2-4089-9D07-BCD68E6F60FC}" destId="{EB918E44-FBCC-4E18-8348-4BE174C67993}" srcOrd="0" destOrd="0" presId="urn:microsoft.com/office/officeart/2005/8/layout/hierarchy5"/>
    <dgm:cxn modelId="{6628289D-43E0-467F-9F98-583910DA2252}" type="presParOf" srcId="{824A6CB3-51B2-4089-9D07-BCD68E6F60FC}" destId="{3734B66A-4728-41B9-9098-EE80D753485C}" srcOrd="1" destOrd="0" presId="urn:microsoft.com/office/officeart/2005/8/layout/hierarchy5"/>
    <dgm:cxn modelId="{92100DDE-0434-406A-8CF0-C753FB8A2D62}" type="presParOf" srcId="{BDE150CA-CB50-409A-9E74-74757BAA1C2F}" destId="{FDA11CA1-0976-47BE-834B-2CFF7EEB8F80}" srcOrd="4" destOrd="0" presId="urn:microsoft.com/office/officeart/2005/8/layout/hierarchy5"/>
    <dgm:cxn modelId="{44685A96-C3C8-4AA5-A62E-99516BB6D2CC}" type="presParOf" srcId="{FDA11CA1-0976-47BE-834B-2CFF7EEB8F80}" destId="{D37D03A4-FAF1-4A80-A6F3-BC130FC527E0}" srcOrd="0" destOrd="0" presId="urn:microsoft.com/office/officeart/2005/8/layout/hierarchy5"/>
    <dgm:cxn modelId="{82D39AF8-C1DD-4EB4-BCA9-62B4540A0D71}" type="presParOf" srcId="{BDE150CA-CB50-409A-9E74-74757BAA1C2F}" destId="{7F1397CA-1392-4CC6-ACEF-1770EDA32629}" srcOrd="5" destOrd="0" presId="urn:microsoft.com/office/officeart/2005/8/layout/hierarchy5"/>
    <dgm:cxn modelId="{9774EAB0-5139-4666-BE36-12263B849ECC}" type="presParOf" srcId="{7F1397CA-1392-4CC6-ACEF-1770EDA32629}" destId="{463D3341-A70A-4BF8-A763-AA76DC0A8B77}" srcOrd="0" destOrd="0" presId="urn:microsoft.com/office/officeart/2005/8/layout/hierarchy5"/>
    <dgm:cxn modelId="{203FB001-5F50-43F7-9CD8-33D6F9D417AB}" type="presParOf" srcId="{7F1397CA-1392-4CC6-ACEF-1770EDA32629}" destId="{464C1C69-0CD3-44FA-A5AD-32C02BD7C90C}" srcOrd="1" destOrd="0" presId="urn:microsoft.com/office/officeart/2005/8/layout/hierarchy5"/>
    <dgm:cxn modelId="{1803365E-7866-45A8-9B98-F274AECF6DE1}" type="presParOf" srcId="{BDE150CA-CB50-409A-9E74-74757BAA1C2F}" destId="{AA51B711-6D7A-4133-9689-C5F353CFB0C4}" srcOrd="6" destOrd="0" presId="urn:microsoft.com/office/officeart/2005/8/layout/hierarchy5"/>
    <dgm:cxn modelId="{94E1956A-A5B3-4BAD-BF45-1B6DEC3C9BA3}" type="presParOf" srcId="{AA51B711-6D7A-4133-9689-C5F353CFB0C4}" destId="{E46134C4-C1A6-453A-90F4-3861DE2E0852}" srcOrd="0" destOrd="0" presId="urn:microsoft.com/office/officeart/2005/8/layout/hierarchy5"/>
    <dgm:cxn modelId="{4CC0B9FC-2571-42F8-A7A1-FAF0E5F6BAE6}" type="presParOf" srcId="{BDE150CA-CB50-409A-9E74-74757BAA1C2F}" destId="{377B8683-EA6C-4DDC-AC46-FA8C672B01D0}" srcOrd="7" destOrd="0" presId="urn:microsoft.com/office/officeart/2005/8/layout/hierarchy5"/>
    <dgm:cxn modelId="{2CDDB2EA-B855-43A8-BF02-1DFAECA9C423}" type="presParOf" srcId="{377B8683-EA6C-4DDC-AC46-FA8C672B01D0}" destId="{2215C9C8-2A26-49F0-837E-A6871A61A7D2}" srcOrd="0" destOrd="0" presId="urn:microsoft.com/office/officeart/2005/8/layout/hierarchy5"/>
    <dgm:cxn modelId="{DA7C40A7-698A-446C-BA26-DE5B27A222FD}" type="presParOf" srcId="{377B8683-EA6C-4DDC-AC46-FA8C672B01D0}" destId="{605F104B-1F6A-40EA-A6CA-495579920042}" srcOrd="1" destOrd="0" presId="urn:microsoft.com/office/officeart/2005/8/layout/hierarchy5"/>
    <dgm:cxn modelId="{BB2E05F9-4E1B-40CA-B5CD-2BB427F77332}" type="presParOf" srcId="{30C575D3-614A-4479-978C-30BDAB5EA7D2}" destId="{6B14A542-C109-4B0A-A01A-8307227BA8E6}" srcOrd="1" destOrd="0" presId="urn:microsoft.com/office/officeart/2005/8/layout/hierarchy5"/>
    <dgm:cxn modelId="{6B61964F-1D0B-44E1-B59D-933A4472003F}" type="presParOf" srcId="{6B14A542-C109-4B0A-A01A-8307227BA8E6}" destId="{44E167F6-4D42-49C4-B93A-E1C8DF77846B}" srcOrd="0" destOrd="0" presId="urn:microsoft.com/office/officeart/2005/8/layout/hierarchy5"/>
    <dgm:cxn modelId="{2AC26781-8E4D-4CDA-96E7-16205028D527}" type="presParOf" srcId="{44E167F6-4D42-49C4-B93A-E1C8DF77846B}" destId="{C031FF60-3806-4E83-9DF6-E9FA1CB68F65}" srcOrd="0" destOrd="0" presId="urn:microsoft.com/office/officeart/2005/8/layout/hierarchy5"/>
    <dgm:cxn modelId="{641D395F-8CD4-45E5-80B2-7C80FB6D56AA}" type="presParOf" srcId="{44E167F6-4D42-49C4-B93A-E1C8DF77846B}" destId="{FBA3EE23-7AC6-4D6D-8D06-9143E3678555}" srcOrd="1" destOrd="0" presId="urn:microsoft.com/office/officeart/2005/8/layout/hierarchy5"/>
    <dgm:cxn modelId="{9FDE98BF-B557-4214-925A-F4D59516CBAC}" type="presParOf" srcId="{6B14A542-C109-4B0A-A01A-8307227BA8E6}" destId="{276054E6-10BF-4486-AA77-68ADCA0EE35A}" srcOrd="1" destOrd="0" presId="urn:microsoft.com/office/officeart/2005/8/layout/hierarchy5"/>
    <dgm:cxn modelId="{92CFFD43-384A-444C-9556-F28F2DB6E721}" type="presParOf" srcId="{276054E6-10BF-4486-AA77-68ADCA0EE35A}" destId="{B64AB913-2990-4DF9-87CD-990C5E32B675}" srcOrd="0" destOrd="0" presId="urn:microsoft.com/office/officeart/2005/8/layout/hierarchy5"/>
    <dgm:cxn modelId="{2F24DB08-0E86-4D27-9CA2-C767432C5773}" type="presParOf" srcId="{6B14A542-C109-4B0A-A01A-8307227BA8E6}" destId="{FBB5E106-D7EB-47CB-B28A-956970CA7292}" srcOrd="2" destOrd="0" presId="urn:microsoft.com/office/officeart/2005/8/layout/hierarchy5"/>
    <dgm:cxn modelId="{434DAA8C-E820-4847-B298-795A86A7960A}" type="presParOf" srcId="{FBB5E106-D7EB-47CB-B28A-956970CA7292}" destId="{86FBA1D5-B9F6-49E1-BF59-C71803DA49D0}" srcOrd="0" destOrd="0" presId="urn:microsoft.com/office/officeart/2005/8/layout/hierarchy5"/>
    <dgm:cxn modelId="{0240E4EA-07D9-4A2C-9791-41663D2F5AAC}" type="presParOf" srcId="{FBB5E106-D7EB-47CB-B28A-956970CA7292}" destId="{D4FAEAA6-0096-4E60-BCA5-95A6676162CA}" srcOrd="1" destOrd="0" presId="urn:microsoft.com/office/officeart/2005/8/layout/hierarchy5"/>
    <dgm:cxn modelId="{D53E62EE-7F76-43BC-9D71-1187F0863ED1}" type="presParOf" srcId="{6B14A542-C109-4B0A-A01A-8307227BA8E6}" destId="{CB86E2C0-E412-4E56-A56E-F8721077EDCB}" srcOrd="3" destOrd="0" presId="urn:microsoft.com/office/officeart/2005/8/layout/hierarchy5"/>
    <dgm:cxn modelId="{F9A4D3B8-764B-4A58-B664-52837C84EAC4}" type="presParOf" srcId="{CB86E2C0-E412-4E56-A56E-F8721077EDCB}" destId="{F22CBFBB-5178-4B6C-BC42-96CF2AD8AC7C}" srcOrd="0" destOrd="0" presId="urn:microsoft.com/office/officeart/2005/8/layout/hierarchy5"/>
    <dgm:cxn modelId="{67AE0ABC-57EE-452D-97EC-B5E32DF52A0C}" type="presParOf" srcId="{6B14A542-C109-4B0A-A01A-8307227BA8E6}" destId="{63418925-BFDA-460A-A9D5-A7822545DB2D}" srcOrd="4" destOrd="0" presId="urn:microsoft.com/office/officeart/2005/8/layout/hierarchy5"/>
    <dgm:cxn modelId="{384A073C-AA62-4CB5-B179-EAC1ABB6DF94}" type="presParOf" srcId="{63418925-BFDA-460A-A9D5-A7822545DB2D}" destId="{A53B6D51-3FF4-4306-9BFA-754DC1AE4B2D}" srcOrd="0" destOrd="0" presId="urn:microsoft.com/office/officeart/2005/8/layout/hierarchy5"/>
    <dgm:cxn modelId="{EEB2C3F3-8E71-453C-987F-E2025C0583F1}" type="presParOf" srcId="{63418925-BFDA-460A-A9D5-A7822545DB2D}" destId="{97E54E4E-7172-4042-AC2C-B0948DE9C844}" srcOrd="1" destOrd="0" presId="urn:microsoft.com/office/officeart/2005/8/layout/hierarchy5"/>
  </dgm:cxnLst>
  <dgm:bg/>
  <dgm:whole/>
  <dgm:extLst>
    <a:ext uri="http://schemas.microsoft.com/office/drawing/2008/diagram">
      <dsp:dataModelExt xmlns:dsp="http://schemas.microsoft.com/office/drawing/2008/diagram" relId="rId380"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4A1674C9-017D-4D4A-9E2E-23572C95A644}" type="doc">
      <dgm:prSet loTypeId="urn:microsoft.com/office/officeart/2005/8/layout/list1" loCatId="list" qsTypeId="urn:microsoft.com/office/officeart/2005/8/quickstyle/simple1" qsCatId="simple" csTypeId="urn:microsoft.com/office/officeart/2005/8/colors/colorful1" csCatId="colorful" phldr="1"/>
      <dgm:spPr/>
      <dgm:t>
        <a:bodyPr/>
        <a:lstStyle/>
        <a:p>
          <a:endParaRPr lang="fr-FR"/>
        </a:p>
      </dgm:t>
    </dgm:pt>
    <dgm:pt modelId="{12BFD067-5C73-4FEA-8DC3-524DAB388FDF}">
      <dgm:prSet custT="1"/>
      <dgm:spPr/>
      <dgm:t>
        <a:bodyPr/>
        <a:lstStyle/>
        <a:p>
          <a:r>
            <a:rPr lang="fr-FR" sz="1100" b="1" u="sng" dirty="0"/>
            <a:t>But de la maintenance préventive : </a:t>
          </a:r>
          <a:endParaRPr lang="fr-FR" sz="1100" dirty="0"/>
        </a:p>
      </dgm:t>
    </dgm:pt>
    <dgm:pt modelId="{443A0232-F8E6-4ECC-AA67-19E0BC7D5F72}" type="parTrans" cxnId="{5BF71BD3-D36C-4E2B-A6BD-CDEDE373FD14}">
      <dgm:prSet/>
      <dgm:spPr/>
      <dgm:t>
        <a:bodyPr/>
        <a:lstStyle/>
        <a:p>
          <a:endParaRPr lang="fr-FR" sz="3200"/>
        </a:p>
      </dgm:t>
    </dgm:pt>
    <dgm:pt modelId="{E8CE7BF6-3364-43E4-BA48-237159C18A79}" type="sibTrans" cxnId="{5BF71BD3-D36C-4E2B-A6BD-CDEDE373FD14}">
      <dgm:prSet/>
      <dgm:spPr/>
      <dgm:t>
        <a:bodyPr/>
        <a:lstStyle/>
        <a:p>
          <a:endParaRPr lang="fr-FR" sz="3200"/>
        </a:p>
      </dgm:t>
    </dgm:pt>
    <dgm:pt modelId="{674F8FCB-59CE-4667-B3EA-F003914F8B78}">
      <dgm:prSet custT="1"/>
      <dgm:spPr/>
      <dgm:t>
        <a:bodyPr/>
        <a:lstStyle/>
        <a:p>
          <a:r>
            <a:rPr lang="fr-FR" sz="1100"/>
            <a:t>Augmenter la durée de vie des matériels</a:t>
          </a:r>
        </a:p>
      </dgm:t>
    </dgm:pt>
    <dgm:pt modelId="{CF0C42C1-3371-4FD5-BED0-DC1A968C358E}" type="parTrans" cxnId="{83C2CFBC-BAA6-4036-826C-3ACE2C6C31D7}">
      <dgm:prSet/>
      <dgm:spPr/>
      <dgm:t>
        <a:bodyPr/>
        <a:lstStyle/>
        <a:p>
          <a:endParaRPr lang="fr-FR" sz="3200"/>
        </a:p>
      </dgm:t>
    </dgm:pt>
    <dgm:pt modelId="{DA933424-7832-4824-937F-8503A40EC5F0}" type="sibTrans" cxnId="{83C2CFBC-BAA6-4036-826C-3ACE2C6C31D7}">
      <dgm:prSet/>
      <dgm:spPr/>
      <dgm:t>
        <a:bodyPr/>
        <a:lstStyle/>
        <a:p>
          <a:endParaRPr lang="fr-FR" sz="3200"/>
        </a:p>
      </dgm:t>
    </dgm:pt>
    <dgm:pt modelId="{26AEC0A3-2636-4DE9-A04F-FEC4EC13A6CC}">
      <dgm:prSet custT="1"/>
      <dgm:spPr/>
      <dgm:t>
        <a:bodyPr/>
        <a:lstStyle/>
        <a:p>
          <a:r>
            <a:rPr lang="fr-FR" sz="1100"/>
            <a:t>Diminuer la probabilité des défaillances en service</a:t>
          </a:r>
        </a:p>
      </dgm:t>
    </dgm:pt>
    <dgm:pt modelId="{E8E51378-7ADE-44D4-BBCA-7916C123DB40}" type="parTrans" cxnId="{9B2B6BA0-323B-4F15-99BA-8EBB55A37E4B}">
      <dgm:prSet/>
      <dgm:spPr/>
      <dgm:t>
        <a:bodyPr/>
        <a:lstStyle/>
        <a:p>
          <a:endParaRPr lang="fr-FR" sz="3200"/>
        </a:p>
      </dgm:t>
    </dgm:pt>
    <dgm:pt modelId="{B3D30915-F13C-4565-B5F0-FFB38450379A}" type="sibTrans" cxnId="{9B2B6BA0-323B-4F15-99BA-8EBB55A37E4B}">
      <dgm:prSet/>
      <dgm:spPr/>
      <dgm:t>
        <a:bodyPr/>
        <a:lstStyle/>
        <a:p>
          <a:endParaRPr lang="fr-FR" sz="3200"/>
        </a:p>
      </dgm:t>
    </dgm:pt>
    <dgm:pt modelId="{5001FB26-5548-4ABA-A5F9-219D7841262F}">
      <dgm:prSet custT="1"/>
      <dgm:spPr/>
      <dgm:t>
        <a:bodyPr/>
        <a:lstStyle/>
        <a:p>
          <a:r>
            <a:rPr lang="fr-FR" sz="1100"/>
            <a:t>Diminuer les temps d’arrêt en cas de révision ou de panne</a:t>
          </a:r>
        </a:p>
      </dgm:t>
    </dgm:pt>
    <dgm:pt modelId="{63FDCAA9-D0AC-4514-8B2C-BAFADC5B136F}" type="parTrans" cxnId="{37103077-7E8A-47A0-ACD0-D335C8E2F0FC}">
      <dgm:prSet/>
      <dgm:spPr/>
      <dgm:t>
        <a:bodyPr/>
        <a:lstStyle/>
        <a:p>
          <a:endParaRPr lang="fr-FR" sz="3200"/>
        </a:p>
      </dgm:t>
    </dgm:pt>
    <dgm:pt modelId="{7E9F2C4E-D76A-439E-9C6B-D37C5F06610D}" type="sibTrans" cxnId="{37103077-7E8A-47A0-ACD0-D335C8E2F0FC}">
      <dgm:prSet/>
      <dgm:spPr/>
      <dgm:t>
        <a:bodyPr/>
        <a:lstStyle/>
        <a:p>
          <a:endParaRPr lang="fr-FR" sz="3200"/>
        </a:p>
      </dgm:t>
    </dgm:pt>
    <dgm:pt modelId="{215FE3BF-D095-4B56-B9F6-9964D060DC24}">
      <dgm:prSet custT="1"/>
      <dgm:spPr/>
      <dgm:t>
        <a:bodyPr/>
        <a:lstStyle/>
        <a:p>
          <a:r>
            <a:rPr lang="fr-FR" sz="1100" dirty="0"/>
            <a:t>Prévenir et éviter les interventions coûteuses de maintenance corrective </a:t>
          </a:r>
        </a:p>
      </dgm:t>
    </dgm:pt>
    <dgm:pt modelId="{7B8F9427-CA4F-4741-948B-24F8427CDB8C}" type="parTrans" cxnId="{C0F83473-65AF-410F-A732-284661531729}">
      <dgm:prSet/>
      <dgm:spPr/>
      <dgm:t>
        <a:bodyPr/>
        <a:lstStyle/>
        <a:p>
          <a:endParaRPr lang="fr-FR" sz="3200"/>
        </a:p>
      </dgm:t>
    </dgm:pt>
    <dgm:pt modelId="{27B7CBA9-5B95-4CC8-8959-6B6AE8380E21}" type="sibTrans" cxnId="{C0F83473-65AF-410F-A732-284661531729}">
      <dgm:prSet/>
      <dgm:spPr/>
      <dgm:t>
        <a:bodyPr/>
        <a:lstStyle/>
        <a:p>
          <a:endParaRPr lang="fr-FR" sz="3200"/>
        </a:p>
      </dgm:t>
    </dgm:pt>
    <dgm:pt modelId="{5233CB22-8C85-4956-9DCE-46FC0E69886A}">
      <dgm:prSet custT="1"/>
      <dgm:spPr/>
      <dgm:t>
        <a:bodyPr/>
        <a:lstStyle/>
        <a:p>
          <a:r>
            <a:rPr lang="fr-FR" sz="1100"/>
            <a:t>Eviter les consommations anormales d’énergie, de lubrifiant, etc.</a:t>
          </a:r>
        </a:p>
      </dgm:t>
    </dgm:pt>
    <dgm:pt modelId="{432CA2D0-2EE2-45B3-9CA9-B800E5F4449F}" type="parTrans" cxnId="{CF9B8E45-C8AA-4416-8C62-A5CBE0598478}">
      <dgm:prSet/>
      <dgm:spPr/>
      <dgm:t>
        <a:bodyPr/>
        <a:lstStyle/>
        <a:p>
          <a:endParaRPr lang="fr-FR" sz="3200"/>
        </a:p>
      </dgm:t>
    </dgm:pt>
    <dgm:pt modelId="{4057FE3A-8F03-4CD7-A363-E99E823CAAF1}" type="sibTrans" cxnId="{CF9B8E45-C8AA-4416-8C62-A5CBE0598478}">
      <dgm:prSet/>
      <dgm:spPr/>
      <dgm:t>
        <a:bodyPr/>
        <a:lstStyle/>
        <a:p>
          <a:endParaRPr lang="fr-FR" sz="3200"/>
        </a:p>
      </dgm:t>
    </dgm:pt>
    <dgm:pt modelId="{815F9832-19D8-4D72-980F-A8440EC899D1}">
      <dgm:prSet custT="1"/>
      <dgm:spPr/>
      <dgm:t>
        <a:bodyPr/>
        <a:lstStyle/>
        <a:p>
          <a:r>
            <a:rPr lang="fr-FR" sz="1100"/>
            <a:t>Améliorer les conditions de travail du personnel de production</a:t>
          </a:r>
        </a:p>
      </dgm:t>
    </dgm:pt>
    <dgm:pt modelId="{A7D18B87-5439-4BA8-80DF-67BC21A2C096}" type="parTrans" cxnId="{2DB3316D-192B-4DBC-98CD-7EA5C46AABED}">
      <dgm:prSet/>
      <dgm:spPr/>
      <dgm:t>
        <a:bodyPr/>
        <a:lstStyle/>
        <a:p>
          <a:endParaRPr lang="fr-FR" sz="3200"/>
        </a:p>
      </dgm:t>
    </dgm:pt>
    <dgm:pt modelId="{52349793-1E74-4C0C-BA36-24E7630E8AF3}" type="sibTrans" cxnId="{2DB3316D-192B-4DBC-98CD-7EA5C46AABED}">
      <dgm:prSet/>
      <dgm:spPr/>
      <dgm:t>
        <a:bodyPr/>
        <a:lstStyle/>
        <a:p>
          <a:endParaRPr lang="fr-FR" sz="3200"/>
        </a:p>
      </dgm:t>
    </dgm:pt>
    <dgm:pt modelId="{81FA35B3-49FC-402E-B6CF-444AE6C20F08}">
      <dgm:prSet custT="1"/>
      <dgm:spPr/>
      <dgm:t>
        <a:bodyPr/>
        <a:lstStyle/>
        <a:p>
          <a:r>
            <a:rPr lang="fr-FR" sz="1100"/>
            <a:t>Diminuer le budget de maintenance</a:t>
          </a:r>
        </a:p>
      </dgm:t>
    </dgm:pt>
    <dgm:pt modelId="{5A2743CE-901B-43B1-9A2F-1C223084C7BF}" type="parTrans" cxnId="{B832D6A1-907B-45C6-8347-482D28B73303}">
      <dgm:prSet/>
      <dgm:spPr/>
      <dgm:t>
        <a:bodyPr/>
        <a:lstStyle/>
        <a:p>
          <a:endParaRPr lang="fr-FR" sz="3200"/>
        </a:p>
      </dgm:t>
    </dgm:pt>
    <dgm:pt modelId="{3167573C-1032-4726-AC7B-73CE3FBC2CB5}" type="sibTrans" cxnId="{B832D6A1-907B-45C6-8347-482D28B73303}">
      <dgm:prSet/>
      <dgm:spPr/>
      <dgm:t>
        <a:bodyPr/>
        <a:lstStyle/>
        <a:p>
          <a:endParaRPr lang="fr-FR" sz="3200"/>
        </a:p>
      </dgm:t>
    </dgm:pt>
    <dgm:pt modelId="{CBE3FE20-EBDE-4F73-AF85-462EB9C6E29A}">
      <dgm:prSet custT="1"/>
      <dgm:spPr/>
      <dgm:t>
        <a:bodyPr/>
        <a:lstStyle/>
        <a:p>
          <a:r>
            <a:rPr lang="fr-FR" sz="1100"/>
            <a:t>Supprimer les causes d’accidents graves</a:t>
          </a:r>
        </a:p>
      </dgm:t>
    </dgm:pt>
    <dgm:pt modelId="{D2CFDF09-3CED-47BD-A9B5-C6EC0BE6EE98}" type="parTrans" cxnId="{70B0E0F6-C8B5-4F7E-8565-CC814D8D50D6}">
      <dgm:prSet/>
      <dgm:spPr/>
      <dgm:t>
        <a:bodyPr/>
        <a:lstStyle/>
        <a:p>
          <a:endParaRPr lang="fr-FR" sz="3200"/>
        </a:p>
      </dgm:t>
    </dgm:pt>
    <dgm:pt modelId="{DE3D25CC-65D2-462F-AE26-0BA54ACB2262}" type="sibTrans" cxnId="{70B0E0F6-C8B5-4F7E-8565-CC814D8D50D6}">
      <dgm:prSet/>
      <dgm:spPr/>
      <dgm:t>
        <a:bodyPr/>
        <a:lstStyle/>
        <a:p>
          <a:endParaRPr lang="fr-FR" sz="3200"/>
        </a:p>
      </dgm:t>
    </dgm:pt>
    <dgm:pt modelId="{4E5BDBD5-7D7B-4BF4-9933-53D98AFB92A3}" type="pres">
      <dgm:prSet presAssocID="{4A1674C9-017D-4D4A-9E2E-23572C95A644}" presName="linear" presStyleCnt="0">
        <dgm:presLayoutVars>
          <dgm:dir/>
          <dgm:animLvl val="lvl"/>
          <dgm:resizeHandles val="exact"/>
        </dgm:presLayoutVars>
      </dgm:prSet>
      <dgm:spPr/>
    </dgm:pt>
    <dgm:pt modelId="{306F01A8-A909-459C-A656-B5909004F332}" type="pres">
      <dgm:prSet presAssocID="{12BFD067-5C73-4FEA-8DC3-524DAB388FDF}" presName="parentLin" presStyleCnt="0"/>
      <dgm:spPr/>
    </dgm:pt>
    <dgm:pt modelId="{3F20CB68-6485-494E-A917-908B53AF647E}" type="pres">
      <dgm:prSet presAssocID="{12BFD067-5C73-4FEA-8DC3-524DAB388FDF}" presName="parentLeftMargin" presStyleLbl="node1" presStyleIdx="0" presStyleCnt="9"/>
      <dgm:spPr/>
    </dgm:pt>
    <dgm:pt modelId="{7BA3F10F-37A9-4D63-9899-0B862B6B9701}" type="pres">
      <dgm:prSet presAssocID="{12BFD067-5C73-4FEA-8DC3-524DAB388FDF}" presName="parentText" presStyleLbl="node1" presStyleIdx="0" presStyleCnt="9">
        <dgm:presLayoutVars>
          <dgm:chMax val="0"/>
          <dgm:bulletEnabled val="1"/>
        </dgm:presLayoutVars>
      </dgm:prSet>
      <dgm:spPr/>
    </dgm:pt>
    <dgm:pt modelId="{88C08A94-AD73-4BCC-9D4E-0898FE91258F}" type="pres">
      <dgm:prSet presAssocID="{12BFD067-5C73-4FEA-8DC3-524DAB388FDF}" presName="negativeSpace" presStyleCnt="0"/>
      <dgm:spPr/>
    </dgm:pt>
    <dgm:pt modelId="{74BCCB8B-09AE-48E3-B287-D35E92A949DA}" type="pres">
      <dgm:prSet presAssocID="{12BFD067-5C73-4FEA-8DC3-524DAB388FDF}" presName="childText" presStyleLbl="conFgAcc1" presStyleIdx="0" presStyleCnt="9">
        <dgm:presLayoutVars>
          <dgm:bulletEnabled val="1"/>
        </dgm:presLayoutVars>
      </dgm:prSet>
      <dgm:spPr/>
    </dgm:pt>
    <dgm:pt modelId="{F679CD15-EA42-442A-96DD-3F4AF390DD18}" type="pres">
      <dgm:prSet presAssocID="{E8CE7BF6-3364-43E4-BA48-237159C18A79}" presName="spaceBetweenRectangles" presStyleCnt="0"/>
      <dgm:spPr/>
    </dgm:pt>
    <dgm:pt modelId="{1E1CECEC-321B-47F9-9353-8FD060E759EB}" type="pres">
      <dgm:prSet presAssocID="{674F8FCB-59CE-4667-B3EA-F003914F8B78}" presName="parentLin" presStyleCnt="0"/>
      <dgm:spPr/>
    </dgm:pt>
    <dgm:pt modelId="{9C621250-670C-44C7-B945-04CA6D7B6D76}" type="pres">
      <dgm:prSet presAssocID="{674F8FCB-59CE-4667-B3EA-F003914F8B78}" presName="parentLeftMargin" presStyleLbl="node1" presStyleIdx="0" presStyleCnt="9"/>
      <dgm:spPr/>
    </dgm:pt>
    <dgm:pt modelId="{DB39CAF2-D686-4AC3-8E51-73DC1A5E32FB}" type="pres">
      <dgm:prSet presAssocID="{674F8FCB-59CE-4667-B3EA-F003914F8B78}" presName="parentText" presStyleLbl="node1" presStyleIdx="1" presStyleCnt="9">
        <dgm:presLayoutVars>
          <dgm:chMax val="0"/>
          <dgm:bulletEnabled val="1"/>
        </dgm:presLayoutVars>
      </dgm:prSet>
      <dgm:spPr/>
    </dgm:pt>
    <dgm:pt modelId="{33006860-FB4D-49D5-BBD0-AD4BB7C84721}" type="pres">
      <dgm:prSet presAssocID="{674F8FCB-59CE-4667-B3EA-F003914F8B78}" presName="negativeSpace" presStyleCnt="0"/>
      <dgm:spPr/>
    </dgm:pt>
    <dgm:pt modelId="{BB0CDB59-74A4-4375-95E6-72054C827E6C}" type="pres">
      <dgm:prSet presAssocID="{674F8FCB-59CE-4667-B3EA-F003914F8B78}" presName="childText" presStyleLbl="conFgAcc1" presStyleIdx="1" presStyleCnt="9">
        <dgm:presLayoutVars>
          <dgm:bulletEnabled val="1"/>
        </dgm:presLayoutVars>
      </dgm:prSet>
      <dgm:spPr/>
    </dgm:pt>
    <dgm:pt modelId="{D165CB28-A3A8-464B-9345-4977A3AB04D7}" type="pres">
      <dgm:prSet presAssocID="{DA933424-7832-4824-937F-8503A40EC5F0}" presName="spaceBetweenRectangles" presStyleCnt="0"/>
      <dgm:spPr/>
    </dgm:pt>
    <dgm:pt modelId="{18238E07-5472-426B-9657-7C54B8691DC0}" type="pres">
      <dgm:prSet presAssocID="{26AEC0A3-2636-4DE9-A04F-FEC4EC13A6CC}" presName="parentLin" presStyleCnt="0"/>
      <dgm:spPr/>
    </dgm:pt>
    <dgm:pt modelId="{F7C9D3B6-3BA7-446E-BD2A-50F6233EA5BC}" type="pres">
      <dgm:prSet presAssocID="{26AEC0A3-2636-4DE9-A04F-FEC4EC13A6CC}" presName="parentLeftMargin" presStyleLbl="node1" presStyleIdx="1" presStyleCnt="9"/>
      <dgm:spPr/>
    </dgm:pt>
    <dgm:pt modelId="{22EFF245-140D-4090-B482-C44FA259ACC9}" type="pres">
      <dgm:prSet presAssocID="{26AEC0A3-2636-4DE9-A04F-FEC4EC13A6CC}" presName="parentText" presStyleLbl="node1" presStyleIdx="2" presStyleCnt="9">
        <dgm:presLayoutVars>
          <dgm:chMax val="0"/>
          <dgm:bulletEnabled val="1"/>
        </dgm:presLayoutVars>
      </dgm:prSet>
      <dgm:spPr/>
    </dgm:pt>
    <dgm:pt modelId="{98016328-DC79-4912-A6EB-2A487E5BB97A}" type="pres">
      <dgm:prSet presAssocID="{26AEC0A3-2636-4DE9-A04F-FEC4EC13A6CC}" presName="negativeSpace" presStyleCnt="0"/>
      <dgm:spPr/>
    </dgm:pt>
    <dgm:pt modelId="{D2E6B342-931D-4E39-BF0F-82C3BBAD0A1A}" type="pres">
      <dgm:prSet presAssocID="{26AEC0A3-2636-4DE9-A04F-FEC4EC13A6CC}" presName="childText" presStyleLbl="conFgAcc1" presStyleIdx="2" presStyleCnt="9">
        <dgm:presLayoutVars>
          <dgm:bulletEnabled val="1"/>
        </dgm:presLayoutVars>
      </dgm:prSet>
      <dgm:spPr/>
    </dgm:pt>
    <dgm:pt modelId="{FD2C6214-3333-40F5-8A6D-85A887266358}" type="pres">
      <dgm:prSet presAssocID="{B3D30915-F13C-4565-B5F0-FFB38450379A}" presName="spaceBetweenRectangles" presStyleCnt="0"/>
      <dgm:spPr/>
    </dgm:pt>
    <dgm:pt modelId="{BC5699E5-20E8-43D1-89C2-3CC89FC76ECD}" type="pres">
      <dgm:prSet presAssocID="{5001FB26-5548-4ABA-A5F9-219D7841262F}" presName="parentLin" presStyleCnt="0"/>
      <dgm:spPr/>
    </dgm:pt>
    <dgm:pt modelId="{031B66FE-CD0E-4A51-B61B-5A46789B2A83}" type="pres">
      <dgm:prSet presAssocID="{5001FB26-5548-4ABA-A5F9-219D7841262F}" presName="parentLeftMargin" presStyleLbl="node1" presStyleIdx="2" presStyleCnt="9"/>
      <dgm:spPr/>
    </dgm:pt>
    <dgm:pt modelId="{E456AB43-DEF4-4AAD-B230-555E6E8B4FF9}" type="pres">
      <dgm:prSet presAssocID="{5001FB26-5548-4ABA-A5F9-219D7841262F}" presName="parentText" presStyleLbl="node1" presStyleIdx="3" presStyleCnt="9">
        <dgm:presLayoutVars>
          <dgm:chMax val="0"/>
          <dgm:bulletEnabled val="1"/>
        </dgm:presLayoutVars>
      </dgm:prSet>
      <dgm:spPr/>
    </dgm:pt>
    <dgm:pt modelId="{4A469BEF-CC00-4723-B374-317BF1242EB2}" type="pres">
      <dgm:prSet presAssocID="{5001FB26-5548-4ABA-A5F9-219D7841262F}" presName="negativeSpace" presStyleCnt="0"/>
      <dgm:spPr/>
    </dgm:pt>
    <dgm:pt modelId="{E67B0C21-C957-45AD-AF44-0030807350F9}" type="pres">
      <dgm:prSet presAssocID="{5001FB26-5548-4ABA-A5F9-219D7841262F}" presName="childText" presStyleLbl="conFgAcc1" presStyleIdx="3" presStyleCnt="9">
        <dgm:presLayoutVars>
          <dgm:bulletEnabled val="1"/>
        </dgm:presLayoutVars>
      </dgm:prSet>
      <dgm:spPr/>
    </dgm:pt>
    <dgm:pt modelId="{D486C0AD-42FA-494C-8F0E-F244594964AE}" type="pres">
      <dgm:prSet presAssocID="{7E9F2C4E-D76A-439E-9C6B-D37C5F06610D}" presName="spaceBetweenRectangles" presStyleCnt="0"/>
      <dgm:spPr/>
    </dgm:pt>
    <dgm:pt modelId="{49A53D66-1C4C-4B10-A6DC-0547DC0FF0E5}" type="pres">
      <dgm:prSet presAssocID="{215FE3BF-D095-4B56-B9F6-9964D060DC24}" presName="parentLin" presStyleCnt="0"/>
      <dgm:spPr/>
    </dgm:pt>
    <dgm:pt modelId="{CFAC9579-80B5-49EC-8B07-4EDC6A6EE46B}" type="pres">
      <dgm:prSet presAssocID="{215FE3BF-D095-4B56-B9F6-9964D060DC24}" presName="parentLeftMargin" presStyleLbl="node1" presStyleIdx="3" presStyleCnt="9"/>
      <dgm:spPr/>
    </dgm:pt>
    <dgm:pt modelId="{AFD5CAB7-8D75-4FBB-B74B-B997931A1BA5}" type="pres">
      <dgm:prSet presAssocID="{215FE3BF-D095-4B56-B9F6-9964D060DC24}" presName="parentText" presStyleLbl="node1" presStyleIdx="4" presStyleCnt="9">
        <dgm:presLayoutVars>
          <dgm:chMax val="0"/>
          <dgm:bulletEnabled val="1"/>
        </dgm:presLayoutVars>
      </dgm:prSet>
      <dgm:spPr/>
    </dgm:pt>
    <dgm:pt modelId="{E21CBFAC-72CE-4442-8654-08D010AD9148}" type="pres">
      <dgm:prSet presAssocID="{215FE3BF-D095-4B56-B9F6-9964D060DC24}" presName="negativeSpace" presStyleCnt="0"/>
      <dgm:spPr/>
    </dgm:pt>
    <dgm:pt modelId="{482CE56B-240F-4D77-9444-051545612D51}" type="pres">
      <dgm:prSet presAssocID="{215FE3BF-D095-4B56-B9F6-9964D060DC24}" presName="childText" presStyleLbl="conFgAcc1" presStyleIdx="4" presStyleCnt="9">
        <dgm:presLayoutVars>
          <dgm:bulletEnabled val="1"/>
        </dgm:presLayoutVars>
      </dgm:prSet>
      <dgm:spPr/>
    </dgm:pt>
    <dgm:pt modelId="{34ED3BC9-D0A4-44C8-BA28-03F3BBF10FA8}" type="pres">
      <dgm:prSet presAssocID="{27B7CBA9-5B95-4CC8-8959-6B6AE8380E21}" presName="spaceBetweenRectangles" presStyleCnt="0"/>
      <dgm:spPr/>
    </dgm:pt>
    <dgm:pt modelId="{F42DDD57-A7CC-46BC-B0CE-D0164B83F27B}" type="pres">
      <dgm:prSet presAssocID="{5233CB22-8C85-4956-9DCE-46FC0E69886A}" presName="parentLin" presStyleCnt="0"/>
      <dgm:spPr/>
    </dgm:pt>
    <dgm:pt modelId="{DC591C78-3ACF-431C-B358-90B7E153B949}" type="pres">
      <dgm:prSet presAssocID="{5233CB22-8C85-4956-9DCE-46FC0E69886A}" presName="parentLeftMargin" presStyleLbl="node1" presStyleIdx="4" presStyleCnt="9"/>
      <dgm:spPr/>
    </dgm:pt>
    <dgm:pt modelId="{4E9F072B-A1F0-4335-8169-C0839D26A04B}" type="pres">
      <dgm:prSet presAssocID="{5233CB22-8C85-4956-9DCE-46FC0E69886A}" presName="parentText" presStyleLbl="node1" presStyleIdx="5" presStyleCnt="9">
        <dgm:presLayoutVars>
          <dgm:chMax val="0"/>
          <dgm:bulletEnabled val="1"/>
        </dgm:presLayoutVars>
      </dgm:prSet>
      <dgm:spPr/>
    </dgm:pt>
    <dgm:pt modelId="{60A71005-5E1D-4630-859A-A5A7C8552462}" type="pres">
      <dgm:prSet presAssocID="{5233CB22-8C85-4956-9DCE-46FC0E69886A}" presName="negativeSpace" presStyleCnt="0"/>
      <dgm:spPr/>
    </dgm:pt>
    <dgm:pt modelId="{3009CBF8-B450-45CC-8B2A-110FA69FC18A}" type="pres">
      <dgm:prSet presAssocID="{5233CB22-8C85-4956-9DCE-46FC0E69886A}" presName="childText" presStyleLbl="conFgAcc1" presStyleIdx="5" presStyleCnt="9">
        <dgm:presLayoutVars>
          <dgm:bulletEnabled val="1"/>
        </dgm:presLayoutVars>
      </dgm:prSet>
      <dgm:spPr/>
    </dgm:pt>
    <dgm:pt modelId="{0BC548A5-66ED-478D-B82C-9046A68B8813}" type="pres">
      <dgm:prSet presAssocID="{4057FE3A-8F03-4CD7-A363-E99E823CAAF1}" presName="spaceBetweenRectangles" presStyleCnt="0"/>
      <dgm:spPr/>
    </dgm:pt>
    <dgm:pt modelId="{FBBFC47C-9FD4-4DDD-A82B-55D30E6C0420}" type="pres">
      <dgm:prSet presAssocID="{815F9832-19D8-4D72-980F-A8440EC899D1}" presName="parentLin" presStyleCnt="0"/>
      <dgm:spPr/>
    </dgm:pt>
    <dgm:pt modelId="{8F3A2FDD-BECD-4C6B-ADE7-5B2F0D75C1E6}" type="pres">
      <dgm:prSet presAssocID="{815F9832-19D8-4D72-980F-A8440EC899D1}" presName="parentLeftMargin" presStyleLbl="node1" presStyleIdx="5" presStyleCnt="9"/>
      <dgm:spPr/>
    </dgm:pt>
    <dgm:pt modelId="{AC9500BE-B482-4E5C-ABC7-5AA49F9967F2}" type="pres">
      <dgm:prSet presAssocID="{815F9832-19D8-4D72-980F-A8440EC899D1}" presName="parentText" presStyleLbl="node1" presStyleIdx="6" presStyleCnt="9">
        <dgm:presLayoutVars>
          <dgm:chMax val="0"/>
          <dgm:bulletEnabled val="1"/>
        </dgm:presLayoutVars>
      </dgm:prSet>
      <dgm:spPr/>
    </dgm:pt>
    <dgm:pt modelId="{7C7E9FD7-143B-4131-AB2C-719CE06F5BDD}" type="pres">
      <dgm:prSet presAssocID="{815F9832-19D8-4D72-980F-A8440EC899D1}" presName="negativeSpace" presStyleCnt="0"/>
      <dgm:spPr/>
    </dgm:pt>
    <dgm:pt modelId="{3743915B-029C-4B33-B547-FB388C2CB668}" type="pres">
      <dgm:prSet presAssocID="{815F9832-19D8-4D72-980F-A8440EC899D1}" presName="childText" presStyleLbl="conFgAcc1" presStyleIdx="6" presStyleCnt="9">
        <dgm:presLayoutVars>
          <dgm:bulletEnabled val="1"/>
        </dgm:presLayoutVars>
      </dgm:prSet>
      <dgm:spPr/>
    </dgm:pt>
    <dgm:pt modelId="{453C7AAF-1ED6-433A-8511-6A4E2BF03ADA}" type="pres">
      <dgm:prSet presAssocID="{52349793-1E74-4C0C-BA36-24E7630E8AF3}" presName="spaceBetweenRectangles" presStyleCnt="0"/>
      <dgm:spPr/>
    </dgm:pt>
    <dgm:pt modelId="{EC672FE7-02E7-4960-8F9B-BB2DA38CA19D}" type="pres">
      <dgm:prSet presAssocID="{81FA35B3-49FC-402E-B6CF-444AE6C20F08}" presName="parentLin" presStyleCnt="0"/>
      <dgm:spPr/>
    </dgm:pt>
    <dgm:pt modelId="{2631EFA1-2F1D-4EDA-8BCA-757153117D81}" type="pres">
      <dgm:prSet presAssocID="{81FA35B3-49FC-402E-B6CF-444AE6C20F08}" presName="parentLeftMargin" presStyleLbl="node1" presStyleIdx="6" presStyleCnt="9"/>
      <dgm:spPr/>
    </dgm:pt>
    <dgm:pt modelId="{31E72D87-0F39-47F1-89F7-004DCE5F4BCA}" type="pres">
      <dgm:prSet presAssocID="{81FA35B3-49FC-402E-B6CF-444AE6C20F08}" presName="parentText" presStyleLbl="node1" presStyleIdx="7" presStyleCnt="9">
        <dgm:presLayoutVars>
          <dgm:chMax val="0"/>
          <dgm:bulletEnabled val="1"/>
        </dgm:presLayoutVars>
      </dgm:prSet>
      <dgm:spPr/>
    </dgm:pt>
    <dgm:pt modelId="{B55A3FED-2FAE-4D00-8818-D88352674A93}" type="pres">
      <dgm:prSet presAssocID="{81FA35B3-49FC-402E-B6CF-444AE6C20F08}" presName="negativeSpace" presStyleCnt="0"/>
      <dgm:spPr/>
    </dgm:pt>
    <dgm:pt modelId="{B52D2DB6-032A-4E3C-BBDA-94C042F4B100}" type="pres">
      <dgm:prSet presAssocID="{81FA35B3-49FC-402E-B6CF-444AE6C20F08}" presName="childText" presStyleLbl="conFgAcc1" presStyleIdx="7" presStyleCnt="9">
        <dgm:presLayoutVars>
          <dgm:bulletEnabled val="1"/>
        </dgm:presLayoutVars>
      </dgm:prSet>
      <dgm:spPr/>
    </dgm:pt>
    <dgm:pt modelId="{C84969C6-40B5-41E1-8C98-A00F3114A577}" type="pres">
      <dgm:prSet presAssocID="{3167573C-1032-4726-AC7B-73CE3FBC2CB5}" presName="spaceBetweenRectangles" presStyleCnt="0"/>
      <dgm:spPr/>
    </dgm:pt>
    <dgm:pt modelId="{89C7A582-18AC-459C-B58B-6A06BD29050F}" type="pres">
      <dgm:prSet presAssocID="{CBE3FE20-EBDE-4F73-AF85-462EB9C6E29A}" presName="parentLin" presStyleCnt="0"/>
      <dgm:spPr/>
    </dgm:pt>
    <dgm:pt modelId="{B6F1DBA0-A858-4BA9-8F2E-1AAD56A8C610}" type="pres">
      <dgm:prSet presAssocID="{CBE3FE20-EBDE-4F73-AF85-462EB9C6E29A}" presName="parentLeftMargin" presStyleLbl="node1" presStyleIdx="7" presStyleCnt="9"/>
      <dgm:spPr/>
    </dgm:pt>
    <dgm:pt modelId="{2F42C075-C449-4283-8632-4F279F0B40BE}" type="pres">
      <dgm:prSet presAssocID="{CBE3FE20-EBDE-4F73-AF85-462EB9C6E29A}" presName="parentText" presStyleLbl="node1" presStyleIdx="8" presStyleCnt="9">
        <dgm:presLayoutVars>
          <dgm:chMax val="0"/>
          <dgm:bulletEnabled val="1"/>
        </dgm:presLayoutVars>
      </dgm:prSet>
      <dgm:spPr/>
    </dgm:pt>
    <dgm:pt modelId="{5C804717-C4EA-4ED6-99A6-64EAF69CADD1}" type="pres">
      <dgm:prSet presAssocID="{CBE3FE20-EBDE-4F73-AF85-462EB9C6E29A}" presName="negativeSpace" presStyleCnt="0"/>
      <dgm:spPr/>
    </dgm:pt>
    <dgm:pt modelId="{3C5A6931-215B-4FBF-897B-8A81EA990693}" type="pres">
      <dgm:prSet presAssocID="{CBE3FE20-EBDE-4F73-AF85-462EB9C6E29A}" presName="childText" presStyleLbl="conFgAcc1" presStyleIdx="8" presStyleCnt="9" custLinFactNeighborY="91212">
        <dgm:presLayoutVars>
          <dgm:bulletEnabled val="1"/>
        </dgm:presLayoutVars>
      </dgm:prSet>
      <dgm:spPr/>
    </dgm:pt>
  </dgm:ptLst>
  <dgm:cxnLst>
    <dgm:cxn modelId="{CA72AB09-892B-4653-BA8D-32BA26A43173}" type="presOf" srcId="{5233CB22-8C85-4956-9DCE-46FC0E69886A}" destId="{DC591C78-3ACF-431C-B358-90B7E153B949}" srcOrd="0" destOrd="0" presId="urn:microsoft.com/office/officeart/2005/8/layout/list1"/>
    <dgm:cxn modelId="{70D13718-77EF-414C-95A8-873F609A4273}" type="presOf" srcId="{4A1674C9-017D-4D4A-9E2E-23572C95A644}" destId="{4E5BDBD5-7D7B-4BF4-9933-53D98AFB92A3}" srcOrd="0" destOrd="0" presId="urn:microsoft.com/office/officeart/2005/8/layout/list1"/>
    <dgm:cxn modelId="{E54BA91F-512A-4FC9-A9B9-57381FB8211E}" type="presOf" srcId="{5001FB26-5548-4ABA-A5F9-219D7841262F}" destId="{031B66FE-CD0E-4A51-B61B-5A46789B2A83}" srcOrd="0" destOrd="0" presId="urn:microsoft.com/office/officeart/2005/8/layout/list1"/>
    <dgm:cxn modelId="{F40CCA1F-ADD6-4BA4-9E31-B519C32DC73A}" type="presOf" srcId="{81FA35B3-49FC-402E-B6CF-444AE6C20F08}" destId="{31E72D87-0F39-47F1-89F7-004DCE5F4BCA}" srcOrd="1" destOrd="0" presId="urn:microsoft.com/office/officeart/2005/8/layout/list1"/>
    <dgm:cxn modelId="{BAC8A820-E37E-4B00-8E2A-A50C0EBA2F9F}" type="presOf" srcId="{5001FB26-5548-4ABA-A5F9-219D7841262F}" destId="{E456AB43-DEF4-4AAD-B230-555E6E8B4FF9}" srcOrd="1" destOrd="0" presId="urn:microsoft.com/office/officeart/2005/8/layout/list1"/>
    <dgm:cxn modelId="{6E3F552C-D690-4724-A6AE-734DA09F9AB2}" type="presOf" srcId="{81FA35B3-49FC-402E-B6CF-444AE6C20F08}" destId="{2631EFA1-2F1D-4EDA-8BCA-757153117D81}" srcOrd="0" destOrd="0" presId="urn:microsoft.com/office/officeart/2005/8/layout/list1"/>
    <dgm:cxn modelId="{CF9B8E45-C8AA-4416-8C62-A5CBE0598478}" srcId="{4A1674C9-017D-4D4A-9E2E-23572C95A644}" destId="{5233CB22-8C85-4956-9DCE-46FC0E69886A}" srcOrd="5" destOrd="0" parTransId="{432CA2D0-2EE2-45B3-9CA9-B800E5F4449F}" sibTransId="{4057FE3A-8F03-4CD7-A363-E99E823CAAF1}"/>
    <dgm:cxn modelId="{AECE326C-7AB2-461D-8D7A-6F36BF6FAA9B}" type="presOf" srcId="{215FE3BF-D095-4B56-B9F6-9964D060DC24}" destId="{CFAC9579-80B5-49EC-8B07-4EDC6A6EE46B}" srcOrd="0" destOrd="0" presId="urn:microsoft.com/office/officeart/2005/8/layout/list1"/>
    <dgm:cxn modelId="{2DB3316D-192B-4DBC-98CD-7EA5C46AABED}" srcId="{4A1674C9-017D-4D4A-9E2E-23572C95A644}" destId="{815F9832-19D8-4D72-980F-A8440EC899D1}" srcOrd="6" destOrd="0" parTransId="{A7D18B87-5439-4BA8-80DF-67BC21A2C096}" sibTransId="{52349793-1E74-4C0C-BA36-24E7630E8AF3}"/>
    <dgm:cxn modelId="{4A08F66F-8C0E-475C-B260-F6B2EFFE3990}" type="presOf" srcId="{CBE3FE20-EBDE-4F73-AF85-462EB9C6E29A}" destId="{B6F1DBA0-A858-4BA9-8F2E-1AAD56A8C610}" srcOrd="0" destOrd="0" presId="urn:microsoft.com/office/officeart/2005/8/layout/list1"/>
    <dgm:cxn modelId="{C0F83473-65AF-410F-A732-284661531729}" srcId="{4A1674C9-017D-4D4A-9E2E-23572C95A644}" destId="{215FE3BF-D095-4B56-B9F6-9964D060DC24}" srcOrd="4" destOrd="0" parTransId="{7B8F9427-CA4F-4741-948B-24F8427CDB8C}" sibTransId="{27B7CBA9-5B95-4CC8-8959-6B6AE8380E21}"/>
    <dgm:cxn modelId="{37103077-7E8A-47A0-ACD0-D335C8E2F0FC}" srcId="{4A1674C9-017D-4D4A-9E2E-23572C95A644}" destId="{5001FB26-5548-4ABA-A5F9-219D7841262F}" srcOrd="3" destOrd="0" parTransId="{63FDCAA9-D0AC-4514-8B2C-BAFADC5B136F}" sibTransId="{7E9F2C4E-D76A-439E-9C6B-D37C5F06610D}"/>
    <dgm:cxn modelId="{64B3AC7E-56F0-4861-9B14-E19B93F76C34}" type="presOf" srcId="{26AEC0A3-2636-4DE9-A04F-FEC4EC13A6CC}" destId="{F7C9D3B6-3BA7-446E-BD2A-50F6233EA5BC}" srcOrd="0" destOrd="0" presId="urn:microsoft.com/office/officeart/2005/8/layout/list1"/>
    <dgm:cxn modelId="{89C13686-1DB6-4F68-837D-DD4546255A71}" type="presOf" srcId="{12BFD067-5C73-4FEA-8DC3-524DAB388FDF}" destId="{7BA3F10F-37A9-4D63-9899-0B862B6B9701}" srcOrd="1" destOrd="0" presId="urn:microsoft.com/office/officeart/2005/8/layout/list1"/>
    <dgm:cxn modelId="{3F0AD591-4343-428A-B105-4EAC697B5B41}" type="presOf" srcId="{12BFD067-5C73-4FEA-8DC3-524DAB388FDF}" destId="{3F20CB68-6485-494E-A917-908B53AF647E}" srcOrd="0" destOrd="0" presId="urn:microsoft.com/office/officeart/2005/8/layout/list1"/>
    <dgm:cxn modelId="{2066069C-5470-44CF-B93E-CCC261698401}" type="presOf" srcId="{674F8FCB-59CE-4667-B3EA-F003914F8B78}" destId="{9C621250-670C-44C7-B945-04CA6D7B6D76}" srcOrd="0" destOrd="0" presId="urn:microsoft.com/office/officeart/2005/8/layout/list1"/>
    <dgm:cxn modelId="{FDFA379C-E175-455E-BE40-D8651AB70886}" type="presOf" srcId="{5233CB22-8C85-4956-9DCE-46FC0E69886A}" destId="{4E9F072B-A1F0-4335-8169-C0839D26A04B}" srcOrd="1" destOrd="0" presId="urn:microsoft.com/office/officeart/2005/8/layout/list1"/>
    <dgm:cxn modelId="{9B2B6BA0-323B-4F15-99BA-8EBB55A37E4B}" srcId="{4A1674C9-017D-4D4A-9E2E-23572C95A644}" destId="{26AEC0A3-2636-4DE9-A04F-FEC4EC13A6CC}" srcOrd="2" destOrd="0" parTransId="{E8E51378-7ADE-44D4-BBCA-7916C123DB40}" sibTransId="{B3D30915-F13C-4565-B5F0-FFB38450379A}"/>
    <dgm:cxn modelId="{B832D6A1-907B-45C6-8347-482D28B73303}" srcId="{4A1674C9-017D-4D4A-9E2E-23572C95A644}" destId="{81FA35B3-49FC-402E-B6CF-444AE6C20F08}" srcOrd="7" destOrd="0" parTransId="{5A2743CE-901B-43B1-9A2F-1C223084C7BF}" sibTransId="{3167573C-1032-4726-AC7B-73CE3FBC2CB5}"/>
    <dgm:cxn modelId="{83C2CFBC-BAA6-4036-826C-3ACE2C6C31D7}" srcId="{4A1674C9-017D-4D4A-9E2E-23572C95A644}" destId="{674F8FCB-59CE-4667-B3EA-F003914F8B78}" srcOrd="1" destOrd="0" parTransId="{CF0C42C1-3371-4FD5-BED0-DC1A968C358E}" sibTransId="{DA933424-7832-4824-937F-8503A40EC5F0}"/>
    <dgm:cxn modelId="{302148C5-A280-4B9C-87C3-0AD56F4C959C}" type="presOf" srcId="{215FE3BF-D095-4B56-B9F6-9964D060DC24}" destId="{AFD5CAB7-8D75-4FBB-B74B-B997931A1BA5}" srcOrd="1" destOrd="0" presId="urn:microsoft.com/office/officeart/2005/8/layout/list1"/>
    <dgm:cxn modelId="{042DBDC5-8ED9-4775-A8C1-8E310453E78F}" type="presOf" srcId="{815F9832-19D8-4D72-980F-A8440EC899D1}" destId="{8F3A2FDD-BECD-4C6B-ADE7-5B2F0D75C1E6}" srcOrd="0" destOrd="0" presId="urn:microsoft.com/office/officeart/2005/8/layout/list1"/>
    <dgm:cxn modelId="{5BF71BD3-D36C-4E2B-A6BD-CDEDE373FD14}" srcId="{4A1674C9-017D-4D4A-9E2E-23572C95A644}" destId="{12BFD067-5C73-4FEA-8DC3-524DAB388FDF}" srcOrd="0" destOrd="0" parTransId="{443A0232-F8E6-4ECC-AA67-19E0BC7D5F72}" sibTransId="{E8CE7BF6-3364-43E4-BA48-237159C18A79}"/>
    <dgm:cxn modelId="{8333E3D6-C8A0-4339-A36D-B9184266C0D4}" type="presOf" srcId="{CBE3FE20-EBDE-4F73-AF85-462EB9C6E29A}" destId="{2F42C075-C449-4283-8632-4F279F0B40BE}" srcOrd="1" destOrd="0" presId="urn:microsoft.com/office/officeart/2005/8/layout/list1"/>
    <dgm:cxn modelId="{83AB42E3-E8BA-475E-A78E-02EE6882181E}" type="presOf" srcId="{815F9832-19D8-4D72-980F-A8440EC899D1}" destId="{AC9500BE-B482-4E5C-ABC7-5AA49F9967F2}" srcOrd="1" destOrd="0" presId="urn:microsoft.com/office/officeart/2005/8/layout/list1"/>
    <dgm:cxn modelId="{70B0E0F6-C8B5-4F7E-8565-CC814D8D50D6}" srcId="{4A1674C9-017D-4D4A-9E2E-23572C95A644}" destId="{CBE3FE20-EBDE-4F73-AF85-462EB9C6E29A}" srcOrd="8" destOrd="0" parTransId="{D2CFDF09-3CED-47BD-A9B5-C6EC0BE6EE98}" sibTransId="{DE3D25CC-65D2-462F-AE26-0BA54ACB2262}"/>
    <dgm:cxn modelId="{AE7417FD-F1CE-40D1-88C0-F4E2CE21F102}" type="presOf" srcId="{26AEC0A3-2636-4DE9-A04F-FEC4EC13A6CC}" destId="{22EFF245-140D-4090-B482-C44FA259ACC9}" srcOrd="1" destOrd="0" presId="urn:microsoft.com/office/officeart/2005/8/layout/list1"/>
    <dgm:cxn modelId="{E88EB5FD-4291-4F6B-8708-3DDEF8945222}" type="presOf" srcId="{674F8FCB-59CE-4667-B3EA-F003914F8B78}" destId="{DB39CAF2-D686-4AC3-8E51-73DC1A5E32FB}" srcOrd="1" destOrd="0" presId="urn:microsoft.com/office/officeart/2005/8/layout/list1"/>
    <dgm:cxn modelId="{1178AA8E-601C-42C1-AE7A-4BB8872E7604}" type="presParOf" srcId="{4E5BDBD5-7D7B-4BF4-9933-53D98AFB92A3}" destId="{306F01A8-A909-459C-A656-B5909004F332}" srcOrd="0" destOrd="0" presId="urn:microsoft.com/office/officeart/2005/8/layout/list1"/>
    <dgm:cxn modelId="{EB1128E4-B3EE-4935-89D5-3739BFB884C8}" type="presParOf" srcId="{306F01A8-A909-459C-A656-B5909004F332}" destId="{3F20CB68-6485-494E-A917-908B53AF647E}" srcOrd="0" destOrd="0" presId="urn:microsoft.com/office/officeart/2005/8/layout/list1"/>
    <dgm:cxn modelId="{691C1507-77CA-447A-B980-7FC30D989867}" type="presParOf" srcId="{306F01A8-A909-459C-A656-B5909004F332}" destId="{7BA3F10F-37A9-4D63-9899-0B862B6B9701}" srcOrd="1" destOrd="0" presId="urn:microsoft.com/office/officeart/2005/8/layout/list1"/>
    <dgm:cxn modelId="{B35B63CA-66E3-4167-AC6F-E7A82EB7A3D9}" type="presParOf" srcId="{4E5BDBD5-7D7B-4BF4-9933-53D98AFB92A3}" destId="{88C08A94-AD73-4BCC-9D4E-0898FE91258F}" srcOrd="1" destOrd="0" presId="urn:microsoft.com/office/officeart/2005/8/layout/list1"/>
    <dgm:cxn modelId="{BBAACC7D-F727-4B95-BAF3-DF799ED92785}" type="presParOf" srcId="{4E5BDBD5-7D7B-4BF4-9933-53D98AFB92A3}" destId="{74BCCB8B-09AE-48E3-B287-D35E92A949DA}" srcOrd="2" destOrd="0" presId="urn:microsoft.com/office/officeart/2005/8/layout/list1"/>
    <dgm:cxn modelId="{8814EE0D-4302-486B-95A3-C26A8EF29942}" type="presParOf" srcId="{4E5BDBD5-7D7B-4BF4-9933-53D98AFB92A3}" destId="{F679CD15-EA42-442A-96DD-3F4AF390DD18}" srcOrd="3" destOrd="0" presId="urn:microsoft.com/office/officeart/2005/8/layout/list1"/>
    <dgm:cxn modelId="{AEE87128-FC8B-4A69-AF48-9670807560DB}" type="presParOf" srcId="{4E5BDBD5-7D7B-4BF4-9933-53D98AFB92A3}" destId="{1E1CECEC-321B-47F9-9353-8FD060E759EB}" srcOrd="4" destOrd="0" presId="urn:microsoft.com/office/officeart/2005/8/layout/list1"/>
    <dgm:cxn modelId="{74338B60-4DC5-4AB7-9A37-193B52D55026}" type="presParOf" srcId="{1E1CECEC-321B-47F9-9353-8FD060E759EB}" destId="{9C621250-670C-44C7-B945-04CA6D7B6D76}" srcOrd="0" destOrd="0" presId="urn:microsoft.com/office/officeart/2005/8/layout/list1"/>
    <dgm:cxn modelId="{AEEC6DCD-8786-4F31-9B57-46069D01B988}" type="presParOf" srcId="{1E1CECEC-321B-47F9-9353-8FD060E759EB}" destId="{DB39CAF2-D686-4AC3-8E51-73DC1A5E32FB}" srcOrd="1" destOrd="0" presId="urn:microsoft.com/office/officeart/2005/8/layout/list1"/>
    <dgm:cxn modelId="{6BE873E0-F9AD-4809-BE05-9FAD54E1B2A1}" type="presParOf" srcId="{4E5BDBD5-7D7B-4BF4-9933-53D98AFB92A3}" destId="{33006860-FB4D-49D5-BBD0-AD4BB7C84721}" srcOrd="5" destOrd="0" presId="urn:microsoft.com/office/officeart/2005/8/layout/list1"/>
    <dgm:cxn modelId="{FA57B15A-0764-4098-BD40-1EA0FD52E4FC}" type="presParOf" srcId="{4E5BDBD5-7D7B-4BF4-9933-53D98AFB92A3}" destId="{BB0CDB59-74A4-4375-95E6-72054C827E6C}" srcOrd="6" destOrd="0" presId="urn:microsoft.com/office/officeart/2005/8/layout/list1"/>
    <dgm:cxn modelId="{9C5A81F4-76ED-48E7-BC76-9500B2D96406}" type="presParOf" srcId="{4E5BDBD5-7D7B-4BF4-9933-53D98AFB92A3}" destId="{D165CB28-A3A8-464B-9345-4977A3AB04D7}" srcOrd="7" destOrd="0" presId="urn:microsoft.com/office/officeart/2005/8/layout/list1"/>
    <dgm:cxn modelId="{F21B807B-D59A-4456-BEBE-BE1ABE94C299}" type="presParOf" srcId="{4E5BDBD5-7D7B-4BF4-9933-53D98AFB92A3}" destId="{18238E07-5472-426B-9657-7C54B8691DC0}" srcOrd="8" destOrd="0" presId="urn:microsoft.com/office/officeart/2005/8/layout/list1"/>
    <dgm:cxn modelId="{F1E5A7E2-41EE-43BC-8D43-D758CD449B24}" type="presParOf" srcId="{18238E07-5472-426B-9657-7C54B8691DC0}" destId="{F7C9D3B6-3BA7-446E-BD2A-50F6233EA5BC}" srcOrd="0" destOrd="0" presId="urn:microsoft.com/office/officeart/2005/8/layout/list1"/>
    <dgm:cxn modelId="{D8AD5712-BF59-4F81-9786-2BE5BA6BDA55}" type="presParOf" srcId="{18238E07-5472-426B-9657-7C54B8691DC0}" destId="{22EFF245-140D-4090-B482-C44FA259ACC9}" srcOrd="1" destOrd="0" presId="urn:microsoft.com/office/officeart/2005/8/layout/list1"/>
    <dgm:cxn modelId="{14FD0E1B-4672-4A0C-8071-F3EA73859C38}" type="presParOf" srcId="{4E5BDBD5-7D7B-4BF4-9933-53D98AFB92A3}" destId="{98016328-DC79-4912-A6EB-2A487E5BB97A}" srcOrd="9" destOrd="0" presId="urn:microsoft.com/office/officeart/2005/8/layout/list1"/>
    <dgm:cxn modelId="{E557F056-B7AD-41A6-929C-7DC527773064}" type="presParOf" srcId="{4E5BDBD5-7D7B-4BF4-9933-53D98AFB92A3}" destId="{D2E6B342-931D-4E39-BF0F-82C3BBAD0A1A}" srcOrd="10" destOrd="0" presId="urn:microsoft.com/office/officeart/2005/8/layout/list1"/>
    <dgm:cxn modelId="{9CDC4FCF-52F2-48B9-9587-058C9424B185}" type="presParOf" srcId="{4E5BDBD5-7D7B-4BF4-9933-53D98AFB92A3}" destId="{FD2C6214-3333-40F5-8A6D-85A887266358}" srcOrd="11" destOrd="0" presId="urn:microsoft.com/office/officeart/2005/8/layout/list1"/>
    <dgm:cxn modelId="{566250CD-C3B0-46AE-9927-3D26EEEFC14D}" type="presParOf" srcId="{4E5BDBD5-7D7B-4BF4-9933-53D98AFB92A3}" destId="{BC5699E5-20E8-43D1-89C2-3CC89FC76ECD}" srcOrd="12" destOrd="0" presId="urn:microsoft.com/office/officeart/2005/8/layout/list1"/>
    <dgm:cxn modelId="{F30F7F63-8DF8-4A1D-9D5A-4140CC4C7A8C}" type="presParOf" srcId="{BC5699E5-20E8-43D1-89C2-3CC89FC76ECD}" destId="{031B66FE-CD0E-4A51-B61B-5A46789B2A83}" srcOrd="0" destOrd="0" presId="urn:microsoft.com/office/officeart/2005/8/layout/list1"/>
    <dgm:cxn modelId="{389A09FF-5C02-4F71-A2B4-6BD19A2B865E}" type="presParOf" srcId="{BC5699E5-20E8-43D1-89C2-3CC89FC76ECD}" destId="{E456AB43-DEF4-4AAD-B230-555E6E8B4FF9}" srcOrd="1" destOrd="0" presId="urn:microsoft.com/office/officeart/2005/8/layout/list1"/>
    <dgm:cxn modelId="{0C4D741C-A6F3-4853-8F69-6D97FD728948}" type="presParOf" srcId="{4E5BDBD5-7D7B-4BF4-9933-53D98AFB92A3}" destId="{4A469BEF-CC00-4723-B374-317BF1242EB2}" srcOrd="13" destOrd="0" presId="urn:microsoft.com/office/officeart/2005/8/layout/list1"/>
    <dgm:cxn modelId="{6A53A133-5AE3-4EF3-850E-31ED5EC8C4F3}" type="presParOf" srcId="{4E5BDBD5-7D7B-4BF4-9933-53D98AFB92A3}" destId="{E67B0C21-C957-45AD-AF44-0030807350F9}" srcOrd="14" destOrd="0" presId="urn:microsoft.com/office/officeart/2005/8/layout/list1"/>
    <dgm:cxn modelId="{4C53CA34-AB50-4D4D-82DF-B31B419FF2A2}" type="presParOf" srcId="{4E5BDBD5-7D7B-4BF4-9933-53D98AFB92A3}" destId="{D486C0AD-42FA-494C-8F0E-F244594964AE}" srcOrd="15" destOrd="0" presId="urn:microsoft.com/office/officeart/2005/8/layout/list1"/>
    <dgm:cxn modelId="{BBC07FAD-566F-4F87-A8EE-BD16C4F12D39}" type="presParOf" srcId="{4E5BDBD5-7D7B-4BF4-9933-53D98AFB92A3}" destId="{49A53D66-1C4C-4B10-A6DC-0547DC0FF0E5}" srcOrd="16" destOrd="0" presId="urn:microsoft.com/office/officeart/2005/8/layout/list1"/>
    <dgm:cxn modelId="{95D3B662-1702-435E-B7C0-F94B83C88DDD}" type="presParOf" srcId="{49A53D66-1C4C-4B10-A6DC-0547DC0FF0E5}" destId="{CFAC9579-80B5-49EC-8B07-4EDC6A6EE46B}" srcOrd="0" destOrd="0" presId="urn:microsoft.com/office/officeart/2005/8/layout/list1"/>
    <dgm:cxn modelId="{69BC972C-9105-44BF-B973-4FB528E84041}" type="presParOf" srcId="{49A53D66-1C4C-4B10-A6DC-0547DC0FF0E5}" destId="{AFD5CAB7-8D75-4FBB-B74B-B997931A1BA5}" srcOrd="1" destOrd="0" presId="urn:microsoft.com/office/officeart/2005/8/layout/list1"/>
    <dgm:cxn modelId="{AF6F193C-853F-4ABD-92BC-BD2909F75D4A}" type="presParOf" srcId="{4E5BDBD5-7D7B-4BF4-9933-53D98AFB92A3}" destId="{E21CBFAC-72CE-4442-8654-08D010AD9148}" srcOrd="17" destOrd="0" presId="urn:microsoft.com/office/officeart/2005/8/layout/list1"/>
    <dgm:cxn modelId="{943B4061-7F28-4FB8-BF33-9DC6679DD386}" type="presParOf" srcId="{4E5BDBD5-7D7B-4BF4-9933-53D98AFB92A3}" destId="{482CE56B-240F-4D77-9444-051545612D51}" srcOrd="18" destOrd="0" presId="urn:microsoft.com/office/officeart/2005/8/layout/list1"/>
    <dgm:cxn modelId="{87C6F938-E9EA-4F54-9236-F17A874D6E73}" type="presParOf" srcId="{4E5BDBD5-7D7B-4BF4-9933-53D98AFB92A3}" destId="{34ED3BC9-D0A4-44C8-BA28-03F3BBF10FA8}" srcOrd="19" destOrd="0" presId="urn:microsoft.com/office/officeart/2005/8/layout/list1"/>
    <dgm:cxn modelId="{3D38EE85-D0CE-4884-BFBC-75257025606C}" type="presParOf" srcId="{4E5BDBD5-7D7B-4BF4-9933-53D98AFB92A3}" destId="{F42DDD57-A7CC-46BC-B0CE-D0164B83F27B}" srcOrd="20" destOrd="0" presId="urn:microsoft.com/office/officeart/2005/8/layout/list1"/>
    <dgm:cxn modelId="{777C54C2-C88A-4854-82F5-5C2F8046B735}" type="presParOf" srcId="{F42DDD57-A7CC-46BC-B0CE-D0164B83F27B}" destId="{DC591C78-3ACF-431C-B358-90B7E153B949}" srcOrd="0" destOrd="0" presId="urn:microsoft.com/office/officeart/2005/8/layout/list1"/>
    <dgm:cxn modelId="{70B26BA9-F5FD-40D1-8D99-03049FC01B53}" type="presParOf" srcId="{F42DDD57-A7CC-46BC-B0CE-D0164B83F27B}" destId="{4E9F072B-A1F0-4335-8169-C0839D26A04B}" srcOrd="1" destOrd="0" presId="urn:microsoft.com/office/officeart/2005/8/layout/list1"/>
    <dgm:cxn modelId="{60455597-D920-4195-8A19-846EABC97454}" type="presParOf" srcId="{4E5BDBD5-7D7B-4BF4-9933-53D98AFB92A3}" destId="{60A71005-5E1D-4630-859A-A5A7C8552462}" srcOrd="21" destOrd="0" presId="urn:microsoft.com/office/officeart/2005/8/layout/list1"/>
    <dgm:cxn modelId="{61085D40-BA0F-46A6-BAC2-2200853FD007}" type="presParOf" srcId="{4E5BDBD5-7D7B-4BF4-9933-53D98AFB92A3}" destId="{3009CBF8-B450-45CC-8B2A-110FA69FC18A}" srcOrd="22" destOrd="0" presId="urn:microsoft.com/office/officeart/2005/8/layout/list1"/>
    <dgm:cxn modelId="{F5316E74-BE00-4A15-B42F-17FDFD7BF53F}" type="presParOf" srcId="{4E5BDBD5-7D7B-4BF4-9933-53D98AFB92A3}" destId="{0BC548A5-66ED-478D-B82C-9046A68B8813}" srcOrd="23" destOrd="0" presId="urn:microsoft.com/office/officeart/2005/8/layout/list1"/>
    <dgm:cxn modelId="{D25D4F8A-37D7-4FAC-AE22-BCAE8DC96A92}" type="presParOf" srcId="{4E5BDBD5-7D7B-4BF4-9933-53D98AFB92A3}" destId="{FBBFC47C-9FD4-4DDD-A82B-55D30E6C0420}" srcOrd="24" destOrd="0" presId="urn:microsoft.com/office/officeart/2005/8/layout/list1"/>
    <dgm:cxn modelId="{207031BD-C762-4747-B9B2-050E205C48BA}" type="presParOf" srcId="{FBBFC47C-9FD4-4DDD-A82B-55D30E6C0420}" destId="{8F3A2FDD-BECD-4C6B-ADE7-5B2F0D75C1E6}" srcOrd="0" destOrd="0" presId="urn:microsoft.com/office/officeart/2005/8/layout/list1"/>
    <dgm:cxn modelId="{9DB2E160-885E-43C0-AB87-2655A659B2A6}" type="presParOf" srcId="{FBBFC47C-9FD4-4DDD-A82B-55D30E6C0420}" destId="{AC9500BE-B482-4E5C-ABC7-5AA49F9967F2}" srcOrd="1" destOrd="0" presId="urn:microsoft.com/office/officeart/2005/8/layout/list1"/>
    <dgm:cxn modelId="{DEC38449-1F4F-4C26-9815-2CF5EFE289CC}" type="presParOf" srcId="{4E5BDBD5-7D7B-4BF4-9933-53D98AFB92A3}" destId="{7C7E9FD7-143B-4131-AB2C-719CE06F5BDD}" srcOrd="25" destOrd="0" presId="urn:microsoft.com/office/officeart/2005/8/layout/list1"/>
    <dgm:cxn modelId="{136EFD9F-95D1-465A-81C3-5D4FF07AB035}" type="presParOf" srcId="{4E5BDBD5-7D7B-4BF4-9933-53D98AFB92A3}" destId="{3743915B-029C-4B33-B547-FB388C2CB668}" srcOrd="26" destOrd="0" presId="urn:microsoft.com/office/officeart/2005/8/layout/list1"/>
    <dgm:cxn modelId="{E3E5D4AB-0466-4ED7-9CC3-6E7EE44C1D1C}" type="presParOf" srcId="{4E5BDBD5-7D7B-4BF4-9933-53D98AFB92A3}" destId="{453C7AAF-1ED6-433A-8511-6A4E2BF03ADA}" srcOrd="27" destOrd="0" presId="urn:microsoft.com/office/officeart/2005/8/layout/list1"/>
    <dgm:cxn modelId="{27BA9541-1046-41E9-B680-5FF4B4A6F63F}" type="presParOf" srcId="{4E5BDBD5-7D7B-4BF4-9933-53D98AFB92A3}" destId="{EC672FE7-02E7-4960-8F9B-BB2DA38CA19D}" srcOrd="28" destOrd="0" presId="urn:microsoft.com/office/officeart/2005/8/layout/list1"/>
    <dgm:cxn modelId="{E16AC9B2-EFD7-4657-B4A0-2C2CC562428F}" type="presParOf" srcId="{EC672FE7-02E7-4960-8F9B-BB2DA38CA19D}" destId="{2631EFA1-2F1D-4EDA-8BCA-757153117D81}" srcOrd="0" destOrd="0" presId="urn:microsoft.com/office/officeart/2005/8/layout/list1"/>
    <dgm:cxn modelId="{694C0E28-6662-4BAF-8027-2C77FA672358}" type="presParOf" srcId="{EC672FE7-02E7-4960-8F9B-BB2DA38CA19D}" destId="{31E72D87-0F39-47F1-89F7-004DCE5F4BCA}" srcOrd="1" destOrd="0" presId="urn:microsoft.com/office/officeart/2005/8/layout/list1"/>
    <dgm:cxn modelId="{12616CD3-EB3D-495E-92CA-86215C3DFF27}" type="presParOf" srcId="{4E5BDBD5-7D7B-4BF4-9933-53D98AFB92A3}" destId="{B55A3FED-2FAE-4D00-8818-D88352674A93}" srcOrd="29" destOrd="0" presId="urn:microsoft.com/office/officeart/2005/8/layout/list1"/>
    <dgm:cxn modelId="{C3988B3F-B84E-4948-9468-DDC74315BA65}" type="presParOf" srcId="{4E5BDBD5-7D7B-4BF4-9933-53D98AFB92A3}" destId="{B52D2DB6-032A-4E3C-BBDA-94C042F4B100}" srcOrd="30" destOrd="0" presId="urn:microsoft.com/office/officeart/2005/8/layout/list1"/>
    <dgm:cxn modelId="{65DE9513-91C2-4BBE-8598-7249ECEBE30D}" type="presParOf" srcId="{4E5BDBD5-7D7B-4BF4-9933-53D98AFB92A3}" destId="{C84969C6-40B5-41E1-8C98-A00F3114A577}" srcOrd="31" destOrd="0" presId="urn:microsoft.com/office/officeart/2005/8/layout/list1"/>
    <dgm:cxn modelId="{045DAB09-239E-43E1-93B8-7F2AB7C09878}" type="presParOf" srcId="{4E5BDBD5-7D7B-4BF4-9933-53D98AFB92A3}" destId="{89C7A582-18AC-459C-B58B-6A06BD29050F}" srcOrd="32" destOrd="0" presId="urn:microsoft.com/office/officeart/2005/8/layout/list1"/>
    <dgm:cxn modelId="{7EA2C2BD-0190-493B-B635-A6DAEF16DCEF}" type="presParOf" srcId="{89C7A582-18AC-459C-B58B-6A06BD29050F}" destId="{B6F1DBA0-A858-4BA9-8F2E-1AAD56A8C610}" srcOrd="0" destOrd="0" presId="urn:microsoft.com/office/officeart/2005/8/layout/list1"/>
    <dgm:cxn modelId="{2DFC7FAD-74C4-4A37-8ABA-5FC456D5687A}" type="presParOf" srcId="{89C7A582-18AC-459C-B58B-6A06BD29050F}" destId="{2F42C075-C449-4283-8632-4F279F0B40BE}" srcOrd="1" destOrd="0" presId="urn:microsoft.com/office/officeart/2005/8/layout/list1"/>
    <dgm:cxn modelId="{A364DEF2-4F1E-4B10-802A-D1C603B2D5B3}" type="presParOf" srcId="{4E5BDBD5-7D7B-4BF4-9933-53D98AFB92A3}" destId="{5C804717-C4EA-4ED6-99A6-64EAF69CADD1}" srcOrd="33" destOrd="0" presId="urn:microsoft.com/office/officeart/2005/8/layout/list1"/>
    <dgm:cxn modelId="{AF8BEE17-DAFD-4288-BF93-C79C5D3A9AE3}" type="presParOf" srcId="{4E5BDBD5-7D7B-4BF4-9933-53D98AFB92A3}" destId="{3C5A6931-215B-4FBF-897B-8A81EA990693}" srcOrd="34" destOrd="0" presId="urn:microsoft.com/office/officeart/2005/8/layout/list1"/>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ata40.xml><?xml version="1.0" encoding="utf-8"?>
<dgm:dataModel xmlns:dgm="http://schemas.openxmlformats.org/drawingml/2006/diagram" xmlns:a="http://schemas.openxmlformats.org/drawingml/2006/main">
  <dgm:ptLst>
    <dgm:pt modelId="{C1119D39-AFBD-4AAB-AC57-E3D3AF5C7105}" type="doc">
      <dgm:prSet loTypeId="urn:microsoft.com/office/officeart/2005/8/layout/hierarchy5" loCatId="hierarchy" qsTypeId="urn:microsoft.com/office/officeart/2005/8/quickstyle/simple1" qsCatId="simple" csTypeId="urn:microsoft.com/office/officeart/2005/8/colors/colorful2" csCatId="colorful" phldr="1"/>
      <dgm:spPr/>
      <dgm:t>
        <a:bodyPr/>
        <a:lstStyle/>
        <a:p>
          <a:endParaRPr lang="fr-FR"/>
        </a:p>
      </dgm:t>
    </dgm:pt>
    <dgm:pt modelId="{D423F327-2F86-42AE-A261-2DFB3808B83A}">
      <dgm:prSet phldrT="[Texte]" custT="1"/>
      <dgm:spPr>
        <a:xfrm>
          <a:off x="0" y="1076533"/>
          <a:ext cx="1508264" cy="1692836"/>
        </a:xfrm>
        <a:prstGeom prst="roundRect">
          <a:avLst>
            <a:gd name="adj" fmla="val 10000"/>
          </a:avLst>
        </a:prstGeom>
        <a:solidFill>
          <a:srgbClr val="3891A7">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fr-FR" sz="1600" dirty="0">
              <a:solidFill>
                <a:sysClr val="window" lastClr="FFFFFF"/>
              </a:solidFill>
              <a:latin typeface="Gill Sans MT"/>
              <a:ea typeface="+mn-ea"/>
              <a:cs typeface="+mn-cs"/>
            </a:rPr>
            <a:t>Problème de maintenabilité</a:t>
          </a:r>
        </a:p>
      </dgm:t>
    </dgm:pt>
    <dgm:pt modelId="{81345383-A3AE-4B01-AD24-18D4E9BDDFDF}" type="parTrans" cxnId="{F188A71C-A488-426D-8EBB-6CA6109803C3}">
      <dgm:prSet/>
      <dgm:spPr/>
      <dgm:t>
        <a:bodyPr/>
        <a:lstStyle/>
        <a:p>
          <a:endParaRPr lang="fr-FR"/>
        </a:p>
      </dgm:t>
    </dgm:pt>
    <dgm:pt modelId="{78161F0C-F4FA-470E-8ADB-9DC462D47A04}" type="sibTrans" cxnId="{F188A71C-A488-426D-8EBB-6CA6109803C3}">
      <dgm:prSet/>
      <dgm:spPr/>
      <dgm:t>
        <a:bodyPr/>
        <a:lstStyle/>
        <a:p>
          <a:endParaRPr lang="fr-FR"/>
        </a:p>
      </dgm:t>
    </dgm:pt>
    <dgm:pt modelId="{E8E62D3A-1514-4BAA-ABF4-DC026CDA0C4A}">
      <dgm:prSet phldrT="[Texte]" custT="1"/>
      <dgm:spPr>
        <a:xfrm>
          <a:off x="2082388" y="902705"/>
          <a:ext cx="2531300" cy="1041510"/>
        </a:xfrm>
        <a:prstGeom prst="roundRect">
          <a:avLst>
            <a:gd name="adj" fmla="val 10000"/>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sz="1800" dirty="0">
            <a:solidFill>
              <a:sysClr val="window" lastClr="FFFFFF"/>
            </a:solidFill>
            <a:latin typeface="Gill Sans MT"/>
            <a:ea typeface="+mn-ea"/>
            <a:cs typeface="+mn-cs"/>
          </a:endParaRPr>
        </a:p>
      </dgm:t>
    </dgm:pt>
    <dgm:pt modelId="{574355A8-4EDA-40C7-ABA3-A78573ED1F88}" type="parTrans" cxnId="{C765398F-4497-4839-AD11-E3441DC29E9D}">
      <dgm:prSet/>
      <dgm:spPr>
        <a:xfrm rot="19138596">
          <a:off x="1414830" y="1661956"/>
          <a:ext cx="760992" cy="22500"/>
        </a:xfrm>
        <a:custGeom>
          <a:avLst/>
          <a:gdLst/>
          <a:ahLst/>
          <a:cxnLst/>
          <a:rect l="0" t="0" r="0" b="0"/>
          <a:pathLst>
            <a:path>
              <a:moveTo>
                <a:pt x="0" y="11250"/>
              </a:moveTo>
              <a:lnTo>
                <a:pt x="760992" y="11250"/>
              </a:lnTo>
            </a:path>
          </a:pathLst>
        </a:custGeom>
        <a:noFill/>
        <a:ln w="25400" cap="flat" cmpd="sng" algn="ctr">
          <a:solidFill>
            <a:srgbClr val="C32D2E">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Gill Sans MT"/>
            <a:ea typeface="+mn-ea"/>
            <a:cs typeface="+mn-cs"/>
          </a:endParaRPr>
        </a:p>
      </dgm:t>
    </dgm:pt>
    <dgm:pt modelId="{57CB39F9-8D6E-4C5E-AFEB-5264912BAC4D}" type="sibTrans" cxnId="{C765398F-4497-4839-AD11-E3441DC29E9D}">
      <dgm:prSet/>
      <dgm:spPr/>
      <dgm:t>
        <a:bodyPr/>
        <a:lstStyle/>
        <a:p>
          <a:endParaRPr lang="fr-FR"/>
        </a:p>
      </dgm:t>
    </dgm:pt>
    <dgm:pt modelId="{5484194F-2606-4271-AC0A-9BD5BEBCAB6D}">
      <dgm:prSet phldrT="[Texte]"/>
      <dgm:spPr>
        <a:xfrm>
          <a:off x="0" y="0"/>
          <a:ext cx="1595774" cy="4104456"/>
        </a:xfrm>
        <a:prstGeom prst="roundRect">
          <a:avLst>
            <a:gd name="adj" fmla="val 10000"/>
          </a:avLst>
        </a:prstGeom>
        <a:solidFill>
          <a:srgbClr val="FEB80A">
            <a:tint val="40000"/>
            <a:hueOff val="0"/>
            <a:satOff val="0"/>
            <a:lumOff val="0"/>
            <a:alphaOff val="0"/>
          </a:srgbClr>
        </a:solidFill>
        <a:ln>
          <a:noFill/>
        </a:ln>
        <a:effectLst/>
      </dgm:spPr>
      <dgm:t>
        <a:bodyPr/>
        <a:lstStyle/>
        <a:p>
          <a:pPr>
            <a:buNone/>
          </a:pPr>
          <a:r>
            <a:rPr lang="fr-FR" dirty="0">
              <a:solidFill>
                <a:sysClr val="windowText" lastClr="000000">
                  <a:hueOff val="0"/>
                  <a:satOff val="0"/>
                  <a:lumOff val="0"/>
                  <a:alphaOff val="0"/>
                </a:sysClr>
              </a:solidFill>
              <a:latin typeface="Gill Sans MT"/>
              <a:ea typeface="+mn-ea"/>
              <a:cs typeface="+mn-cs"/>
            </a:rPr>
            <a:t>Graphe</a:t>
          </a:r>
        </a:p>
        <a:p>
          <a:pPr>
            <a:buNone/>
          </a:pPr>
          <a:r>
            <a:rPr lang="fr-FR" dirty="0">
              <a:solidFill>
                <a:sysClr val="windowText" lastClr="000000">
                  <a:hueOff val="0"/>
                  <a:satOff val="0"/>
                  <a:lumOff val="0"/>
                  <a:alphaOff val="0"/>
                </a:sysClr>
              </a:solidFill>
              <a:latin typeface="Gill Sans MT"/>
              <a:ea typeface="+mn-ea"/>
              <a:cs typeface="+mn-cs"/>
            </a:rPr>
            <a:t>en /T</a:t>
          </a:r>
        </a:p>
      </dgm:t>
    </dgm:pt>
    <dgm:pt modelId="{4FE77399-51FE-42F0-AC91-31BB22053EE5}" type="parTrans" cxnId="{884EA919-17F6-4DC4-AC05-F0231BC1377B}">
      <dgm:prSet/>
      <dgm:spPr/>
      <dgm:t>
        <a:bodyPr/>
        <a:lstStyle/>
        <a:p>
          <a:endParaRPr lang="fr-FR"/>
        </a:p>
      </dgm:t>
    </dgm:pt>
    <dgm:pt modelId="{571F5834-E038-4D69-BA9E-8F51AC18E7C6}" type="sibTrans" cxnId="{884EA919-17F6-4DC4-AC05-F0231BC1377B}">
      <dgm:prSet/>
      <dgm:spPr/>
      <dgm:t>
        <a:bodyPr/>
        <a:lstStyle/>
        <a:p>
          <a:endParaRPr lang="fr-FR"/>
        </a:p>
      </dgm:t>
    </dgm:pt>
    <dgm:pt modelId="{B5AE262C-5B33-43AB-9DB0-55C231FD151C}">
      <dgm:prSet phldrT="[Texte]"/>
      <dgm:spPr>
        <a:xfrm>
          <a:off x="1798657" y="0"/>
          <a:ext cx="2953872" cy="4104456"/>
        </a:xfrm>
        <a:prstGeom prst="roundRect">
          <a:avLst>
            <a:gd name="adj" fmla="val 10000"/>
          </a:avLst>
        </a:prstGeom>
        <a:solidFill>
          <a:srgbClr val="FEB80A">
            <a:tint val="40000"/>
            <a:hueOff val="0"/>
            <a:satOff val="0"/>
            <a:lumOff val="0"/>
            <a:alphaOff val="0"/>
          </a:srgbClr>
        </a:solidFill>
        <a:ln>
          <a:noFill/>
        </a:ln>
        <a:effectLst/>
      </dgm:spPr>
      <dgm:t>
        <a:bodyPr/>
        <a:lstStyle/>
        <a:p>
          <a:pPr>
            <a:buNone/>
          </a:pPr>
          <a:r>
            <a:rPr lang="fr-FR" dirty="0">
              <a:solidFill>
                <a:sysClr val="windowText" lastClr="000000">
                  <a:hueOff val="0"/>
                  <a:satOff val="0"/>
                  <a:lumOff val="0"/>
                  <a:alphaOff val="0"/>
                </a:sysClr>
              </a:solidFill>
              <a:latin typeface="Gill Sans MT"/>
              <a:ea typeface="+mn-ea"/>
              <a:cs typeface="+mn-cs"/>
            </a:rPr>
            <a:t>Pistes de solutions</a:t>
          </a:r>
        </a:p>
      </dgm:t>
    </dgm:pt>
    <dgm:pt modelId="{75643FC0-04C4-4E5F-86E6-0D40A21E45A3}" type="parTrans" cxnId="{DE3D84A8-DEAC-47C0-B025-30DE6539DD1A}">
      <dgm:prSet/>
      <dgm:spPr/>
      <dgm:t>
        <a:bodyPr/>
        <a:lstStyle/>
        <a:p>
          <a:endParaRPr lang="fr-FR"/>
        </a:p>
      </dgm:t>
    </dgm:pt>
    <dgm:pt modelId="{1F908E00-20FD-419B-923F-D709CB3F343E}" type="sibTrans" cxnId="{DE3D84A8-DEAC-47C0-B025-30DE6539DD1A}">
      <dgm:prSet/>
      <dgm:spPr/>
      <dgm:t>
        <a:bodyPr/>
        <a:lstStyle/>
        <a:p>
          <a:endParaRPr lang="fr-FR"/>
        </a:p>
      </dgm:t>
    </dgm:pt>
    <dgm:pt modelId="{E0075534-6CE5-4500-8887-2CE93DDADCF2}">
      <dgm:prSet phldrT="[Texte]" custT="1"/>
      <dgm:spPr>
        <a:xfrm>
          <a:off x="2023633" y="3361805"/>
          <a:ext cx="1026114" cy="513057"/>
        </a:xfrm>
        <a:prstGeom prst="roundRect">
          <a:avLst>
            <a:gd name="adj" fmla="val 10000"/>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sz="2000" dirty="0">
            <a:solidFill>
              <a:sysClr val="window" lastClr="FFFFFF"/>
            </a:solidFill>
            <a:latin typeface="Gill Sans MT"/>
            <a:ea typeface="+mn-ea"/>
            <a:cs typeface="+mn-cs"/>
          </a:endParaRPr>
        </a:p>
      </dgm:t>
    </dgm:pt>
    <dgm:pt modelId="{74A1A10E-B3E7-46F4-A2D8-E4A3C8750A32}" type="parTrans" cxnId="{FC9C26A6-9735-4281-8598-FA6309F8AC1F}">
      <dgm:prSet/>
      <dgm:spPr>
        <a:xfrm rot="4385494">
          <a:off x="879956" y="2759393"/>
          <a:ext cx="1771984" cy="22500"/>
        </a:xfrm>
        <a:custGeom>
          <a:avLst/>
          <a:gdLst/>
          <a:ahLst/>
          <a:cxnLst/>
          <a:rect l="0" t="0" r="0" b="0"/>
          <a:pathLst>
            <a:path>
              <a:moveTo>
                <a:pt x="0" y="11250"/>
              </a:moveTo>
              <a:lnTo>
                <a:pt x="1771984" y="11250"/>
              </a:lnTo>
            </a:path>
          </a:pathLst>
        </a:custGeom>
        <a:noFill/>
        <a:ln w="25400" cap="flat" cmpd="sng" algn="ctr">
          <a:solidFill>
            <a:srgbClr val="C32D2E">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Gill Sans MT"/>
            <a:ea typeface="+mn-ea"/>
            <a:cs typeface="+mn-cs"/>
          </a:endParaRPr>
        </a:p>
      </dgm:t>
    </dgm:pt>
    <dgm:pt modelId="{7BFAF07F-F2D2-4A08-B72B-2DDA6E5BCD3E}" type="sibTrans" cxnId="{FC9C26A6-9735-4281-8598-FA6309F8AC1F}">
      <dgm:prSet/>
      <dgm:spPr/>
      <dgm:t>
        <a:bodyPr/>
        <a:lstStyle/>
        <a:p>
          <a:endParaRPr lang="fr-FR"/>
        </a:p>
      </dgm:t>
    </dgm:pt>
    <dgm:pt modelId="{8BBE8C73-1D64-471C-BEA9-30F0CC4BE503}">
      <dgm:prSet phldrT="[Texte]"/>
      <dgm:spPr>
        <a:xfrm>
          <a:off x="4964716" y="0"/>
          <a:ext cx="2668131" cy="4104456"/>
        </a:xfrm>
        <a:prstGeom prst="roundRect">
          <a:avLst>
            <a:gd name="adj" fmla="val 10000"/>
          </a:avLst>
        </a:prstGeom>
        <a:solidFill>
          <a:srgbClr val="FEB80A">
            <a:tint val="40000"/>
            <a:hueOff val="0"/>
            <a:satOff val="0"/>
            <a:lumOff val="0"/>
            <a:alphaOff val="0"/>
          </a:srgbClr>
        </a:solidFill>
        <a:ln>
          <a:noFill/>
        </a:ln>
        <a:effectLst/>
      </dgm:spPr>
      <dgm:t>
        <a:bodyPr/>
        <a:lstStyle/>
        <a:p>
          <a:pPr>
            <a:buNone/>
          </a:pPr>
          <a:r>
            <a:rPr lang="fr-FR" dirty="0">
              <a:solidFill>
                <a:sysClr val="windowText" lastClr="000000">
                  <a:hueOff val="0"/>
                  <a:satOff val="0"/>
                  <a:lumOff val="0"/>
                  <a:alphaOff val="0"/>
                </a:sysClr>
              </a:solidFill>
              <a:latin typeface="Gill Sans MT"/>
              <a:ea typeface="+mn-ea"/>
              <a:cs typeface="+mn-cs"/>
            </a:rPr>
            <a:t>Exemples</a:t>
          </a:r>
        </a:p>
      </dgm:t>
    </dgm:pt>
    <dgm:pt modelId="{913082C0-F710-4FDE-ADA2-B20BAAF27D41}" type="parTrans" cxnId="{292FAF58-2A65-44C7-9637-1EDC226E0355}">
      <dgm:prSet/>
      <dgm:spPr/>
      <dgm:t>
        <a:bodyPr/>
        <a:lstStyle/>
        <a:p>
          <a:endParaRPr lang="fr-FR"/>
        </a:p>
      </dgm:t>
    </dgm:pt>
    <dgm:pt modelId="{385B2209-4C4A-47B4-A53E-7426EBA36EA6}" type="sibTrans" cxnId="{292FAF58-2A65-44C7-9637-1EDC226E0355}">
      <dgm:prSet/>
      <dgm:spPr/>
      <dgm:t>
        <a:bodyPr/>
        <a:lstStyle/>
        <a:p>
          <a:endParaRPr lang="fr-FR"/>
        </a:p>
      </dgm:t>
    </dgm:pt>
    <dgm:pt modelId="{96EC9278-BD2C-4895-ABD2-430662EAAE90}">
      <dgm:prSet phldrT="[Texte]" custT="1"/>
      <dgm:spPr>
        <a:xfrm>
          <a:off x="5112565" y="950191"/>
          <a:ext cx="2458620" cy="513057"/>
        </a:xfrm>
        <a:prstGeom prst="roundRect">
          <a:avLst>
            <a:gd name="adj" fmla="val 10000"/>
          </a:avLst>
        </a:prstGeom>
        <a:solidFill>
          <a:srgbClr val="84AA33">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sz="1600" dirty="0">
            <a:solidFill>
              <a:sysClr val="window" lastClr="FFFFFF"/>
            </a:solidFill>
            <a:latin typeface="Gill Sans MT"/>
            <a:ea typeface="+mn-ea"/>
            <a:cs typeface="+mn-cs"/>
          </a:endParaRPr>
        </a:p>
      </dgm:t>
    </dgm:pt>
    <dgm:pt modelId="{35F3C1D3-257D-4DE4-B5C9-97B4C6DB799F}" type="parTrans" cxnId="{ED109060-BF43-4625-B0BF-23E3B33469A5}">
      <dgm:prSet/>
      <dgm:spPr>
        <a:xfrm rot="20191023">
          <a:off x="4591164" y="1303840"/>
          <a:ext cx="543924" cy="22500"/>
        </a:xfrm>
        <a:custGeom>
          <a:avLst/>
          <a:gdLst/>
          <a:ahLst/>
          <a:cxnLst/>
          <a:rect l="0" t="0" r="0" b="0"/>
          <a:pathLst>
            <a:path>
              <a:moveTo>
                <a:pt x="0" y="11250"/>
              </a:moveTo>
              <a:lnTo>
                <a:pt x="543924" y="11250"/>
              </a:lnTo>
            </a:path>
          </a:pathLst>
        </a:custGeom>
        <a:noFill/>
        <a:ln w="25400" cap="flat" cmpd="sng" algn="ctr">
          <a:solidFill>
            <a:srgbClr val="84AA33">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Gill Sans MT"/>
            <a:ea typeface="+mn-ea"/>
            <a:cs typeface="+mn-cs"/>
          </a:endParaRPr>
        </a:p>
      </dgm:t>
    </dgm:pt>
    <dgm:pt modelId="{98DE4D16-C2FA-4E4D-A9F1-8372E7F9A9EE}" type="sibTrans" cxnId="{ED109060-BF43-4625-B0BF-23E3B33469A5}">
      <dgm:prSet/>
      <dgm:spPr/>
      <dgm:t>
        <a:bodyPr/>
        <a:lstStyle/>
        <a:p>
          <a:endParaRPr lang="fr-FR"/>
        </a:p>
      </dgm:t>
    </dgm:pt>
    <dgm:pt modelId="{8D7503CC-38B1-4081-A621-981316D8B435}">
      <dgm:prSet phldrT="[Texte]" custT="1"/>
      <dgm:spPr>
        <a:xfrm>
          <a:off x="5177343" y="1624348"/>
          <a:ext cx="2393841" cy="513057"/>
        </a:xfrm>
        <a:prstGeom prst="roundRect">
          <a:avLst>
            <a:gd name="adj" fmla="val 10000"/>
          </a:avLst>
        </a:prstGeom>
        <a:solidFill>
          <a:srgbClr val="84AA33">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sz="1600" dirty="0">
            <a:solidFill>
              <a:sysClr val="window" lastClr="FFFFFF"/>
            </a:solidFill>
            <a:latin typeface="Gill Sans MT"/>
            <a:ea typeface="+mn-ea"/>
            <a:cs typeface="+mn-cs"/>
          </a:endParaRPr>
        </a:p>
      </dgm:t>
    </dgm:pt>
    <dgm:pt modelId="{B34148DE-3075-446D-A88D-2CF90481ACED}" type="parTrans" cxnId="{1A725266-84AD-4E90-A262-DBBE56B4575C}">
      <dgm:prSet/>
      <dgm:spPr>
        <a:xfrm rot="2343597">
          <a:off x="4532564" y="1640919"/>
          <a:ext cx="725903" cy="22500"/>
        </a:xfrm>
        <a:custGeom>
          <a:avLst/>
          <a:gdLst/>
          <a:ahLst/>
          <a:cxnLst/>
          <a:rect l="0" t="0" r="0" b="0"/>
          <a:pathLst>
            <a:path>
              <a:moveTo>
                <a:pt x="0" y="11250"/>
              </a:moveTo>
              <a:lnTo>
                <a:pt x="725903" y="11250"/>
              </a:lnTo>
            </a:path>
          </a:pathLst>
        </a:custGeom>
        <a:noFill/>
        <a:ln w="25400" cap="flat" cmpd="sng" algn="ctr">
          <a:solidFill>
            <a:srgbClr val="84AA33">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Gill Sans MT"/>
            <a:ea typeface="+mn-ea"/>
            <a:cs typeface="+mn-cs"/>
          </a:endParaRPr>
        </a:p>
      </dgm:t>
    </dgm:pt>
    <dgm:pt modelId="{2BEB62BC-9F1A-4860-9322-E66E226AAFC0}" type="sibTrans" cxnId="{1A725266-84AD-4E90-A262-DBBE56B4575C}">
      <dgm:prSet/>
      <dgm:spPr/>
      <dgm:t>
        <a:bodyPr/>
        <a:lstStyle/>
        <a:p>
          <a:endParaRPr lang="fr-FR"/>
        </a:p>
      </dgm:t>
    </dgm:pt>
    <dgm:pt modelId="{16FBF741-C452-485C-8165-F1F959C14CB6}">
      <dgm:prSet phldrT="[Texte]" custT="1"/>
      <dgm:spPr>
        <a:xfrm>
          <a:off x="2023633" y="2771790"/>
          <a:ext cx="2627918" cy="513057"/>
        </a:xfrm>
        <a:prstGeom prst="roundRect">
          <a:avLst>
            <a:gd name="adj" fmla="val 10000"/>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sz="1800" dirty="0">
            <a:solidFill>
              <a:sysClr val="window" lastClr="FFFFFF"/>
            </a:solidFill>
            <a:latin typeface="Gill Sans MT"/>
            <a:ea typeface="+mn-ea"/>
            <a:cs typeface="+mn-cs"/>
          </a:endParaRPr>
        </a:p>
      </dgm:t>
    </dgm:pt>
    <dgm:pt modelId="{B90B7771-E674-4FF1-ACC2-7AC486995953}" type="parTrans" cxnId="{2BE751EF-739E-40A0-ABC3-E507ED778C1E}">
      <dgm:prSet/>
      <dgm:spPr>
        <a:xfrm rot="3900184">
          <a:off x="1156145" y="2464385"/>
          <a:ext cx="1219607" cy="22500"/>
        </a:xfrm>
        <a:custGeom>
          <a:avLst/>
          <a:gdLst/>
          <a:ahLst/>
          <a:cxnLst/>
          <a:rect l="0" t="0" r="0" b="0"/>
          <a:pathLst>
            <a:path>
              <a:moveTo>
                <a:pt x="0" y="11250"/>
              </a:moveTo>
              <a:lnTo>
                <a:pt x="1219607" y="11250"/>
              </a:lnTo>
            </a:path>
          </a:pathLst>
        </a:custGeom>
        <a:noFill/>
        <a:ln w="25400" cap="flat" cmpd="sng" algn="ctr">
          <a:solidFill>
            <a:srgbClr val="C32D2E">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Gill Sans MT"/>
            <a:ea typeface="+mn-ea"/>
            <a:cs typeface="+mn-cs"/>
          </a:endParaRPr>
        </a:p>
      </dgm:t>
    </dgm:pt>
    <dgm:pt modelId="{EB242E05-C2AB-4A04-B4AB-CEDC15D6207B}" type="sibTrans" cxnId="{2BE751EF-739E-40A0-ABC3-E507ED778C1E}">
      <dgm:prSet/>
      <dgm:spPr/>
      <dgm:t>
        <a:bodyPr/>
        <a:lstStyle/>
        <a:p>
          <a:endParaRPr lang="fr-FR"/>
        </a:p>
      </dgm:t>
    </dgm:pt>
    <dgm:pt modelId="{07E5C420-A9DF-4577-A92E-19EC46776509}">
      <dgm:prSet phldrT="[Texte]" custT="1"/>
      <dgm:spPr>
        <a:xfrm>
          <a:off x="5151660" y="2476782"/>
          <a:ext cx="2419525" cy="513057"/>
        </a:xfrm>
        <a:prstGeom prst="roundRect">
          <a:avLst>
            <a:gd name="adj" fmla="val 10000"/>
          </a:avLst>
        </a:prstGeom>
        <a:solidFill>
          <a:srgbClr val="84AA33">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r>
            <a:rPr lang="fr-FR" sz="1800" dirty="0">
              <a:solidFill>
                <a:sysClr val="window" lastClr="FFFFFF"/>
              </a:solidFill>
              <a:latin typeface="Gill Sans MT"/>
              <a:ea typeface="+mn-ea"/>
              <a:cs typeface="+mn-cs"/>
            </a:rPr>
            <a:t>l</a:t>
          </a:r>
        </a:p>
      </dgm:t>
    </dgm:pt>
    <dgm:pt modelId="{393AA0EF-6872-4081-8277-DC451FADD6D1}" type="parTrans" cxnId="{54B549FD-0A0F-4DD1-BB38-64944AB18674}">
      <dgm:prSet/>
      <dgm:spPr>
        <a:xfrm rot="19767847">
          <a:off x="4611288" y="2869565"/>
          <a:ext cx="580635" cy="22500"/>
        </a:xfrm>
        <a:custGeom>
          <a:avLst/>
          <a:gdLst/>
          <a:ahLst/>
          <a:cxnLst/>
          <a:rect l="0" t="0" r="0" b="0"/>
          <a:pathLst>
            <a:path>
              <a:moveTo>
                <a:pt x="0" y="11250"/>
              </a:moveTo>
              <a:lnTo>
                <a:pt x="580635" y="11250"/>
              </a:lnTo>
            </a:path>
          </a:pathLst>
        </a:custGeom>
        <a:noFill/>
        <a:ln w="25400" cap="flat" cmpd="sng" algn="ctr">
          <a:solidFill>
            <a:srgbClr val="84AA33">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Gill Sans MT"/>
            <a:ea typeface="+mn-ea"/>
            <a:cs typeface="+mn-cs"/>
          </a:endParaRPr>
        </a:p>
      </dgm:t>
    </dgm:pt>
    <dgm:pt modelId="{08CA0C01-B096-48AE-8F06-75EB85B7A274}" type="sibTrans" cxnId="{54B549FD-0A0F-4DD1-BB38-64944AB18674}">
      <dgm:prSet/>
      <dgm:spPr/>
      <dgm:t>
        <a:bodyPr/>
        <a:lstStyle/>
        <a:p>
          <a:endParaRPr lang="fr-FR"/>
        </a:p>
      </dgm:t>
    </dgm:pt>
    <dgm:pt modelId="{28B6DDC8-84A8-4ED7-9EF6-77338867859F}">
      <dgm:prSet phldrT="[Texte]" custT="1"/>
      <dgm:spPr>
        <a:xfrm>
          <a:off x="5151660" y="3133772"/>
          <a:ext cx="2419525" cy="513057"/>
        </a:xfrm>
        <a:prstGeom prst="roundRect">
          <a:avLst>
            <a:gd name="adj" fmla="val 10000"/>
          </a:avLst>
        </a:prstGeom>
        <a:solidFill>
          <a:srgbClr val="84AA33">
            <a:hueOff val="0"/>
            <a:satOff val="0"/>
            <a:lumOff val="0"/>
            <a:alphaOff val="0"/>
          </a:srgbClr>
        </a:solidFill>
        <a:ln w="25400" cap="flat" cmpd="sng" algn="ctr">
          <a:solidFill>
            <a:sysClr val="window" lastClr="FFFFFF">
              <a:hueOff val="0"/>
              <a:satOff val="0"/>
              <a:lumOff val="0"/>
              <a:alphaOff val="0"/>
            </a:sysClr>
          </a:solidFill>
          <a:prstDash val="solid"/>
        </a:ln>
        <a:effectLst/>
      </dgm:spPr>
      <dgm:t>
        <a:bodyPr/>
        <a:lstStyle/>
        <a:p>
          <a:pPr>
            <a:buNone/>
          </a:pPr>
          <a:endParaRPr lang="fr-FR" sz="1800" dirty="0">
            <a:solidFill>
              <a:sysClr val="window" lastClr="FFFFFF"/>
            </a:solidFill>
            <a:latin typeface="Gill Sans MT"/>
            <a:ea typeface="+mn-ea"/>
            <a:cs typeface="+mn-cs"/>
          </a:endParaRPr>
        </a:p>
      </dgm:t>
    </dgm:pt>
    <dgm:pt modelId="{3A8B2DB5-205C-4198-B0FD-5017A8A6DD6B}" type="parTrans" cxnId="{B6B5511A-12B0-49A6-80D0-1F4CDA970A34}">
      <dgm:prSet/>
      <dgm:spPr>
        <a:xfrm rot="2153841">
          <a:off x="4592924" y="3198060"/>
          <a:ext cx="617364" cy="22500"/>
        </a:xfrm>
        <a:custGeom>
          <a:avLst/>
          <a:gdLst/>
          <a:ahLst/>
          <a:cxnLst/>
          <a:rect l="0" t="0" r="0" b="0"/>
          <a:pathLst>
            <a:path>
              <a:moveTo>
                <a:pt x="0" y="11250"/>
              </a:moveTo>
              <a:lnTo>
                <a:pt x="617364" y="11250"/>
              </a:lnTo>
            </a:path>
          </a:pathLst>
        </a:custGeom>
        <a:noFill/>
        <a:ln w="25400" cap="flat" cmpd="sng" algn="ctr">
          <a:solidFill>
            <a:srgbClr val="84AA33">
              <a:hueOff val="0"/>
              <a:satOff val="0"/>
              <a:lumOff val="0"/>
              <a:alphaOff val="0"/>
            </a:srgbClr>
          </a:solidFill>
          <a:prstDash val="solid"/>
        </a:ln>
        <a:effectLst/>
      </dgm:spPr>
      <dgm:t>
        <a:bodyPr/>
        <a:lstStyle/>
        <a:p>
          <a:pPr>
            <a:buNone/>
          </a:pPr>
          <a:endParaRPr lang="fr-FR">
            <a:solidFill>
              <a:sysClr val="windowText" lastClr="000000">
                <a:hueOff val="0"/>
                <a:satOff val="0"/>
                <a:lumOff val="0"/>
                <a:alphaOff val="0"/>
              </a:sysClr>
            </a:solidFill>
            <a:latin typeface="Gill Sans MT"/>
            <a:ea typeface="+mn-ea"/>
            <a:cs typeface="+mn-cs"/>
          </a:endParaRPr>
        </a:p>
      </dgm:t>
    </dgm:pt>
    <dgm:pt modelId="{00B311EA-C72E-4D68-9FD1-06BD99C82177}" type="sibTrans" cxnId="{B6B5511A-12B0-49A6-80D0-1F4CDA970A34}">
      <dgm:prSet/>
      <dgm:spPr/>
      <dgm:t>
        <a:bodyPr/>
        <a:lstStyle/>
        <a:p>
          <a:endParaRPr lang="fr-FR"/>
        </a:p>
      </dgm:t>
    </dgm:pt>
    <dgm:pt modelId="{30C575D3-614A-4479-978C-30BDAB5EA7D2}" type="pres">
      <dgm:prSet presAssocID="{C1119D39-AFBD-4AAB-AC57-E3D3AF5C7105}" presName="mainComposite" presStyleCnt="0">
        <dgm:presLayoutVars>
          <dgm:chPref val="1"/>
          <dgm:dir/>
          <dgm:animOne val="branch"/>
          <dgm:animLvl val="lvl"/>
          <dgm:resizeHandles val="exact"/>
        </dgm:presLayoutVars>
      </dgm:prSet>
      <dgm:spPr/>
    </dgm:pt>
    <dgm:pt modelId="{B6E1B435-5E98-4DAA-BAB2-99E6EBFF3F1B}" type="pres">
      <dgm:prSet presAssocID="{C1119D39-AFBD-4AAB-AC57-E3D3AF5C7105}" presName="hierFlow" presStyleCnt="0"/>
      <dgm:spPr/>
    </dgm:pt>
    <dgm:pt modelId="{0F20ECFA-2F84-4A1F-9D5E-48FB8AA4EFE2}" type="pres">
      <dgm:prSet presAssocID="{C1119D39-AFBD-4AAB-AC57-E3D3AF5C7105}" presName="firstBuf" presStyleCnt="0"/>
      <dgm:spPr/>
    </dgm:pt>
    <dgm:pt modelId="{5612D34D-2E89-417B-A2A5-22C80EDFDC41}" type="pres">
      <dgm:prSet presAssocID="{C1119D39-AFBD-4AAB-AC57-E3D3AF5C7105}" presName="hierChild1" presStyleCnt="0">
        <dgm:presLayoutVars>
          <dgm:chPref val="1"/>
          <dgm:animOne val="branch"/>
          <dgm:animLvl val="lvl"/>
        </dgm:presLayoutVars>
      </dgm:prSet>
      <dgm:spPr/>
    </dgm:pt>
    <dgm:pt modelId="{C90CEC3E-D78A-411E-9165-6DBF398613B4}" type="pres">
      <dgm:prSet presAssocID="{D423F327-2F86-42AE-A261-2DFB3808B83A}" presName="Name17" presStyleCnt="0"/>
      <dgm:spPr/>
    </dgm:pt>
    <dgm:pt modelId="{66F8D35F-5BD1-41D9-A461-AD3EBC1C8782}" type="pres">
      <dgm:prSet presAssocID="{D423F327-2F86-42AE-A261-2DFB3808B83A}" presName="level1Shape" presStyleLbl="node0" presStyleIdx="0" presStyleCnt="1" custScaleX="146988" custScaleY="329951" custLinFactY="-32197" custLinFactNeighborX="-42850" custLinFactNeighborY="-100000">
        <dgm:presLayoutVars>
          <dgm:chPref val="3"/>
        </dgm:presLayoutVars>
      </dgm:prSet>
      <dgm:spPr/>
    </dgm:pt>
    <dgm:pt modelId="{BDE150CA-CB50-409A-9E74-74757BAA1C2F}" type="pres">
      <dgm:prSet presAssocID="{D423F327-2F86-42AE-A261-2DFB3808B83A}" presName="hierChild2" presStyleCnt="0"/>
      <dgm:spPr/>
    </dgm:pt>
    <dgm:pt modelId="{96EF67EF-93C2-46C0-B5DD-6864B403C69E}" type="pres">
      <dgm:prSet presAssocID="{574355A8-4EDA-40C7-ABA3-A78573ED1F88}" presName="Name25" presStyleLbl="parChTrans1D2" presStyleIdx="0" presStyleCnt="3"/>
      <dgm:spPr/>
    </dgm:pt>
    <dgm:pt modelId="{5BF15C40-4145-4C34-8D2A-6BDFDC6F89D3}" type="pres">
      <dgm:prSet presAssocID="{574355A8-4EDA-40C7-ABA3-A78573ED1F88}" presName="connTx" presStyleLbl="parChTrans1D2" presStyleIdx="0" presStyleCnt="3"/>
      <dgm:spPr/>
    </dgm:pt>
    <dgm:pt modelId="{3F8D413F-C1F3-4F50-9BD3-704D4D2F98E9}" type="pres">
      <dgm:prSet presAssocID="{E8E62D3A-1514-4BAA-ABF4-DC026CDA0C4A}" presName="Name30" presStyleCnt="0"/>
      <dgm:spPr/>
    </dgm:pt>
    <dgm:pt modelId="{5187BB7B-B832-4053-A8D1-A53D2A43D734}" type="pres">
      <dgm:prSet presAssocID="{E8E62D3A-1514-4BAA-ABF4-DC026CDA0C4A}" presName="level2Shape" presStyleLbl="node2" presStyleIdx="0" presStyleCnt="3" custScaleX="246688" custScaleY="203001" custLinFactNeighborX="5726" custLinFactNeighborY="-82803"/>
      <dgm:spPr/>
    </dgm:pt>
    <dgm:pt modelId="{081286DF-136E-4B4A-8529-C87C57B6C2A7}" type="pres">
      <dgm:prSet presAssocID="{E8E62D3A-1514-4BAA-ABF4-DC026CDA0C4A}" presName="hierChild3" presStyleCnt="0"/>
      <dgm:spPr/>
    </dgm:pt>
    <dgm:pt modelId="{AFD237F6-FEF0-4C22-871E-DE35EA8789B3}" type="pres">
      <dgm:prSet presAssocID="{35F3C1D3-257D-4DE4-B5C9-97B4C6DB799F}" presName="Name25" presStyleLbl="parChTrans1D3" presStyleIdx="0" presStyleCnt="4"/>
      <dgm:spPr/>
    </dgm:pt>
    <dgm:pt modelId="{AFCE388C-6F69-4F78-BE30-20500AA94CA6}" type="pres">
      <dgm:prSet presAssocID="{35F3C1D3-257D-4DE4-B5C9-97B4C6DB799F}" presName="connTx" presStyleLbl="parChTrans1D3" presStyleIdx="0" presStyleCnt="4"/>
      <dgm:spPr/>
    </dgm:pt>
    <dgm:pt modelId="{B1C9347B-1FF1-4182-89D4-0690F9AAFEC4}" type="pres">
      <dgm:prSet presAssocID="{96EC9278-BD2C-4895-ABD2-430662EAAE90}" presName="Name30" presStyleCnt="0"/>
      <dgm:spPr/>
    </dgm:pt>
    <dgm:pt modelId="{FCC1229C-807F-4E93-9731-97B8AEF2B823}" type="pres">
      <dgm:prSet presAssocID="{96EC9278-BD2C-4895-ABD2-430662EAAE90}" presName="level2Shape" presStyleLbl="node3" presStyleIdx="0" presStyleCnt="4" custScaleX="239605" custLinFactNeighborX="14344" custLinFactNeighborY="-67548"/>
      <dgm:spPr/>
    </dgm:pt>
    <dgm:pt modelId="{AF0F37F1-8535-412C-B58F-BEA0C4E97F78}" type="pres">
      <dgm:prSet presAssocID="{96EC9278-BD2C-4895-ABD2-430662EAAE90}" presName="hierChild3" presStyleCnt="0"/>
      <dgm:spPr/>
    </dgm:pt>
    <dgm:pt modelId="{952E6743-096B-4338-8F3B-6AC722F322CB}" type="pres">
      <dgm:prSet presAssocID="{B34148DE-3075-446D-A88D-2CF90481ACED}" presName="Name25" presStyleLbl="parChTrans1D3" presStyleIdx="1" presStyleCnt="4"/>
      <dgm:spPr/>
    </dgm:pt>
    <dgm:pt modelId="{30684B58-3F6F-486C-B292-B3D685A28B7B}" type="pres">
      <dgm:prSet presAssocID="{B34148DE-3075-446D-A88D-2CF90481ACED}" presName="connTx" presStyleLbl="parChTrans1D3" presStyleIdx="1" presStyleCnt="4"/>
      <dgm:spPr/>
    </dgm:pt>
    <dgm:pt modelId="{9EC7A49C-DEE5-431A-99F1-D2F7F550AFA0}" type="pres">
      <dgm:prSet presAssocID="{8D7503CC-38B1-4081-A621-981316D8B435}" presName="Name30" presStyleCnt="0"/>
      <dgm:spPr/>
    </dgm:pt>
    <dgm:pt modelId="{82DA6B7A-7B21-4861-9EE8-FA5E130BF647}" type="pres">
      <dgm:prSet presAssocID="{8D7503CC-38B1-4081-A621-981316D8B435}" presName="level2Shape" presStyleLbl="node3" presStyleIdx="1" presStyleCnt="4" custScaleX="233292" custLinFactNeighborX="20657" custLinFactNeighborY="-51148"/>
      <dgm:spPr/>
    </dgm:pt>
    <dgm:pt modelId="{95050C0C-79CB-4DDB-9BCF-BEFEC703830F}" type="pres">
      <dgm:prSet presAssocID="{8D7503CC-38B1-4081-A621-981316D8B435}" presName="hierChild3" presStyleCnt="0"/>
      <dgm:spPr/>
    </dgm:pt>
    <dgm:pt modelId="{26E578D5-71DF-4255-9633-5E9812B51E8B}" type="pres">
      <dgm:prSet presAssocID="{B90B7771-E674-4FF1-ACC2-7AC486995953}" presName="Name25" presStyleLbl="parChTrans1D2" presStyleIdx="1" presStyleCnt="3"/>
      <dgm:spPr/>
    </dgm:pt>
    <dgm:pt modelId="{69AACC13-0631-46D8-8E95-AB678360EA62}" type="pres">
      <dgm:prSet presAssocID="{B90B7771-E674-4FF1-ACC2-7AC486995953}" presName="connTx" presStyleLbl="parChTrans1D2" presStyleIdx="1" presStyleCnt="3"/>
      <dgm:spPr/>
    </dgm:pt>
    <dgm:pt modelId="{07100719-4C31-4093-90AF-8125D43D900E}" type="pres">
      <dgm:prSet presAssocID="{16FBF741-C452-485C-8165-F1F959C14CB6}" presName="Name30" presStyleCnt="0"/>
      <dgm:spPr/>
    </dgm:pt>
    <dgm:pt modelId="{AFAE77D1-0FFF-4096-9A67-C2602E1F0542}" type="pres">
      <dgm:prSet presAssocID="{16FBF741-C452-485C-8165-F1F959C14CB6}" presName="level2Shape" presStyleLbl="node2" presStyleIdx="1" presStyleCnt="3" custScaleX="256104"/>
      <dgm:spPr/>
    </dgm:pt>
    <dgm:pt modelId="{7EF60306-5127-4624-B618-2438CDA34753}" type="pres">
      <dgm:prSet presAssocID="{16FBF741-C452-485C-8165-F1F959C14CB6}" presName="hierChild3" presStyleCnt="0"/>
      <dgm:spPr/>
    </dgm:pt>
    <dgm:pt modelId="{51F3E955-8317-42B7-81E9-92246147F3E3}" type="pres">
      <dgm:prSet presAssocID="{393AA0EF-6872-4081-8277-DC451FADD6D1}" presName="Name25" presStyleLbl="parChTrans1D3" presStyleIdx="2" presStyleCnt="4"/>
      <dgm:spPr/>
    </dgm:pt>
    <dgm:pt modelId="{5229B065-162B-45C1-9A3D-23018BA820A6}" type="pres">
      <dgm:prSet presAssocID="{393AA0EF-6872-4081-8277-DC451FADD6D1}" presName="connTx" presStyleLbl="parChTrans1D3" presStyleIdx="2" presStyleCnt="4"/>
      <dgm:spPr/>
    </dgm:pt>
    <dgm:pt modelId="{B1074C57-4978-42CA-AE00-9A0D90C7F52E}" type="pres">
      <dgm:prSet presAssocID="{07E5C420-A9DF-4577-A92E-19EC46776509}" presName="Name30" presStyleCnt="0"/>
      <dgm:spPr/>
    </dgm:pt>
    <dgm:pt modelId="{27E8FDF9-2D6D-4651-96B6-6A32D17F7645}" type="pres">
      <dgm:prSet presAssocID="{07E5C420-A9DF-4577-A92E-19EC46776509}" presName="level2Shape" presStyleLbl="node3" presStyleIdx="2" presStyleCnt="4" custScaleX="235795" custLinFactNeighborX="8738"/>
      <dgm:spPr/>
    </dgm:pt>
    <dgm:pt modelId="{EA7EEA25-350C-4BA2-AD7A-7DA265CEA704}" type="pres">
      <dgm:prSet presAssocID="{07E5C420-A9DF-4577-A92E-19EC46776509}" presName="hierChild3" presStyleCnt="0"/>
      <dgm:spPr/>
    </dgm:pt>
    <dgm:pt modelId="{585EBF05-6C79-4922-A641-FC17D9F465E2}" type="pres">
      <dgm:prSet presAssocID="{3A8B2DB5-205C-4198-B0FD-5017A8A6DD6B}" presName="Name25" presStyleLbl="parChTrans1D3" presStyleIdx="3" presStyleCnt="4"/>
      <dgm:spPr/>
    </dgm:pt>
    <dgm:pt modelId="{C9128EE0-6A83-41A6-91F3-B96C36E9AC76}" type="pres">
      <dgm:prSet presAssocID="{3A8B2DB5-205C-4198-B0FD-5017A8A6DD6B}" presName="connTx" presStyleLbl="parChTrans1D3" presStyleIdx="3" presStyleCnt="4"/>
      <dgm:spPr/>
    </dgm:pt>
    <dgm:pt modelId="{824A6CB3-51B2-4089-9D07-BCD68E6F60FC}" type="pres">
      <dgm:prSet presAssocID="{28B6DDC8-84A8-4ED7-9EF6-77338867859F}" presName="Name30" presStyleCnt="0"/>
      <dgm:spPr/>
    </dgm:pt>
    <dgm:pt modelId="{EB918E44-FBCC-4E18-8348-4BE174C67993}" type="pres">
      <dgm:prSet presAssocID="{28B6DDC8-84A8-4ED7-9EF6-77338867859F}" presName="level2Shape" presStyleLbl="node3" presStyleIdx="3" presStyleCnt="4" custScaleX="235795" custLinFactNeighborX="8738" custLinFactNeighborY="13054"/>
      <dgm:spPr/>
    </dgm:pt>
    <dgm:pt modelId="{3734B66A-4728-41B9-9098-EE80D753485C}" type="pres">
      <dgm:prSet presAssocID="{28B6DDC8-84A8-4ED7-9EF6-77338867859F}" presName="hierChild3" presStyleCnt="0"/>
      <dgm:spPr/>
    </dgm:pt>
    <dgm:pt modelId="{AA51B711-6D7A-4133-9689-C5F353CFB0C4}" type="pres">
      <dgm:prSet presAssocID="{74A1A10E-B3E7-46F4-A2D8-E4A3C8750A32}" presName="Name25" presStyleLbl="parChTrans1D2" presStyleIdx="2" presStyleCnt="3"/>
      <dgm:spPr/>
    </dgm:pt>
    <dgm:pt modelId="{E46134C4-C1A6-453A-90F4-3861DE2E0852}" type="pres">
      <dgm:prSet presAssocID="{74A1A10E-B3E7-46F4-A2D8-E4A3C8750A32}" presName="connTx" presStyleLbl="parChTrans1D2" presStyleIdx="2" presStyleCnt="3"/>
      <dgm:spPr/>
    </dgm:pt>
    <dgm:pt modelId="{377B8683-EA6C-4DDC-AC46-FA8C672B01D0}" type="pres">
      <dgm:prSet presAssocID="{E0075534-6CE5-4500-8887-2CE93DDADCF2}" presName="Name30" presStyleCnt="0"/>
      <dgm:spPr/>
    </dgm:pt>
    <dgm:pt modelId="{2215C9C8-2A26-49F0-837E-A6871A61A7D2}" type="pres">
      <dgm:prSet presAssocID="{E0075534-6CE5-4500-8887-2CE93DDADCF2}" presName="level2Shape" presStyleLbl="node2" presStyleIdx="2" presStyleCnt="3"/>
      <dgm:spPr/>
    </dgm:pt>
    <dgm:pt modelId="{605F104B-1F6A-40EA-A6CA-495579920042}" type="pres">
      <dgm:prSet presAssocID="{E0075534-6CE5-4500-8887-2CE93DDADCF2}" presName="hierChild3" presStyleCnt="0"/>
      <dgm:spPr/>
    </dgm:pt>
    <dgm:pt modelId="{6B14A542-C109-4B0A-A01A-8307227BA8E6}" type="pres">
      <dgm:prSet presAssocID="{C1119D39-AFBD-4AAB-AC57-E3D3AF5C7105}" presName="bgShapesFlow" presStyleCnt="0"/>
      <dgm:spPr/>
    </dgm:pt>
    <dgm:pt modelId="{44E167F6-4D42-49C4-B93A-E1C8DF77846B}" type="pres">
      <dgm:prSet presAssocID="{5484194F-2606-4271-AC0A-9BD5BEBCAB6D}" presName="rectComp" presStyleCnt="0"/>
      <dgm:spPr/>
    </dgm:pt>
    <dgm:pt modelId="{C031FF60-3806-4E83-9DF6-E9FA1CB68F65}" type="pres">
      <dgm:prSet presAssocID="{5484194F-2606-4271-AC0A-9BD5BEBCAB6D}" presName="bgRect" presStyleLbl="bgShp" presStyleIdx="0" presStyleCnt="3" custScaleX="133100" custLinFactNeighborX="-38025"/>
      <dgm:spPr/>
    </dgm:pt>
    <dgm:pt modelId="{FBA3EE23-7AC6-4D6D-8D06-9143E3678555}" type="pres">
      <dgm:prSet presAssocID="{5484194F-2606-4271-AC0A-9BD5BEBCAB6D}" presName="bgRectTx" presStyleLbl="bgShp" presStyleIdx="0" presStyleCnt="3">
        <dgm:presLayoutVars>
          <dgm:bulletEnabled val="1"/>
        </dgm:presLayoutVars>
      </dgm:prSet>
      <dgm:spPr/>
    </dgm:pt>
    <dgm:pt modelId="{276054E6-10BF-4486-AA77-68ADCA0EE35A}" type="pres">
      <dgm:prSet presAssocID="{5484194F-2606-4271-AC0A-9BD5BEBCAB6D}" presName="spComp" presStyleCnt="0"/>
      <dgm:spPr/>
    </dgm:pt>
    <dgm:pt modelId="{B64AB913-2990-4DF9-87CD-990C5E32B675}" type="pres">
      <dgm:prSet presAssocID="{5484194F-2606-4271-AC0A-9BD5BEBCAB6D}" presName="hSp" presStyleCnt="0"/>
      <dgm:spPr/>
    </dgm:pt>
    <dgm:pt modelId="{FBB5E106-D7EB-47CB-B28A-956970CA7292}" type="pres">
      <dgm:prSet presAssocID="{B5AE262C-5B33-43AB-9DB0-55C231FD151C}" presName="rectComp" presStyleCnt="0"/>
      <dgm:spPr/>
    </dgm:pt>
    <dgm:pt modelId="{86FBA1D5-B9F6-49E1-BF59-C71803DA49D0}" type="pres">
      <dgm:prSet presAssocID="{B5AE262C-5B33-43AB-9DB0-55C231FD151C}" presName="bgRect" presStyleLbl="bgShp" presStyleIdx="1" presStyleCnt="3" custScaleX="246376" custLinFactNeighborX="-388"/>
      <dgm:spPr/>
    </dgm:pt>
    <dgm:pt modelId="{D4FAEAA6-0096-4E60-BCA5-95A6676162CA}" type="pres">
      <dgm:prSet presAssocID="{B5AE262C-5B33-43AB-9DB0-55C231FD151C}" presName="bgRectTx" presStyleLbl="bgShp" presStyleIdx="1" presStyleCnt="3">
        <dgm:presLayoutVars>
          <dgm:bulletEnabled val="1"/>
        </dgm:presLayoutVars>
      </dgm:prSet>
      <dgm:spPr/>
    </dgm:pt>
    <dgm:pt modelId="{CB86E2C0-E412-4E56-A56E-F8721077EDCB}" type="pres">
      <dgm:prSet presAssocID="{B5AE262C-5B33-43AB-9DB0-55C231FD151C}" presName="spComp" presStyleCnt="0"/>
      <dgm:spPr/>
    </dgm:pt>
    <dgm:pt modelId="{F22CBFBB-5178-4B6C-BC42-96CF2AD8AC7C}" type="pres">
      <dgm:prSet presAssocID="{B5AE262C-5B33-43AB-9DB0-55C231FD151C}" presName="hSp" presStyleCnt="0"/>
      <dgm:spPr/>
    </dgm:pt>
    <dgm:pt modelId="{63418925-BFDA-460A-A9D5-A7822545DB2D}" type="pres">
      <dgm:prSet presAssocID="{8BBE8C73-1D64-471C-BEA9-30F0CC4BE503}" presName="rectComp" presStyleCnt="0"/>
      <dgm:spPr/>
    </dgm:pt>
    <dgm:pt modelId="{A53B6D51-3FF4-4306-9BFA-754DC1AE4B2D}" type="pres">
      <dgm:prSet presAssocID="{8BBE8C73-1D64-471C-BEA9-30F0CC4BE503}" presName="bgRect" presStyleLbl="bgShp" presStyleIdx="2" presStyleCnt="3" custScaleX="222543" custLinFactNeighborX="37761"/>
      <dgm:spPr/>
    </dgm:pt>
    <dgm:pt modelId="{97E54E4E-7172-4042-AC2C-B0948DE9C844}" type="pres">
      <dgm:prSet presAssocID="{8BBE8C73-1D64-471C-BEA9-30F0CC4BE503}" presName="bgRectTx" presStyleLbl="bgShp" presStyleIdx="2" presStyleCnt="3">
        <dgm:presLayoutVars>
          <dgm:bulletEnabled val="1"/>
        </dgm:presLayoutVars>
      </dgm:prSet>
      <dgm:spPr/>
    </dgm:pt>
  </dgm:ptLst>
  <dgm:cxnLst>
    <dgm:cxn modelId="{86B10316-F0D1-4832-963F-EE4900BB8F9E}" type="presOf" srcId="{393AA0EF-6872-4081-8277-DC451FADD6D1}" destId="{51F3E955-8317-42B7-81E9-92246147F3E3}" srcOrd="0" destOrd="0" presId="urn:microsoft.com/office/officeart/2005/8/layout/hierarchy5"/>
    <dgm:cxn modelId="{884EA919-17F6-4DC4-AC05-F0231BC1377B}" srcId="{C1119D39-AFBD-4AAB-AC57-E3D3AF5C7105}" destId="{5484194F-2606-4271-AC0A-9BD5BEBCAB6D}" srcOrd="1" destOrd="0" parTransId="{4FE77399-51FE-42F0-AC91-31BB22053EE5}" sibTransId="{571F5834-E038-4D69-BA9E-8F51AC18E7C6}"/>
    <dgm:cxn modelId="{E377CF19-85B8-4C6C-BEE9-C2E629F2A03A}" type="presOf" srcId="{07E5C420-A9DF-4577-A92E-19EC46776509}" destId="{27E8FDF9-2D6D-4651-96B6-6A32D17F7645}" srcOrd="0" destOrd="0" presId="urn:microsoft.com/office/officeart/2005/8/layout/hierarchy5"/>
    <dgm:cxn modelId="{B6B5511A-12B0-49A6-80D0-1F4CDA970A34}" srcId="{16FBF741-C452-485C-8165-F1F959C14CB6}" destId="{28B6DDC8-84A8-4ED7-9EF6-77338867859F}" srcOrd="1" destOrd="0" parTransId="{3A8B2DB5-205C-4198-B0FD-5017A8A6DD6B}" sibTransId="{00B311EA-C72E-4D68-9FD1-06BD99C82177}"/>
    <dgm:cxn modelId="{F188A71C-A488-426D-8EBB-6CA6109803C3}" srcId="{C1119D39-AFBD-4AAB-AC57-E3D3AF5C7105}" destId="{D423F327-2F86-42AE-A261-2DFB3808B83A}" srcOrd="0" destOrd="0" parTransId="{81345383-A3AE-4B01-AD24-18D4E9BDDFDF}" sibTransId="{78161F0C-F4FA-470E-8ADB-9DC462D47A04}"/>
    <dgm:cxn modelId="{27DE401E-9625-4947-B472-08CE10459493}" type="presOf" srcId="{3A8B2DB5-205C-4198-B0FD-5017A8A6DD6B}" destId="{C9128EE0-6A83-41A6-91F3-B96C36E9AC76}" srcOrd="1" destOrd="0" presId="urn:microsoft.com/office/officeart/2005/8/layout/hierarchy5"/>
    <dgm:cxn modelId="{28DBE21E-5BE8-40E9-8345-CE8850280874}" type="presOf" srcId="{3A8B2DB5-205C-4198-B0FD-5017A8A6DD6B}" destId="{585EBF05-6C79-4922-A641-FC17D9F465E2}" srcOrd="0" destOrd="0" presId="urn:microsoft.com/office/officeart/2005/8/layout/hierarchy5"/>
    <dgm:cxn modelId="{E0B3B823-8D61-4F7F-9969-E102B6D66372}" type="presOf" srcId="{E0075534-6CE5-4500-8887-2CE93DDADCF2}" destId="{2215C9C8-2A26-49F0-837E-A6871A61A7D2}" srcOrd="0" destOrd="0" presId="urn:microsoft.com/office/officeart/2005/8/layout/hierarchy5"/>
    <dgm:cxn modelId="{A9013C28-7E9A-4AA6-825F-3E6668214F67}" type="presOf" srcId="{35F3C1D3-257D-4DE4-B5C9-97B4C6DB799F}" destId="{AFD237F6-FEF0-4C22-871E-DE35EA8789B3}" srcOrd="0" destOrd="0" presId="urn:microsoft.com/office/officeart/2005/8/layout/hierarchy5"/>
    <dgm:cxn modelId="{F975D128-2A8F-4DAC-9348-D3B9A645D641}" type="presOf" srcId="{574355A8-4EDA-40C7-ABA3-A78573ED1F88}" destId="{5BF15C40-4145-4C34-8D2A-6BDFDC6F89D3}" srcOrd="1" destOrd="0" presId="urn:microsoft.com/office/officeart/2005/8/layout/hierarchy5"/>
    <dgm:cxn modelId="{ED109060-BF43-4625-B0BF-23E3B33469A5}" srcId="{E8E62D3A-1514-4BAA-ABF4-DC026CDA0C4A}" destId="{96EC9278-BD2C-4895-ABD2-430662EAAE90}" srcOrd="0" destOrd="0" parTransId="{35F3C1D3-257D-4DE4-B5C9-97B4C6DB799F}" sibTransId="{98DE4D16-C2FA-4E4D-A9F1-8372E7F9A9EE}"/>
    <dgm:cxn modelId="{799E9E65-65F6-4EE2-82F1-B3DB30122EB7}" type="presOf" srcId="{8BBE8C73-1D64-471C-BEA9-30F0CC4BE503}" destId="{97E54E4E-7172-4042-AC2C-B0948DE9C844}" srcOrd="1" destOrd="0" presId="urn:microsoft.com/office/officeart/2005/8/layout/hierarchy5"/>
    <dgm:cxn modelId="{1A725266-84AD-4E90-A262-DBBE56B4575C}" srcId="{E8E62D3A-1514-4BAA-ABF4-DC026CDA0C4A}" destId="{8D7503CC-38B1-4081-A621-981316D8B435}" srcOrd="1" destOrd="0" parTransId="{B34148DE-3075-446D-A88D-2CF90481ACED}" sibTransId="{2BEB62BC-9F1A-4860-9322-E66E226AAFC0}"/>
    <dgm:cxn modelId="{972A2E6A-F0C4-4640-9B48-9CEBE1B0AE41}" type="presOf" srcId="{B34148DE-3075-446D-A88D-2CF90481ACED}" destId="{30684B58-3F6F-486C-B292-B3D685A28B7B}" srcOrd="1" destOrd="0" presId="urn:microsoft.com/office/officeart/2005/8/layout/hierarchy5"/>
    <dgm:cxn modelId="{51FE544A-C9D5-48E6-8B13-4771C047CA6A}" type="presOf" srcId="{35F3C1D3-257D-4DE4-B5C9-97B4C6DB799F}" destId="{AFCE388C-6F69-4F78-BE30-20500AA94CA6}" srcOrd="1" destOrd="0" presId="urn:microsoft.com/office/officeart/2005/8/layout/hierarchy5"/>
    <dgm:cxn modelId="{0E6FCE50-6F40-468C-B7F1-F9E273B53FAF}" type="presOf" srcId="{8D7503CC-38B1-4081-A621-981316D8B435}" destId="{82DA6B7A-7B21-4861-9EE8-FA5E130BF647}" srcOrd="0" destOrd="0" presId="urn:microsoft.com/office/officeart/2005/8/layout/hierarchy5"/>
    <dgm:cxn modelId="{292FAF58-2A65-44C7-9637-1EDC226E0355}" srcId="{C1119D39-AFBD-4AAB-AC57-E3D3AF5C7105}" destId="{8BBE8C73-1D64-471C-BEA9-30F0CC4BE503}" srcOrd="3" destOrd="0" parTransId="{913082C0-F710-4FDE-ADA2-B20BAAF27D41}" sibTransId="{385B2209-4C4A-47B4-A53E-7426EBA36EA6}"/>
    <dgm:cxn modelId="{CB8A897F-3E44-4444-8FBD-A545421F79FD}" type="presOf" srcId="{B90B7771-E674-4FF1-ACC2-7AC486995953}" destId="{69AACC13-0631-46D8-8E95-AB678360EA62}" srcOrd="1" destOrd="0" presId="urn:microsoft.com/office/officeart/2005/8/layout/hierarchy5"/>
    <dgm:cxn modelId="{CC942289-3A0B-4379-98A1-6A39717EDF37}" type="presOf" srcId="{28B6DDC8-84A8-4ED7-9EF6-77338867859F}" destId="{EB918E44-FBCC-4E18-8348-4BE174C67993}" srcOrd="0" destOrd="0" presId="urn:microsoft.com/office/officeart/2005/8/layout/hierarchy5"/>
    <dgm:cxn modelId="{C765398F-4497-4839-AD11-E3441DC29E9D}" srcId="{D423F327-2F86-42AE-A261-2DFB3808B83A}" destId="{E8E62D3A-1514-4BAA-ABF4-DC026CDA0C4A}" srcOrd="0" destOrd="0" parTransId="{574355A8-4EDA-40C7-ABA3-A78573ED1F88}" sibTransId="{57CB39F9-8D6E-4C5E-AFEB-5264912BAC4D}"/>
    <dgm:cxn modelId="{F1B5F099-7376-45D9-B9D8-3087EE0F6EA7}" type="presOf" srcId="{16FBF741-C452-485C-8165-F1F959C14CB6}" destId="{AFAE77D1-0FFF-4096-9A67-C2602E1F0542}" srcOrd="0" destOrd="0" presId="urn:microsoft.com/office/officeart/2005/8/layout/hierarchy5"/>
    <dgm:cxn modelId="{9D8DD29F-6638-4786-83E3-869E4D790A33}" type="presOf" srcId="{C1119D39-AFBD-4AAB-AC57-E3D3AF5C7105}" destId="{30C575D3-614A-4479-978C-30BDAB5EA7D2}" srcOrd="0" destOrd="0" presId="urn:microsoft.com/office/officeart/2005/8/layout/hierarchy5"/>
    <dgm:cxn modelId="{A2C841A2-421E-472E-AD17-AD2D930D1BC1}" type="presOf" srcId="{B5AE262C-5B33-43AB-9DB0-55C231FD151C}" destId="{86FBA1D5-B9F6-49E1-BF59-C71803DA49D0}" srcOrd="0" destOrd="0" presId="urn:microsoft.com/office/officeart/2005/8/layout/hierarchy5"/>
    <dgm:cxn modelId="{22D135A4-4C24-4EB0-9213-2DD5729EB3EA}" type="presOf" srcId="{E8E62D3A-1514-4BAA-ABF4-DC026CDA0C4A}" destId="{5187BB7B-B832-4053-A8D1-A53D2A43D734}" srcOrd="0" destOrd="0" presId="urn:microsoft.com/office/officeart/2005/8/layout/hierarchy5"/>
    <dgm:cxn modelId="{FC9C26A6-9735-4281-8598-FA6309F8AC1F}" srcId="{D423F327-2F86-42AE-A261-2DFB3808B83A}" destId="{E0075534-6CE5-4500-8887-2CE93DDADCF2}" srcOrd="2" destOrd="0" parTransId="{74A1A10E-B3E7-46F4-A2D8-E4A3C8750A32}" sibTransId="{7BFAF07F-F2D2-4A08-B72B-2DDA6E5BCD3E}"/>
    <dgm:cxn modelId="{DE3D84A8-DEAC-47C0-B025-30DE6539DD1A}" srcId="{C1119D39-AFBD-4AAB-AC57-E3D3AF5C7105}" destId="{B5AE262C-5B33-43AB-9DB0-55C231FD151C}" srcOrd="2" destOrd="0" parTransId="{75643FC0-04C4-4E5F-86E6-0D40A21E45A3}" sibTransId="{1F908E00-20FD-419B-923F-D709CB3F343E}"/>
    <dgm:cxn modelId="{955467AA-0542-48A7-AFA1-366C349C90D0}" type="presOf" srcId="{393AA0EF-6872-4081-8277-DC451FADD6D1}" destId="{5229B065-162B-45C1-9A3D-23018BA820A6}" srcOrd="1" destOrd="0" presId="urn:microsoft.com/office/officeart/2005/8/layout/hierarchy5"/>
    <dgm:cxn modelId="{C27506BD-760B-456A-9A2D-37BE384D60C6}" type="presOf" srcId="{8BBE8C73-1D64-471C-BEA9-30F0CC4BE503}" destId="{A53B6D51-3FF4-4306-9BFA-754DC1AE4B2D}" srcOrd="0" destOrd="0" presId="urn:microsoft.com/office/officeart/2005/8/layout/hierarchy5"/>
    <dgm:cxn modelId="{5B0DECC1-F2BF-4E5A-8D15-6D54CDD13FE1}" type="presOf" srcId="{574355A8-4EDA-40C7-ABA3-A78573ED1F88}" destId="{96EF67EF-93C2-46C0-B5DD-6864B403C69E}" srcOrd="0" destOrd="0" presId="urn:microsoft.com/office/officeart/2005/8/layout/hierarchy5"/>
    <dgm:cxn modelId="{F1A6CBC3-5EFE-42A1-BCFA-0B8D87ADB516}" type="presOf" srcId="{B90B7771-E674-4FF1-ACC2-7AC486995953}" destId="{26E578D5-71DF-4255-9633-5E9812B51E8B}" srcOrd="0" destOrd="0" presId="urn:microsoft.com/office/officeart/2005/8/layout/hierarchy5"/>
    <dgm:cxn modelId="{2CCEF6D2-706F-40F8-8190-FA36CCBDC7DC}" type="presOf" srcId="{96EC9278-BD2C-4895-ABD2-430662EAAE90}" destId="{FCC1229C-807F-4E93-9731-97B8AEF2B823}" srcOrd="0" destOrd="0" presId="urn:microsoft.com/office/officeart/2005/8/layout/hierarchy5"/>
    <dgm:cxn modelId="{2A7917E6-D5B6-4C78-8FA1-05AB18EC04CA}" type="presOf" srcId="{D423F327-2F86-42AE-A261-2DFB3808B83A}" destId="{66F8D35F-5BD1-41D9-A461-AD3EBC1C8782}" srcOrd="0" destOrd="0" presId="urn:microsoft.com/office/officeart/2005/8/layout/hierarchy5"/>
    <dgm:cxn modelId="{A01F84E9-1FCD-4F1D-9B5D-8EC636495F24}" type="presOf" srcId="{5484194F-2606-4271-AC0A-9BD5BEBCAB6D}" destId="{FBA3EE23-7AC6-4D6D-8D06-9143E3678555}" srcOrd="1" destOrd="0" presId="urn:microsoft.com/office/officeart/2005/8/layout/hierarchy5"/>
    <dgm:cxn modelId="{0A362EEF-E6F6-4A93-9435-26E22CACAFC2}" type="presOf" srcId="{5484194F-2606-4271-AC0A-9BD5BEBCAB6D}" destId="{C031FF60-3806-4E83-9DF6-E9FA1CB68F65}" srcOrd="0" destOrd="0" presId="urn:microsoft.com/office/officeart/2005/8/layout/hierarchy5"/>
    <dgm:cxn modelId="{B2673CEF-59F7-4BDD-BDCB-C78F59592624}" type="presOf" srcId="{74A1A10E-B3E7-46F4-A2D8-E4A3C8750A32}" destId="{E46134C4-C1A6-453A-90F4-3861DE2E0852}" srcOrd="1" destOrd="0" presId="urn:microsoft.com/office/officeart/2005/8/layout/hierarchy5"/>
    <dgm:cxn modelId="{2BE751EF-739E-40A0-ABC3-E507ED778C1E}" srcId="{D423F327-2F86-42AE-A261-2DFB3808B83A}" destId="{16FBF741-C452-485C-8165-F1F959C14CB6}" srcOrd="1" destOrd="0" parTransId="{B90B7771-E674-4FF1-ACC2-7AC486995953}" sibTransId="{EB242E05-C2AB-4A04-B4AB-CEDC15D6207B}"/>
    <dgm:cxn modelId="{CC37C4EF-711D-4513-8BD4-FFD356658F67}" type="presOf" srcId="{B5AE262C-5B33-43AB-9DB0-55C231FD151C}" destId="{D4FAEAA6-0096-4E60-BCA5-95A6676162CA}" srcOrd="1" destOrd="0" presId="urn:microsoft.com/office/officeart/2005/8/layout/hierarchy5"/>
    <dgm:cxn modelId="{CADD83F9-67FE-4E81-891B-5A8B34E15EE0}" type="presOf" srcId="{74A1A10E-B3E7-46F4-A2D8-E4A3C8750A32}" destId="{AA51B711-6D7A-4133-9689-C5F353CFB0C4}" srcOrd="0" destOrd="0" presId="urn:microsoft.com/office/officeart/2005/8/layout/hierarchy5"/>
    <dgm:cxn modelId="{0162D7F9-9139-4A0E-8B7A-B840734042AA}" type="presOf" srcId="{B34148DE-3075-446D-A88D-2CF90481ACED}" destId="{952E6743-096B-4338-8F3B-6AC722F322CB}" srcOrd="0" destOrd="0" presId="urn:microsoft.com/office/officeart/2005/8/layout/hierarchy5"/>
    <dgm:cxn modelId="{54B549FD-0A0F-4DD1-BB38-64944AB18674}" srcId="{16FBF741-C452-485C-8165-F1F959C14CB6}" destId="{07E5C420-A9DF-4577-A92E-19EC46776509}" srcOrd="0" destOrd="0" parTransId="{393AA0EF-6872-4081-8277-DC451FADD6D1}" sibTransId="{08CA0C01-B096-48AE-8F06-75EB85B7A274}"/>
    <dgm:cxn modelId="{D762A722-D680-4A3C-AF57-B2555185E6F9}" type="presParOf" srcId="{30C575D3-614A-4479-978C-30BDAB5EA7D2}" destId="{B6E1B435-5E98-4DAA-BAB2-99E6EBFF3F1B}" srcOrd="0" destOrd="0" presId="urn:microsoft.com/office/officeart/2005/8/layout/hierarchy5"/>
    <dgm:cxn modelId="{1CA4247C-F733-4AE3-8BA8-BB6E4B891F28}" type="presParOf" srcId="{B6E1B435-5E98-4DAA-BAB2-99E6EBFF3F1B}" destId="{0F20ECFA-2F84-4A1F-9D5E-48FB8AA4EFE2}" srcOrd="0" destOrd="0" presId="urn:microsoft.com/office/officeart/2005/8/layout/hierarchy5"/>
    <dgm:cxn modelId="{80BF7C26-14E3-4893-8E10-1EAE4DBE4880}" type="presParOf" srcId="{B6E1B435-5E98-4DAA-BAB2-99E6EBFF3F1B}" destId="{5612D34D-2E89-417B-A2A5-22C80EDFDC41}" srcOrd="1" destOrd="0" presId="urn:microsoft.com/office/officeart/2005/8/layout/hierarchy5"/>
    <dgm:cxn modelId="{C7157C6C-D72C-428F-8CD9-3AC23158C7C1}" type="presParOf" srcId="{5612D34D-2E89-417B-A2A5-22C80EDFDC41}" destId="{C90CEC3E-D78A-411E-9165-6DBF398613B4}" srcOrd="0" destOrd="0" presId="urn:microsoft.com/office/officeart/2005/8/layout/hierarchy5"/>
    <dgm:cxn modelId="{78AB959F-960E-4465-9DEC-28E18B5E7670}" type="presParOf" srcId="{C90CEC3E-D78A-411E-9165-6DBF398613B4}" destId="{66F8D35F-5BD1-41D9-A461-AD3EBC1C8782}" srcOrd="0" destOrd="0" presId="urn:microsoft.com/office/officeart/2005/8/layout/hierarchy5"/>
    <dgm:cxn modelId="{7D061B82-3F1C-450C-9852-7D91D73F133D}" type="presParOf" srcId="{C90CEC3E-D78A-411E-9165-6DBF398613B4}" destId="{BDE150CA-CB50-409A-9E74-74757BAA1C2F}" srcOrd="1" destOrd="0" presId="urn:microsoft.com/office/officeart/2005/8/layout/hierarchy5"/>
    <dgm:cxn modelId="{A7EF9092-9B48-4E72-9C1D-26A88E7295A3}" type="presParOf" srcId="{BDE150CA-CB50-409A-9E74-74757BAA1C2F}" destId="{96EF67EF-93C2-46C0-B5DD-6864B403C69E}" srcOrd="0" destOrd="0" presId="urn:microsoft.com/office/officeart/2005/8/layout/hierarchy5"/>
    <dgm:cxn modelId="{2B0EBEF0-922C-4CC2-8FFD-558417ECF256}" type="presParOf" srcId="{96EF67EF-93C2-46C0-B5DD-6864B403C69E}" destId="{5BF15C40-4145-4C34-8D2A-6BDFDC6F89D3}" srcOrd="0" destOrd="0" presId="urn:microsoft.com/office/officeart/2005/8/layout/hierarchy5"/>
    <dgm:cxn modelId="{858A10BE-EFC1-47B8-ACB6-55ED25F12B9B}" type="presParOf" srcId="{BDE150CA-CB50-409A-9E74-74757BAA1C2F}" destId="{3F8D413F-C1F3-4F50-9BD3-704D4D2F98E9}" srcOrd="1" destOrd="0" presId="urn:microsoft.com/office/officeart/2005/8/layout/hierarchy5"/>
    <dgm:cxn modelId="{A8D4BD0E-3587-4AF9-922A-668873923361}" type="presParOf" srcId="{3F8D413F-C1F3-4F50-9BD3-704D4D2F98E9}" destId="{5187BB7B-B832-4053-A8D1-A53D2A43D734}" srcOrd="0" destOrd="0" presId="urn:microsoft.com/office/officeart/2005/8/layout/hierarchy5"/>
    <dgm:cxn modelId="{A14E3E73-4609-46B6-B80E-746350CEA7F2}" type="presParOf" srcId="{3F8D413F-C1F3-4F50-9BD3-704D4D2F98E9}" destId="{081286DF-136E-4B4A-8529-C87C57B6C2A7}" srcOrd="1" destOrd="0" presId="urn:microsoft.com/office/officeart/2005/8/layout/hierarchy5"/>
    <dgm:cxn modelId="{D6DFDA43-926B-444B-AD76-513178740E8C}" type="presParOf" srcId="{081286DF-136E-4B4A-8529-C87C57B6C2A7}" destId="{AFD237F6-FEF0-4C22-871E-DE35EA8789B3}" srcOrd="0" destOrd="0" presId="urn:microsoft.com/office/officeart/2005/8/layout/hierarchy5"/>
    <dgm:cxn modelId="{7E9E51E0-0277-4C37-B16C-E6EC00E8960D}" type="presParOf" srcId="{AFD237F6-FEF0-4C22-871E-DE35EA8789B3}" destId="{AFCE388C-6F69-4F78-BE30-20500AA94CA6}" srcOrd="0" destOrd="0" presId="urn:microsoft.com/office/officeart/2005/8/layout/hierarchy5"/>
    <dgm:cxn modelId="{0F441750-3B47-4805-BACD-90B941761C4B}" type="presParOf" srcId="{081286DF-136E-4B4A-8529-C87C57B6C2A7}" destId="{B1C9347B-1FF1-4182-89D4-0690F9AAFEC4}" srcOrd="1" destOrd="0" presId="urn:microsoft.com/office/officeart/2005/8/layout/hierarchy5"/>
    <dgm:cxn modelId="{0E225216-56D3-4652-A206-111B1F767D1B}" type="presParOf" srcId="{B1C9347B-1FF1-4182-89D4-0690F9AAFEC4}" destId="{FCC1229C-807F-4E93-9731-97B8AEF2B823}" srcOrd="0" destOrd="0" presId="urn:microsoft.com/office/officeart/2005/8/layout/hierarchy5"/>
    <dgm:cxn modelId="{69D6DE4E-A064-44C5-8541-ACBA2BA5B997}" type="presParOf" srcId="{B1C9347B-1FF1-4182-89D4-0690F9AAFEC4}" destId="{AF0F37F1-8535-412C-B58F-BEA0C4E97F78}" srcOrd="1" destOrd="0" presId="urn:microsoft.com/office/officeart/2005/8/layout/hierarchy5"/>
    <dgm:cxn modelId="{43498703-8732-435E-BC79-02EAA34AF37F}" type="presParOf" srcId="{081286DF-136E-4B4A-8529-C87C57B6C2A7}" destId="{952E6743-096B-4338-8F3B-6AC722F322CB}" srcOrd="2" destOrd="0" presId="urn:microsoft.com/office/officeart/2005/8/layout/hierarchy5"/>
    <dgm:cxn modelId="{6DC0F5DD-48C6-4A46-A731-5DFC2D7FC6A6}" type="presParOf" srcId="{952E6743-096B-4338-8F3B-6AC722F322CB}" destId="{30684B58-3F6F-486C-B292-B3D685A28B7B}" srcOrd="0" destOrd="0" presId="urn:microsoft.com/office/officeart/2005/8/layout/hierarchy5"/>
    <dgm:cxn modelId="{72AFEE7E-0684-4EED-AA3B-1553B3ED6CD5}" type="presParOf" srcId="{081286DF-136E-4B4A-8529-C87C57B6C2A7}" destId="{9EC7A49C-DEE5-431A-99F1-D2F7F550AFA0}" srcOrd="3" destOrd="0" presId="urn:microsoft.com/office/officeart/2005/8/layout/hierarchy5"/>
    <dgm:cxn modelId="{E5ED133C-874D-4072-803F-5268FD76538A}" type="presParOf" srcId="{9EC7A49C-DEE5-431A-99F1-D2F7F550AFA0}" destId="{82DA6B7A-7B21-4861-9EE8-FA5E130BF647}" srcOrd="0" destOrd="0" presId="urn:microsoft.com/office/officeart/2005/8/layout/hierarchy5"/>
    <dgm:cxn modelId="{E0B78D22-9DB6-47D9-AD1D-C95580B69F8F}" type="presParOf" srcId="{9EC7A49C-DEE5-431A-99F1-D2F7F550AFA0}" destId="{95050C0C-79CB-4DDB-9BCF-BEFEC703830F}" srcOrd="1" destOrd="0" presId="urn:microsoft.com/office/officeart/2005/8/layout/hierarchy5"/>
    <dgm:cxn modelId="{14B4B392-305F-4B9F-8475-CB795DBA6525}" type="presParOf" srcId="{BDE150CA-CB50-409A-9E74-74757BAA1C2F}" destId="{26E578D5-71DF-4255-9633-5E9812B51E8B}" srcOrd="2" destOrd="0" presId="urn:microsoft.com/office/officeart/2005/8/layout/hierarchy5"/>
    <dgm:cxn modelId="{B717A05B-CCEA-4AC8-A78C-21724B96D3AF}" type="presParOf" srcId="{26E578D5-71DF-4255-9633-5E9812B51E8B}" destId="{69AACC13-0631-46D8-8E95-AB678360EA62}" srcOrd="0" destOrd="0" presId="urn:microsoft.com/office/officeart/2005/8/layout/hierarchy5"/>
    <dgm:cxn modelId="{E0B98506-4149-4882-9054-D1EB49E717F1}" type="presParOf" srcId="{BDE150CA-CB50-409A-9E74-74757BAA1C2F}" destId="{07100719-4C31-4093-90AF-8125D43D900E}" srcOrd="3" destOrd="0" presId="urn:microsoft.com/office/officeart/2005/8/layout/hierarchy5"/>
    <dgm:cxn modelId="{1B419D31-A556-4487-8282-BE87F478CECF}" type="presParOf" srcId="{07100719-4C31-4093-90AF-8125D43D900E}" destId="{AFAE77D1-0FFF-4096-9A67-C2602E1F0542}" srcOrd="0" destOrd="0" presId="urn:microsoft.com/office/officeart/2005/8/layout/hierarchy5"/>
    <dgm:cxn modelId="{C42B85BB-BF7F-4AF7-B4E7-5111577828AC}" type="presParOf" srcId="{07100719-4C31-4093-90AF-8125D43D900E}" destId="{7EF60306-5127-4624-B618-2438CDA34753}" srcOrd="1" destOrd="0" presId="urn:microsoft.com/office/officeart/2005/8/layout/hierarchy5"/>
    <dgm:cxn modelId="{51AE37A7-55DA-4FFA-9803-B4DEE06837AF}" type="presParOf" srcId="{7EF60306-5127-4624-B618-2438CDA34753}" destId="{51F3E955-8317-42B7-81E9-92246147F3E3}" srcOrd="0" destOrd="0" presId="urn:microsoft.com/office/officeart/2005/8/layout/hierarchy5"/>
    <dgm:cxn modelId="{88E7C43F-01E4-4AD2-B6FE-0EE3A55F1DA4}" type="presParOf" srcId="{51F3E955-8317-42B7-81E9-92246147F3E3}" destId="{5229B065-162B-45C1-9A3D-23018BA820A6}" srcOrd="0" destOrd="0" presId="urn:microsoft.com/office/officeart/2005/8/layout/hierarchy5"/>
    <dgm:cxn modelId="{1BB71B58-5C21-4DD4-B79D-43B86C372F6C}" type="presParOf" srcId="{7EF60306-5127-4624-B618-2438CDA34753}" destId="{B1074C57-4978-42CA-AE00-9A0D90C7F52E}" srcOrd="1" destOrd="0" presId="urn:microsoft.com/office/officeart/2005/8/layout/hierarchy5"/>
    <dgm:cxn modelId="{C748E26E-DF31-4054-9367-DC213723C191}" type="presParOf" srcId="{B1074C57-4978-42CA-AE00-9A0D90C7F52E}" destId="{27E8FDF9-2D6D-4651-96B6-6A32D17F7645}" srcOrd="0" destOrd="0" presId="urn:microsoft.com/office/officeart/2005/8/layout/hierarchy5"/>
    <dgm:cxn modelId="{8463CCEC-7770-4696-BCF5-9911A100ADE6}" type="presParOf" srcId="{B1074C57-4978-42CA-AE00-9A0D90C7F52E}" destId="{EA7EEA25-350C-4BA2-AD7A-7DA265CEA704}" srcOrd="1" destOrd="0" presId="urn:microsoft.com/office/officeart/2005/8/layout/hierarchy5"/>
    <dgm:cxn modelId="{17972F81-021B-4384-94B1-0D2C5D9274EA}" type="presParOf" srcId="{7EF60306-5127-4624-B618-2438CDA34753}" destId="{585EBF05-6C79-4922-A641-FC17D9F465E2}" srcOrd="2" destOrd="0" presId="urn:microsoft.com/office/officeart/2005/8/layout/hierarchy5"/>
    <dgm:cxn modelId="{B71069D3-A275-461E-903A-2A8DCB079F55}" type="presParOf" srcId="{585EBF05-6C79-4922-A641-FC17D9F465E2}" destId="{C9128EE0-6A83-41A6-91F3-B96C36E9AC76}" srcOrd="0" destOrd="0" presId="urn:microsoft.com/office/officeart/2005/8/layout/hierarchy5"/>
    <dgm:cxn modelId="{3CD53246-BB56-4591-81C2-32CC427DA958}" type="presParOf" srcId="{7EF60306-5127-4624-B618-2438CDA34753}" destId="{824A6CB3-51B2-4089-9D07-BCD68E6F60FC}" srcOrd="3" destOrd="0" presId="urn:microsoft.com/office/officeart/2005/8/layout/hierarchy5"/>
    <dgm:cxn modelId="{174B1D6B-1537-4EC6-8EF3-20494140238B}" type="presParOf" srcId="{824A6CB3-51B2-4089-9D07-BCD68E6F60FC}" destId="{EB918E44-FBCC-4E18-8348-4BE174C67993}" srcOrd="0" destOrd="0" presId="urn:microsoft.com/office/officeart/2005/8/layout/hierarchy5"/>
    <dgm:cxn modelId="{6628289D-43E0-467F-9F98-583910DA2252}" type="presParOf" srcId="{824A6CB3-51B2-4089-9D07-BCD68E6F60FC}" destId="{3734B66A-4728-41B9-9098-EE80D753485C}" srcOrd="1" destOrd="0" presId="urn:microsoft.com/office/officeart/2005/8/layout/hierarchy5"/>
    <dgm:cxn modelId="{1803365E-7866-45A8-9B98-F274AECF6DE1}" type="presParOf" srcId="{BDE150CA-CB50-409A-9E74-74757BAA1C2F}" destId="{AA51B711-6D7A-4133-9689-C5F353CFB0C4}" srcOrd="4" destOrd="0" presId="urn:microsoft.com/office/officeart/2005/8/layout/hierarchy5"/>
    <dgm:cxn modelId="{94E1956A-A5B3-4BAD-BF45-1B6DEC3C9BA3}" type="presParOf" srcId="{AA51B711-6D7A-4133-9689-C5F353CFB0C4}" destId="{E46134C4-C1A6-453A-90F4-3861DE2E0852}" srcOrd="0" destOrd="0" presId="urn:microsoft.com/office/officeart/2005/8/layout/hierarchy5"/>
    <dgm:cxn modelId="{4CC0B9FC-2571-42F8-A7A1-FAF0E5F6BAE6}" type="presParOf" srcId="{BDE150CA-CB50-409A-9E74-74757BAA1C2F}" destId="{377B8683-EA6C-4DDC-AC46-FA8C672B01D0}" srcOrd="5" destOrd="0" presId="urn:microsoft.com/office/officeart/2005/8/layout/hierarchy5"/>
    <dgm:cxn modelId="{2CDDB2EA-B855-43A8-BF02-1DFAECA9C423}" type="presParOf" srcId="{377B8683-EA6C-4DDC-AC46-FA8C672B01D0}" destId="{2215C9C8-2A26-49F0-837E-A6871A61A7D2}" srcOrd="0" destOrd="0" presId="urn:microsoft.com/office/officeart/2005/8/layout/hierarchy5"/>
    <dgm:cxn modelId="{DA7C40A7-698A-446C-BA26-DE5B27A222FD}" type="presParOf" srcId="{377B8683-EA6C-4DDC-AC46-FA8C672B01D0}" destId="{605F104B-1F6A-40EA-A6CA-495579920042}" srcOrd="1" destOrd="0" presId="urn:microsoft.com/office/officeart/2005/8/layout/hierarchy5"/>
    <dgm:cxn modelId="{BB2E05F9-4E1B-40CA-B5CD-2BB427F77332}" type="presParOf" srcId="{30C575D3-614A-4479-978C-30BDAB5EA7D2}" destId="{6B14A542-C109-4B0A-A01A-8307227BA8E6}" srcOrd="1" destOrd="0" presId="urn:microsoft.com/office/officeart/2005/8/layout/hierarchy5"/>
    <dgm:cxn modelId="{6B61964F-1D0B-44E1-B59D-933A4472003F}" type="presParOf" srcId="{6B14A542-C109-4B0A-A01A-8307227BA8E6}" destId="{44E167F6-4D42-49C4-B93A-E1C8DF77846B}" srcOrd="0" destOrd="0" presId="urn:microsoft.com/office/officeart/2005/8/layout/hierarchy5"/>
    <dgm:cxn modelId="{2AC26781-8E4D-4CDA-96E7-16205028D527}" type="presParOf" srcId="{44E167F6-4D42-49C4-B93A-E1C8DF77846B}" destId="{C031FF60-3806-4E83-9DF6-E9FA1CB68F65}" srcOrd="0" destOrd="0" presId="urn:microsoft.com/office/officeart/2005/8/layout/hierarchy5"/>
    <dgm:cxn modelId="{641D395F-8CD4-45E5-80B2-7C80FB6D56AA}" type="presParOf" srcId="{44E167F6-4D42-49C4-B93A-E1C8DF77846B}" destId="{FBA3EE23-7AC6-4D6D-8D06-9143E3678555}" srcOrd="1" destOrd="0" presId="urn:microsoft.com/office/officeart/2005/8/layout/hierarchy5"/>
    <dgm:cxn modelId="{9FDE98BF-B557-4214-925A-F4D59516CBAC}" type="presParOf" srcId="{6B14A542-C109-4B0A-A01A-8307227BA8E6}" destId="{276054E6-10BF-4486-AA77-68ADCA0EE35A}" srcOrd="1" destOrd="0" presId="urn:microsoft.com/office/officeart/2005/8/layout/hierarchy5"/>
    <dgm:cxn modelId="{92CFFD43-384A-444C-9556-F28F2DB6E721}" type="presParOf" srcId="{276054E6-10BF-4486-AA77-68ADCA0EE35A}" destId="{B64AB913-2990-4DF9-87CD-990C5E32B675}" srcOrd="0" destOrd="0" presId="urn:microsoft.com/office/officeart/2005/8/layout/hierarchy5"/>
    <dgm:cxn modelId="{2F24DB08-0E86-4D27-9CA2-C767432C5773}" type="presParOf" srcId="{6B14A542-C109-4B0A-A01A-8307227BA8E6}" destId="{FBB5E106-D7EB-47CB-B28A-956970CA7292}" srcOrd="2" destOrd="0" presId="urn:microsoft.com/office/officeart/2005/8/layout/hierarchy5"/>
    <dgm:cxn modelId="{434DAA8C-E820-4847-B298-795A86A7960A}" type="presParOf" srcId="{FBB5E106-D7EB-47CB-B28A-956970CA7292}" destId="{86FBA1D5-B9F6-49E1-BF59-C71803DA49D0}" srcOrd="0" destOrd="0" presId="urn:microsoft.com/office/officeart/2005/8/layout/hierarchy5"/>
    <dgm:cxn modelId="{0240E4EA-07D9-4A2C-9791-41663D2F5AAC}" type="presParOf" srcId="{FBB5E106-D7EB-47CB-B28A-956970CA7292}" destId="{D4FAEAA6-0096-4E60-BCA5-95A6676162CA}" srcOrd="1" destOrd="0" presId="urn:microsoft.com/office/officeart/2005/8/layout/hierarchy5"/>
    <dgm:cxn modelId="{D53E62EE-7F76-43BC-9D71-1187F0863ED1}" type="presParOf" srcId="{6B14A542-C109-4B0A-A01A-8307227BA8E6}" destId="{CB86E2C0-E412-4E56-A56E-F8721077EDCB}" srcOrd="3" destOrd="0" presId="urn:microsoft.com/office/officeart/2005/8/layout/hierarchy5"/>
    <dgm:cxn modelId="{F9A4D3B8-764B-4A58-B664-52837C84EAC4}" type="presParOf" srcId="{CB86E2C0-E412-4E56-A56E-F8721077EDCB}" destId="{F22CBFBB-5178-4B6C-BC42-96CF2AD8AC7C}" srcOrd="0" destOrd="0" presId="urn:microsoft.com/office/officeart/2005/8/layout/hierarchy5"/>
    <dgm:cxn modelId="{67AE0ABC-57EE-452D-97EC-B5E32DF52A0C}" type="presParOf" srcId="{6B14A542-C109-4B0A-A01A-8307227BA8E6}" destId="{63418925-BFDA-460A-A9D5-A7822545DB2D}" srcOrd="4" destOrd="0" presId="urn:microsoft.com/office/officeart/2005/8/layout/hierarchy5"/>
    <dgm:cxn modelId="{384A073C-AA62-4CB5-B179-EAC1ABB6DF94}" type="presParOf" srcId="{63418925-BFDA-460A-A9D5-A7822545DB2D}" destId="{A53B6D51-3FF4-4306-9BFA-754DC1AE4B2D}" srcOrd="0" destOrd="0" presId="urn:microsoft.com/office/officeart/2005/8/layout/hierarchy5"/>
    <dgm:cxn modelId="{EEB2C3F3-8E71-453C-987F-E2025C0583F1}" type="presParOf" srcId="{63418925-BFDA-460A-A9D5-A7822545DB2D}" destId="{97E54E4E-7172-4042-AC2C-B0948DE9C844}" srcOrd="1" destOrd="0" presId="urn:microsoft.com/office/officeart/2005/8/layout/hierarchy5"/>
  </dgm:cxnLst>
  <dgm:bg/>
  <dgm:whole/>
  <dgm:extLst>
    <a:ext uri="http://schemas.microsoft.com/office/drawing/2008/diagram">
      <dsp:dataModelExt xmlns:dsp="http://schemas.microsoft.com/office/drawing/2008/diagram" relId="rId387" minVer="http://schemas.openxmlformats.org/drawingml/2006/diagram"/>
    </a:ext>
  </dgm:extLst>
</dgm:dataModel>
</file>

<file path=word/diagrams/data41.xml><?xml version="1.0" encoding="utf-8"?>
<dgm:dataModel xmlns:dgm="http://schemas.openxmlformats.org/drawingml/2006/diagram" xmlns:a="http://schemas.openxmlformats.org/drawingml/2006/main">
  <dgm:ptLst>
    <dgm:pt modelId="{FA84583D-E11E-4BFB-8297-60C1AC1ABD3D}" type="doc">
      <dgm:prSet loTypeId="urn:microsoft.com/office/officeart/2005/8/layout/hierarchy3" loCatId="hierarchy" qsTypeId="urn:microsoft.com/office/officeart/2005/8/quickstyle/simple2" qsCatId="simple" csTypeId="urn:microsoft.com/office/officeart/2005/8/colors/colorful3" csCatId="colorful" phldr="1"/>
      <dgm:spPr/>
      <dgm:t>
        <a:bodyPr/>
        <a:lstStyle/>
        <a:p>
          <a:endParaRPr lang="fr-FR"/>
        </a:p>
      </dgm:t>
    </dgm:pt>
    <dgm:pt modelId="{26173A39-A1E9-4162-847D-68442D2F8D86}">
      <dgm:prSet phldrT="[Texte]" custT="1"/>
      <dgm:spPr>
        <a:xfrm>
          <a:off x="2696" y="49532"/>
          <a:ext cx="2920050" cy="785741"/>
        </a:xfrm>
        <a:prstGeom prst="roundRect">
          <a:avLst>
            <a:gd name="adj" fmla="val 10000"/>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a:outerShdw blurRad="63500" dist="25400" dir="5400000" rotWithShape="0">
            <a:srgbClr val="000000">
              <a:alpha val="43137"/>
            </a:srgbClr>
          </a:outerShdw>
        </a:effectLst>
      </dgm:spPr>
      <dgm:t>
        <a:bodyPr/>
        <a:lstStyle/>
        <a:p>
          <a:pPr>
            <a:buNone/>
          </a:pPr>
          <a:r>
            <a:rPr lang="fr-FR" sz="2000" dirty="0">
              <a:solidFill>
                <a:sysClr val="window" lastClr="FFFFFF"/>
              </a:solidFill>
              <a:latin typeface="Gill Sans MT"/>
              <a:ea typeface="+mn-ea"/>
              <a:cs typeface="+mn-cs"/>
            </a:rPr>
            <a:t>Analyse d’indicateurs à partir d’historiques</a:t>
          </a:r>
        </a:p>
      </dgm:t>
    </dgm:pt>
    <dgm:pt modelId="{B7A55C5B-58FE-40BE-94A2-E4A3837D5FB5}" type="parTrans" cxnId="{B6CB7969-08FB-4967-82FB-DDE825E43D9E}">
      <dgm:prSet/>
      <dgm:spPr/>
      <dgm:t>
        <a:bodyPr/>
        <a:lstStyle/>
        <a:p>
          <a:endParaRPr lang="fr-FR"/>
        </a:p>
      </dgm:t>
    </dgm:pt>
    <dgm:pt modelId="{4F00FB1E-9E8A-4009-86B3-798E2F15AAF2}" type="sibTrans" cxnId="{B6CB7969-08FB-4967-82FB-DDE825E43D9E}">
      <dgm:prSet/>
      <dgm:spPr/>
      <dgm:t>
        <a:bodyPr/>
        <a:lstStyle/>
        <a:p>
          <a:endParaRPr lang="fr-FR"/>
        </a:p>
      </dgm:t>
    </dgm:pt>
    <dgm:pt modelId="{FB0FB474-90DB-4443-A103-03F7FA560715}">
      <dgm:prSet phldrT="[Texte]" custT="1"/>
      <dgm:spPr>
        <a:xfrm>
          <a:off x="586706" y="1200280"/>
          <a:ext cx="7331477" cy="2586522"/>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0"/>
              <a:satOff val="0"/>
              <a:lumOff val="0"/>
              <a:alphaOff val="0"/>
            </a:srgbClr>
          </a:solidFill>
          <a:prstDash val="solid"/>
        </a:ln>
        <a:effectLst/>
      </dgm:spPr>
      <dgm:t>
        <a:bodyPr/>
        <a:lstStyle/>
        <a:p>
          <a:pPr>
            <a:buNone/>
          </a:pPr>
          <a:r>
            <a:rPr lang="fr-FR" sz="1600" dirty="0">
              <a:solidFill>
                <a:sysClr val="windowText" lastClr="000000">
                  <a:hueOff val="0"/>
                  <a:satOff val="0"/>
                  <a:lumOff val="0"/>
                  <a:alphaOff val="0"/>
                </a:sysClr>
              </a:solidFill>
              <a:latin typeface="Gill Sans MT"/>
              <a:ea typeface="+mn-ea"/>
              <a:cs typeface="+mn-cs"/>
            </a:rPr>
            <a:t>Analyse de défaillances (FMD)</a:t>
          </a:r>
        </a:p>
      </dgm:t>
    </dgm:pt>
    <dgm:pt modelId="{B507B7BC-DF81-450A-872F-A7BF9E890937}" type="parTrans" cxnId="{B13C6305-24D8-4510-8D97-D94B477B5D6D}">
      <dgm:prSet/>
      <dgm:spPr>
        <a:xfrm>
          <a:off x="294701" y="835274"/>
          <a:ext cx="292005" cy="1658267"/>
        </a:xfrm>
        <a:custGeom>
          <a:avLst/>
          <a:gdLst/>
          <a:ahLst/>
          <a:cxnLst/>
          <a:rect l="0" t="0" r="0" b="0"/>
          <a:pathLst>
            <a:path>
              <a:moveTo>
                <a:pt x="0" y="0"/>
              </a:moveTo>
              <a:lnTo>
                <a:pt x="0" y="1658267"/>
              </a:lnTo>
              <a:lnTo>
                <a:pt x="292005" y="1658267"/>
              </a:lnTo>
            </a:path>
          </a:pathLst>
        </a:custGeom>
        <a:noFill/>
        <a:ln w="25400" cap="flat" cmpd="sng" algn="ctr">
          <a:solidFill>
            <a:srgbClr val="84AA33">
              <a:hueOff val="0"/>
              <a:satOff val="0"/>
              <a:lumOff val="0"/>
              <a:alphaOff val="0"/>
            </a:srgbClr>
          </a:solidFill>
          <a:prstDash val="solid"/>
        </a:ln>
        <a:effectLst/>
      </dgm:spPr>
      <dgm:t>
        <a:bodyPr/>
        <a:lstStyle/>
        <a:p>
          <a:endParaRPr lang="fr-FR"/>
        </a:p>
      </dgm:t>
    </dgm:pt>
    <dgm:pt modelId="{9BB1D874-784C-461E-B523-E074EAEB96D4}" type="sibTrans" cxnId="{B13C6305-24D8-4510-8D97-D94B477B5D6D}">
      <dgm:prSet/>
      <dgm:spPr/>
      <dgm:t>
        <a:bodyPr/>
        <a:lstStyle/>
        <a:p>
          <a:endParaRPr lang="fr-FR"/>
        </a:p>
      </dgm:t>
    </dgm:pt>
    <dgm:pt modelId="{CD0A0E93-B313-409B-B8FB-38DC84A2A4A9}">
      <dgm:prSet phldrT="[Texte]" custT="1"/>
      <dgm:spPr>
        <a:xfrm>
          <a:off x="586706" y="4151809"/>
          <a:ext cx="7200798" cy="2351385"/>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16826440"/>
              <a:satOff val="-8652"/>
              <a:lumOff val="-3725"/>
              <a:alphaOff val="0"/>
            </a:srgbClr>
          </a:solidFill>
          <a:prstDash val="solid"/>
        </a:ln>
        <a:effectLst/>
      </dgm:spPr>
      <dgm:t>
        <a:bodyPr/>
        <a:lstStyle/>
        <a:p>
          <a:pPr>
            <a:buNone/>
          </a:pPr>
          <a:r>
            <a:rPr lang="fr-FR" sz="1600" dirty="0">
              <a:solidFill>
                <a:sysClr val="windowText" lastClr="000000">
                  <a:hueOff val="0"/>
                  <a:satOff val="0"/>
                  <a:lumOff val="0"/>
                  <a:alphaOff val="0"/>
                </a:sysClr>
              </a:solidFill>
              <a:latin typeface="Gill Sans MT"/>
              <a:ea typeface="+mn-ea"/>
              <a:cs typeface="+mn-cs"/>
            </a:rPr>
            <a:t>Recherche d’éléments pénalisants en fonction d’un critère donné</a:t>
          </a:r>
        </a:p>
      </dgm:t>
    </dgm:pt>
    <dgm:pt modelId="{E89073A2-6A1A-435F-9D3E-097C909FC834}" type="parTrans" cxnId="{F9BD076E-90B2-4C05-8F1D-6191948744DD}">
      <dgm:prSet/>
      <dgm:spPr>
        <a:xfrm>
          <a:off x="294701" y="835274"/>
          <a:ext cx="292005" cy="4492228"/>
        </a:xfrm>
        <a:custGeom>
          <a:avLst/>
          <a:gdLst/>
          <a:ahLst/>
          <a:cxnLst/>
          <a:rect l="0" t="0" r="0" b="0"/>
          <a:pathLst>
            <a:path>
              <a:moveTo>
                <a:pt x="0" y="0"/>
              </a:moveTo>
              <a:lnTo>
                <a:pt x="0" y="4492228"/>
              </a:lnTo>
              <a:lnTo>
                <a:pt x="292005" y="4492228"/>
              </a:lnTo>
            </a:path>
          </a:pathLst>
        </a:custGeom>
        <a:noFill/>
        <a:ln w="25400" cap="flat" cmpd="sng" algn="ctr">
          <a:solidFill>
            <a:srgbClr val="84AA33">
              <a:hueOff val="0"/>
              <a:satOff val="0"/>
              <a:lumOff val="0"/>
              <a:alphaOff val="0"/>
            </a:srgbClr>
          </a:solidFill>
          <a:prstDash val="solid"/>
        </a:ln>
        <a:effectLst/>
      </dgm:spPr>
      <dgm:t>
        <a:bodyPr/>
        <a:lstStyle/>
        <a:p>
          <a:endParaRPr lang="fr-FR"/>
        </a:p>
      </dgm:t>
    </dgm:pt>
    <dgm:pt modelId="{19BD7254-EC91-4241-BD65-03CEA14AC331}" type="sibTrans" cxnId="{F9BD076E-90B2-4C05-8F1D-6191948744DD}">
      <dgm:prSet/>
      <dgm:spPr/>
      <dgm:t>
        <a:bodyPr/>
        <a:lstStyle/>
        <a:p>
          <a:endParaRPr lang="fr-FR"/>
        </a:p>
      </dgm:t>
    </dgm:pt>
    <dgm:pt modelId="{45B3333A-B759-44AF-AF40-00296092358B}">
      <dgm:prSet phldrT="[Texte]" custT="1"/>
      <dgm:spPr>
        <a:xfrm>
          <a:off x="586706" y="1200280"/>
          <a:ext cx="7331477" cy="2586522"/>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0"/>
              <a:satOff val="0"/>
              <a:lumOff val="0"/>
              <a:alphaOff val="0"/>
            </a:srgbClr>
          </a:solidFill>
          <a:prstDash val="solid"/>
        </a:ln>
        <a:effectLst/>
      </dgm:spPr>
      <dgm:t>
        <a:bodyPr/>
        <a:lstStyle/>
        <a:p>
          <a:pPr>
            <a:buChar char="•"/>
          </a:pPr>
          <a:r>
            <a:rPr lang="fr-FR" sz="1400" dirty="0">
              <a:solidFill>
                <a:sysClr val="windowText" lastClr="000000">
                  <a:hueOff val="0"/>
                  <a:satOff val="0"/>
                  <a:lumOff val="0"/>
                  <a:alphaOff val="0"/>
                </a:sysClr>
              </a:solidFill>
              <a:latin typeface="Gill Sans MT"/>
              <a:ea typeface="+mn-ea"/>
              <a:cs typeface="+mn-cs"/>
            </a:rPr>
            <a:t>Analyse en N./T</a:t>
          </a:r>
        </a:p>
      </dgm:t>
    </dgm:pt>
    <dgm:pt modelId="{251F9658-D356-43F5-9D66-7EBB56EE3968}" type="parTrans" cxnId="{FBFC9E29-EF0C-4E2F-A2AC-0BBEA071BD1F}">
      <dgm:prSet/>
      <dgm:spPr/>
      <dgm:t>
        <a:bodyPr/>
        <a:lstStyle/>
        <a:p>
          <a:endParaRPr lang="fr-FR"/>
        </a:p>
      </dgm:t>
    </dgm:pt>
    <dgm:pt modelId="{E678E1BA-BA4F-4446-B47E-941B2529E9C6}" type="sibTrans" cxnId="{FBFC9E29-EF0C-4E2F-A2AC-0BBEA071BD1F}">
      <dgm:prSet/>
      <dgm:spPr/>
      <dgm:t>
        <a:bodyPr/>
        <a:lstStyle/>
        <a:p>
          <a:endParaRPr lang="fr-FR"/>
        </a:p>
      </dgm:t>
    </dgm:pt>
    <dgm:pt modelId="{CF85B657-98E1-4E72-825D-DE9BBE03AD30}">
      <dgm:prSet phldrT="[Texte]" custT="1"/>
      <dgm:spPr>
        <a:xfrm>
          <a:off x="586706" y="4151809"/>
          <a:ext cx="7200798" cy="2351385"/>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16826440"/>
              <a:satOff val="-8652"/>
              <a:lumOff val="-3725"/>
              <a:alphaOff val="0"/>
            </a:srgbClr>
          </a:solidFill>
          <a:prstDash val="solid"/>
        </a:ln>
        <a:effectLst/>
      </dgm:spPr>
      <dgm:t>
        <a:bodyPr/>
        <a:lstStyle/>
        <a:p>
          <a:pPr>
            <a:buChar char="•"/>
          </a:pPr>
          <a:r>
            <a:rPr lang="fr-FR" sz="1400" dirty="0">
              <a:solidFill>
                <a:sysClr val="windowText" lastClr="000000">
                  <a:hueOff val="0"/>
                  <a:satOff val="0"/>
                  <a:lumOff val="0"/>
                  <a:alphaOff val="0"/>
                </a:sysClr>
              </a:solidFill>
              <a:latin typeface="Gill Sans MT"/>
              <a:ea typeface="+mn-ea"/>
              <a:cs typeface="+mn-cs"/>
            </a:rPr>
            <a:t>Analyse par PARETO</a:t>
          </a:r>
        </a:p>
      </dgm:t>
    </dgm:pt>
    <dgm:pt modelId="{E7ADEEE2-0670-49A2-BAAA-EA47852B6994}" type="parTrans" cxnId="{1B997FD6-DA42-4039-A8A9-1DE9A5260F23}">
      <dgm:prSet/>
      <dgm:spPr/>
      <dgm:t>
        <a:bodyPr/>
        <a:lstStyle/>
        <a:p>
          <a:endParaRPr lang="fr-FR"/>
        </a:p>
      </dgm:t>
    </dgm:pt>
    <dgm:pt modelId="{62AB42CA-14F2-47FD-9576-6382D484A2C7}" type="sibTrans" cxnId="{1B997FD6-DA42-4039-A8A9-1DE9A5260F23}">
      <dgm:prSet/>
      <dgm:spPr/>
      <dgm:t>
        <a:bodyPr/>
        <a:lstStyle/>
        <a:p>
          <a:endParaRPr lang="fr-FR"/>
        </a:p>
      </dgm:t>
    </dgm:pt>
    <dgm:pt modelId="{1E663004-AD01-4254-B63B-3FDB22CD7188}">
      <dgm:prSet phldrT="[Texte]" custT="1"/>
      <dgm:spPr>
        <a:xfrm>
          <a:off x="586706" y="4151809"/>
          <a:ext cx="7200798" cy="2351385"/>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16826440"/>
              <a:satOff val="-8652"/>
              <a:lumOff val="-3725"/>
              <a:alphaOff val="0"/>
            </a:srgbClr>
          </a:solidFill>
          <a:prstDash val="solid"/>
        </a:ln>
        <a:effectLst/>
      </dgm:spPr>
      <dgm:t>
        <a:bodyPr/>
        <a:lstStyle/>
        <a:p>
          <a:pPr>
            <a:buChar char="•"/>
          </a:pPr>
          <a:r>
            <a:rPr lang="fr-FR" sz="1400" dirty="0">
              <a:solidFill>
                <a:sysClr val="windowText" lastClr="000000">
                  <a:hueOff val="0"/>
                  <a:satOff val="0"/>
                  <a:lumOff val="0"/>
                  <a:alphaOff val="0"/>
                </a:sysClr>
              </a:solidFill>
              <a:latin typeface="Gill Sans MT"/>
              <a:ea typeface="+mn-ea"/>
              <a:cs typeface="+mn-cs"/>
            </a:rPr>
            <a:t>Déterminer le paramètre d’étude</a:t>
          </a:r>
        </a:p>
      </dgm:t>
    </dgm:pt>
    <dgm:pt modelId="{698EFF4D-EEC3-48C8-AE78-9B0F4612E91B}" type="parTrans" cxnId="{3EAC4E64-7B6E-4EDC-9D7B-CA591D789093}">
      <dgm:prSet/>
      <dgm:spPr/>
      <dgm:t>
        <a:bodyPr/>
        <a:lstStyle/>
        <a:p>
          <a:endParaRPr lang="fr-FR"/>
        </a:p>
      </dgm:t>
    </dgm:pt>
    <dgm:pt modelId="{AD9492C6-CC67-46EA-8E81-7251C311C619}" type="sibTrans" cxnId="{3EAC4E64-7B6E-4EDC-9D7B-CA591D789093}">
      <dgm:prSet/>
      <dgm:spPr/>
      <dgm:t>
        <a:bodyPr/>
        <a:lstStyle/>
        <a:p>
          <a:endParaRPr lang="fr-FR"/>
        </a:p>
      </dgm:t>
    </dgm:pt>
    <dgm:pt modelId="{AE3B384D-B80D-44D9-A795-BBA5C97D248E}">
      <dgm:prSet phldrT="[Texte]" custT="1"/>
      <dgm:spPr>
        <a:xfrm>
          <a:off x="586706" y="4151809"/>
          <a:ext cx="7200798" cy="2351385"/>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16826440"/>
              <a:satOff val="-8652"/>
              <a:lumOff val="-3725"/>
              <a:alphaOff val="0"/>
            </a:srgbClr>
          </a:solidFill>
          <a:prstDash val="solid"/>
        </a:ln>
        <a:effectLst/>
      </dgm:spPr>
      <dgm:t>
        <a:bodyPr/>
        <a:lstStyle/>
        <a:p>
          <a:pPr>
            <a:buChar char="•"/>
          </a:pPr>
          <a:r>
            <a:rPr lang="fr-FR" sz="1400" dirty="0">
              <a:solidFill>
                <a:sysClr val="windowText" lastClr="000000">
                  <a:hueOff val="0"/>
                  <a:satOff val="0"/>
                  <a:lumOff val="0"/>
                  <a:alphaOff val="0"/>
                </a:sysClr>
              </a:solidFill>
              <a:latin typeface="Gill Sans MT"/>
              <a:ea typeface="+mn-ea"/>
              <a:cs typeface="+mn-cs"/>
            </a:rPr>
            <a:t>Déterminer le critère à analyser</a:t>
          </a:r>
        </a:p>
      </dgm:t>
    </dgm:pt>
    <dgm:pt modelId="{8A567A94-FB3D-410F-AD63-55877AD82D60}" type="parTrans" cxnId="{30519D1A-CD9D-4EDC-A2E1-08926416488B}">
      <dgm:prSet/>
      <dgm:spPr/>
      <dgm:t>
        <a:bodyPr/>
        <a:lstStyle/>
        <a:p>
          <a:endParaRPr lang="fr-FR"/>
        </a:p>
      </dgm:t>
    </dgm:pt>
    <dgm:pt modelId="{DEBB4251-3D8F-47D5-8FF9-9BCCEDEA59EC}" type="sibTrans" cxnId="{30519D1A-CD9D-4EDC-A2E1-08926416488B}">
      <dgm:prSet/>
      <dgm:spPr/>
      <dgm:t>
        <a:bodyPr/>
        <a:lstStyle/>
        <a:p>
          <a:endParaRPr lang="fr-FR"/>
        </a:p>
      </dgm:t>
    </dgm:pt>
    <dgm:pt modelId="{ABF29F70-8015-453E-B207-7801C1F730FC}">
      <dgm:prSet phldrT="[Texte]" custT="1"/>
      <dgm:spPr>
        <a:xfrm>
          <a:off x="586706" y="4151809"/>
          <a:ext cx="7200798" cy="2351385"/>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16826440"/>
              <a:satOff val="-8652"/>
              <a:lumOff val="-3725"/>
              <a:alphaOff val="0"/>
            </a:srgbClr>
          </a:solidFill>
          <a:prstDash val="solid"/>
        </a:ln>
        <a:effectLst/>
      </dgm:spPr>
      <dgm:t>
        <a:bodyPr/>
        <a:lstStyle/>
        <a:p>
          <a:pPr>
            <a:buChar char="•"/>
          </a:pPr>
          <a:r>
            <a:rPr lang="fr-FR" sz="1400" dirty="0">
              <a:solidFill>
                <a:sysClr val="windowText" lastClr="000000">
                  <a:hueOff val="0"/>
                  <a:satOff val="0"/>
                  <a:lumOff val="0"/>
                  <a:alphaOff val="0"/>
                </a:sysClr>
              </a:solidFill>
              <a:latin typeface="Gill Sans MT"/>
              <a:ea typeface="+mn-ea"/>
              <a:cs typeface="+mn-cs"/>
            </a:rPr>
            <a:t>Trier les données par ordre décroissant du critère</a:t>
          </a:r>
        </a:p>
      </dgm:t>
    </dgm:pt>
    <dgm:pt modelId="{6F4A6E4A-89AC-4FF9-BAC1-D7AB83EAD4BB}" type="parTrans" cxnId="{715E623D-3BF5-4080-B7A7-6EF7D865A238}">
      <dgm:prSet/>
      <dgm:spPr/>
      <dgm:t>
        <a:bodyPr/>
        <a:lstStyle/>
        <a:p>
          <a:endParaRPr lang="fr-FR"/>
        </a:p>
      </dgm:t>
    </dgm:pt>
    <dgm:pt modelId="{3BDF63AB-7319-42C4-83E1-6D49D2AE3253}" type="sibTrans" cxnId="{715E623D-3BF5-4080-B7A7-6EF7D865A238}">
      <dgm:prSet/>
      <dgm:spPr/>
      <dgm:t>
        <a:bodyPr/>
        <a:lstStyle/>
        <a:p>
          <a:endParaRPr lang="fr-FR"/>
        </a:p>
      </dgm:t>
    </dgm:pt>
    <dgm:pt modelId="{FEEB208C-9455-4240-8B48-C65A531F0427}">
      <dgm:prSet phldrT="[Texte]" custT="1"/>
      <dgm:spPr>
        <a:xfrm>
          <a:off x="586706" y="4151809"/>
          <a:ext cx="7200798" cy="2351385"/>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16826440"/>
              <a:satOff val="-8652"/>
              <a:lumOff val="-3725"/>
              <a:alphaOff val="0"/>
            </a:srgbClr>
          </a:solidFill>
          <a:prstDash val="solid"/>
        </a:ln>
        <a:effectLst/>
      </dgm:spPr>
      <dgm:t>
        <a:bodyPr/>
        <a:lstStyle/>
        <a:p>
          <a:pPr>
            <a:buChar char="•"/>
          </a:pPr>
          <a:r>
            <a:rPr lang="fr-FR" sz="1400" dirty="0">
              <a:solidFill>
                <a:sysClr val="windowText" lastClr="000000">
                  <a:hueOff val="0"/>
                  <a:satOff val="0"/>
                  <a:lumOff val="0"/>
                  <a:alphaOff val="0"/>
                </a:sysClr>
              </a:solidFill>
              <a:latin typeface="Gill Sans MT"/>
              <a:ea typeface="+mn-ea"/>
              <a:cs typeface="+mn-cs"/>
            </a:rPr>
            <a:t>Cumuler le critère</a:t>
          </a:r>
        </a:p>
      </dgm:t>
    </dgm:pt>
    <dgm:pt modelId="{87E7D235-C521-47BF-8110-A65182A4918F}" type="parTrans" cxnId="{0AE000E4-7FE5-42C3-AF6C-664D621673DA}">
      <dgm:prSet/>
      <dgm:spPr/>
      <dgm:t>
        <a:bodyPr/>
        <a:lstStyle/>
        <a:p>
          <a:endParaRPr lang="fr-FR"/>
        </a:p>
      </dgm:t>
    </dgm:pt>
    <dgm:pt modelId="{EAC3580E-74B8-454F-A5AF-6DAFD843E36E}" type="sibTrans" cxnId="{0AE000E4-7FE5-42C3-AF6C-664D621673DA}">
      <dgm:prSet/>
      <dgm:spPr/>
      <dgm:t>
        <a:bodyPr/>
        <a:lstStyle/>
        <a:p>
          <a:endParaRPr lang="fr-FR"/>
        </a:p>
      </dgm:t>
    </dgm:pt>
    <dgm:pt modelId="{0485181C-1AC9-4777-B52C-746936402DEC}">
      <dgm:prSet phldrT="[Texte]" custT="1"/>
      <dgm:spPr>
        <a:xfrm>
          <a:off x="586706" y="4151809"/>
          <a:ext cx="7200798" cy="2351385"/>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16826440"/>
              <a:satOff val="-8652"/>
              <a:lumOff val="-3725"/>
              <a:alphaOff val="0"/>
            </a:srgbClr>
          </a:solidFill>
          <a:prstDash val="solid"/>
        </a:ln>
        <a:effectLst/>
      </dgm:spPr>
      <dgm:t>
        <a:bodyPr/>
        <a:lstStyle/>
        <a:p>
          <a:pPr>
            <a:buChar char="•"/>
          </a:pPr>
          <a:r>
            <a:rPr lang="fr-FR" sz="1400" dirty="0">
              <a:solidFill>
                <a:sysClr val="windowText" lastClr="000000">
                  <a:hueOff val="0"/>
                  <a:satOff val="0"/>
                  <a:lumOff val="0"/>
                  <a:alphaOff val="0"/>
                </a:sysClr>
              </a:solidFill>
              <a:latin typeface="Gill Sans MT"/>
              <a:ea typeface="+mn-ea"/>
              <a:cs typeface="+mn-cs"/>
            </a:rPr>
            <a:t>Calculer les % cumulés</a:t>
          </a:r>
        </a:p>
      </dgm:t>
    </dgm:pt>
    <dgm:pt modelId="{BC044626-638F-4A86-A751-901B965910AF}" type="parTrans" cxnId="{00DDF4AF-2E58-4D19-A44E-AE9F36E50B67}">
      <dgm:prSet/>
      <dgm:spPr/>
      <dgm:t>
        <a:bodyPr/>
        <a:lstStyle/>
        <a:p>
          <a:endParaRPr lang="fr-FR"/>
        </a:p>
      </dgm:t>
    </dgm:pt>
    <dgm:pt modelId="{9F0F8B8E-5652-4C6C-AA6B-840B4421C62A}" type="sibTrans" cxnId="{00DDF4AF-2E58-4D19-A44E-AE9F36E50B67}">
      <dgm:prSet/>
      <dgm:spPr/>
      <dgm:t>
        <a:bodyPr/>
        <a:lstStyle/>
        <a:p>
          <a:endParaRPr lang="fr-FR"/>
        </a:p>
      </dgm:t>
    </dgm:pt>
    <dgm:pt modelId="{6E9DF7B4-D8FC-4D45-96FA-53A83A446540}">
      <dgm:prSet phldrT="[Texte]" custT="1"/>
      <dgm:spPr>
        <a:xfrm>
          <a:off x="586706" y="4151809"/>
          <a:ext cx="7200798" cy="2351385"/>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16826440"/>
              <a:satOff val="-8652"/>
              <a:lumOff val="-3725"/>
              <a:alphaOff val="0"/>
            </a:srgbClr>
          </a:solidFill>
          <a:prstDash val="solid"/>
        </a:ln>
        <a:effectLst/>
      </dgm:spPr>
      <dgm:t>
        <a:bodyPr/>
        <a:lstStyle/>
        <a:p>
          <a:pPr>
            <a:buChar char="•"/>
          </a:pPr>
          <a:r>
            <a:rPr lang="fr-FR" sz="1400" dirty="0">
              <a:solidFill>
                <a:sysClr val="windowText" lastClr="000000">
                  <a:hueOff val="0"/>
                  <a:satOff val="0"/>
                  <a:lumOff val="0"/>
                  <a:alphaOff val="0"/>
                </a:sysClr>
              </a:solidFill>
              <a:latin typeface="Gill Sans MT"/>
              <a:ea typeface="+mn-ea"/>
              <a:cs typeface="+mn-cs"/>
            </a:rPr>
            <a:t>Tracer la courbe</a:t>
          </a:r>
        </a:p>
      </dgm:t>
    </dgm:pt>
    <dgm:pt modelId="{717E33E7-3EDD-4503-90FA-B49396A91AC2}" type="parTrans" cxnId="{EBD58026-8EB8-4935-B738-40F060C6FD5A}">
      <dgm:prSet/>
      <dgm:spPr/>
      <dgm:t>
        <a:bodyPr/>
        <a:lstStyle/>
        <a:p>
          <a:endParaRPr lang="fr-FR"/>
        </a:p>
      </dgm:t>
    </dgm:pt>
    <dgm:pt modelId="{A33E1A8C-20D3-48FB-B859-E32293F36D51}" type="sibTrans" cxnId="{EBD58026-8EB8-4935-B738-40F060C6FD5A}">
      <dgm:prSet/>
      <dgm:spPr/>
      <dgm:t>
        <a:bodyPr/>
        <a:lstStyle/>
        <a:p>
          <a:endParaRPr lang="fr-FR"/>
        </a:p>
      </dgm:t>
    </dgm:pt>
    <dgm:pt modelId="{3D5055BE-1E5C-4477-9E60-C51799B73A21}">
      <dgm:prSet phldrT="[Texte]" custT="1"/>
      <dgm:spPr>
        <a:xfrm>
          <a:off x="586706" y="4151809"/>
          <a:ext cx="7200798" cy="2351385"/>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16826440"/>
              <a:satOff val="-8652"/>
              <a:lumOff val="-3725"/>
              <a:alphaOff val="0"/>
            </a:srgbClr>
          </a:solidFill>
          <a:prstDash val="solid"/>
        </a:ln>
        <a:effectLst/>
      </dgm:spPr>
      <dgm:t>
        <a:bodyPr/>
        <a:lstStyle/>
        <a:p>
          <a:pPr>
            <a:buChar char="•"/>
          </a:pPr>
          <a:r>
            <a:rPr lang="fr-FR" sz="1400" dirty="0">
              <a:solidFill>
                <a:sysClr val="windowText" lastClr="000000">
                  <a:hueOff val="0"/>
                  <a:satOff val="0"/>
                  <a:lumOff val="0"/>
                  <a:alphaOff val="0"/>
                </a:sysClr>
              </a:solidFill>
              <a:latin typeface="Gill Sans MT"/>
              <a:ea typeface="+mn-ea"/>
              <a:cs typeface="+mn-cs"/>
            </a:rPr>
            <a:t>Analyser la courbe</a:t>
          </a:r>
        </a:p>
      </dgm:t>
    </dgm:pt>
    <dgm:pt modelId="{02B4A33C-40D9-46A6-9AA1-B2C4A2FA6428}" type="parTrans" cxnId="{7AAD0554-38FF-4456-BCF5-FC0DA0C8B535}">
      <dgm:prSet/>
      <dgm:spPr/>
      <dgm:t>
        <a:bodyPr/>
        <a:lstStyle/>
        <a:p>
          <a:endParaRPr lang="fr-FR"/>
        </a:p>
      </dgm:t>
    </dgm:pt>
    <dgm:pt modelId="{0386C9E5-6D2C-43C8-A263-7884D68D9300}" type="sibTrans" cxnId="{7AAD0554-38FF-4456-BCF5-FC0DA0C8B535}">
      <dgm:prSet/>
      <dgm:spPr/>
      <dgm:t>
        <a:bodyPr/>
        <a:lstStyle/>
        <a:p>
          <a:endParaRPr lang="fr-FR"/>
        </a:p>
      </dgm:t>
    </dgm:pt>
    <dgm:pt modelId="{526FE16D-062C-40A2-9B89-2663CDF46DF3}">
      <dgm:prSet phldrT="[Texte]" custT="1"/>
      <dgm:spPr>
        <a:xfrm>
          <a:off x="586706" y="4151809"/>
          <a:ext cx="7200798" cy="2351385"/>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16826440"/>
              <a:satOff val="-8652"/>
              <a:lumOff val="-3725"/>
              <a:alphaOff val="0"/>
            </a:srgbClr>
          </a:solidFill>
          <a:prstDash val="solid"/>
        </a:ln>
        <a:effectLst/>
      </dgm:spPr>
      <dgm:t>
        <a:bodyPr/>
        <a:lstStyle/>
        <a:p>
          <a:pPr>
            <a:buChar char="•"/>
          </a:pPr>
          <a:r>
            <a:rPr lang="fr-FR" sz="1400" dirty="0">
              <a:solidFill>
                <a:sysClr val="windowText" lastClr="000000">
                  <a:hueOff val="0"/>
                  <a:satOff val="0"/>
                  <a:lumOff val="0"/>
                  <a:alphaOff val="0"/>
                </a:sysClr>
              </a:solidFill>
              <a:latin typeface="Gill Sans MT"/>
              <a:ea typeface="+mn-ea"/>
              <a:cs typeface="+mn-cs"/>
            </a:rPr>
            <a:t>Conclure en proposant des solutions</a:t>
          </a:r>
        </a:p>
      </dgm:t>
    </dgm:pt>
    <dgm:pt modelId="{0F91E9C6-414D-467F-9FCF-CC7FA5843637}" type="parTrans" cxnId="{208F1596-3D74-46FB-94F9-4EECB078697E}">
      <dgm:prSet/>
      <dgm:spPr/>
      <dgm:t>
        <a:bodyPr/>
        <a:lstStyle/>
        <a:p>
          <a:endParaRPr lang="fr-FR"/>
        </a:p>
      </dgm:t>
    </dgm:pt>
    <dgm:pt modelId="{A91177E6-56FC-45B6-9E2E-81887DAE30F6}" type="sibTrans" cxnId="{208F1596-3D74-46FB-94F9-4EECB078697E}">
      <dgm:prSet/>
      <dgm:spPr/>
      <dgm:t>
        <a:bodyPr/>
        <a:lstStyle/>
        <a:p>
          <a:endParaRPr lang="fr-FR"/>
        </a:p>
      </dgm:t>
    </dgm:pt>
    <dgm:pt modelId="{7DF15229-B41B-4DB7-9738-CE31611B8154}">
      <dgm:prSet phldrT="[Texte]" custT="1"/>
      <dgm:spPr>
        <a:xfrm>
          <a:off x="586706" y="1200280"/>
          <a:ext cx="7331477" cy="2586522"/>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0"/>
              <a:satOff val="0"/>
              <a:lumOff val="0"/>
              <a:alphaOff val="0"/>
            </a:srgbClr>
          </a:solidFill>
          <a:prstDash val="solid"/>
        </a:ln>
        <a:effectLst/>
      </dgm:spPr>
      <dgm:t>
        <a:bodyPr/>
        <a:lstStyle/>
        <a:p>
          <a:pPr>
            <a:buChar char="•"/>
          </a:pPr>
          <a:r>
            <a:rPr lang="fr-FR" sz="1400" dirty="0">
              <a:solidFill>
                <a:sysClr val="windowText" lastClr="000000">
                  <a:hueOff val="0"/>
                  <a:satOff val="0"/>
                  <a:lumOff val="0"/>
                  <a:alphaOff val="0"/>
                </a:sysClr>
              </a:solidFill>
              <a:latin typeface="Gill Sans MT"/>
              <a:ea typeface="+mn-ea"/>
              <a:cs typeface="+mn-cs"/>
            </a:rPr>
            <a:t>Déterminer les temps d’arrêt T (ou TTR ou TA) par sous-ensemble</a:t>
          </a:r>
        </a:p>
      </dgm:t>
    </dgm:pt>
    <dgm:pt modelId="{9E682DF5-11F7-4A8C-8D72-1F33517E957B}" type="parTrans" cxnId="{676BA043-301C-4D2D-8559-8AD71DC02140}">
      <dgm:prSet/>
      <dgm:spPr/>
      <dgm:t>
        <a:bodyPr/>
        <a:lstStyle/>
        <a:p>
          <a:endParaRPr lang="fr-FR"/>
        </a:p>
      </dgm:t>
    </dgm:pt>
    <dgm:pt modelId="{2DFC926B-A9F5-4D15-B520-9508A43C8671}" type="sibTrans" cxnId="{676BA043-301C-4D2D-8559-8AD71DC02140}">
      <dgm:prSet/>
      <dgm:spPr/>
      <dgm:t>
        <a:bodyPr/>
        <a:lstStyle/>
        <a:p>
          <a:endParaRPr lang="fr-FR"/>
        </a:p>
      </dgm:t>
    </dgm:pt>
    <dgm:pt modelId="{11051CD0-C3FC-44C7-9D5A-D36C7A3E977A}">
      <dgm:prSet phldrT="[Texte]" custT="1"/>
      <dgm:spPr>
        <a:xfrm>
          <a:off x="586706" y="1200280"/>
          <a:ext cx="7331477" cy="2586522"/>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0"/>
              <a:satOff val="0"/>
              <a:lumOff val="0"/>
              <a:alphaOff val="0"/>
            </a:srgbClr>
          </a:solidFill>
          <a:prstDash val="solid"/>
        </a:ln>
        <a:effectLst/>
      </dgm:spPr>
      <dgm:t>
        <a:bodyPr/>
        <a:lstStyle/>
        <a:p>
          <a:pPr>
            <a:buChar char="•"/>
          </a:pPr>
          <a:r>
            <a:rPr lang="fr-FR" sz="1400" dirty="0">
              <a:solidFill>
                <a:sysClr val="windowText" lastClr="000000">
                  <a:hueOff val="0"/>
                  <a:satOff val="0"/>
                  <a:lumOff val="0"/>
                  <a:alphaOff val="0"/>
                </a:sysClr>
              </a:solidFill>
              <a:latin typeface="Gill Sans MT"/>
              <a:ea typeface="+mn-ea"/>
              <a:cs typeface="+mn-cs"/>
            </a:rPr>
            <a:t>Déterminer le nombre de pannes (N) par sous ensemble</a:t>
          </a:r>
        </a:p>
      </dgm:t>
    </dgm:pt>
    <dgm:pt modelId="{BF144E05-A2BB-46DC-93D0-CD32F6656FCB}" type="parTrans" cxnId="{4AEE54C6-3B66-4FAC-A052-2BBB526275FA}">
      <dgm:prSet/>
      <dgm:spPr/>
      <dgm:t>
        <a:bodyPr/>
        <a:lstStyle/>
        <a:p>
          <a:endParaRPr lang="fr-FR"/>
        </a:p>
      </dgm:t>
    </dgm:pt>
    <dgm:pt modelId="{56CAA536-DA7E-4978-A136-2B6F58606C10}" type="sibTrans" cxnId="{4AEE54C6-3B66-4FAC-A052-2BBB526275FA}">
      <dgm:prSet/>
      <dgm:spPr/>
      <dgm:t>
        <a:bodyPr/>
        <a:lstStyle/>
        <a:p>
          <a:endParaRPr lang="fr-FR"/>
        </a:p>
      </dgm:t>
    </dgm:pt>
    <dgm:pt modelId="{386D04F6-84EF-40F7-9054-5ED445485D82}">
      <dgm:prSet phldrT="[Texte]" custT="1"/>
      <dgm:spPr>
        <a:xfrm>
          <a:off x="586706" y="1200280"/>
          <a:ext cx="7331477" cy="2586522"/>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0"/>
              <a:satOff val="0"/>
              <a:lumOff val="0"/>
              <a:alphaOff val="0"/>
            </a:srgbClr>
          </a:solidFill>
          <a:prstDash val="solid"/>
        </a:ln>
        <a:effectLst/>
      </dgm:spPr>
      <dgm:t>
        <a:bodyPr/>
        <a:lstStyle/>
        <a:p>
          <a:pPr>
            <a:buChar char="•"/>
          </a:pPr>
          <a:r>
            <a:rPr lang="fr-FR" sz="1400" dirty="0">
              <a:solidFill>
                <a:sysClr val="windowText" lastClr="000000">
                  <a:hueOff val="0"/>
                  <a:satOff val="0"/>
                  <a:lumOff val="0"/>
                  <a:alphaOff val="0"/>
                </a:sysClr>
              </a:solidFill>
              <a:latin typeface="Gill Sans MT"/>
              <a:ea typeface="+mn-ea"/>
              <a:cs typeface="+mn-cs"/>
            </a:rPr>
            <a:t>Calculer /T = T/N</a:t>
          </a:r>
        </a:p>
      </dgm:t>
    </dgm:pt>
    <dgm:pt modelId="{50451BF2-EF0D-4709-A01A-B65BCDC5FF5B}" type="parTrans" cxnId="{2ECF50C8-F7FF-4E9A-ABEA-CAA3E1ABE467}">
      <dgm:prSet/>
      <dgm:spPr/>
      <dgm:t>
        <a:bodyPr/>
        <a:lstStyle/>
        <a:p>
          <a:endParaRPr lang="fr-FR"/>
        </a:p>
      </dgm:t>
    </dgm:pt>
    <dgm:pt modelId="{0B82326C-46ED-4FE0-9F79-90B892249227}" type="sibTrans" cxnId="{2ECF50C8-F7FF-4E9A-ABEA-CAA3E1ABE467}">
      <dgm:prSet/>
      <dgm:spPr/>
      <dgm:t>
        <a:bodyPr/>
        <a:lstStyle/>
        <a:p>
          <a:endParaRPr lang="fr-FR"/>
        </a:p>
      </dgm:t>
    </dgm:pt>
    <dgm:pt modelId="{45913E32-6EB8-4BA3-B513-C445DDEEAB08}">
      <dgm:prSet phldrT="[Texte]" custT="1"/>
      <dgm:spPr>
        <a:xfrm>
          <a:off x="586706" y="1200280"/>
          <a:ext cx="7331477" cy="2586522"/>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0"/>
              <a:satOff val="0"/>
              <a:lumOff val="0"/>
              <a:alphaOff val="0"/>
            </a:srgbClr>
          </a:solidFill>
          <a:prstDash val="solid"/>
        </a:ln>
        <a:effectLst/>
      </dgm:spPr>
      <dgm:t>
        <a:bodyPr/>
        <a:lstStyle/>
        <a:p>
          <a:pPr>
            <a:buChar char="•"/>
          </a:pPr>
          <a:r>
            <a:rPr lang="fr-FR" sz="1400" dirty="0">
              <a:solidFill>
                <a:sysClr val="windowText" lastClr="000000">
                  <a:hueOff val="0"/>
                  <a:satOff val="0"/>
                  <a:lumOff val="0"/>
                  <a:alphaOff val="0"/>
                </a:sysClr>
              </a:solidFill>
              <a:latin typeface="Gill Sans MT"/>
              <a:ea typeface="+mn-ea"/>
              <a:cs typeface="+mn-cs"/>
            </a:rPr>
            <a:t>Trier l’ensemble des données par ordre décroissant de T</a:t>
          </a:r>
        </a:p>
      </dgm:t>
    </dgm:pt>
    <dgm:pt modelId="{44A4B373-F3F4-4C25-9298-5D96BD35EC6F}" type="parTrans" cxnId="{F40AF7B4-D558-41A5-917D-A51DDD7EF22B}">
      <dgm:prSet/>
      <dgm:spPr/>
      <dgm:t>
        <a:bodyPr/>
        <a:lstStyle/>
        <a:p>
          <a:endParaRPr lang="fr-FR"/>
        </a:p>
      </dgm:t>
    </dgm:pt>
    <dgm:pt modelId="{EC96AD47-E915-4BC0-A883-0C4948D0B1F7}" type="sibTrans" cxnId="{F40AF7B4-D558-41A5-917D-A51DDD7EF22B}">
      <dgm:prSet/>
      <dgm:spPr/>
      <dgm:t>
        <a:bodyPr/>
        <a:lstStyle/>
        <a:p>
          <a:endParaRPr lang="fr-FR"/>
        </a:p>
      </dgm:t>
    </dgm:pt>
    <dgm:pt modelId="{596B461B-DACB-496C-A800-A6CB03BC79E6}">
      <dgm:prSet phldrT="[Texte]" custT="1"/>
      <dgm:spPr>
        <a:xfrm>
          <a:off x="586706" y="1200280"/>
          <a:ext cx="7331477" cy="2586522"/>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0"/>
              <a:satOff val="0"/>
              <a:lumOff val="0"/>
              <a:alphaOff val="0"/>
            </a:srgbClr>
          </a:solidFill>
          <a:prstDash val="solid"/>
        </a:ln>
        <a:effectLst/>
      </dgm:spPr>
      <dgm:t>
        <a:bodyPr/>
        <a:lstStyle/>
        <a:p>
          <a:pPr>
            <a:buChar char="•"/>
          </a:pPr>
          <a:r>
            <a:rPr lang="fr-FR" sz="1400" dirty="0">
              <a:solidFill>
                <a:sysClr val="windowText" lastClr="000000">
                  <a:hueOff val="0"/>
                  <a:satOff val="0"/>
                  <a:lumOff val="0"/>
                  <a:alphaOff val="0"/>
                </a:sysClr>
              </a:solidFill>
              <a:latin typeface="Gill Sans MT"/>
              <a:ea typeface="+mn-ea"/>
              <a:cs typeface="+mn-cs"/>
            </a:rPr>
            <a:t>Tracer sur le même graphe T, N et /T</a:t>
          </a:r>
        </a:p>
      </dgm:t>
    </dgm:pt>
    <dgm:pt modelId="{1FA9806D-E5BD-4D59-89F8-71DE2C992F4F}" type="parTrans" cxnId="{69D99604-F32A-48A1-9BC6-BA2B81B487B2}">
      <dgm:prSet/>
      <dgm:spPr/>
      <dgm:t>
        <a:bodyPr/>
        <a:lstStyle/>
        <a:p>
          <a:endParaRPr lang="fr-FR"/>
        </a:p>
      </dgm:t>
    </dgm:pt>
    <dgm:pt modelId="{287CA3B4-0E69-4007-A425-D91DBCFBA968}" type="sibTrans" cxnId="{69D99604-F32A-48A1-9BC6-BA2B81B487B2}">
      <dgm:prSet/>
      <dgm:spPr/>
      <dgm:t>
        <a:bodyPr/>
        <a:lstStyle/>
        <a:p>
          <a:endParaRPr lang="fr-FR"/>
        </a:p>
      </dgm:t>
    </dgm:pt>
    <dgm:pt modelId="{519562FC-8D0D-4A08-AC24-9D515AB723D8}">
      <dgm:prSet phldrT="[Texte]" custT="1"/>
      <dgm:spPr>
        <a:xfrm>
          <a:off x="586706" y="1200280"/>
          <a:ext cx="7331477" cy="2586522"/>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0"/>
              <a:satOff val="0"/>
              <a:lumOff val="0"/>
              <a:alphaOff val="0"/>
            </a:srgbClr>
          </a:solidFill>
          <a:prstDash val="solid"/>
        </a:ln>
        <a:effectLst/>
      </dgm:spPr>
      <dgm:t>
        <a:bodyPr/>
        <a:lstStyle/>
        <a:p>
          <a:pPr>
            <a:buChar char="•"/>
          </a:pPr>
          <a:r>
            <a:rPr lang="fr-FR" sz="1400" dirty="0">
              <a:solidFill>
                <a:sysClr val="windowText" lastClr="000000">
                  <a:hueOff val="0"/>
                  <a:satOff val="0"/>
                  <a:lumOff val="0"/>
                  <a:alphaOff val="0"/>
                </a:sysClr>
              </a:solidFill>
              <a:latin typeface="Gill Sans MT"/>
              <a:ea typeface="+mn-ea"/>
              <a:cs typeface="+mn-cs"/>
            </a:rPr>
            <a:t>Déterminer les sous-ensembles qui pénalisent T (non disponibilité)</a:t>
          </a:r>
        </a:p>
      </dgm:t>
    </dgm:pt>
    <dgm:pt modelId="{26C3DF17-55B2-4FFA-B551-BFE20EEAFF76}" type="parTrans" cxnId="{D9E675DE-C10E-407A-B1AF-55779AACB6BA}">
      <dgm:prSet/>
      <dgm:spPr/>
      <dgm:t>
        <a:bodyPr/>
        <a:lstStyle/>
        <a:p>
          <a:endParaRPr lang="fr-FR"/>
        </a:p>
      </dgm:t>
    </dgm:pt>
    <dgm:pt modelId="{DB09069F-B605-4268-BB6E-92492E200FC7}" type="sibTrans" cxnId="{D9E675DE-C10E-407A-B1AF-55779AACB6BA}">
      <dgm:prSet/>
      <dgm:spPr/>
      <dgm:t>
        <a:bodyPr/>
        <a:lstStyle/>
        <a:p>
          <a:endParaRPr lang="fr-FR"/>
        </a:p>
      </dgm:t>
    </dgm:pt>
    <dgm:pt modelId="{01678284-9269-4CCB-8FDC-4CE896E3972D}">
      <dgm:prSet phldrT="[Texte]" custT="1"/>
      <dgm:spPr>
        <a:xfrm>
          <a:off x="586706" y="1200280"/>
          <a:ext cx="7331477" cy="2586522"/>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0"/>
              <a:satOff val="0"/>
              <a:lumOff val="0"/>
              <a:alphaOff val="0"/>
            </a:srgbClr>
          </a:solidFill>
          <a:prstDash val="solid"/>
        </a:ln>
        <a:effectLst/>
      </dgm:spPr>
      <dgm:t>
        <a:bodyPr/>
        <a:lstStyle/>
        <a:p>
          <a:pPr>
            <a:buChar char="•"/>
          </a:pPr>
          <a:r>
            <a:rPr lang="fr-FR" sz="1400" dirty="0">
              <a:solidFill>
                <a:sysClr val="windowText" lastClr="000000">
                  <a:hueOff val="0"/>
                  <a:satOff val="0"/>
                  <a:lumOff val="0"/>
                  <a:alphaOff val="0"/>
                </a:sysClr>
              </a:solidFill>
              <a:latin typeface="Gill Sans MT"/>
              <a:ea typeface="+mn-ea"/>
              <a:cs typeface="+mn-cs"/>
            </a:rPr>
            <a:t>Déterminer ceux qui posent des problèmes de fiabilité (graphe en N)</a:t>
          </a:r>
        </a:p>
      </dgm:t>
    </dgm:pt>
    <dgm:pt modelId="{F62FF824-EA46-417C-8B0A-BCD892DF065C}" type="parTrans" cxnId="{6C47BFCB-E85B-481B-B679-E95870DA8738}">
      <dgm:prSet/>
      <dgm:spPr/>
      <dgm:t>
        <a:bodyPr/>
        <a:lstStyle/>
        <a:p>
          <a:endParaRPr lang="fr-FR"/>
        </a:p>
      </dgm:t>
    </dgm:pt>
    <dgm:pt modelId="{85ED73E4-FC3C-47B6-BA73-00AE65D0DA80}" type="sibTrans" cxnId="{6C47BFCB-E85B-481B-B679-E95870DA8738}">
      <dgm:prSet/>
      <dgm:spPr/>
      <dgm:t>
        <a:bodyPr/>
        <a:lstStyle/>
        <a:p>
          <a:endParaRPr lang="fr-FR"/>
        </a:p>
      </dgm:t>
    </dgm:pt>
    <dgm:pt modelId="{12961D41-2854-41BF-924B-A8B1B72699AB}">
      <dgm:prSet phldrT="[Texte]" custT="1"/>
      <dgm:spPr>
        <a:xfrm>
          <a:off x="586706" y="1200280"/>
          <a:ext cx="7331477" cy="2586522"/>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0"/>
              <a:satOff val="0"/>
              <a:lumOff val="0"/>
              <a:alphaOff val="0"/>
            </a:srgbClr>
          </a:solidFill>
          <a:prstDash val="solid"/>
        </a:ln>
        <a:effectLst/>
      </dgm:spPr>
      <dgm:t>
        <a:bodyPr/>
        <a:lstStyle/>
        <a:p>
          <a:pPr>
            <a:buChar char="•"/>
          </a:pPr>
          <a:r>
            <a:rPr lang="fr-FR" sz="1400" dirty="0">
              <a:solidFill>
                <a:sysClr val="windowText" lastClr="000000">
                  <a:hueOff val="0"/>
                  <a:satOff val="0"/>
                  <a:lumOff val="0"/>
                  <a:alphaOff val="0"/>
                </a:sysClr>
              </a:solidFill>
              <a:latin typeface="Gill Sans MT"/>
              <a:ea typeface="+mn-ea"/>
              <a:cs typeface="+mn-cs"/>
            </a:rPr>
            <a:t>Déterminer ceux qui posent des problèmes de maintenabilité (graphe en /T)</a:t>
          </a:r>
        </a:p>
      </dgm:t>
    </dgm:pt>
    <dgm:pt modelId="{0CA0EB16-FA0A-4C24-B41D-524B181D3549}" type="parTrans" cxnId="{9871C8B3-8FAC-4191-9496-DD89BB4BCB20}">
      <dgm:prSet/>
      <dgm:spPr/>
      <dgm:t>
        <a:bodyPr/>
        <a:lstStyle/>
        <a:p>
          <a:endParaRPr lang="fr-FR"/>
        </a:p>
      </dgm:t>
    </dgm:pt>
    <dgm:pt modelId="{476B89E6-DB9A-4204-89F4-2A01D4456A42}" type="sibTrans" cxnId="{9871C8B3-8FAC-4191-9496-DD89BB4BCB20}">
      <dgm:prSet/>
      <dgm:spPr/>
      <dgm:t>
        <a:bodyPr/>
        <a:lstStyle/>
        <a:p>
          <a:endParaRPr lang="fr-FR"/>
        </a:p>
      </dgm:t>
    </dgm:pt>
    <dgm:pt modelId="{35891932-5572-4897-BEE7-B70E7AD09576}">
      <dgm:prSet phldrT="[Texte]" custT="1"/>
      <dgm:spPr>
        <a:xfrm>
          <a:off x="586706" y="1200280"/>
          <a:ext cx="7331477" cy="2586522"/>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0"/>
              <a:satOff val="0"/>
              <a:lumOff val="0"/>
              <a:alphaOff val="0"/>
            </a:srgbClr>
          </a:solidFill>
          <a:prstDash val="solid"/>
        </a:ln>
        <a:effectLst/>
      </dgm:spPr>
      <dgm:t>
        <a:bodyPr/>
        <a:lstStyle/>
        <a:p>
          <a:pPr>
            <a:buChar char="•"/>
          </a:pPr>
          <a:r>
            <a:rPr lang="fr-FR" sz="1400" dirty="0">
              <a:solidFill>
                <a:sysClr val="windowText" lastClr="000000">
                  <a:hueOff val="0"/>
                  <a:satOff val="0"/>
                  <a:lumOff val="0"/>
                  <a:alphaOff val="0"/>
                </a:sysClr>
              </a:solidFill>
              <a:latin typeface="Gill Sans MT"/>
              <a:ea typeface="+mn-ea"/>
              <a:cs typeface="+mn-cs"/>
            </a:rPr>
            <a:t>Proposer des pistes de solutions</a:t>
          </a:r>
        </a:p>
      </dgm:t>
    </dgm:pt>
    <dgm:pt modelId="{9DD67E68-59BF-42C8-B7DA-B340B3C3D87B}" type="parTrans" cxnId="{BA83D586-D9BD-4C2A-93FB-AB250511E3F2}">
      <dgm:prSet/>
      <dgm:spPr/>
      <dgm:t>
        <a:bodyPr/>
        <a:lstStyle/>
        <a:p>
          <a:endParaRPr lang="fr-FR"/>
        </a:p>
      </dgm:t>
    </dgm:pt>
    <dgm:pt modelId="{8E171929-58F9-443F-B130-6BCD59E1135D}" type="sibTrans" cxnId="{BA83D586-D9BD-4C2A-93FB-AB250511E3F2}">
      <dgm:prSet/>
      <dgm:spPr/>
      <dgm:t>
        <a:bodyPr/>
        <a:lstStyle/>
        <a:p>
          <a:endParaRPr lang="fr-FR"/>
        </a:p>
      </dgm:t>
    </dgm:pt>
    <dgm:pt modelId="{FDBCDC7E-A762-47E2-A183-8458B643EFB9}" type="pres">
      <dgm:prSet presAssocID="{FA84583D-E11E-4BFB-8297-60C1AC1ABD3D}" presName="diagram" presStyleCnt="0">
        <dgm:presLayoutVars>
          <dgm:chPref val="1"/>
          <dgm:dir/>
          <dgm:animOne val="branch"/>
          <dgm:animLvl val="lvl"/>
          <dgm:resizeHandles/>
        </dgm:presLayoutVars>
      </dgm:prSet>
      <dgm:spPr/>
    </dgm:pt>
    <dgm:pt modelId="{46998B42-9877-456D-A103-B385795EAB57}" type="pres">
      <dgm:prSet presAssocID="{26173A39-A1E9-4162-847D-68442D2F8D86}" presName="root" presStyleCnt="0"/>
      <dgm:spPr/>
    </dgm:pt>
    <dgm:pt modelId="{9D41CE1B-4FDD-4CF2-85BB-351A8AEAD7A6}" type="pres">
      <dgm:prSet presAssocID="{26173A39-A1E9-4162-847D-68442D2F8D86}" presName="rootComposite" presStyleCnt="0"/>
      <dgm:spPr/>
    </dgm:pt>
    <dgm:pt modelId="{02C85B79-839C-4655-AB67-C610B66B93E8}" type="pres">
      <dgm:prSet presAssocID="{26173A39-A1E9-4162-847D-68442D2F8D86}" presName="rootText" presStyleLbl="node1" presStyleIdx="0" presStyleCnt="1" custScaleX="198039" custScaleY="85986"/>
      <dgm:spPr/>
    </dgm:pt>
    <dgm:pt modelId="{E252D904-5CEA-4649-B141-5FAE5C224A6B}" type="pres">
      <dgm:prSet presAssocID="{26173A39-A1E9-4162-847D-68442D2F8D86}" presName="rootConnector" presStyleLbl="node1" presStyleIdx="0" presStyleCnt="1"/>
      <dgm:spPr/>
    </dgm:pt>
    <dgm:pt modelId="{5CB68F63-6215-4EB5-9ED4-A3C55CFFD5DA}" type="pres">
      <dgm:prSet presAssocID="{26173A39-A1E9-4162-847D-68442D2F8D86}" presName="childShape" presStyleCnt="0"/>
      <dgm:spPr/>
    </dgm:pt>
    <dgm:pt modelId="{8D16F950-5215-4FAD-BA91-E2F25D8CF5C0}" type="pres">
      <dgm:prSet presAssocID="{B507B7BC-DF81-450A-872F-A7BF9E890937}" presName="Name13" presStyleLbl="parChTrans1D2" presStyleIdx="0" presStyleCnt="2"/>
      <dgm:spPr/>
    </dgm:pt>
    <dgm:pt modelId="{D5A218D7-F480-44A3-8FEE-1FAB89A67B35}" type="pres">
      <dgm:prSet presAssocID="{FB0FB474-90DB-4443-A103-03F7FA560715}" presName="childText" presStyleLbl="bgAcc1" presStyleIdx="0" presStyleCnt="2" custScaleX="610062" custScaleY="401871">
        <dgm:presLayoutVars>
          <dgm:bulletEnabled val="1"/>
        </dgm:presLayoutVars>
      </dgm:prSet>
      <dgm:spPr/>
    </dgm:pt>
    <dgm:pt modelId="{CFEAC263-E6B4-4549-B328-00D77D2CA161}" type="pres">
      <dgm:prSet presAssocID="{E89073A2-6A1A-435F-9D3E-097C909FC834}" presName="Name13" presStyleLbl="parChTrans1D2" presStyleIdx="1" presStyleCnt="2"/>
      <dgm:spPr/>
    </dgm:pt>
    <dgm:pt modelId="{5687F64A-B6DB-4E30-9805-C089894DDE46}" type="pres">
      <dgm:prSet presAssocID="{CD0A0E93-B313-409B-B8FB-38DC84A2A4A9}" presName="childText" presStyleLbl="bgAcc1" presStyleIdx="1" presStyleCnt="2" custScaleX="613274" custScaleY="362024">
        <dgm:presLayoutVars>
          <dgm:bulletEnabled val="1"/>
        </dgm:presLayoutVars>
      </dgm:prSet>
      <dgm:spPr/>
    </dgm:pt>
  </dgm:ptLst>
  <dgm:cxnLst>
    <dgm:cxn modelId="{69D99604-F32A-48A1-9BC6-BA2B81B487B2}" srcId="{45B3333A-B759-44AF-AF40-00296092358B}" destId="{596B461B-DACB-496C-A800-A6CB03BC79E6}" srcOrd="4" destOrd="0" parTransId="{1FA9806D-E5BD-4D59-89F8-71DE2C992F4F}" sibTransId="{287CA3B4-0E69-4007-A425-D91DBCFBA968}"/>
    <dgm:cxn modelId="{C9671F05-136C-4F3A-91F7-2F64C423F08F}" type="presOf" srcId="{B507B7BC-DF81-450A-872F-A7BF9E890937}" destId="{8D16F950-5215-4FAD-BA91-E2F25D8CF5C0}" srcOrd="0" destOrd="0" presId="urn:microsoft.com/office/officeart/2005/8/layout/hierarchy3"/>
    <dgm:cxn modelId="{B13C6305-24D8-4510-8D97-D94B477B5D6D}" srcId="{26173A39-A1E9-4162-847D-68442D2F8D86}" destId="{FB0FB474-90DB-4443-A103-03F7FA560715}" srcOrd="0" destOrd="0" parTransId="{B507B7BC-DF81-450A-872F-A7BF9E890937}" sibTransId="{9BB1D874-784C-461E-B523-E074EAEB96D4}"/>
    <dgm:cxn modelId="{24199E05-4A0C-4565-86B2-473CB8BAD181}" type="presOf" srcId="{CF85B657-98E1-4E72-825D-DE9BBE03AD30}" destId="{5687F64A-B6DB-4E30-9805-C089894DDE46}" srcOrd="0" destOrd="1" presId="urn:microsoft.com/office/officeart/2005/8/layout/hierarchy3"/>
    <dgm:cxn modelId="{1EF1C009-D5A9-42AC-A3C3-9E3A3232C6D3}" type="presOf" srcId="{596B461B-DACB-496C-A800-A6CB03BC79E6}" destId="{D5A218D7-F480-44A3-8FEE-1FAB89A67B35}" srcOrd="0" destOrd="6" presId="urn:microsoft.com/office/officeart/2005/8/layout/hierarchy3"/>
    <dgm:cxn modelId="{30519D1A-CD9D-4EDC-A2E1-08926416488B}" srcId="{CF85B657-98E1-4E72-825D-DE9BBE03AD30}" destId="{AE3B384D-B80D-44D9-A795-BBA5C97D248E}" srcOrd="1" destOrd="0" parTransId="{8A567A94-FB3D-410F-AD63-55877AD82D60}" sibTransId="{DEBB4251-3D8F-47D5-8FF9-9BCCEDEA59EC}"/>
    <dgm:cxn modelId="{8E52921F-9019-46B3-96C7-4EB15F5B67AB}" type="presOf" srcId="{45913E32-6EB8-4BA3-B513-C445DDEEAB08}" destId="{D5A218D7-F480-44A3-8FEE-1FAB89A67B35}" srcOrd="0" destOrd="5" presId="urn:microsoft.com/office/officeart/2005/8/layout/hierarchy3"/>
    <dgm:cxn modelId="{EBD58026-8EB8-4935-B738-40F060C6FD5A}" srcId="{CF85B657-98E1-4E72-825D-DE9BBE03AD30}" destId="{6E9DF7B4-D8FC-4D45-96FA-53A83A446540}" srcOrd="5" destOrd="0" parTransId="{717E33E7-3EDD-4503-90FA-B49396A91AC2}" sibTransId="{A33E1A8C-20D3-48FB-B859-E32293F36D51}"/>
    <dgm:cxn modelId="{FBFC9E29-EF0C-4E2F-A2AC-0BBEA071BD1F}" srcId="{FB0FB474-90DB-4443-A103-03F7FA560715}" destId="{45B3333A-B759-44AF-AF40-00296092358B}" srcOrd="0" destOrd="0" parTransId="{251F9658-D356-43F5-9D66-7EBB56EE3968}" sibTransId="{E678E1BA-BA4F-4446-B47E-941B2529E9C6}"/>
    <dgm:cxn modelId="{473F822B-E613-4DC5-BD41-69C5CDD90D00}" type="presOf" srcId="{45B3333A-B759-44AF-AF40-00296092358B}" destId="{D5A218D7-F480-44A3-8FEE-1FAB89A67B35}" srcOrd="0" destOrd="1" presId="urn:microsoft.com/office/officeart/2005/8/layout/hierarchy3"/>
    <dgm:cxn modelId="{099B772E-92DE-4605-A6FA-9F6A28836C77}" type="presOf" srcId="{35891932-5572-4897-BEE7-B70E7AD09576}" destId="{D5A218D7-F480-44A3-8FEE-1FAB89A67B35}" srcOrd="0" destOrd="10" presId="urn:microsoft.com/office/officeart/2005/8/layout/hierarchy3"/>
    <dgm:cxn modelId="{A7145334-7234-48F0-95F8-728D244ECFF2}" type="presOf" srcId="{CD0A0E93-B313-409B-B8FB-38DC84A2A4A9}" destId="{5687F64A-B6DB-4E30-9805-C089894DDE46}" srcOrd="0" destOrd="0" presId="urn:microsoft.com/office/officeart/2005/8/layout/hierarchy3"/>
    <dgm:cxn modelId="{715E623D-3BF5-4080-B7A7-6EF7D865A238}" srcId="{CF85B657-98E1-4E72-825D-DE9BBE03AD30}" destId="{ABF29F70-8015-453E-B207-7801C1F730FC}" srcOrd="2" destOrd="0" parTransId="{6F4A6E4A-89AC-4FF9-BAC1-D7AB83EAD4BB}" sibTransId="{3BDF63AB-7319-42C4-83E1-6D49D2AE3253}"/>
    <dgm:cxn modelId="{D5710C5B-3DB2-48D9-853D-8FBDF05B976D}" type="presOf" srcId="{1E663004-AD01-4254-B63B-3FDB22CD7188}" destId="{5687F64A-B6DB-4E30-9805-C089894DDE46}" srcOrd="0" destOrd="2" presId="urn:microsoft.com/office/officeart/2005/8/layout/hierarchy3"/>
    <dgm:cxn modelId="{260BC15B-0B5B-4207-BA5B-2513519E5B4B}" type="presOf" srcId="{519562FC-8D0D-4A08-AC24-9D515AB723D8}" destId="{D5A218D7-F480-44A3-8FEE-1FAB89A67B35}" srcOrd="0" destOrd="7" presId="urn:microsoft.com/office/officeart/2005/8/layout/hierarchy3"/>
    <dgm:cxn modelId="{7544AA5C-A34F-4B41-8D42-C088E475063F}" type="presOf" srcId="{FA84583D-E11E-4BFB-8297-60C1AC1ABD3D}" destId="{FDBCDC7E-A762-47E2-A183-8458B643EFB9}" srcOrd="0" destOrd="0" presId="urn:microsoft.com/office/officeart/2005/8/layout/hierarchy3"/>
    <dgm:cxn modelId="{676BA043-301C-4D2D-8559-8AD71DC02140}" srcId="{45B3333A-B759-44AF-AF40-00296092358B}" destId="{7DF15229-B41B-4DB7-9738-CE31611B8154}" srcOrd="0" destOrd="0" parTransId="{9E682DF5-11F7-4A8C-8D72-1F33517E957B}" sibTransId="{2DFC926B-A9F5-4D15-B520-9508A43C8671}"/>
    <dgm:cxn modelId="{3EAC4E64-7B6E-4EDC-9D7B-CA591D789093}" srcId="{CF85B657-98E1-4E72-825D-DE9BBE03AD30}" destId="{1E663004-AD01-4254-B63B-3FDB22CD7188}" srcOrd="0" destOrd="0" parTransId="{698EFF4D-EEC3-48C8-AE78-9B0F4612E91B}" sibTransId="{AD9492C6-CC67-46EA-8E81-7251C311C619}"/>
    <dgm:cxn modelId="{19017565-8A7C-40FD-B99D-28160DEA43C2}" type="presOf" srcId="{FEEB208C-9455-4240-8B48-C65A531F0427}" destId="{5687F64A-B6DB-4E30-9805-C089894DDE46}" srcOrd="0" destOrd="5" presId="urn:microsoft.com/office/officeart/2005/8/layout/hierarchy3"/>
    <dgm:cxn modelId="{7BAA4847-7615-4BD0-9F84-7A74BC8C7071}" type="presOf" srcId="{FB0FB474-90DB-4443-A103-03F7FA560715}" destId="{D5A218D7-F480-44A3-8FEE-1FAB89A67B35}" srcOrd="0" destOrd="0" presId="urn:microsoft.com/office/officeart/2005/8/layout/hierarchy3"/>
    <dgm:cxn modelId="{B6CB7969-08FB-4967-82FB-DDE825E43D9E}" srcId="{FA84583D-E11E-4BFB-8297-60C1AC1ABD3D}" destId="{26173A39-A1E9-4162-847D-68442D2F8D86}" srcOrd="0" destOrd="0" parTransId="{B7A55C5B-58FE-40BE-94A2-E4A3837D5FB5}" sibTransId="{4F00FB1E-9E8A-4009-86B3-798E2F15AAF2}"/>
    <dgm:cxn modelId="{BA9B336B-9535-4A18-B91E-C6B1B426F8EF}" type="presOf" srcId="{7DF15229-B41B-4DB7-9738-CE31611B8154}" destId="{D5A218D7-F480-44A3-8FEE-1FAB89A67B35}" srcOrd="0" destOrd="2" presId="urn:microsoft.com/office/officeart/2005/8/layout/hierarchy3"/>
    <dgm:cxn modelId="{F9BD076E-90B2-4C05-8F1D-6191948744DD}" srcId="{26173A39-A1E9-4162-847D-68442D2F8D86}" destId="{CD0A0E93-B313-409B-B8FB-38DC84A2A4A9}" srcOrd="1" destOrd="0" parTransId="{E89073A2-6A1A-435F-9D3E-097C909FC834}" sibTransId="{19BD7254-EC91-4241-BD65-03CEA14AC331}"/>
    <dgm:cxn modelId="{7AAD0554-38FF-4456-BCF5-FC0DA0C8B535}" srcId="{CF85B657-98E1-4E72-825D-DE9BBE03AD30}" destId="{3D5055BE-1E5C-4477-9E60-C51799B73A21}" srcOrd="6" destOrd="0" parTransId="{02B4A33C-40D9-46A6-9AA1-B2C4A2FA6428}" sibTransId="{0386C9E5-6D2C-43C8-A263-7884D68D9300}"/>
    <dgm:cxn modelId="{BA83D586-D9BD-4C2A-93FB-AB250511E3F2}" srcId="{45B3333A-B759-44AF-AF40-00296092358B}" destId="{35891932-5572-4897-BEE7-B70E7AD09576}" srcOrd="8" destOrd="0" parTransId="{9DD67E68-59BF-42C8-B7DA-B340B3C3D87B}" sibTransId="{8E171929-58F9-443F-B130-6BCD59E1135D}"/>
    <dgm:cxn modelId="{3F373489-7C36-40EF-9CA9-F8AEB3400723}" type="presOf" srcId="{526FE16D-062C-40A2-9B89-2663CDF46DF3}" destId="{5687F64A-B6DB-4E30-9805-C089894DDE46}" srcOrd="0" destOrd="9" presId="urn:microsoft.com/office/officeart/2005/8/layout/hierarchy3"/>
    <dgm:cxn modelId="{489F978D-1EB6-463E-A248-A7FD96F7DA33}" type="presOf" srcId="{26173A39-A1E9-4162-847D-68442D2F8D86}" destId="{02C85B79-839C-4655-AB67-C610B66B93E8}" srcOrd="0" destOrd="0" presId="urn:microsoft.com/office/officeart/2005/8/layout/hierarchy3"/>
    <dgm:cxn modelId="{208F1596-3D74-46FB-94F9-4EECB078697E}" srcId="{CF85B657-98E1-4E72-825D-DE9BBE03AD30}" destId="{526FE16D-062C-40A2-9B89-2663CDF46DF3}" srcOrd="7" destOrd="0" parTransId="{0F91E9C6-414D-467F-9FCF-CC7FA5843637}" sibTransId="{A91177E6-56FC-45B6-9E2E-81887DAE30F6}"/>
    <dgm:cxn modelId="{7EDDB29A-00BC-4855-813D-8C8193537A18}" type="presOf" srcId="{26173A39-A1E9-4162-847D-68442D2F8D86}" destId="{E252D904-5CEA-4649-B141-5FAE5C224A6B}" srcOrd="1" destOrd="0" presId="urn:microsoft.com/office/officeart/2005/8/layout/hierarchy3"/>
    <dgm:cxn modelId="{717E36A8-03CB-498F-82FB-D5A4BB64D530}" type="presOf" srcId="{AE3B384D-B80D-44D9-A795-BBA5C97D248E}" destId="{5687F64A-B6DB-4E30-9805-C089894DDE46}" srcOrd="0" destOrd="3" presId="urn:microsoft.com/office/officeart/2005/8/layout/hierarchy3"/>
    <dgm:cxn modelId="{00DDF4AF-2E58-4D19-A44E-AE9F36E50B67}" srcId="{CF85B657-98E1-4E72-825D-DE9BBE03AD30}" destId="{0485181C-1AC9-4777-B52C-746936402DEC}" srcOrd="4" destOrd="0" parTransId="{BC044626-638F-4A86-A751-901B965910AF}" sibTransId="{9F0F8B8E-5652-4C6C-AA6B-840B4421C62A}"/>
    <dgm:cxn modelId="{5F6A0AB3-EE94-4A9B-8BD5-478D65AAF8B2}" type="presOf" srcId="{12961D41-2854-41BF-924B-A8B1B72699AB}" destId="{D5A218D7-F480-44A3-8FEE-1FAB89A67B35}" srcOrd="0" destOrd="9" presId="urn:microsoft.com/office/officeart/2005/8/layout/hierarchy3"/>
    <dgm:cxn modelId="{9871C8B3-8FAC-4191-9496-DD89BB4BCB20}" srcId="{45B3333A-B759-44AF-AF40-00296092358B}" destId="{12961D41-2854-41BF-924B-A8B1B72699AB}" srcOrd="7" destOrd="0" parTransId="{0CA0EB16-FA0A-4C24-B41D-524B181D3549}" sibTransId="{476B89E6-DB9A-4204-89F4-2A01D4456A42}"/>
    <dgm:cxn modelId="{F40AF7B4-D558-41A5-917D-A51DDD7EF22B}" srcId="{45B3333A-B759-44AF-AF40-00296092358B}" destId="{45913E32-6EB8-4BA3-B513-C445DDEEAB08}" srcOrd="3" destOrd="0" parTransId="{44A4B373-F3F4-4C25-9298-5D96BD35EC6F}" sibTransId="{EC96AD47-E915-4BC0-A883-0C4948D0B1F7}"/>
    <dgm:cxn modelId="{A48031B7-28F5-476F-868E-16BCF7A01E46}" type="presOf" srcId="{386D04F6-84EF-40F7-9054-5ED445485D82}" destId="{D5A218D7-F480-44A3-8FEE-1FAB89A67B35}" srcOrd="0" destOrd="4" presId="urn:microsoft.com/office/officeart/2005/8/layout/hierarchy3"/>
    <dgm:cxn modelId="{969082BB-B298-4298-9958-2DAE917DFCDF}" type="presOf" srcId="{ABF29F70-8015-453E-B207-7801C1F730FC}" destId="{5687F64A-B6DB-4E30-9805-C089894DDE46}" srcOrd="0" destOrd="4" presId="urn:microsoft.com/office/officeart/2005/8/layout/hierarchy3"/>
    <dgm:cxn modelId="{BF4EBEC2-2442-4B84-9A65-DA6DB9140D86}" type="presOf" srcId="{E89073A2-6A1A-435F-9D3E-097C909FC834}" destId="{CFEAC263-E6B4-4549-B328-00D77D2CA161}" srcOrd="0" destOrd="0" presId="urn:microsoft.com/office/officeart/2005/8/layout/hierarchy3"/>
    <dgm:cxn modelId="{4AEE54C6-3B66-4FAC-A052-2BBB526275FA}" srcId="{45B3333A-B759-44AF-AF40-00296092358B}" destId="{11051CD0-C3FC-44C7-9D5A-D36C7A3E977A}" srcOrd="1" destOrd="0" parTransId="{BF144E05-A2BB-46DC-93D0-CD32F6656FCB}" sibTransId="{56CAA536-DA7E-4978-A136-2B6F58606C10}"/>
    <dgm:cxn modelId="{2ECF50C8-F7FF-4E9A-ABEA-CAA3E1ABE467}" srcId="{45B3333A-B759-44AF-AF40-00296092358B}" destId="{386D04F6-84EF-40F7-9054-5ED445485D82}" srcOrd="2" destOrd="0" parTransId="{50451BF2-EF0D-4709-A01A-B65BCDC5FF5B}" sibTransId="{0B82326C-46ED-4FE0-9F79-90B892249227}"/>
    <dgm:cxn modelId="{6C47BFCB-E85B-481B-B679-E95870DA8738}" srcId="{45B3333A-B759-44AF-AF40-00296092358B}" destId="{01678284-9269-4CCB-8FDC-4CE896E3972D}" srcOrd="6" destOrd="0" parTransId="{F62FF824-EA46-417C-8B0A-BCD892DF065C}" sibTransId="{85ED73E4-FC3C-47B6-BA73-00AE65D0DA80}"/>
    <dgm:cxn modelId="{1B997FD6-DA42-4039-A8A9-1DE9A5260F23}" srcId="{CD0A0E93-B313-409B-B8FB-38DC84A2A4A9}" destId="{CF85B657-98E1-4E72-825D-DE9BBE03AD30}" srcOrd="0" destOrd="0" parTransId="{E7ADEEE2-0670-49A2-BAAA-EA47852B6994}" sibTransId="{62AB42CA-14F2-47FD-9576-6382D484A2C7}"/>
    <dgm:cxn modelId="{D9E675DE-C10E-407A-B1AF-55779AACB6BA}" srcId="{45B3333A-B759-44AF-AF40-00296092358B}" destId="{519562FC-8D0D-4A08-AC24-9D515AB723D8}" srcOrd="5" destOrd="0" parTransId="{26C3DF17-55B2-4FFA-B551-BFE20EEAFF76}" sibTransId="{DB09069F-B605-4268-BB6E-92492E200FC7}"/>
    <dgm:cxn modelId="{3388F8DF-9A9A-418D-B739-CF21F3E92839}" type="presOf" srcId="{0485181C-1AC9-4777-B52C-746936402DEC}" destId="{5687F64A-B6DB-4E30-9805-C089894DDE46}" srcOrd="0" destOrd="6" presId="urn:microsoft.com/office/officeart/2005/8/layout/hierarchy3"/>
    <dgm:cxn modelId="{0AE000E4-7FE5-42C3-AF6C-664D621673DA}" srcId="{CF85B657-98E1-4E72-825D-DE9BBE03AD30}" destId="{FEEB208C-9455-4240-8B48-C65A531F0427}" srcOrd="3" destOrd="0" parTransId="{87E7D235-C521-47BF-8110-A65182A4918F}" sibTransId="{EAC3580E-74B8-454F-A5AF-6DAFD843E36E}"/>
    <dgm:cxn modelId="{837D59EA-98A5-4602-BD35-2C0C2C793F98}" type="presOf" srcId="{3D5055BE-1E5C-4477-9E60-C51799B73A21}" destId="{5687F64A-B6DB-4E30-9805-C089894DDE46}" srcOrd="0" destOrd="8" presId="urn:microsoft.com/office/officeart/2005/8/layout/hierarchy3"/>
    <dgm:cxn modelId="{6DD983EC-DE48-4BBE-8B2B-9A903F1E080F}" type="presOf" srcId="{11051CD0-C3FC-44C7-9D5A-D36C7A3E977A}" destId="{D5A218D7-F480-44A3-8FEE-1FAB89A67B35}" srcOrd="0" destOrd="3" presId="urn:microsoft.com/office/officeart/2005/8/layout/hierarchy3"/>
    <dgm:cxn modelId="{B3639FEC-E932-4C84-8237-BF11D5A9B736}" type="presOf" srcId="{6E9DF7B4-D8FC-4D45-96FA-53A83A446540}" destId="{5687F64A-B6DB-4E30-9805-C089894DDE46}" srcOrd="0" destOrd="7" presId="urn:microsoft.com/office/officeart/2005/8/layout/hierarchy3"/>
    <dgm:cxn modelId="{F66EB4FA-152C-4880-A506-4F2593D6516B}" type="presOf" srcId="{01678284-9269-4CCB-8FDC-4CE896E3972D}" destId="{D5A218D7-F480-44A3-8FEE-1FAB89A67B35}" srcOrd="0" destOrd="8" presId="urn:microsoft.com/office/officeart/2005/8/layout/hierarchy3"/>
    <dgm:cxn modelId="{F18044A6-A1A9-4CE6-AD42-4C482A37DBFE}" type="presParOf" srcId="{FDBCDC7E-A762-47E2-A183-8458B643EFB9}" destId="{46998B42-9877-456D-A103-B385795EAB57}" srcOrd="0" destOrd="0" presId="urn:microsoft.com/office/officeart/2005/8/layout/hierarchy3"/>
    <dgm:cxn modelId="{CD941A88-D708-4116-9EDB-A0188A6304E8}" type="presParOf" srcId="{46998B42-9877-456D-A103-B385795EAB57}" destId="{9D41CE1B-4FDD-4CF2-85BB-351A8AEAD7A6}" srcOrd="0" destOrd="0" presId="urn:microsoft.com/office/officeart/2005/8/layout/hierarchy3"/>
    <dgm:cxn modelId="{EAF70B66-29E9-49F0-9C2A-2618C0E8CB66}" type="presParOf" srcId="{9D41CE1B-4FDD-4CF2-85BB-351A8AEAD7A6}" destId="{02C85B79-839C-4655-AB67-C610B66B93E8}" srcOrd="0" destOrd="0" presId="urn:microsoft.com/office/officeart/2005/8/layout/hierarchy3"/>
    <dgm:cxn modelId="{575BF5CE-D7E8-4F79-9827-F48A3944A1B3}" type="presParOf" srcId="{9D41CE1B-4FDD-4CF2-85BB-351A8AEAD7A6}" destId="{E252D904-5CEA-4649-B141-5FAE5C224A6B}" srcOrd="1" destOrd="0" presId="urn:microsoft.com/office/officeart/2005/8/layout/hierarchy3"/>
    <dgm:cxn modelId="{3B87F3A6-70CD-44D6-A025-7DCB9EB51B20}" type="presParOf" srcId="{46998B42-9877-456D-A103-B385795EAB57}" destId="{5CB68F63-6215-4EB5-9ED4-A3C55CFFD5DA}" srcOrd="1" destOrd="0" presId="urn:microsoft.com/office/officeart/2005/8/layout/hierarchy3"/>
    <dgm:cxn modelId="{3A937EB7-D9E5-480B-B55B-69661C873EC5}" type="presParOf" srcId="{5CB68F63-6215-4EB5-9ED4-A3C55CFFD5DA}" destId="{8D16F950-5215-4FAD-BA91-E2F25D8CF5C0}" srcOrd="0" destOrd="0" presId="urn:microsoft.com/office/officeart/2005/8/layout/hierarchy3"/>
    <dgm:cxn modelId="{18D61500-6013-4A15-8D34-ABFB5FE1D990}" type="presParOf" srcId="{5CB68F63-6215-4EB5-9ED4-A3C55CFFD5DA}" destId="{D5A218D7-F480-44A3-8FEE-1FAB89A67B35}" srcOrd="1" destOrd="0" presId="urn:microsoft.com/office/officeart/2005/8/layout/hierarchy3"/>
    <dgm:cxn modelId="{A657C2CE-06E2-493A-A901-FB5FAA4BF4B0}" type="presParOf" srcId="{5CB68F63-6215-4EB5-9ED4-A3C55CFFD5DA}" destId="{CFEAC263-E6B4-4549-B328-00D77D2CA161}" srcOrd="2" destOrd="0" presId="urn:microsoft.com/office/officeart/2005/8/layout/hierarchy3"/>
    <dgm:cxn modelId="{CDAA1245-BBA9-45EC-B3F2-FF4269A9066F}" type="presParOf" srcId="{5CB68F63-6215-4EB5-9ED4-A3C55CFFD5DA}" destId="{5687F64A-B6DB-4E30-9805-C089894DDE46}" srcOrd="3" destOrd="0" presId="urn:microsoft.com/office/officeart/2005/8/layout/hierarchy3"/>
  </dgm:cxnLst>
  <dgm:bg/>
  <dgm:whole/>
  <dgm:extLst>
    <a:ext uri="http://schemas.microsoft.com/office/drawing/2008/diagram">
      <dsp:dataModelExt xmlns:dsp="http://schemas.microsoft.com/office/drawing/2008/diagram" relId="rId392"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BBA9D31F-11A1-4606-945C-91B2215CD6E2}" type="doc">
      <dgm:prSet loTypeId="urn:microsoft.com/office/officeart/2005/8/layout/vList2" loCatId="list" qsTypeId="urn:microsoft.com/office/officeart/2005/8/quickstyle/simple1" qsCatId="simple" csTypeId="urn:microsoft.com/office/officeart/2005/8/colors/accent1_2" csCatId="accent1" phldr="1"/>
      <dgm:spPr/>
      <dgm:t>
        <a:bodyPr/>
        <a:lstStyle/>
        <a:p>
          <a:endParaRPr lang="fr-FR"/>
        </a:p>
      </dgm:t>
    </dgm:pt>
    <dgm:pt modelId="{D47EE72A-4D7B-441C-82F7-F84F3136033B}">
      <dgm:prSet custT="1"/>
      <dgm:spPr>
        <a:xfrm>
          <a:off x="0" y="0"/>
          <a:ext cx="8312472" cy="976348"/>
        </a:xfrm>
        <a:prstGeom prst="roundRect">
          <a:avLst/>
        </a:prstGeom>
        <a:solidFill>
          <a:srgbClr val="C42F1A"/>
        </a:solidFill>
        <a:ln w="19050" cap="rnd" cmpd="sng" algn="ctr">
          <a:solidFill>
            <a:sysClr val="window" lastClr="FFFFFF">
              <a:hueOff val="0"/>
              <a:satOff val="0"/>
              <a:lumOff val="0"/>
              <a:alphaOff val="0"/>
            </a:sysClr>
          </a:solidFill>
          <a:prstDash val="solid"/>
        </a:ln>
        <a:effectLst/>
      </dgm:spPr>
      <dgm:t>
        <a:bodyPr/>
        <a:lstStyle/>
        <a:p>
          <a:pPr>
            <a:buNone/>
          </a:pPr>
          <a:r>
            <a:rPr lang="fr-FR" sz="1700" dirty="0">
              <a:solidFill>
                <a:sysClr val="window" lastClr="FFFFFF"/>
              </a:solidFill>
              <a:latin typeface="Trebuchet MS" panose="020B0603020202020204"/>
              <a:ea typeface="+mn-ea"/>
              <a:cs typeface="+mn-cs"/>
            </a:rPr>
            <a:t>Définition : Maintenance préventive exécutée à des </a:t>
          </a:r>
          <a:r>
            <a:rPr lang="fr-FR" sz="1700" b="1" i="1" dirty="0">
              <a:solidFill>
                <a:sysClr val="window" lastClr="FFFFFF"/>
              </a:solidFill>
              <a:latin typeface="Trebuchet MS" panose="020B0603020202020204"/>
              <a:ea typeface="+mn-ea"/>
              <a:cs typeface="+mn-cs"/>
            </a:rPr>
            <a:t>intervalles de temps préétablis</a:t>
          </a:r>
          <a:r>
            <a:rPr lang="fr-FR" sz="1700" dirty="0">
              <a:solidFill>
                <a:sysClr val="window" lastClr="FFFFFF"/>
              </a:solidFill>
              <a:latin typeface="Trebuchet MS" panose="020B0603020202020204"/>
              <a:ea typeface="+mn-ea"/>
              <a:cs typeface="+mn-cs"/>
            </a:rPr>
            <a:t> ou selon un nombre défini </a:t>
          </a:r>
          <a:r>
            <a:rPr lang="fr-FR" sz="1700" b="1" i="1" dirty="0">
              <a:solidFill>
                <a:sysClr val="window" lastClr="FFFFFF"/>
              </a:solidFill>
              <a:latin typeface="Trebuchet MS" panose="020B0603020202020204"/>
              <a:ea typeface="+mn-ea"/>
              <a:cs typeface="+mn-cs"/>
            </a:rPr>
            <a:t>d'unités d'usage</a:t>
          </a:r>
          <a:r>
            <a:rPr lang="fr-FR" sz="1700" dirty="0">
              <a:solidFill>
                <a:sysClr val="window" lastClr="FFFFFF"/>
              </a:solidFill>
              <a:latin typeface="Trebuchet MS" panose="020B0603020202020204"/>
              <a:ea typeface="+mn-ea"/>
              <a:cs typeface="+mn-cs"/>
            </a:rPr>
            <a:t> mais </a:t>
          </a:r>
          <a:r>
            <a:rPr lang="fr-FR" sz="1700" b="1" i="1" dirty="0">
              <a:solidFill>
                <a:sysClr val="window" lastClr="FFFFFF"/>
              </a:solidFill>
              <a:latin typeface="Trebuchet MS" panose="020B0603020202020204"/>
              <a:ea typeface="+mn-ea"/>
              <a:cs typeface="+mn-cs"/>
            </a:rPr>
            <a:t>sans contrôle</a:t>
          </a:r>
          <a:r>
            <a:rPr lang="fr-FR" sz="1700" dirty="0">
              <a:solidFill>
                <a:sysClr val="window" lastClr="FFFFFF"/>
              </a:solidFill>
              <a:latin typeface="Trebuchet MS" panose="020B0603020202020204"/>
              <a:ea typeface="+mn-ea"/>
              <a:cs typeface="+mn-cs"/>
            </a:rPr>
            <a:t> préalable de l'état du bien. Ces intervalles sont appelés PERIODICITE.</a:t>
          </a:r>
        </a:p>
      </dgm:t>
    </dgm:pt>
    <dgm:pt modelId="{B224F41F-2D1D-416E-808B-5AABA284A5C1}" type="parTrans" cxnId="{48A7C9F8-43AB-4631-A58A-4422335E35E5}">
      <dgm:prSet/>
      <dgm:spPr/>
      <dgm:t>
        <a:bodyPr/>
        <a:lstStyle/>
        <a:p>
          <a:endParaRPr lang="fr-FR" sz="1200"/>
        </a:p>
      </dgm:t>
    </dgm:pt>
    <dgm:pt modelId="{FEF283F4-FE4C-47F3-A7AE-261CE57A80FA}" type="sibTrans" cxnId="{48A7C9F8-43AB-4631-A58A-4422335E35E5}">
      <dgm:prSet/>
      <dgm:spPr/>
      <dgm:t>
        <a:bodyPr/>
        <a:lstStyle/>
        <a:p>
          <a:endParaRPr lang="fr-FR" sz="1200"/>
        </a:p>
      </dgm:t>
    </dgm:pt>
    <dgm:pt modelId="{F52B90C2-6B80-4E9D-AE70-DD0DC96155B1}" type="pres">
      <dgm:prSet presAssocID="{BBA9D31F-11A1-4606-945C-91B2215CD6E2}" presName="linear" presStyleCnt="0">
        <dgm:presLayoutVars>
          <dgm:animLvl val="lvl"/>
          <dgm:resizeHandles val="exact"/>
        </dgm:presLayoutVars>
      </dgm:prSet>
      <dgm:spPr/>
    </dgm:pt>
    <dgm:pt modelId="{8DD8955A-F482-4900-9E58-876D941EE5B0}" type="pres">
      <dgm:prSet presAssocID="{D47EE72A-4D7B-441C-82F7-F84F3136033B}" presName="parentText" presStyleLbl="node1" presStyleIdx="0" presStyleCnt="1" custScaleY="500145" custLinFactNeighborY="-5119">
        <dgm:presLayoutVars>
          <dgm:chMax val="0"/>
          <dgm:bulletEnabled val="1"/>
        </dgm:presLayoutVars>
      </dgm:prSet>
      <dgm:spPr/>
    </dgm:pt>
  </dgm:ptLst>
  <dgm:cxnLst>
    <dgm:cxn modelId="{4B452783-F4A3-4E8E-8774-EA2FFEC2CA41}" type="presOf" srcId="{BBA9D31F-11A1-4606-945C-91B2215CD6E2}" destId="{F52B90C2-6B80-4E9D-AE70-DD0DC96155B1}" srcOrd="0" destOrd="0" presId="urn:microsoft.com/office/officeart/2005/8/layout/vList2"/>
    <dgm:cxn modelId="{BA9B6A90-B051-405E-AE5D-03FD9B574711}" type="presOf" srcId="{D47EE72A-4D7B-441C-82F7-F84F3136033B}" destId="{8DD8955A-F482-4900-9E58-876D941EE5B0}" srcOrd="0" destOrd="0" presId="urn:microsoft.com/office/officeart/2005/8/layout/vList2"/>
    <dgm:cxn modelId="{48A7C9F8-43AB-4631-A58A-4422335E35E5}" srcId="{BBA9D31F-11A1-4606-945C-91B2215CD6E2}" destId="{D47EE72A-4D7B-441C-82F7-F84F3136033B}" srcOrd="0" destOrd="0" parTransId="{B224F41F-2D1D-416E-808B-5AABA284A5C1}" sibTransId="{FEF283F4-FE4C-47F3-A7AE-261CE57A80FA}"/>
    <dgm:cxn modelId="{7D6DC400-8B3E-4E12-A593-BCD779DCA99F}" type="presParOf" srcId="{F52B90C2-6B80-4E9D-AE70-DD0DC96155B1}" destId="{8DD8955A-F482-4900-9E58-876D941EE5B0}" srcOrd="0" destOrd="0" presId="urn:microsoft.com/office/officeart/2005/8/layout/vList2"/>
  </dgm:cxnLst>
  <dgm:bg/>
  <dgm:whole/>
  <dgm:extLst>
    <a:ext uri="http://schemas.microsoft.com/office/drawing/2008/diagram">
      <dsp:dataModelExt xmlns:dsp="http://schemas.microsoft.com/office/drawing/2008/diagram" relId="rId39"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656B35D8-35C9-472E-A625-08EA00F47EB7}" type="doc">
      <dgm:prSet loTypeId="urn:microsoft.com/office/officeart/2018/2/layout/IconCircleList" loCatId="icon" qsTypeId="urn:microsoft.com/office/officeart/2005/8/quickstyle/simple1" qsCatId="simple" csTypeId="urn:microsoft.com/office/officeart/2018/5/colors/Iconchunking_neutralicon_colorful1" csCatId="colorful" phldr="1"/>
      <dgm:spPr/>
      <dgm:t>
        <a:bodyPr/>
        <a:lstStyle/>
        <a:p>
          <a:endParaRPr lang="fr-FR"/>
        </a:p>
      </dgm:t>
    </dgm:pt>
    <dgm:pt modelId="{59163D76-788E-41E0-A02F-4BBE92DB9D81}">
      <dgm:prSet/>
      <dgm:spPr/>
      <dgm:t>
        <a:bodyPr/>
        <a:lstStyle/>
        <a:p>
          <a:pPr>
            <a:lnSpc>
              <a:spcPct val="100000"/>
            </a:lnSpc>
          </a:pPr>
          <a:r>
            <a:rPr lang="fr-FR" dirty="0"/>
            <a:t>Equipements soumis à une législation en vigueur (sécurité réglementée) : appareils de levage, extincteurs, ascenseurs, etc.</a:t>
          </a:r>
        </a:p>
      </dgm:t>
    </dgm:pt>
    <dgm:pt modelId="{14A3C1B8-00A1-4D13-A7E4-5F31B320E261}" type="parTrans" cxnId="{6E636429-78B1-4869-9567-99A21E84178C}">
      <dgm:prSet/>
      <dgm:spPr/>
      <dgm:t>
        <a:bodyPr/>
        <a:lstStyle/>
        <a:p>
          <a:endParaRPr lang="fr-FR"/>
        </a:p>
      </dgm:t>
    </dgm:pt>
    <dgm:pt modelId="{EA92E2A4-18D6-444C-9119-0E0A2E728F27}" type="sibTrans" cxnId="{6E636429-78B1-4869-9567-99A21E84178C}">
      <dgm:prSet/>
      <dgm:spPr/>
      <dgm:t>
        <a:bodyPr/>
        <a:lstStyle/>
        <a:p>
          <a:pPr>
            <a:lnSpc>
              <a:spcPct val="100000"/>
            </a:lnSpc>
          </a:pPr>
          <a:endParaRPr lang="fr-FR"/>
        </a:p>
      </dgm:t>
    </dgm:pt>
    <dgm:pt modelId="{BFA5E3D9-F166-4836-BE4F-8003B7717B3D}">
      <dgm:prSet/>
      <dgm:spPr/>
      <dgm:t>
        <a:bodyPr/>
        <a:lstStyle/>
        <a:p>
          <a:pPr>
            <a:lnSpc>
              <a:spcPct val="100000"/>
            </a:lnSpc>
          </a:pPr>
          <a:r>
            <a:rPr lang="fr-FR"/>
            <a:t>Equipements dont la panne risque de provoquer des accidents graves : tous les matériels assurant le transport en commun des personnes.</a:t>
          </a:r>
        </a:p>
      </dgm:t>
    </dgm:pt>
    <dgm:pt modelId="{2DB8553F-6F16-4C1E-B75E-BECFF019207C}" type="parTrans" cxnId="{39772C31-6583-4971-82A2-3E59174F9EBC}">
      <dgm:prSet/>
      <dgm:spPr/>
      <dgm:t>
        <a:bodyPr/>
        <a:lstStyle/>
        <a:p>
          <a:endParaRPr lang="fr-FR"/>
        </a:p>
      </dgm:t>
    </dgm:pt>
    <dgm:pt modelId="{68964D89-BDB0-4C47-A9EE-43FEDEF1268C}" type="sibTrans" cxnId="{39772C31-6583-4971-82A2-3E59174F9EBC}">
      <dgm:prSet/>
      <dgm:spPr/>
      <dgm:t>
        <a:bodyPr/>
        <a:lstStyle/>
        <a:p>
          <a:pPr>
            <a:lnSpc>
              <a:spcPct val="100000"/>
            </a:lnSpc>
          </a:pPr>
          <a:endParaRPr lang="fr-FR"/>
        </a:p>
      </dgm:t>
    </dgm:pt>
    <dgm:pt modelId="{EED611D4-CB3B-4842-9036-591EA05815ED}">
      <dgm:prSet/>
      <dgm:spPr/>
      <dgm:t>
        <a:bodyPr/>
        <a:lstStyle/>
        <a:p>
          <a:pPr>
            <a:lnSpc>
              <a:spcPct val="100000"/>
            </a:lnSpc>
          </a:pPr>
          <a:r>
            <a:rPr lang="fr-FR"/>
            <a:t>Equipement ayant un coût de défaillance élevé : éléments d’une chaîne de production automatisée, processus fonctionnant en continu (industries chimiques ou métallurgiques).</a:t>
          </a:r>
        </a:p>
      </dgm:t>
    </dgm:pt>
    <dgm:pt modelId="{B3A047FA-9AF1-4648-BA41-3F4C118756FA}" type="parTrans" cxnId="{C2DBC2CB-B2E9-4200-9253-E5CA0F154474}">
      <dgm:prSet/>
      <dgm:spPr/>
      <dgm:t>
        <a:bodyPr/>
        <a:lstStyle/>
        <a:p>
          <a:endParaRPr lang="fr-FR"/>
        </a:p>
      </dgm:t>
    </dgm:pt>
    <dgm:pt modelId="{1D5A2363-B852-4AE6-82F9-E82330DFD4E1}" type="sibTrans" cxnId="{C2DBC2CB-B2E9-4200-9253-E5CA0F154474}">
      <dgm:prSet/>
      <dgm:spPr/>
      <dgm:t>
        <a:bodyPr/>
        <a:lstStyle/>
        <a:p>
          <a:pPr>
            <a:lnSpc>
              <a:spcPct val="100000"/>
            </a:lnSpc>
          </a:pPr>
          <a:endParaRPr lang="fr-FR"/>
        </a:p>
      </dgm:t>
    </dgm:pt>
    <dgm:pt modelId="{F6F82F35-4990-47C8-8802-8C3064A33AB4}">
      <dgm:prSet/>
      <dgm:spPr/>
      <dgm:t>
        <a:bodyPr/>
        <a:lstStyle/>
        <a:p>
          <a:pPr>
            <a:lnSpc>
              <a:spcPct val="100000"/>
            </a:lnSpc>
          </a:pPr>
          <a:r>
            <a:rPr lang="fr-FR"/>
            <a:t>Equipements dont les dépenses de fonctionnement deviennent anormalement élevées au cours de leur temps de service : consommation excessive d’énergie, éclairage par lampes usagées, etc.</a:t>
          </a:r>
        </a:p>
      </dgm:t>
    </dgm:pt>
    <dgm:pt modelId="{F183AEA6-A55E-445B-8B7D-CB4A50AE388F}" type="parTrans" cxnId="{12C4CD34-F1C8-46FC-8BA2-9A3715866102}">
      <dgm:prSet/>
      <dgm:spPr/>
      <dgm:t>
        <a:bodyPr/>
        <a:lstStyle/>
        <a:p>
          <a:endParaRPr lang="fr-FR"/>
        </a:p>
      </dgm:t>
    </dgm:pt>
    <dgm:pt modelId="{FF287B4D-7D53-4072-8BB5-6C5FB2DAF19A}" type="sibTrans" cxnId="{12C4CD34-F1C8-46FC-8BA2-9A3715866102}">
      <dgm:prSet/>
      <dgm:spPr/>
      <dgm:t>
        <a:bodyPr/>
        <a:lstStyle/>
        <a:p>
          <a:endParaRPr lang="fr-FR"/>
        </a:p>
      </dgm:t>
    </dgm:pt>
    <dgm:pt modelId="{B3F8B8E1-080E-4081-B929-62074287E5DA}" type="pres">
      <dgm:prSet presAssocID="{656B35D8-35C9-472E-A625-08EA00F47EB7}" presName="root" presStyleCnt="0">
        <dgm:presLayoutVars>
          <dgm:dir/>
          <dgm:resizeHandles val="exact"/>
        </dgm:presLayoutVars>
      </dgm:prSet>
      <dgm:spPr/>
    </dgm:pt>
    <dgm:pt modelId="{6ECBD2D4-75AC-499B-99F9-794EC464BA56}" type="pres">
      <dgm:prSet presAssocID="{656B35D8-35C9-472E-A625-08EA00F47EB7}" presName="container" presStyleCnt="0">
        <dgm:presLayoutVars>
          <dgm:dir/>
          <dgm:resizeHandles val="exact"/>
        </dgm:presLayoutVars>
      </dgm:prSet>
      <dgm:spPr/>
    </dgm:pt>
    <dgm:pt modelId="{D9AB12D4-4D82-4F9E-AA30-14BD6B0B47E6}" type="pres">
      <dgm:prSet presAssocID="{59163D76-788E-41E0-A02F-4BBE92DB9D81}" presName="compNode" presStyleCnt="0"/>
      <dgm:spPr/>
    </dgm:pt>
    <dgm:pt modelId="{84B39309-ACE4-41EC-9FC9-3EEDEF153E3D}" type="pres">
      <dgm:prSet presAssocID="{59163D76-788E-41E0-A02F-4BBE92DB9D81}" presName="iconBgRect" presStyleLbl="bgShp" presStyleIdx="0" presStyleCnt="4"/>
      <dgm:spPr/>
    </dgm:pt>
    <dgm:pt modelId="{C5BCD084-46BD-4BEE-9BDE-E70778788B1D}" type="pres">
      <dgm:prSet presAssocID="{59163D76-788E-41E0-A02F-4BBE92DB9D81}" presName="iconRect" presStyleLbl="node1" presStyleIdx="0" presStyleCnt="4"/>
      <dgm:spPr>
        <a:blipFill>
          <a:blip xmlns:r="http://schemas.openxmlformats.org/officeDocument/2006/relationships" r:embed="rId1">
            <a:extLst>
              <a:ext uri="{28A0092B-C50C-407E-A947-70E740481C1C}">
                <a14:useLocalDpi xmlns:a14="http://schemas.microsoft.com/office/drawing/2010/main"/>
              </a:ext>
              <a:ext uri="{96DAC541-7B7A-43D3-8B79-37D633B846F1}">
                <asvg:svgBlip xmlns:asvg="http://schemas.microsoft.com/office/drawing/2016/SVG/main" r:embed="rId2"/>
              </a:ext>
            </a:extLst>
          </a:blip>
          <a:stretch>
            <a:fillRect/>
          </a:stretch>
        </a:blipFill>
        <a:ln>
          <a:noFill/>
        </a:ln>
      </dgm:spPr>
      <dgm:extLst>
        <a:ext uri="{E40237B7-FDA0-4F09-8148-C483321AD2D9}">
          <dgm14:cNvPr xmlns:dgm14="http://schemas.microsoft.com/office/drawing/2010/diagram" id="0" name="" descr="Mute Ringer"/>
        </a:ext>
      </dgm:extLst>
    </dgm:pt>
    <dgm:pt modelId="{17E21CF6-A50C-4846-B1D7-393110189D56}" type="pres">
      <dgm:prSet presAssocID="{59163D76-788E-41E0-A02F-4BBE92DB9D81}" presName="spaceRect" presStyleCnt="0"/>
      <dgm:spPr/>
    </dgm:pt>
    <dgm:pt modelId="{342D79D5-0335-4AB7-98C1-BE0D4B858AB7}" type="pres">
      <dgm:prSet presAssocID="{59163D76-788E-41E0-A02F-4BBE92DB9D81}" presName="textRect" presStyleLbl="revTx" presStyleIdx="0" presStyleCnt="4">
        <dgm:presLayoutVars>
          <dgm:chMax val="1"/>
          <dgm:chPref val="1"/>
        </dgm:presLayoutVars>
      </dgm:prSet>
      <dgm:spPr/>
    </dgm:pt>
    <dgm:pt modelId="{6ECB5933-8E8D-4D57-955E-7BC43927D262}" type="pres">
      <dgm:prSet presAssocID="{EA92E2A4-18D6-444C-9119-0E0A2E728F27}" presName="sibTrans" presStyleLbl="sibTrans2D1" presStyleIdx="0" presStyleCnt="0"/>
      <dgm:spPr/>
    </dgm:pt>
    <dgm:pt modelId="{7BB1866A-631B-41B1-BCD3-7C918EA2A0E7}" type="pres">
      <dgm:prSet presAssocID="{BFA5E3D9-F166-4836-BE4F-8003B7717B3D}" presName="compNode" presStyleCnt="0"/>
      <dgm:spPr/>
    </dgm:pt>
    <dgm:pt modelId="{FCB9BE2A-6861-4D8A-B7C9-05800537010E}" type="pres">
      <dgm:prSet presAssocID="{BFA5E3D9-F166-4836-BE4F-8003B7717B3D}" presName="iconBgRect" presStyleLbl="bgShp" presStyleIdx="1" presStyleCnt="4"/>
      <dgm:spPr/>
    </dgm:pt>
    <dgm:pt modelId="{A7238959-E354-457C-918C-E9AF2DD38FDF}" type="pres">
      <dgm:prSet presAssocID="{BFA5E3D9-F166-4836-BE4F-8003B7717B3D}" presName="iconRect" presStyleLbl="node1" presStyleIdx="1" presStyleCnt="4"/>
      <dgm:spPr>
        <a:blipFill>
          <a:blip xmlns:r="http://schemas.openxmlformats.org/officeDocument/2006/relationships" r:embed="rId3">
            <a:extLst>
              <a:ext uri="{28A0092B-C50C-407E-A947-70E740481C1C}">
                <a14:useLocalDpi xmlns:a14="http://schemas.microsoft.com/office/drawing/2010/main"/>
              </a:ext>
              <a:ext uri="{96DAC541-7B7A-43D3-8B79-37D633B846F1}">
                <asvg:svgBlip xmlns:asvg="http://schemas.microsoft.com/office/drawing/2016/SVG/main" r:embed="rId4"/>
              </a:ext>
            </a:extLst>
          </a:blip>
          <a:stretch>
            <a:fillRect/>
          </a:stretch>
        </a:blipFill>
        <a:ln>
          <a:noFill/>
        </a:ln>
      </dgm:spPr>
      <dgm:extLst>
        <a:ext uri="{E40237B7-FDA0-4F09-8148-C483321AD2D9}">
          <dgm14:cNvPr xmlns:dgm14="http://schemas.microsoft.com/office/drawing/2010/diagram" id="0" name="" descr="Danger"/>
        </a:ext>
      </dgm:extLst>
    </dgm:pt>
    <dgm:pt modelId="{804D1AE1-D2FD-4AFE-9039-0CAECB440AE6}" type="pres">
      <dgm:prSet presAssocID="{BFA5E3D9-F166-4836-BE4F-8003B7717B3D}" presName="spaceRect" presStyleCnt="0"/>
      <dgm:spPr/>
    </dgm:pt>
    <dgm:pt modelId="{697FE257-FA52-4C19-BF4E-B7D9DBB1B4B3}" type="pres">
      <dgm:prSet presAssocID="{BFA5E3D9-F166-4836-BE4F-8003B7717B3D}" presName="textRect" presStyleLbl="revTx" presStyleIdx="1" presStyleCnt="4">
        <dgm:presLayoutVars>
          <dgm:chMax val="1"/>
          <dgm:chPref val="1"/>
        </dgm:presLayoutVars>
      </dgm:prSet>
      <dgm:spPr/>
    </dgm:pt>
    <dgm:pt modelId="{435FF0BC-FB1B-4436-8FE8-31817FE4B83B}" type="pres">
      <dgm:prSet presAssocID="{68964D89-BDB0-4C47-A9EE-43FEDEF1268C}" presName="sibTrans" presStyleLbl="sibTrans2D1" presStyleIdx="0" presStyleCnt="0"/>
      <dgm:spPr/>
    </dgm:pt>
    <dgm:pt modelId="{4EAC77E0-FF3A-4364-8C0D-B83803B9206D}" type="pres">
      <dgm:prSet presAssocID="{EED611D4-CB3B-4842-9036-591EA05815ED}" presName="compNode" presStyleCnt="0"/>
      <dgm:spPr/>
    </dgm:pt>
    <dgm:pt modelId="{B9D4F077-CAB3-41A9-811D-7771FD7EA2E8}" type="pres">
      <dgm:prSet presAssocID="{EED611D4-CB3B-4842-9036-591EA05815ED}" presName="iconBgRect" presStyleLbl="bgShp" presStyleIdx="2" presStyleCnt="4"/>
      <dgm:spPr/>
    </dgm:pt>
    <dgm:pt modelId="{D92936BD-D0D9-4333-9F35-3D63E7C05E8E}" type="pres">
      <dgm:prSet presAssocID="{EED611D4-CB3B-4842-9036-591EA05815ED}" presName="iconRect" presStyleLbl="node1" presStyleIdx="2" presStyleCnt="4"/>
      <dgm:spPr>
        <a:blipFill>
          <a:blip xmlns:r="http://schemas.openxmlformats.org/officeDocument/2006/relationships" r:embed="rId5">
            <a:extLst>
              <a:ext uri="{28A0092B-C50C-407E-A947-70E740481C1C}">
                <a14:useLocalDpi xmlns:a14="http://schemas.microsoft.com/office/drawing/2010/main"/>
              </a:ext>
              <a:ext uri="{96DAC541-7B7A-43D3-8B79-37D633B846F1}">
                <asvg:svgBlip xmlns:asvg="http://schemas.microsoft.com/office/drawing/2016/SVG/main" r:embed="rId6"/>
              </a:ext>
            </a:extLst>
          </a:blip>
          <a:stretch>
            <a:fillRect/>
          </a:stretch>
        </a:blipFill>
        <a:ln>
          <a:noFill/>
        </a:ln>
      </dgm:spPr>
      <dgm:extLst>
        <a:ext uri="{E40237B7-FDA0-4F09-8148-C483321AD2D9}">
          <dgm14:cNvPr xmlns:dgm14="http://schemas.microsoft.com/office/drawing/2010/diagram" id="0" name="" descr="Scientist"/>
        </a:ext>
      </dgm:extLst>
    </dgm:pt>
    <dgm:pt modelId="{31A0A1D2-C50C-4FCA-AE9C-189C14C54122}" type="pres">
      <dgm:prSet presAssocID="{EED611D4-CB3B-4842-9036-591EA05815ED}" presName="spaceRect" presStyleCnt="0"/>
      <dgm:spPr/>
    </dgm:pt>
    <dgm:pt modelId="{A1554CBE-277B-4AAE-9055-E1B21B5B760D}" type="pres">
      <dgm:prSet presAssocID="{EED611D4-CB3B-4842-9036-591EA05815ED}" presName="textRect" presStyleLbl="revTx" presStyleIdx="2" presStyleCnt="4">
        <dgm:presLayoutVars>
          <dgm:chMax val="1"/>
          <dgm:chPref val="1"/>
        </dgm:presLayoutVars>
      </dgm:prSet>
      <dgm:spPr/>
    </dgm:pt>
    <dgm:pt modelId="{C235011E-69FC-4F1D-A727-D518541AA27C}" type="pres">
      <dgm:prSet presAssocID="{1D5A2363-B852-4AE6-82F9-E82330DFD4E1}" presName="sibTrans" presStyleLbl="sibTrans2D1" presStyleIdx="0" presStyleCnt="0"/>
      <dgm:spPr/>
    </dgm:pt>
    <dgm:pt modelId="{1BD73DCE-044C-4978-A686-E3572E1B276D}" type="pres">
      <dgm:prSet presAssocID="{F6F82F35-4990-47C8-8802-8C3064A33AB4}" presName="compNode" presStyleCnt="0"/>
      <dgm:spPr/>
    </dgm:pt>
    <dgm:pt modelId="{FFA481D7-72E9-4FFF-B730-2FA450705BB3}" type="pres">
      <dgm:prSet presAssocID="{F6F82F35-4990-47C8-8802-8C3064A33AB4}" presName="iconBgRect" presStyleLbl="bgShp" presStyleIdx="3" presStyleCnt="4"/>
      <dgm:spPr/>
    </dgm:pt>
    <dgm:pt modelId="{327A6085-80E4-40D3-A249-EB1FE196B209}" type="pres">
      <dgm:prSet presAssocID="{F6F82F35-4990-47C8-8802-8C3064A33AB4}" presName="iconRect" presStyleLbl="node1" presStyleIdx="3" presStyleCnt="4"/>
      <dgm:spPr>
        <a:blipFill>
          <a:blip xmlns:r="http://schemas.openxmlformats.org/officeDocument/2006/relationships" r:embed="rId7">
            <a:extLst>
              <a:ext uri="{28A0092B-C50C-407E-A947-70E740481C1C}">
                <a14:useLocalDpi xmlns:a14="http://schemas.microsoft.com/office/drawing/2010/main"/>
              </a:ext>
              <a:ext uri="{96DAC541-7B7A-43D3-8B79-37D633B846F1}">
                <asvg:svgBlip xmlns:asvg="http://schemas.microsoft.com/office/drawing/2016/SVG/main" r:embed="rId8"/>
              </a:ext>
            </a:extLst>
          </a:blip>
          <a:stretch>
            <a:fillRect/>
          </a:stretch>
        </a:blipFill>
        <a:ln>
          <a:noFill/>
        </a:ln>
      </dgm:spPr>
      <dgm:extLst>
        <a:ext uri="{E40237B7-FDA0-4F09-8148-C483321AD2D9}">
          <dgm14:cNvPr xmlns:dgm14="http://schemas.microsoft.com/office/drawing/2010/diagram" id="0" name="" descr="Bitcoin"/>
        </a:ext>
      </dgm:extLst>
    </dgm:pt>
    <dgm:pt modelId="{0214831B-74D5-42CE-BB5F-97EB58865706}" type="pres">
      <dgm:prSet presAssocID="{F6F82F35-4990-47C8-8802-8C3064A33AB4}" presName="spaceRect" presStyleCnt="0"/>
      <dgm:spPr/>
    </dgm:pt>
    <dgm:pt modelId="{7008AB91-2290-4592-95C3-D2B71C21E67D}" type="pres">
      <dgm:prSet presAssocID="{F6F82F35-4990-47C8-8802-8C3064A33AB4}" presName="textRect" presStyleLbl="revTx" presStyleIdx="3" presStyleCnt="4">
        <dgm:presLayoutVars>
          <dgm:chMax val="1"/>
          <dgm:chPref val="1"/>
        </dgm:presLayoutVars>
      </dgm:prSet>
      <dgm:spPr/>
    </dgm:pt>
  </dgm:ptLst>
  <dgm:cxnLst>
    <dgm:cxn modelId="{FE7E100F-E557-4413-888E-3F08C16F6A0A}" type="presOf" srcId="{1D5A2363-B852-4AE6-82F9-E82330DFD4E1}" destId="{C235011E-69FC-4F1D-A727-D518541AA27C}" srcOrd="0" destOrd="0" presId="urn:microsoft.com/office/officeart/2018/2/layout/IconCircleList"/>
    <dgm:cxn modelId="{16E35D11-CF56-45BF-B7AB-AB4725B200AE}" type="presOf" srcId="{656B35D8-35C9-472E-A625-08EA00F47EB7}" destId="{B3F8B8E1-080E-4081-B929-62074287E5DA}" srcOrd="0" destOrd="0" presId="urn:microsoft.com/office/officeart/2018/2/layout/IconCircleList"/>
    <dgm:cxn modelId="{FF4ADD23-5172-4770-92DD-F8F4216C5132}" type="presOf" srcId="{68964D89-BDB0-4C47-A9EE-43FEDEF1268C}" destId="{435FF0BC-FB1B-4436-8FE8-31817FE4B83B}" srcOrd="0" destOrd="0" presId="urn:microsoft.com/office/officeart/2018/2/layout/IconCircleList"/>
    <dgm:cxn modelId="{6E636429-78B1-4869-9567-99A21E84178C}" srcId="{656B35D8-35C9-472E-A625-08EA00F47EB7}" destId="{59163D76-788E-41E0-A02F-4BBE92DB9D81}" srcOrd="0" destOrd="0" parTransId="{14A3C1B8-00A1-4D13-A7E4-5F31B320E261}" sibTransId="{EA92E2A4-18D6-444C-9119-0E0A2E728F27}"/>
    <dgm:cxn modelId="{39772C31-6583-4971-82A2-3E59174F9EBC}" srcId="{656B35D8-35C9-472E-A625-08EA00F47EB7}" destId="{BFA5E3D9-F166-4836-BE4F-8003B7717B3D}" srcOrd="1" destOrd="0" parTransId="{2DB8553F-6F16-4C1E-B75E-BECFF019207C}" sibTransId="{68964D89-BDB0-4C47-A9EE-43FEDEF1268C}"/>
    <dgm:cxn modelId="{12C4CD34-F1C8-46FC-8BA2-9A3715866102}" srcId="{656B35D8-35C9-472E-A625-08EA00F47EB7}" destId="{F6F82F35-4990-47C8-8802-8C3064A33AB4}" srcOrd="3" destOrd="0" parTransId="{F183AEA6-A55E-445B-8B7D-CB4A50AE388F}" sibTransId="{FF287B4D-7D53-4072-8BB5-6C5FB2DAF19A}"/>
    <dgm:cxn modelId="{9FCDAF61-DB46-4DF0-81D4-C80B99EEF7A7}" type="presOf" srcId="{F6F82F35-4990-47C8-8802-8C3064A33AB4}" destId="{7008AB91-2290-4592-95C3-D2B71C21E67D}" srcOrd="0" destOrd="0" presId="urn:microsoft.com/office/officeart/2018/2/layout/IconCircleList"/>
    <dgm:cxn modelId="{3BC44C92-1CC9-490B-A2E0-BD71BFF7F5EA}" type="presOf" srcId="{59163D76-788E-41E0-A02F-4BBE92DB9D81}" destId="{342D79D5-0335-4AB7-98C1-BE0D4B858AB7}" srcOrd="0" destOrd="0" presId="urn:microsoft.com/office/officeart/2018/2/layout/IconCircleList"/>
    <dgm:cxn modelId="{5DE2BFA4-C13F-4763-8AC7-3598545F39B1}" type="presOf" srcId="{BFA5E3D9-F166-4836-BE4F-8003B7717B3D}" destId="{697FE257-FA52-4C19-BF4E-B7D9DBB1B4B3}" srcOrd="0" destOrd="0" presId="urn:microsoft.com/office/officeart/2018/2/layout/IconCircleList"/>
    <dgm:cxn modelId="{0BAA33BE-1AF2-49EB-A1BA-30E14D25FD22}" type="presOf" srcId="{EA92E2A4-18D6-444C-9119-0E0A2E728F27}" destId="{6ECB5933-8E8D-4D57-955E-7BC43927D262}" srcOrd="0" destOrd="0" presId="urn:microsoft.com/office/officeart/2018/2/layout/IconCircleList"/>
    <dgm:cxn modelId="{C2DBC2CB-B2E9-4200-9253-E5CA0F154474}" srcId="{656B35D8-35C9-472E-A625-08EA00F47EB7}" destId="{EED611D4-CB3B-4842-9036-591EA05815ED}" srcOrd="2" destOrd="0" parTransId="{B3A047FA-9AF1-4648-BA41-3F4C118756FA}" sibTransId="{1D5A2363-B852-4AE6-82F9-E82330DFD4E1}"/>
    <dgm:cxn modelId="{1FB0F0D2-E2EB-4072-BDE3-DAC064B99AD2}" type="presOf" srcId="{EED611D4-CB3B-4842-9036-591EA05815ED}" destId="{A1554CBE-277B-4AAE-9055-E1B21B5B760D}" srcOrd="0" destOrd="0" presId="urn:microsoft.com/office/officeart/2018/2/layout/IconCircleList"/>
    <dgm:cxn modelId="{8DC00E90-AD91-4AAD-9DBB-B5C755EFF355}" type="presParOf" srcId="{B3F8B8E1-080E-4081-B929-62074287E5DA}" destId="{6ECBD2D4-75AC-499B-99F9-794EC464BA56}" srcOrd="0" destOrd="0" presId="urn:microsoft.com/office/officeart/2018/2/layout/IconCircleList"/>
    <dgm:cxn modelId="{AD58F2A4-6A61-4A4A-9A76-65B6315F7E65}" type="presParOf" srcId="{6ECBD2D4-75AC-499B-99F9-794EC464BA56}" destId="{D9AB12D4-4D82-4F9E-AA30-14BD6B0B47E6}" srcOrd="0" destOrd="0" presId="urn:microsoft.com/office/officeart/2018/2/layout/IconCircleList"/>
    <dgm:cxn modelId="{6C8DEF67-851D-4381-92F9-A0934C6D1AAD}" type="presParOf" srcId="{D9AB12D4-4D82-4F9E-AA30-14BD6B0B47E6}" destId="{84B39309-ACE4-41EC-9FC9-3EEDEF153E3D}" srcOrd="0" destOrd="0" presId="urn:microsoft.com/office/officeart/2018/2/layout/IconCircleList"/>
    <dgm:cxn modelId="{6EE9BABC-BF0A-4E4D-BE48-9DBF6EC3BEF5}" type="presParOf" srcId="{D9AB12D4-4D82-4F9E-AA30-14BD6B0B47E6}" destId="{C5BCD084-46BD-4BEE-9BDE-E70778788B1D}" srcOrd="1" destOrd="0" presId="urn:microsoft.com/office/officeart/2018/2/layout/IconCircleList"/>
    <dgm:cxn modelId="{F2E419D9-8BF1-46EF-BBBD-18357525DFAD}" type="presParOf" srcId="{D9AB12D4-4D82-4F9E-AA30-14BD6B0B47E6}" destId="{17E21CF6-A50C-4846-B1D7-393110189D56}" srcOrd="2" destOrd="0" presId="urn:microsoft.com/office/officeart/2018/2/layout/IconCircleList"/>
    <dgm:cxn modelId="{7CD99673-621E-4EEA-936B-680DAAFF5F79}" type="presParOf" srcId="{D9AB12D4-4D82-4F9E-AA30-14BD6B0B47E6}" destId="{342D79D5-0335-4AB7-98C1-BE0D4B858AB7}" srcOrd="3" destOrd="0" presId="urn:microsoft.com/office/officeart/2018/2/layout/IconCircleList"/>
    <dgm:cxn modelId="{85C42234-7093-4A9F-B188-818B10D8EB17}" type="presParOf" srcId="{6ECBD2D4-75AC-499B-99F9-794EC464BA56}" destId="{6ECB5933-8E8D-4D57-955E-7BC43927D262}" srcOrd="1" destOrd="0" presId="urn:microsoft.com/office/officeart/2018/2/layout/IconCircleList"/>
    <dgm:cxn modelId="{A69BF498-CC61-4D20-823E-7DF2D20E6856}" type="presParOf" srcId="{6ECBD2D4-75AC-499B-99F9-794EC464BA56}" destId="{7BB1866A-631B-41B1-BCD3-7C918EA2A0E7}" srcOrd="2" destOrd="0" presId="urn:microsoft.com/office/officeart/2018/2/layout/IconCircleList"/>
    <dgm:cxn modelId="{23E9F3D7-0941-4AFC-A29C-077881AD0490}" type="presParOf" srcId="{7BB1866A-631B-41B1-BCD3-7C918EA2A0E7}" destId="{FCB9BE2A-6861-4D8A-B7C9-05800537010E}" srcOrd="0" destOrd="0" presId="urn:microsoft.com/office/officeart/2018/2/layout/IconCircleList"/>
    <dgm:cxn modelId="{8A5A8D37-F5AD-4FB2-9EFD-37386FE75BF9}" type="presParOf" srcId="{7BB1866A-631B-41B1-BCD3-7C918EA2A0E7}" destId="{A7238959-E354-457C-918C-E9AF2DD38FDF}" srcOrd="1" destOrd="0" presId="urn:microsoft.com/office/officeart/2018/2/layout/IconCircleList"/>
    <dgm:cxn modelId="{950BAFD6-EAE2-4BCF-9871-7DB62B07D153}" type="presParOf" srcId="{7BB1866A-631B-41B1-BCD3-7C918EA2A0E7}" destId="{804D1AE1-D2FD-4AFE-9039-0CAECB440AE6}" srcOrd="2" destOrd="0" presId="urn:microsoft.com/office/officeart/2018/2/layout/IconCircleList"/>
    <dgm:cxn modelId="{D958BA99-72A3-40A0-A9F2-A57ABF1DA68A}" type="presParOf" srcId="{7BB1866A-631B-41B1-BCD3-7C918EA2A0E7}" destId="{697FE257-FA52-4C19-BF4E-B7D9DBB1B4B3}" srcOrd="3" destOrd="0" presId="urn:microsoft.com/office/officeart/2018/2/layout/IconCircleList"/>
    <dgm:cxn modelId="{361E504D-5881-4836-AD4D-DFF64476977A}" type="presParOf" srcId="{6ECBD2D4-75AC-499B-99F9-794EC464BA56}" destId="{435FF0BC-FB1B-4436-8FE8-31817FE4B83B}" srcOrd="3" destOrd="0" presId="urn:microsoft.com/office/officeart/2018/2/layout/IconCircleList"/>
    <dgm:cxn modelId="{22A56A69-0D3C-461C-9010-EFB2BC1E7003}" type="presParOf" srcId="{6ECBD2D4-75AC-499B-99F9-794EC464BA56}" destId="{4EAC77E0-FF3A-4364-8C0D-B83803B9206D}" srcOrd="4" destOrd="0" presId="urn:microsoft.com/office/officeart/2018/2/layout/IconCircleList"/>
    <dgm:cxn modelId="{1F6FB603-A902-4073-9D92-FD94D7D20CF0}" type="presParOf" srcId="{4EAC77E0-FF3A-4364-8C0D-B83803B9206D}" destId="{B9D4F077-CAB3-41A9-811D-7771FD7EA2E8}" srcOrd="0" destOrd="0" presId="urn:microsoft.com/office/officeart/2018/2/layout/IconCircleList"/>
    <dgm:cxn modelId="{271F8AE2-0382-4DE2-8245-2C510F8A816C}" type="presParOf" srcId="{4EAC77E0-FF3A-4364-8C0D-B83803B9206D}" destId="{D92936BD-D0D9-4333-9F35-3D63E7C05E8E}" srcOrd="1" destOrd="0" presId="urn:microsoft.com/office/officeart/2018/2/layout/IconCircleList"/>
    <dgm:cxn modelId="{65F7CFA1-1578-4C30-B108-87F7A62750E2}" type="presParOf" srcId="{4EAC77E0-FF3A-4364-8C0D-B83803B9206D}" destId="{31A0A1D2-C50C-4FCA-AE9C-189C14C54122}" srcOrd="2" destOrd="0" presId="urn:microsoft.com/office/officeart/2018/2/layout/IconCircleList"/>
    <dgm:cxn modelId="{18505B38-4CC1-4166-89C6-1A4C6C0DD27E}" type="presParOf" srcId="{4EAC77E0-FF3A-4364-8C0D-B83803B9206D}" destId="{A1554CBE-277B-4AAE-9055-E1B21B5B760D}" srcOrd="3" destOrd="0" presId="urn:microsoft.com/office/officeart/2018/2/layout/IconCircleList"/>
    <dgm:cxn modelId="{2550478E-4C49-4EBC-A7BD-41E3DC00922E}" type="presParOf" srcId="{6ECBD2D4-75AC-499B-99F9-794EC464BA56}" destId="{C235011E-69FC-4F1D-A727-D518541AA27C}" srcOrd="5" destOrd="0" presId="urn:microsoft.com/office/officeart/2018/2/layout/IconCircleList"/>
    <dgm:cxn modelId="{881EBD8B-13E1-493C-B2B9-01715404FE48}" type="presParOf" srcId="{6ECBD2D4-75AC-499B-99F9-794EC464BA56}" destId="{1BD73DCE-044C-4978-A686-E3572E1B276D}" srcOrd="6" destOrd="0" presId="urn:microsoft.com/office/officeart/2018/2/layout/IconCircleList"/>
    <dgm:cxn modelId="{3D3E79BF-38F4-4D6A-8571-F1E07A9A49F4}" type="presParOf" srcId="{1BD73DCE-044C-4978-A686-E3572E1B276D}" destId="{FFA481D7-72E9-4FFF-B730-2FA450705BB3}" srcOrd="0" destOrd="0" presId="urn:microsoft.com/office/officeart/2018/2/layout/IconCircleList"/>
    <dgm:cxn modelId="{445F04B1-D270-408A-9C23-F30E7B970EED}" type="presParOf" srcId="{1BD73DCE-044C-4978-A686-E3572E1B276D}" destId="{327A6085-80E4-40D3-A249-EB1FE196B209}" srcOrd="1" destOrd="0" presId="urn:microsoft.com/office/officeart/2018/2/layout/IconCircleList"/>
    <dgm:cxn modelId="{120A42EA-BFA8-429B-AD22-3C5379BD772A}" type="presParOf" srcId="{1BD73DCE-044C-4978-A686-E3572E1B276D}" destId="{0214831B-74D5-42CE-BB5F-97EB58865706}" srcOrd="2" destOrd="0" presId="urn:microsoft.com/office/officeart/2018/2/layout/IconCircleList"/>
    <dgm:cxn modelId="{4E6AF6A0-27D1-41F4-A4F4-23A103FC3076}" type="presParOf" srcId="{1BD73DCE-044C-4978-A686-E3572E1B276D}" destId="{7008AB91-2290-4592-95C3-D2B71C21E67D}" srcOrd="3" destOrd="0" presId="urn:microsoft.com/office/officeart/2018/2/layout/IconCircleList"/>
  </dgm:cxnLst>
  <dgm:bg/>
  <dgm:whole/>
  <dgm:extLst>
    <a:ext uri="http://schemas.microsoft.com/office/drawing/2008/diagram">
      <dsp:dataModelExt xmlns:dsp="http://schemas.microsoft.com/office/drawing/2008/diagram" relId="rId44"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B74C4B41-06CF-4966-A847-A080EC4445BD}" type="doc">
      <dgm:prSet loTypeId="urn:microsoft.com/office/officeart/2005/8/layout/list1" loCatId="list" qsTypeId="urn:microsoft.com/office/officeart/2005/8/quickstyle/simple1" qsCatId="simple" csTypeId="urn:microsoft.com/office/officeart/2005/8/colors/colorful1" csCatId="colorful" phldr="1"/>
      <dgm:spPr/>
      <dgm:t>
        <a:bodyPr/>
        <a:lstStyle/>
        <a:p>
          <a:endParaRPr lang="fr-FR"/>
        </a:p>
      </dgm:t>
    </dgm:pt>
    <dgm:pt modelId="{1EEEE843-4E62-46EE-BAB9-CE427796CCE0}">
      <dgm:prSet custT="1"/>
      <dgm:spPr/>
      <dgm:t>
        <a:bodyPr/>
        <a:lstStyle/>
        <a:p>
          <a:r>
            <a:rPr lang="fr-FR" sz="1400" b="1" i="1">
              <a:latin typeface="+mn-lt"/>
            </a:rPr>
            <a:t>Maintenance préventive</a:t>
          </a:r>
          <a:r>
            <a:rPr lang="fr-FR" sz="1400">
              <a:latin typeface="+mn-lt"/>
            </a:rPr>
            <a:t> basée sur :</a:t>
          </a:r>
        </a:p>
      </dgm:t>
    </dgm:pt>
    <dgm:pt modelId="{A3714FC2-052E-4855-A0CB-0B5167B0AA28}" type="parTrans" cxnId="{0AF3E4A1-B77E-4C02-BEA9-4A4D893E323B}">
      <dgm:prSet/>
      <dgm:spPr/>
      <dgm:t>
        <a:bodyPr/>
        <a:lstStyle/>
        <a:p>
          <a:endParaRPr lang="fr-FR" sz="1600">
            <a:latin typeface="+mn-lt"/>
          </a:endParaRPr>
        </a:p>
      </dgm:t>
    </dgm:pt>
    <dgm:pt modelId="{1B6C7580-7392-4B45-B40D-85E69C41310B}" type="sibTrans" cxnId="{0AF3E4A1-B77E-4C02-BEA9-4A4D893E323B}">
      <dgm:prSet/>
      <dgm:spPr/>
      <dgm:t>
        <a:bodyPr/>
        <a:lstStyle/>
        <a:p>
          <a:endParaRPr lang="fr-FR" sz="2000">
            <a:latin typeface="+mn-lt"/>
          </a:endParaRPr>
        </a:p>
      </dgm:t>
    </dgm:pt>
    <dgm:pt modelId="{7FDF9DCA-07A9-4BF9-A473-2E091CEA3976}">
      <dgm:prSet custT="1"/>
      <dgm:spPr/>
      <dgm:t>
        <a:bodyPr/>
        <a:lstStyle/>
        <a:p>
          <a:r>
            <a:rPr lang="fr-FR" sz="1400">
              <a:latin typeface="+mn-lt"/>
            </a:rPr>
            <a:t>une </a:t>
          </a:r>
          <a:r>
            <a:rPr lang="fr-FR" sz="1400" b="1" i="1">
              <a:latin typeface="+mn-lt"/>
            </a:rPr>
            <a:t>surveillance du fonctionnement</a:t>
          </a:r>
          <a:r>
            <a:rPr lang="fr-FR" sz="1400">
              <a:latin typeface="+mn-lt"/>
            </a:rPr>
            <a:t> du bien,</a:t>
          </a:r>
        </a:p>
      </dgm:t>
    </dgm:pt>
    <dgm:pt modelId="{44CBB318-68C7-4434-B9DF-2D05AE72B832}" type="parTrans" cxnId="{314E273F-5101-40A2-A03B-D057007476E5}">
      <dgm:prSet/>
      <dgm:spPr/>
      <dgm:t>
        <a:bodyPr/>
        <a:lstStyle/>
        <a:p>
          <a:endParaRPr lang="fr-FR" sz="1600">
            <a:latin typeface="+mn-lt"/>
          </a:endParaRPr>
        </a:p>
      </dgm:t>
    </dgm:pt>
    <dgm:pt modelId="{24AAD23C-06CC-47DE-A169-EBB46DC50CD1}" type="sibTrans" cxnId="{314E273F-5101-40A2-A03B-D057007476E5}">
      <dgm:prSet/>
      <dgm:spPr/>
      <dgm:t>
        <a:bodyPr/>
        <a:lstStyle/>
        <a:p>
          <a:endParaRPr lang="fr-FR" sz="2000">
            <a:latin typeface="+mn-lt"/>
          </a:endParaRPr>
        </a:p>
      </dgm:t>
    </dgm:pt>
    <dgm:pt modelId="{2A9B0D69-9190-4D69-AFF9-DCBB24DCB50C}">
      <dgm:prSet custT="1"/>
      <dgm:spPr/>
      <dgm:t>
        <a:bodyPr/>
        <a:lstStyle/>
        <a:p>
          <a:r>
            <a:rPr lang="fr-FR" sz="1400">
              <a:latin typeface="+mn-lt"/>
            </a:rPr>
            <a:t>et/ou des </a:t>
          </a:r>
          <a:r>
            <a:rPr lang="fr-FR" sz="1400" b="1" i="1">
              <a:latin typeface="+mn-lt"/>
            </a:rPr>
            <a:t>paramètres significatifs</a:t>
          </a:r>
          <a:r>
            <a:rPr lang="fr-FR" sz="1400">
              <a:latin typeface="+mn-lt"/>
            </a:rPr>
            <a:t> de ce fonctionnement,</a:t>
          </a:r>
        </a:p>
      </dgm:t>
    </dgm:pt>
    <dgm:pt modelId="{38357DFF-8BFA-4340-B30B-2BF8C325D120}" type="parTrans" cxnId="{7BBF91EB-8244-4CF7-87AA-77D5A1E9555E}">
      <dgm:prSet/>
      <dgm:spPr/>
      <dgm:t>
        <a:bodyPr/>
        <a:lstStyle/>
        <a:p>
          <a:endParaRPr lang="fr-FR" sz="1600">
            <a:latin typeface="+mn-lt"/>
          </a:endParaRPr>
        </a:p>
      </dgm:t>
    </dgm:pt>
    <dgm:pt modelId="{BD2FDF20-E6EF-49D0-8DBE-5B7F7D92CF51}" type="sibTrans" cxnId="{7BBF91EB-8244-4CF7-87AA-77D5A1E9555E}">
      <dgm:prSet/>
      <dgm:spPr/>
      <dgm:t>
        <a:bodyPr/>
        <a:lstStyle/>
        <a:p>
          <a:endParaRPr lang="fr-FR" sz="2000">
            <a:latin typeface="+mn-lt"/>
          </a:endParaRPr>
        </a:p>
      </dgm:t>
    </dgm:pt>
    <dgm:pt modelId="{5E956737-5EC5-4DC9-869E-7284A43E3636}">
      <dgm:prSet custT="1"/>
      <dgm:spPr/>
      <dgm:t>
        <a:bodyPr/>
        <a:lstStyle/>
        <a:p>
          <a:r>
            <a:rPr lang="fr-FR" sz="1400">
              <a:latin typeface="+mn-lt"/>
            </a:rPr>
            <a:t>intégrant les actions qui en découlent.</a:t>
          </a:r>
        </a:p>
      </dgm:t>
    </dgm:pt>
    <dgm:pt modelId="{77EBA9E7-F292-4856-9CA6-91C3F3ECA3E3}" type="parTrans" cxnId="{B02E5705-2C5C-414A-885E-5FB696790A05}">
      <dgm:prSet/>
      <dgm:spPr/>
      <dgm:t>
        <a:bodyPr/>
        <a:lstStyle/>
        <a:p>
          <a:endParaRPr lang="fr-FR" sz="1600">
            <a:latin typeface="+mn-lt"/>
          </a:endParaRPr>
        </a:p>
      </dgm:t>
    </dgm:pt>
    <dgm:pt modelId="{23170232-D6FF-4126-B0EF-1F40039DB74E}" type="sibTrans" cxnId="{B02E5705-2C5C-414A-885E-5FB696790A05}">
      <dgm:prSet/>
      <dgm:spPr/>
      <dgm:t>
        <a:bodyPr/>
        <a:lstStyle/>
        <a:p>
          <a:endParaRPr lang="fr-FR" sz="2000">
            <a:latin typeface="+mn-lt"/>
          </a:endParaRPr>
        </a:p>
      </dgm:t>
    </dgm:pt>
    <dgm:pt modelId="{4638BE5F-9071-4705-95B3-B0508429761F}">
      <dgm:prSet custT="1"/>
      <dgm:spPr/>
      <dgm:t>
        <a:bodyPr/>
        <a:lstStyle/>
        <a:p>
          <a:r>
            <a:rPr lang="fr-FR" sz="1400">
              <a:latin typeface="+mn-lt"/>
            </a:rPr>
            <a:t>(La surveillance du fonctionnement et des paramètres peut être exécutée selon un </a:t>
          </a:r>
          <a:r>
            <a:rPr lang="fr-FR" sz="1400" b="1" i="1">
              <a:latin typeface="+mn-lt"/>
            </a:rPr>
            <a:t>calendrier</a:t>
          </a:r>
          <a:r>
            <a:rPr lang="fr-FR" sz="1400">
              <a:latin typeface="+mn-lt"/>
            </a:rPr>
            <a:t>, ou </a:t>
          </a:r>
          <a:r>
            <a:rPr lang="fr-FR" sz="1400" b="1" i="1">
              <a:latin typeface="+mn-lt"/>
            </a:rPr>
            <a:t>à la demande</a:t>
          </a:r>
          <a:r>
            <a:rPr lang="fr-FR" sz="1400">
              <a:latin typeface="+mn-lt"/>
            </a:rPr>
            <a:t>, ou </a:t>
          </a:r>
          <a:r>
            <a:rPr lang="fr-FR" sz="1400" b="1" i="1">
              <a:latin typeface="+mn-lt"/>
            </a:rPr>
            <a:t>de façon continue</a:t>
          </a:r>
          <a:r>
            <a:rPr lang="fr-FR" sz="1400">
              <a:latin typeface="+mn-lt"/>
            </a:rPr>
            <a:t>.)</a:t>
          </a:r>
        </a:p>
      </dgm:t>
    </dgm:pt>
    <dgm:pt modelId="{73BF71A2-6222-45E2-B901-2EA43D4AE5C6}" type="parTrans" cxnId="{F4E47201-86AE-4593-9DD3-0937C07E9ED9}">
      <dgm:prSet/>
      <dgm:spPr/>
      <dgm:t>
        <a:bodyPr/>
        <a:lstStyle/>
        <a:p>
          <a:endParaRPr lang="fr-FR" sz="1600">
            <a:latin typeface="+mn-lt"/>
          </a:endParaRPr>
        </a:p>
      </dgm:t>
    </dgm:pt>
    <dgm:pt modelId="{5FFC477F-CAAA-465D-851E-151EE0FACE14}" type="sibTrans" cxnId="{F4E47201-86AE-4593-9DD3-0937C07E9ED9}">
      <dgm:prSet/>
      <dgm:spPr/>
      <dgm:t>
        <a:bodyPr/>
        <a:lstStyle/>
        <a:p>
          <a:endParaRPr lang="fr-FR" sz="2000">
            <a:latin typeface="+mn-lt"/>
          </a:endParaRPr>
        </a:p>
      </dgm:t>
    </dgm:pt>
    <dgm:pt modelId="{012BF421-4FC6-4603-9405-4457FA8DE0CF}" type="pres">
      <dgm:prSet presAssocID="{B74C4B41-06CF-4966-A847-A080EC4445BD}" presName="linear" presStyleCnt="0">
        <dgm:presLayoutVars>
          <dgm:dir/>
          <dgm:animLvl val="lvl"/>
          <dgm:resizeHandles val="exact"/>
        </dgm:presLayoutVars>
      </dgm:prSet>
      <dgm:spPr/>
    </dgm:pt>
    <dgm:pt modelId="{29B4A688-FB65-4B7E-AD40-5D4287BF0BAA}" type="pres">
      <dgm:prSet presAssocID="{1EEEE843-4E62-46EE-BAB9-CE427796CCE0}" presName="parentLin" presStyleCnt="0"/>
      <dgm:spPr/>
    </dgm:pt>
    <dgm:pt modelId="{DEA59DCB-649D-4E72-9AB2-EB6372AF7EA8}" type="pres">
      <dgm:prSet presAssocID="{1EEEE843-4E62-46EE-BAB9-CE427796CCE0}" presName="parentLeftMargin" presStyleLbl="node1" presStyleIdx="0" presStyleCnt="5"/>
      <dgm:spPr/>
    </dgm:pt>
    <dgm:pt modelId="{913EB7FB-EFC0-4514-A421-F9882412584C}" type="pres">
      <dgm:prSet presAssocID="{1EEEE843-4E62-46EE-BAB9-CE427796CCE0}" presName="parentText" presStyleLbl="node1" presStyleIdx="0" presStyleCnt="5" custScaleY="72434">
        <dgm:presLayoutVars>
          <dgm:chMax val="0"/>
          <dgm:bulletEnabled val="1"/>
        </dgm:presLayoutVars>
      </dgm:prSet>
      <dgm:spPr/>
    </dgm:pt>
    <dgm:pt modelId="{11A8C433-81D8-49A5-A760-BED0B554207F}" type="pres">
      <dgm:prSet presAssocID="{1EEEE843-4E62-46EE-BAB9-CE427796CCE0}" presName="negativeSpace" presStyleCnt="0"/>
      <dgm:spPr/>
    </dgm:pt>
    <dgm:pt modelId="{AF3C3883-D741-446D-A943-3A6CB237D649}" type="pres">
      <dgm:prSet presAssocID="{1EEEE843-4E62-46EE-BAB9-CE427796CCE0}" presName="childText" presStyleLbl="conFgAcc1" presStyleIdx="0" presStyleCnt="5">
        <dgm:presLayoutVars>
          <dgm:bulletEnabled val="1"/>
        </dgm:presLayoutVars>
      </dgm:prSet>
      <dgm:spPr/>
    </dgm:pt>
    <dgm:pt modelId="{362E9D62-0D76-4316-A413-24FBD9099D64}" type="pres">
      <dgm:prSet presAssocID="{1B6C7580-7392-4B45-B40D-85E69C41310B}" presName="spaceBetweenRectangles" presStyleCnt="0"/>
      <dgm:spPr/>
    </dgm:pt>
    <dgm:pt modelId="{52644144-1AAE-4650-B5D2-F569BCC0C138}" type="pres">
      <dgm:prSet presAssocID="{7FDF9DCA-07A9-4BF9-A473-2E091CEA3976}" presName="parentLin" presStyleCnt="0"/>
      <dgm:spPr/>
    </dgm:pt>
    <dgm:pt modelId="{407BA6D9-10FE-41B0-BE7D-6E6BE5808252}" type="pres">
      <dgm:prSet presAssocID="{7FDF9DCA-07A9-4BF9-A473-2E091CEA3976}" presName="parentLeftMargin" presStyleLbl="node1" presStyleIdx="0" presStyleCnt="5"/>
      <dgm:spPr/>
    </dgm:pt>
    <dgm:pt modelId="{ED80B923-7819-4A94-97CB-CDE4F411B144}" type="pres">
      <dgm:prSet presAssocID="{7FDF9DCA-07A9-4BF9-A473-2E091CEA3976}" presName="parentText" presStyleLbl="node1" presStyleIdx="1" presStyleCnt="5" custScaleY="59878">
        <dgm:presLayoutVars>
          <dgm:chMax val="0"/>
          <dgm:bulletEnabled val="1"/>
        </dgm:presLayoutVars>
      </dgm:prSet>
      <dgm:spPr/>
    </dgm:pt>
    <dgm:pt modelId="{7B9FDE75-6575-4B1C-BB38-B6FE65EE3203}" type="pres">
      <dgm:prSet presAssocID="{7FDF9DCA-07A9-4BF9-A473-2E091CEA3976}" presName="negativeSpace" presStyleCnt="0"/>
      <dgm:spPr/>
    </dgm:pt>
    <dgm:pt modelId="{DB86114D-96CC-40B3-A46C-B09E78488C9E}" type="pres">
      <dgm:prSet presAssocID="{7FDF9DCA-07A9-4BF9-A473-2E091CEA3976}" presName="childText" presStyleLbl="conFgAcc1" presStyleIdx="1" presStyleCnt="5">
        <dgm:presLayoutVars>
          <dgm:bulletEnabled val="1"/>
        </dgm:presLayoutVars>
      </dgm:prSet>
      <dgm:spPr/>
    </dgm:pt>
    <dgm:pt modelId="{B5341759-FB87-4929-B2DE-0E7D423226A6}" type="pres">
      <dgm:prSet presAssocID="{24AAD23C-06CC-47DE-A169-EBB46DC50CD1}" presName="spaceBetweenRectangles" presStyleCnt="0"/>
      <dgm:spPr/>
    </dgm:pt>
    <dgm:pt modelId="{1368D8C8-9ED8-41A3-A5A9-0A89F5BF6A5C}" type="pres">
      <dgm:prSet presAssocID="{2A9B0D69-9190-4D69-AFF9-DCBB24DCB50C}" presName="parentLin" presStyleCnt="0"/>
      <dgm:spPr/>
    </dgm:pt>
    <dgm:pt modelId="{61185BF2-0FC2-43D6-A85F-08729F97FC3D}" type="pres">
      <dgm:prSet presAssocID="{2A9B0D69-9190-4D69-AFF9-DCBB24DCB50C}" presName="parentLeftMargin" presStyleLbl="node1" presStyleIdx="1" presStyleCnt="5"/>
      <dgm:spPr/>
    </dgm:pt>
    <dgm:pt modelId="{76F74F17-F9C1-4729-A0E3-A0D9876FDAB9}" type="pres">
      <dgm:prSet presAssocID="{2A9B0D69-9190-4D69-AFF9-DCBB24DCB50C}" presName="parentText" presStyleLbl="node1" presStyleIdx="2" presStyleCnt="5" custScaleY="67854">
        <dgm:presLayoutVars>
          <dgm:chMax val="0"/>
          <dgm:bulletEnabled val="1"/>
        </dgm:presLayoutVars>
      </dgm:prSet>
      <dgm:spPr/>
    </dgm:pt>
    <dgm:pt modelId="{E6CBE81B-1211-4024-BCF0-AC5CB92FE5E5}" type="pres">
      <dgm:prSet presAssocID="{2A9B0D69-9190-4D69-AFF9-DCBB24DCB50C}" presName="negativeSpace" presStyleCnt="0"/>
      <dgm:spPr/>
    </dgm:pt>
    <dgm:pt modelId="{F9778BCA-D46D-44C6-BF48-6C0FF72E78F3}" type="pres">
      <dgm:prSet presAssocID="{2A9B0D69-9190-4D69-AFF9-DCBB24DCB50C}" presName="childText" presStyleLbl="conFgAcc1" presStyleIdx="2" presStyleCnt="5">
        <dgm:presLayoutVars>
          <dgm:bulletEnabled val="1"/>
        </dgm:presLayoutVars>
      </dgm:prSet>
      <dgm:spPr/>
    </dgm:pt>
    <dgm:pt modelId="{274B7310-1E2C-4631-8D8B-7C6B86C7F6FC}" type="pres">
      <dgm:prSet presAssocID="{BD2FDF20-E6EF-49D0-8DBE-5B7F7D92CF51}" presName="spaceBetweenRectangles" presStyleCnt="0"/>
      <dgm:spPr/>
    </dgm:pt>
    <dgm:pt modelId="{025EF1BB-03D6-449E-B3D3-EB783F6EF5F4}" type="pres">
      <dgm:prSet presAssocID="{5E956737-5EC5-4DC9-869E-7284A43E3636}" presName="parentLin" presStyleCnt="0"/>
      <dgm:spPr/>
    </dgm:pt>
    <dgm:pt modelId="{369070BA-09D7-482B-A92D-97B42F4AAA95}" type="pres">
      <dgm:prSet presAssocID="{5E956737-5EC5-4DC9-869E-7284A43E3636}" presName="parentLeftMargin" presStyleLbl="node1" presStyleIdx="2" presStyleCnt="5"/>
      <dgm:spPr/>
    </dgm:pt>
    <dgm:pt modelId="{00C5AE9D-C032-4704-A047-04EBE3958355}" type="pres">
      <dgm:prSet presAssocID="{5E956737-5EC5-4DC9-869E-7284A43E3636}" presName="parentText" presStyleLbl="node1" presStyleIdx="3" presStyleCnt="5" custScaleY="60761">
        <dgm:presLayoutVars>
          <dgm:chMax val="0"/>
          <dgm:bulletEnabled val="1"/>
        </dgm:presLayoutVars>
      </dgm:prSet>
      <dgm:spPr/>
    </dgm:pt>
    <dgm:pt modelId="{28A8F4F5-C486-4CB6-9234-AAC02BBA21BF}" type="pres">
      <dgm:prSet presAssocID="{5E956737-5EC5-4DC9-869E-7284A43E3636}" presName="negativeSpace" presStyleCnt="0"/>
      <dgm:spPr/>
    </dgm:pt>
    <dgm:pt modelId="{1F03DD3E-F974-41A9-BB21-AB738F93FC99}" type="pres">
      <dgm:prSet presAssocID="{5E956737-5EC5-4DC9-869E-7284A43E3636}" presName="childText" presStyleLbl="conFgAcc1" presStyleIdx="3" presStyleCnt="5">
        <dgm:presLayoutVars>
          <dgm:bulletEnabled val="1"/>
        </dgm:presLayoutVars>
      </dgm:prSet>
      <dgm:spPr/>
    </dgm:pt>
    <dgm:pt modelId="{8660566E-37C3-4DDC-876E-B0A99711E8E4}" type="pres">
      <dgm:prSet presAssocID="{23170232-D6FF-4126-B0EF-1F40039DB74E}" presName="spaceBetweenRectangles" presStyleCnt="0"/>
      <dgm:spPr/>
    </dgm:pt>
    <dgm:pt modelId="{8E3A3847-C1E8-47C5-BFBB-9A5D727FBA7E}" type="pres">
      <dgm:prSet presAssocID="{4638BE5F-9071-4705-95B3-B0508429761F}" presName="parentLin" presStyleCnt="0"/>
      <dgm:spPr/>
    </dgm:pt>
    <dgm:pt modelId="{BDA86ADD-DF43-49B8-BFA9-AFD02F20F779}" type="pres">
      <dgm:prSet presAssocID="{4638BE5F-9071-4705-95B3-B0508429761F}" presName="parentLeftMargin" presStyleLbl="node1" presStyleIdx="3" presStyleCnt="5"/>
      <dgm:spPr/>
    </dgm:pt>
    <dgm:pt modelId="{A4FFE331-8A19-43BC-8029-E236E758F7F6}" type="pres">
      <dgm:prSet presAssocID="{4638BE5F-9071-4705-95B3-B0508429761F}" presName="parentText" presStyleLbl="node1" presStyleIdx="4" presStyleCnt="5">
        <dgm:presLayoutVars>
          <dgm:chMax val="0"/>
          <dgm:bulletEnabled val="1"/>
        </dgm:presLayoutVars>
      </dgm:prSet>
      <dgm:spPr/>
    </dgm:pt>
    <dgm:pt modelId="{2F24B886-6073-48D1-91CE-EAC0AA668DDE}" type="pres">
      <dgm:prSet presAssocID="{4638BE5F-9071-4705-95B3-B0508429761F}" presName="negativeSpace" presStyleCnt="0"/>
      <dgm:spPr/>
    </dgm:pt>
    <dgm:pt modelId="{14BC258F-52C5-4933-9D4B-0C3E640D0212}" type="pres">
      <dgm:prSet presAssocID="{4638BE5F-9071-4705-95B3-B0508429761F}" presName="childText" presStyleLbl="conFgAcc1" presStyleIdx="4" presStyleCnt="5">
        <dgm:presLayoutVars>
          <dgm:bulletEnabled val="1"/>
        </dgm:presLayoutVars>
      </dgm:prSet>
      <dgm:spPr/>
    </dgm:pt>
  </dgm:ptLst>
  <dgm:cxnLst>
    <dgm:cxn modelId="{F4E47201-86AE-4593-9DD3-0937C07E9ED9}" srcId="{B74C4B41-06CF-4966-A847-A080EC4445BD}" destId="{4638BE5F-9071-4705-95B3-B0508429761F}" srcOrd="4" destOrd="0" parTransId="{73BF71A2-6222-45E2-B901-2EA43D4AE5C6}" sibTransId="{5FFC477F-CAAA-465D-851E-151EE0FACE14}"/>
    <dgm:cxn modelId="{99616805-4354-4AD4-898A-E70A2C49C46F}" type="presOf" srcId="{B74C4B41-06CF-4966-A847-A080EC4445BD}" destId="{012BF421-4FC6-4603-9405-4457FA8DE0CF}" srcOrd="0" destOrd="0" presId="urn:microsoft.com/office/officeart/2005/8/layout/list1"/>
    <dgm:cxn modelId="{B02E5705-2C5C-414A-885E-5FB696790A05}" srcId="{B74C4B41-06CF-4966-A847-A080EC4445BD}" destId="{5E956737-5EC5-4DC9-869E-7284A43E3636}" srcOrd="3" destOrd="0" parTransId="{77EBA9E7-F292-4856-9CA6-91C3F3ECA3E3}" sibTransId="{23170232-D6FF-4126-B0EF-1F40039DB74E}"/>
    <dgm:cxn modelId="{E46F462E-80DF-4B6C-B967-CE56008F4D69}" type="presOf" srcId="{5E956737-5EC5-4DC9-869E-7284A43E3636}" destId="{369070BA-09D7-482B-A92D-97B42F4AAA95}" srcOrd="0" destOrd="0" presId="urn:microsoft.com/office/officeart/2005/8/layout/list1"/>
    <dgm:cxn modelId="{69403335-19EC-466C-BE64-A5F4B4AABF38}" type="presOf" srcId="{4638BE5F-9071-4705-95B3-B0508429761F}" destId="{BDA86ADD-DF43-49B8-BFA9-AFD02F20F779}" srcOrd="0" destOrd="0" presId="urn:microsoft.com/office/officeart/2005/8/layout/list1"/>
    <dgm:cxn modelId="{39B79A38-3FBF-4A65-AE33-ED9D7E8B4808}" type="presOf" srcId="{7FDF9DCA-07A9-4BF9-A473-2E091CEA3976}" destId="{ED80B923-7819-4A94-97CB-CDE4F411B144}" srcOrd="1" destOrd="0" presId="urn:microsoft.com/office/officeart/2005/8/layout/list1"/>
    <dgm:cxn modelId="{3568583B-D225-4852-A1A1-93D16719747D}" type="presOf" srcId="{1EEEE843-4E62-46EE-BAB9-CE427796CCE0}" destId="{913EB7FB-EFC0-4514-A421-F9882412584C}" srcOrd="1" destOrd="0" presId="urn:microsoft.com/office/officeart/2005/8/layout/list1"/>
    <dgm:cxn modelId="{393E1A3F-20FF-475D-A808-9D9CED7B0490}" type="presOf" srcId="{2A9B0D69-9190-4D69-AFF9-DCBB24DCB50C}" destId="{76F74F17-F9C1-4729-A0E3-A0D9876FDAB9}" srcOrd="1" destOrd="0" presId="urn:microsoft.com/office/officeart/2005/8/layout/list1"/>
    <dgm:cxn modelId="{314E273F-5101-40A2-A03B-D057007476E5}" srcId="{B74C4B41-06CF-4966-A847-A080EC4445BD}" destId="{7FDF9DCA-07A9-4BF9-A473-2E091CEA3976}" srcOrd="1" destOrd="0" parTransId="{44CBB318-68C7-4434-B9DF-2D05AE72B832}" sibTransId="{24AAD23C-06CC-47DE-A169-EBB46DC50CD1}"/>
    <dgm:cxn modelId="{6039EA48-D6EE-40F8-9859-6EC20A6DD20F}" type="presOf" srcId="{1EEEE843-4E62-46EE-BAB9-CE427796CCE0}" destId="{DEA59DCB-649D-4E72-9AB2-EB6372AF7EA8}" srcOrd="0" destOrd="0" presId="urn:microsoft.com/office/officeart/2005/8/layout/list1"/>
    <dgm:cxn modelId="{5F6AAC7B-D850-4C26-8AE5-1D3152095397}" type="presOf" srcId="{4638BE5F-9071-4705-95B3-B0508429761F}" destId="{A4FFE331-8A19-43BC-8029-E236E758F7F6}" srcOrd="1" destOrd="0" presId="urn:microsoft.com/office/officeart/2005/8/layout/list1"/>
    <dgm:cxn modelId="{D11F8C98-0AA8-4CDD-8BBB-1ABDA189517B}" type="presOf" srcId="{7FDF9DCA-07A9-4BF9-A473-2E091CEA3976}" destId="{407BA6D9-10FE-41B0-BE7D-6E6BE5808252}" srcOrd="0" destOrd="0" presId="urn:microsoft.com/office/officeart/2005/8/layout/list1"/>
    <dgm:cxn modelId="{0AF3E4A1-B77E-4C02-BEA9-4A4D893E323B}" srcId="{B74C4B41-06CF-4966-A847-A080EC4445BD}" destId="{1EEEE843-4E62-46EE-BAB9-CE427796CCE0}" srcOrd="0" destOrd="0" parTransId="{A3714FC2-052E-4855-A0CB-0B5167B0AA28}" sibTransId="{1B6C7580-7392-4B45-B40D-85E69C41310B}"/>
    <dgm:cxn modelId="{604BAAB1-47A4-489C-834B-50906F212C9D}" type="presOf" srcId="{2A9B0D69-9190-4D69-AFF9-DCBB24DCB50C}" destId="{61185BF2-0FC2-43D6-A85F-08729F97FC3D}" srcOrd="0" destOrd="0" presId="urn:microsoft.com/office/officeart/2005/8/layout/list1"/>
    <dgm:cxn modelId="{9764B1C5-425C-495F-98FF-ABDBD5119D40}" type="presOf" srcId="{5E956737-5EC5-4DC9-869E-7284A43E3636}" destId="{00C5AE9D-C032-4704-A047-04EBE3958355}" srcOrd="1" destOrd="0" presId="urn:microsoft.com/office/officeart/2005/8/layout/list1"/>
    <dgm:cxn modelId="{7BBF91EB-8244-4CF7-87AA-77D5A1E9555E}" srcId="{B74C4B41-06CF-4966-A847-A080EC4445BD}" destId="{2A9B0D69-9190-4D69-AFF9-DCBB24DCB50C}" srcOrd="2" destOrd="0" parTransId="{38357DFF-8BFA-4340-B30B-2BF8C325D120}" sibTransId="{BD2FDF20-E6EF-49D0-8DBE-5B7F7D92CF51}"/>
    <dgm:cxn modelId="{05037EC4-2CD3-47F9-9ADB-67432370229A}" type="presParOf" srcId="{012BF421-4FC6-4603-9405-4457FA8DE0CF}" destId="{29B4A688-FB65-4B7E-AD40-5D4287BF0BAA}" srcOrd="0" destOrd="0" presId="urn:microsoft.com/office/officeart/2005/8/layout/list1"/>
    <dgm:cxn modelId="{0BAC4CB5-6819-434D-884D-F66EA8A5FA00}" type="presParOf" srcId="{29B4A688-FB65-4B7E-AD40-5D4287BF0BAA}" destId="{DEA59DCB-649D-4E72-9AB2-EB6372AF7EA8}" srcOrd="0" destOrd="0" presId="urn:microsoft.com/office/officeart/2005/8/layout/list1"/>
    <dgm:cxn modelId="{CFAE1A4B-CFD2-4082-AD70-DE2B2077E216}" type="presParOf" srcId="{29B4A688-FB65-4B7E-AD40-5D4287BF0BAA}" destId="{913EB7FB-EFC0-4514-A421-F9882412584C}" srcOrd="1" destOrd="0" presId="urn:microsoft.com/office/officeart/2005/8/layout/list1"/>
    <dgm:cxn modelId="{A4A309F4-4DAC-4D4B-B64D-799302E0D004}" type="presParOf" srcId="{012BF421-4FC6-4603-9405-4457FA8DE0CF}" destId="{11A8C433-81D8-49A5-A760-BED0B554207F}" srcOrd="1" destOrd="0" presId="urn:microsoft.com/office/officeart/2005/8/layout/list1"/>
    <dgm:cxn modelId="{5C2DFE50-A20D-4FA5-8E47-0837044F2400}" type="presParOf" srcId="{012BF421-4FC6-4603-9405-4457FA8DE0CF}" destId="{AF3C3883-D741-446D-A943-3A6CB237D649}" srcOrd="2" destOrd="0" presId="urn:microsoft.com/office/officeart/2005/8/layout/list1"/>
    <dgm:cxn modelId="{481AD7FF-F2AB-4DF4-B80A-107B8C86A098}" type="presParOf" srcId="{012BF421-4FC6-4603-9405-4457FA8DE0CF}" destId="{362E9D62-0D76-4316-A413-24FBD9099D64}" srcOrd="3" destOrd="0" presId="urn:microsoft.com/office/officeart/2005/8/layout/list1"/>
    <dgm:cxn modelId="{62AAE47B-F656-4638-8608-886FD4E93A9C}" type="presParOf" srcId="{012BF421-4FC6-4603-9405-4457FA8DE0CF}" destId="{52644144-1AAE-4650-B5D2-F569BCC0C138}" srcOrd="4" destOrd="0" presId="urn:microsoft.com/office/officeart/2005/8/layout/list1"/>
    <dgm:cxn modelId="{5A503C0C-51C7-4254-B289-E2FDF8374163}" type="presParOf" srcId="{52644144-1AAE-4650-B5D2-F569BCC0C138}" destId="{407BA6D9-10FE-41B0-BE7D-6E6BE5808252}" srcOrd="0" destOrd="0" presId="urn:microsoft.com/office/officeart/2005/8/layout/list1"/>
    <dgm:cxn modelId="{277CB98E-B323-482A-A42A-BE197A77F3EB}" type="presParOf" srcId="{52644144-1AAE-4650-B5D2-F569BCC0C138}" destId="{ED80B923-7819-4A94-97CB-CDE4F411B144}" srcOrd="1" destOrd="0" presId="urn:microsoft.com/office/officeart/2005/8/layout/list1"/>
    <dgm:cxn modelId="{E722CA91-C524-413E-A629-6AC3BD01C21E}" type="presParOf" srcId="{012BF421-4FC6-4603-9405-4457FA8DE0CF}" destId="{7B9FDE75-6575-4B1C-BB38-B6FE65EE3203}" srcOrd="5" destOrd="0" presId="urn:microsoft.com/office/officeart/2005/8/layout/list1"/>
    <dgm:cxn modelId="{A484904F-7E24-455A-AEC0-7917A0A980CC}" type="presParOf" srcId="{012BF421-4FC6-4603-9405-4457FA8DE0CF}" destId="{DB86114D-96CC-40B3-A46C-B09E78488C9E}" srcOrd="6" destOrd="0" presId="urn:microsoft.com/office/officeart/2005/8/layout/list1"/>
    <dgm:cxn modelId="{446EB626-FA2D-4882-B1D3-A91776114FCC}" type="presParOf" srcId="{012BF421-4FC6-4603-9405-4457FA8DE0CF}" destId="{B5341759-FB87-4929-B2DE-0E7D423226A6}" srcOrd="7" destOrd="0" presId="urn:microsoft.com/office/officeart/2005/8/layout/list1"/>
    <dgm:cxn modelId="{6FD157B2-3F7E-4C00-8C1E-59E4732A7AFE}" type="presParOf" srcId="{012BF421-4FC6-4603-9405-4457FA8DE0CF}" destId="{1368D8C8-9ED8-41A3-A5A9-0A89F5BF6A5C}" srcOrd="8" destOrd="0" presId="urn:microsoft.com/office/officeart/2005/8/layout/list1"/>
    <dgm:cxn modelId="{9D0FBA8F-394E-475E-9FFF-B4F4C26FBDE9}" type="presParOf" srcId="{1368D8C8-9ED8-41A3-A5A9-0A89F5BF6A5C}" destId="{61185BF2-0FC2-43D6-A85F-08729F97FC3D}" srcOrd="0" destOrd="0" presId="urn:microsoft.com/office/officeart/2005/8/layout/list1"/>
    <dgm:cxn modelId="{B405C5C1-BF10-4EC4-9E57-592461C5DD76}" type="presParOf" srcId="{1368D8C8-9ED8-41A3-A5A9-0A89F5BF6A5C}" destId="{76F74F17-F9C1-4729-A0E3-A0D9876FDAB9}" srcOrd="1" destOrd="0" presId="urn:microsoft.com/office/officeart/2005/8/layout/list1"/>
    <dgm:cxn modelId="{21324836-61A3-4DF6-808A-684CF4DF10D8}" type="presParOf" srcId="{012BF421-4FC6-4603-9405-4457FA8DE0CF}" destId="{E6CBE81B-1211-4024-BCF0-AC5CB92FE5E5}" srcOrd="9" destOrd="0" presId="urn:microsoft.com/office/officeart/2005/8/layout/list1"/>
    <dgm:cxn modelId="{A8E7F04C-CB5D-4606-B4A2-51BFBA634EFD}" type="presParOf" srcId="{012BF421-4FC6-4603-9405-4457FA8DE0CF}" destId="{F9778BCA-D46D-44C6-BF48-6C0FF72E78F3}" srcOrd="10" destOrd="0" presId="urn:microsoft.com/office/officeart/2005/8/layout/list1"/>
    <dgm:cxn modelId="{2D605A85-ED59-47C1-A905-E4805813F340}" type="presParOf" srcId="{012BF421-4FC6-4603-9405-4457FA8DE0CF}" destId="{274B7310-1E2C-4631-8D8B-7C6B86C7F6FC}" srcOrd="11" destOrd="0" presId="urn:microsoft.com/office/officeart/2005/8/layout/list1"/>
    <dgm:cxn modelId="{BAC89708-73DF-416F-B4E0-AB58366565E0}" type="presParOf" srcId="{012BF421-4FC6-4603-9405-4457FA8DE0CF}" destId="{025EF1BB-03D6-449E-B3D3-EB783F6EF5F4}" srcOrd="12" destOrd="0" presId="urn:microsoft.com/office/officeart/2005/8/layout/list1"/>
    <dgm:cxn modelId="{25AA5439-327E-4F1D-97E7-8AB99DE9E362}" type="presParOf" srcId="{025EF1BB-03D6-449E-B3D3-EB783F6EF5F4}" destId="{369070BA-09D7-482B-A92D-97B42F4AAA95}" srcOrd="0" destOrd="0" presId="urn:microsoft.com/office/officeart/2005/8/layout/list1"/>
    <dgm:cxn modelId="{AD72CBCE-2A75-4FCE-85D9-4A6EF3EB2211}" type="presParOf" srcId="{025EF1BB-03D6-449E-B3D3-EB783F6EF5F4}" destId="{00C5AE9D-C032-4704-A047-04EBE3958355}" srcOrd="1" destOrd="0" presId="urn:microsoft.com/office/officeart/2005/8/layout/list1"/>
    <dgm:cxn modelId="{0FF19DD4-7FB5-4F61-8AD0-ECEB616E77F8}" type="presParOf" srcId="{012BF421-4FC6-4603-9405-4457FA8DE0CF}" destId="{28A8F4F5-C486-4CB6-9234-AAC02BBA21BF}" srcOrd="13" destOrd="0" presId="urn:microsoft.com/office/officeart/2005/8/layout/list1"/>
    <dgm:cxn modelId="{EAF98169-62C0-4A64-AF74-98C51BF38188}" type="presParOf" srcId="{012BF421-4FC6-4603-9405-4457FA8DE0CF}" destId="{1F03DD3E-F974-41A9-BB21-AB738F93FC99}" srcOrd="14" destOrd="0" presId="urn:microsoft.com/office/officeart/2005/8/layout/list1"/>
    <dgm:cxn modelId="{18E4DB85-1DAA-4B7F-B03E-D4407154FB4C}" type="presParOf" srcId="{012BF421-4FC6-4603-9405-4457FA8DE0CF}" destId="{8660566E-37C3-4DDC-876E-B0A99711E8E4}" srcOrd="15" destOrd="0" presId="urn:microsoft.com/office/officeart/2005/8/layout/list1"/>
    <dgm:cxn modelId="{D0271ACB-179F-4E04-9AC8-F502D7DB5B68}" type="presParOf" srcId="{012BF421-4FC6-4603-9405-4457FA8DE0CF}" destId="{8E3A3847-C1E8-47C5-BFBB-9A5D727FBA7E}" srcOrd="16" destOrd="0" presId="urn:microsoft.com/office/officeart/2005/8/layout/list1"/>
    <dgm:cxn modelId="{ED5151F7-6376-4BD3-BC12-2D5BA0A8BC92}" type="presParOf" srcId="{8E3A3847-C1E8-47C5-BFBB-9A5D727FBA7E}" destId="{BDA86ADD-DF43-49B8-BFA9-AFD02F20F779}" srcOrd="0" destOrd="0" presId="urn:microsoft.com/office/officeart/2005/8/layout/list1"/>
    <dgm:cxn modelId="{A2F47B9E-2434-4098-9AEB-95CE6A141196}" type="presParOf" srcId="{8E3A3847-C1E8-47C5-BFBB-9A5D727FBA7E}" destId="{A4FFE331-8A19-43BC-8029-E236E758F7F6}" srcOrd="1" destOrd="0" presId="urn:microsoft.com/office/officeart/2005/8/layout/list1"/>
    <dgm:cxn modelId="{DBDF86EA-2B57-4505-A0B1-E61D448D20B8}" type="presParOf" srcId="{012BF421-4FC6-4603-9405-4457FA8DE0CF}" destId="{2F24B886-6073-48D1-91CE-EAC0AA668DDE}" srcOrd="17" destOrd="0" presId="urn:microsoft.com/office/officeart/2005/8/layout/list1"/>
    <dgm:cxn modelId="{FB13DCCA-7E71-4089-A893-833A7F99511E}" type="presParOf" srcId="{012BF421-4FC6-4603-9405-4457FA8DE0CF}" destId="{14BC258F-52C5-4933-9D4B-0C3E640D0212}" srcOrd="18" destOrd="0" presId="urn:microsoft.com/office/officeart/2005/8/layout/list1"/>
  </dgm:cxnLst>
  <dgm:bg/>
  <dgm:whole/>
  <dgm:extLst>
    <a:ext uri="http://schemas.microsoft.com/office/drawing/2008/diagram">
      <dsp:dataModelExt xmlns:dsp="http://schemas.microsoft.com/office/drawing/2008/diagram" relId="rId49"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7A9CCADE-C40F-4707-AE3E-488D9E35FDCD}" type="doc">
      <dgm:prSet loTypeId="urn:microsoft.com/office/officeart/2005/8/layout/vList2" loCatId="list" qsTypeId="urn:microsoft.com/office/officeart/2005/8/quickstyle/simple1" qsCatId="simple" csTypeId="urn:microsoft.com/office/officeart/2005/8/colors/accent1_2" csCatId="accent1" phldr="1"/>
      <dgm:spPr/>
      <dgm:t>
        <a:bodyPr/>
        <a:lstStyle/>
        <a:p>
          <a:endParaRPr lang="fr-FR"/>
        </a:p>
      </dgm:t>
    </dgm:pt>
    <dgm:pt modelId="{6EA43EDA-B16D-445D-BB03-D786EE884D33}">
      <dgm:prSet custT="1"/>
      <dgm:spPr>
        <a:xfrm>
          <a:off x="0" y="0"/>
          <a:ext cx="8856984" cy="992160"/>
        </a:xfrm>
        <a:prstGeom prst="roundRect">
          <a:avLst/>
        </a:prstGeom>
        <a:solidFill>
          <a:srgbClr val="C42F1A">
            <a:lumMod val="75000"/>
          </a:srgbClr>
        </a:solidFill>
        <a:ln w="19050" cap="rnd" cmpd="sng" algn="ctr">
          <a:solidFill>
            <a:sysClr val="window" lastClr="FFFFFF">
              <a:hueOff val="0"/>
              <a:satOff val="0"/>
              <a:lumOff val="0"/>
              <a:alphaOff val="0"/>
            </a:sysClr>
          </a:solidFill>
          <a:prstDash val="solid"/>
        </a:ln>
        <a:effectLst/>
      </dgm:spPr>
      <dgm:t>
        <a:bodyPr/>
        <a:lstStyle/>
        <a:p>
          <a:pPr>
            <a:buNone/>
          </a:pPr>
          <a:r>
            <a:rPr lang="fr-FR" sz="1800" dirty="0">
              <a:solidFill>
                <a:sysClr val="window" lastClr="FFFFFF"/>
              </a:solidFill>
              <a:latin typeface="Trebuchet MS" panose="020B0603020202020204"/>
              <a:ea typeface="+mn-ea"/>
              <a:cs typeface="+mn-cs"/>
            </a:rPr>
            <a:t>Maintenance préventive conditionnelle exécutée en suivant les prévisions extrapolées de l'analyse et de l'évaluation de paramètres significatifs de la dégradation du bien.</a:t>
          </a:r>
        </a:p>
      </dgm:t>
    </dgm:pt>
    <dgm:pt modelId="{04FED4FC-3511-4246-8390-3ADAD9143DE5}" type="parTrans" cxnId="{06FB3012-D2C8-4329-A215-5FF8329D6957}">
      <dgm:prSet/>
      <dgm:spPr/>
      <dgm:t>
        <a:bodyPr/>
        <a:lstStyle/>
        <a:p>
          <a:endParaRPr lang="fr-FR" sz="1200"/>
        </a:p>
      </dgm:t>
    </dgm:pt>
    <dgm:pt modelId="{17682376-7C9C-40C9-BE3B-6AE81D5438A6}" type="sibTrans" cxnId="{06FB3012-D2C8-4329-A215-5FF8329D6957}">
      <dgm:prSet/>
      <dgm:spPr/>
      <dgm:t>
        <a:bodyPr/>
        <a:lstStyle/>
        <a:p>
          <a:endParaRPr lang="fr-FR" sz="1200"/>
        </a:p>
      </dgm:t>
    </dgm:pt>
    <dgm:pt modelId="{BB43F457-E742-43C8-9698-79A87E8D4642}" type="pres">
      <dgm:prSet presAssocID="{7A9CCADE-C40F-4707-AE3E-488D9E35FDCD}" presName="linear" presStyleCnt="0">
        <dgm:presLayoutVars>
          <dgm:animLvl val="lvl"/>
          <dgm:resizeHandles val="exact"/>
        </dgm:presLayoutVars>
      </dgm:prSet>
      <dgm:spPr/>
    </dgm:pt>
    <dgm:pt modelId="{B9B9FB8E-319D-4D59-AC3A-3AA9731516E0}" type="pres">
      <dgm:prSet presAssocID="{6EA43EDA-B16D-445D-BB03-D786EE884D33}" presName="parentText" presStyleLbl="node1" presStyleIdx="0" presStyleCnt="1" custLinFactY="-227604" custLinFactNeighborX="-3260" custLinFactNeighborY="-300000">
        <dgm:presLayoutVars>
          <dgm:chMax val="0"/>
          <dgm:bulletEnabled val="1"/>
        </dgm:presLayoutVars>
      </dgm:prSet>
      <dgm:spPr/>
    </dgm:pt>
  </dgm:ptLst>
  <dgm:cxnLst>
    <dgm:cxn modelId="{06FB3012-D2C8-4329-A215-5FF8329D6957}" srcId="{7A9CCADE-C40F-4707-AE3E-488D9E35FDCD}" destId="{6EA43EDA-B16D-445D-BB03-D786EE884D33}" srcOrd="0" destOrd="0" parTransId="{04FED4FC-3511-4246-8390-3ADAD9143DE5}" sibTransId="{17682376-7C9C-40C9-BE3B-6AE81D5438A6}"/>
    <dgm:cxn modelId="{BF2CF657-6D9F-4C71-AF98-56961A439D47}" type="presOf" srcId="{7A9CCADE-C40F-4707-AE3E-488D9E35FDCD}" destId="{BB43F457-E742-43C8-9698-79A87E8D4642}" srcOrd="0" destOrd="0" presId="urn:microsoft.com/office/officeart/2005/8/layout/vList2"/>
    <dgm:cxn modelId="{F52BDCEA-6483-4846-AABD-502756174B6F}" type="presOf" srcId="{6EA43EDA-B16D-445D-BB03-D786EE884D33}" destId="{B9B9FB8E-319D-4D59-AC3A-3AA9731516E0}" srcOrd="0" destOrd="0" presId="urn:microsoft.com/office/officeart/2005/8/layout/vList2"/>
    <dgm:cxn modelId="{59518060-0C21-4EC7-9D79-61F4B774D149}" type="presParOf" srcId="{BB43F457-E742-43C8-9698-79A87E8D4642}" destId="{B9B9FB8E-319D-4D59-AC3A-3AA9731516E0}" srcOrd="0" destOrd="0" presId="urn:microsoft.com/office/officeart/2005/8/layout/vList2"/>
  </dgm:cxnLst>
  <dgm:bg/>
  <dgm:whole/>
  <dgm:extLst>
    <a:ext uri="http://schemas.microsoft.com/office/drawing/2008/diagram">
      <dsp:dataModelExt xmlns:dsp="http://schemas.microsoft.com/office/drawing/2008/diagram" relId="rId55"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D8D154EA-DD13-4C6D-B642-6973FACD223D}" type="doc">
      <dgm:prSet loTypeId="urn:microsoft.com/office/officeart/2018/2/layout/IconVerticalSolidList" loCatId="icon" qsTypeId="urn:microsoft.com/office/officeart/2005/8/quickstyle/simple1" qsCatId="simple" csTypeId="urn:microsoft.com/office/officeart/2018/5/colors/Iconchunking_neutralicontext_colorful1" csCatId="colorful" phldr="1"/>
      <dgm:spPr/>
      <dgm:t>
        <a:bodyPr/>
        <a:lstStyle/>
        <a:p>
          <a:endParaRPr lang="fr-FR"/>
        </a:p>
      </dgm:t>
    </dgm:pt>
    <dgm:pt modelId="{EAC2F9D0-12BC-4E55-BEC4-C6137F95F5D7}">
      <dgm:prSet/>
      <dgm:spPr>
        <a:xfrm>
          <a:off x="658426" y="1337"/>
          <a:ext cx="8068417" cy="570065"/>
        </a:xfrm>
        <a:prstGeom prst="rect">
          <a:avLst/>
        </a:prstGeom>
        <a:noFill/>
        <a:ln>
          <a:noFill/>
        </a:ln>
        <a:effectLst/>
      </dgm:spPr>
      <dgm:t>
        <a:bodyPr/>
        <a:lstStyle/>
        <a:p>
          <a:pPr>
            <a:lnSpc>
              <a:spcPct val="100000"/>
            </a:lnSpc>
            <a:buNone/>
          </a:pPr>
          <a:r>
            <a:rPr lang="fr-FR" b="1" i="1">
              <a:solidFill>
                <a:sysClr val="window" lastClr="FFFFFF">
                  <a:hueOff val="0"/>
                  <a:satOff val="0"/>
                  <a:lumOff val="0"/>
                  <a:alphaOff val="0"/>
                </a:sysClr>
              </a:solidFill>
              <a:latin typeface="Trebuchet MS" panose="020B0603020202020204"/>
              <a:ea typeface="+mn-ea"/>
              <a:cs typeface="+mn-cs"/>
            </a:rPr>
            <a:t>Le dépannage</a:t>
          </a:r>
          <a:endParaRPr lang="fr-FR">
            <a:solidFill>
              <a:sysClr val="window" lastClr="FFFFFF">
                <a:hueOff val="0"/>
                <a:satOff val="0"/>
                <a:lumOff val="0"/>
                <a:alphaOff val="0"/>
              </a:sysClr>
            </a:solidFill>
            <a:latin typeface="Trebuchet MS" panose="020B0603020202020204"/>
            <a:ea typeface="+mn-ea"/>
            <a:cs typeface="+mn-cs"/>
          </a:endParaRPr>
        </a:p>
      </dgm:t>
    </dgm:pt>
    <dgm:pt modelId="{1EC88462-B5B8-4D95-AABB-167065872349}" type="parTrans" cxnId="{AF3139BD-D5B3-4745-AD93-D3295B4162E1}">
      <dgm:prSet/>
      <dgm:spPr/>
      <dgm:t>
        <a:bodyPr/>
        <a:lstStyle/>
        <a:p>
          <a:endParaRPr lang="fr-FR"/>
        </a:p>
      </dgm:t>
    </dgm:pt>
    <dgm:pt modelId="{DF536578-88A6-4F9A-9E00-70D8296629B8}" type="sibTrans" cxnId="{AF3139BD-D5B3-4745-AD93-D3295B4162E1}">
      <dgm:prSet/>
      <dgm:spPr/>
      <dgm:t>
        <a:bodyPr/>
        <a:lstStyle/>
        <a:p>
          <a:endParaRPr lang="fr-FR"/>
        </a:p>
      </dgm:t>
    </dgm:pt>
    <dgm:pt modelId="{B6D078BA-9FD4-4BDA-ACDB-4FBD120DE27C}">
      <dgm:prSet/>
      <dgm:spPr>
        <a:xfrm>
          <a:off x="658426" y="713920"/>
          <a:ext cx="8068417" cy="570065"/>
        </a:xfrm>
        <a:prstGeom prst="rect">
          <a:avLst/>
        </a:prstGeom>
        <a:noFill/>
        <a:ln>
          <a:noFill/>
        </a:ln>
        <a:effectLst/>
      </dgm:spPr>
      <dgm:t>
        <a:bodyPr/>
        <a:lstStyle/>
        <a:p>
          <a:pPr>
            <a:lnSpc>
              <a:spcPct val="100000"/>
            </a:lnSpc>
            <a:buNone/>
          </a:pPr>
          <a:endParaRPr lang="fr-FR">
            <a:solidFill>
              <a:sysClr val="window" lastClr="FFFFFF">
                <a:hueOff val="0"/>
                <a:satOff val="0"/>
                <a:lumOff val="0"/>
                <a:alphaOff val="0"/>
              </a:sysClr>
            </a:solidFill>
            <a:latin typeface="Trebuchet MS" panose="020B0603020202020204"/>
            <a:ea typeface="+mn-ea"/>
            <a:cs typeface="+mn-cs"/>
          </a:endParaRPr>
        </a:p>
      </dgm:t>
    </dgm:pt>
    <dgm:pt modelId="{77210D6F-59CC-4209-83DF-04E2B8385F8D}" type="parTrans" cxnId="{BC2C72F2-AC87-4AAB-B6A0-34536647B6BC}">
      <dgm:prSet/>
      <dgm:spPr/>
      <dgm:t>
        <a:bodyPr/>
        <a:lstStyle/>
        <a:p>
          <a:endParaRPr lang="fr-FR"/>
        </a:p>
      </dgm:t>
    </dgm:pt>
    <dgm:pt modelId="{E12C63CB-E48C-4742-A6D5-2F499B093AC6}" type="sibTrans" cxnId="{BC2C72F2-AC87-4AAB-B6A0-34536647B6BC}">
      <dgm:prSet/>
      <dgm:spPr/>
      <dgm:t>
        <a:bodyPr/>
        <a:lstStyle/>
        <a:p>
          <a:endParaRPr lang="fr-FR"/>
        </a:p>
      </dgm:t>
    </dgm:pt>
    <dgm:pt modelId="{80F53C3B-FDEF-4123-B8E3-4C604E9DEA66}">
      <dgm:prSet/>
      <dgm:spPr>
        <a:xfrm>
          <a:off x="658426" y="1426502"/>
          <a:ext cx="8068417" cy="570065"/>
        </a:xfrm>
        <a:prstGeom prst="rect">
          <a:avLst/>
        </a:prstGeom>
        <a:noFill/>
        <a:ln>
          <a:noFill/>
        </a:ln>
        <a:effectLst/>
      </dgm:spPr>
      <dgm:t>
        <a:bodyPr/>
        <a:lstStyle/>
        <a:p>
          <a:pPr>
            <a:lnSpc>
              <a:spcPct val="100000"/>
            </a:lnSpc>
            <a:buNone/>
          </a:pPr>
          <a:r>
            <a:rPr lang="fr-FR" b="1" i="1">
              <a:solidFill>
                <a:sysClr val="window" lastClr="FFFFFF">
                  <a:hueOff val="0"/>
                  <a:satOff val="0"/>
                  <a:lumOff val="0"/>
                  <a:alphaOff val="0"/>
                </a:sysClr>
              </a:solidFill>
              <a:latin typeface="Trebuchet MS" panose="020B0603020202020204"/>
              <a:ea typeface="+mn-ea"/>
              <a:cs typeface="+mn-cs"/>
            </a:rPr>
            <a:t>La réparation</a:t>
          </a:r>
          <a:endParaRPr lang="fr-FR">
            <a:solidFill>
              <a:sysClr val="window" lastClr="FFFFFF">
                <a:hueOff val="0"/>
                <a:satOff val="0"/>
                <a:lumOff val="0"/>
                <a:alphaOff val="0"/>
              </a:sysClr>
            </a:solidFill>
            <a:latin typeface="Trebuchet MS" panose="020B0603020202020204"/>
            <a:ea typeface="+mn-ea"/>
            <a:cs typeface="+mn-cs"/>
          </a:endParaRPr>
        </a:p>
      </dgm:t>
    </dgm:pt>
    <dgm:pt modelId="{E1047133-BEA6-44CC-8A4E-B739E567302B}" type="parTrans" cxnId="{4DEBAB7A-8446-44F0-8D52-EFF5FBE255B9}">
      <dgm:prSet/>
      <dgm:spPr/>
      <dgm:t>
        <a:bodyPr/>
        <a:lstStyle/>
        <a:p>
          <a:endParaRPr lang="fr-FR"/>
        </a:p>
      </dgm:t>
    </dgm:pt>
    <dgm:pt modelId="{C083F171-BC9C-41BC-A74A-80A38B3D505F}" type="sibTrans" cxnId="{4DEBAB7A-8446-44F0-8D52-EFF5FBE255B9}">
      <dgm:prSet/>
      <dgm:spPr/>
      <dgm:t>
        <a:bodyPr/>
        <a:lstStyle/>
        <a:p>
          <a:endParaRPr lang="fr-FR"/>
        </a:p>
      </dgm:t>
    </dgm:pt>
    <dgm:pt modelId="{81F615D3-4C6E-4648-9602-DBECE213B162}">
      <dgm:prSet/>
      <dgm:spPr>
        <a:xfrm>
          <a:off x="658426" y="2139085"/>
          <a:ext cx="8068417" cy="570065"/>
        </a:xfrm>
        <a:prstGeom prst="rect">
          <a:avLst/>
        </a:prstGeom>
        <a:noFill/>
        <a:ln>
          <a:noFill/>
        </a:ln>
        <a:effectLst/>
      </dgm:spPr>
      <dgm:t>
        <a:bodyPr/>
        <a:lstStyle/>
        <a:p>
          <a:pPr>
            <a:lnSpc>
              <a:spcPct val="100000"/>
            </a:lnSpc>
            <a:buNone/>
          </a:pPr>
          <a:endParaRPr lang="fr-FR">
            <a:solidFill>
              <a:sysClr val="window" lastClr="FFFFFF">
                <a:hueOff val="0"/>
                <a:satOff val="0"/>
                <a:lumOff val="0"/>
                <a:alphaOff val="0"/>
              </a:sysClr>
            </a:solidFill>
            <a:latin typeface="Trebuchet MS" panose="020B0603020202020204"/>
            <a:ea typeface="+mn-ea"/>
            <a:cs typeface="+mn-cs"/>
          </a:endParaRPr>
        </a:p>
      </dgm:t>
    </dgm:pt>
    <dgm:pt modelId="{44571ECA-CA2E-43D6-8CDC-B4E1355DE282}" type="parTrans" cxnId="{7105C306-35EA-4EB9-A471-19BBD9B7150B}">
      <dgm:prSet/>
      <dgm:spPr/>
      <dgm:t>
        <a:bodyPr/>
        <a:lstStyle/>
        <a:p>
          <a:endParaRPr lang="fr-FR"/>
        </a:p>
      </dgm:t>
    </dgm:pt>
    <dgm:pt modelId="{D8805A0D-91E9-4432-9221-45267A712FF0}" type="sibTrans" cxnId="{7105C306-35EA-4EB9-A471-19BBD9B7150B}">
      <dgm:prSet/>
      <dgm:spPr/>
      <dgm:t>
        <a:bodyPr/>
        <a:lstStyle/>
        <a:p>
          <a:endParaRPr lang="fr-FR"/>
        </a:p>
      </dgm:t>
    </dgm:pt>
    <dgm:pt modelId="{54A06FA7-D5CE-4DC5-828F-D7F150745EA9}">
      <dgm:prSet/>
      <dgm:spPr>
        <a:xfrm>
          <a:off x="658426" y="2851667"/>
          <a:ext cx="8068417" cy="570065"/>
        </a:xfrm>
        <a:prstGeom prst="rect">
          <a:avLst/>
        </a:prstGeom>
        <a:noFill/>
        <a:ln>
          <a:noFill/>
        </a:ln>
        <a:effectLst/>
      </dgm:spPr>
      <dgm:t>
        <a:bodyPr/>
        <a:lstStyle/>
        <a:p>
          <a:pPr>
            <a:lnSpc>
              <a:spcPct val="100000"/>
            </a:lnSpc>
            <a:buNone/>
          </a:pPr>
          <a:endParaRPr lang="fr-FR" dirty="0">
            <a:solidFill>
              <a:sysClr val="window" lastClr="FFFFFF">
                <a:hueOff val="0"/>
                <a:satOff val="0"/>
                <a:lumOff val="0"/>
                <a:alphaOff val="0"/>
              </a:sysClr>
            </a:solidFill>
            <a:latin typeface="Trebuchet MS" panose="020B0603020202020204"/>
            <a:ea typeface="+mn-ea"/>
            <a:cs typeface="+mn-cs"/>
          </a:endParaRPr>
        </a:p>
      </dgm:t>
    </dgm:pt>
    <dgm:pt modelId="{EE59D486-F464-4491-A819-C8F92D043423}" type="parTrans" cxnId="{9DFB1AAF-8A14-42B7-8EC4-94853DA87B1C}">
      <dgm:prSet/>
      <dgm:spPr/>
      <dgm:t>
        <a:bodyPr/>
        <a:lstStyle/>
        <a:p>
          <a:endParaRPr lang="fr-FR"/>
        </a:p>
      </dgm:t>
    </dgm:pt>
    <dgm:pt modelId="{BE12E60E-E4FA-4381-9DBC-DB818F0C25BD}" type="sibTrans" cxnId="{9DFB1AAF-8A14-42B7-8EC4-94853DA87B1C}">
      <dgm:prSet/>
      <dgm:spPr/>
      <dgm:t>
        <a:bodyPr/>
        <a:lstStyle/>
        <a:p>
          <a:endParaRPr lang="fr-FR"/>
        </a:p>
      </dgm:t>
    </dgm:pt>
    <dgm:pt modelId="{85036ED9-84F4-4AE4-8B11-28072201EA03}">
      <dgm:prSet/>
      <dgm:spPr>
        <a:xfrm>
          <a:off x="658426" y="3564250"/>
          <a:ext cx="8068417" cy="570065"/>
        </a:xfrm>
        <a:prstGeom prst="rect">
          <a:avLst/>
        </a:prstGeom>
        <a:noFill/>
        <a:ln>
          <a:noFill/>
        </a:ln>
        <a:effectLst/>
      </dgm:spPr>
      <dgm:t>
        <a:bodyPr/>
        <a:lstStyle/>
        <a:p>
          <a:pPr>
            <a:lnSpc>
              <a:spcPct val="100000"/>
            </a:lnSpc>
            <a:buNone/>
          </a:pPr>
          <a:endParaRPr lang="fr-FR">
            <a:solidFill>
              <a:sysClr val="window" lastClr="FFFFFF">
                <a:hueOff val="0"/>
                <a:satOff val="0"/>
                <a:lumOff val="0"/>
                <a:alphaOff val="0"/>
              </a:sysClr>
            </a:solidFill>
            <a:latin typeface="Trebuchet MS" panose="020B0603020202020204"/>
            <a:ea typeface="+mn-ea"/>
            <a:cs typeface="+mn-cs"/>
          </a:endParaRPr>
        </a:p>
      </dgm:t>
    </dgm:pt>
    <dgm:pt modelId="{65AA7D90-BFDA-4662-A75C-E341C0910B21}" type="parTrans" cxnId="{24C5532E-90EF-4C36-81E7-6FC9A7D4E96C}">
      <dgm:prSet/>
      <dgm:spPr/>
      <dgm:t>
        <a:bodyPr/>
        <a:lstStyle/>
        <a:p>
          <a:endParaRPr lang="fr-FR"/>
        </a:p>
      </dgm:t>
    </dgm:pt>
    <dgm:pt modelId="{605D4418-6601-4A8B-AFA9-F1A46EBD0DB8}" type="sibTrans" cxnId="{24C5532E-90EF-4C36-81E7-6FC9A7D4E96C}">
      <dgm:prSet/>
      <dgm:spPr/>
      <dgm:t>
        <a:bodyPr/>
        <a:lstStyle/>
        <a:p>
          <a:endParaRPr lang="fr-FR"/>
        </a:p>
      </dgm:t>
    </dgm:pt>
    <dgm:pt modelId="{C7C8CEC3-BD12-4DFB-BF12-1768670E360D}" type="pres">
      <dgm:prSet presAssocID="{D8D154EA-DD13-4C6D-B642-6973FACD223D}" presName="root" presStyleCnt="0">
        <dgm:presLayoutVars>
          <dgm:dir/>
          <dgm:resizeHandles val="exact"/>
        </dgm:presLayoutVars>
      </dgm:prSet>
      <dgm:spPr/>
    </dgm:pt>
    <dgm:pt modelId="{CDF00230-A3CA-4452-AC78-E717090EE66D}" type="pres">
      <dgm:prSet presAssocID="{EAC2F9D0-12BC-4E55-BEC4-C6137F95F5D7}" presName="compNode" presStyleCnt="0"/>
      <dgm:spPr/>
    </dgm:pt>
    <dgm:pt modelId="{391265C9-06D3-4BEA-87AC-39B36ED30767}" type="pres">
      <dgm:prSet presAssocID="{EAC2F9D0-12BC-4E55-BEC4-C6137F95F5D7}" presName="bgRect" presStyleLbl="bgShp" presStyleIdx="0" presStyleCnt="6"/>
      <dgm:spPr>
        <a:xfrm>
          <a:off x="0" y="1337"/>
          <a:ext cx="8726844" cy="570065"/>
        </a:xfrm>
        <a:prstGeom prst="roundRect">
          <a:avLst>
            <a:gd name="adj" fmla="val 10000"/>
          </a:avLst>
        </a:prstGeom>
        <a:solidFill>
          <a:srgbClr val="54A021">
            <a:hueOff val="0"/>
            <a:satOff val="0"/>
            <a:lumOff val="0"/>
            <a:alphaOff val="0"/>
          </a:srgbClr>
        </a:solidFill>
        <a:ln>
          <a:noFill/>
        </a:ln>
        <a:effectLst/>
      </dgm:spPr>
    </dgm:pt>
    <dgm:pt modelId="{FDC5DF7D-761C-4263-A1AA-690F6EEC1A5F}" type="pres">
      <dgm:prSet presAssocID="{EAC2F9D0-12BC-4E55-BEC4-C6137F95F5D7}" presName="iconRect" presStyleLbl="node1" presStyleIdx="0" presStyleCnt="6"/>
      <dgm:spPr>
        <a:xfrm>
          <a:off x="172444" y="129602"/>
          <a:ext cx="313536" cy="313536"/>
        </a:xfrm>
        <a:prstGeom prst="rect">
          <a:avLst/>
        </a:prstGeom>
        <a:blipFill>
          <a:blip xmlns:r="http://schemas.openxmlformats.org/officeDocument/2006/relationships" r:embed="rId1">
            <a:extLst>
              <a:ext uri="{28A0092B-C50C-407E-A947-70E740481C1C}">
                <a14:useLocalDpi xmlns:a14="http://schemas.microsoft.com/office/drawing/2010/main"/>
              </a:ext>
              <a:ext uri="{96DAC541-7B7A-43D3-8B79-37D633B846F1}">
                <asvg:svgBlip xmlns:asvg="http://schemas.microsoft.com/office/drawing/2016/SVG/main" r:embed="rId2"/>
              </a:ext>
            </a:extLst>
          </a:blip>
          <a:stretch>
            <a:fillRect/>
          </a:stretch>
        </a:blipFill>
        <a:ln w="19050" cap="rnd" cmpd="sng" algn="ctr">
          <a:noFill/>
          <a:prstDash val="solid"/>
        </a:ln>
        <a:effectLst/>
      </dgm:spPr>
      <dgm:extLst>
        <a:ext uri="{E40237B7-FDA0-4F09-8148-C483321AD2D9}">
          <dgm14:cNvPr xmlns:dgm14="http://schemas.microsoft.com/office/drawing/2010/diagram" id="0" name="" descr="Tools"/>
        </a:ext>
      </dgm:extLst>
    </dgm:pt>
    <dgm:pt modelId="{E25AF2ED-887E-423C-B608-3B143F079EB2}" type="pres">
      <dgm:prSet presAssocID="{EAC2F9D0-12BC-4E55-BEC4-C6137F95F5D7}" presName="spaceRect" presStyleCnt="0"/>
      <dgm:spPr/>
    </dgm:pt>
    <dgm:pt modelId="{FA3BD47E-4F81-4207-8123-9036BC4E4EEF}" type="pres">
      <dgm:prSet presAssocID="{EAC2F9D0-12BC-4E55-BEC4-C6137F95F5D7}" presName="parTx" presStyleLbl="revTx" presStyleIdx="0" presStyleCnt="6">
        <dgm:presLayoutVars>
          <dgm:chMax val="0"/>
          <dgm:chPref val="0"/>
        </dgm:presLayoutVars>
      </dgm:prSet>
      <dgm:spPr/>
    </dgm:pt>
    <dgm:pt modelId="{FA524222-8DE8-4C8D-8360-8051F309CB47}" type="pres">
      <dgm:prSet presAssocID="{DF536578-88A6-4F9A-9E00-70D8296629B8}" presName="sibTrans" presStyleCnt="0"/>
      <dgm:spPr/>
    </dgm:pt>
    <dgm:pt modelId="{B71A4105-5562-4B0F-B2E4-38B59333711A}" type="pres">
      <dgm:prSet presAssocID="{B6D078BA-9FD4-4BDA-ACDB-4FBD120DE27C}" presName="compNode" presStyleCnt="0"/>
      <dgm:spPr/>
    </dgm:pt>
    <dgm:pt modelId="{B06521B3-720E-40C8-8D42-0C1D556E5DD4}" type="pres">
      <dgm:prSet presAssocID="{B6D078BA-9FD4-4BDA-ACDB-4FBD120DE27C}" presName="bgRect" presStyleLbl="bgShp" presStyleIdx="1" presStyleCnt="6"/>
      <dgm:spPr>
        <a:xfrm>
          <a:off x="0" y="713920"/>
          <a:ext cx="8726844" cy="570065"/>
        </a:xfrm>
        <a:prstGeom prst="roundRect">
          <a:avLst>
            <a:gd name="adj" fmla="val 10000"/>
          </a:avLst>
        </a:prstGeom>
        <a:solidFill>
          <a:srgbClr val="E6B91E">
            <a:hueOff val="0"/>
            <a:satOff val="0"/>
            <a:lumOff val="0"/>
            <a:alphaOff val="0"/>
          </a:srgbClr>
        </a:solidFill>
        <a:ln>
          <a:noFill/>
        </a:ln>
        <a:effectLst/>
      </dgm:spPr>
    </dgm:pt>
    <dgm:pt modelId="{8123B240-8A43-4FE5-8D46-5486AFAAA091}" type="pres">
      <dgm:prSet presAssocID="{B6D078BA-9FD4-4BDA-ACDB-4FBD120DE27C}" presName="iconRect" presStyleLbl="node1" presStyleIdx="1" presStyleCnt="6"/>
      <dgm:spPr>
        <a:xfrm>
          <a:off x="172444" y="842185"/>
          <a:ext cx="313536" cy="313536"/>
        </a:xfrm>
        <a:prstGeom prst="rect">
          <a:avLst/>
        </a:prstGeom>
        <a:blipFill>
          <a:blip xmlns:r="http://schemas.openxmlformats.org/officeDocument/2006/relationships" r:embed="rId3">
            <a:extLst>
              <a:ext uri="{28A0092B-C50C-407E-A947-70E740481C1C}">
                <a14:useLocalDpi xmlns:a14="http://schemas.microsoft.com/office/drawing/2010/main"/>
              </a:ext>
              <a:ext uri="{96DAC541-7B7A-43D3-8B79-37D633B846F1}">
                <asvg:svgBlip xmlns:asvg="http://schemas.microsoft.com/office/drawing/2016/SVG/main" r:embed="rId4"/>
              </a:ext>
            </a:extLst>
          </a:blip>
          <a:stretch>
            <a:fillRect/>
          </a:stretch>
        </a:blipFill>
        <a:ln w="19050" cap="rnd" cmpd="sng" algn="ctr">
          <a:noFill/>
          <a:prstDash val="solid"/>
        </a:ln>
        <a:effectLst/>
      </dgm:spPr>
      <dgm:extLst>
        <a:ext uri="{E40237B7-FDA0-4F09-8148-C483321AD2D9}">
          <dgm14:cNvPr xmlns:dgm14="http://schemas.microsoft.com/office/drawing/2010/diagram" id="0" name="" descr="Skeleton"/>
        </a:ext>
      </dgm:extLst>
    </dgm:pt>
    <dgm:pt modelId="{DAF45109-C8E5-4A45-AAF4-B1C11F2B4D96}" type="pres">
      <dgm:prSet presAssocID="{B6D078BA-9FD4-4BDA-ACDB-4FBD120DE27C}" presName="spaceRect" presStyleCnt="0"/>
      <dgm:spPr/>
    </dgm:pt>
    <dgm:pt modelId="{B0BBD8FE-44D9-461B-B18C-F51AE5865F93}" type="pres">
      <dgm:prSet presAssocID="{B6D078BA-9FD4-4BDA-ACDB-4FBD120DE27C}" presName="parTx" presStyleLbl="revTx" presStyleIdx="1" presStyleCnt="6">
        <dgm:presLayoutVars>
          <dgm:chMax val="0"/>
          <dgm:chPref val="0"/>
        </dgm:presLayoutVars>
      </dgm:prSet>
      <dgm:spPr/>
    </dgm:pt>
    <dgm:pt modelId="{3F7D0934-75CB-4AF4-AFD6-6607F43D3DDA}" type="pres">
      <dgm:prSet presAssocID="{E12C63CB-E48C-4742-A6D5-2F499B093AC6}" presName="sibTrans" presStyleCnt="0"/>
      <dgm:spPr/>
    </dgm:pt>
    <dgm:pt modelId="{92BF6343-C759-4992-9A52-8F4240A21A76}" type="pres">
      <dgm:prSet presAssocID="{80F53C3B-FDEF-4123-B8E3-4C604E9DEA66}" presName="compNode" presStyleCnt="0"/>
      <dgm:spPr/>
    </dgm:pt>
    <dgm:pt modelId="{88FCB995-5DA9-4E25-98F1-FBC5A22895E8}" type="pres">
      <dgm:prSet presAssocID="{80F53C3B-FDEF-4123-B8E3-4C604E9DEA66}" presName="bgRect" presStyleLbl="bgShp" presStyleIdx="2" presStyleCnt="6"/>
      <dgm:spPr>
        <a:xfrm>
          <a:off x="0" y="1426502"/>
          <a:ext cx="8726844" cy="570065"/>
        </a:xfrm>
        <a:prstGeom prst="roundRect">
          <a:avLst>
            <a:gd name="adj" fmla="val 10000"/>
          </a:avLst>
        </a:prstGeom>
        <a:solidFill>
          <a:srgbClr val="E76618">
            <a:hueOff val="0"/>
            <a:satOff val="0"/>
            <a:lumOff val="0"/>
            <a:alphaOff val="0"/>
          </a:srgbClr>
        </a:solidFill>
        <a:ln>
          <a:noFill/>
        </a:ln>
        <a:effectLst/>
      </dgm:spPr>
    </dgm:pt>
    <dgm:pt modelId="{5CA54EA4-766E-4F2B-8AC5-276757E573CC}" type="pres">
      <dgm:prSet presAssocID="{80F53C3B-FDEF-4123-B8E3-4C604E9DEA66}" presName="iconRect" presStyleLbl="node1" presStyleIdx="2" presStyleCnt="6"/>
      <dgm:spPr>
        <a:xfrm>
          <a:off x="172444" y="1554767"/>
          <a:ext cx="313536" cy="313536"/>
        </a:xfrm>
        <a:prstGeom prst="rect">
          <a:avLst/>
        </a:prstGeom>
        <a:blipFill>
          <a:blip xmlns:r="http://schemas.openxmlformats.org/officeDocument/2006/relationships" r:embed="rId5">
            <a:extLst>
              <a:ext uri="{28A0092B-C50C-407E-A947-70E740481C1C}">
                <a14:useLocalDpi xmlns:a14="http://schemas.microsoft.com/office/drawing/2010/main"/>
              </a:ext>
              <a:ext uri="{96DAC541-7B7A-43D3-8B79-37D633B846F1}">
                <asvg:svgBlip xmlns:asvg="http://schemas.microsoft.com/office/drawing/2016/SVG/main" r:embed="rId6"/>
              </a:ext>
            </a:extLst>
          </a:blip>
          <a:stretch>
            <a:fillRect/>
          </a:stretch>
        </a:blipFill>
        <a:ln w="19050" cap="rnd" cmpd="sng" algn="ctr">
          <a:noFill/>
          <a:prstDash val="solid"/>
        </a:ln>
        <a:effectLst/>
      </dgm:spPr>
      <dgm:extLst>
        <a:ext uri="{E40237B7-FDA0-4F09-8148-C483321AD2D9}">
          <dgm14:cNvPr xmlns:dgm14="http://schemas.microsoft.com/office/drawing/2010/diagram" id="0" name="" descr="Hammer"/>
        </a:ext>
      </dgm:extLst>
    </dgm:pt>
    <dgm:pt modelId="{E1279886-70D5-437B-9D0D-68CEF9FC05F3}" type="pres">
      <dgm:prSet presAssocID="{80F53C3B-FDEF-4123-B8E3-4C604E9DEA66}" presName="spaceRect" presStyleCnt="0"/>
      <dgm:spPr/>
    </dgm:pt>
    <dgm:pt modelId="{75C2B6E8-A0EB-40C5-99A1-A153CC94A8EC}" type="pres">
      <dgm:prSet presAssocID="{80F53C3B-FDEF-4123-B8E3-4C604E9DEA66}" presName="parTx" presStyleLbl="revTx" presStyleIdx="2" presStyleCnt="6">
        <dgm:presLayoutVars>
          <dgm:chMax val="0"/>
          <dgm:chPref val="0"/>
        </dgm:presLayoutVars>
      </dgm:prSet>
      <dgm:spPr/>
    </dgm:pt>
    <dgm:pt modelId="{BFCF4F21-ED80-4F19-B1A6-A1636CE6E03C}" type="pres">
      <dgm:prSet presAssocID="{C083F171-BC9C-41BC-A74A-80A38B3D505F}" presName="sibTrans" presStyleCnt="0"/>
      <dgm:spPr/>
    </dgm:pt>
    <dgm:pt modelId="{9D7F5DE9-841A-4139-B420-B9802DBE6172}" type="pres">
      <dgm:prSet presAssocID="{81F615D3-4C6E-4648-9602-DBECE213B162}" presName="compNode" presStyleCnt="0"/>
      <dgm:spPr/>
    </dgm:pt>
    <dgm:pt modelId="{ED94F882-1265-4095-A99D-4C105CA76D06}" type="pres">
      <dgm:prSet presAssocID="{81F615D3-4C6E-4648-9602-DBECE213B162}" presName="bgRect" presStyleLbl="bgShp" presStyleIdx="3" presStyleCnt="6"/>
      <dgm:spPr>
        <a:xfrm>
          <a:off x="0" y="2139085"/>
          <a:ext cx="8726844" cy="570065"/>
        </a:xfrm>
        <a:prstGeom prst="roundRect">
          <a:avLst>
            <a:gd name="adj" fmla="val 10000"/>
          </a:avLst>
        </a:prstGeom>
        <a:solidFill>
          <a:srgbClr val="C42F1A">
            <a:hueOff val="0"/>
            <a:satOff val="0"/>
            <a:lumOff val="0"/>
            <a:alphaOff val="0"/>
          </a:srgbClr>
        </a:solidFill>
        <a:ln>
          <a:noFill/>
        </a:ln>
        <a:effectLst/>
      </dgm:spPr>
    </dgm:pt>
    <dgm:pt modelId="{1EE4A223-522C-44A2-BB8D-A094FBEEF3FB}" type="pres">
      <dgm:prSet presAssocID="{81F615D3-4C6E-4648-9602-DBECE213B162}" presName="iconRect" presStyleLbl="node1" presStyleIdx="3" presStyleCnt="6"/>
      <dgm:spPr>
        <a:xfrm>
          <a:off x="172444" y="2267350"/>
          <a:ext cx="313536" cy="313536"/>
        </a:xfrm>
        <a:prstGeom prst="rect">
          <a:avLst/>
        </a:prstGeom>
        <a:blipFill>
          <a:blip xmlns:r="http://schemas.openxmlformats.org/officeDocument/2006/relationships" r:embed="rId7">
            <a:extLst>
              <a:ext uri="{28A0092B-C50C-407E-A947-70E740481C1C}">
                <a14:useLocalDpi xmlns:a14="http://schemas.microsoft.com/office/drawing/2010/main"/>
              </a:ext>
              <a:ext uri="{96DAC541-7B7A-43D3-8B79-37D633B846F1}">
                <asvg:svgBlip xmlns:asvg="http://schemas.microsoft.com/office/drawing/2016/SVG/main" r:embed="rId8"/>
              </a:ext>
            </a:extLst>
          </a:blip>
          <a:stretch>
            <a:fillRect/>
          </a:stretch>
        </a:blipFill>
        <a:ln w="19050" cap="rnd" cmpd="sng" algn="ctr">
          <a:noFill/>
          <a:prstDash val="solid"/>
        </a:ln>
        <a:effectLst/>
      </dgm:spPr>
      <dgm:extLst>
        <a:ext uri="{E40237B7-FDA0-4F09-8148-C483321AD2D9}">
          <dgm14:cNvPr xmlns:dgm14="http://schemas.microsoft.com/office/drawing/2010/diagram" id="0" name="" descr="Disconnected"/>
        </a:ext>
      </dgm:extLst>
    </dgm:pt>
    <dgm:pt modelId="{D03C1436-BA2F-44A0-A6DF-845ACEC05021}" type="pres">
      <dgm:prSet presAssocID="{81F615D3-4C6E-4648-9602-DBECE213B162}" presName="spaceRect" presStyleCnt="0"/>
      <dgm:spPr/>
    </dgm:pt>
    <dgm:pt modelId="{8A3CE2E1-1DF2-4043-9A71-01910F1F2987}" type="pres">
      <dgm:prSet presAssocID="{81F615D3-4C6E-4648-9602-DBECE213B162}" presName="parTx" presStyleLbl="revTx" presStyleIdx="3" presStyleCnt="6">
        <dgm:presLayoutVars>
          <dgm:chMax val="0"/>
          <dgm:chPref val="0"/>
        </dgm:presLayoutVars>
      </dgm:prSet>
      <dgm:spPr/>
    </dgm:pt>
    <dgm:pt modelId="{D792C4D0-632C-450E-8B40-B5CA1054A19A}" type="pres">
      <dgm:prSet presAssocID="{D8805A0D-91E9-4432-9221-45267A712FF0}" presName="sibTrans" presStyleCnt="0"/>
      <dgm:spPr/>
    </dgm:pt>
    <dgm:pt modelId="{9CADB02F-4758-4007-99D1-421C28F5269C}" type="pres">
      <dgm:prSet presAssocID="{54A06FA7-D5CE-4DC5-828F-D7F150745EA9}" presName="compNode" presStyleCnt="0"/>
      <dgm:spPr/>
    </dgm:pt>
    <dgm:pt modelId="{B9017F22-1736-4E60-A1C6-C48C2AB8FE3F}" type="pres">
      <dgm:prSet presAssocID="{54A06FA7-D5CE-4DC5-828F-D7F150745EA9}" presName="bgRect" presStyleLbl="bgShp" presStyleIdx="4" presStyleCnt="6"/>
      <dgm:spPr>
        <a:xfrm>
          <a:off x="0" y="2851667"/>
          <a:ext cx="8726844" cy="570065"/>
        </a:xfrm>
        <a:prstGeom prst="roundRect">
          <a:avLst>
            <a:gd name="adj" fmla="val 10000"/>
          </a:avLst>
        </a:prstGeom>
        <a:solidFill>
          <a:srgbClr val="918655">
            <a:hueOff val="0"/>
            <a:satOff val="0"/>
            <a:lumOff val="0"/>
            <a:alphaOff val="0"/>
          </a:srgbClr>
        </a:solidFill>
        <a:ln>
          <a:noFill/>
        </a:ln>
        <a:effectLst/>
      </dgm:spPr>
    </dgm:pt>
    <dgm:pt modelId="{6F6E835E-6107-447B-B103-B57D3ACC98E7}" type="pres">
      <dgm:prSet presAssocID="{54A06FA7-D5CE-4DC5-828F-D7F150745EA9}" presName="iconRect" presStyleLbl="node1" presStyleIdx="4" presStyleCnt="6"/>
      <dgm:spPr>
        <a:xfrm>
          <a:off x="172444" y="2979932"/>
          <a:ext cx="313536" cy="313536"/>
        </a:xfrm>
        <a:prstGeom prst="rect">
          <a:avLst/>
        </a:prstGeom>
        <a:blipFill>
          <a:blip xmlns:r="http://schemas.openxmlformats.org/officeDocument/2006/relationships" r:embed="rId9">
            <a:extLst>
              <a:ext uri="{28A0092B-C50C-407E-A947-70E740481C1C}">
                <a14:useLocalDpi xmlns:a14="http://schemas.microsoft.com/office/drawing/2010/main"/>
              </a:ext>
              <a:ext uri="{96DAC541-7B7A-43D3-8B79-37D633B846F1}">
                <asvg:svgBlip xmlns:asvg="http://schemas.microsoft.com/office/drawing/2016/SVG/main" r:embed="rId10"/>
              </a:ext>
            </a:extLst>
          </a:blip>
          <a:stretch>
            <a:fillRect/>
          </a:stretch>
        </a:blipFill>
        <a:ln w="19050" cap="rnd" cmpd="sng" algn="ctr">
          <a:noFill/>
          <a:prstDash val="solid"/>
        </a:ln>
        <a:effectLst/>
      </dgm:spPr>
      <dgm:extLst>
        <a:ext uri="{E40237B7-FDA0-4F09-8148-C483321AD2D9}">
          <dgm14:cNvPr xmlns:dgm14="http://schemas.microsoft.com/office/drawing/2010/diagram" id="0" name="" descr="Welder"/>
        </a:ext>
      </dgm:extLst>
    </dgm:pt>
    <dgm:pt modelId="{4DE58DDB-D2CF-43EF-833C-BEDC6639643A}" type="pres">
      <dgm:prSet presAssocID="{54A06FA7-D5CE-4DC5-828F-D7F150745EA9}" presName="spaceRect" presStyleCnt="0"/>
      <dgm:spPr/>
    </dgm:pt>
    <dgm:pt modelId="{88AB94BC-327A-4D44-9912-314223571B8E}" type="pres">
      <dgm:prSet presAssocID="{54A06FA7-D5CE-4DC5-828F-D7F150745EA9}" presName="parTx" presStyleLbl="revTx" presStyleIdx="4" presStyleCnt="6">
        <dgm:presLayoutVars>
          <dgm:chMax val="0"/>
          <dgm:chPref val="0"/>
        </dgm:presLayoutVars>
      </dgm:prSet>
      <dgm:spPr/>
    </dgm:pt>
    <dgm:pt modelId="{FAA377DA-1E7B-49C1-8D49-54081B54976C}" type="pres">
      <dgm:prSet presAssocID="{BE12E60E-E4FA-4381-9DBC-DB818F0C25BD}" presName="sibTrans" presStyleCnt="0"/>
      <dgm:spPr/>
    </dgm:pt>
    <dgm:pt modelId="{29D9C848-ADC2-480D-BF4A-4270D84ED560}" type="pres">
      <dgm:prSet presAssocID="{85036ED9-84F4-4AE4-8B11-28072201EA03}" presName="compNode" presStyleCnt="0"/>
      <dgm:spPr/>
    </dgm:pt>
    <dgm:pt modelId="{4EDEF14A-0DDF-4A6D-BF11-7BBBAF828914}" type="pres">
      <dgm:prSet presAssocID="{85036ED9-84F4-4AE4-8B11-28072201EA03}" presName="bgRect" presStyleLbl="bgShp" presStyleIdx="5" presStyleCnt="6"/>
      <dgm:spPr>
        <a:xfrm>
          <a:off x="0" y="3564250"/>
          <a:ext cx="8726844" cy="570065"/>
        </a:xfrm>
        <a:prstGeom prst="roundRect">
          <a:avLst>
            <a:gd name="adj" fmla="val 10000"/>
          </a:avLst>
        </a:prstGeom>
        <a:solidFill>
          <a:srgbClr val="54A021">
            <a:hueOff val="0"/>
            <a:satOff val="0"/>
            <a:lumOff val="0"/>
            <a:alphaOff val="0"/>
          </a:srgbClr>
        </a:solidFill>
        <a:ln>
          <a:noFill/>
        </a:ln>
        <a:effectLst/>
      </dgm:spPr>
    </dgm:pt>
    <dgm:pt modelId="{55BCAC6F-63E8-45B6-965F-FE891D3063C6}" type="pres">
      <dgm:prSet presAssocID="{85036ED9-84F4-4AE4-8B11-28072201EA03}" presName="iconRect" presStyleLbl="node1" presStyleIdx="5" presStyleCnt="6"/>
      <dgm:spPr>
        <a:xfrm>
          <a:off x="172444" y="3692515"/>
          <a:ext cx="313536" cy="313536"/>
        </a:xfrm>
        <a:prstGeom prst="rect">
          <a:avLst/>
        </a:prstGeom>
        <a:blipFill>
          <a:blip xmlns:r="http://schemas.openxmlformats.org/officeDocument/2006/relationships" r:embed="rId11">
            <a:extLst>
              <a:ext uri="{28A0092B-C50C-407E-A947-70E740481C1C}">
                <a14:useLocalDpi xmlns:a14="http://schemas.microsoft.com/office/drawing/2010/main"/>
              </a:ext>
              <a:ext uri="{96DAC541-7B7A-43D3-8B79-37D633B846F1}">
                <asvg:svgBlip xmlns:asvg="http://schemas.microsoft.com/office/drawing/2016/SVG/main" r:embed="rId12"/>
              </a:ext>
            </a:extLst>
          </a:blip>
          <a:stretch>
            <a:fillRect/>
          </a:stretch>
        </a:blipFill>
        <a:ln w="19050" cap="rnd" cmpd="sng" algn="ctr">
          <a:noFill/>
          <a:prstDash val="solid"/>
        </a:ln>
        <a:effectLst/>
      </dgm:spPr>
      <dgm:extLst>
        <a:ext uri="{E40237B7-FDA0-4F09-8148-C483321AD2D9}">
          <dgm14:cNvPr xmlns:dgm14="http://schemas.microsoft.com/office/drawing/2010/diagram" id="0" name="" descr="Warning"/>
        </a:ext>
      </dgm:extLst>
    </dgm:pt>
    <dgm:pt modelId="{FD6752AB-3447-416A-AE36-15DC9335F293}" type="pres">
      <dgm:prSet presAssocID="{85036ED9-84F4-4AE4-8B11-28072201EA03}" presName="spaceRect" presStyleCnt="0"/>
      <dgm:spPr/>
    </dgm:pt>
    <dgm:pt modelId="{CC4F9F54-06D1-4AAA-AB66-8D6BFFCE6F65}" type="pres">
      <dgm:prSet presAssocID="{85036ED9-84F4-4AE4-8B11-28072201EA03}" presName="parTx" presStyleLbl="revTx" presStyleIdx="5" presStyleCnt="6">
        <dgm:presLayoutVars>
          <dgm:chMax val="0"/>
          <dgm:chPref val="0"/>
        </dgm:presLayoutVars>
      </dgm:prSet>
      <dgm:spPr/>
    </dgm:pt>
  </dgm:ptLst>
  <dgm:cxnLst>
    <dgm:cxn modelId="{7105C306-35EA-4EB9-A471-19BBD9B7150B}" srcId="{D8D154EA-DD13-4C6D-B642-6973FACD223D}" destId="{81F615D3-4C6E-4648-9602-DBECE213B162}" srcOrd="3" destOrd="0" parTransId="{44571ECA-CA2E-43D6-8CDC-B4E1355DE282}" sibTransId="{D8805A0D-91E9-4432-9221-45267A712FF0}"/>
    <dgm:cxn modelId="{24C5532E-90EF-4C36-81E7-6FC9A7D4E96C}" srcId="{D8D154EA-DD13-4C6D-B642-6973FACD223D}" destId="{85036ED9-84F4-4AE4-8B11-28072201EA03}" srcOrd="5" destOrd="0" parTransId="{65AA7D90-BFDA-4662-A75C-E341C0910B21}" sibTransId="{605D4418-6601-4A8B-AFA9-F1A46EBD0DB8}"/>
    <dgm:cxn modelId="{40453A35-F8A2-42AC-80B4-EBC5027469F8}" type="presOf" srcId="{D8D154EA-DD13-4C6D-B642-6973FACD223D}" destId="{C7C8CEC3-BD12-4DFB-BF12-1768670E360D}" srcOrd="0" destOrd="0" presId="urn:microsoft.com/office/officeart/2018/2/layout/IconVerticalSolidList"/>
    <dgm:cxn modelId="{4DEBAB7A-8446-44F0-8D52-EFF5FBE255B9}" srcId="{D8D154EA-DD13-4C6D-B642-6973FACD223D}" destId="{80F53C3B-FDEF-4123-B8E3-4C604E9DEA66}" srcOrd="2" destOrd="0" parTransId="{E1047133-BEA6-44CC-8A4E-B739E567302B}" sibTransId="{C083F171-BC9C-41BC-A74A-80A38B3D505F}"/>
    <dgm:cxn modelId="{06598484-812A-4FB7-8934-D2816A103572}" type="presOf" srcId="{81F615D3-4C6E-4648-9602-DBECE213B162}" destId="{8A3CE2E1-1DF2-4043-9A71-01910F1F2987}" srcOrd="0" destOrd="0" presId="urn:microsoft.com/office/officeart/2018/2/layout/IconVerticalSolidList"/>
    <dgm:cxn modelId="{1933F18C-1EB0-41D9-A606-76E1800C9F05}" type="presOf" srcId="{B6D078BA-9FD4-4BDA-ACDB-4FBD120DE27C}" destId="{B0BBD8FE-44D9-461B-B18C-F51AE5865F93}" srcOrd="0" destOrd="0" presId="urn:microsoft.com/office/officeart/2018/2/layout/IconVerticalSolidList"/>
    <dgm:cxn modelId="{125F278E-E286-4CDF-8FAE-89B5EE5DF2AC}" type="presOf" srcId="{85036ED9-84F4-4AE4-8B11-28072201EA03}" destId="{CC4F9F54-06D1-4AAA-AB66-8D6BFFCE6F65}" srcOrd="0" destOrd="0" presId="urn:microsoft.com/office/officeart/2018/2/layout/IconVerticalSolidList"/>
    <dgm:cxn modelId="{61802793-E717-4830-AAE6-BFDDFA217A6B}" type="presOf" srcId="{EAC2F9D0-12BC-4E55-BEC4-C6137F95F5D7}" destId="{FA3BD47E-4F81-4207-8123-9036BC4E4EEF}" srcOrd="0" destOrd="0" presId="urn:microsoft.com/office/officeart/2018/2/layout/IconVerticalSolidList"/>
    <dgm:cxn modelId="{9D6A02A5-B863-4D13-80C2-B05D86CA5072}" type="presOf" srcId="{54A06FA7-D5CE-4DC5-828F-D7F150745EA9}" destId="{88AB94BC-327A-4D44-9912-314223571B8E}" srcOrd="0" destOrd="0" presId="urn:microsoft.com/office/officeart/2018/2/layout/IconVerticalSolidList"/>
    <dgm:cxn modelId="{9DFB1AAF-8A14-42B7-8EC4-94853DA87B1C}" srcId="{D8D154EA-DD13-4C6D-B642-6973FACD223D}" destId="{54A06FA7-D5CE-4DC5-828F-D7F150745EA9}" srcOrd="4" destOrd="0" parTransId="{EE59D486-F464-4491-A819-C8F92D043423}" sibTransId="{BE12E60E-E4FA-4381-9DBC-DB818F0C25BD}"/>
    <dgm:cxn modelId="{AF3139BD-D5B3-4745-AD93-D3295B4162E1}" srcId="{D8D154EA-DD13-4C6D-B642-6973FACD223D}" destId="{EAC2F9D0-12BC-4E55-BEC4-C6137F95F5D7}" srcOrd="0" destOrd="0" parTransId="{1EC88462-B5B8-4D95-AABB-167065872349}" sibTransId="{DF536578-88A6-4F9A-9E00-70D8296629B8}"/>
    <dgm:cxn modelId="{B42B5CE9-C967-43A0-AA06-A77D840BE2C0}" type="presOf" srcId="{80F53C3B-FDEF-4123-B8E3-4C604E9DEA66}" destId="{75C2B6E8-A0EB-40C5-99A1-A153CC94A8EC}" srcOrd="0" destOrd="0" presId="urn:microsoft.com/office/officeart/2018/2/layout/IconVerticalSolidList"/>
    <dgm:cxn modelId="{BC2C72F2-AC87-4AAB-B6A0-34536647B6BC}" srcId="{D8D154EA-DD13-4C6D-B642-6973FACD223D}" destId="{B6D078BA-9FD4-4BDA-ACDB-4FBD120DE27C}" srcOrd="1" destOrd="0" parTransId="{77210D6F-59CC-4209-83DF-04E2B8385F8D}" sibTransId="{E12C63CB-E48C-4742-A6D5-2F499B093AC6}"/>
    <dgm:cxn modelId="{46FE4246-F511-428A-A19C-8E9B1CA46467}" type="presParOf" srcId="{C7C8CEC3-BD12-4DFB-BF12-1768670E360D}" destId="{CDF00230-A3CA-4452-AC78-E717090EE66D}" srcOrd="0" destOrd="0" presId="urn:microsoft.com/office/officeart/2018/2/layout/IconVerticalSolidList"/>
    <dgm:cxn modelId="{26ED4AA9-E4DD-4D3E-B8B8-D8BAC056E225}" type="presParOf" srcId="{CDF00230-A3CA-4452-AC78-E717090EE66D}" destId="{391265C9-06D3-4BEA-87AC-39B36ED30767}" srcOrd="0" destOrd="0" presId="urn:microsoft.com/office/officeart/2018/2/layout/IconVerticalSolidList"/>
    <dgm:cxn modelId="{A51F6D59-A4A8-48E2-A60C-093356B879DD}" type="presParOf" srcId="{CDF00230-A3CA-4452-AC78-E717090EE66D}" destId="{FDC5DF7D-761C-4263-A1AA-690F6EEC1A5F}" srcOrd="1" destOrd="0" presId="urn:microsoft.com/office/officeart/2018/2/layout/IconVerticalSolidList"/>
    <dgm:cxn modelId="{396FE694-90E4-4ED7-9388-3305948F4C35}" type="presParOf" srcId="{CDF00230-A3CA-4452-AC78-E717090EE66D}" destId="{E25AF2ED-887E-423C-B608-3B143F079EB2}" srcOrd="2" destOrd="0" presId="urn:microsoft.com/office/officeart/2018/2/layout/IconVerticalSolidList"/>
    <dgm:cxn modelId="{64566120-6FD5-47F7-9E26-923FDD469C5B}" type="presParOf" srcId="{CDF00230-A3CA-4452-AC78-E717090EE66D}" destId="{FA3BD47E-4F81-4207-8123-9036BC4E4EEF}" srcOrd="3" destOrd="0" presId="urn:microsoft.com/office/officeart/2018/2/layout/IconVerticalSolidList"/>
    <dgm:cxn modelId="{B696C186-7DE0-4292-ACAB-5F99B8E69C3E}" type="presParOf" srcId="{C7C8CEC3-BD12-4DFB-BF12-1768670E360D}" destId="{FA524222-8DE8-4C8D-8360-8051F309CB47}" srcOrd="1" destOrd="0" presId="urn:microsoft.com/office/officeart/2018/2/layout/IconVerticalSolidList"/>
    <dgm:cxn modelId="{4B87FE9C-3B69-48AE-AADB-ADC41CDB7533}" type="presParOf" srcId="{C7C8CEC3-BD12-4DFB-BF12-1768670E360D}" destId="{B71A4105-5562-4B0F-B2E4-38B59333711A}" srcOrd="2" destOrd="0" presId="urn:microsoft.com/office/officeart/2018/2/layout/IconVerticalSolidList"/>
    <dgm:cxn modelId="{476B307A-C74A-4279-AC28-93BB331005F8}" type="presParOf" srcId="{B71A4105-5562-4B0F-B2E4-38B59333711A}" destId="{B06521B3-720E-40C8-8D42-0C1D556E5DD4}" srcOrd="0" destOrd="0" presId="urn:microsoft.com/office/officeart/2018/2/layout/IconVerticalSolidList"/>
    <dgm:cxn modelId="{6E862B7F-E5BA-47F2-AF8C-BE7BD72D4436}" type="presParOf" srcId="{B71A4105-5562-4B0F-B2E4-38B59333711A}" destId="{8123B240-8A43-4FE5-8D46-5486AFAAA091}" srcOrd="1" destOrd="0" presId="urn:microsoft.com/office/officeart/2018/2/layout/IconVerticalSolidList"/>
    <dgm:cxn modelId="{F381A4EF-C7F6-4638-BD85-ED39E5CCB7E9}" type="presParOf" srcId="{B71A4105-5562-4B0F-B2E4-38B59333711A}" destId="{DAF45109-C8E5-4A45-AAF4-B1C11F2B4D96}" srcOrd="2" destOrd="0" presId="urn:microsoft.com/office/officeart/2018/2/layout/IconVerticalSolidList"/>
    <dgm:cxn modelId="{A0A9A8A5-7AC8-4E6C-AF13-A98F061D1579}" type="presParOf" srcId="{B71A4105-5562-4B0F-B2E4-38B59333711A}" destId="{B0BBD8FE-44D9-461B-B18C-F51AE5865F93}" srcOrd="3" destOrd="0" presId="urn:microsoft.com/office/officeart/2018/2/layout/IconVerticalSolidList"/>
    <dgm:cxn modelId="{31EF61EE-58CF-4884-9702-FB4EB7236435}" type="presParOf" srcId="{C7C8CEC3-BD12-4DFB-BF12-1768670E360D}" destId="{3F7D0934-75CB-4AF4-AFD6-6607F43D3DDA}" srcOrd="3" destOrd="0" presId="urn:microsoft.com/office/officeart/2018/2/layout/IconVerticalSolidList"/>
    <dgm:cxn modelId="{D24878D8-E03A-4B3D-87E0-5D60AFDD74A9}" type="presParOf" srcId="{C7C8CEC3-BD12-4DFB-BF12-1768670E360D}" destId="{92BF6343-C759-4992-9A52-8F4240A21A76}" srcOrd="4" destOrd="0" presId="urn:microsoft.com/office/officeart/2018/2/layout/IconVerticalSolidList"/>
    <dgm:cxn modelId="{B7C0B164-B651-42E9-82E4-AFB5AE52A27B}" type="presParOf" srcId="{92BF6343-C759-4992-9A52-8F4240A21A76}" destId="{88FCB995-5DA9-4E25-98F1-FBC5A22895E8}" srcOrd="0" destOrd="0" presId="urn:microsoft.com/office/officeart/2018/2/layout/IconVerticalSolidList"/>
    <dgm:cxn modelId="{213A2F7D-1DFD-4C9A-908C-4CC43968D690}" type="presParOf" srcId="{92BF6343-C759-4992-9A52-8F4240A21A76}" destId="{5CA54EA4-766E-4F2B-8AC5-276757E573CC}" srcOrd="1" destOrd="0" presId="urn:microsoft.com/office/officeart/2018/2/layout/IconVerticalSolidList"/>
    <dgm:cxn modelId="{A021CFD2-79C7-45C1-8E4A-24E48DD3C68F}" type="presParOf" srcId="{92BF6343-C759-4992-9A52-8F4240A21A76}" destId="{E1279886-70D5-437B-9D0D-68CEF9FC05F3}" srcOrd="2" destOrd="0" presId="urn:microsoft.com/office/officeart/2018/2/layout/IconVerticalSolidList"/>
    <dgm:cxn modelId="{55A5D4C1-2E7B-4A62-843E-B726243B6A31}" type="presParOf" srcId="{92BF6343-C759-4992-9A52-8F4240A21A76}" destId="{75C2B6E8-A0EB-40C5-99A1-A153CC94A8EC}" srcOrd="3" destOrd="0" presId="urn:microsoft.com/office/officeart/2018/2/layout/IconVerticalSolidList"/>
    <dgm:cxn modelId="{CEC393F4-BDD9-4076-9621-F1E4B64E2467}" type="presParOf" srcId="{C7C8CEC3-BD12-4DFB-BF12-1768670E360D}" destId="{BFCF4F21-ED80-4F19-B1A6-A1636CE6E03C}" srcOrd="5" destOrd="0" presId="urn:microsoft.com/office/officeart/2018/2/layout/IconVerticalSolidList"/>
    <dgm:cxn modelId="{5956264E-9B20-41D7-9350-D279F49609B3}" type="presParOf" srcId="{C7C8CEC3-BD12-4DFB-BF12-1768670E360D}" destId="{9D7F5DE9-841A-4139-B420-B9802DBE6172}" srcOrd="6" destOrd="0" presId="urn:microsoft.com/office/officeart/2018/2/layout/IconVerticalSolidList"/>
    <dgm:cxn modelId="{C0A01DF5-9C63-4E37-9679-057C7EEA845F}" type="presParOf" srcId="{9D7F5DE9-841A-4139-B420-B9802DBE6172}" destId="{ED94F882-1265-4095-A99D-4C105CA76D06}" srcOrd="0" destOrd="0" presId="urn:microsoft.com/office/officeart/2018/2/layout/IconVerticalSolidList"/>
    <dgm:cxn modelId="{4FB356E1-06C9-4E2D-9538-AFE7C81DA6FE}" type="presParOf" srcId="{9D7F5DE9-841A-4139-B420-B9802DBE6172}" destId="{1EE4A223-522C-44A2-BB8D-A094FBEEF3FB}" srcOrd="1" destOrd="0" presId="urn:microsoft.com/office/officeart/2018/2/layout/IconVerticalSolidList"/>
    <dgm:cxn modelId="{BAD9AD8E-82BB-4646-9F45-28063C493428}" type="presParOf" srcId="{9D7F5DE9-841A-4139-B420-B9802DBE6172}" destId="{D03C1436-BA2F-44A0-A6DF-845ACEC05021}" srcOrd="2" destOrd="0" presId="urn:microsoft.com/office/officeart/2018/2/layout/IconVerticalSolidList"/>
    <dgm:cxn modelId="{22BFBB81-54E1-40F4-98AC-12963E2903C3}" type="presParOf" srcId="{9D7F5DE9-841A-4139-B420-B9802DBE6172}" destId="{8A3CE2E1-1DF2-4043-9A71-01910F1F2987}" srcOrd="3" destOrd="0" presId="urn:microsoft.com/office/officeart/2018/2/layout/IconVerticalSolidList"/>
    <dgm:cxn modelId="{B190E23F-32EA-496B-A229-4D093858E930}" type="presParOf" srcId="{C7C8CEC3-BD12-4DFB-BF12-1768670E360D}" destId="{D792C4D0-632C-450E-8B40-B5CA1054A19A}" srcOrd="7" destOrd="0" presId="urn:microsoft.com/office/officeart/2018/2/layout/IconVerticalSolidList"/>
    <dgm:cxn modelId="{1B5C088E-1485-485E-98A9-661879EE851B}" type="presParOf" srcId="{C7C8CEC3-BD12-4DFB-BF12-1768670E360D}" destId="{9CADB02F-4758-4007-99D1-421C28F5269C}" srcOrd="8" destOrd="0" presId="urn:microsoft.com/office/officeart/2018/2/layout/IconVerticalSolidList"/>
    <dgm:cxn modelId="{8314FC3A-19A1-4E16-906E-BB6F81041EBB}" type="presParOf" srcId="{9CADB02F-4758-4007-99D1-421C28F5269C}" destId="{B9017F22-1736-4E60-A1C6-C48C2AB8FE3F}" srcOrd="0" destOrd="0" presId="urn:microsoft.com/office/officeart/2018/2/layout/IconVerticalSolidList"/>
    <dgm:cxn modelId="{9FE462EF-DD97-4C80-BDCF-CECDDBE46E00}" type="presParOf" srcId="{9CADB02F-4758-4007-99D1-421C28F5269C}" destId="{6F6E835E-6107-447B-B103-B57D3ACC98E7}" srcOrd="1" destOrd="0" presId="urn:microsoft.com/office/officeart/2018/2/layout/IconVerticalSolidList"/>
    <dgm:cxn modelId="{ED833932-8490-4FE5-AE68-D1609358EFD1}" type="presParOf" srcId="{9CADB02F-4758-4007-99D1-421C28F5269C}" destId="{4DE58DDB-D2CF-43EF-833C-BEDC6639643A}" srcOrd="2" destOrd="0" presId="urn:microsoft.com/office/officeart/2018/2/layout/IconVerticalSolidList"/>
    <dgm:cxn modelId="{8ED7858C-E5DA-4FF5-8680-A533AE5EABF6}" type="presParOf" srcId="{9CADB02F-4758-4007-99D1-421C28F5269C}" destId="{88AB94BC-327A-4D44-9912-314223571B8E}" srcOrd="3" destOrd="0" presId="urn:microsoft.com/office/officeart/2018/2/layout/IconVerticalSolidList"/>
    <dgm:cxn modelId="{1D51BC39-853D-4E4F-9596-785F02871A7A}" type="presParOf" srcId="{C7C8CEC3-BD12-4DFB-BF12-1768670E360D}" destId="{FAA377DA-1E7B-49C1-8D49-54081B54976C}" srcOrd="9" destOrd="0" presId="urn:microsoft.com/office/officeart/2018/2/layout/IconVerticalSolidList"/>
    <dgm:cxn modelId="{EDB8AD5A-6D1A-41DB-99A6-4A0754232D2F}" type="presParOf" srcId="{C7C8CEC3-BD12-4DFB-BF12-1768670E360D}" destId="{29D9C848-ADC2-480D-BF4A-4270D84ED560}" srcOrd="10" destOrd="0" presId="urn:microsoft.com/office/officeart/2018/2/layout/IconVerticalSolidList"/>
    <dgm:cxn modelId="{7E04A243-F324-4C75-9CBF-E949C728983E}" type="presParOf" srcId="{29D9C848-ADC2-480D-BF4A-4270D84ED560}" destId="{4EDEF14A-0DDF-4A6D-BF11-7BBBAF828914}" srcOrd="0" destOrd="0" presId="urn:microsoft.com/office/officeart/2018/2/layout/IconVerticalSolidList"/>
    <dgm:cxn modelId="{19130B19-9C82-4BC6-90B7-183A4A791C40}" type="presParOf" srcId="{29D9C848-ADC2-480D-BF4A-4270D84ED560}" destId="{55BCAC6F-63E8-45B6-965F-FE891D3063C6}" srcOrd="1" destOrd="0" presId="urn:microsoft.com/office/officeart/2018/2/layout/IconVerticalSolidList"/>
    <dgm:cxn modelId="{3A7CCBDE-510A-4B5A-9D48-C58A6BC1A02C}" type="presParOf" srcId="{29D9C848-ADC2-480D-BF4A-4270D84ED560}" destId="{FD6752AB-3447-416A-AE36-15DC9335F293}" srcOrd="2" destOrd="0" presId="urn:microsoft.com/office/officeart/2018/2/layout/IconVerticalSolidList"/>
    <dgm:cxn modelId="{380DE4B9-1AB4-488F-AA46-99080CF8AE21}" type="presParOf" srcId="{29D9C848-ADC2-480D-BF4A-4270D84ED560}" destId="{CC4F9F54-06D1-4AAA-AB66-8D6BFFCE6F65}" srcOrd="3" destOrd="0" presId="urn:microsoft.com/office/officeart/2018/2/layout/IconVerticalSolidList"/>
  </dgm:cxnLst>
  <dgm:bg/>
  <dgm:whole/>
  <dgm:extLst>
    <a:ext uri="http://schemas.microsoft.com/office/drawing/2008/diagram">
      <dsp:dataModelExt xmlns:dsp="http://schemas.microsoft.com/office/drawing/2008/diagram" relId="rId7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09BB394-93D1-4942-AC35-E0AFD09BF5AE}">
      <dsp:nvSpPr>
        <dsp:cNvPr id="0" name=""/>
        <dsp:cNvSpPr/>
      </dsp:nvSpPr>
      <dsp:spPr>
        <a:xfrm>
          <a:off x="2090808" y="503916"/>
          <a:ext cx="387654" cy="91440"/>
        </a:xfrm>
        <a:custGeom>
          <a:avLst/>
          <a:gdLst/>
          <a:ahLst/>
          <a:cxnLst/>
          <a:rect l="0" t="0" r="0" b="0"/>
          <a:pathLst>
            <a:path>
              <a:moveTo>
                <a:pt x="0" y="45720"/>
              </a:moveTo>
              <a:lnTo>
                <a:pt x="387654" y="45720"/>
              </a:lnTo>
            </a:path>
          </a:pathLst>
        </a:custGeom>
        <a:noFill/>
        <a:ln w="9525" cap="flat" cmpd="sng" algn="ctr">
          <a:solidFill>
            <a:schemeClr val="accent2">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2274178" y="547542"/>
        <a:ext cx="20912" cy="4186"/>
      </dsp:txXfrm>
    </dsp:sp>
    <dsp:sp modelId="{3DF4BA87-A352-4520-AD55-7D9FE1D77E0A}">
      <dsp:nvSpPr>
        <dsp:cNvPr id="0" name=""/>
        <dsp:cNvSpPr/>
      </dsp:nvSpPr>
      <dsp:spPr>
        <a:xfrm>
          <a:off x="274112" y="4087"/>
          <a:ext cx="1818495" cy="1091097"/>
        </a:xfrm>
        <a:prstGeom prst="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9108" tIns="93534" rIns="89108" bIns="93534" numCol="1" spcCol="1270" anchor="ctr" anchorCtr="0">
          <a:noAutofit/>
        </a:bodyPr>
        <a:lstStyle/>
        <a:p>
          <a:pPr marL="0" lvl="0" indent="0" algn="ctr" defTabSz="533400">
            <a:lnSpc>
              <a:spcPct val="90000"/>
            </a:lnSpc>
            <a:spcBef>
              <a:spcPct val="0"/>
            </a:spcBef>
            <a:spcAft>
              <a:spcPct val="35000"/>
            </a:spcAft>
            <a:buNone/>
          </a:pPr>
          <a:r>
            <a:rPr lang="fr-FR" sz="1200" kern="1200" dirty="0"/>
            <a:t>Maintenance préventive et corrective de tous les systèmes dont le service a la charge ainsi que toutes les opérations de révisions, contrôles, etc.</a:t>
          </a:r>
          <a:endParaRPr lang="en-US" sz="1200" kern="1200" dirty="0"/>
        </a:p>
      </dsp:txBody>
      <dsp:txXfrm>
        <a:off x="274112" y="4087"/>
        <a:ext cx="1818495" cy="1091097"/>
      </dsp:txXfrm>
    </dsp:sp>
    <dsp:sp modelId="{C72C51C1-3FAB-43A9-8246-0959982381C5}">
      <dsp:nvSpPr>
        <dsp:cNvPr id="0" name=""/>
        <dsp:cNvSpPr/>
      </dsp:nvSpPr>
      <dsp:spPr>
        <a:xfrm>
          <a:off x="4327557" y="503916"/>
          <a:ext cx="387654" cy="91440"/>
        </a:xfrm>
        <a:custGeom>
          <a:avLst/>
          <a:gdLst/>
          <a:ahLst/>
          <a:cxnLst/>
          <a:rect l="0" t="0" r="0" b="0"/>
          <a:pathLst>
            <a:path>
              <a:moveTo>
                <a:pt x="0" y="45720"/>
              </a:moveTo>
              <a:lnTo>
                <a:pt x="387654" y="45720"/>
              </a:lnTo>
            </a:path>
          </a:pathLst>
        </a:custGeom>
        <a:noFill/>
        <a:ln w="9525" cap="flat" cmpd="sng" algn="ctr">
          <a:solidFill>
            <a:schemeClr val="accent3">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4510928" y="547542"/>
        <a:ext cx="20912" cy="4186"/>
      </dsp:txXfrm>
    </dsp:sp>
    <dsp:sp modelId="{513AB31F-6273-42B0-AB91-E6B35DC47B60}">
      <dsp:nvSpPr>
        <dsp:cNvPr id="0" name=""/>
        <dsp:cNvSpPr/>
      </dsp:nvSpPr>
      <dsp:spPr>
        <a:xfrm>
          <a:off x="2510862" y="4087"/>
          <a:ext cx="1818495" cy="1091097"/>
        </a:xfrm>
        <a:prstGeom prst="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9108" tIns="93534" rIns="89108" bIns="93534" numCol="1" spcCol="1270" anchor="ctr" anchorCtr="0">
          <a:noAutofit/>
        </a:bodyPr>
        <a:lstStyle/>
        <a:p>
          <a:pPr marL="0" lvl="0" indent="0" algn="ctr" defTabSz="533400">
            <a:lnSpc>
              <a:spcPct val="90000"/>
            </a:lnSpc>
            <a:spcBef>
              <a:spcPct val="0"/>
            </a:spcBef>
            <a:spcAft>
              <a:spcPct val="35000"/>
            </a:spcAft>
            <a:buNone/>
          </a:pPr>
          <a:r>
            <a:rPr lang="fr-FR" sz="1200" kern="1200"/>
            <a:t>Travaux d’installation et de mise en route de matériels neufs</a:t>
          </a:r>
          <a:endParaRPr lang="en-US" sz="1200" kern="1200"/>
        </a:p>
      </dsp:txBody>
      <dsp:txXfrm>
        <a:off x="2510862" y="4087"/>
        <a:ext cx="1818495" cy="1091097"/>
      </dsp:txXfrm>
    </dsp:sp>
    <dsp:sp modelId="{61EB5045-FC79-4256-BB5C-501857E25C03}">
      <dsp:nvSpPr>
        <dsp:cNvPr id="0" name=""/>
        <dsp:cNvSpPr/>
      </dsp:nvSpPr>
      <dsp:spPr>
        <a:xfrm>
          <a:off x="1183360" y="1093384"/>
          <a:ext cx="4473499" cy="387654"/>
        </a:xfrm>
        <a:custGeom>
          <a:avLst/>
          <a:gdLst/>
          <a:ahLst/>
          <a:cxnLst/>
          <a:rect l="0" t="0" r="0" b="0"/>
          <a:pathLst>
            <a:path>
              <a:moveTo>
                <a:pt x="4473499" y="0"/>
              </a:moveTo>
              <a:lnTo>
                <a:pt x="4473499" y="210927"/>
              </a:lnTo>
              <a:lnTo>
                <a:pt x="0" y="210927"/>
              </a:lnTo>
              <a:lnTo>
                <a:pt x="0" y="387654"/>
              </a:lnTo>
            </a:path>
          </a:pathLst>
        </a:custGeom>
        <a:noFill/>
        <a:ln w="9525" cap="flat" cmpd="sng" algn="ctr">
          <a:solidFill>
            <a:schemeClr val="accent4">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3307784" y="1285118"/>
        <a:ext cx="224650" cy="4186"/>
      </dsp:txXfrm>
    </dsp:sp>
    <dsp:sp modelId="{6A10C0F2-F0BB-4C53-84E8-21BCB9989D1F}">
      <dsp:nvSpPr>
        <dsp:cNvPr id="0" name=""/>
        <dsp:cNvSpPr/>
      </dsp:nvSpPr>
      <dsp:spPr>
        <a:xfrm>
          <a:off x="4747611" y="4087"/>
          <a:ext cx="1818495" cy="1091097"/>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9108" tIns="93534" rIns="89108" bIns="93534" numCol="1" spcCol="1270" anchor="ctr" anchorCtr="0">
          <a:noAutofit/>
        </a:bodyPr>
        <a:lstStyle/>
        <a:p>
          <a:pPr marL="0" lvl="0" indent="0" algn="ctr" defTabSz="533400">
            <a:lnSpc>
              <a:spcPct val="90000"/>
            </a:lnSpc>
            <a:spcBef>
              <a:spcPct val="0"/>
            </a:spcBef>
            <a:spcAft>
              <a:spcPct val="35000"/>
            </a:spcAft>
            <a:buNone/>
          </a:pPr>
          <a:r>
            <a:rPr lang="fr-FR" sz="1200" kern="1200"/>
            <a:t>Travaux directement liés aux conditions de travail : sécurité, hygiène, environnement, pollution, etc.</a:t>
          </a:r>
          <a:endParaRPr lang="en-US" sz="1200" kern="1200"/>
        </a:p>
      </dsp:txBody>
      <dsp:txXfrm>
        <a:off x="4747611" y="4087"/>
        <a:ext cx="1818495" cy="1091097"/>
      </dsp:txXfrm>
    </dsp:sp>
    <dsp:sp modelId="{0D9255AB-024E-4A3D-A917-C1FD691146B6}">
      <dsp:nvSpPr>
        <dsp:cNvPr id="0" name=""/>
        <dsp:cNvSpPr/>
      </dsp:nvSpPr>
      <dsp:spPr>
        <a:xfrm>
          <a:off x="2090808" y="2013267"/>
          <a:ext cx="387654" cy="91440"/>
        </a:xfrm>
        <a:custGeom>
          <a:avLst/>
          <a:gdLst/>
          <a:ahLst/>
          <a:cxnLst/>
          <a:rect l="0" t="0" r="0" b="0"/>
          <a:pathLst>
            <a:path>
              <a:moveTo>
                <a:pt x="0" y="45720"/>
              </a:moveTo>
              <a:lnTo>
                <a:pt x="387654" y="45720"/>
              </a:lnTo>
            </a:path>
          </a:pathLst>
        </a:custGeom>
        <a:noFill/>
        <a:ln w="9525" cap="flat" cmpd="sng" algn="ctr">
          <a:solidFill>
            <a:schemeClr val="accent5">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2274178" y="2056894"/>
        <a:ext cx="20912" cy="4186"/>
      </dsp:txXfrm>
    </dsp:sp>
    <dsp:sp modelId="{FE6AEF0A-AB75-4BCE-B13F-F4E43B03E0EC}">
      <dsp:nvSpPr>
        <dsp:cNvPr id="0" name=""/>
        <dsp:cNvSpPr/>
      </dsp:nvSpPr>
      <dsp:spPr>
        <a:xfrm>
          <a:off x="274112" y="1513438"/>
          <a:ext cx="1818495" cy="1091097"/>
        </a:xfrm>
        <a:prstGeom prst="rect">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9108" tIns="93534" rIns="89108" bIns="93534" numCol="1" spcCol="1270" anchor="ctr" anchorCtr="0">
          <a:noAutofit/>
        </a:bodyPr>
        <a:lstStyle/>
        <a:p>
          <a:pPr marL="0" lvl="0" indent="0" algn="ctr" defTabSz="533400">
            <a:lnSpc>
              <a:spcPct val="90000"/>
            </a:lnSpc>
            <a:spcBef>
              <a:spcPct val="0"/>
            </a:spcBef>
            <a:spcAft>
              <a:spcPct val="35000"/>
            </a:spcAft>
            <a:buNone/>
          </a:pPr>
          <a:r>
            <a:rPr lang="fr-FR" sz="1200" kern="1200"/>
            <a:t>Amélioration, reconstruction et modernisation des installations</a:t>
          </a:r>
          <a:endParaRPr lang="en-US" sz="1200" kern="1200"/>
        </a:p>
      </dsp:txBody>
      <dsp:txXfrm>
        <a:off x="274112" y="1513438"/>
        <a:ext cx="1818495" cy="1091097"/>
      </dsp:txXfrm>
    </dsp:sp>
    <dsp:sp modelId="{0D02F8FE-1FF6-4D04-BF27-C7AEC71C468A}">
      <dsp:nvSpPr>
        <dsp:cNvPr id="0" name=""/>
        <dsp:cNvSpPr/>
      </dsp:nvSpPr>
      <dsp:spPr>
        <a:xfrm>
          <a:off x="4327557" y="2013267"/>
          <a:ext cx="387654" cy="91440"/>
        </a:xfrm>
        <a:custGeom>
          <a:avLst/>
          <a:gdLst/>
          <a:ahLst/>
          <a:cxnLst/>
          <a:rect l="0" t="0" r="0" b="0"/>
          <a:pathLst>
            <a:path>
              <a:moveTo>
                <a:pt x="0" y="45720"/>
              </a:moveTo>
              <a:lnTo>
                <a:pt x="387654" y="45720"/>
              </a:lnTo>
            </a:path>
          </a:pathLst>
        </a:custGeom>
        <a:noFill/>
        <a:ln w="9525" cap="flat" cmpd="sng" algn="ctr">
          <a:solidFill>
            <a:schemeClr val="accent6">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4510928" y="2056894"/>
        <a:ext cx="20912" cy="4186"/>
      </dsp:txXfrm>
    </dsp:sp>
    <dsp:sp modelId="{E9B22FF8-73B6-40EB-95D4-BF86ADF7C7F9}">
      <dsp:nvSpPr>
        <dsp:cNvPr id="0" name=""/>
        <dsp:cNvSpPr/>
      </dsp:nvSpPr>
      <dsp:spPr>
        <a:xfrm>
          <a:off x="2510862" y="1513438"/>
          <a:ext cx="1818495" cy="1091097"/>
        </a:xfrm>
        <a:prstGeom prst="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9108" tIns="93534" rIns="89108" bIns="93534" numCol="1" spcCol="1270" anchor="ctr" anchorCtr="0">
          <a:noAutofit/>
        </a:bodyPr>
        <a:lstStyle/>
        <a:p>
          <a:pPr marL="0" lvl="0" indent="0" algn="ctr" defTabSz="533400">
            <a:lnSpc>
              <a:spcPct val="90000"/>
            </a:lnSpc>
            <a:spcBef>
              <a:spcPct val="0"/>
            </a:spcBef>
            <a:spcAft>
              <a:spcPct val="35000"/>
            </a:spcAft>
            <a:buNone/>
          </a:pPr>
          <a:r>
            <a:rPr lang="fr-FR" sz="1200" kern="1200"/>
            <a:t>Gestion des pièces de rechange, des outillages et des moyens de transport et de manutention</a:t>
          </a:r>
          <a:endParaRPr lang="en-US" sz="1200" kern="1200"/>
        </a:p>
      </dsp:txBody>
      <dsp:txXfrm>
        <a:off x="2510862" y="1513438"/>
        <a:ext cx="1818495" cy="1091097"/>
      </dsp:txXfrm>
    </dsp:sp>
    <dsp:sp modelId="{2BAC3E57-92DD-49E0-B6AE-851ADF45A216}">
      <dsp:nvSpPr>
        <dsp:cNvPr id="0" name=""/>
        <dsp:cNvSpPr/>
      </dsp:nvSpPr>
      <dsp:spPr>
        <a:xfrm>
          <a:off x="1183360" y="2602736"/>
          <a:ext cx="4473499" cy="387654"/>
        </a:xfrm>
        <a:custGeom>
          <a:avLst/>
          <a:gdLst/>
          <a:ahLst/>
          <a:cxnLst/>
          <a:rect l="0" t="0" r="0" b="0"/>
          <a:pathLst>
            <a:path>
              <a:moveTo>
                <a:pt x="4473499" y="0"/>
              </a:moveTo>
              <a:lnTo>
                <a:pt x="4473499" y="210927"/>
              </a:lnTo>
              <a:lnTo>
                <a:pt x="0" y="210927"/>
              </a:lnTo>
              <a:lnTo>
                <a:pt x="0" y="387654"/>
              </a:lnTo>
            </a:path>
          </a:pathLst>
        </a:custGeom>
        <a:noFill/>
        <a:ln w="9525" cap="flat" cmpd="sng" algn="ctr">
          <a:solidFill>
            <a:schemeClr val="accent2">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3307784" y="2794469"/>
        <a:ext cx="224650" cy="4186"/>
      </dsp:txXfrm>
    </dsp:sp>
    <dsp:sp modelId="{DD852773-4D0C-461F-BCE9-62311AC55A4E}">
      <dsp:nvSpPr>
        <dsp:cNvPr id="0" name=""/>
        <dsp:cNvSpPr/>
      </dsp:nvSpPr>
      <dsp:spPr>
        <a:xfrm>
          <a:off x="4747611" y="1513438"/>
          <a:ext cx="1818495" cy="1091097"/>
        </a:xfrm>
        <a:prstGeom prst="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9108" tIns="93534" rIns="89108" bIns="93534" numCol="1" spcCol="1270" anchor="ctr" anchorCtr="0">
          <a:noAutofit/>
        </a:bodyPr>
        <a:lstStyle/>
        <a:p>
          <a:pPr marL="0" lvl="0" indent="0" algn="ctr" defTabSz="533400">
            <a:lnSpc>
              <a:spcPct val="90000"/>
            </a:lnSpc>
            <a:spcBef>
              <a:spcPct val="0"/>
            </a:spcBef>
            <a:spcAft>
              <a:spcPct val="35000"/>
            </a:spcAft>
            <a:buNone/>
          </a:pPr>
          <a:r>
            <a:rPr lang="fr-FR" sz="1200" kern="1200"/>
            <a:t>Fabrication de certaines pièces détachées</a:t>
          </a:r>
          <a:endParaRPr lang="en-US" sz="1200" kern="1200"/>
        </a:p>
      </dsp:txBody>
      <dsp:txXfrm>
        <a:off x="4747611" y="1513438"/>
        <a:ext cx="1818495" cy="1091097"/>
      </dsp:txXfrm>
    </dsp:sp>
    <dsp:sp modelId="{7257DE9B-1EA8-4119-916D-ED1FE3B1D67D}">
      <dsp:nvSpPr>
        <dsp:cNvPr id="0" name=""/>
        <dsp:cNvSpPr/>
      </dsp:nvSpPr>
      <dsp:spPr>
        <a:xfrm>
          <a:off x="2090808" y="3522618"/>
          <a:ext cx="387654" cy="91440"/>
        </a:xfrm>
        <a:custGeom>
          <a:avLst/>
          <a:gdLst/>
          <a:ahLst/>
          <a:cxnLst/>
          <a:rect l="0" t="0" r="0" b="0"/>
          <a:pathLst>
            <a:path>
              <a:moveTo>
                <a:pt x="0" y="45720"/>
              </a:moveTo>
              <a:lnTo>
                <a:pt x="387654" y="45720"/>
              </a:lnTo>
            </a:path>
          </a:pathLst>
        </a:custGeom>
        <a:noFill/>
        <a:ln w="9525" cap="flat" cmpd="sng" algn="ctr">
          <a:solidFill>
            <a:schemeClr val="accent3">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2274178" y="3566245"/>
        <a:ext cx="20912" cy="4186"/>
      </dsp:txXfrm>
    </dsp:sp>
    <dsp:sp modelId="{77F1CF9E-DAFB-4189-A6F0-4C7A08CC07A1}">
      <dsp:nvSpPr>
        <dsp:cNvPr id="0" name=""/>
        <dsp:cNvSpPr/>
      </dsp:nvSpPr>
      <dsp:spPr>
        <a:xfrm>
          <a:off x="274112" y="3022790"/>
          <a:ext cx="1818495" cy="1091097"/>
        </a:xfrm>
        <a:prstGeom prst="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9108" tIns="93534" rIns="89108" bIns="93534" numCol="1" spcCol="1270" anchor="ctr" anchorCtr="0">
          <a:noAutofit/>
        </a:bodyPr>
        <a:lstStyle/>
        <a:p>
          <a:pPr marL="0" lvl="0" indent="0" algn="ctr" defTabSz="533400">
            <a:lnSpc>
              <a:spcPct val="90000"/>
            </a:lnSpc>
            <a:spcBef>
              <a:spcPct val="0"/>
            </a:spcBef>
            <a:spcAft>
              <a:spcPct val="35000"/>
            </a:spcAft>
            <a:buNone/>
          </a:pPr>
          <a:r>
            <a:rPr lang="fr-FR" sz="1200" kern="1200"/>
            <a:t>Travaux divers dans les locaux de l’entreprise, agrandissements, déménagements</a:t>
          </a:r>
          <a:endParaRPr lang="en-US" sz="1200" kern="1200"/>
        </a:p>
      </dsp:txBody>
      <dsp:txXfrm>
        <a:off x="274112" y="3022790"/>
        <a:ext cx="1818495" cy="1091097"/>
      </dsp:txXfrm>
    </dsp:sp>
    <dsp:sp modelId="{DF73B782-CBD2-4DE2-A6FB-C5ACEC43D4D2}">
      <dsp:nvSpPr>
        <dsp:cNvPr id="0" name=""/>
        <dsp:cNvSpPr/>
      </dsp:nvSpPr>
      <dsp:spPr>
        <a:xfrm>
          <a:off x="2510862" y="3022790"/>
          <a:ext cx="1818495" cy="1091097"/>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9108" tIns="93534" rIns="89108" bIns="93534" numCol="1" spcCol="1270" anchor="ctr" anchorCtr="0">
          <a:noAutofit/>
        </a:bodyPr>
        <a:lstStyle/>
        <a:p>
          <a:pPr marL="0" lvl="0" indent="0" algn="ctr" defTabSz="533400">
            <a:lnSpc>
              <a:spcPct val="90000"/>
            </a:lnSpc>
            <a:spcBef>
              <a:spcPct val="0"/>
            </a:spcBef>
            <a:spcAft>
              <a:spcPct val="35000"/>
            </a:spcAft>
            <a:buNone/>
          </a:pPr>
          <a:r>
            <a:rPr lang="fr-FR" sz="1200" kern="1200"/>
            <a:t>Gestion des différentes énergies et des réseaux de communication</a:t>
          </a:r>
          <a:endParaRPr lang="en-US" sz="1200" kern="1200"/>
        </a:p>
      </dsp:txBody>
      <dsp:txXfrm>
        <a:off x="2510862" y="3022790"/>
        <a:ext cx="1818495" cy="1091097"/>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1395B4D-04A3-439F-A01B-42E1DB7F38D8}">
      <dsp:nvSpPr>
        <dsp:cNvPr id="0" name=""/>
        <dsp:cNvSpPr/>
      </dsp:nvSpPr>
      <dsp:spPr>
        <a:xfrm>
          <a:off x="0" y="1136"/>
          <a:ext cx="6645910" cy="2050470"/>
        </a:xfrm>
        <a:prstGeom prst="round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l" defTabSz="444500">
            <a:lnSpc>
              <a:spcPct val="90000"/>
            </a:lnSpc>
            <a:spcBef>
              <a:spcPct val="0"/>
            </a:spcBef>
            <a:spcAft>
              <a:spcPct val="35000"/>
            </a:spcAft>
            <a:buNone/>
          </a:pPr>
          <a:r>
            <a:rPr lang="fr-FR" altLang="fr-FR" sz="1000" b="1" kern="1200" dirty="0">
              <a:effectLst/>
            </a:rPr>
            <a:t>Les inspections : contrôles de conformité réalisés en mesurant, observant, testant ou calibrant les caractéristiques significatives d’un bien. En général, l’inspection peut être réalisée avant, pendant ou après d’autres activités de maintenance (EN 13306).</a:t>
          </a:r>
          <a:br>
            <a:rPr lang="fr-FR" altLang="fr-FR" sz="1000" b="1" kern="1200" dirty="0">
              <a:effectLst/>
            </a:rPr>
          </a:br>
          <a:br>
            <a:rPr lang="fr-FR" altLang="fr-FR" sz="1000" b="1" kern="1200" dirty="0">
              <a:effectLst/>
            </a:rPr>
          </a:br>
          <a:r>
            <a:rPr lang="fr-FR" sz="1000" b="1" kern="1200"/>
            <a:t>C'est une activité de surveillance s'exerçant dans le cadre d'une mission définie.</a:t>
          </a:r>
          <a:r>
            <a:rPr lang="fr-FR" sz="1000" kern="1200"/>
            <a:t> Elle n'est pas obligatoirement limitée à la comparaison avec des données préétablies. Pour la maintenance, cette activité peut s'exercer notamment au moyen de rondes.</a:t>
          </a:r>
        </a:p>
        <a:p>
          <a:pPr marL="0" lvl="0" indent="0" algn="l" defTabSz="444500">
            <a:lnSpc>
              <a:spcPct val="90000"/>
            </a:lnSpc>
            <a:spcBef>
              <a:spcPct val="0"/>
            </a:spcBef>
            <a:spcAft>
              <a:spcPct val="35000"/>
            </a:spcAft>
            <a:buNone/>
          </a:pPr>
          <a:endParaRPr lang="fr-FR" sz="1000" i="1" kern="1200"/>
        </a:p>
        <a:p>
          <a:pPr marL="0" lvl="0" indent="0" algn="l" defTabSz="444500">
            <a:lnSpc>
              <a:spcPct val="90000"/>
            </a:lnSpc>
            <a:spcBef>
              <a:spcPct val="0"/>
            </a:spcBef>
            <a:spcAft>
              <a:spcPct val="35000"/>
            </a:spcAft>
            <a:buNone/>
          </a:pPr>
          <a:r>
            <a:rPr lang="fr-FR" sz="1000" i="1" kern="1200"/>
            <a:t>Exemples : inspection des matériels de lutte contre l'incendie dans une entreprise, inspection des moyens de protection contre les risques d'accidents dans une menuiserie industrielle, inspection de l'état des élingues et des cordages utilisés sur un chantier de manutention portuaire. </a:t>
          </a:r>
          <a:r>
            <a:rPr lang="fr-FR" sz="1000" kern="1200"/>
            <a:t>Ces activités d'inspection sont en général exécutées</a:t>
          </a:r>
          <a:r>
            <a:rPr lang="fr-FR" sz="1000" b="1" kern="1200"/>
            <a:t> sans outillage spécifique</a:t>
          </a:r>
          <a:r>
            <a:rPr lang="fr-FR" sz="1000" kern="1200"/>
            <a:t> et ne nécessitent </a:t>
          </a:r>
          <a:r>
            <a:rPr lang="fr-FR" sz="1000" b="1" kern="1200"/>
            <a:t>pas d'arrêt de l'outil de production ou des équipements.</a:t>
          </a:r>
          <a:endParaRPr lang="fr-FR" altLang="fr-FR" sz="1000" b="1" kern="1200" dirty="0">
            <a:effectLst/>
          </a:endParaRPr>
        </a:p>
      </dsp:txBody>
      <dsp:txXfrm>
        <a:off x="100096" y="101232"/>
        <a:ext cx="6445718" cy="1850278"/>
      </dsp:txXfrm>
    </dsp:sp>
    <dsp:sp modelId="{0D3C9E4B-DD4B-45E9-9C4B-E911C991E011}">
      <dsp:nvSpPr>
        <dsp:cNvPr id="0" name=""/>
        <dsp:cNvSpPr/>
      </dsp:nvSpPr>
      <dsp:spPr>
        <a:xfrm>
          <a:off x="0" y="2065627"/>
          <a:ext cx="6645910" cy="2050470"/>
        </a:xfrm>
        <a:prstGeom prst="round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l" defTabSz="444500">
            <a:lnSpc>
              <a:spcPct val="90000"/>
            </a:lnSpc>
            <a:spcBef>
              <a:spcPct val="0"/>
            </a:spcBef>
            <a:spcAft>
              <a:spcPct val="35000"/>
            </a:spcAft>
            <a:buNone/>
          </a:pPr>
          <a:r>
            <a:rPr lang="fr-FR" altLang="fr-FR" sz="1000" b="1" kern="1200">
              <a:effectLst/>
            </a:rPr>
            <a:t>Visites : opérations de surveillance qui, dans le cadre de la maintenance préventive systématique, s’opèrent selon une périodicité déterminée. Ces interventions correspondent à une liste d’opérations définies préalablement qui peuvent entraîner des démontages d’organes et une immobilisation du matériel. Une visite peut entraîner une action de maintenance corrective.</a:t>
          </a:r>
        </a:p>
        <a:p>
          <a:pPr marL="0" lvl="0" indent="0" algn="l" defTabSz="444500">
            <a:lnSpc>
              <a:spcPct val="90000"/>
            </a:lnSpc>
            <a:spcBef>
              <a:spcPct val="0"/>
            </a:spcBef>
            <a:spcAft>
              <a:spcPct val="35000"/>
            </a:spcAft>
            <a:buNone/>
          </a:pPr>
          <a:endParaRPr lang="fr-FR" altLang="fr-FR" sz="1000" b="1" kern="1200">
            <a:effectLst/>
          </a:endParaRPr>
        </a:p>
        <a:p>
          <a:pPr marL="0" lvl="0" indent="0" algn="l" defTabSz="444500">
            <a:lnSpc>
              <a:spcPct val="90000"/>
            </a:lnSpc>
            <a:spcBef>
              <a:spcPct val="0"/>
            </a:spcBef>
            <a:spcAft>
              <a:spcPct val="35000"/>
            </a:spcAft>
            <a:buNone/>
          </a:pPr>
          <a:r>
            <a:rPr lang="fr-FR" sz="1000" i="1" kern="1200"/>
            <a:t>Exemples : visite périodique des ascenseurs dans les immeubles d'habitation, visite périodique des organes moteurs d'un véhicule de transport, visite périodique des équipements électriques et mécaniques des engins de levage dans un hall de montage</a:t>
          </a:r>
          <a:r>
            <a:rPr lang="fr-FR" sz="1000" kern="1200"/>
            <a:t>.</a:t>
          </a:r>
          <a:endParaRPr lang="fr-FR" altLang="fr-FR" sz="1000" b="1" kern="1200">
            <a:effectLst/>
          </a:endParaRPr>
        </a:p>
      </dsp:txBody>
      <dsp:txXfrm>
        <a:off x="100096" y="2165723"/>
        <a:ext cx="6445718" cy="1850278"/>
      </dsp:txXfrm>
    </dsp:sp>
    <dsp:sp modelId="{0D27581E-EAB6-4A3B-A6CF-7860821494B7}">
      <dsp:nvSpPr>
        <dsp:cNvPr id="0" name=""/>
        <dsp:cNvSpPr/>
      </dsp:nvSpPr>
      <dsp:spPr>
        <a:xfrm>
          <a:off x="0" y="4130118"/>
          <a:ext cx="6645910" cy="2050470"/>
        </a:xfrm>
        <a:prstGeom prst="round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l" defTabSz="444500">
            <a:lnSpc>
              <a:spcPct val="90000"/>
            </a:lnSpc>
            <a:spcBef>
              <a:spcPct val="0"/>
            </a:spcBef>
            <a:spcAft>
              <a:spcPct val="35000"/>
            </a:spcAft>
            <a:buNone/>
          </a:pPr>
          <a:r>
            <a:rPr lang="fr-FR" altLang="fr-FR" sz="1000" b="1" kern="1200" dirty="0">
              <a:effectLst/>
            </a:rPr>
            <a:t>Contrôles : vérifications de conformité par rapport à des données préétablies suivies d’un jugement. Le contrôle peut :</a:t>
          </a:r>
          <a:br>
            <a:rPr lang="fr-FR" altLang="fr-FR" sz="1000" b="1" kern="1200" dirty="0">
              <a:effectLst/>
            </a:rPr>
          </a:br>
          <a:br>
            <a:rPr lang="fr-FR" altLang="fr-FR" sz="1000" b="1" kern="1200" dirty="0">
              <a:effectLst/>
            </a:rPr>
          </a:br>
          <a:r>
            <a:rPr lang="fr-FR" altLang="fr-FR" sz="1000" b="1" kern="1200">
              <a:effectLst/>
            </a:rPr>
            <a:t>Comporter une activité d’information</a:t>
          </a:r>
          <a:br>
            <a:rPr lang="fr-FR" altLang="fr-FR" sz="1000" b="1" kern="1200">
              <a:effectLst/>
            </a:rPr>
          </a:br>
          <a:r>
            <a:rPr lang="fr-FR" altLang="fr-FR" sz="1000" b="1" kern="1200">
              <a:effectLst/>
            </a:rPr>
            <a:t>Inclure une décision : acceptation, rejet, ajournement</a:t>
          </a:r>
          <a:br>
            <a:rPr lang="fr-FR" altLang="fr-FR" sz="1000" b="1" kern="1200">
              <a:effectLst/>
            </a:rPr>
          </a:br>
          <a:r>
            <a:rPr lang="fr-FR" altLang="fr-FR" sz="1000" b="1" kern="1200">
              <a:effectLst/>
            </a:rPr>
            <a:t>Déboucher comme les visites sur des opérations de maintenance corrective</a:t>
          </a:r>
          <a:br>
            <a:rPr lang="fr-FR" altLang="fr-FR" sz="1000" b="1" kern="1200">
              <a:effectLst/>
            </a:rPr>
          </a:br>
          <a:br>
            <a:rPr lang="fr-FR" altLang="fr-FR" sz="1000" b="1" kern="1200">
              <a:effectLst/>
            </a:rPr>
          </a:br>
          <a:r>
            <a:rPr lang="fr-FR" sz="1000" i="1" kern="1200"/>
            <a:t>Exemples : contrôle du niveau d'isolement électrique d'une installation à basse tension par rapport à la norme NFC15-100, contrôle du jeu fonctionnel dans une liaison mécanique par rapport aux spécifications du dessin technique, contrôle de la longueur des balais d'une machine tournante à courant continu par rapport à la valeur spécifiée par le service méthodes de l'entretien.</a:t>
          </a:r>
          <a:endParaRPr lang="fr-FR" altLang="fr-FR" sz="1000" b="1" kern="1200" dirty="0">
            <a:effectLst/>
          </a:endParaRPr>
        </a:p>
      </dsp:txBody>
      <dsp:txXfrm>
        <a:off x="100096" y="4230214"/>
        <a:ext cx="6445718" cy="1850278"/>
      </dsp:txXfrm>
    </dsp:sp>
  </dsp:spTree>
</dsp:drawing>
</file>

<file path=word/diagrams/drawing1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8CDE4B3-82A4-486C-AF94-EB092EEED9E8}">
      <dsp:nvSpPr>
        <dsp:cNvPr id="0" name=""/>
        <dsp:cNvSpPr/>
      </dsp:nvSpPr>
      <dsp:spPr>
        <a:xfrm>
          <a:off x="654295" y="300456"/>
          <a:ext cx="2552058" cy="592863"/>
        </a:xfrm>
        <a:prstGeom prst="round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l" defTabSz="444500">
            <a:lnSpc>
              <a:spcPct val="90000"/>
            </a:lnSpc>
            <a:spcBef>
              <a:spcPct val="0"/>
            </a:spcBef>
            <a:spcAft>
              <a:spcPct val="35000"/>
            </a:spcAft>
            <a:buNone/>
          </a:pPr>
          <a:r>
            <a:rPr lang="fr-FR" altLang="fr-FR" sz="1000" b="1" kern="1200" dirty="0">
              <a:effectLst/>
            </a:rPr>
            <a:t>Inspection interne d’un réducteur à l’aide d’un endoscope afin de vérifier l’état des dentures </a:t>
          </a:r>
        </a:p>
      </dsp:txBody>
      <dsp:txXfrm>
        <a:off x="683236" y="329397"/>
        <a:ext cx="2494176" cy="534981"/>
      </dsp:txXfrm>
    </dsp:sp>
    <dsp:sp modelId="{736ECF90-13BD-4CEF-8659-78EF202BBC5B}">
      <dsp:nvSpPr>
        <dsp:cNvPr id="0" name=""/>
        <dsp:cNvSpPr/>
      </dsp:nvSpPr>
      <dsp:spPr>
        <a:xfrm>
          <a:off x="3211543" y="1329629"/>
          <a:ext cx="3274981" cy="1099245"/>
        </a:xfrm>
        <a:prstGeom prst="round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l" defTabSz="444500">
            <a:lnSpc>
              <a:spcPct val="90000"/>
            </a:lnSpc>
            <a:spcBef>
              <a:spcPct val="0"/>
            </a:spcBef>
            <a:spcAft>
              <a:spcPct val="35000"/>
            </a:spcAft>
            <a:buNone/>
          </a:pPr>
          <a:r>
            <a:rPr lang="fr-FR" altLang="fr-FR" sz="1000" b="1" kern="1200" dirty="0">
              <a:effectLst/>
            </a:rPr>
            <a:t>Contrôle technique d’une automobile : le contrôle peut entrainer l’acceptation du véhicule, ou une contre-visite obligatoire si des points de non-conformité sont détectés. Ces non-conformités doivent faire l’objet d’une réparation.</a:t>
          </a:r>
        </a:p>
      </dsp:txBody>
      <dsp:txXfrm>
        <a:off x="3265204" y="1383290"/>
        <a:ext cx="3167659" cy="991923"/>
      </dsp:txXfrm>
    </dsp:sp>
    <dsp:sp modelId="{B73A9F00-2881-4E4A-8852-D72DFACB1786}">
      <dsp:nvSpPr>
        <dsp:cNvPr id="0" name=""/>
        <dsp:cNvSpPr/>
      </dsp:nvSpPr>
      <dsp:spPr>
        <a:xfrm>
          <a:off x="0" y="1862131"/>
          <a:ext cx="6486525" cy="48024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05947" tIns="12700" rIns="71120" bIns="12700" numCol="1" spcCol="1270" anchor="t" anchorCtr="0">
          <a:noAutofit/>
        </a:bodyPr>
        <a:lstStyle/>
        <a:p>
          <a:pPr marL="57150" lvl="1" indent="-57150" algn="l" defTabSz="355600">
            <a:lnSpc>
              <a:spcPct val="90000"/>
            </a:lnSpc>
            <a:spcBef>
              <a:spcPct val="0"/>
            </a:spcBef>
            <a:spcAft>
              <a:spcPct val="20000"/>
            </a:spcAft>
            <a:buChar char="•"/>
          </a:pPr>
          <a:endParaRPr lang="fr-FR" altLang="fr-FR" sz="800" b="1" kern="1200" dirty="0">
            <a:effectLst/>
          </a:endParaRPr>
        </a:p>
      </dsp:txBody>
      <dsp:txXfrm>
        <a:off x="0" y="1862131"/>
        <a:ext cx="6486525" cy="480240"/>
      </dsp:txXfrm>
    </dsp:sp>
  </dsp:spTree>
</dsp:drawing>
</file>

<file path=word/diagrams/drawing1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FEDF305-04F8-43F9-87DD-2BC533AB46DC}">
      <dsp:nvSpPr>
        <dsp:cNvPr id="0" name=""/>
        <dsp:cNvSpPr/>
      </dsp:nvSpPr>
      <dsp:spPr>
        <a:xfrm>
          <a:off x="1415996" y="498648"/>
          <a:ext cx="295189" cy="91440"/>
        </a:xfrm>
        <a:custGeom>
          <a:avLst/>
          <a:gdLst/>
          <a:ahLst/>
          <a:cxnLst/>
          <a:rect l="0" t="0" r="0" b="0"/>
          <a:pathLst>
            <a:path>
              <a:moveTo>
                <a:pt x="0" y="45720"/>
              </a:moveTo>
              <a:lnTo>
                <a:pt x="295189" y="45720"/>
              </a:lnTo>
            </a:path>
          </a:pathLst>
        </a:custGeom>
        <a:noFill/>
        <a:ln w="9525" cap="flat" cmpd="sng" algn="ctr">
          <a:solidFill>
            <a:schemeClr val="accent2">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p>
      </dsp:txBody>
      <dsp:txXfrm>
        <a:off x="1555446" y="542739"/>
        <a:ext cx="16289" cy="3257"/>
      </dsp:txXfrm>
    </dsp:sp>
    <dsp:sp modelId="{8BA13F90-9C69-41D1-A653-F42A2DDBD945}">
      <dsp:nvSpPr>
        <dsp:cNvPr id="0" name=""/>
        <dsp:cNvSpPr/>
      </dsp:nvSpPr>
      <dsp:spPr>
        <a:xfrm>
          <a:off x="1322" y="119425"/>
          <a:ext cx="1416474" cy="849884"/>
        </a:xfrm>
        <a:prstGeom prst="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408" tIns="72856" rIns="69408" bIns="72856" numCol="1" spcCol="1270" anchor="ctr" anchorCtr="0">
          <a:noAutofit/>
        </a:bodyPr>
        <a:lstStyle/>
        <a:p>
          <a:pPr marL="0" lvl="0" indent="0" algn="ctr" defTabSz="711200">
            <a:lnSpc>
              <a:spcPct val="90000"/>
            </a:lnSpc>
            <a:spcBef>
              <a:spcPct val="0"/>
            </a:spcBef>
            <a:spcAft>
              <a:spcPct val="35000"/>
            </a:spcAft>
            <a:buNone/>
          </a:pPr>
          <a:r>
            <a:rPr lang="fr-FR" sz="1600" b="1" i="1" u="sng" kern="1200"/>
            <a:t>Révisions</a:t>
          </a:r>
          <a:endParaRPr lang="fr-FR" sz="1600" kern="1200"/>
        </a:p>
      </dsp:txBody>
      <dsp:txXfrm>
        <a:off x="1322" y="119425"/>
        <a:ext cx="1416474" cy="849884"/>
      </dsp:txXfrm>
    </dsp:sp>
    <dsp:sp modelId="{1AE1CA05-FC51-4F62-B3D8-9806354B9252}">
      <dsp:nvSpPr>
        <dsp:cNvPr id="0" name=""/>
        <dsp:cNvSpPr/>
      </dsp:nvSpPr>
      <dsp:spPr>
        <a:xfrm>
          <a:off x="3158260" y="498648"/>
          <a:ext cx="295189" cy="91440"/>
        </a:xfrm>
        <a:custGeom>
          <a:avLst/>
          <a:gdLst/>
          <a:ahLst/>
          <a:cxnLst/>
          <a:rect l="0" t="0" r="0" b="0"/>
          <a:pathLst>
            <a:path>
              <a:moveTo>
                <a:pt x="0" y="45720"/>
              </a:moveTo>
              <a:lnTo>
                <a:pt x="295189" y="45720"/>
              </a:lnTo>
            </a:path>
          </a:pathLst>
        </a:custGeom>
        <a:noFill/>
        <a:ln w="9525" cap="flat" cmpd="sng" algn="ctr">
          <a:solidFill>
            <a:schemeClr val="accent3">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p>
      </dsp:txBody>
      <dsp:txXfrm>
        <a:off x="3297710" y="542739"/>
        <a:ext cx="16289" cy="3257"/>
      </dsp:txXfrm>
    </dsp:sp>
    <dsp:sp modelId="{01EBEFB0-B67B-4310-BA02-C3FF33C5CBC8}">
      <dsp:nvSpPr>
        <dsp:cNvPr id="0" name=""/>
        <dsp:cNvSpPr/>
      </dsp:nvSpPr>
      <dsp:spPr>
        <a:xfrm>
          <a:off x="1743585" y="119425"/>
          <a:ext cx="1416474" cy="849884"/>
        </a:xfrm>
        <a:prstGeom prst="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408" tIns="72856" rIns="69408" bIns="72856" numCol="1" spcCol="1270" anchor="ctr" anchorCtr="0">
          <a:noAutofit/>
        </a:bodyPr>
        <a:lstStyle/>
        <a:p>
          <a:pPr marL="0" lvl="0" indent="0" algn="ctr" defTabSz="711200">
            <a:lnSpc>
              <a:spcPct val="90000"/>
            </a:lnSpc>
            <a:spcBef>
              <a:spcPct val="0"/>
            </a:spcBef>
            <a:spcAft>
              <a:spcPct val="35000"/>
            </a:spcAft>
            <a:buNone/>
          </a:pPr>
          <a:r>
            <a:rPr lang="fr-FR" sz="1600" b="1" i="1" u="sng" kern="1200"/>
            <a:t>Echanges standards</a:t>
          </a:r>
          <a:endParaRPr lang="fr-FR" sz="1600" kern="1200"/>
        </a:p>
      </dsp:txBody>
      <dsp:txXfrm>
        <a:off x="1743585" y="119425"/>
        <a:ext cx="1416474" cy="849884"/>
      </dsp:txXfrm>
    </dsp:sp>
    <dsp:sp modelId="{92064BA3-F8F7-4C77-B3F1-AA472010DAB2}">
      <dsp:nvSpPr>
        <dsp:cNvPr id="0" name=""/>
        <dsp:cNvSpPr/>
      </dsp:nvSpPr>
      <dsp:spPr>
        <a:xfrm>
          <a:off x="4900524" y="498648"/>
          <a:ext cx="295189" cy="91440"/>
        </a:xfrm>
        <a:custGeom>
          <a:avLst/>
          <a:gdLst/>
          <a:ahLst/>
          <a:cxnLst/>
          <a:rect l="0" t="0" r="0" b="0"/>
          <a:pathLst>
            <a:path>
              <a:moveTo>
                <a:pt x="0" y="45720"/>
              </a:moveTo>
              <a:lnTo>
                <a:pt x="295189" y="45720"/>
              </a:lnTo>
            </a:path>
          </a:pathLst>
        </a:custGeom>
        <a:noFill/>
        <a:ln w="9525" cap="flat" cmpd="sng" algn="ctr">
          <a:solidFill>
            <a:schemeClr val="accent4">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p>
      </dsp:txBody>
      <dsp:txXfrm>
        <a:off x="5039973" y="542739"/>
        <a:ext cx="16289" cy="3257"/>
      </dsp:txXfrm>
    </dsp:sp>
    <dsp:sp modelId="{B1245607-E5C9-4B68-B33C-E5D9785E21CD}">
      <dsp:nvSpPr>
        <dsp:cNvPr id="0" name=""/>
        <dsp:cNvSpPr/>
      </dsp:nvSpPr>
      <dsp:spPr>
        <a:xfrm>
          <a:off x="3485849" y="119425"/>
          <a:ext cx="1416474" cy="849884"/>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408" tIns="72856" rIns="69408" bIns="72856" numCol="1" spcCol="1270" anchor="ctr" anchorCtr="0">
          <a:noAutofit/>
        </a:bodyPr>
        <a:lstStyle/>
        <a:p>
          <a:pPr marL="0" lvl="0" indent="0" algn="ctr" defTabSz="711200">
            <a:lnSpc>
              <a:spcPct val="90000"/>
            </a:lnSpc>
            <a:spcBef>
              <a:spcPct val="0"/>
            </a:spcBef>
            <a:spcAft>
              <a:spcPct val="35000"/>
            </a:spcAft>
            <a:buNone/>
          </a:pPr>
          <a:r>
            <a:rPr lang="fr-FR" sz="1600" b="1" i="1" u="sng" kern="1200"/>
            <a:t>Maintenance d’amélioration</a:t>
          </a:r>
          <a:endParaRPr lang="fr-FR" sz="1600" kern="1200"/>
        </a:p>
      </dsp:txBody>
      <dsp:txXfrm>
        <a:off x="3485849" y="119425"/>
        <a:ext cx="1416474" cy="849884"/>
      </dsp:txXfrm>
    </dsp:sp>
    <dsp:sp modelId="{F47DF7E0-EBC7-4BA0-9AF3-F4A82AE88FC9}">
      <dsp:nvSpPr>
        <dsp:cNvPr id="0" name=""/>
        <dsp:cNvSpPr/>
      </dsp:nvSpPr>
      <dsp:spPr>
        <a:xfrm>
          <a:off x="709559" y="967510"/>
          <a:ext cx="5226790" cy="295189"/>
        </a:xfrm>
        <a:custGeom>
          <a:avLst/>
          <a:gdLst/>
          <a:ahLst/>
          <a:cxnLst/>
          <a:rect l="0" t="0" r="0" b="0"/>
          <a:pathLst>
            <a:path>
              <a:moveTo>
                <a:pt x="5226790" y="0"/>
              </a:moveTo>
              <a:lnTo>
                <a:pt x="5226790" y="164694"/>
              </a:lnTo>
              <a:lnTo>
                <a:pt x="0" y="164694"/>
              </a:lnTo>
              <a:lnTo>
                <a:pt x="0" y="295189"/>
              </a:lnTo>
            </a:path>
          </a:pathLst>
        </a:custGeom>
        <a:noFill/>
        <a:ln w="9525" cap="flat" cmpd="sng" algn="ctr">
          <a:solidFill>
            <a:schemeClr val="accent5">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p>
      </dsp:txBody>
      <dsp:txXfrm>
        <a:off x="3192031" y="1113476"/>
        <a:ext cx="261846" cy="3257"/>
      </dsp:txXfrm>
    </dsp:sp>
    <dsp:sp modelId="{F9F8B0D7-7F0E-4898-BB43-9A115CFD9E51}">
      <dsp:nvSpPr>
        <dsp:cNvPr id="0" name=""/>
        <dsp:cNvSpPr/>
      </dsp:nvSpPr>
      <dsp:spPr>
        <a:xfrm>
          <a:off x="5228113" y="119425"/>
          <a:ext cx="1416474" cy="849884"/>
        </a:xfrm>
        <a:prstGeom prst="rect">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408" tIns="72856" rIns="69408" bIns="72856" numCol="1" spcCol="1270" anchor="ctr" anchorCtr="0">
          <a:noAutofit/>
        </a:bodyPr>
        <a:lstStyle/>
        <a:p>
          <a:pPr marL="0" lvl="0" indent="0" algn="ctr" defTabSz="711200">
            <a:lnSpc>
              <a:spcPct val="90000"/>
            </a:lnSpc>
            <a:spcBef>
              <a:spcPct val="0"/>
            </a:spcBef>
            <a:spcAft>
              <a:spcPct val="35000"/>
            </a:spcAft>
            <a:buNone/>
          </a:pPr>
          <a:r>
            <a:rPr lang="fr-FR" sz="1600" b="1" i="1" u="sng" kern="1200"/>
            <a:t>Rénovation</a:t>
          </a:r>
          <a:endParaRPr lang="fr-FR" sz="1600" kern="1200"/>
        </a:p>
      </dsp:txBody>
      <dsp:txXfrm>
        <a:off x="5228113" y="119425"/>
        <a:ext cx="1416474" cy="849884"/>
      </dsp:txXfrm>
    </dsp:sp>
    <dsp:sp modelId="{9E4B16B9-8BA9-464B-BEA3-6E41A72E6D13}">
      <dsp:nvSpPr>
        <dsp:cNvPr id="0" name=""/>
        <dsp:cNvSpPr/>
      </dsp:nvSpPr>
      <dsp:spPr>
        <a:xfrm>
          <a:off x="1415996" y="1674321"/>
          <a:ext cx="295189" cy="91440"/>
        </a:xfrm>
        <a:custGeom>
          <a:avLst/>
          <a:gdLst/>
          <a:ahLst/>
          <a:cxnLst/>
          <a:rect l="0" t="0" r="0" b="0"/>
          <a:pathLst>
            <a:path>
              <a:moveTo>
                <a:pt x="0" y="45720"/>
              </a:moveTo>
              <a:lnTo>
                <a:pt x="295189" y="45720"/>
              </a:lnTo>
            </a:path>
          </a:pathLst>
        </a:custGeom>
        <a:noFill/>
        <a:ln w="9525" cap="flat" cmpd="sng" algn="ctr">
          <a:solidFill>
            <a:schemeClr val="accent6">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p>
      </dsp:txBody>
      <dsp:txXfrm>
        <a:off x="1555446" y="1718412"/>
        <a:ext cx="16289" cy="3257"/>
      </dsp:txXfrm>
    </dsp:sp>
    <dsp:sp modelId="{54F38775-1EE4-4D33-ADF1-F8146D5D1EF5}">
      <dsp:nvSpPr>
        <dsp:cNvPr id="0" name=""/>
        <dsp:cNvSpPr/>
      </dsp:nvSpPr>
      <dsp:spPr>
        <a:xfrm>
          <a:off x="1322" y="1295099"/>
          <a:ext cx="1416474" cy="849884"/>
        </a:xfrm>
        <a:prstGeom prst="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408" tIns="72856" rIns="69408" bIns="72856" numCol="1" spcCol="1270" anchor="ctr" anchorCtr="0">
          <a:noAutofit/>
        </a:bodyPr>
        <a:lstStyle/>
        <a:p>
          <a:pPr marL="0" lvl="0" indent="0" algn="ctr" defTabSz="711200">
            <a:lnSpc>
              <a:spcPct val="90000"/>
            </a:lnSpc>
            <a:spcBef>
              <a:spcPct val="0"/>
            </a:spcBef>
            <a:spcAft>
              <a:spcPct val="35000"/>
            </a:spcAft>
            <a:buNone/>
          </a:pPr>
          <a:r>
            <a:rPr lang="fr-FR" sz="1600" b="1" i="1" u="sng" kern="1200"/>
            <a:t>Reconstruction</a:t>
          </a:r>
          <a:endParaRPr lang="fr-FR" sz="1600" kern="1200"/>
        </a:p>
      </dsp:txBody>
      <dsp:txXfrm>
        <a:off x="1322" y="1295099"/>
        <a:ext cx="1416474" cy="849884"/>
      </dsp:txXfrm>
    </dsp:sp>
    <dsp:sp modelId="{A2D8E214-4D22-4411-A7B1-D230C704F30A}">
      <dsp:nvSpPr>
        <dsp:cNvPr id="0" name=""/>
        <dsp:cNvSpPr/>
      </dsp:nvSpPr>
      <dsp:spPr>
        <a:xfrm>
          <a:off x="3158260" y="1674321"/>
          <a:ext cx="295189" cy="91440"/>
        </a:xfrm>
        <a:custGeom>
          <a:avLst/>
          <a:gdLst/>
          <a:ahLst/>
          <a:cxnLst/>
          <a:rect l="0" t="0" r="0" b="0"/>
          <a:pathLst>
            <a:path>
              <a:moveTo>
                <a:pt x="0" y="45720"/>
              </a:moveTo>
              <a:lnTo>
                <a:pt x="295189" y="45720"/>
              </a:lnTo>
            </a:path>
          </a:pathLst>
        </a:custGeom>
        <a:noFill/>
        <a:ln w="9525" cap="flat" cmpd="sng" algn="ctr">
          <a:solidFill>
            <a:schemeClr val="accent2">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p>
      </dsp:txBody>
      <dsp:txXfrm>
        <a:off x="3297710" y="1718412"/>
        <a:ext cx="16289" cy="3257"/>
      </dsp:txXfrm>
    </dsp:sp>
    <dsp:sp modelId="{08A44E71-70E2-494F-AB93-348F09E00424}">
      <dsp:nvSpPr>
        <dsp:cNvPr id="0" name=""/>
        <dsp:cNvSpPr/>
      </dsp:nvSpPr>
      <dsp:spPr>
        <a:xfrm>
          <a:off x="1743585" y="1295099"/>
          <a:ext cx="1416474" cy="849884"/>
        </a:xfrm>
        <a:prstGeom prst="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408" tIns="72856" rIns="69408" bIns="72856" numCol="1" spcCol="1270" anchor="ctr" anchorCtr="0">
          <a:noAutofit/>
        </a:bodyPr>
        <a:lstStyle/>
        <a:p>
          <a:pPr marL="0" lvl="0" indent="0" algn="ctr" defTabSz="711200">
            <a:lnSpc>
              <a:spcPct val="90000"/>
            </a:lnSpc>
            <a:spcBef>
              <a:spcPct val="0"/>
            </a:spcBef>
            <a:spcAft>
              <a:spcPct val="35000"/>
            </a:spcAft>
            <a:buNone/>
          </a:pPr>
          <a:r>
            <a:rPr lang="fr-FR" sz="1600" b="1" i="1" u="sng" kern="1200"/>
            <a:t>Modernisation</a:t>
          </a:r>
          <a:endParaRPr lang="fr-FR" sz="1600" kern="1200"/>
        </a:p>
      </dsp:txBody>
      <dsp:txXfrm>
        <a:off x="1743585" y="1295099"/>
        <a:ext cx="1416474" cy="849884"/>
      </dsp:txXfrm>
    </dsp:sp>
    <dsp:sp modelId="{76F14DA6-1D72-47CF-A8A3-3316D5A423A8}">
      <dsp:nvSpPr>
        <dsp:cNvPr id="0" name=""/>
        <dsp:cNvSpPr/>
      </dsp:nvSpPr>
      <dsp:spPr>
        <a:xfrm>
          <a:off x="4900524" y="1674321"/>
          <a:ext cx="295189" cy="91440"/>
        </a:xfrm>
        <a:custGeom>
          <a:avLst/>
          <a:gdLst/>
          <a:ahLst/>
          <a:cxnLst/>
          <a:rect l="0" t="0" r="0" b="0"/>
          <a:pathLst>
            <a:path>
              <a:moveTo>
                <a:pt x="0" y="45720"/>
              </a:moveTo>
              <a:lnTo>
                <a:pt x="295189" y="45720"/>
              </a:lnTo>
            </a:path>
          </a:pathLst>
        </a:custGeom>
        <a:noFill/>
        <a:ln w="9525" cap="flat" cmpd="sng" algn="ctr">
          <a:solidFill>
            <a:schemeClr val="accent3">
              <a:hueOff val="0"/>
              <a:satOff val="0"/>
              <a:lumOff val="0"/>
              <a:alphaOff val="0"/>
            </a:schemeClr>
          </a:solidFill>
          <a:prstDash val="solid"/>
          <a:tailEnd type="arrow"/>
        </a:ln>
        <a:effectLst/>
      </dsp:spPr>
      <dsp:style>
        <a:lnRef idx="1">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p>
      </dsp:txBody>
      <dsp:txXfrm>
        <a:off x="5039973" y="1718412"/>
        <a:ext cx="16289" cy="3257"/>
      </dsp:txXfrm>
    </dsp:sp>
    <dsp:sp modelId="{3D81812A-A79A-4E0F-B6F7-3839744E89E3}">
      <dsp:nvSpPr>
        <dsp:cNvPr id="0" name=""/>
        <dsp:cNvSpPr/>
      </dsp:nvSpPr>
      <dsp:spPr>
        <a:xfrm>
          <a:off x="3485849" y="1295099"/>
          <a:ext cx="1416474" cy="849884"/>
        </a:xfrm>
        <a:prstGeom prst="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408" tIns="72856" rIns="69408" bIns="72856" numCol="1" spcCol="1270" anchor="ctr" anchorCtr="0">
          <a:noAutofit/>
        </a:bodyPr>
        <a:lstStyle/>
        <a:p>
          <a:pPr marL="0" lvl="0" indent="0" algn="ctr" defTabSz="711200">
            <a:lnSpc>
              <a:spcPct val="90000"/>
            </a:lnSpc>
            <a:spcBef>
              <a:spcPct val="0"/>
            </a:spcBef>
            <a:spcAft>
              <a:spcPct val="35000"/>
            </a:spcAft>
            <a:buNone/>
          </a:pPr>
          <a:r>
            <a:rPr lang="fr-FR" sz="1600" b="1" i="1" u="sng" kern="1200"/>
            <a:t>Travaux neufs</a:t>
          </a:r>
          <a:endParaRPr lang="fr-FR" sz="1600" kern="1200"/>
        </a:p>
      </dsp:txBody>
      <dsp:txXfrm>
        <a:off x="3485849" y="1295099"/>
        <a:ext cx="1416474" cy="849884"/>
      </dsp:txXfrm>
    </dsp:sp>
    <dsp:sp modelId="{A20135A1-E6D7-4B33-9B30-AD39BD36EFB6}">
      <dsp:nvSpPr>
        <dsp:cNvPr id="0" name=""/>
        <dsp:cNvSpPr/>
      </dsp:nvSpPr>
      <dsp:spPr>
        <a:xfrm>
          <a:off x="5228113" y="1295099"/>
          <a:ext cx="1416474" cy="849884"/>
        </a:xfrm>
        <a:prstGeom prst="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408" tIns="72856" rIns="69408" bIns="72856" numCol="1" spcCol="1270" anchor="ctr" anchorCtr="0">
          <a:noAutofit/>
        </a:bodyPr>
        <a:lstStyle/>
        <a:p>
          <a:pPr marL="0" lvl="0" indent="0" algn="ctr" defTabSz="711200">
            <a:lnSpc>
              <a:spcPct val="90000"/>
            </a:lnSpc>
            <a:spcBef>
              <a:spcPct val="0"/>
            </a:spcBef>
            <a:spcAft>
              <a:spcPct val="35000"/>
            </a:spcAft>
            <a:buNone/>
          </a:pPr>
          <a:r>
            <a:rPr lang="fr-FR" sz="1600" b="1" i="1" u="sng" kern="1200"/>
            <a:t>Sécurité</a:t>
          </a:r>
          <a:endParaRPr lang="fr-FR" sz="1600" kern="1200"/>
        </a:p>
      </dsp:txBody>
      <dsp:txXfrm>
        <a:off x="5228113" y="1295099"/>
        <a:ext cx="1416474" cy="849884"/>
      </dsp:txXfrm>
    </dsp:sp>
  </dsp:spTree>
</dsp:drawing>
</file>

<file path=word/diagrams/drawing1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7693340-69B2-4200-BECF-E311EE997DBC}">
      <dsp:nvSpPr>
        <dsp:cNvPr id="0" name=""/>
        <dsp:cNvSpPr/>
      </dsp:nvSpPr>
      <dsp:spPr>
        <a:xfrm>
          <a:off x="1832" y="279082"/>
          <a:ext cx="2832278" cy="1132911"/>
        </a:xfrm>
        <a:prstGeom prst="chevron">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0" tIns="41275" rIns="0" bIns="41275" numCol="1" spcCol="1270" anchor="ctr" anchorCtr="0">
          <a:noAutofit/>
        </a:bodyPr>
        <a:lstStyle/>
        <a:p>
          <a:pPr marL="0" lvl="0" indent="0" algn="ctr" defTabSz="2889250">
            <a:lnSpc>
              <a:spcPct val="90000"/>
            </a:lnSpc>
            <a:spcBef>
              <a:spcPct val="0"/>
            </a:spcBef>
            <a:spcAft>
              <a:spcPct val="35000"/>
            </a:spcAft>
            <a:buNone/>
          </a:pPr>
          <a:endParaRPr lang="fr-FR" sz="6500" kern="1200" dirty="0"/>
        </a:p>
      </dsp:txBody>
      <dsp:txXfrm>
        <a:off x="568288" y="279082"/>
        <a:ext cx="1699367" cy="1132911"/>
      </dsp:txXfrm>
    </dsp:sp>
    <dsp:sp modelId="{3FF44D1C-4548-4CE7-8A06-6F0D3A116FD8}">
      <dsp:nvSpPr>
        <dsp:cNvPr id="0" name=""/>
        <dsp:cNvSpPr/>
      </dsp:nvSpPr>
      <dsp:spPr>
        <a:xfrm>
          <a:off x="2465915" y="375379"/>
          <a:ext cx="2350791" cy="940316"/>
        </a:xfrm>
        <a:prstGeom prst="chevron">
          <a:avLst/>
        </a:prstGeom>
        <a:solidFill>
          <a:schemeClr val="accent5">
            <a:tint val="40000"/>
            <a:alpha val="90000"/>
            <a:hueOff val="0"/>
            <a:satOff val="0"/>
            <a:lumOff val="0"/>
            <a:alphaOff val="0"/>
          </a:schemeClr>
        </a:solidFill>
        <a:ln w="25400" cap="flat" cmpd="sng" algn="ctr">
          <a:solidFill>
            <a:schemeClr val="accent5">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7470" tIns="38735" rIns="0" bIns="38735" numCol="1" spcCol="1270" anchor="ctr" anchorCtr="0">
          <a:noAutofit/>
        </a:bodyPr>
        <a:lstStyle/>
        <a:p>
          <a:pPr marL="0" lvl="0" indent="0" algn="ctr" defTabSz="2711450">
            <a:lnSpc>
              <a:spcPct val="90000"/>
            </a:lnSpc>
            <a:spcBef>
              <a:spcPct val="0"/>
            </a:spcBef>
            <a:spcAft>
              <a:spcPct val="35000"/>
            </a:spcAft>
            <a:buNone/>
          </a:pPr>
          <a:endParaRPr lang="fr-FR" sz="6100" kern="1200" dirty="0"/>
        </a:p>
      </dsp:txBody>
      <dsp:txXfrm>
        <a:off x="2936073" y="375379"/>
        <a:ext cx="1410475" cy="940316"/>
      </dsp:txXfrm>
    </dsp:sp>
    <dsp:sp modelId="{0FB65383-D7FC-4947-9826-6469355B310A}">
      <dsp:nvSpPr>
        <dsp:cNvPr id="0" name=""/>
        <dsp:cNvSpPr/>
      </dsp:nvSpPr>
      <dsp:spPr>
        <a:xfrm>
          <a:off x="4487595" y="375379"/>
          <a:ext cx="2350791" cy="940316"/>
        </a:xfrm>
        <a:prstGeom prst="chevron">
          <a:avLst/>
        </a:prstGeom>
        <a:solidFill>
          <a:schemeClr val="accent5">
            <a:tint val="40000"/>
            <a:alpha val="90000"/>
            <a:hueOff val="-3580161"/>
            <a:satOff val="16084"/>
            <a:lumOff val="1106"/>
            <a:alphaOff val="0"/>
          </a:schemeClr>
        </a:solidFill>
        <a:ln w="25400" cap="flat" cmpd="sng" algn="ctr">
          <a:solidFill>
            <a:schemeClr val="accent5">
              <a:tint val="40000"/>
              <a:alpha val="90000"/>
              <a:hueOff val="-3580161"/>
              <a:satOff val="16084"/>
              <a:lumOff val="1106"/>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7470" tIns="38735" rIns="0" bIns="38735" numCol="1" spcCol="1270" anchor="ctr" anchorCtr="0">
          <a:noAutofit/>
        </a:bodyPr>
        <a:lstStyle/>
        <a:p>
          <a:pPr marL="0" lvl="0" indent="0" algn="ctr" defTabSz="2711450">
            <a:lnSpc>
              <a:spcPct val="90000"/>
            </a:lnSpc>
            <a:spcBef>
              <a:spcPct val="0"/>
            </a:spcBef>
            <a:spcAft>
              <a:spcPct val="35000"/>
            </a:spcAft>
            <a:buNone/>
          </a:pPr>
          <a:endParaRPr lang="fr-FR" sz="6100" kern="1200" dirty="0"/>
        </a:p>
      </dsp:txBody>
      <dsp:txXfrm>
        <a:off x="4957753" y="375379"/>
        <a:ext cx="1410475" cy="940316"/>
      </dsp:txXfrm>
    </dsp:sp>
    <dsp:sp modelId="{5CCC49E6-A4F4-4AB5-BEA8-B92D92CFD99C}">
      <dsp:nvSpPr>
        <dsp:cNvPr id="0" name=""/>
        <dsp:cNvSpPr/>
      </dsp:nvSpPr>
      <dsp:spPr>
        <a:xfrm>
          <a:off x="1832" y="1570601"/>
          <a:ext cx="2832278" cy="1132911"/>
        </a:xfrm>
        <a:prstGeom prst="chevron">
          <a:avLst/>
        </a:prstGeom>
        <a:solidFill>
          <a:schemeClr val="accent5">
            <a:hueOff val="-9933876"/>
            <a:satOff val="39811"/>
            <a:lumOff val="862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2550" tIns="41275" rIns="0" bIns="41275" numCol="1" spcCol="1270" anchor="ctr" anchorCtr="0">
          <a:noAutofit/>
        </a:bodyPr>
        <a:lstStyle/>
        <a:p>
          <a:pPr marL="0" lvl="0" indent="0" algn="ctr" defTabSz="2889250">
            <a:lnSpc>
              <a:spcPct val="90000"/>
            </a:lnSpc>
            <a:spcBef>
              <a:spcPct val="0"/>
            </a:spcBef>
            <a:spcAft>
              <a:spcPct val="35000"/>
            </a:spcAft>
            <a:buNone/>
          </a:pPr>
          <a:endParaRPr lang="fr-FR" sz="6500" kern="1200" dirty="0"/>
        </a:p>
      </dsp:txBody>
      <dsp:txXfrm>
        <a:off x="568288" y="1570601"/>
        <a:ext cx="1699367" cy="1132911"/>
      </dsp:txXfrm>
    </dsp:sp>
    <dsp:sp modelId="{0D88DB1C-FD99-444C-AD64-4FFB86D56F84}">
      <dsp:nvSpPr>
        <dsp:cNvPr id="0" name=""/>
        <dsp:cNvSpPr/>
      </dsp:nvSpPr>
      <dsp:spPr>
        <a:xfrm>
          <a:off x="2465915" y="1666898"/>
          <a:ext cx="2350791" cy="940316"/>
        </a:xfrm>
        <a:prstGeom prst="chevron">
          <a:avLst/>
        </a:prstGeom>
        <a:solidFill>
          <a:schemeClr val="accent5">
            <a:tint val="40000"/>
            <a:alpha val="90000"/>
            <a:hueOff val="-7160321"/>
            <a:satOff val="32169"/>
            <a:lumOff val="2211"/>
            <a:alphaOff val="0"/>
          </a:schemeClr>
        </a:solidFill>
        <a:ln w="25400" cap="flat" cmpd="sng" algn="ctr">
          <a:solidFill>
            <a:schemeClr val="accent5">
              <a:tint val="40000"/>
              <a:alpha val="90000"/>
              <a:hueOff val="-7160321"/>
              <a:satOff val="32169"/>
              <a:lumOff val="2211"/>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7470" tIns="38735" rIns="0" bIns="38735" numCol="1" spcCol="1270" anchor="ctr" anchorCtr="0">
          <a:noAutofit/>
        </a:bodyPr>
        <a:lstStyle/>
        <a:p>
          <a:pPr marL="0" lvl="0" indent="0" algn="ctr" defTabSz="2711450">
            <a:lnSpc>
              <a:spcPct val="90000"/>
            </a:lnSpc>
            <a:spcBef>
              <a:spcPct val="0"/>
            </a:spcBef>
            <a:spcAft>
              <a:spcPct val="35000"/>
            </a:spcAft>
            <a:buNone/>
          </a:pPr>
          <a:endParaRPr lang="fr-FR" sz="6100" kern="1200" dirty="0"/>
        </a:p>
      </dsp:txBody>
      <dsp:txXfrm>
        <a:off x="2936073" y="1666898"/>
        <a:ext cx="1410475" cy="940316"/>
      </dsp:txXfrm>
    </dsp:sp>
    <dsp:sp modelId="{3DA3AB33-D9DF-447F-B465-10F4518660EA}">
      <dsp:nvSpPr>
        <dsp:cNvPr id="0" name=""/>
        <dsp:cNvSpPr/>
      </dsp:nvSpPr>
      <dsp:spPr>
        <a:xfrm>
          <a:off x="4487595" y="1666898"/>
          <a:ext cx="2350791" cy="940316"/>
        </a:xfrm>
        <a:prstGeom prst="chevron">
          <a:avLst/>
        </a:prstGeom>
        <a:solidFill>
          <a:schemeClr val="accent5">
            <a:tint val="40000"/>
            <a:alpha val="90000"/>
            <a:hueOff val="-10740482"/>
            <a:satOff val="48253"/>
            <a:lumOff val="3317"/>
            <a:alphaOff val="0"/>
          </a:schemeClr>
        </a:solidFill>
        <a:ln w="25400" cap="flat" cmpd="sng" algn="ctr">
          <a:solidFill>
            <a:schemeClr val="accent5">
              <a:tint val="40000"/>
              <a:alpha val="90000"/>
              <a:hueOff val="-10740482"/>
              <a:satOff val="48253"/>
              <a:lumOff val="3317"/>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77470" tIns="38735" rIns="0" bIns="38735" numCol="1" spcCol="1270" anchor="ctr" anchorCtr="0">
          <a:noAutofit/>
        </a:bodyPr>
        <a:lstStyle/>
        <a:p>
          <a:pPr marL="0" lvl="0" indent="0" algn="ctr" defTabSz="2711450">
            <a:lnSpc>
              <a:spcPct val="90000"/>
            </a:lnSpc>
            <a:spcBef>
              <a:spcPct val="0"/>
            </a:spcBef>
            <a:spcAft>
              <a:spcPct val="35000"/>
            </a:spcAft>
            <a:buNone/>
          </a:pPr>
          <a:endParaRPr lang="fr-FR" sz="6100" kern="1200" dirty="0"/>
        </a:p>
      </dsp:txBody>
      <dsp:txXfrm>
        <a:off x="4957753" y="1666898"/>
        <a:ext cx="1410475" cy="940316"/>
      </dsp:txXfrm>
    </dsp:sp>
  </dsp:spTree>
</dsp:drawing>
</file>

<file path=word/diagrams/drawing1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D83A1E4-7C3C-4118-A9CD-5D96367556B0}">
      <dsp:nvSpPr>
        <dsp:cNvPr id="0" name=""/>
        <dsp:cNvSpPr/>
      </dsp:nvSpPr>
      <dsp:spPr>
        <a:xfrm>
          <a:off x="1329182" y="2193"/>
          <a:ext cx="5316728" cy="962569"/>
        </a:xfrm>
        <a:prstGeom prst="rect">
          <a:avLst/>
        </a:prstGeom>
        <a:solidFill>
          <a:schemeClr val="accent2">
            <a:tint val="40000"/>
            <a:alpha val="90000"/>
            <a:hueOff val="0"/>
            <a:satOff val="0"/>
            <a:lumOff val="0"/>
            <a:alphaOff val="0"/>
          </a:schemeClr>
        </a:solidFill>
        <a:ln w="25400" cap="flat" cmpd="sng" algn="ctr">
          <a:solidFill>
            <a:schemeClr val="accent2">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03159" tIns="244493" rIns="103159" bIns="244493" numCol="1" spcCol="1270" anchor="ctr" anchorCtr="0">
          <a:noAutofit/>
        </a:bodyPr>
        <a:lstStyle/>
        <a:p>
          <a:pPr marL="0" lvl="0" indent="0" algn="l" defTabSz="488950">
            <a:lnSpc>
              <a:spcPct val="90000"/>
            </a:lnSpc>
            <a:spcBef>
              <a:spcPct val="0"/>
            </a:spcBef>
            <a:spcAft>
              <a:spcPct val="35000"/>
            </a:spcAft>
            <a:buNone/>
          </a:pPr>
          <a:r>
            <a:rPr kumimoji="0" lang="fr-FR" sz="1100" b="0" i="0" u="none" strike="noStrike" kern="1200" cap="none" normalizeH="0" baseline="0">
              <a:effectLst/>
              <a:latin typeface="+mn-lt"/>
              <a:cs typeface="Times New Roman" pitchFamily="18" charset="0"/>
            </a:rPr>
            <a:t>Réglages simples prévus par le constructeur au moyen d’organes accessibles sans aucun démontage d’équipement ou  échange d’éléments accessibles en toute sécurité.</a:t>
          </a:r>
          <a:endParaRPr lang="fr-FR" sz="1100" b="0" kern="1200">
            <a:latin typeface="+mn-lt"/>
          </a:endParaRPr>
        </a:p>
        <a:p>
          <a:pPr marL="0" lvl="0" indent="0" algn="l" defTabSz="488950">
            <a:lnSpc>
              <a:spcPct val="90000"/>
            </a:lnSpc>
            <a:spcBef>
              <a:spcPct val="0"/>
            </a:spcBef>
            <a:spcAft>
              <a:spcPct val="35000"/>
            </a:spcAft>
            <a:buNone/>
          </a:pPr>
          <a:r>
            <a:rPr kumimoji="0" lang="fr-FR" sz="1100" b="0" i="0" u="none" strike="noStrike" kern="1200" cap="none" normalizeH="0" baseline="0">
              <a:effectLst/>
              <a:latin typeface="+mn-lt"/>
              <a:cs typeface="Times New Roman" pitchFamily="18" charset="0"/>
            </a:rPr>
            <a:t>Par l’exploitant sur place / Personnel de production</a:t>
          </a:r>
          <a:endParaRPr lang="fr-FR" sz="1100" b="0" kern="1200">
            <a:latin typeface="+mn-lt"/>
          </a:endParaRPr>
        </a:p>
        <a:p>
          <a:pPr marL="0" lvl="0" indent="0" algn="l" defTabSz="488950">
            <a:lnSpc>
              <a:spcPct val="90000"/>
            </a:lnSpc>
            <a:spcBef>
              <a:spcPct val="0"/>
            </a:spcBef>
            <a:spcAft>
              <a:spcPct val="35000"/>
            </a:spcAft>
            <a:buNone/>
          </a:pPr>
          <a:r>
            <a:rPr lang="fr-FR" sz="1100" b="0" kern="1200">
              <a:latin typeface="+mn-lt"/>
            </a:rPr>
            <a:t>Avec de l’outillage léger défini dans des procédures.</a:t>
          </a:r>
        </a:p>
      </dsp:txBody>
      <dsp:txXfrm>
        <a:off x="1329182" y="2193"/>
        <a:ext cx="5316728" cy="962569"/>
      </dsp:txXfrm>
    </dsp:sp>
    <dsp:sp modelId="{498A7F95-45F7-46BF-BD05-703F4B95E6E3}">
      <dsp:nvSpPr>
        <dsp:cNvPr id="0" name=""/>
        <dsp:cNvSpPr/>
      </dsp:nvSpPr>
      <dsp:spPr>
        <a:xfrm>
          <a:off x="0" y="2193"/>
          <a:ext cx="1329182" cy="962569"/>
        </a:xfrm>
        <a:prstGeom prst="rect">
          <a:avLst/>
        </a:prstGeom>
        <a:solidFill>
          <a:schemeClr val="accent2">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0336" tIns="95080" rIns="70336" bIns="95080" numCol="1" spcCol="1270" anchor="ctr" anchorCtr="0">
          <a:noAutofit/>
        </a:bodyPr>
        <a:lstStyle/>
        <a:p>
          <a:pPr marL="0" lvl="0" indent="0" algn="ctr" defTabSz="622300">
            <a:lnSpc>
              <a:spcPct val="90000"/>
            </a:lnSpc>
            <a:spcBef>
              <a:spcPct val="0"/>
            </a:spcBef>
            <a:spcAft>
              <a:spcPct val="35000"/>
            </a:spcAft>
            <a:buNone/>
          </a:pPr>
          <a:r>
            <a:rPr lang="fr-FR" sz="1400" b="0" kern="1200">
              <a:latin typeface="+mn-lt"/>
            </a:rPr>
            <a:t>Niveau 1</a:t>
          </a:r>
        </a:p>
      </dsp:txBody>
      <dsp:txXfrm>
        <a:off x="0" y="2193"/>
        <a:ext cx="1329182" cy="962569"/>
      </dsp:txXfrm>
    </dsp:sp>
    <dsp:sp modelId="{DBEECA6E-F96E-44C1-BBDD-F34CA593E1DA}">
      <dsp:nvSpPr>
        <dsp:cNvPr id="0" name=""/>
        <dsp:cNvSpPr/>
      </dsp:nvSpPr>
      <dsp:spPr>
        <a:xfrm>
          <a:off x="1329182" y="1022517"/>
          <a:ext cx="5316728" cy="962569"/>
        </a:xfrm>
        <a:prstGeom prst="rect">
          <a:avLst/>
        </a:prstGeom>
        <a:solidFill>
          <a:schemeClr val="accent3">
            <a:tint val="40000"/>
            <a:alpha val="90000"/>
            <a:hueOff val="0"/>
            <a:satOff val="0"/>
            <a:lumOff val="0"/>
            <a:alphaOff val="0"/>
          </a:schemeClr>
        </a:solidFill>
        <a:ln w="25400" cap="flat" cmpd="sng" algn="ctr">
          <a:solidFill>
            <a:schemeClr val="accent3">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03159" tIns="244493" rIns="103159" bIns="244493" numCol="1" spcCol="1270" anchor="ctr" anchorCtr="0">
          <a:noAutofit/>
        </a:bodyPr>
        <a:lstStyle/>
        <a:p>
          <a:pPr marL="0" lvl="0" indent="0" algn="l" defTabSz="488950">
            <a:lnSpc>
              <a:spcPct val="90000"/>
            </a:lnSpc>
            <a:spcBef>
              <a:spcPct val="0"/>
            </a:spcBef>
            <a:spcAft>
              <a:spcPct val="35000"/>
            </a:spcAft>
            <a:buClrTx/>
            <a:buSzTx/>
            <a:buFontTx/>
            <a:buNone/>
          </a:pPr>
          <a:r>
            <a:rPr kumimoji="0" lang="fr-FR" sz="1100" b="0" i="0" u="none" strike="noStrike" kern="1200" cap="none" normalizeH="0" baseline="0">
              <a:effectLst/>
              <a:latin typeface="+mn-lt"/>
              <a:cs typeface="Times New Roman" pitchFamily="18" charset="0"/>
            </a:rPr>
            <a:t>Dépannage par échange standard d’éléments prévus à cet effet ou d’opérations mineures de maintenance préventives (rondes)</a:t>
          </a:r>
          <a:endParaRPr lang="fr-FR" sz="1100" b="0" kern="1200">
            <a:latin typeface="+mn-lt"/>
          </a:endParaRPr>
        </a:p>
        <a:p>
          <a:pPr marL="0" lvl="0" indent="0" algn="l" defTabSz="488950">
            <a:lnSpc>
              <a:spcPct val="90000"/>
            </a:lnSpc>
            <a:spcBef>
              <a:spcPct val="0"/>
            </a:spcBef>
            <a:spcAft>
              <a:spcPct val="35000"/>
            </a:spcAft>
            <a:buClrTx/>
            <a:buSzTx/>
            <a:buFontTx/>
            <a:buNone/>
          </a:pPr>
          <a:r>
            <a:rPr kumimoji="0" lang="fr-FR" sz="1100" b="0" i="0" u="none" strike="noStrike" kern="1200" cap="none" normalizeH="0" baseline="0">
              <a:effectLst/>
              <a:latin typeface="+mn-lt"/>
              <a:cs typeface="Times New Roman" pitchFamily="18" charset="0"/>
            </a:rPr>
            <a:t>Par un technicien habilité, sur place</a:t>
          </a:r>
          <a:endParaRPr lang="fr-FR" sz="1100" b="0" kern="1200">
            <a:latin typeface="+mn-lt"/>
          </a:endParaRPr>
        </a:p>
        <a:p>
          <a:pPr marL="0" lvl="0" indent="0" algn="l" defTabSz="488950">
            <a:lnSpc>
              <a:spcPct val="90000"/>
            </a:lnSpc>
            <a:spcBef>
              <a:spcPct val="0"/>
            </a:spcBef>
            <a:spcAft>
              <a:spcPct val="35000"/>
            </a:spcAft>
            <a:buClrTx/>
            <a:buSzTx/>
            <a:buFontTx/>
            <a:buNone/>
          </a:pPr>
          <a:r>
            <a:rPr lang="fr-FR" sz="1100" b="0" kern="1200">
              <a:latin typeface="+mn-lt"/>
            </a:rPr>
            <a:t>Avec de l’outillage léger défini dans des procédures, ainsi que des pièces de rechange trouvées à proximité, sans délai.</a:t>
          </a:r>
        </a:p>
      </dsp:txBody>
      <dsp:txXfrm>
        <a:off x="1329182" y="1022517"/>
        <a:ext cx="5316728" cy="962569"/>
      </dsp:txXfrm>
    </dsp:sp>
    <dsp:sp modelId="{E9C28369-64F2-4BD7-A3BD-082B01626E48}">
      <dsp:nvSpPr>
        <dsp:cNvPr id="0" name=""/>
        <dsp:cNvSpPr/>
      </dsp:nvSpPr>
      <dsp:spPr>
        <a:xfrm>
          <a:off x="0" y="1022517"/>
          <a:ext cx="1329182" cy="962569"/>
        </a:xfrm>
        <a:prstGeom prst="rect">
          <a:avLst/>
        </a:prstGeom>
        <a:solidFill>
          <a:schemeClr val="accent3">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0336" tIns="95080" rIns="70336" bIns="95080" numCol="1" spcCol="1270" anchor="ctr" anchorCtr="0">
          <a:noAutofit/>
        </a:bodyPr>
        <a:lstStyle/>
        <a:p>
          <a:pPr marL="0" lvl="0" indent="0" algn="ctr" defTabSz="622300">
            <a:lnSpc>
              <a:spcPct val="90000"/>
            </a:lnSpc>
            <a:spcBef>
              <a:spcPct val="0"/>
            </a:spcBef>
            <a:spcAft>
              <a:spcPct val="35000"/>
            </a:spcAft>
            <a:buNone/>
          </a:pPr>
          <a:r>
            <a:rPr lang="fr-FR" sz="1400" b="0" kern="1200">
              <a:latin typeface="+mn-lt"/>
            </a:rPr>
            <a:t>Niveau 2</a:t>
          </a:r>
        </a:p>
      </dsp:txBody>
      <dsp:txXfrm>
        <a:off x="0" y="1022517"/>
        <a:ext cx="1329182" cy="962569"/>
      </dsp:txXfrm>
    </dsp:sp>
    <dsp:sp modelId="{6FF63C1D-177B-4D8F-B3DD-3E5EF97CF9ED}">
      <dsp:nvSpPr>
        <dsp:cNvPr id="0" name=""/>
        <dsp:cNvSpPr/>
      </dsp:nvSpPr>
      <dsp:spPr>
        <a:xfrm>
          <a:off x="1329182" y="2042840"/>
          <a:ext cx="5316728" cy="962569"/>
        </a:xfrm>
        <a:prstGeom prst="rect">
          <a:avLst/>
        </a:prstGeom>
        <a:solidFill>
          <a:schemeClr val="accent4">
            <a:tint val="40000"/>
            <a:alpha val="90000"/>
            <a:hueOff val="0"/>
            <a:satOff val="0"/>
            <a:lumOff val="0"/>
            <a:alphaOff val="0"/>
          </a:schemeClr>
        </a:solidFill>
        <a:ln w="25400" cap="flat" cmpd="sng" algn="ctr">
          <a:solidFill>
            <a:schemeClr val="accent4">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03159" tIns="244493" rIns="103159" bIns="244493" numCol="1" spcCol="1270" anchor="ctr" anchorCtr="0">
          <a:noAutofit/>
        </a:bodyPr>
        <a:lstStyle/>
        <a:p>
          <a:pPr marL="0" lvl="0" indent="0" algn="l" defTabSz="488950">
            <a:lnSpc>
              <a:spcPct val="90000"/>
            </a:lnSpc>
            <a:spcBef>
              <a:spcPct val="0"/>
            </a:spcBef>
            <a:spcAft>
              <a:spcPct val="35000"/>
            </a:spcAft>
            <a:buClrTx/>
            <a:buSzTx/>
            <a:buFontTx/>
            <a:buNone/>
          </a:pPr>
          <a:r>
            <a:rPr kumimoji="0" lang="fr-FR" sz="1100" b="0" i="0" u="none" strike="noStrike" kern="1200" cap="none" normalizeH="0" baseline="0">
              <a:effectLst/>
              <a:latin typeface="+mn-lt"/>
              <a:cs typeface="Times New Roman" pitchFamily="18" charset="0"/>
            </a:rPr>
            <a:t>Identification et diagnostic de panne, réparation par échange de composants fonctionnels, réparations mécaniques mineures.</a:t>
          </a:r>
          <a:endParaRPr lang="fr-FR" sz="1100" b="0" kern="1200">
            <a:latin typeface="+mn-lt"/>
          </a:endParaRPr>
        </a:p>
        <a:p>
          <a:pPr marL="0" lvl="0" indent="0" algn="l" defTabSz="488950">
            <a:lnSpc>
              <a:spcPct val="90000"/>
            </a:lnSpc>
            <a:spcBef>
              <a:spcPct val="0"/>
            </a:spcBef>
            <a:spcAft>
              <a:spcPct val="35000"/>
            </a:spcAft>
            <a:buClrTx/>
            <a:buSzTx/>
            <a:buFontTx/>
            <a:buNone/>
          </a:pPr>
          <a:r>
            <a:rPr kumimoji="0" lang="fr-FR" sz="1100" b="0" i="0" u="none" strike="noStrike" kern="1200" cap="none" normalizeH="0" baseline="0">
              <a:effectLst/>
              <a:latin typeface="+mn-lt"/>
              <a:cs typeface="Times New Roman" pitchFamily="18" charset="0"/>
            </a:rPr>
            <a:t>Par un technicien spécialisé, sur place ou en local de maintenance.</a:t>
          </a:r>
          <a:endParaRPr lang="fr-FR" sz="1100" b="0" kern="1200">
            <a:latin typeface="+mn-lt"/>
          </a:endParaRPr>
        </a:p>
        <a:p>
          <a:pPr marL="0" lvl="0" indent="0" algn="l" defTabSz="488950">
            <a:lnSpc>
              <a:spcPct val="90000"/>
            </a:lnSpc>
            <a:spcBef>
              <a:spcPct val="0"/>
            </a:spcBef>
            <a:spcAft>
              <a:spcPct val="35000"/>
            </a:spcAft>
            <a:buClrTx/>
            <a:buSzTx/>
            <a:buFontTx/>
            <a:buNone/>
          </a:pPr>
          <a:r>
            <a:rPr kumimoji="0" lang="fr-FR" sz="1100" b="0" i="0" u="none" strike="noStrike" kern="1200" cap="none" normalizeH="0" baseline="0">
              <a:effectLst/>
              <a:latin typeface="+mn-lt"/>
              <a:cs typeface="Times New Roman" pitchFamily="18" charset="0"/>
            </a:rPr>
            <a:t>Avec l’outillage prévu plus appareil de mesure, banc d’essai, contrôle…</a:t>
          </a:r>
          <a:endParaRPr lang="fr-FR" sz="1100" b="0" kern="1200">
            <a:latin typeface="+mn-lt"/>
          </a:endParaRPr>
        </a:p>
      </dsp:txBody>
      <dsp:txXfrm>
        <a:off x="1329182" y="2042840"/>
        <a:ext cx="5316728" cy="962569"/>
      </dsp:txXfrm>
    </dsp:sp>
    <dsp:sp modelId="{D4C873B0-B217-41CF-88B9-3B7CA7A926EF}">
      <dsp:nvSpPr>
        <dsp:cNvPr id="0" name=""/>
        <dsp:cNvSpPr/>
      </dsp:nvSpPr>
      <dsp:spPr>
        <a:xfrm>
          <a:off x="0" y="2042840"/>
          <a:ext cx="1329182" cy="962569"/>
        </a:xfrm>
        <a:prstGeom prst="rect">
          <a:avLst/>
        </a:prstGeom>
        <a:solidFill>
          <a:schemeClr val="accent4">
            <a:hueOff val="0"/>
            <a:satOff val="0"/>
            <a:lumOff val="0"/>
            <a:alphaOff val="0"/>
          </a:schemeClr>
        </a:solidFill>
        <a:ln w="25400" cap="flat" cmpd="sng" algn="ctr">
          <a:solidFill>
            <a:schemeClr val="accent4">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0336" tIns="95080" rIns="70336" bIns="95080" numCol="1" spcCol="1270" anchor="ctr" anchorCtr="0">
          <a:noAutofit/>
        </a:bodyPr>
        <a:lstStyle/>
        <a:p>
          <a:pPr marL="0" lvl="0" indent="0" algn="ctr" defTabSz="622300">
            <a:lnSpc>
              <a:spcPct val="90000"/>
            </a:lnSpc>
            <a:spcBef>
              <a:spcPct val="0"/>
            </a:spcBef>
            <a:spcAft>
              <a:spcPct val="35000"/>
            </a:spcAft>
            <a:buNone/>
          </a:pPr>
          <a:r>
            <a:rPr lang="fr-FR" sz="1400" b="0" kern="1200">
              <a:latin typeface="+mn-lt"/>
            </a:rPr>
            <a:t>Niveau 3</a:t>
          </a:r>
        </a:p>
      </dsp:txBody>
      <dsp:txXfrm>
        <a:off x="0" y="2042840"/>
        <a:ext cx="1329182" cy="962569"/>
      </dsp:txXfrm>
    </dsp:sp>
    <dsp:sp modelId="{2AAC5546-80FF-4889-8017-33A3E3656122}">
      <dsp:nvSpPr>
        <dsp:cNvPr id="0" name=""/>
        <dsp:cNvSpPr/>
      </dsp:nvSpPr>
      <dsp:spPr>
        <a:xfrm>
          <a:off x="1329182" y="3063163"/>
          <a:ext cx="5316728" cy="962569"/>
        </a:xfrm>
        <a:prstGeom prst="rect">
          <a:avLst/>
        </a:prstGeom>
        <a:solidFill>
          <a:schemeClr val="accent5">
            <a:tint val="40000"/>
            <a:alpha val="90000"/>
            <a:hueOff val="0"/>
            <a:satOff val="0"/>
            <a:lumOff val="0"/>
            <a:alphaOff val="0"/>
          </a:schemeClr>
        </a:solidFill>
        <a:ln w="25400" cap="flat" cmpd="sng" algn="ctr">
          <a:solidFill>
            <a:schemeClr val="accent5">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03159" tIns="244493" rIns="103159" bIns="244493" numCol="1" spcCol="1270" anchor="ctr" anchorCtr="0">
          <a:noAutofit/>
        </a:bodyPr>
        <a:lstStyle/>
        <a:p>
          <a:pPr marL="0" lvl="0" indent="0" algn="l" defTabSz="488950">
            <a:lnSpc>
              <a:spcPct val="90000"/>
            </a:lnSpc>
            <a:spcBef>
              <a:spcPct val="0"/>
            </a:spcBef>
            <a:spcAft>
              <a:spcPct val="35000"/>
            </a:spcAft>
            <a:buClrTx/>
            <a:buSzTx/>
            <a:buFontTx/>
            <a:buNone/>
          </a:pPr>
          <a:r>
            <a:rPr kumimoji="0" lang="fr-FR" sz="1100" b="0" i="0" u="none" strike="noStrike" kern="1200" cap="none" normalizeH="0" baseline="0">
              <a:effectLst/>
              <a:latin typeface="+mn-lt"/>
              <a:cs typeface="Times New Roman" pitchFamily="18" charset="0"/>
            </a:rPr>
            <a:t>Travaux importants de maintenance corrective ou préventive.</a:t>
          </a:r>
          <a:endParaRPr lang="fr-FR" sz="1100" b="0" kern="1200">
            <a:latin typeface="+mn-lt"/>
          </a:endParaRPr>
        </a:p>
        <a:p>
          <a:pPr marL="0" lvl="0" indent="0" algn="l" defTabSz="488950">
            <a:lnSpc>
              <a:spcPct val="90000"/>
            </a:lnSpc>
            <a:spcBef>
              <a:spcPct val="0"/>
            </a:spcBef>
            <a:spcAft>
              <a:spcPct val="35000"/>
            </a:spcAft>
            <a:buClrTx/>
            <a:buSzTx/>
            <a:buFontTx/>
            <a:buNone/>
          </a:pPr>
          <a:r>
            <a:rPr kumimoji="0" lang="fr-FR" sz="1100" b="0" i="0" u="none" strike="noStrike" kern="1200" cap="none" normalizeH="0" baseline="0">
              <a:effectLst/>
              <a:latin typeface="+mn-lt"/>
              <a:cs typeface="Times New Roman" pitchFamily="18" charset="0"/>
            </a:rPr>
            <a:t>Par une équipe encadrée par un technicien spécialisé, en atelier central.</a:t>
          </a:r>
          <a:endParaRPr lang="fr-FR" sz="1100" b="0" kern="1200">
            <a:latin typeface="+mn-lt"/>
          </a:endParaRPr>
        </a:p>
        <a:p>
          <a:pPr marL="0" lvl="0" indent="0" algn="l" defTabSz="488950">
            <a:lnSpc>
              <a:spcPct val="90000"/>
            </a:lnSpc>
            <a:spcBef>
              <a:spcPct val="0"/>
            </a:spcBef>
            <a:spcAft>
              <a:spcPct val="35000"/>
            </a:spcAft>
            <a:buClrTx/>
            <a:buSzTx/>
            <a:buFontTx/>
            <a:buNone/>
          </a:pPr>
          <a:r>
            <a:rPr kumimoji="0" lang="fr-FR" sz="1100" b="0" i="0" u="none" strike="noStrike" kern="1200" cap="none" normalizeH="0" baseline="0">
              <a:effectLst/>
              <a:latin typeface="+mn-lt"/>
              <a:cs typeface="Times New Roman" pitchFamily="18" charset="0"/>
            </a:rPr>
            <a:t>Avec de l’outillage général plus spécialisé, matériel d’essai, de contrôle…</a:t>
          </a:r>
          <a:endParaRPr lang="fr-FR" sz="1100" b="0" kern="1200">
            <a:latin typeface="+mn-lt"/>
          </a:endParaRPr>
        </a:p>
      </dsp:txBody>
      <dsp:txXfrm>
        <a:off x="1329182" y="3063163"/>
        <a:ext cx="5316728" cy="962569"/>
      </dsp:txXfrm>
    </dsp:sp>
    <dsp:sp modelId="{FFAF4A76-BCCC-4C6F-BC79-E8242DDACA0E}">
      <dsp:nvSpPr>
        <dsp:cNvPr id="0" name=""/>
        <dsp:cNvSpPr/>
      </dsp:nvSpPr>
      <dsp:spPr>
        <a:xfrm>
          <a:off x="0" y="3063163"/>
          <a:ext cx="1329182" cy="962569"/>
        </a:xfrm>
        <a:prstGeom prst="rect">
          <a:avLst/>
        </a:prstGeom>
        <a:solidFill>
          <a:schemeClr val="accent5">
            <a:hueOff val="0"/>
            <a:satOff val="0"/>
            <a:lumOff val="0"/>
            <a:alphaOff val="0"/>
          </a:schemeClr>
        </a:solidFill>
        <a:ln w="25400" cap="flat" cmpd="sng" algn="ctr">
          <a:solidFill>
            <a:schemeClr val="accent5">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0336" tIns="95080" rIns="70336" bIns="95080" numCol="1" spcCol="1270" anchor="ctr" anchorCtr="0">
          <a:noAutofit/>
        </a:bodyPr>
        <a:lstStyle/>
        <a:p>
          <a:pPr marL="0" lvl="0" indent="0" algn="ctr" defTabSz="622300">
            <a:lnSpc>
              <a:spcPct val="90000"/>
            </a:lnSpc>
            <a:spcBef>
              <a:spcPct val="0"/>
            </a:spcBef>
            <a:spcAft>
              <a:spcPct val="35000"/>
            </a:spcAft>
            <a:buClrTx/>
            <a:buSzTx/>
            <a:buFontTx/>
            <a:buNone/>
          </a:pPr>
          <a:r>
            <a:rPr lang="fr-FR" sz="1400" b="0" kern="1200">
              <a:latin typeface="+mn-lt"/>
            </a:rPr>
            <a:t>Niveau 4</a:t>
          </a:r>
        </a:p>
      </dsp:txBody>
      <dsp:txXfrm>
        <a:off x="0" y="3063163"/>
        <a:ext cx="1329182" cy="962569"/>
      </dsp:txXfrm>
    </dsp:sp>
    <dsp:sp modelId="{EA0C60CB-83CE-450B-8FD4-9B5CC3ACF3BF}">
      <dsp:nvSpPr>
        <dsp:cNvPr id="0" name=""/>
        <dsp:cNvSpPr/>
      </dsp:nvSpPr>
      <dsp:spPr>
        <a:xfrm>
          <a:off x="1329182" y="4083487"/>
          <a:ext cx="5316728" cy="962569"/>
        </a:xfrm>
        <a:prstGeom prst="rect">
          <a:avLst/>
        </a:prstGeom>
        <a:solidFill>
          <a:schemeClr val="accent6">
            <a:tint val="40000"/>
            <a:alpha val="90000"/>
            <a:hueOff val="0"/>
            <a:satOff val="0"/>
            <a:lumOff val="0"/>
            <a:alphaOff val="0"/>
          </a:schemeClr>
        </a:solidFill>
        <a:ln w="25400" cap="flat" cmpd="sng" algn="ctr">
          <a:solidFill>
            <a:schemeClr val="accent6">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103159" tIns="244493" rIns="103159" bIns="244493" numCol="1" spcCol="1270" anchor="ctr" anchorCtr="0">
          <a:noAutofit/>
        </a:bodyPr>
        <a:lstStyle/>
        <a:p>
          <a:pPr marL="0" lvl="0" indent="0" algn="l" defTabSz="488950">
            <a:lnSpc>
              <a:spcPct val="90000"/>
            </a:lnSpc>
            <a:spcBef>
              <a:spcPct val="0"/>
            </a:spcBef>
            <a:spcAft>
              <a:spcPct val="35000"/>
            </a:spcAft>
            <a:buClrTx/>
            <a:buSzTx/>
            <a:buFontTx/>
            <a:buNone/>
          </a:pPr>
          <a:r>
            <a:rPr kumimoji="0" lang="fr-FR" sz="1100" b="0" i="0" u="none" strike="noStrike" kern="1200" cap="none" normalizeH="0" baseline="0">
              <a:effectLst/>
              <a:latin typeface="+mn-lt"/>
              <a:cs typeface="Times New Roman" pitchFamily="18" charset="0"/>
            </a:rPr>
            <a:t>Travaux de rénovation, de reconstruction ou réparations importantes confiées à un atelier central.</a:t>
          </a:r>
          <a:endParaRPr lang="fr-FR" sz="1100" b="0" kern="1200">
            <a:latin typeface="+mn-lt"/>
          </a:endParaRPr>
        </a:p>
        <a:p>
          <a:pPr marL="0" lvl="0" indent="0" algn="l" defTabSz="488950">
            <a:lnSpc>
              <a:spcPct val="90000"/>
            </a:lnSpc>
            <a:spcBef>
              <a:spcPct val="0"/>
            </a:spcBef>
            <a:spcAft>
              <a:spcPct val="35000"/>
            </a:spcAft>
            <a:buClrTx/>
            <a:buSzTx/>
            <a:buFontTx/>
            <a:buNone/>
          </a:pPr>
          <a:r>
            <a:rPr kumimoji="0" lang="fr-FR" sz="1100" b="0" i="0" u="none" strike="noStrike" kern="1200" cap="none" normalizeH="0" baseline="0">
              <a:effectLst/>
              <a:latin typeface="+mn-lt"/>
              <a:cs typeface="Times New Roman" pitchFamily="18" charset="0"/>
            </a:rPr>
            <a:t>Par une équipe complète, polyvalente, en atelier central. </a:t>
          </a:r>
          <a:endParaRPr lang="fr-FR" sz="1100" b="0" kern="1200">
            <a:latin typeface="+mn-lt"/>
          </a:endParaRPr>
        </a:p>
        <a:p>
          <a:pPr marL="0" lvl="0" indent="0" algn="l" defTabSz="488950">
            <a:lnSpc>
              <a:spcPct val="90000"/>
            </a:lnSpc>
            <a:spcBef>
              <a:spcPct val="0"/>
            </a:spcBef>
            <a:spcAft>
              <a:spcPct val="35000"/>
            </a:spcAft>
            <a:buClrTx/>
            <a:buSzTx/>
            <a:buFontTx/>
            <a:buNone/>
          </a:pPr>
          <a:r>
            <a:rPr kumimoji="0" lang="fr-FR" sz="1100" b="0" i="0" u="none" strike="noStrike" kern="1200" cap="none" normalizeH="0" baseline="0">
              <a:effectLst/>
              <a:latin typeface="+mn-lt"/>
              <a:cs typeface="Times New Roman" pitchFamily="18" charset="0"/>
            </a:rPr>
            <a:t>Avec des moyens proches de la fabrication par le constructeur.</a:t>
          </a:r>
          <a:endParaRPr lang="fr-FR" sz="1100" b="0" kern="1200">
            <a:latin typeface="+mn-lt"/>
          </a:endParaRPr>
        </a:p>
      </dsp:txBody>
      <dsp:txXfrm>
        <a:off x="1329182" y="4083487"/>
        <a:ext cx="5316728" cy="962569"/>
      </dsp:txXfrm>
    </dsp:sp>
    <dsp:sp modelId="{256E1874-E86E-4252-95C6-BC4B6400C510}">
      <dsp:nvSpPr>
        <dsp:cNvPr id="0" name=""/>
        <dsp:cNvSpPr/>
      </dsp:nvSpPr>
      <dsp:spPr>
        <a:xfrm>
          <a:off x="0" y="4083487"/>
          <a:ext cx="1329182" cy="962569"/>
        </a:xfrm>
        <a:prstGeom prst="rect">
          <a:avLst/>
        </a:prstGeom>
        <a:solidFill>
          <a:schemeClr val="accent6">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0336" tIns="95080" rIns="70336" bIns="95080" numCol="1" spcCol="1270" anchor="ctr" anchorCtr="0">
          <a:noAutofit/>
        </a:bodyPr>
        <a:lstStyle/>
        <a:p>
          <a:pPr marL="0" lvl="0" indent="0" algn="ctr" defTabSz="622300">
            <a:lnSpc>
              <a:spcPct val="90000"/>
            </a:lnSpc>
            <a:spcBef>
              <a:spcPct val="0"/>
            </a:spcBef>
            <a:spcAft>
              <a:spcPct val="35000"/>
            </a:spcAft>
            <a:buClrTx/>
            <a:buSzTx/>
            <a:buFontTx/>
            <a:buNone/>
          </a:pPr>
          <a:r>
            <a:rPr lang="fr-FR" sz="1400" b="0" kern="1200">
              <a:latin typeface="+mn-lt"/>
            </a:rPr>
            <a:t>Niveau 5</a:t>
          </a:r>
        </a:p>
      </dsp:txBody>
      <dsp:txXfrm>
        <a:off x="0" y="4083487"/>
        <a:ext cx="1329182" cy="962569"/>
      </dsp:txXfrm>
    </dsp:sp>
  </dsp:spTree>
</dsp:drawing>
</file>

<file path=word/diagrams/drawing1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48B417C-F54D-466A-81BC-6A3D38019D38}">
      <dsp:nvSpPr>
        <dsp:cNvPr id="0" name=""/>
        <dsp:cNvSpPr/>
      </dsp:nvSpPr>
      <dsp:spPr>
        <a:xfrm rot="10800000">
          <a:off x="0" y="0"/>
          <a:ext cx="6840220" cy="568854"/>
        </a:xfrm>
        <a:prstGeom prst="trapezoid">
          <a:avLst>
            <a:gd name="adj" fmla="val 100205"/>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3180" tIns="43180" rIns="43180" bIns="43180" numCol="1" spcCol="1270" anchor="ctr" anchorCtr="0">
          <a:noAutofit/>
        </a:bodyPr>
        <a:lstStyle/>
        <a:p>
          <a:pPr marL="0" lvl="0" indent="0" algn="ctr" defTabSz="1511300">
            <a:lnSpc>
              <a:spcPct val="90000"/>
            </a:lnSpc>
            <a:spcBef>
              <a:spcPct val="0"/>
            </a:spcBef>
            <a:spcAft>
              <a:spcPct val="35000"/>
            </a:spcAft>
            <a:buNone/>
          </a:pPr>
          <a:endParaRPr lang="fr-FR" sz="3400" kern="1200" dirty="0"/>
        </a:p>
      </dsp:txBody>
      <dsp:txXfrm rot="-10800000">
        <a:off x="1197038" y="0"/>
        <a:ext cx="4446143" cy="568854"/>
      </dsp:txXfrm>
    </dsp:sp>
    <dsp:sp modelId="{22858158-BC00-4455-9243-E7546C3C099F}">
      <dsp:nvSpPr>
        <dsp:cNvPr id="0" name=""/>
        <dsp:cNvSpPr/>
      </dsp:nvSpPr>
      <dsp:spPr>
        <a:xfrm rot="10800000">
          <a:off x="570018" y="568854"/>
          <a:ext cx="5700183" cy="568854"/>
        </a:xfrm>
        <a:prstGeom prst="trapezoid">
          <a:avLst>
            <a:gd name="adj" fmla="val 100205"/>
          </a:avLst>
        </a:prstGeom>
        <a:solidFill>
          <a:schemeClr val="accent5">
            <a:hueOff val="-1986775"/>
            <a:satOff val="7962"/>
            <a:lumOff val="172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3180" tIns="43180" rIns="43180" bIns="43180" numCol="1" spcCol="1270" anchor="ctr" anchorCtr="0">
          <a:noAutofit/>
        </a:bodyPr>
        <a:lstStyle/>
        <a:p>
          <a:pPr marL="0" lvl="0" indent="0" algn="ctr" defTabSz="1511300">
            <a:lnSpc>
              <a:spcPct val="90000"/>
            </a:lnSpc>
            <a:spcBef>
              <a:spcPct val="0"/>
            </a:spcBef>
            <a:spcAft>
              <a:spcPct val="35000"/>
            </a:spcAft>
            <a:buNone/>
          </a:pPr>
          <a:endParaRPr lang="fr-FR" sz="3400" kern="1200" dirty="0"/>
        </a:p>
      </dsp:txBody>
      <dsp:txXfrm rot="-10800000">
        <a:off x="1567550" y="568854"/>
        <a:ext cx="3705119" cy="568854"/>
      </dsp:txXfrm>
    </dsp:sp>
    <dsp:sp modelId="{5D5BE086-4975-4306-A54D-FDC067EFDEE5}">
      <dsp:nvSpPr>
        <dsp:cNvPr id="0" name=""/>
        <dsp:cNvSpPr/>
      </dsp:nvSpPr>
      <dsp:spPr>
        <a:xfrm rot="10800000">
          <a:off x="1140036" y="1137708"/>
          <a:ext cx="4560146" cy="568854"/>
        </a:xfrm>
        <a:prstGeom prst="trapezoid">
          <a:avLst>
            <a:gd name="adj" fmla="val 100205"/>
          </a:avLst>
        </a:prstGeom>
        <a:solidFill>
          <a:schemeClr val="accent5">
            <a:hueOff val="-3973551"/>
            <a:satOff val="15924"/>
            <a:lumOff val="3451"/>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3180" tIns="43180" rIns="43180" bIns="43180" numCol="1" spcCol="1270" anchor="ctr" anchorCtr="0">
          <a:noAutofit/>
        </a:bodyPr>
        <a:lstStyle/>
        <a:p>
          <a:pPr marL="0" lvl="0" indent="0" algn="ctr" defTabSz="1511300">
            <a:lnSpc>
              <a:spcPct val="90000"/>
            </a:lnSpc>
            <a:spcBef>
              <a:spcPct val="0"/>
            </a:spcBef>
            <a:spcAft>
              <a:spcPct val="35000"/>
            </a:spcAft>
            <a:buNone/>
          </a:pPr>
          <a:endParaRPr lang="fr-FR" sz="3400" kern="1200" dirty="0"/>
        </a:p>
      </dsp:txBody>
      <dsp:txXfrm rot="-10800000">
        <a:off x="1938062" y="1137708"/>
        <a:ext cx="2964095" cy="568854"/>
      </dsp:txXfrm>
    </dsp:sp>
    <dsp:sp modelId="{6AD93088-28A1-45F5-AAF8-FB2EE40FCDB5}">
      <dsp:nvSpPr>
        <dsp:cNvPr id="0" name=""/>
        <dsp:cNvSpPr/>
      </dsp:nvSpPr>
      <dsp:spPr>
        <a:xfrm rot="10800000">
          <a:off x="1710055" y="1706562"/>
          <a:ext cx="3420110" cy="568854"/>
        </a:xfrm>
        <a:prstGeom prst="trapezoid">
          <a:avLst>
            <a:gd name="adj" fmla="val 100205"/>
          </a:avLst>
        </a:prstGeom>
        <a:solidFill>
          <a:schemeClr val="accent5">
            <a:hueOff val="-5960326"/>
            <a:satOff val="23887"/>
            <a:lumOff val="5177"/>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3180" tIns="43180" rIns="43180" bIns="43180" numCol="1" spcCol="1270" anchor="ctr" anchorCtr="0">
          <a:noAutofit/>
        </a:bodyPr>
        <a:lstStyle/>
        <a:p>
          <a:pPr marL="0" lvl="0" indent="0" algn="ctr" defTabSz="1511300">
            <a:lnSpc>
              <a:spcPct val="90000"/>
            </a:lnSpc>
            <a:spcBef>
              <a:spcPct val="0"/>
            </a:spcBef>
            <a:spcAft>
              <a:spcPct val="35000"/>
            </a:spcAft>
            <a:buNone/>
          </a:pPr>
          <a:endParaRPr lang="fr-FR" sz="3400" kern="1200" dirty="0"/>
        </a:p>
      </dsp:txBody>
      <dsp:txXfrm rot="-10800000">
        <a:off x="2308574" y="1706562"/>
        <a:ext cx="2223071" cy="568854"/>
      </dsp:txXfrm>
    </dsp:sp>
    <dsp:sp modelId="{531233DE-1063-49D5-90AD-0D9ED3AE1842}">
      <dsp:nvSpPr>
        <dsp:cNvPr id="0" name=""/>
        <dsp:cNvSpPr/>
      </dsp:nvSpPr>
      <dsp:spPr>
        <a:xfrm rot="10800000">
          <a:off x="2280073" y="2275416"/>
          <a:ext cx="2280073" cy="568854"/>
        </a:xfrm>
        <a:prstGeom prst="trapezoid">
          <a:avLst>
            <a:gd name="adj" fmla="val 100205"/>
          </a:avLst>
        </a:prstGeom>
        <a:solidFill>
          <a:schemeClr val="accent5">
            <a:hueOff val="-7947101"/>
            <a:satOff val="31849"/>
            <a:lumOff val="6902"/>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3180" tIns="43180" rIns="43180" bIns="43180" numCol="1" spcCol="1270" anchor="ctr" anchorCtr="0">
          <a:noAutofit/>
        </a:bodyPr>
        <a:lstStyle/>
        <a:p>
          <a:pPr marL="0" lvl="0" indent="0" algn="ctr" defTabSz="1511300">
            <a:lnSpc>
              <a:spcPct val="90000"/>
            </a:lnSpc>
            <a:spcBef>
              <a:spcPct val="0"/>
            </a:spcBef>
            <a:spcAft>
              <a:spcPct val="35000"/>
            </a:spcAft>
            <a:buNone/>
          </a:pPr>
          <a:endParaRPr lang="fr-FR" sz="3400" kern="1200" dirty="0"/>
        </a:p>
      </dsp:txBody>
      <dsp:txXfrm rot="-10800000">
        <a:off x="2679086" y="2275416"/>
        <a:ext cx="1482047" cy="568854"/>
      </dsp:txXfrm>
    </dsp:sp>
    <dsp:sp modelId="{37D2EAFE-78B3-4E5F-8C71-1FDEBB955808}">
      <dsp:nvSpPr>
        <dsp:cNvPr id="0" name=""/>
        <dsp:cNvSpPr/>
      </dsp:nvSpPr>
      <dsp:spPr>
        <a:xfrm rot="10800000">
          <a:off x="2850091" y="2844270"/>
          <a:ext cx="1140036" cy="568854"/>
        </a:xfrm>
        <a:prstGeom prst="trapezoid">
          <a:avLst>
            <a:gd name="adj" fmla="val 100205"/>
          </a:avLst>
        </a:prstGeom>
        <a:solidFill>
          <a:schemeClr val="accent5">
            <a:hueOff val="-9933876"/>
            <a:satOff val="39811"/>
            <a:lumOff val="862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3180" tIns="43180" rIns="43180" bIns="43180" numCol="1" spcCol="1270" anchor="ctr" anchorCtr="0">
          <a:noAutofit/>
        </a:bodyPr>
        <a:lstStyle/>
        <a:p>
          <a:pPr marL="0" lvl="0" indent="0" algn="ctr" defTabSz="1511300">
            <a:lnSpc>
              <a:spcPct val="90000"/>
            </a:lnSpc>
            <a:spcBef>
              <a:spcPct val="0"/>
            </a:spcBef>
            <a:spcAft>
              <a:spcPct val="35000"/>
            </a:spcAft>
            <a:buNone/>
          </a:pPr>
          <a:endParaRPr lang="fr-FR" sz="3400" kern="1200" dirty="0"/>
        </a:p>
      </dsp:txBody>
      <dsp:txXfrm rot="-10800000">
        <a:off x="2850091" y="2844270"/>
        <a:ext cx="1140036" cy="568854"/>
      </dsp:txXfrm>
    </dsp:sp>
  </dsp:spTree>
</dsp:drawing>
</file>

<file path=word/diagrams/drawing1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AC82643-CA5F-41BD-8C6F-6BC5B6BEE8A4}">
      <dsp:nvSpPr>
        <dsp:cNvPr id="0" name=""/>
        <dsp:cNvSpPr/>
      </dsp:nvSpPr>
      <dsp:spPr>
        <a:xfrm>
          <a:off x="0" y="0"/>
          <a:ext cx="5814187" cy="1365885"/>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4790" tIns="224790" rIns="224790" bIns="224790" numCol="1" spcCol="1270" anchor="ctr" anchorCtr="0">
          <a:noAutofit/>
        </a:bodyPr>
        <a:lstStyle/>
        <a:p>
          <a:pPr marL="0" lvl="0" indent="0" algn="l" defTabSz="2622550">
            <a:lnSpc>
              <a:spcPct val="90000"/>
            </a:lnSpc>
            <a:spcBef>
              <a:spcPct val="0"/>
            </a:spcBef>
            <a:spcAft>
              <a:spcPct val="35000"/>
            </a:spcAft>
            <a:buNone/>
          </a:pPr>
          <a:endParaRPr lang="fr-FR" sz="5900" kern="1200" dirty="0"/>
        </a:p>
      </dsp:txBody>
      <dsp:txXfrm>
        <a:off x="40005" y="40005"/>
        <a:ext cx="4340291" cy="1285875"/>
      </dsp:txXfrm>
    </dsp:sp>
    <dsp:sp modelId="{70EE42EF-8B98-4834-92D4-4AA6EDD9C7BE}">
      <dsp:nvSpPr>
        <dsp:cNvPr id="0" name=""/>
        <dsp:cNvSpPr/>
      </dsp:nvSpPr>
      <dsp:spPr>
        <a:xfrm>
          <a:off x="513016" y="1593532"/>
          <a:ext cx="5814187" cy="1365885"/>
        </a:xfrm>
        <a:prstGeom prst="roundRect">
          <a:avLst>
            <a:gd name="adj" fmla="val 10000"/>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4790" tIns="224790" rIns="224790" bIns="224790" numCol="1" spcCol="1270" anchor="ctr" anchorCtr="0">
          <a:noAutofit/>
        </a:bodyPr>
        <a:lstStyle/>
        <a:p>
          <a:pPr marL="0" lvl="0" indent="0" algn="l" defTabSz="2622550">
            <a:lnSpc>
              <a:spcPct val="90000"/>
            </a:lnSpc>
            <a:spcBef>
              <a:spcPct val="0"/>
            </a:spcBef>
            <a:spcAft>
              <a:spcPct val="35000"/>
            </a:spcAft>
            <a:buNone/>
          </a:pPr>
          <a:endParaRPr lang="fr-FR" sz="5900" kern="1200" dirty="0"/>
        </a:p>
      </dsp:txBody>
      <dsp:txXfrm>
        <a:off x="553021" y="1633537"/>
        <a:ext cx="4333335" cy="1285874"/>
      </dsp:txXfrm>
    </dsp:sp>
    <dsp:sp modelId="{E5743A1E-010E-4636-BEA8-6BB5E244D51C}">
      <dsp:nvSpPr>
        <dsp:cNvPr id="0" name=""/>
        <dsp:cNvSpPr/>
      </dsp:nvSpPr>
      <dsp:spPr>
        <a:xfrm>
          <a:off x="1026032" y="3187065"/>
          <a:ext cx="5814187" cy="1365885"/>
        </a:xfrm>
        <a:prstGeom prst="roundRect">
          <a:avLst>
            <a:gd name="adj" fmla="val 10000"/>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24790" tIns="224790" rIns="224790" bIns="224790" numCol="1" spcCol="1270" anchor="ctr" anchorCtr="0">
          <a:noAutofit/>
        </a:bodyPr>
        <a:lstStyle/>
        <a:p>
          <a:pPr marL="0" lvl="0" indent="0" algn="l" defTabSz="2622550">
            <a:lnSpc>
              <a:spcPct val="90000"/>
            </a:lnSpc>
            <a:spcBef>
              <a:spcPct val="0"/>
            </a:spcBef>
            <a:spcAft>
              <a:spcPct val="35000"/>
            </a:spcAft>
            <a:buNone/>
          </a:pPr>
          <a:endParaRPr lang="fr-FR" sz="5900" kern="1200" dirty="0"/>
        </a:p>
      </dsp:txBody>
      <dsp:txXfrm>
        <a:off x="1066037" y="3227070"/>
        <a:ext cx="4333335" cy="1285874"/>
      </dsp:txXfrm>
    </dsp:sp>
    <dsp:sp modelId="{F4E977D9-9EF1-4341-B6D5-9418A01BB406}">
      <dsp:nvSpPr>
        <dsp:cNvPr id="0" name=""/>
        <dsp:cNvSpPr/>
      </dsp:nvSpPr>
      <dsp:spPr>
        <a:xfrm>
          <a:off x="4926361" y="1035796"/>
          <a:ext cx="887825" cy="887825"/>
        </a:xfrm>
        <a:prstGeom prst="downArrow">
          <a:avLst>
            <a:gd name="adj1" fmla="val 55000"/>
            <a:gd name="adj2" fmla="val 45000"/>
          </a:avLst>
        </a:prstGeom>
        <a:solidFill>
          <a:schemeClr val="accent2">
            <a:tint val="40000"/>
            <a:alpha val="90000"/>
            <a:hueOff val="0"/>
            <a:satOff val="0"/>
            <a:lumOff val="0"/>
            <a:alphaOff val="0"/>
          </a:schemeClr>
        </a:solidFill>
        <a:ln w="25400" cap="flat" cmpd="sng" algn="ctr">
          <a:solidFill>
            <a:schemeClr val="accent2">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1600200">
            <a:lnSpc>
              <a:spcPct val="90000"/>
            </a:lnSpc>
            <a:spcBef>
              <a:spcPct val="0"/>
            </a:spcBef>
            <a:spcAft>
              <a:spcPct val="35000"/>
            </a:spcAft>
            <a:buNone/>
          </a:pPr>
          <a:endParaRPr lang="fr-FR" sz="3600" kern="1200"/>
        </a:p>
      </dsp:txBody>
      <dsp:txXfrm>
        <a:off x="5126122" y="1035796"/>
        <a:ext cx="488303" cy="668088"/>
      </dsp:txXfrm>
    </dsp:sp>
    <dsp:sp modelId="{D7E35039-F0D2-45DA-8BF5-F0E527431E31}">
      <dsp:nvSpPr>
        <dsp:cNvPr id="0" name=""/>
        <dsp:cNvSpPr/>
      </dsp:nvSpPr>
      <dsp:spPr>
        <a:xfrm>
          <a:off x="5439378" y="2620222"/>
          <a:ext cx="887825" cy="887825"/>
        </a:xfrm>
        <a:prstGeom prst="downArrow">
          <a:avLst>
            <a:gd name="adj1" fmla="val 55000"/>
            <a:gd name="adj2" fmla="val 45000"/>
          </a:avLst>
        </a:prstGeom>
        <a:solidFill>
          <a:schemeClr val="accent3">
            <a:tint val="40000"/>
            <a:alpha val="90000"/>
            <a:hueOff val="0"/>
            <a:satOff val="0"/>
            <a:lumOff val="0"/>
            <a:alphaOff val="0"/>
          </a:schemeClr>
        </a:solidFill>
        <a:ln w="25400" cap="flat" cmpd="sng" algn="ctr">
          <a:solidFill>
            <a:schemeClr val="accent3">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5720" tIns="45720" rIns="45720" bIns="45720" numCol="1" spcCol="1270" anchor="ctr" anchorCtr="0">
          <a:noAutofit/>
        </a:bodyPr>
        <a:lstStyle/>
        <a:p>
          <a:pPr marL="0" lvl="0" indent="0" algn="ctr" defTabSz="1600200">
            <a:lnSpc>
              <a:spcPct val="90000"/>
            </a:lnSpc>
            <a:spcBef>
              <a:spcPct val="0"/>
            </a:spcBef>
            <a:spcAft>
              <a:spcPct val="35000"/>
            </a:spcAft>
            <a:buNone/>
          </a:pPr>
          <a:endParaRPr lang="fr-FR" sz="3600" kern="1200"/>
        </a:p>
      </dsp:txBody>
      <dsp:txXfrm>
        <a:off x="5639139" y="2620222"/>
        <a:ext cx="488303" cy="668088"/>
      </dsp:txXfrm>
    </dsp:sp>
  </dsp:spTree>
</dsp:drawing>
</file>

<file path=word/diagrams/drawing1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4949EC5-FF7A-471B-9CEF-8F6E15E6546D}">
      <dsp:nvSpPr>
        <dsp:cNvPr id="0" name=""/>
        <dsp:cNvSpPr/>
      </dsp:nvSpPr>
      <dsp:spPr>
        <a:xfrm>
          <a:off x="2649894" y="0"/>
          <a:ext cx="3974841" cy="3167112"/>
        </a:xfrm>
        <a:prstGeom prst="rightArrow">
          <a:avLst>
            <a:gd name="adj1" fmla="val 75000"/>
            <a:gd name="adj2" fmla="val 50000"/>
          </a:avLst>
        </a:prstGeom>
        <a:solidFill>
          <a:srgbClr val="C42F1A">
            <a:tint val="40000"/>
            <a:alpha val="90000"/>
            <a:hueOff val="0"/>
            <a:satOff val="0"/>
            <a:lumOff val="0"/>
            <a:alphaOff val="0"/>
          </a:srgbClr>
        </a:solidFill>
        <a:ln w="19050" cap="rnd" cmpd="sng" algn="ctr">
          <a:solidFill>
            <a:srgbClr val="C42F1A">
              <a:tint val="40000"/>
              <a:alpha val="9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275" tIns="41275" rIns="41275" bIns="41275" numCol="1" spcCol="1270" anchor="t" anchorCtr="0">
          <a:noAutofit/>
        </a:bodyPr>
        <a:lstStyle/>
        <a:p>
          <a:pPr marL="285750" lvl="1" indent="-285750" algn="l" defTabSz="2889250">
            <a:lnSpc>
              <a:spcPct val="90000"/>
            </a:lnSpc>
            <a:spcBef>
              <a:spcPct val="0"/>
            </a:spcBef>
            <a:spcAft>
              <a:spcPct val="15000"/>
            </a:spcAft>
            <a:buNone/>
          </a:pPr>
          <a:endParaRPr lang="fr-FR" sz="6500" kern="1200" dirty="0">
            <a:solidFill>
              <a:sysClr val="windowText" lastClr="000000">
                <a:hueOff val="0"/>
                <a:satOff val="0"/>
                <a:lumOff val="0"/>
                <a:alphaOff val="0"/>
              </a:sysClr>
            </a:solidFill>
            <a:latin typeface="Trebuchet MS" panose="020B0603020202020204"/>
            <a:ea typeface="+mn-ea"/>
            <a:cs typeface="+mn-cs"/>
          </a:endParaRPr>
        </a:p>
      </dsp:txBody>
      <dsp:txXfrm>
        <a:off x="2649894" y="395889"/>
        <a:ext cx="2787174" cy="2375334"/>
      </dsp:txXfrm>
    </dsp:sp>
    <dsp:sp modelId="{6DA74EEC-5793-4A60-B436-58A24FC3BD85}">
      <dsp:nvSpPr>
        <dsp:cNvPr id="0" name=""/>
        <dsp:cNvSpPr/>
      </dsp:nvSpPr>
      <dsp:spPr>
        <a:xfrm>
          <a:off x="0" y="0"/>
          <a:ext cx="2649894" cy="3167112"/>
        </a:xfrm>
        <a:prstGeom prst="roundRect">
          <a:avLst/>
        </a:prstGeom>
        <a:solidFill>
          <a:srgbClr val="C42F1A">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9540" tIns="64770" rIns="129540" bIns="64770" numCol="1" spcCol="1270" anchor="ctr" anchorCtr="0">
          <a:noAutofit/>
        </a:bodyPr>
        <a:lstStyle/>
        <a:p>
          <a:pPr marL="0" lvl="0" indent="0" algn="ctr" defTabSz="1511300">
            <a:lnSpc>
              <a:spcPct val="90000"/>
            </a:lnSpc>
            <a:spcBef>
              <a:spcPct val="0"/>
            </a:spcBef>
            <a:spcAft>
              <a:spcPct val="35000"/>
            </a:spcAft>
            <a:buNone/>
          </a:pPr>
          <a:r>
            <a:rPr lang="fr-FR" sz="3400" b="1" u="sng" kern="1200" dirty="0">
              <a:solidFill>
                <a:sysClr val="window" lastClr="FFFFFF"/>
              </a:solidFill>
              <a:latin typeface="Trebuchet MS" panose="020B0603020202020204"/>
              <a:ea typeface="+mn-ea"/>
              <a:cs typeface="+mn-cs"/>
            </a:rPr>
            <a:t>Définition</a:t>
          </a:r>
          <a:r>
            <a:rPr lang="fr-FR" sz="3400" b="1" kern="1200" dirty="0">
              <a:solidFill>
                <a:sysClr val="window" lastClr="FFFFFF"/>
              </a:solidFill>
              <a:latin typeface="Trebuchet MS" panose="020B0603020202020204"/>
              <a:ea typeface="+mn-ea"/>
              <a:cs typeface="+mn-cs"/>
            </a:rPr>
            <a:t> </a:t>
          </a:r>
          <a:endParaRPr lang="fr-FR" sz="3400" kern="1200" dirty="0">
            <a:solidFill>
              <a:sysClr val="window" lastClr="FFFFFF"/>
            </a:solidFill>
            <a:latin typeface="Trebuchet MS" panose="020B0603020202020204"/>
            <a:ea typeface="+mn-ea"/>
            <a:cs typeface="+mn-cs"/>
          </a:endParaRPr>
        </a:p>
      </dsp:txBody>
      <dsp:txXfrm>
        <a:off x="129357" y="129357"/>
        <a:ext cx="2391180" cy="2908398"/>
      </dsp:txXfrm>
    </dsp:sp>
  </dsp:spTree>
</dsp:drawing>
</file>

<file path=word/diagrams/drawing1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85BCCFA-BD2C-4CBF-8C91-B85459D6B43D}">
      <dsp:nvSpPr>
        <dsp:cNvPr id="0" name=""/>
        <dsp:cNvSpPr/>
      </dsp:nvSpPr>
      <dsp:spPr>
        <a:xfrm>
          <a:off x="1549" y="0"/>
          <a:ext cx="1624159" cy="1243330"/>
        </a:xfrm>
        <a:prstGeom prst="roundRect">
          <a:avLst>
            <a:gd name="adj" fmla="val 10000"/>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fr-FR" sz="800" kern="1200" dirty="0">
              <a:solidFill>
                <a:sysClr val="window" lastClr="FFFFFF"/>
              </a:solidFill>
              <a:latin typeface="Trebuchet MS" panose="020B0603020202020204"/>
              <a:ea typeface="+mn-ea"/>
              <a:cs typeface="+mn-cs"/>
            </a:rPr>
            <a:t>La notion de temps peut prendre la forme d’unités d’usage : </a:t>
          </a:r>
        </a:p>
      </dsp:txBody>
      <dsp:txXfrm>
        <a:off x="16115" y="511898"/>
        <a:ext cx="1595027" cy="468200"/>
      </dsp:txXfrm>
    </dsp:sp>
    <dsp:sp modelId="{0C113766-79FA-4DCB-A49D-6E77EA23FDBB}">
      <dsp:nvSpPr>
        <dsp:cNvPr id="0" name=""/>
        <dsp:cNvSpPr/>
      </dsp:nvSpPr>
      <dsp:spPr>
        <a:xfrm>
          <a:off x="606614" y="74599"/>
          <a:ext cx="414028" cy="414028"/>
        </a:xfrm>
        <a:prstGeom prst="ellipse">
          <a:avLst/>
        </a:prstGeom>
        <a:blipFill>
          <a:blip xmlns:r="http://schemas.openxmlformats.org/officeDocument/2006/relationships" r:embed="rId1"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8EE9C458-1455-4386-9B34-75E5E0936B9E}">
      <dsp:nvSpPr>
        <dsp:cNvPr id="0" name=""/>
        <dsp:cNvSpPr/>
      </dsp:nvSpPr>
      <dsp:spPr>
        <a:xfrm>
          <a:off x="1674433" y="0"/>
          <a:ext cx="1624159" cy="1243330"/>
        </a:xfrm>
        <a:prstGeom prst="roundRect">
          <a:avLst>
            <a:gd name="adj" fmla="val 10000"/>
          </a:avLst>
        </a:prstGeom>
        <a:solidFill>
          <a:srgbClr val="E6B91E">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fr-FR" sz="800" kern="1200">
              <a:solidFill>
                <a:sysClr val="window" lastClr="FFFFFF"/>
              </a:solidFill>
              <a:latin typeface="Trebuchet MS" panose="020B0603020202020204"/>
              <a:ea typeface="+mn-ea"/>
              <a:cs typeface="+mn-cs"/>
            </a:rPr>
            <a:t>- De nombre de cycles effectués </a:t>
          </a:r>
          <a:r>
            <a:rPr lang="fr-FR" sz="800" kern="1200">
              <a:solidFill>
                <a:sysClr val="window" lastClr="FFFFFF"/>
              </a:solidFill>
              <a:latin typeface="Trebuchet MS" panose="020B0603020202020204"/>
              <a:ea typeface="+mn-ea"/>
              <a:cs typeface="+mn-cs"/>
              <a:sym typeface="Wingdings" panose="05000000000000000000" pitchFamily="2" charset="2"/>
            </a:rPr>
            <a:t></a:t>
          </a:r>
          <a:r>
            <a:rPr lang="fr-FR" sz="800" kern="1200">
              <a:solidFill>
                <a:sysClr val="window" lastClr="FFFFFF"/>
              </a:solidFill>
              <a:latin typeface="Trebuchet MS" panose="020B0603020202020204"/>
              <a:ea typeface="+mn-ea"/>
              <a:cs typeface="+mn-cs"/>
            </a:rPr>
            <a:t> </a:t>
          </a:r>
          <a:r>
            <a:rPr lang="fr-FR" sz="800" b="1" kern="1200">
              <a:solidFill>
                <a:sysClr val="window" lastClr="FFFFFF"/>
              </a:solidFill>
              <a:latin typeface="Trebuchet MS" panose="020B0603020202020204"/>
              <a:ea typeface="+mn-ea"/>
              <a:cs typeface="+mn-cs"/>
            </a:rPr>
            <a:t>machine automatique</a:t>
          </a:r>
          <a:endParaRPr lang="fr-FR" sz="800" kern="1200">
            <a:solidFill>
              <a:sysClr val="window" lastClr="FFFFFF"/>
            </a:solidFill>
            <a:latin typeface="Trebuchet MS" panose="020B0603020202020204"/>
            <a:ea typeface="+mn-ea"/>
            <a:cs typeface="+mn-cs"/>
          </a:endParaRPr>
        </a:p>
      </dsp:txBody>
      <dsp:txXfrm>
        <a:off x="1688999" y="511898"/>
        <a:ext cx="1595027" cy="468200"/>
      </dsp:txXfrm>
    </dsp:sp>
    <dsp:sp modelId="{6C6F0516-0751-48D3-87DC-6BB3DB18F37D}">
      <dsp:nvSpPr>
        <dsp:cNvPr id="0" name=""/>
        <dsp:cNvSpPr/>
      </dsp:nvSpPr>
      <dsp:spPr>
        <a:xfrm>
          <a:off x="2279498" y="74599"/>
          <a:ext cx="414028" cy="414028"/>
        </a:xfrm>
        <a:prstGeom prst="ellipse">
          <a:avLst/>
        </a:prstGeom>
        <a:blipFill>
          <a:blip xmlns:r="http://schemas.openxmlformats.org/officeDocument/2006/relationships" r:embed="rId2"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06FA2B1C-80FF-4FD7-8FC4-99413648CDBE}">
      <dsp:nvSpPr>
        <dsp:cNvPr id="0" name=""/>
        <dsp:cNvSpPr/>
      </dsp:nvSpPr>
      <dsp:spPr>
        <a:xfrm>
          <a:off x="3347317" y="0"/>
          <a:ext cx="1624159" cy="1243330"/>
        </a:xfrm>
        <a:prstGeom prst="roundRect">
          <a:avLst>
            <a:gd name="adj" fmla="val 10000"/>
          </a:avLst>
        </a:prstGeom>
        <a:solidFill>
          <a:srgbClr val="E76618">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fr-FR" sz="800" kern="1200">
              <a:solidFill>
                <a:sysClr val="window" lastClr="FFFFFF"/>
              </a:solidFill>
              <a:latin typeface="Trebuchet MS" panose="020B0603020202020204"/>
              <a:ea typeface="+mn-ea"/>
              <a:cs typeface="+mn-cs"/>
            </a:rPr>
            <a:t>- De distance parcourue </a:t>
          </a:r>
          <a:r>
            <a:rPr lang="fr-FR" sz="800" kern="1200">
              <a:solidFill>
                <a:sysClr val="window" lastClr="FFFFFF"/>
              </a:solidFill>
              <a:latin typeface="Trebuchet MS" panose="020B0603020202020204"/>
              <a:ea typeface="+mn-ea"/>
              <a:cs typeface="+mn-cs"/>
              <a:sym typeface="Wingdings" panose="05000000000000000000" pitchFamily="2" charset="2"/>
            </a:rPr>
            <a:t></a:t>
          </a:r>
          <a:r>
            <a:rPr lang="fr-FR" sz="800" kern="1200">
              <a:solidFill>
                <a:sysClr val="window" lastClr="FFFFFF"/>
              </a:solidFill>
              <a:latin typeface="Trebuchet MS" panose="020B0603020202020204"/>
              <a:ea typeface="+mn-ea"/>
              <a:cs typeface="+mn-cs"/>
            </a:rPr>
            <a:t> </a:t>
          </a:r>
          <a:r>
            <a:rPr lang="fr-FR" sz="800" b="1" kern="1200">
              <a:solidFill>
                <a:sysClr val="window" lastClr="FFFFFF"/>
              </a:solidFill>
              <a:latin typeface="Trebuchet MS" panose="020B0603020202020204"/>
              <a:ea typeface="+mn-ea"/>
              <a:cs typeface="+mn-cs"/>
            </a:rPr>
            <a:t>matériel roulant</a:t>
          </a:r>
          <a:endParaRPr lang="fr-FR" sz="800" kern="1200">
            <a:solidFill>
              <a:sysClr val="window" lastClr="FFFFFF"/>
            </a:solidFill>
            <a:latin typeface="Trebuchet MS" panose="020B0603020202020204"/>
            <a:ea typeface="+mn-ea"/>
            <a:cs typeface="+mn-cs"/>
          </a:endParaRPr>
        </a:p>
      </dsp:txBody>
      <dsp:txXfrm>
        <a:off x="3361883" y="511898"/>
        <a:ext cx="1595027" cy="468200"/>
      </dsp:txXfrm>
    </dsp:sp>
    <dsp:sp modelId="{59E6D026-DF9E-416E-A1C1-9DDD51717282}">
      <dsp:nvSpPr>
        <dsp:cNvPr id="0" name=""/>
        <dsp:cNvSpPr/>
      </dsp:nvSpPr>
      <dsp:spPr>
        <a:xfrm>
          <a:off x="3952382" y="74599"/>
          <a:ext cx="414028" cy="414028"/>
        </a:xfrm>
        <a:prstGeom prst="ellipse">
          <a:avLst/>
        </a:prstGeom>
        <a:blipFill>
          <a:blip xmlns:r="http://schemas.openxmlformats.org/officeDocument/2006/relationships" r:embed="rId3"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5E6AB79A-8037-4FED-A75C-9F736F6391C2}">
      <dsp:nvSpPr>
        <dsp:cNvPr id="0" name=""/>
        <dsp:cNvSpPr/>
      </dsp:nvSpPr>
      <dsp:spPr>
        <a:xfrm>
          <a:off x="5020201" y="0"/>
          <a:ext cx="1624159" cy="1243330"/>
        </a:xfrm>
        <a:prstGeom prst="roundRect">
          <a:avLst>
            <a:gd name="adj" fmla="val 10000"/>
          </a:avLst>
        </a:prstGeom>
        <a:solidFill>
          <a:srgbClr val="C42F1A">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fr-FR" sz="800" kern="1200">
              <a:solidFill>
                <a:sysClr val="window" lastClr="FFFFFF"/>
              </a:solidFill>
              <a:latin typeface="Trebuchet MS" panose="020B0603020202020204"/>
              <a:ea typeface="+mn-ea"/>
              <a:cs typeface="+mn-cs"/>
            </a:rPr>
            <a:t>- De tonnage produit </a:t>
          </a:r>
          <a:r>
            <a:rPr lang="fr-FR" sz="800" kern="1200">
              <a:solidFill>
                <a:sysClr val="window" lastClr="FFFFFF"/>
              </a:solidFill>
              <a:latin typeface="Trebuchet MS" panose="020B0603020202020204"/>
              <a:ea typeface="+mn-ea"/>
              <a:cs typeface="+mn-cs"/>
              <a:sym typeface="Wingdings" panose="05000000000000000000" pitchFamily="2" charset="2"/>
            </a:rPr>
            <a:t></a:t>
          </a:r>
          <a:r>
            <a:rPr lang="fr-FR" sz="800" kern="1200">
              <a:solidFill>
                <a:sysClr val="window" lastClr="FFFFFF"/>
              </a:solidFill>
              <a:latin typeface="Trebuchet MS" panose="020B0603020202020204"/>
              <a:ea typeface="+mn-ea"/>
              <a:cs typeface="+mn-cs"/>
            </a:rPr>
            <a:t> </a:t>
          </a:r>
          <a:r>
            <a:rPr lang="fr-FR" sz="800" b="1" kern="1200">
              <a:solidFill>
                <a:sysClr val="window" lastClr="FFFFFF"/>
              </a:solidFill>
              <a:latin typeface="Trebuchet MS" panose="020B0603020202020204"/>
              <a:ea typeface="+mn-ea"/>
              <a:cs typeface="+mn-cs"/>
            </a:rPr>
            <a:t>équipement de production</a:t>
          </a:r>
          <a:endParaRPr lang="fr-FR" sz="800" kern="1200">
            <a:solidFill>
              <a:sysClr val="window" lastClr="FFFFFF"/>
            </a:solidFill>
            <a:latin typeface="Trebuchet MS" panose="020B0603020202020204"/>
            <a:ea typeface="+mn-ea"/>
            <a:cs typeface="+mn-cs"/>
          </a:endParaRPr>
        </a:p>
      </dsp:txBody>
      <dsp:txXfrm>
        <a:off x="5034767" y="511898"/>
        <a:ext cx="1595027" cy="468200"/>
      </dsp:txXfrm>
    </dsp:sp>
    <dsp:sp modelId="{85DE2657-C930-41AF-A683-47E3B6FF6F82}">
      <dsp:nvSpPr>
        <dsp:cNvPr id="0" name=""/>
        <dsp:cNvSpPr/>
      </dsp:nvSpPr>
      <dsp:spPr>
        <a:xfrm>
          <a:off x="5625266" y="74599"/>
          <a:ext cx="414028" cy="414028"/>
        </a:xfrm>
        <a:prstGeom prst="ellipse">
          <a:avLst/>
        </a:prstGeom>
        <a:blipFill>
          <a:blip xmlns:r="http://schemas.openxmlformats.org/officeDocument/2006/relationships" r:embed="rId4"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2809140A-AB2E-47D4-856F-443488F279CD}">
      <dsp:nvSpPr>
        <dsp:cNvPr id="0" name=""/>
        <dsp:cNvSpPr/>
      </dsp:nvSpPr>
      <dsp:spPr>
        <a:xfrm>
          <a:off x="265836" y="994664"/>
          <a:ext cx="6114237" cy="186499"/>
        </a:xfrm>
        <a:prstGeom prst="leftRightArrow">
          <a:avLst/>
        </a:prstGeom>
        <a:solidFill>
          <a:srgbClr val="54A021">
            <a:tint val="40000"/>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Tree>
</dsp:drawing>
</file>

<file path=word/diagrams/drawing1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EE5A07F-D64B-4BC6-B3D4-564D981E3AAA}">
      <dsp:nvSpPr>
        <dsp:cNvPr id="0" name=""/>
        <dsp:cNvSpPr/>
      </dsp:nvSpPr>
      <dsp:spPr>
        <a:xfrm>
          <a:off x="1395" y="0"/>
          <a:ext cx="2170953" cy="2647949"/>
        </a:xfrm>
        <a:prstGeom prst="roundRect">
          <a:avLst>
            <a:gd name="adj" fmla="val 10000"/>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fr-FR" sz="1000" kern="1200">
              <a:solidFill>
                <a:sysClr val="window" lastClr="FFFFFF"/>
              </a:solidFill>
              <a:latin typeface="Trebuchet MS" panose="020B0603020202020204"/>
              <a:ea typeface="+mn-ea"/>
              <a:cs typeface="+mn-cs"/>
            </a:rPr>
            <a:t>Un équipement est </a:t>
          </a:r>
          <a:r>
            <a:rPr lang="fr-FR" sz="1000" b="1" kern="1200">
              <a:solidFill>
                <a:sysClr val="window" lastClr="FFFFFF"/>
              </a:solidFill>
              <a:latin typeface="Trebuchet MS" panose="020B0603020202020204"/>
              <a:ea typeface="+mn-ea"/>
              <a:cs typeface="+mn-cs"/>
            </a:rPr>
            <a:t>fiable s'il subit peu d'arrêts</a:t>
          </a:r>
          <a:r>
            <a:rPr lang="fr-FR" sz="1000" kern="1200">
              <a:solidFill>
                <a:sysClr val="window" lastClr="FFFFFF"/>
              </a:solidFill>
              <a:latin typeface="Trebuchet MS" panose="020B0603020202020204"/>
              <a:ea typeface="+mn-ea"/>
              <a:cs typeface="+mn-cs"/>
            </a:rPr>
            <a:t> pour pannes. La notion de fiabilité s'applique :</a:t>
          </a:r>
        </a:p>
      </dsp:txBody>
      <dsp:txXfrm>
        <a:off x="32417" y="1090202"/>
        <a:ext cx="2108909" cy="997136"/>
      </dsp:txXfrm>
    </dsp:sp>
    <dsp:sp modelId="{4D1F0383-DB40-4C3A-83E9-94E2D75793C6}">
      <dsp:nvSpPr>
        <dsp:cNvPr id="0" name=""/>
        <dsp:cNvSpPr/>
      </dsp:nvSpPr>
      <dsp:spPr>
        <a:xfrm>
          <a:off x="645988" y="158876"/>
          <a:ext cx="881767" cy="881767"/>
        </a:xfrm>
        <a:prstGeom prst="ellipse">
          <a:avLst/>
        </a:prstGeom>
        <a:blipFill>
          <a:blip xmlns:r="http://schemas.openxmlformats.org/officeDocument/2006/relationships" r:embed="rId1" cstate="print">
            <a:extLst>
              <a:ext uri="{28A0092B-C50C-407E-A947-70E740481C1C}">
                <a14:useLocalDpi xmlns:a14="http://schemas.microsoft.com/office/drawing/2010/main"/>
              </a:ext>
            </a:extLst>
          </a:blip>
          <a:srcRect/>
          <a:stretch>
            <a:fillRect l="-11000" r="-11000"/>
          </a:stretch>
        </a:blip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BEC2E14D-1537-4654-BC89-829E9D5D1545}">
      <dsp:nvSpPr>
        <dsp:cNvPr id="0" name=""/>
        <dsp:cNvSpPr/>
      </dsp:nvSpPr>
      <dsp:spPr>
        <a:xfrm>
          <a:off x="2237478" y="0"/>
          <a:ext cx="2170953" cy="2647949"/>
        </a:xfrm>
        <a:prstGeom prst="roundRect">
          <a:avLst>
            <a:gd name="adj" fmla="val 10000"/>
          </a:avLst>
        </a:prstGeom>
        <a:solidFill>
          <a:srgbClr val="E6B91E">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fr-FR" sz="1000" kern="1200" dirty="0">
              <a:solidFill>
                <a:sysClr val="window" lastClr="FFFFFF"/>
              </a:solidFill>
              <a:latin typeface="Trebuchet MS" panose="020B0603020202020204"/>
              <a:ea typeface="+mn-ea"/>
              <a:cs typeface="+mn-cs"/>
            </a:rPr>
            <a:t>- A du système réparable</a:t>
          </a:r>
        </a:p>
        <a:p>
          <a:pPr marL="0" lvl="0" indent="0" algn="ctr" defTabSz="444500">
            <a:lnSpc>
              <a:spcPct val="90000"/>
            </a:lnSpc>
            <a:spcBef>
              <a:spcPct val="0"/>
            </a:spcBef>
            <a:spcAft>
              <a:spcPct val="35000"/>
            </a:spcAft>
            <a:buNone/>
          </a:pPr>
          <a:r>
            <a:rPr lang="fr-FR" sz="1000" kern="1200" dirty="0">
              <a:solidFill>
                <a:sysClr val="window" lastClr="FFFFFF"/>
              </a:solidFill>
              <a:latin typeface="Trebuchet MS" panose="020B0603020202020204"/>
              <a:ea typeface="+mn-ea"/>
              <a:cs typeface="+mn-cs"/>
            </a:rPr>
            <a:t>Un système réparable est un système qui peut être remis en état après qu’il soit tombé en panne.</a:t>
          </a:r>
        </a:p>
      </dsp:txBody>
      <dsp:txXfrm>
        <a:off x="2268500" y="1090202"/>
        <a:ext cx="2108909" cy="997136"/>
      </dsp:txXfrm>
    </dsp:sp>
    <dsp:sp modelId="{7E6578E0-4750-4E56-9351-7B8BF040AD66}">
      <dsp:nvSpPr>
        <dsp:cNvPr id="0" name=""/>
        <dsp:cNvSpPr/>
      </dsp:nvSpPr>
      <dsp:spPr>
        <a:xfrm>
          <a:off x="2882071" y="158876"/>
          <a:ext cx="881767" cy="881767"/>
        </a:xfrm>
        <a:prstGeom prst="ellipse">
          <a:avLst/>
        </a:prstGeom>
        <a:blipFill>
          <a:blip xmlns:r="http://schemas.openxmlformats.org/officeDocument/2006/relationships" r:embed="rId2"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623DE13E-5F4B-423D-9A44-AD4B322BB8E7}">
      <dsp:nvSpPr>
        <dsp:cNvPr id="0" name=""/>
        <dsp:cNvSpPr/>
      </dsp:nvSpPr>
      <dsp:spPr>
        <a:xfrm>
          <a:off x="4473560" y="0"/>
          <a:ext cx="2170953" cy="2647949"/>
        </a:xfrm>
        <a:prstGeom prst="roundRect">
          <a:avLst>
            <a:gd name="adj" fmla="val 10000"/>
          </a:avLst>
        </a:prstGeom>
        <a:solidFill>
          <a:srgbClr val="E76618">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fr-FR" sz="1000" kern="1200" dirty="0">
              <a:solidFill>
                <a:sysClr val="window" lastClr="FFFFFF"/>
              </a:solidFill>
              <a:latin typeface="Trebuchet MS" panose="020B0603020202020204"/>
              <a:ea typeface="+mn-ea"/>
              <a:cs typeface="+mn-cs"/>
            </a:rPr>
            <a:t>- A des systèmes non réparables</a:t>
          </a:r>
        </a:p>
        <a:p>
          <a:pPr marL="0" lvl="0" indent="0" algn="ctr" defTabSz="444500">
            <a:lnSpc>
              <a:spcPct val="90000"/>
            </a:lnSpc>
            <a:spcBef>
              <a:spcPct val="0"/>
            </a:spcBef>
            <a:spcAft>
              <a:spcPct val="35000"/>
            </a:spcAft>
            <a:buNone/>
          </a:pPr>
          <a:r>
            <a:rPr lang="fr-FR" sz="1000" kern="1200" dirty="0">
              <a:solidFill>
                <a:sysClr val="window" lastClr="FFFFFF"/>
              </a:solidFill>
              <a:latin typeface="Trebuchet MS" panose="020B0603020202020204"/>
              <a:ea typeface="+mn-ea"/>
              <a:cs typeface="+mn-cs"/>
            </a:rPr>
            <a:t>Un système non réparable est un système qui est mis au rebut des qu'il tombe en panne.</a:t>
          </a:r>
        </a:p>
      </dsp:txBody>
      <dsp:txXfrm>
        <a:off x="4504582" y="1090202"/>
        <a:ext cx="2108909" cy="997136"/>
      </dsp:txXfrm>
    </dsp:sp>
    <dsp:sp modelId="{741E6E00-823A-48E2-A935-65242EBEF164}">
      <dsp:nvSpPr>
        <dsp:cNvPr id="0" name=""/>
        <dsp:cNvSpPr/>
      </dsp:nvSpPr>
      <dsp:spPr>
        <a:xfrm>
          <a:off x="5118153" y="158876"/>
          <a:ext cx="881767" cy="881767"/>
        </a:xfrm>
        <a:prstGeom prst="ellipse">
          <a:avLst/>
        </a:prstGeom>
        <a:blipFill>
          <a:blip xmlns:r="http://schemas.openxmlformats.org/officeDocument/2006/relationships" r:embed="rId3"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C59CA8C3-8DB6-4131-9CF7-3575297D2EAD}">
      <dsp:nvSpPr>
        <dsp:cNvPr id="0" name=""/>
        <dsp:cNvSpPr/>
      </dsp:nvSpPr>
      <dsp:spPr>
        <a:xfrm>
          <a:off x="265836" y="2118360"/>
          <a:ext cx="6114237" cy="397192"/>
        </a:xfrm>
        <a:prstGeom prst="leftRightArrow">
          <a:avLst/>
        </a:prstGeom>
        <a:solidFill>
          <a:srgbClr val="54A021">
            <a:tint val="40000"/>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42F456D-6B88-442A-A3A0-501D25560022}">
      <dsp:nvSpPr>
        <dsp:cNvPr id="0" name=""/>
        <dsp:cNvSpPr/>
      </dsp:nvSpPr>
      <dsp:spPr>
        <a:xfrm>
          <a:off x="0" y="11202"/>
          <a:ext cx="6840220" cy="479700"/>
        </a:xfrm>
        <a:prstGeom prst="round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l" defTabSz="889000">
            <a:lnSpc>
              <a:spcPct val="90000"/>
            </a:lnSpc>
            <a:spcBef>
              <a:spcPct val="0"/>
            </a:spcBef>
            <a:spcAft>
              <a:spcPct val="35000"/>
            </a:spcAft>
            <a:buNone/>
          </a:pPr>
          <a:r>
            <a:rPr lang="fr-FR" sz="2000" kern="1200"/>
            <a:t>ETUDES ET METHODES</a:t>
          </a:r>
          <a:endParaRPr lang="en-US" sz="2000" kern="1200"/>
        </a:p>
      </dsp:txBody>
      <dsp:txXfrm>
        <a:off x="23417" y="34619"/>
        <a:ext cx="6793386" cy="432866"/>
      </dsp:txXfrm>
    </dsp:sp>
    <dsp:sp modelId="{5A9C2637-4C2E-4B23-AC94-6A06D7616AB5}">
      <dsp:nvSpPr>
        <dsp:cNvPr id="0" name=""/>
        <dsp:cNvSpPr/>
      </dsp:nvSpPr>
      <dsp:spPr>
        <a:xfrm>
          <a:off x="0" y="548502"/>
          <a:ext cx="6840220" cy="479700"/>
        </a:xfrm>
        <a:prstGeom prst="round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l" defTabSz="889000">
            <a:lnSpc>
              <a:spcPct val="90000"/>
            </a:lnSpc>
            <a:spcBef>
              <a:spcPct val="0"/>
            </a:spcBef>
            <a:spcAft>
              <a:spcPct val="35000"/>
            </a:spcAft>
            <a:buNone/>
          </a:pPr>
          <a:r>
            <a:rPr lang="fr-FR" sz="2000" kern="1200" dirty="0"/>
            <a:t>EXECUTION ET MISE EN ŒUVRE</a:t>
          </a:r>
          <a:endParaRPr lang="en-US" sz="2000" kern="1200" dirty="0"/>
        </a:p>
      </dsp:txBody>
      <dsp:txXfrm>
        <a:off x="23417" y="571919"/>
        <a:ext cx="6793386" cy="432866"/>
      </dsp:txXfrm>
    </dsp:sp>
    <dsp:sp modelId="{83B7F0A5-DF7C-458A-86EB-34B9AC49C64A}">
      <dsp:nvSpPr>
        <dsp:cNvPr id="0" name=""/>
        <dsp:cNvSpPr/>
      </dsp:nvSpPr>
      <dsp:spPr>
        <a:xfrm>
          <a:off x="0" y="1085802"/>
          <a:ext cx="6840220" cy="479700"/>
        </a:xfrm>
        <a:prstGeom prst="round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6200" tIns="76200" rIns="76200" bIns="76200" numCol="1" spcCol="1270" anchor="ctr" anchorCtr="0">
          <a:noAutofit/>
        </a:bodyPr>
        <a:lstStyle/>
        <a:p>
          <a:pPr marL="0" lvl="0" indent="0" algn="l" defTabSz="889000">
            <a:lnSpc>
              <a:spcPct val="90000"/>
            </a:lnSpc>
            <a:spcBef>
              <a:spcPct val="0"/>
            </a:spcBef>
            <a:spcAft>
              <a:spcPct val="35000"/>
            </a:spcAft>
            <a:buNone/>
          </a:pPr>
          <a:r>
            <a:rPr lang="fr-FR" sz="2000" kern="1200"/>
            <a:t>FONCTION DOCUMENTATION ET RESSOURCES</a:t>
          </a:r>
          <a:endParaRPr lang="en-US" sz="2000" kern="1200"/>
        </a:p>
      </dsp:txBody>
      <dsp:txXfrm>
        <a:off x="23417" y="1109219"/>
        <a:ext cx="6793386" cy="432866"/>
      </dsp:txXfrm>
    </dsp:sp>
  </dsp:spTree>
</dsp:drawing>
</file>

<file path=word/diagrams/drawing2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4949EC5-FF7A-471B-9CEF-8F6E15E6546D}">
      <dsp:nvSpPr>
        <dsp:cNvPr id="0" name=""/>
        <dsp:cNvSpPr/>
      </dsp:nvSpPr>
      <dsp:spPr>
        <a:xfrm>
          <a:off x="2649727" y="0"/>
          <a:ext cx="3974592" cy="2914650"/>
        </a:xfrm>
        <a:prstGeom prst="rightArrow">
          <a:avLst>
            <a:gd name="adj1" fmla="val 75000"/>
            <a:gd name="adj2" fmla="val 50000"/>
          </a:avLst>
        </a:prstGeom>
        <a:solidFill>
          <a:srgbClr val="C42F1A">
            <a:tint val="40000"/>
            <a:alpha val="90000"/>
            <a:hueOff val="0"/>
            <a:satOff val="0"/>
            <a:lumOff val="0"/>
            <a:alphaOff val="0"/>
          </a:srgbClr>
        </a:solidFill>
        <a:ln w="19050" cap="rnd" cmpd="sng" algn="ctr">
          <a:solidFill>
            <a:srgbClr val="C42F1A">
              <a:tint val="40000"/>
              <a:alpha val="9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275" tIns="41275" rIns="41275" bIns="41275" numCol="1" spcCol="1270" anchor="t" anchorCtr="0">
          <a:noAutofit/>
        </a:bodyPr>
        <a:lstStyle/>
        <a:p>
          <a:pPr marL="285750" lvl="1" indent="-285750" algn="l" defTabSz="2889250">
            <a:lnSpc>
              <a:spcPct val="90000"/>
            </a:lnSpc>
            <a:spcBef>
              <a:spcPct val="0"/>
            </a:spcBef>
            <a:spcAft>
              <a:spcPct val="15000"/>
            </a:spcAft>
            <a:buNone/>
          </a:pPr>
          <a:endParaRPr lang="fr-FR" sz="6500" kern="1200" dirty="0">
            <a:solidFill>
              <a:sysClr val="windowText" lastClr="000000">
                <a:hueOff val="0"/>
                <a:satOff val="0"/>
                <a:lumOff val="0"/>
                <a:alphaOff val="0"/>
              </a:sysClr>
            </a:solidFill>
            <a:latin typeface="Trebuchet MS" panose="020B0603020202020204"/>
            <a:ea typeface="+mn-ea"/>
            <a:cs typeface="+mn-cs"/>
          </a:endParaRPr>
        </a:p>
      </dsp:txBody>
      <dsp:txXfrm>
        <a:off x="2649727" y="364331"/>
        <a:ext cx="2881598" cy="2185988"/>
      </dsp:txXfrm>
    </dsp:sp>
    <dsp:sp modelId="{6DA74EEC-5793-4A60-B436-58A24FC3BD85}">
      <dsp:nvSpPr>
        <dsp:cNvPr id="0" name=""/>
        <dsp:cNvSpPr/>
      </dsp:nvSpPr>
      <dsp:spPr>
        <a:xfrm>
          <a:off x="0" y="0"/>
          <a:ext cx="2649728" cy="2914650"/>
        </a:xfrm>
        <a:prstGeom prst="roundRect">
          <a:avLst/>
        </a:prstGeom>
        <a:solidFill>
          <a:srgbClr val="C42F1A">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9540" tIns="64770" rIns="129540" bIns="64770" numCol="1" spcCol="1270" anchor="ctr" anchorCtr="0">
          <a:noAutofit/>
        </a:bodyPr>
        <a:lstStyle/>
        <a:p>
          <a:pPr marL="0" lvl="0" indent="0" algn="ctr" defTabSz="1511300">
            <a:lnSpc>
              <a:spcPct val="90000"/>
            </a:lnSpc>
            <a:spcBef>
              <a:spcPct val="0"/>
            </a:spcBef>
            <a:spcAft>
              <a:spcPct val="35000"/>
            </a:spcAft>
            <a:buNone/>
          </a:pPr>
          <a:r>
            <a:rPr lang="fr-FR" sz="3400" b="1" u="sng" kern="1200" dirty="0">
              <a:solidFill>
                <a:sysClr val="window" lastClr="FFFFFF"/>
              </a:solidFill>
              <a:latin typeface="Trebuchet MS" panose="020B0603020202020204"/>
              <a:ea typeface="+mn-ea"/>
              <a:cs typeface="+mn-cs"/>
            </a:rPr>
            <a:t>Définition</a:t>
          </a:r>
          <a:r>
            <a:rPr lang="fr-FR" sz="3400" b="1" kern="1200" dirty="0">
              <a:solidFill>
                <a:sysClr val="window" lastClr="FFFFFF"/>
              </a:solidFill>
              <a:latin typeface="Trebuchet MS" panose="020B0603020202020204"/>
              <a:ea typeface="+mn-ea"/>
              <a:cs typeface="+mn-cs"/>
            </a:rPr>
            <a:t> </a:t>
          </a:r>
          <a:endParaRPr lang="fr-FR" sz="3400" kern="1200" dirty="0">
            <a:solidFill>
              <a:sysClr val="window" lastClr="FFFFFF"/>
            </a:solidFill>
            <a:latin typeface="Trebuchet MS" panose="020B0603020202020204"/>
            <a:ea typeface="+mn-ea"/>
            <a:cs typeface="+mn-cs"/>
          </a:endParaRPr>
        </a:p>
      </dsp:txBody>
      <dsp:txXfrm>
        <a:off x="129349" y="129349"/>
        <a:ext cx="2391030" cy="2655952"/>
      </dsp:txXfrm>
    </dsp:sp>
  </dsp:spTree>
</dsp:drawing>
</file>

<file path=word/diagrams/drawing2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85BCCFA-BD2C-4CBF-8C91-B85459D6B43D}">
      <dsp:nvSpPr>
        <dsp:cNvPr id="0" name=""/>
        <dsp:cNvSpPr/>
      </dsp:nvSpPr>
      <dsp:spPr>
        <a:xfrm>
          <a:off x="1395" y="0"/>
          <a:ext cx="2170953" cy="1243330"/>
        </a:xfrm>
        <a:prstGeom prst="roundRect">
          <a:avLst>
            <a:gd name="adj" fmla="val 10000"/>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fr-FR" altLang="fr-FR" sz="800" kern="1200" dirty="0">
              <a:solidFill>
                <a:sysClr val="window" lastClr="FFFFFF"/>
              </a:solidFill>
              <a:latin typeface="Trebuchet MS" panose="020B0603020202020204"/>
              <a:ea typeface="+mn-ea"/>
              <a:cs typeface="+mn-cs"/>
            </a:rPr>
            <a:t>La maintenabilité caractérise la facilité à remettre ou de maintenir un bien en bon état de fonctionnement.</a:t>
          </a:r>
          <a:endParaRPr lang="fr-FR" sz="800" kern="1200" dirty="0">
            <a:solidFill>
              <a:sysClr val="window" lastClr="FFFFFF"/>
            </a:solidFill>
            <a:latin typeface="Trebuchet MS" panose="020B0603020202020204"/>
            <a:ea typeface="+mn-ea"/>
            <a:cs typeface="+mn-cs"/>
          </a:endParaRPr>
        </a:p>
      </dsp:txBody>
      <dsp:txXfrm>
        <a:off x="15961" y="511898"/>
        <a:ext cx="2141821" cy="468200"/>
      </dsp:txXfrm>
    </dsp:sp>
    <dsp:sp modelId="{0C113766-79FA-4DCB-A49D-6E77EA23FDBB}">
      <dsp:nvSpPr>
        <dsp:cNvPr id="0" name=""/>
        <dsp:cNvSpPr/>
      </dsp:nvSpPr>
      <dsp:spPr>
        <a:xfrm>
          <a:off x="879857" y="74599"/>
          <a:ext cx="414028" cy="414028"/>
        </a:xfrm>
        <a:prstGeom prst="ellipse">
          <a:avLst/>
        </a:prstGeom>
        <a:blipFill>
          <a:blip xmlns:r="http://schemas.openxmlformats.org/officeDocument/2006/relationships" r:embed="rId1"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8EE9C458-1455-4386-9B34-75E5E0936B9E}">
      <dsp:nvSpPr>
        <dsp:cNvPr id="0" name=""/>
        <dsp:cNvSpPr/>
      </dsp:nvSpPr>
      <dsp:spPr>
        <a:xfrm>
          <a:off x="2237478" y="0"/>
          <a:ext cx="2170953" cy="1243330"/>
        </a:xfrm>
        <a:prstGeom prst="roundRect">
          <a:avLst>
            <a:gd name="adj" fmla="val 10000"/>
          </a:avLst>
        </a:prstGeom>
        <a:solidFill>
          <a:srgbClr val="E6B91E">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fr-FR" altLang="fr-FR" sz="800" kern="1200" dirty="0">
              <a:solidFill>
                <a:sysClr val="window" lastClr="FFFFFF"/>
              </a:solidFill>
              <a:latin typeface="Trebuchet MS" panose="020B0603020202020204"/>
              <a:ea typeface="+mn-ea"/>
              <a:cs typeface="+mn-cs"/>
            </a:rPr>
            <a:t>Cette notion ne peut s'appliquer qu'a du matériel maintenable, donc réparable.</a:t>
          </a:r>
          <a:endParaRPr lang="fr-FR" sz="800" kern="1200" dirty="0">
            <a:solidFill>
              <a:sysClr val="window" lastClr="FFFFFF"/>
            </a:solidFill>
            <a:latin typeface="Trebuchet MS" panose="020B0603020202020204"/>
            <a:ea typeface="+mn-ea"/>
            <a:cs typeface="+mn-cs"/>
          </a:endParaRPr>
        </a:p>
      </dsp:txBody>
      <dsp:txXfrm>
        <a:off x="2252044" y="511898"/>
        <a:ext cx="2141821" cy="468200"/>
      </dsp:txXfrm>
    </dsp:sp>
    <dsp:sp modelId="{6C6F0516-0751-48D3-87DC-6BB3DB18F37D}">
      <dsp:nvSpPr>
        <dsp:cNvPr id="0" name=""/>
        <dsp:cNvSpPr/>
      </dsp:nvSpPr>
      <dsp:spPr>
        <a:xfrm>
          <a:off x="3115940" y="74599"/>
          <a:ext cx="414028" cy="414028"/>
        </a:xfrm>
        <a:prstGeom prst="ellipse">
          <a:avLst/>
        </a:prstGeom>
        <a:blipFill>
          <a:blip xmlns:r="http://schemas.openxmlformats.org/officeDocument/2006/relationships" r:embed="rId2"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06FA2B1C-80FF-4FD7-8FC4-99413648CDBE}">
      <dsp:nvSpPr>
        <dsp:cNvPr id="0" name=""/>
        <dsp:cNvSpPr/>
      </dsp:nvSpPr>
      <dsp:spPr>
        <a:xfrm>
          <a:off x="4473560" y="0"/>
          <a:ext cx="2170953" cy="1243330"/>
        </a:xfrm>
        <a:prstGeom prst="roundRect">
          <a:avLst>
            <a:gd name="adj" fmla="val 10000"/>
          </a:avLst>
        </a:prstGeom>
        <a:solidFill>
          <a:srgbClr val="E76618">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6896" tIns="56896" rIns="56896" bIns="56896" numCol="1" spcCol="1270" anchor="ctr" anchorCtr="0">
          <a:noAutofit/>
        </a:bodyPr>
        <a:lstStyle/>
        <a:p>
          <a:pPr marL="0" lvl="0" indent="0" algn="ctr" defTabSz="355600">
            <a:lnSpc>
              <a:spcPct val="90000"/>
            </a:lnSpc>
            <a:spcBef>
              <a:spcPct val="0"/>
            </a:spcBef>
            <a:spcAft>
              <a:spcPct val="35000"/>
            </a:spcAft>
            <a:buNone/>
          </a:pPr>
          <a:r>
            <a:rPr lang="fr-FR" altLang="fr-FR" sz="800" kern="1200" dirty="0">
              <a:solidFill>
                <a:sysClr val="window" lastClr="FFFFFF"/>
              </a:solidFill>
              <a:latin typeface="Trebuchet MS" panose="020B0603020202020204"/>
              <a:ea typeface="+mn-ea"/>
              <a:cs typeface="+mn-cs"/>
            </a:rPr>
            <a:t>« </a:t>
          </a:r>
          <a:r>
            <a:rPr lang="fr-FR" altLang="fr-FR" sz="800" b="1" u="sng" kern="1200" dirty="0">
              <a:solidFill>
                <a:sysClr val="window" lastClr="FFFFFF"/>
              </a:solidFill>
              <a:latin typeface="Trebuchet MS" panose="020B0603020202020204"/>
              <a:ea typeface="+mn-ea"/>
              <a:cs typeface="+mn-cs"/>
            </a:rPr>
            <a:t>Les moyens prescrits</a:t>
          </a:r>
          <a:r>
            <a:rPr lang="fr-FR" altLang="fr-FR" sz="800" kern="1200" dirty="0">
              <a:solidFill>
                <a:sysClr val="window" lastClr="FFFFFF"/>
              </a:solidFill>
              <a:latin typeface="Trebuchet MS" panose="020B0603020202020204"/>
              <a:ea typeface="+mn-ea"/>
              <a:cs typeface="+mn-cs"/>
            </a:rPr>
            <a:t> » englobent des notions très diverses : moyens en personnel, appareillages, outillages, etc.</a:t>
          </a:r>
          <a:endParaRPr lang="fr-FR" sz="800" kern="1200" dirty="0">
            <a:solidFill>
              <a:sysClr val="window" lastClr="FFFFFF"/>
            </a:solidFill>
            <a:latin typeface="Trebuchet MS" panose="020B0603020202020204"/>
            <a:ea typeface="+mn-ea"/>
            <a:cs typeface="+mn-cs"/>
          </a:endParaRPr>
        </a:p>
      </dsp:txBody>
      <dsp:txXfrm>
        <a:off x="4488126" y="511898"/>
        <a:ext cx="2141821" cy="468200"/>
      </dsp:txXfrm>
    </dsp:sp>
    <dsp:sp modelId="{59E6D026-DF9E-416E-A1C1-9DDD51717282}">
      <dsp:nvSpPr>
        <dsp:cNvPr id="0" name=""/>
        <dsp:cNvSpPr/>
      </dsp:nvSpPr>
      <dsp:spPr>
        <a:xfrm>
          <a:off x="5352023" y="74599"/>
          <a:ext cx="414028" cy="414028"/>
        </a:xfrm>
        <a:prstGeom prst="ellipse">
          <a:avLst/>
        </a:prstGeom>
        <a:blipFill>
          <a:blip xmlns:r="http://schemas.openxmlformats.org/officeDocument/2006/relationships" r:embed="rId3"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2809140A-AB2E-47D4-856F-443488F279CD}">
      <dsp:nvSpPr>
        <dsp:cNvPr id="0" name=""/>
        <dsp:cNvSpPr/>
      </dsp:nvSpPr>
      <dsp:spPr>
        <a:xfrm>
          <a:off x="265836" y="994664"/>
          <a:ext cx="6114237" cy="186499"/>
        </a:xfrm>
        <a:prstGeom prst="leftRightArrow">
          <a:avLst/>
        </a:prstGeom>
        <a:solidFill>
          <a:srgbClr val="54A021">
            <a:tint val="40000"/>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Tree>
</dsp:drawing>
</file>

<file path=word/diagrams/drawing2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E4710CA-1EAA-419B-99C2-3940775ED8C9}">
      <dsp:nvSpPr>
        <dsp:cNvPr id="0" name=""/>
        <dsp:cNvSpPr/>
      </dsp:nvSpPr>
      <dsp:spPr>
        <a:xfrm>
          <a:off x="498443" y="0"/>
          <a:ext cx="5649023" cy="2353310"/>
        </a:xfrm>
        <a:prstGeom prst="rightArrow">
          <a:avLst/>
        </a:prstGeom>
        <a:solidFill>
          <a:srgbClr val="54A021">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D33F1D32-A9B4-4C21-844A-FE8351890AAD}">
      <dsp:nvSpPr>
        <dsp:cNvPr id="0" name=""/>
        <dsp:cNvSpPr/>
      </dsp:nvSpPr>
      <dsp:spPr>
        <a:xfrm>
          <a:off x="3326" y="705993"/>
          <a:ext cx="1599821" cy="941324"/>
        </a:xfrm>
        <a:prstGeom prst="roundRect">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fr-FR" sz="1000" i="1" u="sng" kern="1200">
              <a:solidFill>
                <a:sysClr val="window" lastClr="FFFFFF"/>
              </a:solidFill>
              <a:latin typeface="Trebuchet MS" panose="020B0603020202020204"/>
              <a:ea typeface="+mn-ea"/>
              <a:cs typeface="+mn-cs"/>
            </a:rPr>
            <a:t>Remarques</a:t>
          </a:r>
          <a:r>
            <a:rPr lang="fr-FR" sz="1000" i="1" kern="1200">
              <a:solidFill>
                <a:sysClr val="window" lastClr="FFFFFF"/>
              </a:solidFill>
              <a:latin typeface="Trebuchet MS" panose="020B0603020202020204"/>
              <a:ea typeface="+mn-ea"/>
              <a:cs typeface="+mn-cs"/>
            </a:rPr>
            <a:t> :</a:t>
          </a:r>
          <a:r>
            <a:rPr lang="fr-FR" sz="1000" kern="1200">
              <a:solidFill>
                <a:sysClr val="window" lastClr="FFFFFF"/>
              </a:solidFill>
              <a:latin typeface="Trebuchet MS" panose="020B0603020202020204"/>
              <a:ea typeface="+mn-ea"/>
              <a:cs typeface="+mn-cs"/>
            </a:rPr>
            <a:t> </a:t>
          </a:r>
          <a:r>
            <a:rPr lang="fr-FR" sz="1000" b="1" kern="1200">
              <a:solidFill>
                <a:sysClr val="window" lastClr="FFFFFF"/>
              </a:solidFill>
              <a:latin typeface="Trebuchet MS" panose="020B0603020202020204"/>
              <a:ea typeface="+mn-ea"/>
              <a:cs typeface="+mn-cs"/>
            </a:rPr>
            <a:t>on peut améliorer la maintenabilité en</a:t>
          </a:r>
          <a:r>
            <a:rPr lang="fr-FR" sz="1000" kern="1200">
              <a:solidFill>
                <a:sysClr val="window" lastClr="FFFFFF"/>
              </a:solidFill>
              <a:latin typeface="Trebuchet MS" panose="020B0603020202020204"/>
              <a:ea typeface="+mn-ea"/>
              <a:cs typeface="+mn-cs"/>
            </a:rPr>
            <a:t> : </a:t>
          </a:r>
        </a:p>
      </dsp:txBody>
      <dsp:txXfrm>
        <a:off x="49278" y="751945"/>
        <a:ext cx="1507917" cy="849420"/>
      </dsp:txXfrm>
    </dsp:sp>
    <dsp:sp modelId="{3A42922F-294E-4D47-8F2F-CB16E50B6841}">
      <dsp:nvSpPr>
        <dsp:cNvPr id="0" name=""/>
        <dsp:cNvSpPr/>
      </dsp:nvSpPr>
      <dsp:spPr>
        <a:xfrm>
          <a:off x="1683138" y="705993"/>
          <a:ext cx="1599821" cy="941324"/>
        </a:xfrm>
        <a:prstGeom prst="roundRect">
          <a:avLst/>
        </a:prstGeom>
        <a:solidFill>
          <a:srgbClr val="E6B91E">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fr-FR" sz="1000" b="1" kern="1200">
              <a:solidFill>
                <a:sysClr val="window" lastClr="FFFFFF"/>
              </a:solidFill>
              <a:latin typeface="Trebuchet MS" panose="020B0603020202020204"/>
              <a:ea typeface="+mn-ea"/>
              <a:cs typeface="+mn-cs"/>
            </a:rPr>
            <a:t>- </a:t>
          </a:r>
          <a:r>
            <a:rPr lang="fr-FR" sz="1000" kern="1200">
              <a:solidFill>
                <a:sysClr val="window" lastClr="FFFFFF"/>
              </a:solidFill>
              <a:latin typeface="Trebuchet MS" panose="020B0603020202020204"/>
              <a:ea typeface="+mn-ea"/>
              <a:cs typeface="+mn-cs"/>
            </a:rPr>
            <a:t>Développant les documents d'aide à l'intervention</a:t>
          </a:r>
        </a:p>
      </dsp:txBody>
      <dsp:txXfrm>
        <a:off x="1729090" y="751945"/>
        <a:ext cx="1507917" cy="849420"/>
      </dsp:txXfrm>
    </dsp:sp>
    <dsp:sp modelId="{B2225F82-975F-4141-978F-FB6E147B0FB9}">
      <dsp:nvSpPr>
        <dsp:cNvPr id="0" name=""/>
        <dsp:cNvSpPr/>
      </dsp:nvSpPr>
      <dsp:spPr>
        <a:xfrm>
          <a:off x="3362950" y="705993"/>
          <a:ext cx="1599821" cy="941324"/>
        </a:xfrm>
        <a:prstGeom prst="roundRect">
          <a:avLst/>
        </a:prstGeom>
        <a:solidFill>
          <a:srgbClr val="E76618">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fr-FR" sz="1000" kern="1200">
              <a:solidFill>
                <a:sysClr val="window" lastClr="FFFFFF"/>
              </a:solidFill>
              <a:latin typeface="Trebuchet MS" panose="020B0603020202020204"/>
              <a:ea typeface="+mn-ea"/>
              <a:cs typeface="+mn-cs"/>
            </a:rPr>
            <a:t>- Améliorant l'aptitude de la machine au démontage (modifications risquant de coûter cher)</a:t>
          </a:r>
        </a:p>
      </dsp:txBody>
      <dsp:txXfrm>
        <a:off x="3408902" y="751945"/>
        <a:ext cx="1507917" cy="849420"/>
      </dsp:txXfrm>
    </dsp:sp>
    <dsp:sp modelId="{E1EB5558-08A3-4E80-8B01-010EEC1DC6BA}">
      <dsp:nvSpPr>
        <dsp:cNvPr id="0" name=""/>
        <dsp:cNvSpPr/>
      </dsp:nvSpPr>
      <dsp:spPr>
        <a:xfrm>
          <a:off x="5042762" y="705993"/>
          <a:ext cx="1599821" cy="941324"/>
        </a:xfrm>
        <a:prstGeom prst="roundRect">
          <a:avLst/>
        </a:prstGeom>
        <a:solidFill>
          <a:srgbClr val="C42F1A">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fr-FR" sz="1000" kern="1200">
              <a:solidFill>
                <a:sysClr val="window" lastClr="FFFFFF"/>
              </a:solidFill>
              <a:latin typeface="Trebuchet MS" panose="020B0603020202020204"/>
              <a:ea typeface="+mn-ea"/>
              <a:cs typeface="+mn-cs"/>
            </a:rPr>
            <a:t>- Améliorant l'interchangeabilité des pièces et sous ensemble.</a:t>
          </a:r>
        </a:p>
      </dsp:txBody>
      <dsp:txXfrm>
        <a:off x="5088714" y="751945"/>
        <a:ext cx="1507917" cy="849420"/>
      </dsp:txXfrm>
    </dsp:sp>
  </dsp:spTree>
</dsp:drawing>
</file>

<file path=word/diagrams/drawing2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4949EC5-FF7A-471B-9CEF-8F6E15E6546D}">
      <dsp:nvSpPr>
        <dsp:cNvPr id="0" name=""/>
        <dsp:cNvSpPr/>
      </dsp:nvSpPr>
      <dsp:spPr>
        <a:xfrm>
          <a:off x="2649894" y="0"/>
          <a:ext cx="3974841" cy="3167112"/>
        </a:xfrm>
        <a:prstGeom prst="rightArrow">
          <a:avLst>
            <a:gd name="adj1" fmla="val 75000"/>
            <a:gd name="adj2" fmla="val 50000"/>
          </a:avLst>
        </a:prstGeom>
        <a:solidFill>
          <a:srgbClr val="C42F1A">
            <a:tint val="40000"/>
            <a:alpha val="90000"/>
            <a:hueOff val="0"/>
            <a:satOff val="0"/>
            <a:lumOff val="0"/>
            <a:alphaOff val="0"/>
          </a:srgbClr>
        </a:solidFill>
        <a:ln w="19050" cap="rnd" cmpd="sng" algn="ctr">
          <a:solidFill>
            <a:srgbClr val="C42F1A">
              <a:tint val="40000"/>
              <a:alpha val="9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41275" tIns="41275" rIns="41275" bIns="41275" numCol="1" spcCol="1270" anchor="t" anchorCtr="0">
          <a:noAutofit/>
        </a:bodyPr>
        <a:lstStyle/>
        <a:p>
          <a:pPr marL="285750" lvl="1" indent="-285750" algn="l" defTabSz="2889250">
            <a:lnSpc>
              <a:spcPct val="90000"/>
            </a:lnSpc>
            <a:spcBef>
              <a:spcPct val="0"/>
            </a:spcBef>
            <a:spcAft>
              <a:spcPct val="15000"/>
            </a:spcAft>
            <a:buNone/>
          </a:pPr>
          <a:endParaRPr lang="fr-FR" sz="6500" kern="1200" dirty="0">
            <a:solidFill>
              <a:sysClr val="windowText" lastClr="000000">
                <a:hueOff val="0"/>
                <a:satOff val="0"/>
                <a:lumOff val="0"/>
                <a:alphaOff val="0"/>
              </a:sysClr>
            </a:solidFill>
            <a:latin typeface="Trebuchet MS" panose="020B0603020202020204"/>
            <a:ea typeface="+mn-ea"/>
            <a:cs typeface="+mn-cs"/>
          </a:endParaRPr>
        </a:p>
      </dsp:txBody>
      <dsp:txXfrm>
        <a:off x="2649894" y="395889"/>
        <a:ext cx="2787174" cy="2375334"/>
      </dsp:txXfrm>
    </dsp:sp>
    <dsp:sp modelId="{6DA74EEC-5793-4A60-B436-58A24FC3BD85}">
      <dsp:nvSpPr>
        <dsp:cNvPr id="0" name=""/>
        <dsp:cNvSpPr/>
      </dsp:nvSpPr>
      <dsp:spPr>
        <a:xfrm>
          <a:off x="0" y="0"/>
          <a:ext cx="2649894" cy="3167112"/>
        </a:xfrm>
        <a:prstGeom prst="roundRect">
          <a:avLst/>
        </a:prstGeom>
        <a:solidFill>
          <a:srgbClr val="C42F1A">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9540" tIns="64770" rIns="129540" bIns="64770" numCol="1" spcCol="1270" anchor="ctr" anchorCtr="0">
          <a:noAutofit/>
        </a:bodyPr>
        <a:lstStyle/>
        <a:p>
          <a:pPr marL="0" lvl="0" indent="0" algn="ctr" defTabSz="1511300">
            <a:lnSpc>
              <a:spcPct val="90000"/>
            </a:lnSpc>
            <a:spcBef>
              <a:spcPct val="0"/>
            </a:spcBef>
            <a:spcAft>
              <a:spcPct val="35000"/>
            </a:spcAft>
            <a:buNone/>
          </a:pPr>
          <a:r>
            <a:rPr lang="fr-FR" sz="3400" b="1" u="sng" kern="1200" dirty="0">
              <a:solidFill>
                <a:sysClr val="window" lastClr="FFFFFF"/>
              </a:solidFill>
              <a:latin typeface="Trebuchet MS" panose="020B0603020202020204"/>
              <a:ea typeface="+mn-ea"/>
              <a:cs typeface="+mn-cs"/>
            </a:rPr>
            <a:t>Définition</a:t>
          </a:r>
          <a:r>
            <a:rPr lang="fr-FR" sz="3400" b="1" kern="1200" dirty="0">
              <a:solidFill>
                <a:sysClr val="window" lastClr="FFFFFF"/>
              </a:solidFill>
              <a:latin typeface="Trebuchet MS" panose="020B0603020202020204"/>
              <a:ea typeface="+mn-ea"/>
              <a:cs typeface="+mn-cs"/>
            </a:rPr>
            <a:t> </a:t>
          </a:r>
          <a:endParaRPr lang="fr-FR" sz="3400" kern="1200" dirty="0">
            <a:solidFill>
              <a:sysClr val="window" lastClr="FFFFFF"/>
            </a:solidFill>
            <a:latin typeface="Trebuchet MS" panose="020B0603020202020204"/>
            <a:ea typeface="+mn-ea"/>
            <a:cs typeface="+mn-cs"/>
          </a:endParaRPr>
        </a:p>
      </dsp:txBody>
      <dsp:txXfrm>
        <a:off x="129357" y="129357"/>
        <a:ext cx="2391180" cy="2908398"/>
      </dsp:txXfrm>
    </dsp:sp>
  </dsp:spTree>
</dsp:drawing>
</file>

<file path=word/diagrams/drawing2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85BCCFA-BD2C-4CBF-8C91-B85459D6B43D}">
      <dsp:nvSpPr>
        <dsp:cNvPr id="0" name=""/>
        <dsp:cNvSpPr/>
      </dsp:nvSpPr>
      <dsp:spPr>
        <a:xfrm>
          <a:off x="1395" y="0"/>
          <a:ext cx="2170953" cy="1243330"/>
        </a:xfrm>
        <a:prstGeom prst="roundRect">
          <a:avLst>
            <a:gd name="adj" fmla="val 10000"/>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fr-FR" altLang="fr-FR" sz="1000" kern="1200" dirty="0">
              <a:solidFill>
                <a:sysClr val="window" lastClr="FFFFFF"/>
              </a:solidFill>
              <a:latin typeface="Trebuchet MS" panose="020B0603020202020204"/>
              <a:ea typeface="+mn-ea"/>
              <a:cs typeface="+mn-cs"/>
            </a:rPr>
            <a:t>Pour qu'un équipement présente </a:t>
          </a:r>
          <a:r>
            <a:rPr lang="fr-FR" altLang="fr-FR" sz="1000" b="1" kern="1200" dirty="0">
              <a:solidFill>
                <a:sysClr val="window" lastClr="FFFFFF"/>
              </a:solidFill>
              <a:latin typeface="Trebuchet MS" panose="020B0603020202020204"/>
              <a:ea typeface="+mn-ea"/>
              <a:cs typeface="+mn-cs"/>
            </a:rPr>
            <a:t>une bonne disponibilité</a:t>
          </a:r>
          <a:r>
            <a:rPr lang="fr-FR" altLang="fr-FR" sz="1000" kern="1200" dirty="0">
              <a:solidFill>
                <a:sysClr val="window" lastClr="FFFFFF"/>
              </a:solidFill>
              <a:latin typeface="Trebuchet MS" panose="020B0603020202020204"/>
              <a:ea typeface="+mn-ea"/>
              <a:cs typeface="+mn-cs"/>
            </a:rPr>
            <a:t>, il doit :</a:t>
          </a:r>
          <a:endParaRPr lang="fr-FR" sz="1000" kern="1200" dirty="0">
            <a:solidFill>
              <a:sysClr val="window" lastClr="FFFFFF"/>
            </a:solidFill>
            <a:latin typeface="Trebuchet MS" panose="020B0603020202020204"/>
            <a:ea typeface="+mn-ea"/>
            <a:cs typeface="+mn-cs"/>
          </a:endParaRPr>
        </a:p>
      </dsp:txBody>
      <dsp:txXfrm>
        <a:off x="15961" y="511898"/>
        <a:ext cx="2141821" cy="468200"/>
      </dsp:txXfrm>
    </dsp:sp>
    <dsp:sp modelId="{0C113766-79FA-4DCB-A49D-6E77EA23FDBB}">
      <dsp:nvSpPr>
        <dsp:cNvPr id="0" name=""/>
        <dsp:cNvSpPr/>
      </dsp:nvSpPr>
      <dsp:spPr>
        <a:xfrm>
          <a:off x="879857" y="74599"/>
          <a:ext cx="414028" cy="414028"/>
        </a:xfrm>
        <a:prstGeom prst="ellipse">
          <a:avLst/>
        </a:prstGeom>
        <a:blipFill>
          <a:blip xmlns:r="http://schemas.openxmlformats.org/officeDocument/2006/relationships" r:embed="rId1"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8EE9C458-1455-4386-9B34-75E5E0936B9E}">
      <dsp:nvSpPr>
        <dsp:cNvPr id="0" name=""/>
        <dsp:cNvSpPr/>
      </dsp:nvSpPr>
      <dsp:spPr>
        <a:xfrm>
          <a:off x="2237478" y="0"/>
          <a:ext cx="2170953" cy="1243330"/>
        </a:xfrm>
        <a:prstGeom prst="roundRect">
          <a:avLst>
            <a:gd name="adj" fmla="val 10000"/>
          </a:avLst>
        </a:prstGeom>
        <a:solidFill>
          <a:srgbClr val="E6B91E">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fr-FR" altLang="fr-FR" sz="1000" b="1" kern="1200" dirty="0">
              <a:solidFill>
                <a:sysClr val="window" lastClr="FFFFFF"/>
              </a:solidFill>
              <a:latin typeface="Trebuchet MS" panose="020B0603020202020204"/>
              <a:ea typeface="+mn-ea"/>
              <a:cs typeface="+mn-cs"/>
            </a:rPr>
            <a:t>Avoir le moins possible d'arrêts de production</a:t>
          </a:r>
          <a:endParaRPr lang="fr-FR" sz="1000" kern="1200" dirty="0">
            <a:solidFill>
              <a:sysClr val="window" lastClr="FFFFFF"/>
            </a:solidFill>
            <a:latin typeface="Trebuchet MS" panose="020B0603020202020204"/>
            <a:ea typeface="+mn-ea"/>
            <a:cs typeface="+mn-cs"/>
          </a:endParaRPr>
        </a:p>
      </dsp:txBody>
      <dsp:txXfrm>
        <a:off x="2252044" y="511898"/>
        <a:ext cx="2141821" cy="468200"/>
      </dsp:txXfrm>
    </dsp:sp>
    <dsp:sp modelId="{6C6F0516-0751-48D3-87DC-6BB3DB18F37D}">
      <dsp:nvSpPr>
        <dsp:cNvPr id="0" name=""/>
        <dsp:cNvSpPr/>
      </dsp:nvSpPr>
      <dsp:spPr>
        <a:xfrm>
          <a:off x="3115940" y="74599"/>
          <a:ext cx="414028" cy="414028"/>
        </a:xfrm>
        <a:prstGeom prst="ellipse">
          <a:avLst/>
        </a:prstGeom>
        <a:blipFill>
          <a:blip xmlns:r="http://schemas.openxmlformats.org/officeDocument/2006/relationships" r:embed="rId2"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06FA2B1C-80FF-4FD7-8FC4-99413648CDBE}">
      <dsp:nvSpPr>
        <dsp:cNvPr id="0" name=""/>
        <dsp:cNvSpPr/>
      </dsp:nvSpPr>
      <dsp:spPr>
        <a:xfrm>
          <a:off x="4473560" y="0"/>
          <a:ext cx="2170953" cy="1243330"/>
        </a:xfrm>
        <a:prstGeom prst="roundRect">
          <a:avLst>
            <a:gd name="adj" fmla="val 10000"/>
          </a:avLst>
        </a:prstGeom>
        <a:solidFill>
          <a:srgbClr val="E76618">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71120" tIns="71120" rIns="71120" bIns="71120" numCol="1" spcCol="1270" anchor="ctr" anchorCtr="0">
          <a:noAutofit/>
        </a:bodyPr>
        <a:lstStyle/>
        <a:p>
          <a:pPr marL="0" lvl="0" indent="0" algn="ctr" defTabSz="444500">
            <a:lnSpc>
              <a:spcPct val="90000"/>
            </a:lnSpc>
            <a:spcBef>
              <a:spcPct val="0"/>
            </a:spcBef>
            <a:spcAft>
              <a:spcPct val="35000"/>
            </a:spcAft>
            <a:buNone/>
          </a:pPr>
          <a:r>
            <a:rPr lang="fr-FR" altLang="fr-FR" sz="1000" b="1" kern="1200" dirty="0" err="1">
              <a:solidFill>
                <a:sysClr val="window" lastClr="FFFFFF"/>
              </a:solidFill>
              <a:latin typeface="Trebuchet MS" panose="020B0603020202020204"/>
              <a:ea typeface="+mn-ea"/>
              <a:cs typeface="+mn-cs"/>
            </a:rPr>
            <a:t>Etre</a:t>
          </a:r>
          <a:r>
            <a:rPr lang="fr-FR" altLang="fr-FR" sz="1000" b="1" kern="1200" dirty="0">
              <a:solidFill>
                <a:sysClr val="window" lastClr="FFFFFF"/>
              </a:solidFill>
              <a:latin typeface="Trebuchet MS" panose="020B0603020202020204"/>
              <a:ea typeface="+mn-ea"/>
              <a:cs typeface="+mn-cs"/>
            </a:rPr>
            <a:t> rapidement remis en bon état s'il tombe en panne</a:t>
          </a:r>
          <a:endParaRPr lang="fr-FR" sz="1000" kern="1200" dirty="0">
            <a:solidFill>
              <a:sysClr val="window" lastClr="FFFFFF"/>
            </a:solidFill>
            <a:latin typeface="Trebuchet MS" panose="020B0603020202020204"/>
            <a:ea typeface="+mn-ea"/>
            <a:cs typeface="+mn-cs"/>
          </a:endParaRPr>
        </a:p>
      </dsp:txBody>
      <dsp:txXfrm>
        <a:off x="4488126" y="511898"/>
        <a:ext cx="2141821" cy="468200"/>
      </dsp:txXfrm>
    </dsp:sp>
    <dsp:sp modelId="{59E6D026-DF9E-416E-A1C1-9DDD51717282}">
      <dsp:nvSpPr>
        <dsp:cNvPr id="0" name=""/>
        <dsp:cNvSpPr/>
      </dsp:nvSpPr>
      <dsp:spPr>
        <a:xfrm>
          <a:off x="5352023" y="74599"/>
          <a:ext cx="414028" cy="414028"/>
        </a:xfrm>
        <a:prstGeom prst="ellipse">
          <a:avLst/>
        </a:prstGeom>
        <a:blipFill>
          <a:blip xmlns:r="http://schemas.openxmlformats.org/officeDocument/2006/relationships" r:embed="rId3" cstate="print">
            <a:extLst>
              <a:ext uri="{28A0092B-C50C-407E-A947-70E740481C1C}">
                <a14:useLocalDpi xmlns:a14="http://schemas.microsoft.com/office/drawing/2010/main"/>
              </a:ext>
            </a:extLst>
          </a:blip>
          <a:srcRect/>
          <a:stretch>
            <a:fillRect/>
          </a:stretch>
        </a:blip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 modelId="{2809140A-AB2E-47D4-856F-443488F279CD}">
      <dsp:nvSpPr>
        <dsp:cNvPr id="0" name=""/>
        <dsp:cNvSpPr/>
      </dsp:nvSpPr>
      <dsp:spPr>
        <a:xfrm>
          <a:off x="265836" y="994664"/>
          <a:ext cx="6114237" cy="186499"/>
        </a:xfrm>
        <a:prstGeom prst="leftRightArrow">
          <a:avLst/>
        </a:prstGeom>
        <a:solidFill>
          <a:srgbClr val="54A021">
            <a:tint val="40000"/>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dsp:style>
    </dsp:sp>
  </dsp:spTree>
</dsp:drawing>
</file>

<file path=word/diagrams/drawing2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CB4895E-FB42-4FA3-9301-C5F83D38634C}">
      <dsp:nvSpPr>
        <dsp:cNvPr id="0" name=""/>
        <dsp:cNvSpPr/>
      </dsp:nvSpPr>
      <dsp:spPr>
        <a:xfrm>
          <a:off x="3629691" y="1757719"/>
          <a:ext cx="363281" cy="91440"/>
        </a:xfrm>
        <a:custGeom>
          <a:avLst/>
          <a:gdLst/>
          <a:ahLst/>
          <a:cxnLst/>
          <a:rect l="0" t="0" r="0" b="0"/>
          <a:pathLst>
            <a:path>
              <a:moveTo>
                <a:pt x="0" y="45720"/>
              </a:moveTo>
              <a:lnTo>
                <a:pt x="450639" y="45720"/>
              </a:lnTo>
            </a:path>
          </a:pathLst>
        </a:custGeom>
        <a:noFill/>
        <a:ln w="19050" cap="rnd" cmpd="sng" algn="ctr">
          <a:solidFill>
            <a:srgbClr val="C42F1A">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Trebuchet MS" panose="020B0603020202020204"/>
            <a:ea typeface="+mn-ea"/>
            <a:cs typeface="+mn-cs"/>
          </a:endParaRPr>
        </a:p>
      </dsp:txBody>
      <dsp:txXfrm>
        <a:off x="3802250" y="1794357"/>
        <a:ext cx="0" cy="0"/>
      </dsp:txXfrm>
    </dsp:sp>
    <dsp:sp modelId="{00F34905-F770-4491-932C-215BE55E707E}">
      <dsp:nvSpPr>
        <dsp:cNvPr id="0" name=""/>
        <dsp:cNvSpPr/>
      </dsp:nvSpPr>
      <dsp:spPr>
        <a:xfrm>
          <a:off x="1449999" y="1457325"/>
          <a:ext cx="363281" cy="346114"/>
        </a:xfrm>
        <a:custGeom>
          <a:avLst/>
          <a:gdLst/>
          <a:ahLst/>
          <a:cxnLst/>
          <a:rect l="0" t="0" r="0" b="0"/>
          <a:pathLst>
            <a:path>
              <a:moveTo>
                <a:pt x="0" y="0"/>
              </a:moveTo>
              <a:lnTo>
                <a:pt x="225319" y="0"/>
              </a:lnTo>
              <a:lnTo>
                <a:pt x="225319" y="429344"/>
              </a:lnTo>
              <a:lnTo>
                <a:pt x="450639" y="429344"/>
              </a:lnTo>
            </a:path>
          </a:pathLst>
        </a:custGeom>
        <a:noFill/>
        <a:ln w="19050" cap="rnd" cmpd="sng" algn="ctr">
          <a:solidFill>
            <a:srgbClr val="E76618">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Trebuchet MS" panose="020B0603020202020204"/>
            <a:ea typeface="+mn-ea"/>
            <a:cs typeface="+mn-cs"/>
          </a:endParaRPr>
        </a:p>
      </dsp:txBody>
      <dsp:txXfrm>
        <a:off x="1619096" y="1617838"/>
        <a:ext cx="0" cy="0"/>
      </dsp:txXfrm>
    </dsp:sp>
    <dsp:sp modelId="{DE0EE128-714D-408F-8E77-CCCFF3143FDC}">
      <dsp:nvSpPr>
        <dsp:cNvPr id="0" name=""/>
        <dsp:cNvSpPr/>
      </dsp:nvSpPr>
      <dsp:spPr>
        <a:xfrm>
          <a:off x="3629691" y="1065490"/>
          <a:ext cx="363281" cy="91440"/>
        </a:xfrm>
        <a:custGeom>
          <a:avLst/>
          <a:gdLst/>
          <a:ahLst/>
          <a:cxnLst/>
          <a:rect l="0" t="0" r="0" b="0"/>
          <a:pathLst>
            <a:path>
              <a:moveTo>
                <a:pt x="0" y="45720"/>
              </a:moveTo>
              <a:lnTo>
                <a:pt x="450639" y="45720"/>
              </a:lnTo>
            </a:path>
          </a:pathLst>
        </a:custGeom>
        <a:noFill/>
        <a:ln w="19050" cap="rnd" cmpd="sng" algn="ctr">
          <a:solidFill>
            <a:srgbClr val="C42F1A">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Trebuchet MS" panose="020B0603020202020204"/>
            <a:ea typeface="+mn-ea"/>
            <a:cs typeface="+mn-cs"/>
          </a:endParaRPr>
        </a:p>
      </dsp:txBody>
      <dsp:txXfrm>
        <a:off x="3802250" y="1102128"/>
        <a:ext cx="0" cy="0"/>
      </dsp:txXfrm>
    </dsp:sp>
    <dsp:sp modelId="{D20C8FD2-8BA4-4462-86A1-68745E2CD6FF}">
      <dsp:nvSpPr>
        <dsp:cNvPr id="0" name=""/>
        <dsp:cNvSpPr/>
      </dsp:nvSpPr>
      <dsp:spPr>
        <a:xfrm>
          <a:off x="1449999" y="1111210"/>
          <a:ext cx="363281" cy="346114"/>
        </a:xfrm>
        <a:custGeom>
          <a:avLst/>
          <a:gdLst/>
          <a:ahLst/>
          <a:cxnLst/>
          <a:rect l="0" t="0" r="0" b="0"/>
          <a:pathLst>
            <a:path>
              <a:moveTo>
                <a:pt x="0" y="429344"/>
              </a:moveTo>
              <a:lnTo>
                <a:pt x="225319" y="429344"/>
              </a:lnTo>
              <a:lnTo>
                <a:pt x="225319" y="0"/>
              </a:lnTo>
              <a:lnTo>
                <a:pt x="450639" y="0"/>
              </a:lnTo>
            </a:path>
          </a:pathLst>
        </a:custGeom>
        <a:noFill/>
        <a:ln w="19050" cap="rnd" cmpd="sng" algn="ctr">
          <a:solidFill>
            <a:srgbClr val="E76618">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Trebuchet MS" panose="020B0603020202020204"/>
            <a:ea typeface="+mn-ea"/>
            <a:cs typeface="+mn-cs"/>
          </a:endParaRPr>
        </a:p>
      </dsp:txBody>
      <dsp:txXfrm>
        <a:off x="1619096" y="1271723"/>
        <a:ext cx="0" cy="0"/>
      </dsp:txXfrm>
    </dsp:sp>
    <dsp:sp modelId="{F3AEB5F2-FEBC-42AA-ADF5-D3AF1B2C132E}">
      <dsp:nvSpPr>
        <dsp:cNvPr id="0" name=""/>
        <dsp:cNvSpPr/>
      </dsp:nvSpPr>
      <dsp:spPr>
        <a:xfrm rot="16200000">
          <a:off x="-284216" y="1180433"/>
          <a:ext cx="2914650" cy="553783"/>
        </a:xfrm>
        <a:prstGeom prst="rect">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711200">
            <a:lnSpc>
              <a:spcPct val="90000"/>
            </a:lnSpc>
            <a:spcBef>
              <a:spcPct val="0"/>
            </a:spcBef>
            <a:spcAft>
              <a:spcPct val="35000"/>
            </a:spcAft>
            <a:buNone/>
          </a:pPr>
          <a:r>
            <a:rPr lang="fr-FR" sz="1600" kern="1200" dirty="0">
              <a:solidFill>
                <a:sysClr val="window" lastClr="FFFFFF"/>
              </a:solidFill>
              <a:latin typeface="Trebuchet MS" panose="020B0603020202020204"/>
              <a:ea typeface="+mn-ea"/>
              <a:cs typeface="+mn-cs"/>
            </a:rPr>
            <a:t>Pour augmenter la disponibilité, on peut</a:t>
          </a:r>
        </a:p>
      </dsp:txBody>
      <dsp:txXfrm>
        <a:off x="-284216" y="1180433"/>
        <a:ext cx="2914650" cy="553783"/>
      </dsp:txXfrm>
    </dsp:sp>
    <dsp:sp modelId="{26E95E3F-A904-4698-81F1-B112E979FBF1}">
      <dsp:nvSpPr>
        <dsp:cNvPr id="0" name=""/>
        <dsp:cNvSpPr/>
      </dsp:nvSpPr>
      <dsp:spPr>
        <a:xfrm>
          <a:off x="1813281" y="834318"/>
          <a:ext cx="1816409" cy="553783"/>
        </a:xfrm>
        <a:prstGeom prst="rect">
          <a:avLst/>
        </a:prstGeom>
        <a:solidFill>
          <a:srgbClr val="E76618">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130" tIns="24130" rIns="24130" bIns="24130" numCol="1" spcCol="1270" anchor="ctr" anchorCtr="0">
          <a:noAutofit/>
        </a:bodyPr>
        <a:lstStyle/>
        <a:p>
          <a:pPr marL="0" lvl="0" indent="0" algn="ctr" defTabSz="1689100">
            <a:lnSpc>
              <a:spcPct val="90000"/>
            </a:lnSpc>
            <a:spcBef>
              <a:spcPct val="0"/>
            </a:spcBef>
            <a:spcAft>
              <a:spcPct val="35000"/>
            </a:spcAft>
            <a:buNone/>
          </a:pPr>
          <a:endParaRPr lang="fr-FR" sz="3800" kern="1200" dirty="0">
            <a:solidFill>
              <a:sysClr val="window" lastClr="FFFFFF"/>
            </a:solidFill>
            <a:latin typeface="Trebuchet MS" panose="020B0603020202020204"/>
            <a:ea typeface="+mn-ea"/>
            <a:cs typeface="+mn-cs"/>
          </a:endParaRPr>
        </a:p>
      </dsp:txBody>
      <dsp:txXfrm>
        <a:off x="1813281" y="834318"/>
        <a:ext cx="1816409" cy="553783"/>
      </dsp:txXfrm>
    </dsp:sp>
    <dsp:sp modelId="{8AB7C454-7262-4742-A61F-8830D19BDD65}">
      <dsp:nvSpPr>
        <dsp:cNvPr id="0" name=""/>
        <dsp:cNvSpPr/>
      </dsp:nvSpPr>
      <dsp:spPr>
        <a:xfrm>
          <a:off x="3992973" y="834318"/>
          <a:ext cx="1816409" cy="553783"/>
        </a:xfrm>
        <a:prstGeom prst="rect">
          <a:avLst/>
        </a:prstGeom>
        <a:solidFill>
          <a:srgbClr val="C42F1A">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130" tIns="24130" rIns="24130" bIns="24130" numCol="1" spcCol="1270" anchor="ctr" anchorCtr="0">
          <a:noAutofit/>
        </a:bodyPr>
        <a:lstStyle/>
        <a:p>
          <a:pPr marL="0" lvl="0" indent="0" algn="ctr" defTabSz="1689100">
            <a:lnSpc>
              <a:spcPct val="90000"/>
            </a:lnSpc>
            <a:spcBef>
              <a:spcPct val="0"/>
            </a:spcBef>
            <a:spcAft>
              <a:spcPct val="35000"/>
            </a:spcAft>
            <a:buNone/>
          </a:pPr>
          <a:endParaRPr lang="fr-FR" sz="3800" kern="1200" dirty="0">
            <a:solidFill>
              <a:sysClr val="window" lastClr="FFFFFF"/>
            </a:solidFill>
            <a:latin typeface="Trebuchet MS" panose="020B0603020202020204"/>
            <a:ea typeface="+mn-ea"/>
            <a:cs typeface="+mn-cs"/>
          </a:endParaRPr>
        </a:p>
      </dsp:txBody>
      <dsp:txXfrm>
        <a:off x="3992973" y="834318"/>
        <a:ext cx="1816409" cy="553783"/>
      </dsp:txXfrm>
    </dsp:sp>
    <dsp:sp modelId="{08DEC2D6-8A44-45DA-B627-8B3969DFCBBA}">
      <dsp:nvSpPr>
        <dsp:cNvPr id="0" name=""/>
        <dsp:cNvSpPr/>
      </dsp:nvSpPr>
      <dsp:spPr>
        <a:xfrm>
          <a:off x="1813281" y="1526547"/>
          <a:ext cx="1816409" cy="553783"/>
        </a:xfrm>
        <a:prstGeom prst="rect">
          <a:avLst/>
        </a:prstGeom>
        <a:solidFill>
          <a:srgbClr val="E76618">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130" tIns="24130" rIns="24130" bIns="24130" numCol="1" spcCol="1270" anchor="ctr" anchorCtr="0">
          <a:noAutofit/>
        </a:bodyPr>
        <a:lstStyle/>
        <a:p>
          <a:pPr marL="0" lvl="0" indent="0" algn="ctr" defTabSz="1689100">
            <a:lnSpc>
              <a:spcPct val="90000"/>
            </a:lnSpc>
            <a:spcBef>
              <a:spcPct val="0"/>
            </a:spcBef>
            <a:spcAft>
              <a:spcPct val="35000"/>
            </a:spcAft>
            <a:buNone/>
          </a:pPr>
          <a:endParaRPr lang="fr-FR" sz="3800" kern="1200" dirty="0">
            <a:solidFill>
              <a:sysClr val="window" lastClr="FFFFFF"/>
            </a:solidFill>
            <a:latin typeface="Trebuchet MS" panose="020B0603020202020204"/>
            <a:ea typeface="+mn-ea"/>
            <a:cs typeface="+mn-cs"/>
          </a:endParaRPr>
        </a:p>
      </dsp:txBody>
      <dsp:txXfrm>
        <a:off x="1813281" y="1526547"/>
        <a:ext cx="1816409" cy="553783"/>
      </dsp:txXfrm>
    </dsp:sp>
    <dsp:sp modelId="{CB4F76D4-6ECF-4F8E-A7A1-CD3484FC6485}">
      <dsp:nvSpPr>
        <dsp:cNvPr id="0" name=""/>
        <dsp:cNvSpPr/>
      </dsp:nvSpPr>
      <dsp:spPr>
        <a:xfrm>
          <a:off x="3992973" y="1526547"/>
          <a:ext cx="1816409" cy="553783"/>
        </a:xfrm>
        <a:prstGeom prst="rect">
          <a:avLst/>
        </a:prstGeom>
        <a:solidFill>
          <a:srgbClr val="C42F1A">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24130" tIns="24130" rIns="24130" bIns="24130" numCol="1" spcCol="1270" anchor="ctr" anchorCtr="0">
          <a:noAutofit/>
        </a:bodyPr>
        <a:lstStyle/>
        <a:p>
          <a:pPr marL="0" lvl="0" indent="0" algn="ctr" defTabSz="1689100">
            <a:lnSpc>
              <a:spcPct val="90000"/>
            </a:lnSpc>
            <a:spcBef>
              <a:spcPct val="0"/>
            </a:spcBef>
            <a:spcAft>
              <a:spcPct val="35000"/>
            </a:spcAft>
            <a:buNone/>
          </a:pPr>
          <a:endParaRPr lang="fr-FR" sz="3800" kern="1200" dirty="0">
            <a:solidFill>
              <a:sysClr val="window" lastClr="FFFFFF"/>
            </a:solidFill>
            <a:latin typeface="Trebuchet MS" panose="020B0603020202020204"/>
            <a:ea typeface="+mn-ea"/>
            <a:cs typeface="+mn-cs"/>
          </a:endParaRPr>
        </a:p>
      </dsp:txBody>
      <dsp:txXfrm>
        <a:off x="3992973" y="1526547"/>
        <a:ext cx="1816409" cy="553783"/>
      </dsp:txXfrm>
    </dsp:sp>
  </dsp:spTree>
</dsp:drawing>
</file>

<file path=word/diagrams/drawing2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A0D6E7B-CD87-45B0-B9AE-753D01B8A132}">
      <dsp:nvSpPr>
        <dsp:cNvPr id="0" name=""/>
        <dsp:cNvSpPr/>
      </dsp:nvSpPr>
      <dsp:spPr>
        <a:xfrm rot="5400000">
          <a:off x="3961671" y="-1429722"/>
          <a:ext cx="1115094" cy="4253382"/>
        </a:xfrm>
        <a:prstGeom prst="round2SameRect">
          <a:avLst/>
        </a:prstGeom>
        <a:solidFill>
          <a:srgbClr val="54A021">
            <a:tint val="40000"/>
            <a:alpha val="90000"/>
            <a:hueOff val="0"/>
            <a:satOff val="0"/>
            <a:lumOff val="0"/>
            <a:alphaOff val="0"/>
          </a:srgbClr>
        </a:solidFill>
        <a:ln w="19050" cap="rnd" cmpd="sng" algn="ctr">
          <a:solidFill>
            <a:srgbClr val="54A021">
              <a:tint val="40000"/>
              <a:alpha val="9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26670" rIns="53340" bIns="26670" numCol="1" spcCol="1270" anchor="ctr" anchorCtr="0">
          <a:noAutofit/>
        </a:bodyPr>
        <a:lstStyle/>
        <a:p>
          <a:pPr marL="57150" lvl="1" indent="-57150" algn="l" defTabSz="466725">
            <a:lnSpc>
              <a:spcPct val="90000"/>
            </a:lnSpc>
            <a:spcBef>
              <a:spcPct val="0"/>
            </a:spcBef>
            <a:spcAft>
              <a:spcPct val="15000"/>
            </a:spcAft>
            <a:buChar char="•"/>
          </a:pPr>
          <a:r>
            <a:rPr lang="fr-FR" sz="1050" kern="1200" dirty="0">
              <a:solidFill>
                <a:sysClr val="windowText" lastClr="000000">
                  <a:hueOff val="0"/>
                  <a:satOff val="0"/>
                  <a:lumOff val="0"/>
                  <a:alphaOff val="0"/>
                </a:sysClr>
              </a:solidFill>
              <a:latin typeface="Trebuchet MS" panose="020B0603020202020204"/>
              <a:ea typeface="+mn-ea"/>
              <a:cs typeface="+mn-cs"/>
            </a:rPr>
            <a:t>Ce dernier a conçu et fabriqué le produit en lui donnant un certain nombre de </a:t>
          </a:r>
          <a:r>
            <a:rPr lang="fr-FR" sz="1050" b="1" kern="1200" dirty="0">
              <a:solidFill>
                <a:sysClr val="windowText" lastClr="000000">
                  <a:hueOff val="0"/>
                  <a:satOff val="0"/>
                  <a:lumOff val="0"/>
                  <a:alphaOff val="0"/>
                </a:sysClr>
              </a:solidFill>
              <a:latin typeface="Trebuchet MS" panose="020B0603020202020204"/>
              <a:ea typeface="+mn-ea"/>
              <a:cs typeface="+mn-cs"/>
            </a:rPr>
            <a:t>caractéristiques intrinsèques</a:t>
          </a:r>
          <a:r>
            <a:rPr lang="fr-FR" sz="1050" kern="1200" dirty="0">
              <a:solidFill>
                <a:sysClr val="windowText" lastClr="000000">
                  <a:hueOff val="0"/>
                  <a:satOff val="0"/>
                  <a:lumOff val="0"/>
                  <a:alphaOff val="0"/>
                </a:sysClr>
              </a:solidFill>
              <a:latin typeface="Trebuchet MS" panose="020B0603020202020204"/>
              <a:ea typeface="+mn-ea"/>
              <a:cs typeface="+mn-cs"/>
            </a:rPr>
            <a:t>, c’est à dire des caractéristiques qui prennent en compte les conditions d’installation, d’utilisation, de maintenance et d’environnement, supposées idéales.</a:t>
          </a:r>
        </a:p>
        <a:p>
          <a:pPr marL="57150" lvl="1" indent="-57150" algn="l" defTabSz="466725">
            <a:lnSpc>
              <a:spcPct val="90000"/>
            </a:lnSpc>
            <a:spcBef>
              <a:spcPct val="0"/>
            </a:spcBef>
            <a:spcAft>
              <a:spcPct val="15000"/>
            </a:spcAft>
            <a:buNone/>
          </a:pPr>
          <a:r>
            <a:rPr lang="fr-FR" sz="1050" i="1" kern="1200"/>
            <a:t>Ex : un fabricant de contacteur indique que tel type de contacteur peut supporter 1 million de cycles de manœuvres dans des conditions d’utilisation bien précises</a:t>
          </a:r>
          <a:r>
            <a:rPr lang="fr-FR" sz="1050" kern="1200"/>
            <a:t>.</a:t>
          </a:r>
          <a:r>
            <a:rPr lang="fr-FR" sz="1050" kern="1200" dirty="0">
              <a:solidFill>
                <a:sysClr val="windowText" lastClr="000000">
                  <a:hueOff val="0"/>
                  <a:satOff val="0"/>
                  <a:lumOff val="0"/>
                  <a:alphaOff val="0"/>
                </a:sysClr>
              </a:solidFill>
              <a:latin typeface="Trebuchet MS" panose="020B0603020202020204"/>
              <a:ea typeface="+mn-ea"/>
              <a:cs typeface="+mn-cs"/>
            </a:rPr>
            <a:t> </a:t>
          </a:r>
        </a:p>
      </dsp:txBody>
      <dsp:txXfrm rot="-5400000">
        <a:off x="2392527" y="193856"/>
        <a:ext cx="4198948" cy="1006226"/>
      </dsp:txXfrm>
    </dsp:sp>
    <dsp:sp modelId="{D6C7380F-AB97-4057-930E-1054AF995E2A}">
      <dsp:nvSpPr>
        <dsp:cNvPr id="0" name=""/>
        <dsp:cNvSpPr/>
      </dsp:nvSpPr>
      <dsp:spPr>
        <a:xfrm>
          <a:off x="0" y="34"/>
          <a:ext cx="2392527" cy="1393868"/>
        </a:xfrm>
        <a:prstGeom prst="roundRect">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32385" rIns="64770" bIns="32385" numCol="1" spcCol="1270" anchor="ctr" anchorCtr="0">
          <a:noAutofit/>
        </a:bodyPr>
        <a:lstStyle/>
        <a:p>
          <a:pPr marL="0" lvl="0" indent="0" algn="ctr" defTabSz="755650">
            <a:lnSpc>
              <a:spcPct val="90000"/>
            </a:lnSpc>
            <a:spcBef>
              <a:spcPct val="0"/>
            </a:spcBef>
            <a:spcAft>
              <a:spcPct val="35000"/>
            </a:spcAft>
            <a:buNone/>
          </a:pPr>
          <a:r>
            <a:rPr lang="fr-FR" sz="1700" kern="1200">
              <a:solidFill>
                <a:sysClr val="window" lastClr="FFFFFF"/>
              </a:solidFill>
              <a:latin typeface="Trebuchet MS" panose="020B0603020202020204"/>
              <a:ea typeface="+mn-ea"/>
              <a:cs typeface="+mn-cs"/>
            </a:rPr>
            <a:t>Elle exprime le </a:t>
          </a:r>
          <a:r>
            <a:rPr lang="fr-FR" sz="1700" b="1" kern="1200">
              <a:solidFill>
                <a:sysClr val="window" lastClr="FFFFFF"/>
              </a:solidFill>
              <a:latin typeface="Trebuchet MS" panose="020B0603020202020204"/>
              <a:ea typeface="+mn-ea"/>
              <a:cs typeface="+mn-cs"/>
            </a:rPr>
            <a:t>point de vue du concepteur</a:t>
          </a:r>
          <a:r>
            <a:rPr lang="fr-FR" sz="1700" kern="1200">
              <a:solidFill>
                <a:sysClr val="window" lastClr="FFFFFF"/>
              </a:solidFill>
              <a:latin typeface="Trebuchet MS" panose="020B0603020202020204"/>
              <a:ea typeface="+mn-ea"/>
              <a:cs typeface="+mn-cs"/>
            </a:rPr>
            <a:t>.</a:t>
          </a:r>
        </a:p>
      </dsp:txBody>
      <dsp:txXfrm>
        <a:off x="68043" y="68077"/>
        <a:ext cx="2256441" cy="1257782"/>
      </dsp:txXfrm>
    </dsp:sp>
    <dsp:sp modelId="{C0CD888F-39AD-4AE4-946F-6C7740DE1C05}">
      <dsp:nvSpPr>
        <dsp:cNvPr id="0" name=""/>
        <dsp:cNvSpPr/>
      </dsp:nvSpPr>
      <dsp:spPr>
        <a:xfrm rot="5400000">
          <a:off x="3841296" y="33839"/>
          <a:ext cx="1355843" cy="4253382"/>
        </a:xfrm>
        <a:prstGeom prst="round2SameRect">
          <a:avLst/>
        </a:prstGeom>
        <a:solidFill>
          <a:srgbClr val="E6B91E">
            <a:tint val="40000"/>
            <a:alpha val="90000"/>
            <a:hueOff val="0"/>
            <a:satOff val="0"/>
            <a:lumOff val="0"/>
            <a:alphaOff val="0"/>
          </a:srgbClr>
        </a:solidFill>
        <a:ln w="19050" cap="rnd" cmpd="sng" algn="ctr">
          <a:solidFill>
            <a:srgbClr val="E6B91E">
              <a:tint val="40000"/>
              <a:alpha val="90000"/>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53340" tIns="26670" rIns="53340" bIns="26670" numCol="1" spcCol="1270" anchor="ctr" anchorCtr="0">
          <a:noAutofit/>
        </a:bodyPr>
        <a:lstStyle/>
        <a:p>
          <a:pPr marL="114300" lvl="1" indent="-114300" algn="l" defTabSz="622300">
            <a:lnSpc>
              <a:spcPct val="90000"/>
            </a:lnSpc>
            <a:spcBef>
              <a:spcPct val="0"/>
            </a:spcBef>
            <a:spcAft>
              <a:spcPct val="15000"/>
            </a:spcAft>
            <a:buChar char="•"/>
          </a:pPr>
          <a:r>
            <a:rPr lang="fr-FR" sz="1400" b="1" kern="1200" dirty="0">
              <a:solidFill>
                <a:sysClr val="windowText" lastClr="000000">
                  <a:hueOff val="0"/>
                  <a:satOff val="0"/>
                  <a:lumOff val="0"/>
                  <a:alphaOff val="0"/>
                </a:sysClr>
              </a:solidFill>
              <a:latin typeface="Trebuchet MS" panose="020B0603020202020204"/>
              <a:ea typeface="+mn-ea"/>
              <a:cs typeface="+mn-cs"/>
            </a:rPr>
            <a:t>TBF : temps de bon fonctionnement</a:t>
          </a:r>
          <a:endParaRPr lang="fr-FR" sz="1400" kern="1200" dirty="0">
            <a:solidFill>
              <a:sysClr val="windowText" lastClr="000000">
                <a:hueOff val="0"/>
                <a:satOff val="0"/>
                <a:lumOff val="0"/>
                <a:alphaOff val="0"/>
              </a:sysClr>
            </a:solidFill>
            <a:latin typeface="Trebuchet MS" panose="020B0603020202020204"/>
            <a:ea typeface="+mn-ea"/>
            <a:cs typeface="+mn-cs"/>
          </a:endParaRPr>
        </a:p>
        <a:p>
          <a:pPr marL="114300" lvl="1" indent="-114300" algn="l" defTabSz="622300">
            <a:lnSpc>
              <a:spcPct val="90000"/>
            </a:lnSpc>
            <a:spcBef>
              <a:spcPct val="0"/>
            </a:spcBef>
            <a:spcAft>
              <a:spcPct val="15000"/>
            </a:spcAft>
            <a:buChar char="•"/>
          </a:pPr>
          <a:r>
            <a:rPr lang="fr-FR" sz="1400" b="1" kern="1200" dirty="0">
              <a:solidFill>
                <a:sysClr val="windowText" lastClr="000000">
                  <a:hueOff val="0"/>
                  <a:satOff val="0"/>
                  <a:lumOff val="0"/>
                  <a:alphaOff val="0"/>
                </a:sysClr>
              </a:solidFill>
              <a:latin typeface="Trebuchet MS" panose="020B0603020202020204"/>
              <a:ea typeface="+mn-ea"/>
              <a:cs typeface="+mn-cs"/>
            </a:rPr>
            <a:t>TTR : temps d’arrêt techniques de réparation et de maintenance</a:t>
          </a:r>
          <a:endParaRPr lang="fr-FR" sz="1400" kern="1200" dirty="0">
            <a:solidFill>
              <a:sysClr val="windowText" lastClr="000000">
                <a:hueOff val="0"/>
                <a:satOff val="0"/>
                <a:lumOff val="0"/>
                <a:alphaOff val="0"/>
              </a:sysClr>
            </a:solidFill>
            <a:latin typeface="Trebuchet MS" panose="020B0603020202020204"/>
            <a:ea typeface="+mn-ea"/>
            <a:cs typeface="+mn-cs"/>
          </a:endParaRPr>
        </a:p>
        <a:p>
          <a:pPr marL="114300" lvl="1" indent="-114300" algn="l" defTabSz="622300">
            <a:lnSpc>
              <a:spcPct val="90000"/>
            </a:lnSpc>
            <a:spcBef>
              <a:spcPct val="0"/>
            </a:spcBef>
            <a:spcAft>
              <a:spcPct val="15000"/>
            </a:spcAft>
            <a:buChar char="•"/>
          </a:pPr>
          <a:r>
            <a:rPr lang="fr-FR" sz="1400" b="1" kern="1200" dirty="0">
              <a:solidFill>
                <a:sysClr val="windowText" lastClr="000000">
                  <a:hueOff val="0"/>
                  <a:satOff val="0"/>
                  <a:lumOff val="0"/>
                  <a:alphaOff val="0"/>
                </a:sysClr>
              </a:solidFill>
              <a:latin typeface="Trebuchet MS" panose="020B0603020202020204"/>
              <a:ea typeface="+mn-ea"/>
              <a:cs typeface="+mn-cs"/>
            </a:rPr>
            <a:t>TTE : temps d’arrêt techniques d’exploitation (temps liés à des arrêts de production)</a:t>
          </a:r>
          <a:endParaRPr lang="fr-FR" sz="1400" kern="1200" dirty="0">
            <a:solidFill>
              <a:sysClr val="windowText" lastClr="000000">
                <a:hueOff val="0"/>
                <a:satOff val="0"/>
                <a:lumOff val="0"/>
                <a:alphaOff val="0"/>
              </a:sysClr>
            </a:solidFill>
            <a:latin typeface="Trebuchet MS" panose="020B0603020202020204"/>
            <a:ea typeface="+mn-ea"/>
            <a:cs typeface="+mn-cs"/>
          </a:endParaRPr>
        </a:p>
      </dsp:txBody>
      <dsp:txXfrm rot="-5400000">
        <a:off x="2392527" y="1548796"/>
        <a:ext cx="4187195" cy="1223469"/>
      </dsp:txXfrm>
    </dsp:sp>
    <dsp:sp modelId="{136527A4-62AA-46CB-819A-EA68DDA8629F}">
      <dsp:nvSpPr>
        <dsp:cNvPr id="0" name=""/>
        <dsp:cNvSpPr/>
      </dsp:nvSpPr>
      <dsp:spPr>
        <a:xfrm>
          <a:off x="0" y="1463596"/>
          <a:ext cx="2392527" cy="1393868"/>
        </a:xfrm>
        <a:prstGeom prst="roundRect">
          <a:avLst/>
        </a:prstGeom>
        <a:solidFill>
          <a:srgbClr val="E6B91E">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32385" rIns="64770" bIns="32385" numCol="1" spcCol="1270" anchor="ctr" anchorCtr="0">
          <a:noAutofit/>
        </a:bodyPr>
        <a:lstStyle/>
        <a:p>
          <a:pPr marL="0" lvl="0" indent="0" algn="ctr" defTabSz="755650">
            <a:lnSpc>
              <a:spcPct val="90000"/>
            </a:lnSpc>
            <a:spcBef>
              <a:spcPct val="0"/>
            </a:spcBef>
            <a:spcAft>
              <a:spcPct val="35000"/>
            </a:spcAft>
            <a:buNone/>
          </a:pPr>
          <a:r>
            <a:rPr lang="fr-FR" sz="1700" kern="1200">
              <a:solidFill>
                <a:sysClr val="window" lastClr="FFFFFF"/>
              </a:solidFill>
              <a:latin typeface="Trebuchet MS" panose="020B0603020202020204"/>
              <a:ea typeface="+mn-ea"/>
              <a:cs typeface="+mn-cs"/>
            </a:rPr>
            <a:t>Le calcul de la disponibilité intrinsèque </a:t>
          </a:r>
          <a:r>
            <a:rPr lang="fr-FR" sz="1700" b="1" kern="1200">
              <a:solidFill>
                <a:sysClr val="window" lastClr="FFFFFF"/>
              </a:solidFill>
              <a:latin typeface="Trebuchet MS" panose="020B0603020202020204"/>
              <a:ea typeface="+mn-ea"/>
              <a:cs typeface="+mn-cs"/>
            </a:rPr>
            <a:t>Di</a:t>
          </a:r>
          <a:r>
            <a:rPr lang="fr-FR" sz="1700" kern="1200">
              <a:solidFill>
                <a:sysClr val="window" lastClr="FFFFFF"/>
              </a:solidFill>
              <a:latin typeface="Trebuchet MS" panose="020B0603020202020204"/>
              <a:ea typeface="+mn-ea"/>
              <a:cs typeface="+mn-cs"/>
            </a:rPr>
            <a:t> fait appel à 3 paramètres :</a:t>
          </a:r>
        </a:p>
      </dsp:txBody>
      <dsp:txXfrm>
        <a:off x="68043" y="1531639"/>
        <a:ext cx="2256441" cy="1257782"/>
      </dsp:txXfrm>
    </dsp:sp>
  </dsp:spTree>
</dsp:drawing>
</file>

<file path=word/diagrams/drawing2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3EC2A80-4BB7-4BD7-BD8C-EC1F810C78DA}">
      <dsp:nvSpPr>
        <dsp:cNvPr id="0" name=""/>
        <dsp:cNvSpPr/>
      </dsp:nvSpPr>
      <dsp:spPr>
        <a:xfrm>
          <a:off x="0" y="100883"/>
          <a:ext cx="6645910" cy="796331"/>
        </a:xfrm>
        <a:prstGeom prst="roundRect">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l" defTabSz="666750">
            <a:lnSpc>
              <a:spcPct val="90000"/>
            </a:lnSpc>
            <a:spcBef>
              <a:spcPct val="0"/>
            </a:spcBef>
            <a:spcAft>
              <a:spcPct val="35000"/>
            </a:spcAft>
            <a:buNone/>
          </a:pPr>
          <a:r>
            <a:rPr lang="fr-FR" sz="1500" kern="1200">
              <a:solidFill>
                <a:sysClr val="window" lastClr="FFFFFF"/>
              </a:solidFill>
              <a:latin typeface="Trebuchet MS" panose="020B0603020202020204"/>
              <a:ea typeface="+mn-ea"/>
              <a:cs typeface="+mn-cs"/>
            </a:rPr>
            <a:t>Il s’agit de prendre en compte les </a:t>
          </a:r>
          <a:r>
            <a:rPr lang="fr-FR" sz="1500" b="1" kern="1200">
              <a:solidFill>
                <a:sysClr val="window" lastClr="FFFFFF"/>
              </a:solidFill>
              <a:latin typeface="Trebuchet MS" panose="020B0603020202020204"/>
              <a:ea typeface="+mn-ea"/>
              <a:cs typeface="+mn-cs"/>
            </a:rPr>
            <a:t>conditions réelles d’exploitation et de maintenance</a:t>
          </a:r>
          <a:r>
            <a:rPr lang="fr-FR" sz="1500" kern="1200">
              <a:solidFill>
                <a:sysClr val="window" lastClr="FFFFFF"/>
              </a:solidFill>
              <a:latin typeface="Trebuchet MS" panose="020B0603020202020204"/>
              <a:ea typeface="+mn-ea"/>
              <a:cs typeface="+mn-cs"/>
            </a:rPr>
            <a:t>.</a:t>
          </a:r>
        </a:p>
      </dsp:txBody>
      <dsp:txXfrm>
        <a:off x="38874" y="139757"/>
        <a:ext cx="6568162" cy="718583"/>
      </dsp:txXfrm>
    </dsp:sp>
    <dsp:sp modelId="{B43234E5-6237-422B-ABEC-0AA63199CBE1}">
      <dsp:nvSpPr>
        <dsp:cNvPr id="0" name=""/>
        <dsp:cNvSpPr/>
      </dsp:nvSpPr>
      <dsp:spPr>
        <a:xfrm>
          <a:off x="0" y="940414"/>
          <a:ext cx="6645910" cy="796331"/>
        </a:xfrm>
        <a:prstGeom prst="roundRect">
          <a:avLst/>
        </a:prstGeom>
        <a:solidFill>
          <a:srgbClr val="E6B91E">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l" defTabSz="666750">
            <a:lnSpc>
              <a:spcPct val="90000"/>
            </a:lnSpc>
            <a:spcBef>
              <a:spcPct val="0"/>
            </a:spcBef>
            <a:spcAft>
              <a:spcPct val="35000"/>
            </a:spcAft>
            <a:buNone/>
          </a:pPr>
          <a:r>
            <a:rPr lang="fr-FR" sz="1500" kern="1200">
              <a:solidFill>
                <a:sysClr val="window" lastClr="FFFFFF"/>
              </a:solidFill>
              <a:latin typeface="Trebuchet MS" panose="020B0603020202020204"/>
              <a:ea typeface="+mn-ea"/>
              <a:cs typeface="+mn-cs"/>
            </a:rPr>
            <a:t>C’est la disponibilité du </a:t>
          </a:r>
          <a:r>
            <a:rPr lang="fr-FR" sz="1500" b="1" kern="1200">
              <a:solidFill>
                <a:sysClr val="window" lastClr="FFFFFF"/>
              </a:solidFill>
              <a:latin typeface="Trebuchet MS" panose="020B0603020202020204"/>
              <a:ea typeface="+mn-ea"/>
              <a:cs typeface="+mn-cs"/>
            </a:rPr>
            <a:t>point de vue de l’utilisateur</a:t>
          </a:r>
          <a:r>
            <a:rPr lang="fr-FR" sz="1500" kern="1200">
              <a:solidFill>
                <a:sysClr val="window" lastClr="FFFFFF"/>
              </a:solidFill>
              <a:latin typeface="Trebuchet MS" panose="020B0603020202020204"/>
              <a:ea typeface="+mn-ea"/>
              <a:cs typeface="+mn-cs"/>
            </a:rPr>
            <a:t>.</a:t>
          </a:r>
        </a:p>
      </dsp:txBody>
      <dsp:txXfrm>
        <a:off x="38874" y="979288"/>
        <a:ext cx="6568162" cy="718583"/>
      </dsp:txXfrm>
    </dsp:sp>
    <dsp:sp modelId="{EFE2D5C9-3B3B-4C5F-B1EB-4128FD5C0F14}">
      <dsp:nvSpPr>
        <dsp:cNvPr id="0" name=""/>
        <dsp:cNvSpPr/>
      </dsp:nvSpPr>
      <dsp:spPr>
        <a:xfrm>
          <a:off x="0" y="1779945"/>
          <a:ext cx="6645910" cy="796331"/>
        </a:xfrm>
        <a:prstGeom prst="roundRect">
          <a:avLst/>
        </a:prstGeom>
        <a:solidFill>
          <a:srgbClr val="E76618">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l" defTabSz="666750">
            <a:lnSpc>
              <a:spcPct val="90000"/>
            </a:lnSpc>
            <a:spcBef>
              <a:spcPct val="0"/>
            </a:spcBef>
            <a:spcAft>
              <a:spcPct val="35000"/>
            </a:spcAft>
            <a:buNone/>
          </a:pPr>
          <a:r>
            <a:rPr lang="fr-FR" sz="1500" kern="1200">
              <a:solidFill>
                <a:sysClr val="window" lastClr="FFFFFF"/>
              </a:solidFill>
              <a:latin typeface="Trebuchet MS" panose="020B0603020202020204"/>
              <a:ea typeface="+mn-ea"/>
              <a:cs typeface="+mn-cs"/>
            </a:rPr>
            <a:t>Le calcul de </a:t>
          </a:r>
          <a:r>
            <a:rPr lang="fr-FR" sz="1500" b="1" kern="1200">
              <a:solidFill>
                <a:sysClr val="window" lastClr="FFFFFF"/>
              </a:solidFill>
              <a:latin typeface="Trebuchet MS" panose="020B0603020202020204"/>
              <a:ea typeface="+mn-ea"/>
              <a:cs typeface="+mn-cs"/>
            </a:rPr>
            <a:t>Do</a:t>
          </a:r>
          <a:r>
            <a:rPr lang="fr-FR" sz="1500" kern="1200">
              <a:solidFill>
                <a:sysClr val="window" lastClr="FFFFFF"/>
              </a:solidFill>
              <a:latin typeface="Trebuchet MS" panose="020B0603020202020204"/>
              <a:ea typeface="+mn-ea"/>
              <a:cs typeface="+mn-cs"/>
            </a:rPr>
            <a:t> fait appel aux mêmes paramètres sauf que ces 3 paramètres ne sont plus basés sur les conditions idéales de fonctionnement mais sur les conditions réelles (historique d’exploitation).</a:t>
          </a:r>
        </a:p>
      </dsp:txBody>
      <dsp:txXfrm>
        <a:off x="38874" y="1818819"/>
        <a:ext cx="6568162" cy="718583"/>
      </dsp:txXfrm>
    </dsp:sp>
  </dsp:spTree>
</dsp:drawing>
</file>

<file path=word/diagrams/drawing2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013C295-BA43-492E-8B7F-1B045288C79B}">
      <dsp:nvSpPr>
        <dsp:cNvPr id="0" name=""/>
        <dsp:cNvSpPr/>
      </dsp:nvSpPr>
      <dsp:spPr>
        <a:xfrm rot="5400000">
          <a:off x="-190279" y="191458"/>
          <a:ext cx="1050347" cy="669787"/>
        </a:xfrm>
        <a:prstGeom prst="chevron">
          <a:avLst/>
        </a:prstGeom>
        <a:solidFill>
          <a:srgbClr val="54A021">
            <a:hueOff val="0"/>
            <a:satOff val="0"/>
            <a:lumOff val="0"/>
            <a:alphaOff val="0"/>
          </a:srgbClr>
        </a:solidFill>
        <a:ln w="12700" cap="rnd" cmpd="sng" algn="ctr">
          <a:solidFill>
            <a:srgbClr val="54A021">
              <a:hueOff val="0"/>
              <a:satOff val="0"/>
              <a:lumOff val="0"/>
              <a:alphaOff val="0"/>
            </a:srgbClr>
          </a:solidFill>
          <a:prstDash val="solid"/>
        </a:ln>
        <a:effectLst/>
        <a:sp3d extrusionH="381000" contourW="38100" prstMaterial="matte">
          <a:contourClr>
            <a:sysClr val="window" lastClr="FFFFFF"/>
          </a:contourClr>
        </a:sp3d>
      </dsp:spPr>
      <dsp:style>
        <a:lnRef idx="1">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fr-FR" sz="800" kern="1200" dirty="0">
              <a:solidFill>
                <a:sysClr val="window" lastClr="FFFFFF"/>
              </a:solidFill>
              <a:latin typeface="Trebuchet MS" panose="020B0603020202020204"/>
              <a:ea typeface="+mn-ea"/>
              <a:cs typeface="+mn-cs"/>
            </a:rPr>
            <a:t>Constructeur</a:t>
          </a:r>
        </a:p>
      </dsp:txBody>
      <dsp:txXfrm rot="-5400000">
        <a:off x="2" y="336072"/>
        <a:ext cx="669787" cy="380560"/>
      </dsp:txXfrm>
    </dsp:sp>
    <dsp:sp modelId="{005C1D8E-D145-430E-A810-C101AE33773A}">
      <dsp:nvSpPr>
        <dsp:cNvPr id="0" name=""/>
        <dsp:cNvSpPr/>
      </dsp:nvSpPr>
      <dsp:spPr>
        <a:xfrm rot="5400000">
          <a:off x="3324095" y="-2621164"/>
          <a:ext cx="699470" cy="5944157"/>
        </a:xfrm>
        <a:prstGeom prst="round2SameRect">
          <a:avLst/>
        </a:prstGeom>
        <a:solidFill>
          <a:sysClr val="window" lastClr="FFFFFF">
            <a:alpha val="90000"/>
            <a:hueOff val="0"/>
            <a:satOff val="0"/>
            <a:lumOff val="0"/>
            <a:alphaOff val="0"/>
          </a:sysClr>
        </a:solidFill>
        <a:ln w="12700" cap="rnd" cmpd="sng" algn="ctr">
          <a:solidFill>
            <a:srgbClr val="54A021">
              <a:hueOff val="0"/>
              <a:satOff val="0"/>
              <a:lumOff val="0"/>
              <a:alphaOff val="0"/>
            </a:srgbClr>
          </a:solidFill>
          <a:prstDash val="solid"/>
        </a:ln>
        <a:effectLst/>
        <a:sp3d z="-60000" extrusionH="63500" prstMaterial="matte"/>
      </dsp:spPr>
      <dsp:style>
        <a:lnRef idx="1">
          <a:scrgbClr r="0" g="0" b="0"/>
        </a:lnRef>
        <a:fillRef idx="1">
          <a:scrgbClr r="0" g="0" b="0"/>
        </a:fillRef>
        <a:effectRef idx="0">
          <a:scrgbClr r="0" g="0" b="0"/>
        </a:effectRef>
        <a:fontRef idx="minor"/>
      </dsp:style>
      <dsp:txBody>
        <a:bodyPr spcFirstLastPara="0" vert="horz" wrap="square" lIns="92456" tIns="8255" rIns="8255" bIns="8255" numCol="1" spcCol="1270" anchor="ctr" anchorCtr="0">
          <a:noAutofit/>
        </a:bodyPr>
        <a:lstStyle/>
        <a:p>
          <a:pPr marL="114300" lvl="1" indent="-114300" algn="l" defTabSz="577850">
            <a:lnSpc>
              <a:spcPct val="90000"/>
            </a:lnSpc>
            <a:spcBef>
              <a:spcPct val="0"/>
            </a:spcBef>
            <a:spcAft>
              <a:spcPct val="15000"/>
            </a:spcAft>
            <a:buChar char="•"/>
          </a:pPr>
          <a:r>
            <a:rPr lang="fr-FR" sz="1300" kern="1200" dirty="0">
              <a:solidFill>
                <a:sysClr val="windowText" lastClr="000000">
                  <a:hueOff val="0"/>
                  <a:satOff val="0"/>
                  <a:lumOff val="0"/>
                  <a:alphaOff val="0"/>
                </a:sysClr>
              </a:solidFill>
              <a:latin typeface="Trebuchet MS" panose="020B0603020202020204"/>
              <a:ea typeface="+mn-ea"/>
              <a:cs typeface="+mn-cs"/>
            </a:rPr>
            <a:t>Fiabilité Intrinsèque</a:t>
          </a:r>
        </a:p>
        <a:p>
          <a:pPr marL="114300" lvl="1" indent="-114300" algn="l" defTabSz="577850">
            <a:lnSpc>
              <a:spcPct val="90000"/>
            </a:lnSpc>
            <a:spcBef>
              <a:spcPct val="0"/>
            </a:spcBef>
            <a:spcAft>
              <a:spcPct val="15000"/>
            </a:spcAft>
            <a:buChar char="•"/>
          </a:pPr>
          <a:r>
            <a:rPr lang="fr-FR" sz="1300" kern="1200" dirty="0">
              <a:solidFill>
                <a:sysClr val="windowText" lastClr="000000">
                  <a:hueOff val="0"/>
                  <a:satOff val="0"/>
                  <a:lumOff val="0"/>
                  <a:alphaOff val="0"/>
                </a:sysClr>
              </a:solidFill>
              <a:latin typeface="Trebuchet MS" panose="020B0603020202020204"/>
              <a:ea typeface="+mn-ea"/>
              <a:cs typeface="+mn-cs"/>
            </a:rPr>
            <a:t>Maintenabilité Intrinsèque</a:t>
          </a:r>
        </a:p>
        <a:p>
          <a:pPr marL="114300" lvl="1" indent="-114300" algn="l" defTabSz="577850">
            <a:lnSpc>
              <a:spcPct val="90000"/>
            </a:lnSpc>
            <a:spcBef>
              <a:spcPct val="0"/>
            </a:spcBef>
            <a:spcAft>
              <a:spcPct val="15000"/>
            </a:spcAft>
            <a:buChar char="•"/>
          </a:pPr>
          <a:r>
            <a:rPr lang="fr-FR" sz="1300" kern="1200" dirty="0">
              <a:solidFill>
                <a:sysClr val="windowText" lastClr="000000">
                  <a:hueOff val="0"/>
                  <a:satOff val="0"/>
                  <a:lumOff val="0"/>
                  <a:alphaOff val="0"/>
                </a:sysClr>
              </a:solidFill>
              <a:latin typeface="Trebuchet MS" panose="020B0603020202020204"/>
              <a:ea typeface="+mn-ea"/>
              <a:cs typeface="+mn-cs"/>
            </a:rPr>
            <a:t>Basées sur des conditions idéales d’exploitation et de maintenance</a:t>
          </a:r>
        </a:p>
      </dsp:txBody>
      <dsp:txXfrm rot="-5400000">
        <a:off x="701752" y="35324"/>
        <a:ext cx="5910012" cy="631180"/>
      </dsp:txXfrm>
    </dsp:sp>
    <dsp:sp modelId="{5B97D2C5-0D2F-4449-8B21-AACEBF7895B1}">
      <dsp:nvSpPr>
        <dsp:cNvPr id="0" name=""/>
        <dsp:cNvSpPr/>
      </dsp:nvSpPr>
      <dsp:spPr>
        <a:xfrm rot="5400000">
          <a:off x="-174297" y="1075947"/>
          <a:ext cx="1050347" cy="701752"/>
        </a:xfrm>
        <a:prstGeom prst="chevron">
          <a:avLst/>
        </a:prstGeom>
        <a:solidFill>
          <a:srgbClr val="E6B91E">
            <a:hueOff val="0"/>
            <a:satOff val="0"/>
            <a:lumOff val="0"/>
            <a:alphaOff val="0"/>
          </a:srgbClr>
        </a:solidFill>
        <a:ln w="12700" cap="rnd" cmpd="sng" algn="ctr">
          <a:solidFill>
            <a:srgbClr val="E6B91E">
              <a:hueOff val="0"/>
              <a:satOff val="0"/>
              <a:lumOff val="0"/>
              <a:alphaOff val="0"/>
            </a:srgbClr>
          </a:solidFill>
          <a:prstDash val="solid"/>
        </a:ln>
        <a:effectLst/>
        <a:sp3d extrusionH="381000" contourW="38100" prstMaterial="matte">
          <a:contourClr>
            <a:sysClr val="window" lastClr="FFFFFF"/>
          </a:contourClr>
        </a:sp3d>
      </dsp:spPr>
      <dsp:style>
        <a:lnRef idx="1">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fr-FR" sz="800" kern="1200" dirty="0">
              <a:solidFill>
                <a:sysClr val="window" lastClr="FFFFFF"/>
              </a:solidFill>
              <a:latin typeface="Trebuchet MS" panose="020B0603020202020204"/>
              <a:ea typeface="+mn-ea"/>
              <a:cs typeface="+mn-cs"/>
            </a:rPr>
            <a:t> Donne</a:t>
          </a:r>
        </a:p>
      </dsp:txBody>
      <dsp:txXfrm rot="-5400000">
        <a:off x="1" y="1252525"/>
        <a:ext cx="701752" cy="348595"/>
      </dsp:txXfrm>
    </dsp:sp>
    <dsp:sp modelId="{595B966B-F16C-459E-A17C-569729D03D91}">
      <dsp:nvSpPr>
        <dsp:cNvPr id="0" name=""/>
        <dsp:cNvSpPr/>
      </dsp:nvSpPr>
      <dsp:spPr>
        <a:xfrm rot="5400000">
          <a:off x="3324095" y="-1720692"/>
          <a:ext cx="699470" cy="5944157"/>
        </a:xfrm>
        <a:prstGeom prst="round2SameRect">
          <a:avLst/>
        </a:prstGeom>
        <a:solidFill>
          <a:sysClr val="window" lastClr="FFFFFF">
            <a:alpha val="90000"/>
            <a:hueOff val="0"/>
            <a:satOff val="0"/>
            <a:lumOff val="0"/>
            <a:alphaOff val="0"/>
          </a:sysClr>
        </a:solidFill>
        <a:ln w="12700" cap="rnd" cmpd="sng" algn="ctr">
          <a:solidFill>
            <a:srgbClr val="E6B91E">
              <a:hueOff val="0"/>
              <a:satOff val="0"/>
              <a:lumOff val="0"/>
              <a:alphaOff val="0"/>
            </a:srgbClr>
          </a:solidFill>
          <a:prstDash val="solid"/>
        </a:ln>
        <a:effectLst/>
        <a:sp3d z="-60000" extrusionH="63500" prstMaterial="matte"/>
      </dsp:spPr>
      <dsp:style>
        <a:lnRef idx="1">
          <a:scrgbClr r="0" g="0" b="0"/>
        </a:lnRef>
        <a:fillRef idx="1">
          <a:scrgbClr r="0" g="0" b="0"/>
        </a:fillRef>
        <a:effectRef idx="0">
          <a:scrgbClr r="0" g="0" b="0"/>
        </a:effectRef>
        <a:fontRef idx="minor"/>
      </dsp:style>
      <dsp:txBody>
        <a:bodyPr spcFirstLastPara="0" vert="horz" wrap="square" lIns="92456" tIns="8255" rIns="8255" bIns="8255" numCol="1" spcCol="1270" anchor="ctr" anchorCtr="0">
          <a:noAutofit/>
        </a:bodyPr>
        <a:lstStyle/>
        <a:p>
          <a:pPr marL="114300" lvl="1" indent="-114300" algn="l" defTabSz="577850">
            <a:lnSpc>
              <a:spcPct val="90000"/>
            </a:lnSpc>
            <a:spcBef>
              <a:spcPct val="0"/>
            </a:spcBef>
            <a:spcAft>
              <a:spcPct val="15000"/>
            </a:spcAft>
            <a:buChar char="•"/>
          </a:pPr>
          <a:r>
            <a:rPr lang="fr-FR" sz="1300" kern="1200" dirty="0">
              <a:solidFill>
                <a:sysClr val="windowText" lastClr="000000">
                  <a:hueOff val="0"/>
                  <a:satOff val="0"/>
                  <a:lumOff val="0"/>
                  <a:alphaOff val="0"/>
                </a:sysClr>
              </a:solidFill>
              <a:latin typeface="Trebuchet MS" panose="020B0603020202020204"/>
              <a:ea typeface="+mn-ea"/>
              <a:cs typeface="+mn-cs"/>
            </a:rPr>
            <a:t>DISPONIBILITE INTRINSEQUE</a:t>
          </a:r>
        </a:p>
        <a:p>
          <a:pPr marL="114300" lvl="1" indent="-114300" algn="l" defTabSz="577850">
            <a:lnSpc>
              <a:spcPct val="90000"/>
            </a:lnSpc>
            <a:spcBef>
              <a:spcPct val="0"/>
            </a:spcBef>
            <a:spcAft>
              <a:spcPct val="15000"/>
            </a:spcAft>
            <a:buChar char="•"/>
          </a:pPr>
          <a:r>
            <a:rPr lang="fr-FR" sz="1300" kern="1200" dirty="0">
              <a:solidFill>
                <a:sysClr val="windowText" lastClr="000000">
                  <a:hueOff val="0"/>
                  <a:satOff val="0"/>
                  <a:lumOff val="0"/>
                  <a:alphaOff val="0"/>
                </a:sysClr>
              </a:solidFill>
              <a:latin typeface="Trebuchet MS" panose="020B0603020202020204"/>
              <a:ea typeface="+mn-ea"/>
              <a:cs typeface="+mn-cs"/>
            </a:rPr>
            <a:t>Disponibilité (idéale) vers laquelle on doit tendre</a:t>
          </a:r>
        </a:p>
      </dsp:txBody>
      <dsp:txXfrm rot="-5400000">
        <a:off x="701752" y="935796"/>
        <a:ext cx="5910012" cy="631180"/>
      </dsp:txXfrm>
    </dsp:sp>
    <dsp:sp modelId="{8E7FBF9B-49D1-4433-8645-5456A737824D}">
      <dsp:nvSpPr>
        <dsp:cNvPr id="0" name=""/>
        <dsp:cNvSpPr/>
      </dsp:nvSpPr>
      <dsp:spPr>
        <a:xfrm rot="5400000">
          <a:off x="-174297" y="1976419"/>
          <a:ext cx="1050347" cy="701752"/>
        </a:xfrm>
        <a:prstGeom prst="chevron">
          <a:avLst/>
        </a:prstGeom>
        <a:solidFill>
          <a:srgbClr val="E76618">
            <a:hueOff val="0"/>
            <a:satOff val="0"/>
            <a:lumOff val="0"/>
            <a:alphaOff val="0"/>
          </a:srgbClr>
        </a:solidFill>
        <a:ln w="12700" cap="rnd" cmpd="sng" algn="ctr">
          <a:solidFill>
            <a:srgbClr val="E76618">
              <a:hueOff val="0"/>
              <a:satOff val="0"/>
              <a:lumOff val="0"/>
              <a:alphaOff val="0"/>
            </a:srgbClr>
          </a:solidFill>
          <a:prstDash val="solid"/>
        </a:ln>
        <a:effectLst/>
        <a:sp3d extrusionH="381000" contourW="38100" prstMaterial="matte">
          <a:contourClr>
            <a:sysClr val="window" lastClr="FFFFFF"/>
          </a:contourClr>
        </a:sp3d>
      </dsp:spPr>
      <dsp:style>
        <a:lnRef idx="1">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fr-FR" sz="800" kern="1200" dirty="0">
              <a:solidFill>
                <a:sysClr val="window" lastClr="FFFFFF"/>
              </a:solidFill>
              <a:latin typeface="Trebuchet MS" panose="020B0603020202020204"/>
              <a:ea typeface="+mn-ea"/>
              <a:cs typeface="+mn-cs"/>
            </a:rPr>
            <a:t>Utilisateur</a:t>
          </a:r>
        </a:p>
      </dsp:txBody>
      <dsp:txXfrm rot="-5400000">
        <a:off x="1" y="2152997"/>
        <a:ext cx="701752" cy="348595"/>
      </dsp:txXfrm>
    </dsp:sp>
    <dsp:sp modelId="{A40DD42B-6FC4-4587-8893-8AD16B7AE076}">
      <dsp:nvSpPr>
        <dsp:cNvPr id="0" name=""/>
        <dsp:cNvSpPr/>
      </dsp:nvSpPr>
      <dsp:spPr>
        <a:xfrm rot="5400000">
          <a:off x="3324095" y="-820220"/>
          <a:ext cx="699470" cy="5944157"/>
        </a:xfrm>
        <a:prstGeom prst="round2SameRect">
          <a:avLst/>
        </a:prstGeom>
        <a:solidFill>
          <a:sysClr val="window" lastClr="FFFFFF">
            <a:alpha val="90000"/>
            <a:hueOff val="0"/>
            <a:satOff val="0"/>
            <a:lumOff val="0"/>
            <a:alphaOff val="0"/>
          </a:sysClr>
        </a:solidFill>
        <a:ln w="12700" cap="rnd" cmpd="sng" algn="ctr">
          <a:solidFill>
            <a:srgbClr val="E76618">
              <a:hueOff val="0"/>
              <a:satOff val="0"/>
              <a:lumOff val="0"/>
              <a:alphaOff val="0"/>
            </a:srgbClr>
          </a:solidFill>
          <a:prstDash val="solid"/>
        </a:ln>
        <a:effectLst/>
        <a:sp3d z="-60000" extrusionH="63500" prstMaterial="matte"/>
      </dsp:spPr>
      <dsp:style>
        <a:lnRef idx="1">
          <a:scrgbClr r="0" g="0" b="0"/>
        </a:lnRef>
        <a:fillRef idx="1">
          <a:scrgbClr r="0" g="0" b="0"/>
        </a:fillRef>
        <a:effectRef idx="0">
          <a:scrgbClr r="0" g="0" b="0"/>
        </a:effectRef>
        <a:fontRef idx="minor"/>
      </dsp:style>
      <dsp:txBody>
        <a:bodyPr spcFirstLastPara="0" vert="horz" wrap="square" lIns="92456" tIns="8255" rIns="8255" bIns="8255" numCol="1" spcCol="1270" anchor="ctr" anchorCtr="0">
          <a:noAutofit/>
        </a:bodyPr>
        <a:lstStyle/>
        <a:p>
          <a:pPr marL="114300" lvl="1" indent="-114300" algn="l" defTabSz="577850">
            <a:lnSpc>
              <a:spcPct val="90000"/>
            </a:lnSpc>
            <a:spcBef>
              <a:spcPct val="0"/>
            </a:spcBef>
            <a:spcAft>
              <a:spcPct val="15000"/>
            </a:spcAft>
            <a:buChar char="•"/>
          </a:pPr>
          <a:r>
            <a:rPr lang="fr-FR" sz="1300" kern="1200" dirty="0">
              <a:solidFill>
                <a:sysClr val="windowText" lastClr="000000">
                  <a:hueOff val="0"/>
                  <a:satOff val="0"/>
                  <a:lumOff val="0"/>
                  <a:alphaOff val="0"/>
                </a:sysClr>
              </a:solidFill>
              <a:latin typeface="Trebuchet MS" panose="020B0603020202020204"/>
              <a:ea typeface="+mn-ea"/>
              <a:cs typeface="+mn-cs"/>
            </a:rPr>
            <a:t>Exploite sa machine</a:t>
          </a:r>
        </a:p>
        <a:p>
          <a:pPr marL="114300" lvl="1" indent="-114300" algn="l" defTabSz="577850">
            <a:lnSpc>
              <a:spcPct val="90000"/>
            </a:lnSpc>
            <a:spcBef>
              <a:spcPct val="0"/>
            </a:spcBef>
            <a:spcAft>
              <a:spcPct val="15000"/>
            </a:spcAft>
            <a:buChar char="•"/>
          </a:pPr>
          <a:r>
            <a:rPr lang="fr-FR" sz="1300" kern="1200" dirty="0">
              <a:solidFill>
                <a:sysClr val="windowText" lastClr="000000">
                  <a:hueOff val="0"/>
                  <a:satOff val="0"/>
                  <a:lumOff val="0"/>
                  <a:alphaOff val="0"/>
                </a:sysClr>
              </a:solidFill>
              <a:latin typeface="Trebuchet MS" panose="020B0603020202020204"/>
              <a:ea typeface="+mn-ea"/>
              <a:cs typeface="+mn-cs"/>
            </a:rPr>
            <a:t>Effectue la maintenance</a:t>
          </a:r>
        </a:p>
        <a:p>
          <a:pPr marL="114300" lvl="1" indent="-114300" algn="l" defTabSz="577850">
            <a:lnSpc>
              <a:spcPct val="90000"/>
            </a:lnSpc>
            <a:spcBef>
              <a:spcPct val="0"/>
            </a:spcBef>
            <a:spcAft>
              <a:spcPct val="15000"/>
            </a:spcAft>
            <a:buChar char="•"/>
          </a:pPr>
          <a:r>
            <a:rPr lang="fr-FR" sz="1300" kern="1200" dirty="0">
              <a:solidFill>
                <a:sysClr val="windowText" lastClr="000000">
                  <a:hueOff val="0"/>
                  <a:satOff val="0"/>
                  <a:lumOff val="0"/>
                  <a:alphaOff val="0"/>
                </a:sysClr>
              </a:solidFill>
              <a:latin typeface="Trebuchet MS" panose="020B0603020202020204"/>
              <a:ea typeface="+mn-ea"/>
              <a:cs typeface="+mn-cs"/>
            </a:rPr>
            <a:t>Dans des conditions réelles</a:t>
          </a:r>
        </a:p>
      </dsp:txBody>
      <dsp:txXfrm rot="-5400000">
        <a:off x="701752" y="1836268"/>
        <a:ext cx="5910012" cy="631180"/>
      </dsp:txXfrm>
    </dsp:sp>
    <dsp:sp modelId="{967184AD-54CA-4A6A-BB93-CB574DFAB018}">
      <dsp:nvSpPr>
        <dsp:cNvPr id="0" name=""/>
        <dsp:cNvSpPr/>
      </dsp:nvSpPr>
      <dsp:spPr>
        <a:xfrm rot="5400000">
          <a:off x="-174297" y="2876891"/>
          <a:ext cx="1050347" cy="701752"/>
        </a:xfrm>
        <a:prstGeom prst="chevron">
          <a:avLst/>
        </a:prstGeom>
        <a:solidFill>
          <a:srgbClr val="C42F1A">
            <a:hueOff val="0"/>
            <a:satOff val="0"/>
            <a:lumOff val="0"/>
            <a:alphaOff val="0"/>
          </a:srgbClr>
        </a:solidFill>
        <a:ln w="12700" cap="rnd" cmpd="sng" algn="ctr">
          <a:solidFill>
            <a:srgbClr val="C42F1A">
              <a:hueOff val="0"/>
              <a:satOff val="0"/>
              <a:lumOff val="0"/>
              <a:alphaOff val="0"/>
            </a:srgbClr>
          </a:solidFill>
          <a:prstDash val="solid"/>
        </a:ln>
        <a:effectLst/>
        <a:sp3d extrusionH="381000" contourW="38100" prstMaterial="matte">
          <a:contourClr>
            <a:sysClr val="window" lastClr="FFFFFF"/>
          </a:contourClr>
        </a:sp3d>
      </dsp:spPr>
      <dsp:style>
        <a:lnRef idx="1">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fr-FR" sz="800" kern="1200" dirty="0">
              <a:solidFill>
                <a:sysClr val="window" lastClr="FFFFFF"/>
              </a:solidFill>
              <a:latin typeface="Trebuchet MS" panose="020B0603020202020204"/>
              <a:ea typeface="+mn-ea"/>
              <a:cs typeface="+mn-cs"/>
            </a:rPr>
            <a:t>Vérifie</a:t>
          </a:r>
        </a:p>
      </dsp:txBody>
      <dsp:txXfrm rot="-5400000">
        <a:off x="1" y="3053469"/>
        <a:ext cx="701752" cy="348595"/>
      </dsp:txXfrm>
    </dsp:sp>
    <dsp:sp modelId="{7768F190-2661-4779-9FDB-7C49012A37BF}">
      <dsp:nvSpPr>
        <dsp:cNvPr id="0" name=""/>
        <dsp:cNvSpPr/>
      </dsp:nvSpPr>
      <dsp:spPr>
        <a:xfrm rot="5400000">
          <a:off x="3324095" y="80250"/>
          <a:ext cx="699470" cy="5944157"/>
        </a:xfrm>
        <a:prstGeom prst="round2SameRect">
          <a:avLst/>
        </a:prstGeom>
        <a:solidFill>
          <a:sysClr val="window" lastClr="FFFFFF">
            <a:alpha val="90000"/>
            <a:hueOff val="0"/>
            <a:satOff val="0"/>
            <a:lumOff val="0"/>
            <a:alphaOff val="0"/>
          </a:sysClr>
        </a:solidFill>
        <a:ln w="12700" cap="rnd" cmpd="sng" algn="ctr">
          <a:solidFill>
            <a:srgbClr val="C42F1A">
              <a:hueOff val="0"/>
              <a:satOff val="0"/>
              <a:lumOff val="0"/>
              <a:alphaOff val="0"/>
            </a:srgbClr>
          </a:solidFill>
          <a:prstDash val="solid"/>
        </a:ln>
        <a:effectLst/>
        <a:sp3d z="-60000" extrusionH="63500" prstMaterial="matte"/>
      </dsp:spPr>
      <dsp:style>
        <a:lnRef idx="1">
          <a:scrgbClr r="0" g="0" b="0"/>
        </a:lnRef>
        <a:fillRef idx="1">
          <a:scrgbClr r="0" g="0" b="0"/>
        </a:fillRef>
        <a:effectRef idx="0">
          <a:scrgbClr r="0" g="0" b="0"/>
        </a:effectRef>
        <a:fontRef idx="minor"/>
      </dsp:style>
      <dsp:txBody>
        <a:bodyPr spcFirstLastPara="0" vert="horz" wrap="square" lIns="92456" tIns="8255" rIns="8255" bIns="8255" numCol="1" spcCol="1270" anchor="ctr" anchorCtr="0">
          <a:noAutofit/>
        </a:bodyPr>
        <a:lstStyle/>
        <a:p>
          <a:pPr marL="114300" lvl="1" indent="-114300" algn="l" defTabSz="577850">
            <a:lnSpc>
              <a:spcPct val="90000"/>
            </a:lnSpc>
            <a:spcBef>
              <a:spcPct val="0"/>
            </a:spcBef>
            <a:spcAft>
              <a:spcPct val="15000"/>
            </a:spcAft>
            <a:buChar char="•"/>
          </a:pPr>
          <a:r>
            <a:rPr lang="fr-FR" sz="1300" kern="1200" dirty="0">
              <a:solidFill>
                <a:sysClr val="windowText" lastClr="000000">
                  <a:hueOff val="0"/>
                  <a:satOff val="0"/>
                  <a:lumOff val="0"/>
                  <a:alphaOff val="0"/>
                </a:sysClr>
              </a:solidFill>
              <a:latin typeface="Trebuchet MS" panose="020B0603020202020204"/>
              <a:ea typeface="+mn-ea"/>
              <a:cs typeface="+mn-cs"/>
            </a:rPr>
            <a:t>DISPONIBILITE OPERATIONNELLE</a:t>
          </a:r>
        </a:p>
        <a:p>
          <a:pPr marL="114300" lvl="1" indent="-114300" algn="l" defTabSz="577850">
            <a:lnSpc>
              <a:spcPct val="90000"/>
            </a:lnSpc>
            <a:spcBef>
              <a:spcPct val="0"/>
            </a:spcBef>
            <a:spcAft>
              <a:spcPct val="15000"/>
            </a:spcAft>
            <a:buChar char="•"/>
          </a:pPr>
          <a:r>
            <a:rPr lang="fr-FR" sz="1300" kern="1200" dirty="0">
              <a:solidFill>
                <a:sysClr val="windowText" lastClr="000000">
                  <a:hueOff val="0"/>
                  <a:satOff val="0"/>
                  <a:lumOff val="0"/>
                  <a:alphaOff val="0"/>
                </a:sysClr>
              </a:solidFill>
              <a:latin typeface="Trebuchet MS" panose="020B0603020202020204"/>
              <a:ea typeface="+mn-ea"/>
              <a:cs typeface="+mn-cs"/>
            </a:rPr>
            <a:t>Disponibilité réelle (qui intéresse les responsables) et qui doit tendre vers la disponibilité intrinsèque</a:t>
          </a:r>
        </a:p>
      </dsp:txBody>
      <dsp:txXfrm rot="-5400000">
        <a:off x="701752" y="2736739"/>
        <a:ext cx="5910012" cy="631180"/>
      </dsp:txXfrm>
    </dsp:sp>
  </dsp:spTree>
</dsp:drawing>
</file>

<file path=word/diagrams/drawing2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484D584-5062-4ABF-9912-CD43D0C27351}">
      <dsp:nvSpPr>
        <dsp:cNvPr id="0" name=""/>
        <dsp:cNvSpPr/>
      </dsp:nvSpPr>
      <dsp:spPr>
        <a:xfrm>
          <a:off x="0" y="321847"/>
          <a:ext cx="6645910" cy="428400"/>
        </a:xfrm>
        <a:prstGeom prst="rect">
          <a:avLst/>
        </a:prstGeom>
        <a:solidFill>
          <a:sysClr val="window" lastClr="FFFFFF">
            <a:alpha val="90000"/>
            <a:hueOff val="0"/>
            <a:satOff val="0"/>
            <a:lumOff val="0"/>
            <a:alphaOff val="0"/>
          </a:sysClr>
        </a:solidFill>
        <a:ln w="19050" cap="rnd" cmpd="sng" algn="ctr">
          <a:solidFill>
            <a:srgbClr val="54A021">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sp>
    <dsp:sp modelId="{98DD5491-49D4-4352-A9D6-95641B914811}">
      <dsp:nvSpPr>
        <dsp:cNvPr id="0" name=""/>
        <dsp:cNvSpPr/>
      </dsp:nvSpPr>
      <dsp:spPr>
        <a:xfrm>
          <a:off x="332295" y="70927"/>
          <a:ext cx="4652137" cy="501840"/>
        </a:xfrm>
        <a:prstGeom prst="roundRect">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5840" tIns="0" rIns="175840" bIns="0" numCol="1" spcCol="1270" anchor="ctr" anchorCtr="0">
          <a:noAutofit/>
        </a:bodyPr>
        <a:lstStyle/>
        <a:p>
          <a:pPr marL="0" lvl="0" indent="0" algn="l" defTabSz="755650">
            <a:lnSpc>
              <a:spcPct val="90000"/>
            </a:lnSpc>
            <a:spcBef>
              <a:spcPct val="0"/>
            </a:spcBef>
            <a:spcAft>
              <a:spcPct val="35000"/>
            </a:spcAft>
            <a:buNone/>
          </a:pPr>
          <a:endParaRPr lang="fr-FR" sz="1700" kern="1200" dirty="0">
            <a:solidFill>
              <a:sysClr val="window" lastClr="FFFFFF"/>
            </a:solidFill>
            <a:latin typeface="Trebuchet MS" panose="020B0603020202020204"/>
            <a:ea typeface="+mn-ea"/>
            <a:cs typeface="+mn-cs"/>
          </a:endParaRPr>
        </a:p>
      </dsp:txBody>
      <dsp:txXfrm>
        <a:off x="356793" y="95425"/>
        <a:ext cx="4603141" cy="452844"/>
      </dsp:txXfrm>
    </dsp:sp>
    <dsp:sp modelId="{17BF64FE-043F-48B7-889F-4D8B4D641302}">
      <dsp:nvSpPr>
        <dsp:cNvPr id="0" name=""/>
        <dsp:cNvSpPr/>
      </dsp:nvSpPr>
      <dsp:spPr>
        <a:xfrm>
          <a:off x="0" y="1092967"/>
          <a:ext cx="6645910" cy="428400"/>
        </a:xfrm>
        <a:prstGeom prst="rect">
          <a:avLst/>
        </a:prstGeom>
        <a:solidFill>
          <a:sysClr val="window" lastClr="FFFFFF">
            <a:alpha val="90000"/>
            <a:hueOff val="0"/>
            <a:satOff val="0"/>
            <a:lumOff val="0"/>
            <a:alphaOff val="0"/>
          </a:sysClr>
        </a:solidFill>
        <a:ln w="19050" cap="rnd" cmpd="sng" algn="ctr">
          <a:solidFill>
            <a:srgbClr val="E6B91E">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sp>
    <dsp:sp modelId="{C0BFA942-7A21-4D29-8F7B-7E811C2BFA81}">
      <dsp:nvSpPr>
        <dsp:cNvPr id="0" name=""/>
        <dsp:cNvSpPr/>
      </dsp:nvSpPr>
      <dsp:spPr>
        <a:xfrm>
          <a:off x="332295" y="842047"/>
          <a:ext cx="4652137" cy="501840"/>
        </a:xfrm>
        <a:prstGeom prst="roundRect">
          <a:avLst/>
        </a:prstGeom>
        <a:solidFill>
          <a:srgbClr val="E6B91E">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5840" tIns="0" rIns="175840" bIns="0" numCol="1" spcCol="1270" anchor="ctr" anchorCtr="0">
          <a:noAutofit/>
        </a:bodyPr>
        <a:lstStyle/>
        <a:p>
          <a:pPr marL="0" lvl="0" indent="0" algn="l" defTabSz="755650">
            <a:lnSpc>
              <a:spcPct val="90000"/>
            </a:lnSpc>
            <a:spcBef>
              <a:spcPct val="0"/>
            </a:spcBef>
            <a:spcAft>
              <a:spcPct val="35000"/>
            </a:spcAft>
            <a:buNone/>
          </a:pPr>
          <a:endParaRPr lang="fr-FR" sz="1700" kern="1200" dirty="0">
            <a:solidFill>
              <a:sysClr val="window" lastClr="FFFFFF"/>
            </a:solidFill>
            <a:latin typeface="Trebuchet MS" panose="020B0603020202020204"/>
            <a:ea typeface="+mn-ea"/>
            <a:cs typeface="+mn-cs"/>
          </a:endParaRPr>
        </a:p>
      </dsp:txBody>
      <dsp:txXfrm>
        <a:off x="356793" y="866545"/>
        <a:ext cx="4603141" cy="452844"/>
      </dsp:txXfrm>
    </dsp:sp>
    <dsp:sp modelId="{4C1BBBBD-665A-4B18-AE83-8C99625205E0}">
      <dsp:nvSpPr>
        <dsp:cNvPr id="0" name=""/>
        <dsp:cNvSpPr/>
      </dsp:nvSpPr>
      <dsp:spPr>
        <a:xfrm>
          <a:off x="0" y="1864087"/>
          <a:ext cx="6645910" cy="428400"/>
        </a:xfrm>
        <a:prstGeom prst="rect">
          <a:avLst/>
        </a:prstGeom>
        <a:solidFill>
          <a:sysClr val="window" lastClr="FFFFFF">
            <a:alpha val="90000"/>
            <a:hueOff val="0"/>
            <a:satOff val="0"/>
            <a:lumOff val="0"/>
            <a:alphaOff val="0"/>
          </a:sysClr>
        </a:solidFill>
        <a:ln w="19050" cap="rnd" cmpd="sng" algn="ctr">
          <a:solidFill>
            <a:srgbClr val="E76618">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sp>
    <dsp:sp modelId="{4CE273D6-2162-4BA2-9CA2-1338ED038402}">
      <dsp:nvSpPr>
        <dsp:cNvPr id="0" name=""/>
        <dsp:cNvSpPr/>
      </dsp:nvSpPr>
      <dsp:spPr>
        <a:xfrm>
          <a:off x="332295" y="1613167"/>
          <a:ext cx="4652137" cy="501840"/>
        </a:xfrm>
        <a:prstGeom prst="roundRect">
          <a:avLst/>
        </a:prstGeom>
        <a:solidFill>
          <a:srgbClr val="E76618">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5840" tIns="0" rIns="175840" bIns="0" numCol="1" spcCol="1270" anchor="ctr" anchorCtr="0">
          <a:noAutofit/>
        </a:bodyPr>
        <a:lstStyle/>
        <a:p>
          <a:pPr marL="0" lvl="0" indent="0" algn="l" defTabSz="755650">
            <a:lnSpc>
              <a:spcPct val="90000"/>
            </a:lnSpc>
            <a:spcBef>
              <a:spcPct val="0"/>
            </a:spcBef>
            <a:spcAft>
              <a:spcPct val="35000"/>
            </a:spcAft>
            <a:buNone/>
          </a:pPr>
          <a:endParaRPr lang="fr-FR" sz="1700" kern="1200" dirty="0">
            <a:solidFill>
              <a:sysClr val="window" lastClr="FFFFFF"/>
            </a:solidFill>
            <a:latin typeface="Trebuchet MS" panose="020B0603020202020204"/>
            <a:ea typeface="+mn-ea"/>
            <a:cs typeface="+mn-cs"/>
          </a:endParaRPr>
        </a:p>
      </dsp:txBody>
      <dsp:txXfrm>
        <a:off x="356793" y="1637665"/>
        <a:ext cx="4603141" cy="452844"/>
      </dsp:txXfrm>
    </dsp:sp>
    <dsp:sp modelId="{E4381CB1-37BF-4E17-8266-DFACC232E2F9}">
      <dsp:nvSpPr>
        <dsp:cNvPr id="0" name=""/>
        <dsp:cNvSpPr/>
      </dsp:nvSpPr>
      <dsp:spPr>
        <a:xfrm>
          <a:off x="0" y="2635207"/>
          <a:ext cx="6645910" cy="428400"/>
        </a:xfrm>
        <a:prstGeom prst="rect">
          <a:avLst/>
        </a:prstGeom>
        <a:solidFill>
          <a:sysClr val="window" lastClr="FFFFFF">
            <a:alpha val="90000"/>
            <a:hueOff val="0"/>
            <a:satOff val="0"/>
            <a:lumOff val="0"/>
            <a:alphaOff val="0"/>
          </a:sysClr>
        </a:solidFill>
        <a:ln w="19050" cap="rnd" cmpd="sng" algn="ctr">
          <a:solidFill>
            <a:srgbClr val="C42F1A">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sp>
    <dsp:sp modelId="{E04B5C38-3904-4334-AD13-7A23EE73BB11}">
      <dsp:nvSpPr>
        <dsp:cNvPr id="0" name=""/>
        <dsp:cNvSpPr/>
      </dsp:nvSpPr>
      <dsp:spPr>
        <a:xfrm>
          <a:off x="332295" y="2384287"/>
          <a:ext cx="4652137" cy="501840"/>
        </a:xfrm>
        <a:prstGeom prst="roundRect">
          <a:avLst/>
        </a:prstGeom>
        <a:solidFill>
          <a:srgbClr val="C42F1A">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5840" tIns="0" rIns="175840" bIns="0" numCol="1" spcCol="1270" anchor="ctr" anchorCtr="0">
          <a:noAutofit/>
        </a:bodyPr>
        <a:lstStyle/>
        <a:p>
          <a:pPr marL="0" lvl="0" indent="0" algn="l" defTabSz="755650">
            <a:lnSpc>
              <a:spcPct val="90000"/>
            </a:lnSpc>
            <a:spcBef>
              <a:spcPct val="0"/>
            </a:spcBef>
            <a:spcAft>
              <a:spcPct val="35000"/>
            </a:spcAft>
            <a:buNone/>
          </a:pPr>
          <a:endParaRPr lang="fr-FR" sz="1700" kern="1200" dirty="0">
            <a:solidFill>
              <a:sysClr val="window" lastClr="FFFFFF"/>
            </a:solidFill>
            <a:latin typeface="Trebuchet MS" panose="020B0603020202020204"/>
            <a:ea typeface="+mn-ea"/>
            <a:cs typeface="+mn-cs"/>
          </a:endParaRPr>
        </a:p>
      </dsp:txBody>
      <dsp:txXfrm>
        <a:off x="356793" y="2408785"/>
        <a:ext cx="4603141" cy="452844"/>
      </dsp:txXfrm>
    </dsp:sp>
    <dsp:sp modelId="{E56A395E-3834-4A60-8C54-A7034309308F}">
      <dsp:nvSpPr>
        <dsp:cNvPr id="0" name=""/>
        <dsp:cNvSpPr/>
      </dsp:nvSpPr>
      <dsp:spPr>
        <a:xfrm>
          <a:off x="0" y="3406327"/>
          <a:ext cx="6645910" cy="428400"/>
        </a:xfrm>
        <a:prstGeom prst="rect">
          <a:avLst/>
        </a:prstGeom>
        <a:solidFill>
          <a:sysClr val="window" lastClr="FFFFFF">
            <a:alpha val="90000"/>
            <a:hueOff val="0"/>
            <a:satOff val="0"/>
            <a:lumOff val="0"/>
            <a:alphaOff val="0"/>
          </a:sysClr>
        </a:solidFill>
        <a:ln w="19050" cap="rnd" cmpd="sng" algn="ctr">
          <a:solidFill>
            <a:srgbClr val="918655">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sp>
    <dsp:sp modelId="{153B475F-F538-4930-805C-FEF136B5053E}">
      <dsp:nvSpPr>
        <dsp:cNvPr id="0" name=""/>
        <dsp:cNvSpPr/>
      </dsp:nvSpPr>
      <dsp:spPr>
        <a:xfrm>
          <a:off x="332295" y="3155407"/>
          <a:ext cx="4652137" cy="501840"/>
        </a:xfrm>
        <a:prstGeom prst="roundRect">
          <a:avLst/>
        </a:prstGeom>
        <a:solidFill>
          <a:srgbClr val="918655">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5840" tIns="0" rIns="175840" bIns="0" numCol="1" spcCol="1270" anchor="ctr" anchorCtr="0">
          <a:noAutofit/>
        </a:bodyPr>
        <a:lstStyle/>
        <a:p>
          <a:pPr marL="0" lvl="0" indent="0" algn="l" defTabSz="755650">
            <a:lnSpc>
              <a:spcPct val="90000"/>
            </a:lnSpc>
            <a:spcBef>
              <a:spcPct val="0"/>
            </a:spcBef>
            <a:spcAft>
              <a:spcPct val="35000"/>
            </a:spcAft>
            <a:buNone/>
          </a:pPr>
          <a:endParaRPr lang="fr-FR" sz="1700" kern="1200" dirty="0">
            <a:solidFill>
              <a:sysClr val="window" lastClr="FFFFFF"/>
            </a:solidFill>
            <a:latin typeface="Trebuchet MS" panose="020B0603020202020204"/>
            <a:ea typeface="+mn-ea"/>
            <a:cs typeface="+mn-cs"/>
          </a:endParaRPr>
        </a:p>
      </dsp:txBody>
      <dsp:txXfrm>
        <a:off x="356793" y="3179905"/>
        <a:ext cx="4603141" cy="452844"/>
      </dsp:txXfrm>
    </dsp:sp>
    <dsp:sp modelId="{87334A68-487C-4C9A-BD2C-23938F6D502C}">
      <dsp:nvSpPr>
        <dsp:cNvPr id="0" name=""/>
        <dsp:cNvSpPr/>
      </dsp:nvSpPr>
      <dsp:spPr>
        <a:xfrm>
          <a:off x="0" y="4177447"/>
          <a:ext cx="6645910" cy="428400"/>
        </a:xfrm>
        <a:prstGeom prst="rect">
          <a:avLst/>
        </a:prstGeom>
        <a:solidFill>
          <a:sysClr val="window" lastClr="FFFFFF">
            <a:alpha val="90000"/>
            <a:hueOff val="0"/>
            <a:satOff val="0"/>
            <a:lumOff val="0"/>
            <a:alphaOff val="0"/>
          </a:sysClr>
        </a:solidFill>
        <a:ln w="19050" cap="rnd" cmpd="sng" algn="ctr">
          <a:solidFill>
            <a:srgbClr val="54A021">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sp>
    <dsp:sp modelId="{72C160AB-8383-4888-BF96-38F5970E9D3B}">
      <dsp:nvSpPr>
        <dsp:cNvPr id="0" name=""/>
        <dsp:cNvSpPr/>
      </dsp:nvSpPr>
      <dsp:spPr>
        <a:xfrm>
          <a:off x="332295" y="3926527"/>
          <a:ext cx="4652137" cy="501840"/>
        </a:xfrm>
        <a:prstGeom prst="roundRect">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5840" tIns="0" rIns="175840" bIns="0" numCol="1" spcCol="1270" anchor="ctr" anchorCtr="0">
          <a:noAutofit/>
        </a:bodyPr>
        <a:lstStyle/>
        <a:p>
          <a:pPr marL="0" lvl="0" indent="0" algn="l" defTabSz="755650">
            <a:lnSpc>
              <a:spcPct val="90000"/>
            </a:lnSpc>
            <a:spcBef>
              <a:spcPct val="0"/>
            </a:spcBef>
            <a:spcAft>
              <a:spcPct val="35000"/>
            </a:spcAft>
            <a:buNone/>
          </a:pPr>
          <a:endParaRPr lang="fr-FR" sz="1700" kern="1200" dirty="0">
            <a:solidFill>
              <a:sysClr val="window" lastClr="FFFFFF"/>
            </a:solidFill>
            <a:latin typeface="Trebuchet MS" panose="020B0603020202020204"/>
            <a:ea typeface="+mn-ea"/>
            <a:cs typeface="+mn-cs"/>
          </a:endParaRPr>
        </a:p>
      </dsp:txBody>
      <dsp:txXfrm>
        <a:off x="356793" y="3951025"/>
        <a:ext cx="4603141" cy="452844"/>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A198542-492C-4506-92AE-38E17A779F98}">
      <dsp:nvSpPr>
        <dsp:cNvPr id="0" name=""/>
        <dsp:cNvSpPr/>
      </dsp:nvSpPr>
      <dsp:spPr>
        <a:xfrm>
          <a:off x="1523017" y="2131982"/>
          <a:ext cx="3794184" cy="3794184"/>
        </a:xfrm>
        <a:prstGeom prst="ellipse">
          <a:avLst/>
        </a:prstGeom>
        <a:gradFill rotWithShape="0">
          <a:gsLst>
            <a:gs pos="0">
              <a:schemeClr val="accent2">
                <a:alpha val="50000"/>
                <a:hueOff val="0"/>
                <a:satOff val="0"/>
                <a:lumOff val="0"/>
                <a:alphaOff val="0"/>
                <a:shade val="51000"/>
                <a:satMod val="130000"/>
              </a:schemeClr>
            </a:gs>
            <a:gs pos="80000">
              <a:schemeClr val="accent2">
                <a:alpha val="50000"/>
                <a:hueOff val="0"/>
                <a:satOff val="0"/>
                <a:lumOff val="0"/>
                <a:alphaOff val="0"/>
                <a:shade val="93000"/>
                <a:satMod val="130000"/>
              </a:schemeClr>
            </a:gs>
            <a:gs pos="100000">
              <a:schemeClr val="accent2">
                <a:alpha val="5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tx1"/>
        </a:fontRef>
      </dsp:style>
      <dsp:txBody>
        <a:bodyPr spcFirstLastPara="0" vert="horz" wrap="square" lIns="67310" tIns="67310" rIns="67310" bIns="67310" numCol="1" spcCol="1270" anchor="ctr" anchorCtr="0">
          <a:noAutofit/>
        </a:bodyPr>
        <a:lstStyle/>
        <a:p>
          <a:pPr marL="0" lvl="0" indent="0" algn="ctr" defTabSz="2355850">
            <a:lnSpc>
              <a:spcPct val="90000"/>
            </a:lnSpc>
            <a:spcBef>
              <a:spcPct val="0"/>
            </a:spcBef>
            <a:spcAft>
              <a:spcPct val="35000"/>
            </a:spcAft>
            <a:buNone/>
          </a:pPr>
          <a:r>
            <a:rPr lang="fr-FR" sz="5300" kern="1200" dirty="0"/>
            <a:t>Concepts</a:t>
          </a:r>
        </a:p>
      </dsp:txBody>
      <dsp:txXfrm>
        <a:off x="2078662" y="2687627"/>
        <a:ext cx="2682894" cy="2682894"/>
      </dsp:txXfrm>
    </dsp:sp>
    <dsp:sp modelId="{FA360D10-F6B7-4D98-9758-0D6AFDD91949}">
      <dsp:nvSpPr>
        <dsp:cNvPr id="0" name=""/>
        <dsp:cNvSpPr/>
      </dsp:nvSpPr>
      <dsp:spPr>
        <a:xfrm>
          <a:off x="2471563" y="609642"/>
          <a:ext cx="1897092" cy="1897092"/>
        </a:xfrm>
        <a:prstGeom prst="ellipse">
          <a:avLst/>
        </a:prstGeom>
        <a:gradFill rotWithShape="0">
          <a:gsLst>
            <a:gs pos="0">
              <a:schemeClr val="accent3">
                <a:alpha val="50000"/>
                <a:hueOff val="0"/>
                <a:satOff val="0"/>
                <a:lumOff val="0"/>
                <a:alphaOff val="0"/>
                <a:shade val="51000"/>
                <a:satMod val="130000"/>
              </a:schemeClr>
            </a:gs>
            <a:gs pos="80000">
              <a:schemeClr val="accent3">
                <a:alpha val="50000"/>
                <a:hueOff val="0"/>
                <a:satOff val="0"/>
                <a:lumOff val="0"/>
                <a:alphaOff val="0"/>
                <a:shade val="93000"/>
                <a:satMod val="130000"/>
              </a:schemeClr>
            </a:gs>
            <a:gs pos="100000">
              <a:schemeClr val="accent3">
                <a:alpha val="5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tx1"/>
        </a:fontRef>
      </dsp:style>
      <dsp:txBody>
        <a:bodyPr spcFirstLastPara="0" vert="horz" wrap="square" lIns="50800" tIns="50800" rIns="50800" bIns="50800" numCol="1" spcCol="1270" anchor="ctr" anchorCtr="0">
          <a:noAutofit/>
        </a:bodyPr>
        <a:lstStyle/>
        <a:p>
          <a:pPr marL="0" lvl="0" indent="0" algn="ctr" defTabSz="1778000">
            <a:lnSpc>
              <a:spcPct val="90000"/>
            </a:lnSpc>
            <a:spcBef>
              <a:spcPct val="0"/>
            </a:spcBef>
            <a:spcAft>
              <a:spcPct val="35000"/>
            </a:spcAft>
            <a:buNone/>
          </a:pPr>
          <a:endParaRPr lang="fr-FR" sz="4000" kern="1200" dirty="0"/>
        </a:p>
      </dsp:txBody>
      <dsp:txXfrm>
        <a:off x="2749386" y="887465"/>
        <a:ext cx="1341446" cy="1341446"/>
      </dsp:txXfrm>
    </dsp:sp>
    <dsp:sp modelId="{D88C63C6-2357-426E-BF04-A8E76B33E2A2}">
      <dsp:nvSpPr>
        <dsp:cNvPr id="0" name=""/>
        <dsp:cNvSpPr/>
      </dsp:nvSpPr>
      <dsp:spPr>
        <a:xfrm>
          <a:off x="4942450" y="3080528"/>
          <a:ext cx="1897092" cy="1897092"/>
        </a:xfrm>
        <a:prstGeom prst="ellipse">
          <a:avLst/>
        </a:prstGeom>
        <a:gradFill rotWithShape="0">
          <a:gsLst>
            <a:gs pos="0">
              <a:schemeClr val="accent4">
                <a:alpha val="50000"/>
                <a:hueOff val="0"/>
                <a:satOff val="0"/>
                <a:lumOff val="0"/>
                <a:alphaOff val="0"/>
                <a:shade val="51000"/>
                <a:satMod val="130000"/>
              </a:schemeClr>
            </a:gs>
            <a:gs pos="80000">
              <a:schemeClr val="accent4">
                <a:alpha val="50000"/>
                <a:hueOff val="0"/>
                <a:satOff val="0"/>
                <a:lumOff val="0"/>
                <a:alphaOff val="0"/>
                <a:shade val="93000"/>
                <a:satMod val="130000"/>
              </a:schemeClr>
            </a:gs>
            <a:gs pos="100000">
              <a:schemeClr val="accent4">
                <a:alpha val="5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tx1"/>
        </a:fontRef>
      </dsp:style>
      <dsp:txBody>
        <a:bodyPr spcFirstLastPara="0" vert="horz" wrap="square" lIns="50800" tIns="50800" rIns="50800" bIns="50800" numCol="1" spcCol="1270" anchor="ctr" anchorCtr="0">
          <a:noAutofit/>
        </a:bodyPr>
        <a:lstStyle/>
        <a:p>
          <a:pPr marL="0" lvl="0" indent="0" algn="ctr" defTabSz="1778000">
            <a:lnSpc>
              <a:spcPct val="90000"/>
            </a:lnSpc>
            <a:spcBef>
              <a:spcPct val="0"/>
            </a:spcBef>
            <a:spcAft>
              <a:spcPct val="35000"/>
            </a:spcAft>
            <a:buNone/>
          </a:pPr>
          <a:endParaRPr lang="fr-FR" sz="4000" kern="1200" dirty="0"/>
        </a:p>
      </dsp:txBody>
      <dsp:txXfrm>
        <a:off x="5220273" y="3358351"/>
        <a:ext cx="1341446" cy="1341446"/>
      </dsp:txXfrm>
    </dsp:sp>
    <dsp:sp modelId="{3B8634B2-4242-46AF-BDCC-23CF79C17CE5}">
      <dsp:nvSpPr>
        <dsp:cNvPr id="0" name=""/>
        <dsp:cNvSpPr/>
      </dsp:nvSpPr>
      <dsp:spPr>
        <a:xfrm>
          <a:off x="2471563" y="5551415"/>
          <a:ext cx="1897092" cy="1897092"/>
        </a:xfrm>
        <a:prstGeom prst="ellipse">
          <a:avLst/>
        </a:prstGeom>
        <a:gradFill rotWithShape="0">
          <a:gsLst>
            <a:gs pos="0">
              <a:schemeClr val="accent5">
                <a:alpha val="50000"/>
                <a:hueOff val="0"/>
                <a:satOff val="0"/>
                <a:lumOff val="0"/>
                <a:alphaOff val="0"/>
                <a:shade val="51000"/>
                <a:satMod val="130000"/>
              </a:schemeClr>
            </a:gs>
            <a:gs pos="80000">
              <a:schemeClr val="accent5">
                <a:alpha val="50000"/>
                <a:hueOff val="0"/>
                <a:satOff val="0"/>
                <a:lumOff val="0"/>
                <a:alphaOff val="0"/>
                <a:shade val="93000"/>
                <a:satMod val="130000"/>
              </a:schemeClr>
            </a:gs>
            <a:gs pos="100000">
              <a:schemeClr val="accent5">
                <a:alpha val="5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tx1"/>
        </a:fontRef>
      </dsp:style>
      <dsp:txBody>
        <a:bodyPr spcFirstLastPara="0" vert="horz" wrap="square" lIns="50800" tIns="50800" rIns="50800" bIns="50800" numCol="1" spcCol="1270" anchor="ctr" anchorCtr="0">
          <a:noAutofit/>
        </a:bodyPr>
        <a:lstStyle/>
        <a:p>
          <a:pPr marL="0" lvl="0" indent="0" algn="l" defTabSz="1778000">
            <a:lnSpc>
              <a:spcPct val="90000"/>
            </a:lnSpc>
            <a:spcBef>
              <a:spcPct val="0"/>
            </a:spcBef>
            <a:spcAft>
              <a:spcPct val="35000"/>
            </a:spcAft>
            <a:buNone/>
          </a:pPr>
          <a:endParaRPr lang="fr-FR" sz="4000" kern="1200" dirty="0"/>
        </a:p>
        <a:p>
          <a:pPr marL="285750" lvl="1" indent="-285750" algn="l" defTabSz="1377950">
            <a:lnSpc>
              <a:spcPct val="90000"/>
            </a:lnSpc>
            <a:spcBef>
              <a:spcPct val="0"/>
            </a:spcBef>
            <a:spcAft>
              <a:spcPct val="15000"/>
            </a:spcAft>
            <a:buChar char="•"/>
          </a:pPr>
          <a:endParaRPr lang="fr-FR" sz="3100" kern="1200" dirty="0"/>
        </a:p>
      </dsp:txBody>
      <dsp:txXfrm>
        <a:off x="2749386" y="5829238"/>
        <a:ext cx="1341446" cy="1341446"/>
      </dsp:txXfrm>
    </dsp:sp>
    <dsp:sp modelId="{ABFB9270-94BF-4F6D-BED8-9AED4DAC2DC3}">
      <dsp:nvSpPr>
        <dsp:cNvPr id="0" name=""/>
        <dsp:cNvSpPr/>
      </dsp:nvSpPr>
      <dsp:spPr>
        <a:xfrm>
          <a:off x="677" y="3080528"/>
          <a:ext cx="1897092" cy="1897092"/>
        </a:xfrm>
        <a:prstGeom prst="ellipse">
          <a:avLst/>
        </a:prstGeom>
        <a:gradFill rotWithShape="0">
          <a:gsLst>
            <a:gs pos="0">
              <a:schemeClr val="accent6">
                <a:alpha val="50000"/>
                <a:hueOff val="0"/>
                <a:satOff val="0"/>
                <a:lumOff val="0"/>
                <a:alphaOff val="0"/>
                <a:shade val="51000"/>
                <a:satMod val="130000"/>
              </a:schemeClr>
            </a:gs>
            <a:gs pos="80000">
              <a:schemeClr val="accent6">
                <a:alpha val="50000"/>
                <a:hueOff val="0"/>
                <a:satOff val="0"/>
                <a:lumOff val="0"/>
                <a:alphaOff val="0"/>
                <a:shade val="93000"/>
                <a:satMod val="130000"/>
              </a:schemeClr>
            </a:gs>
            <a:gs pos="100000">
              <a:schemeClr val="accent6">
                <a:alpha val="5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dsp:spPr>
      <dsp:style>
        <a:lnRef idx="0">
          <a:scrgbClr r="0" g="0" b="0"/>
        </a:lnRef>
        <a:fillRef idx="3">
          <a:scrgbClr r="0" g="0" b="0"/>
        </a:fillRef>
        <a:effectRef idx="3">
          <a:scrgbClr r="0" g="0" b="0"/>
        </a:effectRef>
        <a:fontRef idx="minor">
          <a:schemeClr val="tx1"/>
        </a:fontRef>
      </dsp:style>
      <dsp:txBody>
        <a:bodyPr spcFirstLastPara="0" vert="horz" wrap="square" lIns="50800" tIns="50800" rIns="50800" bIns="50800" numCol="1" spcCol="1270" anchor="ctr" anchorCtr="0">
          <a:noAutofit/>
        </a:bodyPr>
        <a:lstStyle/>
        <a:p>
          <a:pPr marL="0" lvl="0" indent="0" algn="ctr" defTabSz="1778000">
            <a:lnSpc>
              <a:spcPct val="90000"/>
            </a:lnSpc>
            <a:spcBef>
              <a:spcPct val="0"/>
            </a:spcBef>
            <a:spcAft>
              <a:spcPct val="35000"/>
            </a:spcAft>
            <a:buNone/>
          </a:pPr>
          <a:endParaRPr lang="fr-FR" sz="4000" kern="1200" dirty="0"/>
        </a:p>
      </dsp:txBody>
      <dsp:txXfrm>
        <a:off x="278500" y="3358351"/>
        <a:ext cx="1341446" cy="1341446"/>
      </dsp:txXfrm>
    </dsp:sp>
  </dsp:spTree>
</dsp:drawing>
</file>

<file path=word/diagrams/drawing3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1214F78-18BB-4800-9EC4-E100B9858AF2}">
      <dsp:nvSpPr>
        <dsp:cNvPr id="0" name=""/>
        <dsp:cNvSpPr/>
      </dsp:nvSpPr>
      <dsp:spPr>
        <a:xfrm>
          <a:off x="0" y="4134"/>
          <a:ext cx="6753225" cy="468000"/>
        </a:xfrm>
        <a:prstGeom prst="roundRect">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0" tIns="95250" rIns="95250" bIns="95250" numCol="1" spcCol="1270" anchor="ctr" anchorCtr="0">
          <a:noAutofit/>
        </a:bodyPr>
        <a:lstStyle/>
        <a:p>
          <a:pPr marL="0" lvl="0" indent="0" algn="l" defTabSz="1111250">
            <a:lnSpc>
              <a:spcPct val="90000"/>
            </a:lnSpc>
            <a:spcBef>
              <a:spcPct val="0"/>
            </a:spcBef>
            <a:spcAft>
              <a:spcPct val="35000"/>
            </a:spcAft>
            <a:buNone/>
          </a:pPr>
          <a:endParaRPr lang="fr-FR" sz="2500" kern="1200" dirty="0">
            <a:solidFill>
              <a:sysClr val="window" lastClr="FFFFFF"/>
            </a:solidFill>
            <a:latin typeface="Trebuchet MS" panose="020B0603020202020204"/>
            <a:ea typeface="+mn-ea"/>
            <a:cs typeface="+mn-cs"/>
          </a:endParaRPr>
        </a:p>
      </dsp:txBody>
      <dsp:txXfrm>
        <a:off x="22846" y="26980"/>
        <a:ext cx="6707533" cy="422308"/>
      </dsp:txXfrm>
    </dsp:sp>
    <dsp:sp modelId="{37704F34-ED24-46CB-B354-81A5A7444EAF}">
      <dsp:nvSpPr>
        <dsp:cNvPr id="0" name=""/>
        <dsp:cNvSpPr/>
      </dsp:nvSpPr>
      <dsp:spPr>
        <a:xfrm>
          <a:off x="0" y="544135"/>
          <a:ext cx="6753225" cy="468000"/>
        </a:xfrm>
        <a:prstGeom prst="roundRect">
          <a:avLst/>
        </a:prstGeom>
        <a:solidFill>
          <a:srgbClr val="E6B91E">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0" tIns="95250" rIns="95250" bIns="95250" numCol="1" spcCol="1270" anchor="ctr" anchorCtr="0">
          <a:noAutofit/>
        </a:bodyPr>
        <a:lstStyle/>
        <a:p>
          <a:pPr marL="0" lvl="0" indent="0" algn="l" defTabSz="1111250">
            <a:lnSpc>
              <a:spcPct val="90000"/>
            </a:lnSpc>
            <a:spcBef>
              <a:spcPct val="0"/>
            </a:spcBef>
            <a:spcAft>
              <a:spcPct val="35000"/>
            </a:spcAft>
            <a:buNone/>
          </a:pPr>
          <a:endParaRPr lang="fr-FR" sz="2500" kern="1200">
            <a:solidFill>
              <a:sysClr val="window" lastClr="FFFFFF"/>
            </a:solidFill>
            <a:latin typeface="Trebuchet MS" panose="020B0603020202020204"/>
            <a:ea typeface="+mn-ea"/>
            <a:cs typeface="+mn-cs"/>
          </a:endParaRPr>
        </a:p>
      </dsp:txBody>
      <dsp:txXfrm>
        <a:off x="22846" y="566981"/>
        <a:ext cx="6707533" cy="422308"/>
      </dsp:txXfrm>
    </dsp:sp>
    <dsp:sp modelId="{98E4378C-135D-4A7C-B2D9-C33FBE674660}">
      <dsp:nvSpPr>
        <dsp:cNvPr id="0" name=""/>
        <dsp:cNvSpPr/>
      </dsp:nvSpPr>
      <dsp:spPr>
        <a:xfrm>
          <a:off x="0" y="1084135"/>
          <a:ext cx="6753225" cy="468000"/>
        </a:xfrm>
        <a:prstGeom prst="roundRect">
          <a:avLst/>
        </a:prstGeom>
        <a:solidFill>
          <a:srgbClr val="E76618">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0" tIns="95250" rIns="95250" bIns="95250" numCol="1" spcCol="1270" anchor="ctr" anchorCtr="0">
          <a:noAutofit/>
        </a:bodyPr>
        <a:lstStyle/>
        <a:p>
          <a:pPr marL="0" lvl="0" indent="0" algn="l" defTabSz="1111250">
            <a:lnSpc>
              <a:spcPct val="90000"/>
            </a:lnSpc>
            <a:spcBef>
              <a:spcPct val="0"/>
            </a:spcBef>
            <a:spcAft>
              <a:spcPct val="35000"/>
            </a:spcAft>
            <a:buNone/>
          </a:pPr>
          <a:endParaRPr lang="fr-FR" sz="2500" kern="1200">
            <a:solidFill>
              <a:sysClr val="window" lastClr="FFFFFF"/>
            </a:solidFill>
            <a:latin typeface="Trebuchet MS" panose="020B0603020202020204"/>
            <a:ea typeface="+mn-ea"/>
            <a:cs typeface="+mn-cs"/>
          </a:endParaRPr>
        </a:p>
      </dsp:txBody>
      <dsp:txXfrm>
        <a:off x="22846" y="1106981"/>
        <a:ext cx="6707533" cy="422308"/>
      </dsp:txXfrm>
    </dsp:sp>
    <dsp:sp modelId="{7C483DD4-2DB5-484B-8CDF-7C8A0A10AB56}">
      <dsp:nvSpPr>
        <dsp:cNvPr id="0" name=""/>
        <dsp:cNvSpPr/>
      </dsp:nvSpPr>
      <dsp:spPr>
        <a:xfrm>
          <a:off x="0" y="1624135"/>
          <a:ext cx="6753225" cy="468000"/>
        </a:xfrm>
        <a:prstGeom prst="roundRect">
          <a:avLst/>
        </a:prstGeom>
        <a:solidFill>
          <a:srgbClr val="C42F1A">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0" tIns="95250" rIns="95250" bIns="95250" numCol="1" spcCol="1270" anchor="ctr" anchorCtr="0">
          <a:noAutofit/>
        </a:bodyPr>
        <a:lstStyle/>
        <a:p>
          <a:pPr marL="0" lvl="0" indent="0" algn="l" defTabSz="1111250">
            <a:lnSpc>
              <a:spcPct val="90000"/>
            </a:lnSpc>
            <a:spcBef>
              <a:spcPct val="0"/>
            </a:spcBef>
            <a:spcAft>
              <a:spcPct val="35000"/>
            </a:spcAft>
            <a:buNone/>
          </a:pPr>
          <a:endParaRPr lang="fr-FR" sz="2500" kern="1200">
            <a:solidFill>
              <a:sysClr val="window" lastClr="FFFFFF"/>
            </a:solidFill>
            <a:latin typeface="Trebuchet MS" panose="020B0603020202020204"/>
            <a:ea typeface="+mn-ea"/>
            <a:cs typeface="+mn-cs"/>
          </a:endParaRPr>
        </a:p>
      </dsp:txBody>
      <dsp:txXfrm>
        <a:off x="22846" y="1646981"/>
        <a:ext cx="6707533" cy="422308"/>
      </dsp:txXfrm>
    </dsp:sp>
    <dsp:sp modelId="{EC945C44-E6C9-4C17-8032-0BDD7F952CC8}">
      <dsp:nvSpPr>
        <dsp:cNvPr id="0" name=""/>
        <dsp:cNvSpPr/>
      </dsp:nvSpPr>
      <dsp:spPr>
        <a:xfrm>
          <a:off x="0" y="2164135"/>
          <a:ext cx="6753225" cy="468000"/>
        </a:xfrm>
        <a:prstGeom prst="roundRect">
          <a:avLst/>
        </a:prstGeom>
        <a:solidFill>
          <a:srgbClr val="918655">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0" tIns="95250" rIns="95250" bIns="95250" numCol="1" spcCol="1270" anchor="ctr" anchorCtr="0">
          <a:noAutofit/>
        </a:bodyPr>
        <a:lstStyle/>
        <a:p>
          <a:pPr marL="0" lvl="0" indent="0" algn="l" defTabSz="1111250">
            <a:lnSpc>
              <a:spcPct val="90000"/>
            </a:lnSpc>
            <a:spcBef>
              <a:spcPct val="0"/>
            </a:spcBef>
            <a:spcAft>
              <a:spcPct val="35000"/>
            </a:spcAft>
            <a:buNone/>
          </a:pPr>
          <a:endParaRPr lang="fr-FR" sz="2500" kern="1200">
            <a:solidFill>
              <a:sysClr val="window" lastClr="FFFFFF"/>
            </a:solidFill>
            <a:latin typeface="Trebuchet MS" panose="020B0603020202020204"/>
            <a:ea typeface="+mn-ea"/>
            <a:cs typeface="+mn-cs"/>
          </a:endParaRPr>
        </a:p>
      </dsp:txBody>
      <dsp:txXfrm>
        <a:off x="22846" y="2186981"/>
        <a:ext cx="6707533" cy="422308"/>
      </dsp:txXfrm>
    </dsp:sp>
    <dsp:sp modelId="{DAF268C0-0763-4705-B6EB-CF3AD8F47BF2}">
      <dsp:nvSpPr>
        <dsp:cNvPr id="0" name=""/>
        <dsp:cNvSpPr/>
      </dsp:nvSpPr>
      <dsp:spPr>
        <a:xfrm>
          <a:off x="0" y="2704135"/>
          <a:ext cx="6753225" cy="468000"/>
        </a:xfrm>
        <a:prstGeom prst="roundRect">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5250" tIns="95250" rIns="95250" bIns="95250" numCol="1" spcCol="1270" anchor="ctr" anchorCtr="0">
          <a:noAutofit/>
        </a:bodyPr>
        <a:lstStyle/>
        <a:p>
          <a:pPr marL="0" lvl="0" indent="0" algn="l" defTabSz="1111250">
            <a:lnSpc>
              <a:spcPct val="90000"/>
            </a:lnSpc>
            <a:spcBef>
              <a:spcPct val="0"/>
            </a:spcBef>
            <a:spcAft>
              <a:spcPct val="35000"/>
            </a:spcAft>
            <a:buNone/>
          </a:pPr>
          <a:endParaRPr lang="fr-FR" sz="2500" kern="1200">
            <a:solidFill>
              <a:sysClr val="window" lastClr="FFFFFF"/>
            </a:solidFill>
            <a:latin typeface="Trebuchet MS" panose="020B0603020202020204"/>
            <a:ea typeface="+mn-ea"/>
            <a:cs typeface="+mn-cs"/>
          </a:endParaRPr>
        </a:p>
      </dsp:txBody>
      <dsp:txXfrm>
        <a:off x="22846" y="2726981"/>
        <a:ext cx="6707533" cy="422308"/>
      </dsp:txXfrm>
    </dsp:sp>
  </dsp:spTree>
</dsp:drawing>
</file>

<file path=word/diagrams/drawing3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4C7C747-AB61-420A-8CD9-C12B7C7423C0}">
      <dsp:nvSpPr>
        <dsp:cNvPr id="0" name=""/>
        <dsp:cNvSpPr/>
      </dsp:nvSpPr>
      <dsp:spPr>
        <a:xfrm>
          <a:off x="0" y="155624"/>
          <a:ext cx="6645910" cy="570375"/>
        </a:xfrm>
        <a:prstGeom prst="roundRect">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l" defTabSz="666750">
            <a:lnSpc>
              <a:spcPct val="90000"/>
            </a:lnSpc>
            <a:spcBef>
              <a:spcPct val="0"/>
            </a:spcBef>
            <a:spcAft>
              <a:spcPct val="35000"/>
            </a:spcAft>
            <a:buNone/>
          </a:pPr>
          <a:r>
            <a:rPr lang="fr-FR" sz="1500" b="1" u="sng" kern="1200">
              <a:solidFill>
                <a:sysClr val="window" lastClr="FFFFFF"/>
              </a:solidFill>
              <a:latin typeface="Trebuchet MS" panose="020B0603020202020204"/>
              <a:ea typeface="+mn-ea"/>
              <a:cs typeface="+mn-cs"/>
            </a:rPr>
            <a:t>Avantages du « TRS »</a:t>
          </a:r>
          <a:r>
            <a:rPr lang="fr-FR" sz="1500" b="1" kern="1200">
              <a:solidFill>
                <a:sysClr val="window" lastClr="FFFFFF"/>
              </a:solidFill>
              <a:latin typeface="Trebuchet MS" panose="020B0603020202020204"/>
              <a:ea typeface="+mn-ea"/>
              <a:cs typeface="+mn-cs"/>
            </a:rPr>
            <a:t>  :</a:t>
          </a:r>
          <a:endParaRPr lang="fr-FR" sz="1500" kern="1200">
            <a:solidFill>
              <a:sysClr val="window" lastClr="FFFFFF"/>
            </a:solidFill>
            <a:latin typeface="Trebuchet MS" panose="020B0603020202020204"/>
            <a:ea typeface="+mn-ea"/>
            <a:cs typeface="+mn-cs"/>
          </a:endParaRPr>
        </a:p>
      </dsp:txBody>
      <dsp:txXfrm>
        <a:off x="27843" y="183467"/>
        <a:ext cx="6590224" cy="514689"/>
      </dsp:txXfrm>
    </dsp:sp>
    <dsp:sp modelId="{4EE398C8-CB3F-4C63-A247-67A127647F2A}">
      <dsp:nvSpPr>
        <dsp:cNvPr id="0" name=""/>
        <dsp:cNvSpPr/>
      </dsp:nvSpPr>
      <dsp:spPr>
        <a:xfrm>
          <a:off x="0" y="769199"/>
          <a:ext cx="6645910" cy="570375"/>
        </a:xfrm>
        <a:prstGeom prst="roundRect">
          <a:avLst/>
        </a:prstGeom>
        <a:solidFill>
          <a:srgbClr val="E6B91E">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l" defTabSz="666750">
            <a:lnSpc>
              <a:spcPct val="90000"/>
            </a:lnSpc>
            <a:spcBef>
              <a:spcPct val="0"/>
            </a:spcBef>
            <a:spcAft>
              <a:spcPct val="35000"/>
            </a:spcAft>
            <a:buNone/>
          </a:pPr>
          <a:r>
            <a:rPr lang="fr-FR" sz="1500" b="1" kern="1200">
              <a:solidFill>
                <a:sysClr val="window" lastClr="FFFFFF"/>
              </a:solidFill>
              <a:latin typeface="Trebuchet MS" panose="020B0603020202020204"/>
              <a:ea typeface="+mn-ea"/>
              <a:cs typeface="+mn-cs"/>
            </a:rPr>
            <a:t>- Il fournit des éléments objectifs et chiffrés sur les défaillances.</a:t>
          </a:r>
          <a:endParaRPr lang="fr-FR" sz="1500" kern="1200">
            <a:solidFill>
              <a:sysClr val="window" lastClr="FFFFFF"/>
            </a:solidFill>
            <a:latin typeface="Trebuchet MS" panose="020B0603020202020204"/>
            <a:ea typeface="+mn-ea"/>
            <a:cs typeface="+mn-cs"/>
          </a:endParaRPr>
        </a:p>
      </dsp:txBody>
      <dsp:txXfrm>
        <a:off x="27843" y="797042"/>
        <a:ext cx="6590224" cy="514689"/>
      </dsp:txXfrm>
    </dsp:sp>
    <dsp:sp modelId="{4AE376C2-5B95-4892-9316-A66236074377}">
      <dsp:nvSpPr>
        <dsp:cNvPr id="0" name=""/>
        <dsp:cNvSpPr/>
      </dsp:nvSpPr>
      <dsp:spPr>
        <a:xfrm>
          <a:off x="0" y="1382774"/>
          <a:ext cx="6645910" cy="570375"/>
        </a:xfrm>
        <a:prstGeom prst="roundRect">
          <a:avLst/>
        </a:prstGeom>
        <a:solidFill>
          <a:srgbClr val="E76618">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l" defTabSz="666750">
            <a:lnSpc>
              <a:spcPct val="90000"/>
            </a:lnSpc>
            <a:spcBef>
              <a:spcPct val="0"/>
            </a:spcBef>
            <a:spcAft>
              <a:spcPct val="35000"/>
            </a:spcAft>
            <a:buNone/>
          </a:pPr>
          <a:r>
            <a:rPr lang="fr-FR" sz="1500" b="1" kern="1200">
              <a:solidFill>
                <a:sysClr val="window" lastClr="FFFFFF"/>
              </a:solidFill>
              <a:latin typeface="Trebuchet MS" panose="020B0603020202020204"/>
              <a:ea typeface="+mn-ea"/>
              <a:cs typeface="+mn-cs"/>
            </a:rPr>
            <a:t>- Il permet de porter remède aux causes "sélectionnées" comme particulièrement pénalisantes.</a:t>
          </a:r>
          <a:endParaRPr lang="fr-FR" sz="1500" kern="1200">
            <a:solidFill>
              <a:sysClr val="window" lastClr="FFFFFF"/>
            </a:solidFill>
            <a:latin typeface="Trebuchet MS" panose="020B0603020202020204"/>
            <a:ea typeface="+mn-ea"/>
            <a:cs typeface="+mn-cs"/>
          </a:endParaRPr>
        </a:p>
      </dsp:txBody>
      <dsp:txXfrm>
        <a:off x="27843" y="1410617"/>
        <a:ext cx="6590224" cy="514689"/>
      </dsp:txXfrm>
    </dsp:sp>
    <dsp:sp modelId="{835BA352-1114-4F93-A0A8-7C8040E9FD14}">
      <dsp:nvSpPr>
        <dsp:cNvPr id="0" name=""/>
        <dsp:cNvSpPr/>
      </dsp:nvSpPr>
      <dsp:spPr>
        <a:xfrm>
          <a:off x="0" y="1996349"/>
          <a:ext cx="6645910" cy="570375"/>
        </a:xfrm>
        <a:prstGeom prst="roundRect">
          <a:avLst/>
        </a:prstGeom>
        <a:solidFill>
          <a:srgbClr val="C42F1A">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l" defTabSz="666750">
            <a:lnSpc>
              <a:spcPct val="90000"/>
            </a:lnSpc>
            <a:spcBef>
              <a:spcPct val="0"/>
            </a:spcBef>
            <a:spcAft>
              <a:spcPct val="35000"/>
            </a:spcAft>
            <a:buNone/>
          </a:pPr>
          <a:r>
            <a:rPr lang="fr-FR" sz="1500" b="1" kern="1200">
              <a:solidFill>
                <a:sysClr val="window" lastClr="FFFFFF"/>
              </a:solidFill>
              <a:latin typeface="Trebuchet MS" panose="020B0603020202020204"/>
              <a:ea typeface="+mn-ea"/>
              <a:cs typeface="+mn-cs"/>
            </a:rPr>
            <a:t>- Il permet la détection de nombreux petits arrêts, négligés parce qu' "habituels"; ils ne marquent pas les esprits comme une "grosse panne".</a:t>
          </a:r>
          <a:endParaRPr lang="fr-FR" sz="1500" kern="1200">
            <a:solidFill>
              <a:sysClr val="window" lastClr="FFFFFF"/>
            </a:solidFill>
            <a:latin typeface="Trebuchet MS" panose="020B0603020202020204"/>
            <a:ea typeface="+mn-ea"/>
            <a:cs typeface="+mn-cs"/>
          </a:endParaRPr>
        </a:p>
      </dsp:txBody>
      <dsp:txXfrm>
        <a:off x="27843" y="2024192"/>
        <a:ext cx="6590224" cy="514689"/>
      </dsp:txXfrm>
    </dsp:sp>
    <dsp:sp modelId="{FA39FC1D-CDF9-45D9-AF5D-6E7C8942A077}">
      <dsp:nvSpPr>
        <dsp:cNvPr id="0" name=""/>
        <dsp:cNvSpPr/>
      </dsp:nvSpPr>
      <dsp:spPr>
        <a:xfrm>
          <a:off x="0" y="2609924"/>
          <a:ext cx="6645910" cy="570375"/>
        </a:xfrm>
        <a:prstGeom prst="roundRect">
          <a:avLst/>
        </a:prstGeom>
        <a:solidFill>
          <a:srgbClr val="918655">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l" defTabSz="666750">
            <a:lnSpc>
              <a:spcPct val="90000"/>
            </a:lnSpc>
            <a:spcBef>
              <a:spcPct val="0"/>
            </a:spcBef>
            <a:spcAft>
              <a:spcPct val="35000"/>
            </a:spcAft>
            <a:buNone/>
          </a:pPr>
          <a:r>
            <a:rPr lang="fr-FR" sz="1500" b="1" kern="1200">
              <a:solidFill>
                <a:sysClr val="window" lastClr="FFFFFF"/>
              </a:solidFill>
              <a:latin typeface="Trebuchet MS" panose="020B0603020202020204"/>
              <a:ea typeface="+mn-ea"/>
              <a:cs typeface="+mn-cs"/>
            </a:rPr>
            <a:t>- Il permet de mesurer l'efficacité des actions de maintenance engagées.</a:t>
          </a:r>
          <a:endParaRPr lang="fr-FR" sz="1500" kern="1200">
            <a:solidFill>
              <a:sysClr val="window" lastClr="FFFFFF"/>
            </a:solidFill>
            <a:latin typeface="Trebuchet MS" panose="020B0603020202020204"/>
            <a:ea typeface="+mn-ea"/>
            <a:cs typeface="+mn-cs"/>
          </a:endParaRPr>
        </a:p>
      </dsp:txBody>
      <dsp:txXfrm>
        <a:off x="27843" y="2637767"/>
        <a:ext cx="6590224" cy="514689"/>
      </dsp:txXfrm>
    </dsp:sp>
    <dsp:sp modelId="{34CE6826-66B4-40AA-9FD0-9CFBF4AF0CD8}">
      <dsp:nvSpPr>
        <dsp:cNvPr id="0" name=""/>
        <dsp:cNvSpPr/>
      </dsp:nvSpPr>
      <dsp:spPr>
        <a:xfrm>
          <a:off x="0" y="3223499"/>
          <a:ext cx="6645910" cy="570375"/>
        </a:xfrm>
        <a:prstGeom prst="roundRect">
          <a:avLst/>
        </a:prstGeom>
        <a:solidFill>
          <a:srgbClr val="54A021">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l" defTabSz="666750">
            <a:lnSpc>
              <a:spcPct val="90000"/>
            </a:lnSpc>
            <a:spcBef>
              <a:spcPct val="0"/>
            </a:spcBef>
            <a:spcAft>
              <a:spcPct val="35000"/>
            </a:spcAft>
            <a:buNone/>
          </a:pPr>
          <a:r>
            <a:rPr lang="fr-FR" sz="1500" b="1" kern="1200">
              <a:solidFill>
                <a:sysClr val="window" lastClr="FFFFFF"/>
              </a:solidFill>
              <a:latin typeface="Trebuchet MS" panose="020B0603020202020204"/>
              <a:ea typeface="+mn-ea"/>
              <a:cs typeface="+mn-cs"/>
            </a:rPr>
            <a:t>- Il permet de détecter sur un équipement "stabilisé" toute variation de performance significative. Donc de prévoir la dérive et la défaillance.</a:t>
          </a:r>
          <a:endParaRPr lang="fr-FR" sz="1500" kern="1200">
            <a:solidFill>
              <a:sysClr val="window" lastClr="FFFFFF"/>
            </a:solidFill>
            <a:latin typeface="Trebuchet MS" panose="020B0603020202020204"/>
            <a:ea typeface="+mn-ea"/>
            <a:cs typeface="+mn-cs"/>
          </a:endParaRPr>
        </a:p>
      </dsp:txBody>
      <dsp:txXfrm>
        <a:off x="27843" y="3251342"/>
        <a:ext cx="6590224" cy="514689"/>
      </dsp:txXfrm>
    </dsp:sp>
    <dsp:sp modelId="{FB0DA2C2-123C-4218-9AB8-4D9B984A3EB2}">
      <dsp:nvSpPr>
        <dsp:cNvPr id="0" name=""/>
        <dsp:cNvSpPr/>
      </dsp:nvSpPr>
      <dsp:spPr>
        <a:xfrm>
          <a:off x="0" y="3837075"/>
          <a:ext cx="6645910" cy="570375"/>
        </a:xfrm>
        <a:prstGeom prst="roundRect">
          <a:avLst/>
        </a:prstGeom>
        <a:solidFill>
          <a:srgbClr val="E6B91E">
            <a:hueOff val="0"/>
            <a:satOff val="0"/>
            <a:lumOff val="0"/>
            <a:alphaOff val="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7150" tIns="57150" rIns="57150" bIns="57150" numCol="1" spcCol="1270" anchor="ctr" anchorCtr="0">
          <a:noAutofit/>
        </a:bodyPr>
        <a:lstStyle/>
        <a:p>
          <a:pPr marL="0" lvl="0" indent="0" algn="l" defTabSz="666750">
            <a:lnSpc>
              <a:spcPct val="90000"/>
            </a:lnSpc>
            <a:spcBef>
              <a:spcPct val="0"/>
            </a:spcBef>
            <a:spcAft>
              <a:spcPct val="35000"/>
            </a:spcAft>
            <a:buNone/>
          </a:pPr>
          <a:r>
            <a:rPr lang="fr-FR" sz="1500" b="1" kern="1200">
              <a:solidFill>
                <a:sysClr val="window" lastClr="FFFFFF"/>
              </a:solidFill>
              <a:latin typeface="Trebuchet MS" panose="020B0603020202020204"/>
              <a:ea typeface="+mn-ea"/>
              <a:cs typeface="+mn-cs"/>
            </a:rPr>
            <a:t>- Il permet de chiffrer la fiabilité et la maintenabilité. Ces chiffres serviront de référence  lors de l'installation de machines semblables :</a:t>
          </a:r>
          <a:endParaRPr lang="fr-FR" sz="1500" kern="1200">
            <a:solidFill>
              <a:sysClr val="window" lastClr="FFFFFF"/>
            </a:solidFill>
            <a:latin typeface="Trebuchet MS" panose="020B0603020202020204"/>
            <a:ea typeface="+mn-ea"/>
            <a:cs typeface="+mn-cs"/>
          </a:endParaRPr>
        </a:p>
      </dsp:txBody>
      <dsp:txXfrm>
        <a:off x="27843" y="3864918"/>
        <a:ext cx="6590224" cy="514689"/>
      </dsp:txXfrm>
    </dsp:sp>
    <dsp:sp modelId="{91635465-80D3-43C5-A965-E67B4D252A5A}">
      <dsp:nvSpPr>
        <dsp:cNvPr id="0" name=""/>
        <dsp:cNvSpPr/>
      </dsp:nvSpPr>
      <dsp:spPr>
        <a:xfrm>
          <a:off x="0" y="4407450"/>
          <a:ext cx="6645910" cy="589950"/>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211008" tIns="19050" rIns="106680" bIns="19050" numCol="1" spcCol="1270" anchor="t" anchorCtr="0">
          <a:noAutofit/>
        </a:bodyPr>
        <a:lstStyle/>
        <a:p>
          <a:pPr marL="114300" lvl="1" indent="-114300" algn="l" defTabSz="533400">
            <a:lnSpc>
              <a:spcPct val="90000"/>
            </a:lnSpc>
            <a:spcBef>
              <a:spcPct val="0"/>
            </a:spcBef>
            <a:spcAft>
              <a:spcPct val="20000"/>
            </a:spcAft>
            <a:buChar char="•"/>
          </a:pPr>
          <a:r>
            <a:rPr lang="fr-FR" sz="1200" b="1" kern="1200">
              <a:solidFill>
                <a:sysClr val="windowText" lastClr="000000">
                  <a:hueOff val="0"/>
                  <a:satOff val="0"/>
                  <a:lumOff val="0"/>
                  <a:alphaOff val="0"/>
                </a:sysClr>
              </a:solidFill>
              <a:latin typeface="Trebuchet MS" panose="020B0603020202020204"/>
              <a:ea typeface="+mn-ea"/>
              <a:cs typeface="+mn-cs"/>
            </a:rPr>
            <a:t>- durée d'interventions (effectif, outillage ...),</a:t>
          </a:r>
          <a:endParaRPr lang="fr-FR" sz="1200" kern="1200">
            <a:solidFill>
              <a:sysClr val="windowText" lastClr="000000">
                <a:hueOff val="0"/>
                <a:satOff val="0"/>
                <a:lumOff val="0"/>
                <a:alphaOff val="0"/>
              </a:sysClr>
            </a:solidFill>
            <a:latin typeface="Trebuchet MS" panose="020B0603020202020204"/>
            <a:ea typeface="+mn-ea"/>
            <a:cs typeface="+mn-cs"/>
          </a:endParaRPr>
        </a:p>
        <a:p>
          <a:pPr marL="114300" lvl="1" indent="-114300" algn="l" defTabSz="533400">
            <a:lnSpc>
              <a:spcPct val="90000"/>
            </a:lnSpc>
            <a:spcBef>
              <a:spcPct val="0"/>
            </a:spcBef>
            <a:spcAft>
              <a:spcPct val="20000"/>
            </a:spcAft>
            <a:buChar char="•"/>
          </a:pPr>
          <a:r>
            <a:rPr lang="fr-FR" sz="1200" b="1" kern="1200">
              <a:solidFill>
                <a:sysClr val="windowText" lastClr="000000">
                  <a:hueOff val="0"/>
                  <a:satOff val="0"/>
                  <a:lumOff val="0"/>
                  <a:alphaOff val="0"/>
                </a:sysClr>
              </a:solidFill>
              <a:latin typeface="Trebuchet MS" panose="020B0603020202020204"/>
              <a:ea typeface="+mn-ea"/>
              <a:cs typeface="+mn-cs"/>
            </a:rPr>
            <a:t>- fréquences d'interventions systématiques, visites périodiques,</a:t>
          </a:r>
          <a:endParaRPr lang="fr-FR" sz="1200" kern="1200">
            <a:solidFill>
              <a:sysClr val="windowText" lastClr="000000">
                <a:hueOff val="0"/>
                <a:satOff val="0"/>
                <a:lumOff val="0"/>
                <a:alphaOff val="0"/>
              </a:sysClr>
            </a:solidFill>
            <a:latin typeface="Trebuchet MS" panose="020B0603020202020204"/>
            <a:ea typeface="+mn-ea"/>
            <a:cs typeface="+mn-cs"/>
          </a:endParaRPr>
        </a:p>
        <a:p>
          <a:pPr marL="114300" lvl="1" indent="-114300" algn="l" defTabSz="533400">
            <a:lnSpc>
              <a:spcPct val="90000"/>
            </a:lnSpc>
            <a:spcBef>
              <a:spcPct val="0"/>
            </a:spcBef>
            <a:spcAft>
              <a:spcPct val="20000"/>
            </a:spcAft>
            <a:buChar char="•"/>
          </a:pPr>
          <a:r>
            <a:rPr lang="fr-FR" sz="1200" b="1" kern="1200">
              <a:solidFill>
                <a:sysClr val="windowText" lastClr="000000">
                  <a:hueOff val="0"/>
                  <a:satOff val="0"/>
                  <a:lumOff val="0"/>
                  <a:alphaOff val="0"/>
                </a:sysClr>
              </a:solidFill>
              <a:latin typeface="Trebuchet MS" panose="020B0603020202020204"/>
              <a:ea typeface="+mn-ea"/>
              <a:cs typeface="+mn-cs"/>
            </a:rPr>
            <a:t>- possibilité et nécessité de maintenance conditionnelle sur les organes fragiles </a:t>
          </a:r>
          <a:endParaRPr lang="fr-FR" sz="1200" kern="1200">
            <a:solidFill>
              <a:sysClr val="windowText" lastClr="000000">
                <a:hueOff val="0"/>
                <a:satOff val="0"/>
                <a:lumOff val="0"/>
                <a:alphaOff val="0"/>
              </a:sysClr>
            </a:solidFill>
            <a:latin typeface="Trebuchet MS" panose="020B0603020202020204"/>
            <a:ea typeface="+mn-ea"/>
            <a:cs typeface="+mn-cs"/>
          </a:endParaRPr>
        </a:p>
      </dsp:txBody>
      <dsp:txXfrm>
        <a:off x="0" y="4407450"/>
        <a:ext cx="6645910" cy="589950"/>
      </dsp:txXfrm>
    </dsp:sp>
  </dsp:spTree>
</dsp:drawing>
</file>

<file path=word/diagrams/drawing3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97BEAC5-AA6E-4E77-8097-ECB053961BEA}">
      <dsp:nvSpPr>
        <dsp:cNvPr id="0" name=""/>
        <dsp:cNvSpPr/>
      </dsp:nvSpPr>
      <dsp:spPr>
        <a:xfrm>
          <a:off x="1175911" y="653624"/>
          <a:ext cx="4488396" cy="4488396"/>
        </a:xfrm>
        <a:prstGeom prst="blockArc">
          <a:avLst>
            <a:gd name="adj1" fmla="val 12600000"/>
            <a:gd name="adj2" fmla="val 16200000"/>
            <a:gd name="adj3" fmla="val 4516"/>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sp>
    <dsp:sp modelId="{7B8EA535-A381-42A1-B03D-5D198E0E22CE}">
      <dsp:nvSpPr>
        <dsp:cNvPr id="0" name=""/>
        <dsp:cNvSpPr/>
      </dsp:nvSpPr>
      <dsp:spPr>
        <a:xfrm>
          <a:off x="1175911" y="653624"/>
          <a:ext cx="4488396" cy="4488396"/>
        </a:xfrm>
        <a:prstGeom prst="blockArc">
          <a:avLst>
            <a:gd name="adj1" fmla="val 9000000"/>
            <a:gd name="adj2" fmla="val 12600000"/>
            <a:gd name="adj3" fmla="val 4516"/>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sp>
    <dsp:sp modelId="{C50DC9F2-A085-4D35-B5C7-346230DD69AF}">
      <dsp:nvSpPr>
        <dsp:cNvPr id="0" name=""/>
        <dsp:cNvSpPr/>
      </dsp:nvSpPr>
      <dsp:spPr>
        <a:xfrm>
          <a:off x="1175911" y="653624"/>
          <a:ext cx="4488396" cy="4488396"/>
        </a:xfrm>
        <a:prstGeom prst="blockArc">
          <a:avLst>
            <a:gd name="adj1" fmla="val 5400000"/>
            <a:gd name="adj2" fmla="val 9000000"/>
            <a:gd name="adj3" fmla="val 4516"/>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sp>
    <dsp:sp modelId="{02E87027-5D07-4651-A84F-9E55D355F16C}">
      <dsp:nvSpPr>
        <dsp:cNvPr id="0" name=""/>
        <dsp:cNvSpPr/>
      </dsp:nvSpPr>
      <dsp:spPr>
        <a:xfrm>
          <a:off x="1175911" y="653624"/>
          <a:ext cx="4488396" cy="4488396"/>
        </a:xfrm>
        <a:prstGeom prst="blockArc">
          <a:avLst>
            <a:gd name="adj1" fmla="val 1800000"/>
            <a:gd name="adj2" fmla="val 5400000"/>
            <a:gd name="adj3" fmla="val 4516"/>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sp>
    <dsp:sp modelId="{E99B5A51-49C8-4699-BA87-F893C3841128}">
      <dsp:nvSpPr>
        <dsp:cNvPr id="0" name=""/>
        <dsp:cNvSpPr/>
      </dsp:nvSpPr>
      <dsp:spPr>
        <a:xfrm>
          <a:off x="1175911" y="653624"/>
          <a:ext cx="4488396" cy="4488396"/>
        </a:xfrm>
        <a:prstGeom prst="blockArc">
          <a:avLst>
            <a:gd name="adj1" fmla="val 19800000"/>
            <a:gd name="adj2" fmla="val 1800000"/>
            <a:gd name="adj3" fmla="val 4516"/>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sp>
    <dsp:sp modelId="{5D991B54-A5B4-43E5-8116-A5E960B2AAC3}">
      <dsp:nvSpPr>
        <dsp:cNvPr id="0" name=""/>
        <dsp:cNvSpPr/>
      </dsp:nvSpPr>
      <dsp:spPr>
        <a:xfrm>
          <a:off x="1175911" y="653624"/>
          <a:ext cx="4488396" cy="4488396"/>
        </a:xfrm>
        <a:prstGeom prst="blockArc">
          <a:avLst>
            <a:gd name="adj1" fmla="val 16200000"/>
            <a:gd name="adj2" fmla="val 19800000"/>
            <a:gd name="adj3" fmla="val 4516"/>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sp>
    <dsp:sp modelId="{60128055-DBAD-4969-BEA2-01580BA2335B}">
      <dsp:nvSpPr>
        <dsp:cNvPr id="0" name=""/>
        <dsp:cNvSpPr/>
      </dsp:nvSpPr>
      <dsp:spPr>
        <a:xfrm>
          <a:off x="2414784" y="1892497"/>
          <a:ext cx="2010650" cy="2010650"/>
        </a:xfrm>
        <a:prstGeom prst="ellipse">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5400" tIns="25400" rIns="25400" bIns="25400" numCol="1" spcCol="1270" anchor="ctr" anchorCtr="0">
          <a:noAutofit/>
        </a:bodyPr>
        <a:lstStyle/>
        <a:p>
          <a:pPr marL="0" lvl="0" indent="0" algn="ctr" defTabSz="889000">
            <a:lnSpc>
              <a:spcPct val="90000"/>
            </a:lnSpc>
            <a:spcBef>
              <a:spcPct val="0"/>
            </a:spcBef>
            <a:spcAft>
              <a:spcPct val="35000"/>
            </a:spcAft>
            <a:buNone/>
          </a:pPr>
          <a:r>
            <a:rPr lang="fr-FR" sz="2000" kern="1200" dirty="0"/>
            <a:t>Objectifs de la Maintenance</a:t>
          </a:r>
        </a:p>
      </dsp:txBody>
      <dsp:txXfrm>
        <a:off x="2709237" y="2186950"/>
        <a:ext cx="1421744" cy="1421744"/>
      </dsp:txXfrm>
    </dsp:sp>
    <dsp:sp modelId="{A6455009-443E-4997-BDA1-4B49F48E5768}">
      <dsp:nvSpPr>
        <dsp:cNvPr id="0" name=""/>
        <dsp:cNvSpPr/>
      </dsp:nvSpPr>
      <dsp:spPr>
        <a:xfrm>
          <a:off x="2716382" y="565"/>
          <a:ext cx="1407455" cy="1407455"/>
        </a:xfrm>
        <a:prstGeom prst="ellipse">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4130" tIns="24130" rIns="24130" bIns="24130" numCol="1" spcCol="1270" anchor="ctr" anchorCtr="0">
          <a:noAutofit/>
        </a:bodyPr>
        <a:lstStyle/>
        <a:p>
          <a:pPr marL="0" lvl="0" indent="0" algn="ctr" defTabSz="844550">
            <a:lnSpc>
              <a:spcPct val="90000"/>
            </a:lnSpc>
            <a:spcBef>
              <a:spcPct val="0"/>
            </a:spcBef>
            <a:spcAft>
              <a:spcPct val="35000"/>
            </a:spcAft>
            <a:buNone/>
          </a:pPr>
          <a:endParaRPr lang="fr-FR" sz="1900" kern="1200" dirty="0"/>
        </a:p>
      </dsp:txBody>
      <dsp:txXfrm>
        <a:off x="2922499" y="206682"/>
        <a:ext cx="995221" cy="995221"/>
      </dsp:txXfrm>
    </dsp:sp>
    <dsp:sp modelId="{35F8C9B5-6769-4ED3-92FD-B8AE757DCF36}">
      <dsp:nvSpPr>
        <dsp:cNvPr id="0" name=""/>
        <dsp:cNvSpPr/>
      </dsp:nvSpPr>
      <dsp:spPr>
        <a:xfrm>
          <a:off x="4616034" y="1097329"/>
          <a:ext cx="1407455" cy="1407455"/>
        </a:xfrm>
        <a:prstGeom prst="ellipse">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4130" tIns="24130" rIns="24130" bIns="24130" numCol="1" spcCol="1270" anchor="ctr" anchorCtr="0">
          <a:noAutofit/>
        </a:bodyPr>
        <a:lstStyle/>
        <a:p>
          <a:pPr marL="0" lvl="0" indent="0" algn="ctr" defTabSz="844550">
            <a:lnSpc>
              <a:spcPct val="90000"/>
            </a:lnSpc>
            <a:spcBef>
              <a:spcPct val="0"/>
            </a:spcBef>
            <a:spcAft>
              <a:spcPct val="35000"/>
            </a:spcAft>
            <a:buNone/>
          </a:pPr>
          <a:endParaRPr lang="fr-FR" sz="1900" kern="1200" dirty="0"/>
        </a:p>
      </dsp:txBody>
      <dsp:txXfrm>
        <a:off x="4822151" y="1303446"/>
        <a:ext cx="995221" cy="995221"/>
      </dsp:txXfrm>
    </dsp:sp>
    <dsp:sp modelId="{6813D082-73A7-4BCE-8832-1D5460CF29E2}">
      <dsp:nvSpPr>
        <dsp:cNvPr id="0" name=""/>
        <dsp:cNvSpPr/>
      </dsp:nvSpPr>
      <dsp:spPr>
        <a:xfrm>
          <a:off x="4616034" y="3290859"/>
          <a:ext cx="1407455" cy="1407455"/>
        </a:xfrm>
        <a:prstGeom prst="ellipse">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4130" tIns="24130" rIns="24130" bIns="24130" numCol="1" spcCol="1270" anchor="ctr" anchorCtr="0">
          <a:noAutofit/>
        </a:bodyPr>
        <a:lstStyle/>
        <a:p>
          <a:pPr marL="0" lvl="0" indent="0" algn="ctr" defTabSz="844550">
            <a:lnSpc>
              <a:spcPct val="90000"/>
            </a:lnSpc>
            <a:spcBef>
              <a:spcPct val="0"/>
            </a:spcBef>
            <a:spcAft>
              <a:spcPct val="35000"/>
            </a:spcAft>
            <a:buNone/>
          </a:pPr>
          <a:endParaRPr lang="fr-FR" sz="1900" kern="1200" dirty="0"/>
        </a:p>
      </dsp:txBody>
      <dsp:txXfrm>
        <a:off x="4822151" y="3496976"/>
        <a:ext cx="995221" cy="995221"/>
      </dsp:txXfrm>
    </dsp:sp>
    <dsp:sp modelId="{48D44B88-5485-4255-A994-810EB5201D28}">
      <dsp:nvSpPr>
        <dsp:cNvPr id="0" name=""/>
        <dsp:cNvSpPr/>
      </dsp:nvSpPr>
      <dsp:spPr>
        <a:xfrm>
          <a:off x="2716382" y="4387624"/>
          <a:ext cx="1407455" cy="1407455"/>
        </a:xfrm>
        <a:prstGeom prst="ellipse">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4130" tIns="24130" rIns="24130" bIns="24130" numCol="1" spcCol="1270" anchor="ctr" anchorCtr="0">
          <a:noAutofit/>
        </a:bodyPr>
        <a:lstStyle/>
        <a:p>
          <a:pPr marL="0" lvl="0" indent="0" algn="ctr" defTabSz="844550">
            <a:lnSpc>
              <a:spcPct val="90000"/>
            </a:lnSpc>
            <a:spcBef>
              <a:spcPct val="0"/>
            </a:spcBef>
            <a:spcAft>
              <a:spcPct val="35000"/>
            </a:spcAft>
            <a:buNone/>
          </a:pPr>
          <a:endParaRPr lang="fr-FR" sz="1900" kern="1200" dirty="0"/>
        </a:p>
      </dsp:txBody>
      <dsp:txXfrm>
        <a:off x="2922499" y="4593741"/>
        <a:ext cx="995221" cy="995221"/>
      </dsp:txXfrm>
    </dsp:sp>
    <dsp:sp modelId="{F1C04AE9-5343-4785-84A2-D8DCB4F0B4ED}">
      <dsp:nvSpPr>
        <dsp:cNvPr id="0" name=""/>
        <dsp:cNvSpPr/>
      </dsp:nvSpPr>
      <dsp:spPr>
        <a:xfrm>
          <a:off x="816729" y="3290859"/>
          <a:ext cx="1407455" cy="1407455"/>
        </a:xfrm>
        <a:prstGeom prst="ellipse">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4130" tIns="24130" rIns="24130" bIns="24130" numCol="1" spcCol="1270" anchor="ctr" anchorCtr="0">
          <a:noAutofit/>
        </a:bodyPr>
        <a:lstStyle/>
        <a:p>
          <a:pPr marL="0" lvl="0" indent="0" algn="ctr" defTabSz="844550">
            <a:lnSpc>
              <a:spcPct val="90000"/>
            </a:lnSpc>
            <a:spcBef>
              <a:spcPct val="0"/>
            </a:spcBef>
            <a:spcAft>
              <a:spcPct val="35000"/>
            </a:spcAft>
            <a:buNone/>
          </a:pPr>
          <a:endParaRPr lang="fr-FR" sz="1900" kern="1200" dirty="0"/>
        </a:p>
      </dsp:txBody>
      <dsp:txXfrm>
        <a:off x="1022846" y="3496976"/>
        <a:ext cx="995221" cy="995221"/>
      </dsp:txXfrm>
    </dsp:sp>
    <dsp:sp modelId="{77C4B98F-C5B4-46E2-AD09-07D7321A0A3F}">
      <dsp:nvSpPr>
        <dsp:cNvPr id="0" name=""/>
        <dsp:cNvSpPr/>
      </dsp:nvSpPr>
      <dsp:spPr>
        <a:xfrm>
          <a:off x="816729" y="1097329"/>
          <a:ext cx="1407455" cy="1407455"/>
        </a:xfrm>
        <a:prstGeom prst="ellipse">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24130" tIns="24130" rIns="24130" bIns="24130" numCol="1" spcCol="1270" anchor="ctr" anchorCtr="0">
          <a:noAutofit/>
        </a:bodyPr>
        <a:lstStyle/>
        <a:p>
          <a:pPr marL="0" lvl="0" indent="0" algn="ctr" defTabSz="844550">
            <a:lnSpc>
              <a:spcPct val="90000"/>
            </a:lnSpc>
            <a:spcBef>
              <a:spcPct val="0"/>
            </a:spcBef>
            <a:spcAft>
              <a:spcPct val="35000"/>
            </a:spcAft>
            <a:buNone/>
          </a:pPr>
          <a:endParaRPr lang="fr-FR" sz="1900" kern="1200" dirty="0"/>
        </a:p>
      </dsp:txBody>
      <dsp:txXfrm>
        <a:off x="1022846" y="1303446"/>
        <a:ext cx="995221" cy="995221"/>
      </dsp:txXfrm>
    </dsp:sp>
  </dsp:spTree>
</dsp:drawing>
</file>

<file path=word/diagrams/drawing3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06C30BA-E5F1-4DDC-880C-2529D17BEE03}">
      <dsp:nvSpPr>
        <dsp:cNvPr id="0" name=""/>
        <dsp:cNvSpPr/>
      </dsp:nvSpPr>
      <dsp:spPr>
        <a:xfrm>
          <a:off x="0" y="0"/>
          <a:ext cx="5740241" cy="994410"/>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060" tIns="99060" rIns="99060" bIns="99060" numCol="1" spcCol="1270" anchor="ctr" anchorCtr="0">
          <a:noAutofit/>
        </a:bodyPr>
        <a:lstStyle/>
        <a:p>
          <a:pPr marL="0" lvl="0" indent="0" algn="l" defTabSz="1155700">
            <a:lnSpc>
              <a:spcPct val="90000"/>
            </a:lnSpc>
            <a:spcBef>
              <a:spcPct val="0"/>
            </a:spcBef>
            <a:spcAft>
              <a:spcPct val="35000"/>
            </a:spcAft>
            <a:buNone/>
          </a:pPr>
          <a:r>
            <a:rPr lang="fr-FR" sz="2600" b="1" kern="1200"/>
            <a:t>Pour une durée d’utilisation donnée, le choix va dépendre  :</a:t>
          </a:r>
          <a:endParaRPr lang="en-US" sz="2600" kern="1200"/>
        </a:p>
      </dsp:txBody>
      <dsp:txXfrm>
        <a:off x="29125" y="29125"/>
        <a:ext cx="4667195" cy="936160"/>
      </dsp:txXfrm>
    </dsp:sp>
    <dsp:sp modelId="{E536CE8C-B772-4936-B914-21711A1A41E4}">
      <dsp:nvSpPr>
        <dsp:cNvPr id="0" name=""/>
        <dsp:cNvSpPr/>
      </dsp:nvSpPr>
      <dsp:spPr>
        <a:xfrm>
          <a:off x="506491" y="1160145"/>
          <a:ext cx="5740241" cy="994410"/>
        </a:xfrm>
        <a:prstGeom prst="roundRect">
          <a:avLst>
            <a:gd name="adj" fmla="val 10000"/>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060" tIns="99060" rIns="99060" bIns="99060" numCol="1" spcCol="1270" anchor="ctr" anchorCtr="0">
          <a:noAutofit/>
        </a:bodyPr>
        <a:lstStyle/>
        <a:p>
          <a:pPr marL="0" lvl="0" indent="0" algn="l" defTabSz="1155700">
            <a:lnSpc>
              <a:spcPct val="90000"/>
            </a:lnSpc>
            <a:spcBef>
              <a:spcPct val="0"/>
            </a:spcBef>
            <a:spcAft>
              <a:spcPct val="35000"/>
            </a:spcAft>
            <a:buNone/>
          </a:pPr>
          <a:endParaRPr lang="en-US" sz="2600" kern="1200"/>
        </a:p>
      </dsp:txBody>
      <dsp:txXfrm>
        <a:off x="535616" y="1189270"/>
        <a:ext cx="4529132" cy="936160"/>
      </dsp:txXfrm>
    </dsp:sp>
    <dsp:sp modelId="{49C615AC-F813-449E-A384-770C572C36D0}">
      <dsp:nvSpPr>
        <dsp:cNvPr id="0" name=""/>
        <dsp:cNvSpPr/>
      </dsp:nvSpPr>
      <dsp:spPr>
        <a:xfrm>
          <a:off x="1012983" y="2320290"/>
          <a:ext cx="5740241" cy="994410"/>
        </a:xfrm>
        <a:prstGeom prst="roundRect">
          <a:avLst>
            <a:gd name="adj" fmla="val 10000"/>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99060" tIns="99060" rIns="99060" bIns="99060" numCol="1" spcCol="1270" anchor="ctr" anchorCtr="0">
          <a:noAutofit/>
        </a:bodyPr>
        <a:lstStyle/>
        <a:p>
          <a:pPr marL="0" lvl="0" indent="0" algn="l" defTabSz="1155700">
            <a:lnSpc>
              <a:spcPct val="90000"/>
            </a:lnSpc>
            <a:spcBef>
              <a:spcPct val="0"/>
            </a:spcBef>
            <a:spcAft>
              <a:spcPct val="35000"/>
            </a:spcAft>
            <a:buNone/>
          </a:pPr>
          <a:endParaRPr lang="en-US" sz="2600" kern="1200" dirty="0"/>
        </a:p>
      </dsp:txBody>
      <dsp:txXfrm>
        <a:off x="1042108" y="2349415"/>
        <a:ext cx="4529132" cy="936160"/>
      </dsp:txXfrm>
    </dsp:sp>
    <dsp:sp modelId="{E59EB043-6FD6-4CBF-BA13-F096648E1AF1}">
      <dsp:nvSpPr>
        <dsp:cNvPr id="0" name=""/>
        <dsp:cNvSpPr/>
      </dsp:nvSpPr>
      <dsp:spPr>
        <a:xfrm>
          <a:off x="5093874" y="754094"/>
          <a:ext cx="646366" cy="646366"/>
        </a:xfrm>
        <a:prstGeom prst="downArrow">
          <a:avLst>
            <a:gd name="adj1" fmla="val 55000"/>
            <a:gd name="adj2" fmla="val 45000"/>
          </a:avLst>
        </a:prstGeom>
        <a:solidFill>
          <a:schemeClr val="accent2">
            <a:tint val="40000"/>
            <a:alpha val="90000"/>
            <a:hueOff val="0"/>
            <a:satOff val="0"/>
            <a:lumOff val="0"/>
            <a:alphaOff val="0"/>
          </a:schemeClr>
        </a:solidFill>
        <a:ln w="25400" cap="flat" cmpd="sng" algn="ctr">
          <a:solidFill>
            <a:schemeClr val="accent2">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6830" tIns="36830" rIns="36830" bIns="36830" numCol="1" spcCol="1270" anchor="ctr" anchorCtr="0">
          <a:noAutofit/>
        </a:bodyPr>
        <a:lstStyle/>
        <a:p>
          <a:pPr marL="0" lvl="0" indent="0" algn="ctr" defTabSz="1289050">
            <a:lnSpc>
              <a:spcPct val="90000"/>
            </a:lnSpc>
            <a:spcBef>
              <a:spcPct val="0"/>
            </a:spcBef>
            <a:spcAft>
              <a:spcPct val="35000"/>
            </a:spcAft>
            <a:buNone/>
          </a:pPr>
          <a:endParaRPr lang="en-US" sz="2900" kern="1200"/>
        </a:p>
      </dsp:txBody>
      <dsp:txXfrm>
        <a:off x="5239306" y="754094"/>
        <a:ext cx="355502" cy="486390"/>
      </dsp:txXfrm>
    </dsp:sp>
    <dsp:sp modelId="{92F4077E-F940-4DD8-A97E-4A4A63FDBFF4}">
      <dsp:nvSpPr>
        <dsp:cNvPr id="0" name=""/>
        <dsp:cNvSpPr/>
      </dsp:nvSpPr>
      <dsp:spPr>
        <a:xfrm>
          <a:off x="5600366" y="1907609"/>
          <a:ext cx="646366" cy="646366"/>
        </a:xfrm>
        <a:prstGeom prst="downArrow">
          <a:avLst>
            <a:gd name="adj1" fmla="val 55000"/>
            <a:gd name="adj2" fmla="val 45000"/>
          </a:avLst>
        </a:prstGeom>
        <a:solidFill>
          <a:schemeClr val="accent3">
            <a:tint val="40000"/>
            <a:alpha val="90000"/>
            <a:hueOff val="0"/>
            <a:satOff val="0"/>
            <a:lumOff val="0"/>
            <a:alphaOff val="0"/>
          </a:schemeClr>
        </a:solidFill>
        <a:ln w="25400" cap="flat" cmpd="sng" algn="ctr">
          <a:solidFill>
            <a:schemeClr val="accent3">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6830" tIns="36830" rIns="36830" bIns="36830" numCol="1" spcCol="1270" anchor="ctr" anchorCtr="0">
          <a:noAutofit/>
        </a:bodyPr>
        <a:lstStyle/>
        <a:p>
          <a:pPr marL="0" lvl="0" indent="0" algn="ctr" defTabSz="1289050">
            <a:lnSpc>
              <a:spcPct val="90000"/>
            </a:lnSpc>
            <a:spcBef>
              <a:spcPct val="0"/>
            </a:spcBef>
            <a:spcAft>
              <a:spcPct val="35000"/>
            </a:spcAft>
            <a:buNone/>
          </a:pPr>
          <a:endParaRPr lang="en-US" sz="2900" kern="1200"/>
        </a:p>
      </dsp:txBody>
      <dsp:txXfrm>
        <a:off x="5745798" y="1907609"/>
        <a:ext cx="355502" cy="486390"/>
      </dsp:txXfrm>
    </dsp:sp>
  </dsp:spTree>
</dsp:drawing>
</file>

<file path=word/diagrams/drawing3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A5F5D83-9D6A-4E4F-8974-5F0FF7D61389}">
      <dsp:nvSpPr>
        <dsp:cNvPr id="0" name=""/>
        <dsp:cNvSpPr/>
      </dsp:nvSpPr>
      <dsp:spPr>
        <a:xfrm>
          <a:off x="317536" y="945547"/>
          <a:ext cx="3964357" cy="3964357"/>
        </a:xfrm>
        <a:prstGeom prst="blockArc">
          <a:avLst>
            <a:gd name="adj1" fmla="val 12600000"/>
            <a:gd name="adj2" fmla="val 16200000"/>
            <a:gd name="adj3" fmla="val 4505"/>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sp>
    <dsp:sp modelId="{14D582B9-B152-4B8D-9127-63DC15913A4C}">
      <dsp:nvSpPr>
        <dsp:cNvPr id="0" name=""/>
        <dsp:cNvSpPr/>
      </dsp:nvSpPr>
      <dsp:spPr>
        <a:xfrm>
          <a:off x="317536" y="945547"/>
          <a:ext cx="3964357" cy="3964357"/>
        </a:xfrm>
        <a:prstGeom prst="blockArc">
          <a:avLst>
            <a:gd name="adj1" fmla="val 9000000"/>
            <a:gd name="adj2" fmla="val 12600000"/>
            <a:gd name="adj3" fmla="val 4505"/>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sp>
    <dsp:sp modelId="{A21D7652-AA65-45B3-A53C-E55191FDB4F4}">
      <dsp:nvSpPr>
        <dsp:cNvPr id="0" name=""/>
        <dsp:cNvSpPr/>
      </dsp:nvSpPr>
      <dsp:spPr>
        <a:xfrm>
          <a:off x="317536" y="945547"/>
          <a:ext cx="3964357" cy="3964357"/>
        </a:xfrm>
        <a:prstGeom prst="blockArc">
          <a:avLst>
            <a:gd name="adj1" fmla="val 5400000"/>
            <a:gd name="adj2" fmla="val 9000000"/>
            <a:gd name="adj3" fmla="val 4505"/>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sp>
    <dsp:sp modelId="{DA893665-0519-46A7-9003-540C861D5579}">
      <dsp:nvSpPr>
        <dsp:cNvPr id="0" name=""/>
        <dsp:cNvSpPr/>
      </dsp:nvSpPr>
      <dsp:spPr>
        <a:xfrm>
          <a:off x="317536" y="945547"/>
          <a:ext cx="3964357" cy="3964357"/>
        </a:xfrm>
        <a:prstGeom prst="blockArc">
          <a:avLst>
            <a:gd name="adj1" fmla="val 1800000"/>
            <a:gd name="adj2" fmla="val 5400000"/>
            <a:gd name="adj3" fmla="val 4505"/>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sp>
    <dsp:sp modelId="{F1FC8613-DFEA-4F00-9CC6-ABDEB4809CD8}">
      <dsp:nvSpPr>
        <dsp:cNvPr id="0" name=""/>
        <dsp:cNvSpPr/>
      </dsp:nvSpPr>
      <dsp:spPr>
        <a:xfrm>
          <a:off x="317536" y="945547"/>
          <a:ext cx="3964357" cy="3964357"/>
        </a:xfrm>
        <a:prstGeom prst="blockArc">
          <a:avLst>
            <a:gd name="adj1" fmla="val 19800000"/>
            <a:gd name="adj2" fmla="val 1800000"/>
            <a:gd name="adj3" fmla="val 4505"/>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sp>
    <dsp:sp modelId="{33BC8150-C447-4158-A803-6650DD01F1EF}">
      <dsp:nvSpPr>
        <dsp:cNvPr id="0" name=""/>
        <dsp:cNvSpPr/>
      </dsp:nvSpPr>
      <dsp:spPr>
        <a:xfrm>
          <a:off x="317536" y="945547"/>
          <a:ext cx="3964357" cy="3964357"/>
        </a:xfrm>
        <a:prstGeom prst="blockArc">
          <a:avLst>
            <a:gd name="adj1" fmla="val 16200000"/>
            <a:gd name="adj2" fmla="val 19800000"/>
            <a:gd name="adj3" fmla="val 4505"/>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z="-80000" prstMaterial="plastic">
          <a:bevelT w="50800" h="50800"/>
          <a:bevelB w="25400" h="25400" prst="angle"/>
        </a:sp3d>
      </dsp:spPr>
      <dsp:style>
        <a:lnRef idx="0">
          <a:scrgbClr r="0" g="0" b="0"/>
        </a:lnRef>
        <a:fillRef idx="3">
          <a:scrgbClr r="0" g="0" b="0"/>
        </a:fillRef>
        <a:effectRef idx="2">
          <a:scrgbClr r="0" g="0" b="0"/>
        </a:effectRef>
        <a:fontRef idx="minor">
          <a:schemeClr val="lt1"/>
        </a:fontRef>
      </dsp:style>
    </dsp:sp>
    <dsp:sp modelId="{A94E2EB4-5351-4CFA-968C-6FFB312C7CF3}">
      <dsp:nvSpPr>
        <dsp:cNvPr id="0" name=""/>
        <dsp:cNvSpPr/>
      </dsp:nvSpPr>
      <dsp:spPr>
        <a:xfrm>
          <a:off x="1413740" y="2041751"/>
          <a:ext cx="1771948" cy="1771948"/>
        </a:xfrm>
        <a:prstGeom prst="ellipse">
          <a:avLst/>
        </a:prstGeom>
        <a:gradFill rotWithShape="0">
          <a:gsLst>
            <a:gs pos="0">
              <a:schemeClr val="accent1">
                <a:hueOff val="0"/>
                <a:satOff val="0"/>
                <a:lumOff val="0"/>
                <a:alphaOff val="0"/>
                <a:shade val="51000"/>
                <a:satMod val="130000"/>
              </a:schemeClr>
            </a:gs>
            <a:gs pos="80000">
              <a:schemeClr val="accent1">
                <a:hueOff val="0"/>
                <a:satOff val="0"/>
                <a:lumOff val="0"/>
                <a:alphaOff val="0"/>
                <a:shade val="93000"/>
                <a:satMod val="130000"/>
              </a:schemeClr>
            </a:gs>
            <a:gs pos="100000">
              <a:schemeClr val="accent1">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1200150">
            <a:lnSpc>
              <a:spcPct val="90000"/>
            </a:lnSpc>
            <a:spcBef>
              <a:spcPct val="0"/>
            </a:spcBef>
            <a:spcAft>
              <a:spcPct val="35000"/>
            </a:spcAft>
            <a:buNone/>
          </a:pPr>
          <a:r>
            <a:rPr lang="fr-FR" sz="2700" kern="1200" dirty="0"/>
            <a:t>Cycle de vie d’un Bien</a:t>
          </a:r>
        </a:p>
      </dsp:txBody>
      <dsp:txXfrm>
        <a:off x="1673236" y="2301247"/>
        <a:ext cx="1252956" cy="1252956"/>
      </dsp:txXfrm>
    </dsp:sp>
    <dsp:sp modelId="{B6389A0C-91C7-40A3-8F81-7E4CCC205D0A}">
      <dsp:nvSpPr>
        <dsp:cNvPr id="0" name=""/>
        <dsp:cNvSpPr/>
      </dsp:nvSpPr>
      <dsp:spPr>
        <a:xfrm>
          <a:off x="1679533" y="370018"/>
          <a:ext cx="1240363" cy="1240363"/>
        </a:xfrm>
        <a:prstGeom prst="ellipse">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1750" tIns="31750" rIns="31750" bIns="31750" numCol="1" spcCol="1270" anchor="ctr" anchorCtr="0">
          <a:noAutofit/>
        </a:bodyPr>
        <a:lstStyle/>
        <a:p>
          <a:pPr marL="0" lvl="0" indent="0" algn="ctr" defTabSz="1111250">
            <a:lnSpc>
              <a:spcPct val="90000"/>
            </a:lnSpc>
            <a:spcBef>
              <a:spcPct val="0"/>
            </a:spcBef>
            <a:spcAft>
              <a:spcPct val="35000"/>
            </a:spcAft>
            <a:buNone/>
          </a:pPr>
          <a:endParaRPr lang="fr-FR" sz="2500" kern="1200" dirty="0"/>
        </a:p>
      </dsp:txBody>
      <dsp:txXfrm>
        <a:off x="1861180" y="551665"/>
        <a:ext cx="877069" cy="877069"/>
      </dsp:txXfrm>
    </dsp:sp>
    <dsp:sp modelId="{D1CE67F2-CE3C-4FF1-9984-71BB811FDDB2}">
      <dsp:nvSpPr>
        <dsp:cNvPr id="0" name=""/>
        <dsp:cNvSpPr/>
      </dsp:nvSpPr>
      <dsp:spPr>
        <a:xfrm>
          <a:off x="3357479" y="1338781"/>
          <a:ext cx="1240363" cy="1240363"/>
        </a:xfrm>
        <a:prstGeom prst="ellipse">
          <a:avLst/>
        </a:prstGeom>
        <a:gradFill rotWithShape="0">
          <a:gsLst>
            <a:gs pos="0">
              <a:schemeClr val="accent3">
                <a:hueOff val="0"/>
                <a:satOff val="0"/>
                <a:lumOff val="0"/>
                <a:alphaOff val="0"/>
                <a:shade val="51000"/>
                <a:satMod val="130000"/>
              </a:schemeClr>
            </a:gs>
            <a:gs pos="80000">
              <a:schemeClr val="accent3">
                <a:hueOff val="0"/>
                <a:satOff val="0"/>
                <a:lumOff val="0"/>
                <a:alphaOff val="0"/>
                <a:shade val="93000"/>
                <a:satMod val="130000"/>
              </a:schemeClr>
            </a:gs>
            <a:gs pos="100000">
              <a:schemeClr val="accent3">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1750" tIns="31750" rIns="31750" bIns="31750" numCol="1" spcCol="1270" anchor="ctr" anchorCtr="0">
          <a:noAutofit/>
        </a:bodyPr>
        <a:lstStyle/>
        <a:p>
          <a:pPr marL="0" lvl="0" indent="0" algn="ctr" defTabSz="1111250">
            <a:lnSpc>
              <a:spcPct val="90000"/>
            </a:lnSpc>
            <a:spcBef>
              <a:spcPct val="0"/>
            </a:spcBef>
            <a:spcAft>
              <a:spcPct val="35000"/>
            </a:spcAft>
            <a:buNone/>
          </a:pPr>
          <a:endParaRPr lang="fr-FR" sz="2500" kern="1200" dirty="0"/>
        </a:p>
      </dsp:txBody>
      <dsp:txXfrm>
        <a:off x="3539126" y="1520428"/>
        <a:ext cx="877069" cy="877069"/>
      </dsp:txXfrm>
    </dsp:sp>
    <dsp:sp modelId="{08A79CCE-744F-44CA-B3F4-CF22B68EA381}">
      <dsp:nvSpPr>
        <dsp:cNvPr id="0" name=""/>
        <dsp:cNvSpPr/>
      </dsp:nvSpPr>
      <dsp:spPr>
        <a:xfrm>
          <a:off x="3357479" y="3276306"/>
          <a:ext cx="1240363" cy="1240363"/>
        </a:xfrm>
        <a:prstGeom prst="ellipse">
          <a:avLst/>
        </a:prstGeom>
        <a:gradFill rotWithShape="0">
          <a:gsLst>
            <a:gs pos="0">
              <a:schemeClr val="accent4">
                <a:hueOff val="0"/>
                <a:satOff val="0"/>
                <a:lumOff val="0"/>
                <a:alphaOff val="0"/>
                <a:shade val="51000"/>
                <a:satMod val="130000"/>
              </a:schemeClr>
            </a:gs>
            <a:gs pos="80000">
              <a:schemeClr val="accent4">
                <a:hueOff val="0"/>
                <a:satOff val="0"/>
                <a:lumOff val="0"/>
                <a:alphaOff val="0"/>
                <a:shade val="93000"/>
                <a:satMod val="130000"/>
              </a:schemeClr>
            </a:gs>
            <a:gs pos="100000">
              <a:schemeClr val="accent4">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1750" tIns="31750" rIns="31750" bIns="31750" numCol="1" spcCol="1270" anchor="ctr" anchorCtr="0">
          <a:noAutofit/>
        </a:bodyPr>
        <a:lstStyle/>
        <a:p>
          <a:pPr marL="0" lvl="0" indent="0" algn="ctr" defTabSz="1111250">
            <a:lnSpc>
              <a:spcPct val="90000"/>
            </a:lnSpc>
            <a:spcBef>
              <a:spcPct val="0"/>
            </a:spcBef>
            <a:spcAft>
              <a:spcPct val="35000"/>
            </a:spcAft>
            <a:buNone/>
          </a:pPr>
          <a:endParaRPr lang="fr-FR" sz="2500" kern="1200" dirty="0"/>
        </a:p>
      </dsp:txBody>
      <dsp:txXfrm>
        <a:off x="3539126" y="3457953"/>
        <a:ext cx="877069" cy="877069"/>
      </dsp:txXfrm>
    </dsp:sp>
    <dsp:sp modelId="{B4B716A5-6DDD-4A3E-9943-F746D358FCB9}">
      <dsp:nvSpPr>
        <dsp:cNvPr id="0" name=""/>
        <dsp:cNvSpPr/>
      </dsp:nvSpPr>
      <dsp:spPr>
        <a:xfrm>
          <a:off x="1679533" y="4245069"/>
          <a:ext cx="1240363" cy="1240363"/>
        </a:xfrm>
        <a:prstGeom prst="ellipse">
          <a:avLst/>
        </a:prstGeom>
        <a:gradFill rotWithShape="0">
          <a:gsLst>
            <a:gs pos="0">
              <a:schemeClr val="accent5">
                <a:hueOff val="0"/>
                <a:satOff val="0"/>
                <a:lumOff val="0"/>
                <a:alphaOff val="0"/>
                <a:shade val="51000"/>
                <a:satMod val="130000"/>
              </a:schemeClr>
            </a:gs>
            <a:gs pos="80000">
              <a:schemeClr val="accent5">
                <a:hueOff val="0"/>
                <a:satOff val="0"/>
                <a:lumOff val="0"/>
                <a:alphaOff val="0"/>
                <a:shade val="93000"/>
                <a:satMod val="130000"/>
              </a:schemeClr>
            </a:gs>
            <a:gs pos="100000">
              <a:schemeClr val="accent5">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1750" tIns="31750" rIns="31750" bIns="31750" numCol="1" spcCol="1270" anchor="ctr" anchorCtr="0">
          <a:noAutofit/>
        </a:bodyPr>
        <a:lstStyle/>
        <a:p>
          <a:pPr marL="0" lvl="0" indent="0" algn="ctr" defTabSz="1111250">
            <a:lnSpc>
              <a:spcPct val="90000"/>
            </a:lnSpc>
            <a:spcBef>
              <a:spcPct val="0"/>
            </a:spcBef>
            <a:spcAft>
              <a:spcPct val="35000"/>
            </a:spcAft>
            <a:buNone/>
          </a:pPr>
          <a:endParaRPr lang="fr-FR" sz="2500" kern="1200" dirty="0"/>
        </a:p>
      </dsp:txBody>
      <dsp:txXfrm>
        <a:off x="1861180" y="4426716"/>
        <a:ext cx="877069" cy="877069"/>
      </dsp:txXfrm>
    </dsp:sp>
    <dsp:sp modelId="{7973D7B1-84D2-4D60-B1DC-17A51B5921EC}">
      <dsp:nvSpPr>
        <dsp:cNvPr id="0" name=""/>
        <dsp:cNvSpPr/>
      </dsp:nvSpPr>
      <dsp:spPr>
        <a:xfrm>
          <a:off x="1586" y="3276306"/>
          <a:ext cx="1240363" cy="1240363"/>
        </a:xfrm>
        <a:prstGeom prst="ellipse">
          <a:avLst/>
        </a:prstGeom>
        <a:gradFill rotWithShape="0">
          <a:gsLst>
            <a:gs pos="0">
              <a:schemeClr val="accent6">
                <a:hueOff val="0"/>
                <a:satOff val="0"/>
                <a:lumOff val="0"/>
                <a:alphaOff val="0"/>
                <a:shade val="51000"/>
                <a:satMod val="130000"/>
              </a:schemeClr>
            </a:gs>
            <a:gs pos="80000">
              <a:schemeClr val="accent6">
                <a:hueOff val="0"/>
                <a:satOff val="0"/>
                <a:lumOff val="0"/>
                <a:alphaOff val="0"/>
                <a:shade val="93000"/>
                <a:satMod val="130000"/>
              </a:schemeClr>
            </a:gs>
            <a:gs pos="100000">
              <a:schemeClr val="accent6">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1750" tIns="31750" rIns="31750" bIns="31750" numCol="1" spcCol="1270" anchor="ctr" anchorCtr="0">
          <a:noAutofit/>
        </a:bodyPr>
        <a:lstStyle/>
        <a:p>
          <a:pPr marL="0" lvl="0" indent="0" algn="l" defTabSz="1111250">
            <a:lnSpc>
              <a:spcPct val="90000"/>
            </a:lnSpc>
            <a:spcBef>
              <a:spcPct val="0"/>
            </a:spcBef>
            <a:spcAft>
              <a:spcPct val="35000"/>
            </a:spcAft>
            <a:buNone/>
          </a:pPr>
          <a:endParaRPr lang="fr-FR" sz="2500" kern="1200" dirty="0"/>
        </a:p>
        <a:p>
          <a:pPr marL="228600" lvl="1" indent="-228600" algn="l" defTabSz="889000">
            <a:lnSpc>
              <a:spcPct val="90000"/>
            </a:lnSpc>
            <a:spcBef>
              <a:spcPct val="0"/>
            </a:spcBef>
            <a:spcAft>
              <a:spcPct val="15000"/>
            </a:spcAft>
            <a:buChar char="•"/>
          </a:pPr>
          <a:endParaRPr lang="fr-FR" sz="2000" kern="1200" dirty="0"/>
        </a:p>
      </dsp:txBody>
      <dsp:txXfrm>
        <a:off x="183233" y="3457953"/>
        <a:ext cx="877069" cy="877069"/>
      </dsp:txXfrm>
    </dsp:sp>
    <dsp:sp modelId="{D2A3854E-772B-4A89-A1AE-54BED53F8927}">
      <dsp:nvSpPr>
        <dsp:cNvPr id="0" name=""/>
        <dsp:cNvSpPr/>
      </dsp:nvSpPr>
      <dsp:spPr>
        <a:xfrm>
          <a:off x="1586" y="1338781"/>
          <a:ext cx="1240363" cy="1240363"/>
        </a:xfrm>
        <a:prstGeom prst="ellipse">
          <a:avLst/>
        </a:prstGeom>
        <a:gradFill rotWithShape="0">
          <a:gsLst>
            <a:gs pos="0">
              <a:schemeClr val="accent2">
                <a:hueOff val="0"/>
                <a:satOff val="0"/>
                <a:lumOff val="0"/>
                <a:alphaOff val="0"/>
                <a:shade val="51000"/>
                <a:satMod val="130000"/>
              </a:schemeClr>
            </a:gs>
            <a:gs pos="80000">
              <a:schemeClr val="accent2">
                <a:hueOff val="0"/>
                <a:satOff val="0"/>
                <a:lumOff val="0"/>
                <a:alphaOff val="0"/>
                <a:shade val="93000"/>
                <a:satMod val="130000"/>
              </a:schemeClr>
            </a:gs>
            <a:gs pos="100000">
              <a:schemeClr val="accent2">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31750" tIns="31750" rIns="31750" bIns="31750" numCol="1" spcCol="1270" anchor="ctr" anchorCtr="0">
          <a:noAutofit/>
        </a:bodyPr>
        <a:lstStyle/>
        <a:p>
          <a:pPr marL="0" lvl="0" indent="0" algn="l" defTabSz="1111250">
            <a:lnSpc>
              <a:spcPct val="90000"/>
            </a:lnSpc>
            <a:spcBef>
              <a:spcPct val="0"/>
            </a:spcBef>
            <a:spcAft>
              <a:spcPct val="35000"/>
            </a:spcAft>
            <a:buNone/>
          </a:pPr>
          <a:endParaRPr lang="fr-FR" sz="2500" kern="1200" dirty="0"/>
        </a:p>
        <a:p>
          <a:pPr marL="228600" lvl="1" indent="-228600" algn="l" defTabSz="889000">
            <a:lnSpc>
              <a:spcPct val="90000"/>
            </a:lnSpc>
            <a:spcBef>
              <a:spcPct val="0"/>
            </a:spcBef>
            <a:spcAft>
              <a:spcPct val="15000"/>
            </a:spcAft>
            <a:buChar char="•"/>
          </a:pPr>
          <a:endParaRPr lang="fr-FR" sz="2000" kern="1200" dirty="0"/>
        </a:p>
      </dsp:txBody>
      <dsp:txXfrm>
        <a:off x="183233" y="1520428"/>
        <a:ext cx="877069" cy="877069"/>
      </dsp:txXfrm>
    </dsp:sp>
  </dsp:spTree>
</dsp:drawing>
</file>

<file path=word/diagrams/drawing3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7B2FFD8-610D-4AC6-970F-5C5060A356B6}">
      <dsp:nvSpPr>
        <dsp:cNvPr id="0" name=""/>
        <dsp:cNvSpPr/>
      </dsp:nvSpPr>
      <dsp:spPr>
        <a:xfrm>
          <a:off x="0" y="0"/>
          <a:ext cx="5266969" cy="797814"/>
        </a:xfrm>
        <a:prstGeom prst="roundRect">
          <a:avLst>
            <a:gd name="adj" fmla="val 10000"/>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l" defTabSz="622300">
            <a:lnSpc>
              <a:spcPct val="90000"/>
            </a:lnSpc>
            <a:spcBef>
              <a:spcPct val="0"/>
            </a:spcBef>
            <a:spcAft>
              <a:spcPct val="35000"/>
            </a:spcAft>
            <a:buNone/>
          </a:pPr>
          <a:endParaRPr lang="fr-FR" sz="1400" kern="1200" dirty="0"/>
        </a:p>
      </dsp:txBody>
      <dsp:txXfrm>
        <a:off x="23367" y="23367"/>
        <a:ext cx="4312721" cy="751080"/>
      </dsp:txXfrm>
    </dsp:sp>
    <dsp:sp modelId="{DF4F5850-95F1-4CA4-8981-0FAD615B978A}">
      <dsp:nvSpPr>
        <dsp:cNvPr id="0" name=""/>
        <dsp:cNvSpPr/>
      </dsp:nvSpPr>
      <dsp:spPr>
        <a:xfrm>
          <a:off x="393312" y="908621"/>
          <a:ext cx="5266969" cy="797814"/>
        </a:xfrm>
        <a:prstGeom prst="roundRect">
          <a:avLst>
            <a:gd name="adj" fmla="val 10000"/>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l" defTabSz="622300">
            <a:lnSpc>
              <a:spcPct val="90000"/>
            </a:lnSpc>
            <a:spcBef>
              <a:spcPct val="0"/>
            </a:spcBef>
            <a:spcAft>
              <a:spcPct val="35000"/>
            </a:spcAft>
            <a:buNone/>
          </a:pPr>
          <a:endParaRPr lang="fr-FR" sz="1400" kern="1200" dirty="0"/>
        </a:p>
      </dsp:txBody>
      <dsp:txXfrm>
        <a:off x="416679" y="931988"/>
        <a:ext cx="4308343" cy="751080"/>
      </dsp:txXfrm>
    </dsp:sp>
    <dsp:sp modelId="{9FBF8CFF-9BD9-4033-B7BA-8C8382A4AC2C}">
      <dsp:nvSpPr>
        <dsp:cNvPr id="0" name=""/>
        <dsp:cNvSpPr/>
      </dsp:nvSpPr>
      <dsp:spPr>
        <a:xfrm>
          <a:off x="786625" y="1817243"/>
          <a:ext cx="5266969" cy="797814"/>
        </a:xfrm>
        <a:prstGeom prst="roundRect">
          <a:avLst>
            <a:gd name="adj" fmla="val 10000"/>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l" defTabSz="622300">
            <a:lnSpc>
              <a:spcPct val="90000"/>
            </a:lnSpc>
            <a:spcBef>
              <a:spcPct val="0"/>
            </a:spcBef>
            <a:spcAft>
              <a:spcPct val="35000"/>
            </a:spcAft>
            <a:buNone/>
          </a:pPr>
          <a:endParaRPr lang="fr-FR" sz="1400" kern="1200" dirty="0"/>
        </a:p>
      </dsp:txBody>
      <dsp:txXfrm>
        <a:off x="809992" y="1840610"/>
        <a:ext cx="4308343" cy="751079"/>
      </dsp:txXfrm>
    </dsp:sp>
    <dsp:sp modelId="{02CA5AE9-2571-4F3E-8C0C-B6C475E69119}">
      <dsp:nvSpPr>
        <dsp:cNvPr id="0" name=""/>
        <dsp:cNvSpPr/>
      </dsp:nvSpPr>
      <dsp:spPr>
        <a:xfrm>
          <a:off x="1179937" y="2725864"/>
          <a:ext cx="5266969" cy="797814"/>
        </a:xfrm>
        <a:prstGeom prst="roundRect">
          <a:avLst>
            <a:gd name="adj" fmla="val 10000"/>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l" defTabSz="622300">
            <a:lnSpc>
              <a:spcPct val="90000"/>
            </a:lnSpc>
            <a:spcBef>
              <a:spcPct val="0"/>
            </a:spcBef>
            <a:spcAft>
              <a:spcPct val="35000"/>
            </a:spcAft>
            <a:buNone/>
          </a:pPr>
          <a:endParaRPr lang="fr-FR" sz="1400" kern="1200" dirty="0"/>
        </a:p>
      </dsp:txBody>
      <dsp:txXfrm>
        <a:off x="1203304" y="2749231"/>
        <a:ext cx="4308343" cy="751079"/>
      </dsp:txXfrm>
    </dsp:sp>
    <dsp:sp modelId="{F3C8D8CE-CFAA-4A12-B808-C8E166ADFF3E}">
      <dsp:nvSpPr>
        <dsp:cNvPr id="0" name=""/>
        <dsp:cNvSpPr/>
      </dsp:nvSpPr>
      <dsp:spPr>
        <a:xfrm>
          <a:off x="1573250" y="3634486"/>
          <a:ext cx="5266969" cy="797814"/>
        </a:xfrm>
        <a:prstGeom prst="roundRect">
          <a:avLst>
            <a:gd name="adj" fmla="val 10000"/>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3340" tIns="53340" rIns="53340" bIns="53340" numCol="1" spcCol="1270" anchor="ctr" anchorCtr="0">
          <a:noAutofit/>
        </a:bodyPr>
        <a:lstStyle/>
        <a:p>
          <a:pPr marL="0" lvl="0" indent="0" algn="l" defTabSz="622300">
            <a:lnSpc>
              <a:spcPct val="90000"/>
            </a:lnSpc>
            <a:spcBef>
              <a:spcPct val="0"/>
            </a:spcBef>
            <a:spcAft>
              <a:spcPct val="35000"/>
            </a:spcAft>
            <a:buNone/>
          </a:pPr>
          <a:endParaRPr lang="fr-FR" sz="1400" kern="1200" dirty="0"/>
        </a:p>
      </dsp:txBody>
      <dsp:txXfrm>
        <a:off x="1596617" y="3657853"/>
        <a:ext cx="4308343" cy="751080"/>
      </dsp:txXfrm>
    </dsp:sp>
    <dsp:sp modelId="{22809834-2944-4E5E-BF6A-7233772B1ADF}">
      <dsp:nvSpPr>
        <dsp:cNvPr id="0" name=""/>
        <dsp:cNvSpPr/>
      </dsp:nvSpPr>
      <dsp:spPr>
        <a:xfrm>
          <a:off x="4748390" y="582847"/>
          <a:ext cx="518579" cy="518579"/>
        </a:xfrm>
        <a:prstGeom prst="downArrow">
          <a:avLst>
            <a:gd name="adj1" fmla="val 55000"/>
            <a:gd name="adj2" fmla="val 45000"/>
          </a:avLst>
        </a:prstGeom>
        <a:solidFill>
          <a:schemeClr val="accent2">
            <a:tint val="40000"/>
            <a:alpha val="90000"/>
            <a:hueOff val="0"/>
            <a:satOff val="0"/>
            <a:lumOff val="0"/>
            <a:alphaOff val="0"/>
          </a:schemeClr>
        </a:solidFill>
        <a:ln w="25400" cap="flat" cmpd="sng" algn="ctr">
          <a:solidFill>
            <a:schemeClr val="accent2">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9210" tIns="29210" rIns="29210" bIns="29210" numCol="1" spcCol="1270" anchor="ctr" anchorCtr="0">
          <a:noAutofit/>
        </a:bodyPr>
        <a:lstStyle/>
        <a:p>
          <a:pPr marL="0" lvl="0" indent="0" algn="ctr" defTabSz="1022350">
            <a:lnSpc>
              <a:spcPct val="90000"/>
            </a:lnSpc>
            <a:spcBef>
              <a:spcPct val="0"/>
            </a:spcBef>
            <a:spcAft>
              <a:spcPct val="35000"/>
            </a:spcAft>
            <a:buNone/>
          </a:pPr>
          <a:endParaRPr lang="fr-FR" sz="2300" kern="1200"/>
        </a:p>
      </dsp:txBody>
      <dsp:txXfrm>
        <a:off x="4865070" y="582847"/>
        <a:ext cx="285219" cy="390231"/>
      </dsp:txXfrm>
    </dsp:sp>
    <dsp:sp modelId="{7E32DD27-690F-4AD3-9EB8-D422091FCFAC}">
      <dsp:nvSpPr>
        <dsp:cNvPr id="0" name=""/>
        <dsp:cNvSpPr/>
      </dsp:nvSpPr>
      <dsp:spPr>
        <a:xfrm>
          <a:off x="5141702" y="1491468"/>
          <a:ext cx="518579" cy="518579"/>
        </a:xfrm>
        <a:prstGeom prst="downArrow">
          <a:avLst>
            <a:gd name="adj1" fmla="val 55000"/>
            <a:gd name="adj2" fmla="val 45000"/>
          </a:avLst>
        </a:prstGeom>
        <a:solidFill>
          <a:schemeClr val="accent3">
            <a:tint val="40000"/>
            <a:alpha val="90000"/>
            <a:hueOff val="0"/>
            <a:satOff val="0"/>
            <a:lumOff val="0"/>
            <a:alphaOff val="0"/>
          </a:schemeClr>
        </a:solidFill>
        <a:ln w="25400" cap="flat" cmpd="sng" algn="ctr">
          <a:solidFill>
            <a:schemeClr val="accent3">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9210" tIns="29210" rIns="29210" bIns="29210" numCol="1" spcCol="1270" anchor="ctr" anchorCtr="0">
          <a:noAutofit/>
        </a:bodyPr>
        <a:lstStyle/>
        <a:p>
          <a:pPr marL="0" lvl="0" indent="0" algn="ctr" defTabSz="1022350">
            <a:lnSpc>
              <a:spcPct val="90000"/>
            </a:lnSpc>
            <a:spcBef>
              <a:spcPct val="0"/>
            </a:spcBef>
            <a:spcAft>
              <a:spcPct val="35000"/>
            </a:spcAft>
            <a:buNone/>
          </a:pPr>
          <a:endParaRPr lang="fr-FR" sz="2300" kern="1200"/>
        </a:p>
      </dsp:txBody>
      <dsp:txXfrm>
        <a:off x="5258382" y="1491468"/>
        <a:ext cx="285219" cy="390231"/>
      </dsp:txXfrm>
    </dsp:sp>
    <dsp:sp modelId="{EE34129D-B399-442B-8A42-9A3029AAC945}">
      <dsp:nvSpPr>
        <dsp:cNvPr id="0" name=""/>
        <dsp:cNvSpPr/>
      </dsp:nvSpPr>
      <dsp:spPr>
        <a:xfrm>
          <a:off x="5535015" y="2386793"/>
          <a:ext cx="518579" cy="518579"/>
        </a:xfrm>
        <a:prstGeom prst="downArrow">
          <a:avLst>
            <a:gd name="adj1" fmla="val 55000"/>
            <a:gd name="adj2" fmla="val 45000"/>
          </a:avLst>
        </a:prstGeom>
        <a:solidFill>
          <a:schemeClr val="accent4">
            <a:tint val="40000"/>
            <a:alpha val="90000"/>
            <a:hueOff val="0"/>
            <a:satOff val="0"/>
            <a:lumOff val="0"/>
            <a:alphaOff val="0"/>
          </a:schemeClr>
        </a:solidFill>
        <a:ln w="25400" cap="flat" cmpd="sng" algn="ctr">
          <a:solidFill>
            <a:schemeClr val="accent4">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9210" tIns="29210" rIns="29210" bIns="29210" numCol="1" spcCol="1270" anchor="ctr" anchorCtr="0">
          <a:noAutofit/>
        </a:bodyPr>
        <a:lstStyle/>
        <a:p>
          <a:pPr marL="0" lvl="0" indent="0" algn="ctr" defTabSz="1022350">
            <a:lnSpc>
              <a:spcPct val="90000"/>
            </a:lnSpc>
            <a:spcBef>
              <a:spcPct val="0"/>
            </a:spcBef>
            <a:spcAft>
              <a:spcPct val="35000"/>
            </a:spcAft>
            <a:buNone/>
          </a:pPr>
          <a:endParaRPr lang="fr-FR" sz="2300" kern="1200"/>
        </a:p>
      </dsp:txBody>
      <dsp:txXfrm>
        <a:off x="5651695" y="2386793"/>
        <a:ext cx="285219" cy="390231"/>
      </dsp:txXfrm>
    </dsp:sp>
    <dsp:sp modelId="{7A747D17-195A-4C54-83BC-670AD2A7BC9F}">
      <dsp:nvSpPr>
        <dsp:cNvPr id="0" name=""/>
        <dsp:cNvSpPr/>
      </dsp:nvSpPr>
      <dsp:spPr>
        <a:xfrm>
          <a:off x="5928328" y="3304279"/>
          <a:ext cx="518579" cy="518579"/>
        </a:xfrm>
        <a:prstGeom prst="downArrow">
          <a:avLst>
            <a:gd name="adj1" fmla="val 55000"/>
            <a:gd name="adj2" fmla="val 45000"/>
          </a:avLst>
        </a:prstGeom>
        <a:solidFill>
          <a:schemeClr val="accent5">
            <a:tint val="40000"/>
            <a:alpha val="90000"/>
            <a:hueOff val="0"/>
            <a:satOff val="0"/>
            <a:lumOff val="0"/>
            <a:alphaOff val="0"/>
          </a:schemeClr>
        </a:solidFill>
        <a:ln w="25400" cap="flat" cmpd="sng" algn="ctr">
          <a:solidFill>
            <a:schemeClr val="accent5">
              <a:tint val="40000"/>
              <a:alpha val="90000"/>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txBody>
        <a:bodyPr spcFirstLastPara="0" vert="horz" wrap="square" lIns="29210" tIns="29210" rIns="29210" bIns="29210" numCol="1" spcCol="1270" anchor="ctr" anchorCtr="0">
          <a:noAutofit/>
        </a:bodyPr>
        <a:lstStyle/>
        <a:p>
          <a:pPr marL="0" lvl="0" indent="0" algn="ctr" defTabSz="1022350">
            <a:lnSpc>
              <a:spcPct val="90000"/>
            </a:lnSpc>
            <a:spcBef>
              <a:spcPct val="0"/>
            </a:spcBef>
            <a:spcAft>
              <a:spcPct val="35000"/>
            </a:spcAft>
            <a:buNone/>
          </a:pPr>
          <a:endParaRPr lang="fr-FR" sz="2300" kern="1200"/>
        </a:p>
      </dsp:txBody>
      <dsp:txXfrm>
        <a:off x="6045008" y="3304279"/>
        <a:ext cx="285219" cy="390231"/>
      </dsp:txXfrm>
    </dsp:sp>
  </dsp:spTree>
</dsp:drawing>
</file>

<file path=word/diagrams/drawing3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2401B59-055D-4A55-9105-A03BD91F1E3C}">
      <dsp:nvSpPr>
        <dsp:cNvPr id="0" name=""/>
        <dsp:cNvSpPr/>
      </dsp:nvSpPr>
      <dsp:spPr>
        <a:xfrm>
          <a:off x="2122374" y="146"/>
          <a:ext cx="2581938" cy="1222422"/>
        </a:xfrm>
        <a:prstGeom prst="ellipse">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marL="0" lvl="0" indent="0" algn="ctr" defTabSz="2400300">
            <a:lnSpc>
              <a:spcPct val="90000"/>
            </a:lnSpc>
            <a:spcBef>
              <a:spcPct val="0"/>
            </a:spcBef>
            <a:spcAft>
              <a:spcPct val="35000"/>
            </a:spcAft>
            <a:buNone/>
          </a:pPr>
          <a:endParaRPr lang="fr-FR" sz="5400" kern="1200" dirty="0">
            <a:solidFill>
              <a:sysClr val="window" lastClr="FFFFFF"/>
            </a:solidFill>
            <a:latin typeface="Gill Sans MT"/>
            <a:ea typeface="+mn-ea"/>
            <a:cs typeface="+mn-cs"/>
          </a:endParaRPr>
        </a:p>
      </dsp:txBody>
      <dsp:txXfrm>
        <a:off x="2500490" y="179166"/>
        <a:ext cx="1825706" cy="864382"/>
      </dsp:txXfrm>
    </dsp:sp>
    <dsp:sp modelId="{E9369DE4-7C98-49EA-B3B3-29F9CF4F22A9}">
      <dsp:nvSpPr>
        <dsp:cNvPr id="0" name=""/>
        <dsp:cNvSpPr/>
      </dsp:nvSpPr>
      <dsp:spPr>
        <a:xfrm rot="2700000">
          <a:off x="3987602" y="1053561"/>
          <a:ext cx="148459" cy="412567"/>
        </a:xfrm>
        <a:prstGeom prst="rightArrow">
          <a:avLst>
            <a:gd name="adj1" fmla="val 60000"/>
            <a:gd name="adj2" fmla="val 50000"/>
          </a:avLst>
        </a:prstGeom>
        <a:solidFill>
          <a:srgbClr val="C32D2E">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800100">
            <a:lnSpc>
              <a:spcPct val="90000"/>
            </a:lnSpc>
            <a:spcBef>
              <a:spcPct val="0"/>
            </a:spcBef>
            <a:spcAft>
              <a:spcPct val="35000"/>
            </a:spcAft>
            <a:buNone/>
          </a:pPr>
          <a:endParaRPr lang="fr-FR" sz="1800" kern="1200">
            <a:solidFill>
              <a:sysClr val="window" lastClr="FFFFFF"/>
            </a:solidFill>
            <a:latin typeface="Gill Sans MT"/>
            <a:ea typeface="+mn-ea"/>
            <a:cs typeface="+mn-cs"/>
          </a:endParaRPr>
        </a:p>
      </dsp:txBody>
      <dsp:txXfrm>
        <a:off x="3994124" y="1120327"/>
        <a:ext cx="103921" cy="247541"/>
      </dsp:txXfrm>
    </dsp:sp>
    <dsp:sp modelId="{2C6CDAAD-6718-482A-A677-CA6BAF3F86C1}">
      <dsp:nvSpPr>
        <dsp:cNvPr id="0" name=""/>
        <dsp:cNvSpPr/>
      </dsp:nvSpPr>
      <dsp:spPr>
        <a:xfrm>
          <a:off x="3475409" y="1298551"/>
          <a:ext cx="2472678" cy="1222422"/>
        </a:xfrm>
        <a:prstGeom prst="ellipse">
          <a:avLst/>
        </a:prstGeom>
        <a:solidFill>
          <a:srgbClr val="C32D2E">
            <a:hueOff val="-5608813"/>
            <a:satOff val="-2884"/>
            <a:lumOff val="-1242"/>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marL="0" lvl="0" indent="0" algn="ctr" defTabSz="2400300">
            <a:lnSpc>
              <a:spcPct val="90000"/>
            </a:lnSpc>
            <a:spcBef>
              <a:spcPct val="0"/>
            </a:spcBef>
            <a:spcAft>
              <a:spcPct val="35000"/>
            </a:spcAft>
            <a:buNone/>
          </a:pPr>
          <a:endParaRPr lang="fr-FR" sz="5400" kern="1200" dirty="0">
            <a:solidFill>
              <a:sysClr val="window" lastClr="FFFFFF"/>
            </a:solidFill>
            <a:latin typeface="Gill Sans MT"/>
            <a:ea typeface="+mn-ea"/>
            <a:cs typeface="+mn-cs"/>
          </a:endParaRPr>
        </a:p>
      </dsp:txBody>
      <dsp:txXfrm>
        <a:off x="3837524" y="1477571"/>
        <a:ext cx="1748448" cy="864382"/>
      </dsp:txXfrm>
    </dsp:sp>
    <dsp:sp modelId="{146D8EF9-5372-4CB0-819C-FD9CA41FCAAF}">
      <dsp:nvSpPr>
        <dsp:cNvPr id="0" name=""/>
        <dsp:cNvSpPr/>
      </dsp:nvSpPr>
      <dsp:spPr>
        <a:xfrm rot="8100000">
          <a:off x="4001809" y="2342791"/>
          <a:ext cx="141253" cy="412567"/>
        </a:xfrm>
        <a:prstGeom prst="rightArrow">
          <a:avLst>
            <a:gd name="adj1" fmla="val 60000"/>
            <a:gd name="adj2" fmla="val 50000"/>
          </a:avLst>
        </a:prstGeom>
        <a:solidFill>
          <a:srgbClr val="C32D2E">
            <a:hueOff val="-5608813"/>
            <a:satOff val="-2884"/>
            <a:lumOff val="-1242"/>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800100">
            <a:lnSpc>
              <a:spcPct val="90000"/>
            </a:lnSpc>
            <a:spcBef>
              <a:spcPct val="0"/>
            </a:spcBef>
            <a:spcAft>
              <a:spcPct val="35000"/>
            </a:spcAft>
            <a:buNone/>
          </a:pPr>
          <a:endParaRPr lang="fr-FR" sz="1800" kern="1200">
            <a:solidFill>
              <a:sysClr val="window" lastClr="FFFFFF"/>
            </a:solidFill>
            <a:latin typeface="Gill Sans MT"/>
            <a:ea typeface="+mn-ea"/>
            <a:cs typeface="+mn-cs"/>
          </a:endParaRPr>
        </a:p>
      </dsp:txBody>
      <dsp:txXfrm rot="10800000">
        <a:off x="4037979" y="2410322"/>
        <a:ext cx="98877" cy="247541"/>
      </dsp:txXfrm>
    </dsp:sp>
    <dsp:sp modelId="{B1C27887-1A13-40CD-A46C-9DDA1603B960}">
      <dsp:nvSpPr>
        <dsp:cNvPr id="0" name=""/>
        <dsp:cNvSpPr/>
      </dsp:nvSpPr>
      <dsp:spPr>
        <a:xfrm>
          <a:off x="1983146" y="2596956"/>
          <a:ext cx="2860394" cy="1222422"/>
        </a:xfrm>
        <a:prstGeom prst="ellipse">
          <a:avLst/>
        </a:prstGeom>
        <a:solidFill>
          <a:srgbClr val="C32D2E">
            <a:hueOff val="-11217627"/>
            <a:satOff val="-5768"/>
            <a:lumOff val="-2483"/>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marL="0" lvl="0" indent="0" algn="ctr" defTabSz="2400300">
            <a:lnSpc>
              <a:spcPct val="90000"/>
            </a:lnSpc>
            <a:spcBef>
              <a:spcPct val="0"/>
            </a:spcBef>
            <a:spcAft>
              <a:spcPct val="35000"/>
            </a:spcAft>
            <a:buNone/>
          </a:pPr>
          <a:endParaRPr lang="fr-FR" sz="5400" kern="1200" dirty="0">
            <a:solidFill>
              <a:sysClr val="window" lastClr="FFFFFF"/>
            </a:solidFill>
            <a:latin typeface="Gill Sans MT"/>
            <a:ea typeface="+mn-ea"/>
            <a:cs typeface="+mn-cs"/>
          </a:endParaRPr>
        </a:p>
      </dsp:txBody>
      <dsp:txXfrm>
        <a:off x="2402041" y="2775976"/>
        <a:ext cx="2022604" cy="864382"/>
      </dsp:txXfrm>
    </dsp:sp>
    <dsp:sp modelId="{A0F7DF7F-59DB-491C-AEB1-BC1B463475D5}">
      <dsp:nvSpPr>
        <dsp:cNvPr id="0" name=""/>
        <dsp:cNvSpPr/>
      </dsp:nvSpPr>
      <dsp:spPr>
        <a:xfrm rot="13500000">
          <a:off x="2688252" y="2347866"/>
          <a:ext cx="142148" cy="412567"/>
        </a:xfrm>
        <a:prstGeom prst="rightArrow">
          <a:avLst>
            <a:gd name="adj1" fmla="val 60000"/>
            <a:gd name="adj2" fmla="val 50000"/>
          </a:avLst>
        </a:prstGeom>
        <a:solidFill>
          <a:srgbClr val="C32D2E">
            <a:hueOff val="-11217627"/>
            <a:satOff val="-5768"/>
            <a:lumOff val="-2483"/>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800100">
            <a:lnSpc>
              <a:spcPct val="90000"/>
            </a:lnSpc>
            <a:spcBef>
              <a:spcPct val="0"/>
            </a:spcBef>
            <a:spcAft>
              <a:spcPct val="35000"/>
            </a:spcAft>
            <a:buNone/>
          </a:pPr>
          <a:endParaRPr lang="fr-FR" sz="1800" kern="1200">
            <a:solidFill>
              <a:sysClr val="window" lastClr="FFFFFF"/>
            </a:solidFill>
            <a:latin typeface="Gill Sans MT"/>
            <a:ea typeface="+mn-ea"/>
            <a:cs typeface="+mn-cs"/>
          </a:endParaRPr>
        </a:p>
      </dsp:txBody>
      <dsp:txXfrm rot="10800000">
        <a:off x="2724651" y="2445456"/>
        <a:ext cx="99504" cy="247541"/>
      </dsp:txXfrm>
    </dsp:sp>
    <dsp:sp modelId="{7D713ADC-BB4F-4D18-BEA1-6B49263DB218}">
      <dsp:nvSpPr>
        <dsp:cNvPr id="0" name=""/>
        <dsp:cNvSpPr/>
      </dsp:nvSpPr>
      <dsp:spPr>
        <a:xfrm>
          <a:off x="892131" y="1298551"/>
          <a:ext cx="2445614" cy="1222422"/>
        </a:xfrm>
        <a:prstGeom prst="ellipse">
          <a:avLst/>
        </a:prstGeom>
        <a:solidFill>
          <a:srgbClr val="C32D2E">
            <a:hueOff val="-16826440"/>
            <a:satOff val="-8652"/>
            <a:lumOff val="-3725"/>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marL="0" lvl="0" indent="0" algn="ctr" defTabSz="2400300">
            <a:lnSpc>
              <a:spcPct val="90000"/>
            </a:lnSpc>
            <a:spcBef>
              <a:spcPct val="0"/>
            </a:spcBef>
            <a:spcAft>
              <a:spcPct val="35000"/>
            </a:spcAft>
            <a:buNone/>
          </a:pPr>
          <a:endParaRPr lang="fr-FR" sz="5400" kern="1200" dirty="0">
            <a:solidFill>
              <a:sysClr val="window" lastClr="FFFFFF"/>
            </a:solidFill>
            <a:latin typeface="Gill Sans MT"/>
            <a:ea typeface="+mn-ea"/>
            <a:cs typeface="+mn-cs"/>
          </a:endParaRPr>
        </a:p>
      </dsp:txBody>
      <dsp:txXfrm>
        <a:off x="1250283" y="1477571"/>
        <a:ext cx="1729310" cy="864382"/>
      </dsp:txXfrm>
    </dsp:sp>
    <dsp:sp modelId="{A975485C-6365-4B3B-B77B-B70B2BA7C63B}">
      <dsp:nvSpPr>
        <dsp:cNvPr id="0" name=""/>
        <dsp:cNvSpPr/>
      </dsp:nvSpPr>
      <dsp:spPr>
        <a:xfrm rot="18900000">
          <a:off x="2683622" y="1060118"/>
          <a:ext cx="149353" cy="412567"/>
        </a:xfrm>
        <a:prstGeom prst="rightArrow">
          <a:avLst>
            <a:gd name="adj1" fmla="val 60000"/>
            <a:gd name="adj2" fmla="val 50000"/>
          </a:avLst>
        </a:prstGeom>
        <a:solidFill>
          <a:srgbClr val="C32D2E">
            <a:hueOff val="-16826440"/>
            <a:satOff val="-8652"/>
            <a:lumOff val="-3725"/>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800100">
            <a:lnSpc>
              <a:spcPct val="90000"/>
            </a:lnSpc>
            <a:spcBef>
              <a:spcPct val="0"/>
            </a:spcBef>
            <a:spcAft>
              <a:spcPct val="35000"/>
            </a:spcAft>
            <a:buNone/>
          </a:pPr>
          <a:endParaRPr lang="fr-FR" sz="1800" kern="1200">
            <a:solidFill>
              <a:sysClr val="window" lastClr="FFFFFF"/>
            </a:solidFill>
            <a:latin typeface="Gill Sans MT"/>
            <a:ea typeface="+mn-ea"/>
            <a:cs typeface="+mn-cs"/>
          </a:endParaRPr>
        </a:p>
      </dsp:txBody>
      <dsp:txXfrm>
        <a:off x="2690184" y="1158472"/>
        <a:ext cx="104547" cy="247541"/>
      </dsp:txXfrm>
    </dsp:sp>
  </dsp:spTree>
</dsp:drawing>
</file>

<file path=word/diagrams/drawing3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4FB4B02-9AB0-4C3A-B39B-751DAD7D7E1C}">
      <dsp:nvSpPr>
        <dsp:cNvPr id="0" name=""/>
        <dsp:cNvSpPr/>
      </dsp:nvSpPr>
      <dsp:spPr>
        <a:xfrm>
          <a:off x="0" y="256349"/>
          <a:ext cx="6840220" cy="378000"/>
        </a:xfrm>
        <a:prstGeom prst="rect">
          <a:avLst/>
        </a:prstGeom>
        <a:solidFill>
          <a:sysClr val="window" lastClr="FFFFFF">
            <a:alpha val="90000"/>
            <a:hueOff val="0"/>
            <a:satOff val="0"/>
            <a:lumOff val="0"/>
            <a:alphaOff val="0"/>
          </a:sysClr>
        </a:solidFill>
        <a:ln w="25400" cap="flat" cmpd="sng" algn="ctr">
          <a:solidFill>
            <a:srgbClr val="964305">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sp>
    <dsp:sp modelId="{4519E800-83B5-47B0-9BDE-BCC71680B0C2}">
      <dsp:nvSpPr>
        <dsp:cNvPr id="0" name=""/>
        <dsp:cNvSpPr/>
      </dsp:nvSpPr>
      <dsp:spPr>
        <a:xfrm>
          <a:off x="342011" y="34949"/>
          <a:ext cx="4788154" cy="442800"/>
        </a:xfrm>
        <a:prstGeom prst="roundRect">
          <a:avLst/>
        </a:prstGeom>
        <a:solidFill>
          <a:srgbClr val="964305">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80981" tIns="0" rIns="180981" bIns="0" numCol="1" spcCol="1270" anchor="ctr" anchorCtr="0">
          <a:noAutofit/>
        </a:bodyPr>
        <a:lstStyle/>
        <a:p>
          <a:pPr marL="0" lvl="0" indent="0" algn="l" defTabSz="666750">
            <a:lnSpc>
              <a:spcPct val="90000"/>
            </a:lnSpc>
            <a:spcBef>
              <a:spcPct val="0"/>
            </a:spcBef>
            <a:spcAft>
              <a:spcPct val="35000"/>
            </a:spcAft>
            <a:buNone/>
          </a:pPr>
          <a:br>
            <a:rPr lang="fr-FR" sz="1500" kern="1200" dirty="0">
              <a:solidFill>
                <a:sysClr val="window" lastClr="FFFFFF"/>
              </a:solidFill>
              <a:latin typeface="Gill Sans MT"/>
              <a:ea typeface="+mn-ea"/>
              <a:cs typeface="+mn-cs"/>
            </a:rPr>
          </a:br>
          <a:endParaRPr lang="fr-FR" sz="1500" kern="1200" dirty="0">
            <a:solidFill>
              <a:sysClr val="window" lastClr="FFFFFF"/>
            </a:solidFill>
            <a:latin typeface="Gill Sans MT"/>
            <a:ea typeface="+mn-ea"/>
            <a:cs typeface="+mn-cs"/>
          </a:endParaRPr>
        </a:p>
      </dsp:txBody>
      <dsp:txXfrm>
        <a:off x="363627" y="56565"/>
        <a:ext cx="4744922" cy="399568"/>
      </dsp:txXfrm>
    </dsp:sp>
    <dsp:sp modelId="{F6AC94FC-EC25-4C9A-BCA3-97A92B431121}">
      <dsp:nvSpPr>
        <dsp:cNvPr id="0" name=""/>
        <dsp:cNvSpPr/>
      </dsp:nvSpPr>
      <dsp:spPr>
        <a:xfrm>
          <a:off x="0" y="936749"/>
          <a:ext cx="6840220" cy="378000"/>
        </a:xfrm>
        <a:prstGeom prst="rect">
          <a:avLst/>
        </a:prstGeom>
        <a:solidFill>
          <a:sysClr val="window" lastClr="FFFFFF">
            <a:alpha val="90000"/>
            <a:hueOff val="0"/>
            <a:satOff val="0"/>
            <a:lumOff val="0"/>
            <a:alphaOff val="0"/>
          </a:sysClr>
        </a:solidFill>
        <a:ln w="25400" cap="flat" cmpd="sng" algn="ctr">
          <a:solidFill>
            <a:srgbClr val="964305">
              <a:hueOff val="2970924"/>
              <a:satOff val="-15130"/>
              <a:lumOff val="2794"/>
              <a:alphaOff val="0"/>
            </a:srgbClr>
          </a:solidFill>
          <a:prstDash val="solid"/>
        </a:ln>
        <a:effectLst/>
      </dsp:spPr>
      <dsp:style>
        <a:lnRef idx="2">
          <a:scrgbClr r="0" g="0" b="0"/>
        </a:lnRef>
        <a:fillRef idx="1">
          <a:scrgbClr r="0" g="0" b="0"/>
        </a:fillRef>
        <a:effectRef idx="0">
          <a:scrgbClr r="0" g="0" b="0"/>
        </a:effectRef>
        <a:fontRef idx="minor"/>
      </dsp:style>
    </dsp:sp>
    <dsp:sp modelId="{AF86A941-E76C-4479-B69C-DA9EB26889D4}">
      <dsp:nvSpPr>
        <dsp:cNvPr id="0" name=""/>
        <dsp:cNvSpPr/>
      </dsp:nvSpPr>
      <dsp:spPr>
        <a:xfrm>
          <a:off x="342011" y="715349"/>
          <a:ext cx="4788154" cy="442800"/>
        </a:xfrm>
        <a:prstGeom prst="roundRect">
          <a:avLst/>
        </a:prstGeom>
        <a:solidFill>
          <a:srgbClr val="964305">
            <a:hueOff val="2970924"/>
            <a:satOff val="-15130"/>
            <a:lumOff val="2794"/>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80981" tIns="0" rIns="180981" bIns="0" numCol="1" spcCol="1270" anchor="ctr" anchorCtr="0">
          <a:noAutofit/>
        </a:bodyPr>
        <a:lstStyle/>
        <a:p>
          <a:pPr marL="0" lvl="0" indent="0" algn="l" defTabSz="666750">
            <a:lnSpc>
              <a:spcPct val="90000"/>
            </a:lnSpc>
            <a:spcBef>
              <a:spcPct val="0"/>
            </a:spcBef>
            <a:spcAft>
              <a:spcPct val="35000"/>
            </a:spcAft>
            <a:buNone/>
          </a:pPr>
          <a:endParaRPr lang="fr-FR" sz="1500" kern="1200" dirty="0">
            <a:solidFill>
              <a:sysClr val="window" lastClr="FFFFFF"/>
            </a:solidFill>
            <a:latin typeface="Gill Sans MT"/>
            <a:ea typeface="+mn-ea"/>
            <a:cs typeface="+mn-cs"/>
          </a:endParaRPr>
        </a:p>
      </dsp:txBody>
      <dsp:txXfrm>
        <a:off x="363627" y="736965"/>
        <a:ext cx="4744922" cy="399568"/>
      </dsp:txXfrm>
    </dsp:sp>
    <dsp:sp modelId="{E5BA5567-FBB2-4350-8C90-3BFB1A6CDBE1}">
      <dsp:nvSpPr>
        <dsp:cNvPr id="0" name=""/>
        <dsp:cNvSpPr/>
      </dsp:nvSpPr>
      <dsp:spPr>
        <a:xfrm>
          <a:off x="0" y="1617150"/>
          <a:ext cx="6840220" cy="378000"/>
        </a:xfrm>
        <a:prstGeom prst="rect">
          <a:avLst/>
        </a:prstGeom>
        <a:solidFill>
          <a:sysClr val="window" lastClr="FFFFFF">
            <a:alpha val="90000"/>
            <a:hueOff val="0"/>
            <a:satOff val="0"/>
            <a:lumOff val="0"/>
            <a:alphaOff val="0"/>
          </a:sysClr>
        </a:solidFill>
        <a:ln w="25400" cap="flat" cmpd="sng" algn="ctr">
          <a:solidFill>
            <a:srgbClr val="964305">
              <a:hueOff val="5941847"/>
              <a:satOff val="-30260"/>
              <a:lumOff val="5588"/>
              <a:alphaOff val="0"/>
            </a:srgbClr>
          </a:solidFill>
          <a:prstDash val="solid"/>
        </a:ln>
        <a:effectLst/>
      </dsp:spPr>
      <dsp:style>
        <a:lnRef idx="2">
          <a:scrgbClr r="0" g="0" b="0"/>
        </a:lnRef>
        <a:fillRef idx="1">
          <a:scrgbClr r="0" g="0" b="0"/>
        </a:fillRef>
        <a:effectRef idx="0">
          <a:scrgbClr r="0" g="0" b="0"/>
        </a:effectRef>
        <a:fontRef idx="minor"/>
      </dsp:style>
    </dsp:sp>
    <dsp:sp modelId="{5009FC9B-9585-48A5-9208-7CACB1EE12EB}">
      <dsp:nvSpPr>
        <dsp:cNvPr id="0" name=""/>
        <dsp:cNvSpPr/>
      </dsp:nvSpPr>
      <dsp:spPr>
        <a:xfrm>
          <a:off x="342011" y="1395749"/>
          <a:ext cx="4788154" cy="442800"/>
        </a:xfrm>
        <a:prstGeom prst="roundRect">
          <a:avLst/>
        </a:prstGeom>
        <a:solidFill>
          <a:srgbClr val="964305">
            <a:hueOff val="5941847"/>
            <a:satOff val="-30260"/>
            <a:lumOff val="5588"/>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80981" tIns="0" rIns="180981" bIns="0" numCol="1" spcCol="1270" anchor="ctr" anchorCtr="0">
          <a:noAutofit/>
        </a:bodyPr>
        <a:lstStyle/>
        <a:p>
          <a:pPr marL="0" lvl="0" indent="0" algn="l" defTabSz="666750">
            <a:lnSpc>
              <a:spcPct val="90000"/>
            </a:lnSpc>
            <a:spcBef>
              <a:spcPct val="0"/>
            </a:spcBef>
            <a:spcAft>
              <a:spcPct val="35000"/>
            </a:spcAft>
            <a:buNone/>
          </a:pPr>
          <a:endParaRPr lang="fr-FR" sz="1500" kern="1200" dirty="0">
            <a:solidFill>
              <a:sysClr val="window" lastClr="FFFFFF"/>
            </a:solidFill>
            <a:latin typeface="Gill Sans MT"/>
            <a:ea typeface="+mn-ea"/>
            <a:cs typeface="+mn-cs"/>
          </a:endParaRPr>
        </a:p>
      </dsp:txBody>
      <dsp:txXfrm>
        <a:off x="363627" y="1417365"/>
        <a:ext cx="4744922" cy="399568"/>
      </dsp:txXfrm>
    </dsp:sp>
    <dsp:sp modelId="{A115FB8C-B9C8-4B58-8874-336398A19479}">
      <dsp:nvSpPr>
        <dsp:cNvPr id="0" name=""/>
        <dsp:cNvSpPr/>
      </dsp:nvSpPr>
      <dsp:spPr>
        <a:xfrm>
          <a:off x="0" y="2297550"/>
          <a:ext cx="6840220" cy="378000"/>
        </a:xfrm>
        <a:prstGeom prst="rect">
          <a:avLst/>
        </a:prstGeom>
        <a:solidFill>
          <a:sysClr val="window" lastClr="FFFFFF">
            <a:alpha val="90000"/>
            <a:hueOff val="0"/>
            <a:satOff val="0"/>
            <a:lumOff val="0"/>
            <a:alphaOff val="0"/>
          </a:sysClr>
        </a:solidFill>
        <a:ln w="25400" cap="flat" cmpd="sng" algn="ctr">
          <a:solidFill>
            <a:srgbClr val="964305">
              <a:hueOff val="8912770"/>
              <a:satOff val="-45390"/>
              <a:lumOff val="8381"/>
              <a:alphaOff val="0"/>
            </a:srgbClr>
          </a:solidFill>
          <a:prstDash val="solid"/>
        </a:ln>
        <a:effectLst/>
      </dsp:spPr>
      <dsp:style>
        <a:lnRef idx="2">
          <a:scrgbClr r="0" g="0" b="0"/>
        </a:lnRef>
        <a:fillRef idx="1">
          <a:scrgbClr r="0" g="0" b="0"/>
        </a:fillRef>
        <a:effectRef idx="0">
          <a:scrgbClr r="0" g="0" b="0"/>
        </a:effectRef>
        <a:fontRef idx="minor"/>
      </dsp:style>
    </dsp:sp>
    <dsp:sp modelId="{9EBC5C6F-1AF7-4541-BDCD-782105D9CF35}">
      <dsp:nvSpPr>
        <dsp:cNvPr id="0" name=""/>
        <dsp:cNvSpPr/>
      </dsp:nvSpPr>
      <dsp:spPr>
        <a:xfrm>
          <a:off x="342011" y="2076150"/>
          <a:ext cx="4788154" cy="442800"/>
        </a:xfrm>
        <a:prstGeom prst="roundRect">
          <a:avLst/>
        </a:prstGeom>
        <a:solidFill>
          <a:srgbClr val="964305">
            <a:hueOff val="8912770"/>
            <a:satOff val="-45390"/>
            <a:lumOff val="8381"/>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80981" tIns="0" rIns="180981" bIns="0" numCol="1" spcCol="1270" anchor="ctr" anchorCtr="0">
          <a:noAutofit/>
        </a:bodyPr>
        <a:lstStyle/>
        <a:p>
          <a:pPr marL="0" lvl="0" indent="0" algn="l" defTabSz="666750">
            <a:lnSpc>
              <a:spcPct val="90000"/>
            </a:lnSpc>
            <a:spcBef>
              <a:spcPct val="0"/>
            </a:spcBef>
            <a:spcAft>
              <a:spcPct val="35000"/>
            </a:spcAft>
            <a:buNone/>
          </a:pPr>
          <a:endParaRPr lang="fr-FR" sz="1500" kern="1200" dirty="0">
            <a:solidFill>
              <a:sysClr val="window" lastClr="FFFFFF"/>
            </a:solidFill>
            <a:latin typeface="Gill Sans MT"/>
            <a:ea typeface="+mn-ea"/>
            <a:cs typeface="+mn-cs"/>
          </a:endParaRPr>
        </a:p>
      </dsp:txBody>
      <dsp:txXfrm>
        <a:off x="363627" y="2097766"/>
        <a:ext cx="4744922" cy="399568"/>
      </dsp:txXfrm>
    </dsp:sp>
    <dsp:sp modelId="{4E670ACE-48FB-4C41-AF46-57ADBD5D49F0}">
      <dsp:nvSpPr>
        <dsp:cNvPr id="0" name=""/>
        <dsp:cNvSpPr/>
      </dsp:nvSpPr>
      <dsp:spPr>
        <a:xfrm>
          <a:off x="0" y="2977950"/>
          <a:ext cx="6840220" cy="378000"/>
        </a:xfrm>
        <a:prstGeom prst="rect">
          <a:avLst/>
        </a:prstGeom>
        <a:solidFill>
          <a:sysClr val="window" lastClr="FFFFFF">
            <a:alpha val="90000"/>
            <a:hueOff val="0"/>
            <a:satOff val="0"/>
            <a:lumOff val="0"/>
            <a:alphaOff val="0"/>
          </a:sysClr>
        </a:solidFill>
        <a:ln w="25400" cap="flat" cmpd="sng" algn="ctr">
          <a:solidFill>
            <a:srgbClr val="964305">
              <a:hueOff val="11883694"/>
              <a:satOff val="-60520"/>
              <a:lumOff val="11175"/>
              <a:alphaOff val="0"/>
            </a:srgbClr>
          </a:solidFill>
          <a:prstDash val="solid"/>
        </a:ln>
        <a:effectLst/>
      </dsp:spPr>
      <dsp:style>
        <a:lnRef idx="2">
          <a:scrgbClr r="0" g="0" b="0"/>
        </a:lnRef>
        <a:fillRef idx="1">
          <a:scrgbClr r="0" g="0" b="0"/>
        </a:fillRef>
        <a:effectRef idx="0">
          <a:scrgbClr r="0" g="0" b="0"/>
        </a:effectRef>
        <a:fontRef idx="minor"/>
      </dsp:style>
    </dsp:sp>
    <dsp:sp modelId="{EEFDD6EE-A625-43ED-8429-10A5DFEECD2F}">
      <dsp:nvSpPr>
        <dsp:cNvPr id="0" name=""/>
        <dsp:cNvSpPr/>
      </dsp:nvSpPr>
      <dsp:spPr>
        <a:xfrm>
          <a:off x="342011" y="2756550"/>
          <a:ext cx="4788154" cy="442800"/>
        </a:xfrm>
        <a:prstGeom prst="roundRect">
          <a:avLst/>
        </a:prstGeom>
        <a:solidFill>
          <a:srgbClr val="964305">
            <a:hueOff val="11883694"/>
            <a:satOff val="-60520"/>
            <a:lumOff val="11175"/>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80981" tIns="0" rIns="180981" bIns="0" numCol="1" spcCol="1270" anchor="ctr" anchorCtr="0">
          <a:noAutofit/>
        </a:bodyPr>
        <a:lstStyle/>
        <a:p>
          <a:pPr marL="0" lvl="0" indent="0" algn="l" defTabSz="666750">
            <a:lnSpc>
              <a:spcPct val="90000"/>
            </a:lnSpc>
            <a:spcBef>
              <a:spcPct val="0"/>
            </a:spcBef>
            <a:spcAft>
              <a:spcPct val="35000"/>
            </a:spcAft>
            <a:buNone/>
          </a:pPr>
          <a:endParaRPr lang="fr-FR" sz="1500" kern="1200" dirty="0">
            <a:solidFill>
              <a:sysClr val="window" lastClr="FFFFFF"/>
            </a:solidFill>
            <a:latin typeface="Gill Sans MT"/>
            <a:ea typeface="+mn-ea"/>
            <a:cs typeface="+mn-cs"/>
          </a:endParaRPr>
        </a:p>
      </dsp:txBody>
      <dsp:txXfrm>
        <a:off x="363627" y="2778166"/>
        <a:ext cx="4744922" cy="399568"/>
      </dsp:txXfrm>
    </dsp:sp>
  </dsp:spTree>
</dsp:drawing>
</file>

<file path=word/diagrams/drawing3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0ED484B-F3F1-4F49-856C-31907EE5232A}">
      <dsp:nvSpPr>
        <dsp:cNvPr id="0" name=""/>
        <dsp:cNvSpPr/>
      </dsp:nvSpPr>
      <dsp:spPr>
        <a:xfrm>
          <a:off x="4381329" y="0"/>
          <a:ext cx="1380406" cy="2876550"/>
        </a:xfrm>
        <a:prstGeom prst="roundRect">
          <a:avLst>
            <a:gd name="adj" fmla="val 10000"/>
          </a:avLst>
        </a:prstGeom>
        <a:solidFill>
          <a:srgbClr val="FEB80A">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txBody>
        <a:bodyPr spcFirstLastPara="0" vert="horz" wrap="square" lIns="120904" tIns="120904" rIns="120904" bIns="120904" numCol="1" spcCol="1270" anchor="ctr" anchorCtr="0">
          <a:noAutofit/>
        </a:bodyPr>
        <a:lstStyle/>
        <a:p>
          <a:pPr marL="0" lvl="0" indent="0" algn="ctr" defTabSz="755650">
            <a:lnSpc>
              <a:spcPct val="90000"/>
            </a:lnSpc>
            <a:spcBef>
              <a:spcPct val="0"/>
            </a:spcBef>
            <a:spcAft>
              <a:spcPct val="35000"/>
            </a:spcAft>
            <a:buNone/>
          </a:pPr>
          <a:r>
            <a:rPr lang="fr-FR" sz="1700" kern="1200" dirty="0">
              <a:solidFill>
                <a:sysClr val="windowText" lastClr="000000">
                  <a:hueOff val="0"/>
                  <a:satOff val="0"/>
                  <a:lumOff val="0"/>
                  <a:alphaOff val="0"/>
                </a:sysClr>
              </a:solidFill>
              <a:latin typeface="Gill Sans MT"/>
              <a:ea typeface="+mn-ea"/>
              <a:cs typeface="+mn-cs"/>
            </a:rPr>
            <a:t>Graphe à analyser</a:t>
          </a:r>
        </a:p>
      </dsp:txBody>
      <dsp:txXfrm>
        <a:off x="4406604" y="25275"/>
        <a:ext cx="1329856" cy="812415"/>
      </dsp:txXfrm>
    </dsp:sp>
    <dsp:sp modelId="{86FBA1D5-B9F6-49E1-BF59-C71803DA49D0}">
      <dsp:nvSpPr>
        <dsp:cNvPr id="0" name=""/>
        <dsp:cNvSpPr/>
      </dsp:nvSpPr>
      <dsp:spPr>
        <a:xfrm>
          <a:off x="2554338" y="0"/>
          <a:ext cx="1596923" cy="2876550"/>
        </a:xfrm>
        <a:prstGeom prst="roundRect">
          <a:avLst>
            <a:gd name="adj" fmla="val 10000"/>
          </a:avLst>
        </a:prstGeom>
        <a:solidFill>
          <a:srgbClr val="FEB80A">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txBody>
        <a:bodyPr spcFirstLastPara="0" vert="horz" wrap="square" lIns="120904" tIns="120904" rIns="120904" bIns="120904" numCol="1" spcCol="1270" anchor="ctr" anchorCtr="0">
          <a:noAutofit/>
        </a:bodyPr>
        <a:lstStyle/>
        <a:p>
          <a:pPr marL="0" lvl="0" indent="0" algn="ctr" defTabSz="755650">
            <a:lnSpc>
              <a:spcPct val="90000"/>
            </a:lnSpc>
            <a:spcBef>
              <a:spcPct val="0"/>
            </a:spcBef>
            <a:spcAft>
              <a:spcPct val="35000"/>
            </a:spcAft>
            <a:buNone/>
          </a:pPr>
          <a:r>
            <a:rPr lang="fr-FR" sz="1700" kern="1200" dirty="0">
              <a:solidFill>
                <a:sysClr val="windowText" lastClr="000000">
                  <a:hueOff val="0"/>
                  <a:satOff val="0"/>
                  <a:lumOff val="0"/>
                  <a:alphaOff val="0"/>
                </a:sysClr>
              </a:solidFill>
              <a:latin typeface="Gill Sans MT"/>
              <a:ea typeface="+mn-ea"/>
              <a:cs typeface="+mn-cs"/>
            </a:rPr>
            <a:t>Origine du problème</a:t>
          </a:r>
        </a:p>
      </dsp:txBody>
      <dsp:txXfrm>
        <a:off x="2579613" y="25275"/>
        <a:ext cx="1546373" cy="812415"/>
      </dsp:txXfrm>
    </dsp:sp>
    <dsp:sp modelId="{C031FF60-3806-4E83-9DF6-E9FA1CB68F65}">
      <dsp:nvSpPr>
        <dsp:cNvPr id="0" name=""/>
        <dsp:cNvSpPr/>
      </dsp:nvSpPr>
      <dsp:spPr>
        <a:xfrm>
          <a:off x="943863" y="0"/>
          <a:ext cx="1380406" cy="2876550"/>
        </a:xfrm>
        <a:prstGeom prst="roundRect">
          <a:avLst>
            <a:gd name="adj" fmla="val 10000"/>
          </a:avLst>
        </a:prstGeom>
        <a:solidFill>
          <a:srgbClr val="FEB80A">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txBody>
        <a:bodyPr spcFirstLastPara="0" vert="horz" wrap="square" lIns="120904" tIns="120904" rIns="120904" bIns="120904" numCol="1" spcCol="1270" anchor="ctr" anchorCtr="0">
          <a:noAutofit/>
        </a:bodyPr>
        <a:lstStyle/>
        <a:p>
          <a:pPr marL="0" lvl="0" indent="0" algn="ctr" defTabSz="755650">
            <a:lnSpc>
              <a:spcPct val="90000"/>
            </a:lnSpc>
            <a:spcBef>
              <a:spcPct val="0"/>
            </a:spcBef>
            <a:spcAft>
              <a:spcPct val="35000"/>
            </a:spcAft>
            <a:buNone/>
          </a:pPr>
          <a:r>
            <a:rPr lang="fr-FR" sz="1700" kern="1200" dirty="0">
              <a:solidFill>
                <a:sysClr val="windowText" lastClr="000000">
                  <a:hueOff val="0"/>
                  <a:satOff val="0"/>
                  <a:lumOff val="0"/>
                  <a:alphaOff val="0"/>
                </a:sysClr>
              </a:solidFill>
              <a:latin typeface="Gill Sans MT"/>
              <a:ea typeface="+mn-ea"/>
              <a:cs typeface="+mn-cs"/>
            </a:rPr>
            <a:t>Graphe</a:t>
          </a:r>
        </a:p>
        <a:p>
          <a:pPr marL="0" lvl="0" indent="0" algn="ctr" defTabSz="755650">
            <a:lnSpc>
              <a:spcPct val="90000"/>
            </a:lnSpc>
            <a:spcBef>
              <a:spcPct val="0"/>
            </a:spcBef>
            <a:spcAft>
              <a:spcPct val="35000"/>
            </a:spcAft>
            <a:buNone/>
          </a:pPr>
          <a:r>
            <a:rPr lang="fr-FR" sz="1700" kern="1200" dirty="0">
              <a:solidFill>
                <a:sysClr val="windowText" lastClr="000000">
                  <a:hueOff val="0"/>
                  <a:satOff val="0"/>
                  <a:lumOff val="0"/>
                  <a:alphaOff val="0"/>
                </a:sysClr>
              </a:solidFill>
              <a:latin typeface="Gill Sans MT"/>
              <a:ea typeface="+mn-ea"/>
              <a:cs typeface="+mn-cs"/>
            </a:rPr>
            <a:t>en N./T</a:t>
          </a:r>
        </a:p>
      </dsp:txBody>
      <dsp:txXfrm>
        <a:off x="969138" y="25275"/>
        <a:ext cx="1329856" cy="812415"/>
      </dsp:txXfrm>
    </dsp:sp>
    <dsp:sp modelId="{66F8D35F-5BD1-41D9-A461-AD3EBC1C8782}">
      <dsp:nvSpPr>
        <dsp:cNvPr id="0" name=""/>
        <dsp:cNvSpPr/>
      </dsp:nvSpPr>
      <dsp:spPr>
        <a:xfrm>
          <a:off x="1058897" y="1524641"/>
          <a:ext cx="1150339" cy="575169"/>
        </a:xfrm>
        <a:prstGeom prst="roundRect">
          <a:avLst>
            <a:gd name="adj" fmla="val 10000"/>
          </a:avLst>
        </a:prstGeom>
        <a:solidFill>
          <a:srgbClr val="3891A7">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711200">
            <a:lnSpc>
              <a:spcPct val="90000"/>
            </a:lnSpc>
            <a:spcBef>
              <a:spcPct val="0"/>
            </a:spcBef>
            <a:spcAft>
              <a:spcPct val="35000"/>
            </a:spcAft>
            <a:buNone/>
          </a:pPr>
          <a:r>
            <a:rPr lang="fr-FR" sz="1600" kern="1200" dirty="0">
              <a:solidFill>
                <a:sysClr val="window" lastClr="FFFFFF"/>
              </a:solidFill>
              <a:latin typeface="Gill Sans MT"/>
              <a:ea typeface="+mn-ea"/>
              <a:cs typeface="+mn-cs"/>
            </a:rPr>
            <a:t>Problème de disponibilité</a:t>
          </a:r>
        </a:p>
      </dsp:txBody>
      <dsp:txXfrm>
        <a:off x="1075743" y="1541487"/>
        <a:ext cx="1116647" cy="541477"/>
      </dsp:txXfrm>
    </dsp:sp>
    <dsp:sp modelId="{96EF67EF-93C2-46C0-B5DD-6864B403C69E}">
      <dsp:nvSpPr>
        <dsp:cNvPr id="0" name=""/>
        <dsp:cNvSpPr/>
      </dsp:nvSpPr>
      <dsp:spPr>
        <a:xfrm rot="18289469">
          <a:off x="2036428" y="1463508"/>
          <a:ext cx="805750" cy="35991"/>
        </a:xfrm>
        <a:custGeom>
          <a:avLst/>
          <a:gdLst/>
          <a:ahLst/>
          <a:cxnLst/>
          <a:rect l="0" t="0" r="0" b="0"/>
          <a:pathLst>
            <a:path>
              <a:moveTo>
                <a:pt x="0" y="17995"/>
              </a:moveTo>
              <a:lnTo>
                <a:pt x="891906" y="17995"/>
              </a:lnTo>
            </a:path>
          </a:pathLst>
        </a:custGeom>
        <a:noFill/>
        <a:ln w="25400" cap="flat" cmpd="sng" algn="ctr">
          <a:solidFill>
            <a:srgbClr val="C32D2E">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Gill Sans MT"/>
            <a:ea typeface="+mn-ea"/>
            <a:cs typeface="+mn-cs"/>
          </a:endParaRPr>
        </a:p>
      </dsp:txBody>
      <dsp:txXfrm>
        <a:off x="2411264" y="1486536"/>
        <a:ext cx="0" cy="0"/>
      </dsp:txXfrm>
    </dsp:sp>
    <dsp:sp modelId="{5187BB7B-B832-4053-A8D1-A53D2A43D734}">
      <dsp:nvSpPr>
        <dsp:cNvPr id="0" name=""/>
        <dsp:cNvSpPr/>
      </dsp:nvSpPr>
      <dsp:spPr>
        <a:xfrm>
          <a:off x="2669372" y="863196"/>
          <a:ext cx="1150339" cy="575169"/>
        </a:xfrm>
        <a:prstGeom prst="roundRect">
          <a:avLst>
            <a:gd name="adj" fmla="val 10000"/>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711200">
            <a:lnSpc>
              <a:spcPct val="90000"/>
            </a:lnSpc>
            <a:spcBef>
              <a:spcPct val="0"/>
            </a:spcBef>
            <a:spcAft>
              <a:spcPct val="35000"/>
            </a:spcAft>
            <a:buNone/>
          </a:pPr>
          <a:endParaRPr lang="fr-FR" sz="1600" kern="1200" dirty="0">
            <a:solidFill>
              <a:sysClr val="window" lastClr="FFFFFF"/>
            </a:solidFill>
            <a:latin typeface="Gill Sans MT"/>
            <a:ea typeface="+mn-ea"/>
            <a:cs typeface="+mn-cs"/>
          </a:endParaRPr>
        </a:p>
      </dsp:txBody>
      <dsp:txXfrm>
        <a:off x="2686218" y="880042"/>
        <a:ext cx="1116647" cy="541477"/>
      </dsp:txXfrm>
    </dsp:sp>
    <dsp:sp modelId="{EC7379B3-FCCA-4633-95D5-5ADE42FEC5C6}">
      <dsp:nvSpPr>
        <dsp:cNvPr id="0" name=""/>
        <dsp:cNvSpPr/>
      </dsp:nvSpPr>
      <dsp:spPr>
        <a:xfrm>
          <a:off x="3819711" y="1132785"/>
          <a:ext cx="659581" cy="35991"/>
        </a:xfrm>
        <a:custGeom>
          <a:avLst/>
          <a:gdLst/>
          <a:ahLst/>
          <a:cxnLst/>
          <a:rect l="0" t="0" r="0" b="0"/>
          <a:pathLst>
            <a:path>
              <a:moveTo>
                <a:pt x="0" y="17995"/>
              </a:moveTo>
              <a:lnTo>
                <a:pt x="730107" y="17995"/>
              </a:lnTo>
            </a:path>
          </a:pathLst>
        </a:custGeom>
        <a:noFill/>
        <a:ln w="25400" cap="flat" cmpd="sng" algn="ctr">
          <a:solidFill>
            <a:srgbClr val="84AA33">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Gill Sans MT"/>
            <a:ea typeface="+mn-ea"/>
            <a:cs typeface="+mn-cs"/>
          </a:endParaRPr>
        </a:p>
      </dsp:txBody>
      <dsp:txXfrm>
        <a:off x="4133012" y="1134291"/>
        <a:ext cx="0" cy="0"/>
      </dsp:txXfrm>
    </dsp:sp>
    <dsp:sp modelId="{69B5D08D-5BCC-4A2D-A6DE-8AEF258DBBF2}">
      <dsp:nvSpPr>
        <dsp:cNvPr id="0" name=""/>
        <dsp:cNvSpPr/>
      </dsp:nvSpPr>
      <dsp:spPr>
        <a:xfrm>
          <a:off x="4479292" y="863196"/>
          <a:ext cx="1150339" cy="575169"/>
        </a:xfrm>
        <a:prstGeom prst="roundRect">
          <a:avLst>
            <a:gd name="adj" fmla="val 10000"/>
          </a:avLst>
        </a:prstGeom>
        <a:solidFill>
          <a:srgbClr val="84AA33">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711200">
            <a:lnSpc>
              <a:spcPct val="90000"/>
            </a:lnSpc>
            <a:spcBef>
              <a:spcPct val="0"/>
            </a:spcBef>
            <a:spcAft>
              <a:spcPct val="35000"/>
            </a:spcAft>
            <a:buNone/>
          </a:pPr>
          <a:endParaRPr lang="fr-FR" sz="1600" kern="1200" dirty="0">
            <a:solidFill>
              <a:sysClr val="window" lastClr="FFFFFF"/>
            </a:solidFill>
            <a:latin typeface="Gill Sans MT"/>
            <a:ea typeface="+mn-ea"/>
            <a:cs typeface="+mn-cs"/>
          </a:endParaRPr>
        </a:p>
      </dsp:txBody>
      <dsp:txXfrm>
        <a:off x="4496138" y="880042"/>
        <a:ext cx="1116647" cy="541477"/>
      </dsp:txXfrm>
    </dsp:sp>
    <dsp:sp modelId="{4625286A-C37E-41D2-86D0-DED62733419C}">
      <dsp:nvSpPr>
        <dsp:cNvPr id="0" name=""/>
        <dsp:cNvSpPr/>
      </dsp:nvSpPr>
      <dsp:spPr>
        <a:xfrm>
          <a:off x="2209236" y="1794230"/>
          <a:ext cx="460135" cy="35991"/>
        </a:xfrm>
        <a:custGeom>
          <a:avLst/>
          <a:gdLst/>
          <a:ahLst/>
          <a:cxnLst/>
          <a:rect l="0" t="0" r="0" b="0"/>
          <a:pathLst>
            <a:path>
              <a:moveTo>
                <a:pt x="0" y="17995"/>
              </a:moveTo>
              <a:lnTo>
                <a:pt x="509336" y="17995"/>
              </a:lnTo>
            </a:path>
          </a:pathLst>
        </a:custGeom>
        <a:noFill/>
        <a:ln w="25400" cap="flat" cmpd="sng" algn="ctr">
          <a:solidFill>
            <a:srgbClr val="C32D2E">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Gill Sans MT"/>
            <a:ea typeface="+mn-ea"/>
            <a:cs typeface="+mn-cs"/>
          </a:endParaRPr>
        </a:p>
      </dsp:txBody>
      <dsp:txXfrm>
        <a:off x="2427800" y="1800723"/>
        <a:ext cx="0" cy="0"/>
      </dsp:txXfrm>
    </dsp:sp>
    <dsp:sp modelId="{222A0F35-34AD-4ADB-A724-9711C59448DA}">
      <dsp:nvSpPr>
        <dsp:cNvPr id="0" name=""/>
        <dsp:cNvSpPr/>
      </dsp:nvSpPr>
      <dsp:spPr>
        <a:xfrm>
          <a:off x="2669372" y="1524641"/>
          <a:ext cx="1301045" cy="575169"/>
        </a:xfrm>
        <a:prstGeom prst="roundRect">
          <a:avLst>
            <a:gd name="adj" fmla="val 10000"/>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711200">
            <a:lnSpc>
              <a:spcPct val="90000"/>
            </a:lnSpc>
            <a:spcBef>
              <a:spcPct val="0"/>
            </a:spcBef>
            <a:spcAft>
              <a:spcPct val="35000"/>
            </a:spcAft>
            <a:buNone/>
          </a:pPr>
          <a:endParaRPr lang="fr-FR" sz="1600" kern="1200" dirty="0">
            <a:solidFill>
              <a:sysClr val="window" lastClr="FFFFFF"/>
            </a:solidFill>
            <a:latin typeface="Gill Sans MT"/>
            <a:ea typeface="+mn-ea"/>
            <a:cs typeface="+mn-cs"/>
          </a:endParaRPr>
        </a:p>
      </dsp:txBody>
      <dsp:txXfrm>
        <a:off x="2686218" y="1541487"/>
        <a:ext cx="1267353" cy="541477"/>
      </dsp:txXfrm>
    </dsp:sp>
    <dsp:sp modelId="{B5529372-30EA-4119-994A-1697E6F91A24}">
      <dsp:nvSpPr>
        <dsp:cNvPr id="0" name=""/>
        <dsp:cNvSpPr/>
      </dsp:nvSpPr>
      <dsp:spPr>
        <a:xfrm>
          <a:off x="3970417" y="1794230"/>
          <a:ext cx="508875" cy="35991"/>
        </a:xfrm>
        <a:custGeom>
          <a:avLst/>
          <a:gdLst/>
          <a:ahLst/>
          <a:cxnLst/>
          <a:rect l="0" t="0" r="0" b="0"/>
          <a:pathLst>
            <a:path>
              <a:moveTo>
                <a:pt x="0" y="17995"/>
              </a:moveTo>
              <a:lnTo>
                <a:pt x="563287" y="17995"/>
              </a:lnTo>
            </a:path>
          </a:pathLst>
        </a:custGeom>
        <a:noFill/>
        <a:ln w="25400" cap="flat" cmpd="sng" algn="ctr">
          <a:solidFill>
            <a:srgbClr val="84AA33">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Gill Sans MT"/>
            <a:ea typeface="+mn-ea"/>
            <a:cs typeface="+mn-cs"/>
          </a:endParaRPr>
        </a:p>
      </dsp:txBody>
      <dsp:txXfrm>
        <a:off x="4212132" y="1799504"/>
        <a:ext cx="0" cy="0"/>
      </dsp:txXfrm>
    </dsp:sp>
    <dsp:sp modelId="{AA8649B0-F1E7-497E-A465-166F249B01D4}">
      <dsp:nvSpPr>
        <dsp:cNvPr id="0" name=""/>
        <dsp:cNvSpPr/>
      </dsp:nvSpPr>
      <dsp:spPr>
        <a:xfrm>
          <a:off x="4479292" y="1524641"/>
          <a:ext cx="1150339" cy="575169"/>
        </a:xfrm>
        <a:prstGeom prst="roundRect">
          <a:avLst>
            <a:gd name="adj" fmla="val 10000"/>
          </a:avLst>
        </a:prstGeom>
        <a:solidFill>
          <a:srgbClr val="84AA33">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711200">
            <a:lnSpc>
              <a:spcPct val="90000"/>
            </a:lnSpc>
            <a:spcBef>
              <a:spcPct val="0"/>
            </a:spcBef>
            <a:spcAft>
              <a:spcPct val="35000"/>
            </a:spcAft>
            <a:buNone/>
          </a:pPr>
          <a:endParaRPr lang="fr-FR" sz="1600" kern="1200" dirty="0">
            <a:solidFill>
              <a:sysClr val="window" lastClr="FFFFFF"/>
            </a:solidFill>
            <a:latin typeface="Gill Sans MT"/>
            <a:ea typeface="+mn-ea"/>
            <a:cs typeface="+mn-cs"/>
          </a:endParaRPr>
        </a:p>
      </dsp:txBody>
      <dsp:txXfrm>
        <a:off x="4496138" y="1541487"/>
        <a:ext cx="1116647" cy="541477"/>
      </dsp:txXfrm>
    </dsp:sp>
    <dsp:sp modelId="{FDA11CA1-0976-47BE-834B-2CFF7EEB8F80}">
      <dsp:nvSpPr>
        <dsp:cNvPr id="0" name=""/>
        <dsp:cNvSpPr/>
      </dsp:nvSpPr>
      <dsp:spPr>
        <a:xfrm rot="3310531">
          <a:off x="2036428" y="2124953"/>
          <a:ext cx="805750" cy="35991"/>
        </a:xfrm>
        <a:custGeom>
          <a:avLst/>
          <a:gdLst/>
          <a:ahLst/>
          <a:cxnLst/>
          <a:rect l="0" t="0" r="0" b="0"/>
          <a:pathLst>
            <a:path>
              <a:moveTo>
                <a:pt x="0" y="17995"/>
              </a:moveTo>
              <a:lnTo>
                <a:pt x="891906" y="17995"/>
              </a:lnTo>
            </a:path>
          </a:pathLst>
        </a:custGeom>
        <a:noFill/>
        <a:ln w="25400" cap="flat" cmpd="sng" algn="ctr">
          <a:solidFill>
            <a:srgbClr val="C32D2E">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Gill Sans MT"/>
            <a:ea typeface="+mn-ea"/>
            <a:cs typeface="+mn-cs"/>
          </a:endParaRPr>
        </a:p>
      </dsp:txBody>
      <dsp:txXfrm>
        <a:off x="2444336" y="2114909"/>
        <a:ext cx="0" cy="0"/>
      </dsp:txXfrm>
    </dsp:sp>
    <dsp:sp modelId="{463D3341-A70A-4BF8-A763-AA76DC0A8B77}">
      <dsp:nvSpPr>
        <dsp:cNvPr id="0" name=""/>
        <dsp:cNvSpPr/>
      </dsp:nvSpPr>
      <dsp:spPr>
        <a:xfrm>
          <a:off x="2669372" y="2186086"/>
          <a:ext cx="1150339" cy="575169"/>
        </a:xfrm>
        <a:prstGeom prst="roundRect">
          <a:avLst>
            <a:gd name="adj" fmla="val 10000"/>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711200">
            <a:lnSpc>
              <a:spcPct val="90000"/>
            </a:lnSpc>
            <a:spcBef>
              <a:spcPct val="0"/>
            </a:spcBef>
            <a:spcAft>
              <a:spcPct val="35000"/>
            </a:spcAft>
            <a:buNone/>
          </a:pPr>
          <a:endParaRPr lang="fr-FR" sz="1600" kern="1200" dirty="0">
            <a:solidFill>
              <a:sysClr val="window" lastClr="FFFFFF"/>
            </a:solidFill>
            <a:latin typeface="Gill Sans MT"/>
            <a:ea typeface="+mn-ea"/>
            <a:cs typeface="+mn-cs"/>
          </a:endParaRPr>
        </a:p>
      </dsp:txBody>
      <dsp:txXfrm>
        <a:off x="2686218" y="2202932"/>
        <a:ext cx="1116647" cy="541477"/>
      </dsp:txXfrm>
    </dsp:sp>
  </dsp:spTree>
</dsp:drawing>
</file>

<file path=word/diagrams/drawing3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53B6D51-3FF4-4306-9BFA-754DC1AE4B2D}">
      <dsp:nvSpPr>
        <dsp:cNvPr id="0" name=""/>
        <dsp:cNvSpPr/>
      </dsp:nvSpPr>
      <dsp:spPr>
        <a:xfrm>
          <a:off x="4544857" y="0"/>
          <a:ext cx="2151416" cy="4029075"/>
        </a:xfrm>
        <a:prstGeom prst="roundRect">
          <a:avLst>
            <a:gd name="adj" fmla="val 10000"/>
          </a:avLst>
        </a:prstGeom>
        <a:solidFill>
          <a:srgbClr val="FEB80A">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fr-FR" sz="1400" kern="1200" dirty="0">
              <a:solidFill>
                <a:sysClr val="windowText" lastClr="000000">
                  <a:hueOff val="0"/>
                  <a:satOff val="0"/>
                  <a:lumOff val="0"/>
                  <a:alphaOff val="0"/>
                </a:sysClr>
              </a:solidFill>
              <a:latin typeface="Gill Sans MT"/>
              <a:ea typeface="+mn-ea"/>
              <a:cs typeface="+mn-cs"/>
            </a:rPr>
            <a:t>Exemples</a:t>
          </a:r>
        </a:p>
      </dsp:txBody>
      <dsp:txXfrm>
        <a:off x="4580259" y="35402"/>
        <a:ext cx="2080612" cy="1137918"/>
      </dsp:txXfrm>
    </dsp:sp>
    <dsp:sp modelId="{86FBA1D5-B9F6-49E1-BF59-C71803DA49D0}">
      <dsp:nvSpPr>
        <dsp:cNvPr id="0" name=""/>
        <dsp:cNvSpPr/>
      </dsp:nvSpPr>
      <dsp:spPr>
        <a:xfrm>
          <a:off x="1636862" y="0"/>
          <a:ext cx="2381820" cy="4029075"/>
        </a:xfrm>
        <a:prstGeom prst="roundRect">
          <a:avLst>
            <a:gd name="adj" fmla="val 10000"/>
          </a:avLst>
        </a:prstGeom>
        <a:solidFill>
          <a:srgbClr val="FEB80A">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fr-FR" sz="1400" kern="1200" dirty="0">
              <a:solidFill>
                <a:sysClr val="windowText" lastClr="000000">
                  <a:hueOff val="0"/>
                  <a:satOff val="0"/>
                  <a:lumOff val="0"/>
                  <a:alphaOff val="0"/>
                </a:sysClr>
              </a:solidFill>
              <a:latin typeface="Gill Sans MT"/>
              <a:ea typeface="+mn-ea"/>
              <a:cs typeface="+mn-cs"/>
            </a:rPr>
            <a:t>Pistes de solutions</a:t>
          </a:r>
        </a:p>
      </dsp:txBody>
      <dsp:txXfrm>
        <a:off x="1672264" y="35402"/>
        <a:ext cx="2311016" cy="1137918"/>
      </dsp:txXfrm>
    </dsp:sp>
    <dsp:sp modelId="{C031FF60-3806-4E83-9DF6-E9FA1CB68F65}">
      <dsp:nvSpPr>
        <dsp:cNvPr id="0" name=""/>
        <dsp:cNvSpPr/>
      </dsp:nvSpPr>
      <dsp:spPr>
        <a:xfrm>
          <a:off x="141393" y="0"/>
          <a:ext cx="966741" cy="4029075"/>
        </a:xfrm>
        <a:prstGeom prst="roundRect">
          <a:avLst>
            <a:gd name="adj" fmla="val 10000"/>
          </a:avLst>
        </a:prstGeom>
        <a:solidFill>
          <a:srgbClr val="FEB80A">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txBody>
        <a:bodyPr spcFirstLastPara="0" vert="horz" wrap="square" lIns="99568" tIns="99568" rIns="99568" bIns="99568" numCol="1" spcCol="1270" anchor="ctr" anchorCtr="0">
          <a:noAutofit/>
        </a:bodyPr>
        <a:lstStyle/>
        <a:p>
          <a:pPr marL="0" lvl="0" indent="0" algn="ctr" defTabSz="622300">
            <a:lnSpc>
              <a:spcPct val="90000"/>
            </a:lnSpc>
            <a:spcBef>
              <a:spcPct val="0"/>
            </a:spcBef>
            <a:spcAft>
              <a:spcPct val="35000"/>
            </a:spcAft>
            <a:buNone/>
          </a:pPr>
          <a:r>
            <a:rPr lang="fr-FR" sz="1400" kern="1200" dirty="0">
              <a:solidFill>
                <a:sysClr val="windowText" lastClr="000000">
                  <a:hueOff val="0"/>
                  <a:satOff val="0"/>
                  <a:lumOff val="0"/>
                  <a:alphaOff val="0"/>
                </a:sysClr>
              </a:solidFill>
              <a:latin typeface="Gill Sans MT"/>
              <a:ea typeface="+mn-ea"/>
              <a:cs typeface="+mn-cs"/>
            </a:rPr>
            <a:t>Graphe</a:t>
          </a:r>
        </a:p>
        <a:p>
          <a:pPr marL="0" lvl="0" indent="0" algn="ctr" defTabSz="622300">
            <a:lnSpc>
              <a:spcPct val="90000"/>
            </a:lnSpc>
            <a:spcBef>
              <a:spcPct val="0"/>
            </a:spcBef>
            <a:spcAft>
              <a:spcPct val="35000"/>
            </a:spcAft>
            <a:buNone/>
          </a:pPr>
          <a:r>
            <a:rPr lang="fr-FR" sz="1400" kern="1200" dirty="0">
              <a:solidFill>
                <a:sysClr val="windowText" lastClr="000000">
                  <a:hueOff val="0"/>
                  <a:satOff val="0"/>
                  <a:lumOff val="0"/>
                  <a:alphaOff val="0"/>
                </a:sysClr>
              </a:solidFill>
              <a:latin typeface="Gill Sans MT"/>
              <a:ea typeface="+mn-ea"/>
              <a:cs typeface="+mn-cs"/>
            </a:rPr>
            <a:t>en N</a:t>
          </a:r>
        </a:p>
      </dsp:txBody>
      <dsp:txXfrm>
        <a:off x="169708" y="28315"/>
        <a:ext cx="910111" cy="1152092"/>
      </dsp:txXfrm>
    </dsp:sp>
    <dsp:sp modelId="{66F8D35F-5BD1-41D9-A461-AD3EBC1C8782}">
      <dsp:nvSpPr>
        <dsp:cNvPr id="0" name=""/>
        <dsp:cNvSpPr/>
      </dsp:nvSpPr>
      <dsp:spPr>
        <a:xfrm>
          <a:off x="244351" y="1353362"/>
          <a:ext cx="805618" cy="1329072"/>
        </a:xfrm>
        <a:prstGeom prst="roundRect">
          <a:avLst>
            <a:gd name="adj" fmla="val 10000"/>
          </a:avLst>
        </a:prstGeom>
        <a:solidFill>
          <a:srgbClr val="3891A7">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711200">
            <a:lnSpc>
              <a:spcPct val="90000"/>
            </a:lnSpc>
            <a:spcBef>
              <a:spcPct val="0"/>
            </a:spcBef>
            <a:spcAft>
              <a:spcPct val="35000"/>
            </a:spcAft>
            <a:buNone/>
          </a:pPr>
          <a:r>
            <a:rPr lang="fr-FR" sz="1600" kern="1200" dirty="0">
              <a:solidFill>
                <a:sysClr val="window" lastClr="FFFFFF"/>
              </a:solidFill>
              <a:latin typeface="Gill Sans MT"/>
              <a:ea typeface="+mn-ea"/>
              <a:cs typeface="+mn-cs"/>
            </a:rPr>
            <a:t>Problème de fiabilité</a:t>
          </a:r>
        </a:p>
      </dsp:txBody>
      <dsp:txXfrm>
        <a:off x="267947" y="1376958"/>
        <a:ext cx="758426" cy="1281880"/>
      </dsp:txXfrm>
    </dsp:sp>
    <dsp:sp modelId="{96EF67EF-93C2-46C0-B5DD-6864B403C69E}">
      <dsp:nvSpPr>
        <dsp:cNvPr id="0" name=""/>
        <dsp:cNvSpPr/>
      </dsp:nvSpPr>
      <dsp:spPr>
        <a:xfrm rot="18644764">
          <a:off x="860128" y="1594766"/>
          <a:ext cx="1093267" cy="17995"/>
        </a:xfrm>
        <a:custGeom>
          <a:avLst/>
          <a:gdLst/>
          <a:ahLst/>
          <a:cxnLst/>
          <a:rect l="0" t="0" r="0" b="0"/>
          <a:pathLst>
            <a:path>
              <a:moveTo>
                <a:pt x="0" y="9613"/>
              </a:moveTo>
              <a:lnTo>
                <a:pt x="1120873" y="9613"/>
              </a:lnTo>
            </a:path>
          </a:pathLst>
        </a:custGeom>
        <a:noFill/>
        <a:ln w="25400" cap="flat" cmpd="sng" algn="ctr">
          <a:solidFill>
            <a:srgbClr val="C32D2E">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Gill Sans MT"/>
            <a:ea typeface="+mn-ea"/>
            <a:cs typeface="+mn-cs"/>
          </a:endParaRPr>
        </a:p>
      </dsp:txBody>
      <dsp:txXfrm>
        <a:off x="1368215" y="1606631"/>
        <a:ext cx="0" cy="0"/>
      </dsp:txXfrm>
    </dsp:sp>
    <dsp:sp modelId="{5187BB7B-B832-4053-A8D1-A53D2A43D734}">
      <dsp:nvSpPr>
        <dsp:cNvPr id="0" name=""/>
        <dsp:cNvSpPr/>
      </dsp:nvSpPr>
      <dsp:spPr>
        <a:xfrm>
          <a:off x="1763554" y="780775"/>
          <a:ext cx="1987363" cy="817706"/>
        </a:xfrm>
        <a:prstGeom prst="roundRect">
          <a:avLst>
            <a:gd name="adj" fmla="val 10000"/>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800100">
            <a:lnSpc>
              <a:spcPct val="90000"/>
            </a:lnSpc>
            <a:spcBef>
              <a:spcPct val="0"/>
            </a:spcBef>
            <a:spcAft>
              <a:spcPct val="35000"/>
            </a:spcAft>
            <a:buNone/>
          </a:pPr>
          <a:endParaRPr lang="fr-FR" sz="1800" kern="1200" dirty="0">
            <a:solidFill>
              <a:sysClr val="window" lastClr="FFFFFF"/>
            </a:solidFill>
            <a:latin typeface="Gill Sans MT"/>
            <a:ea typeface="+mn-ea"/>
            <a:cs typeface="+mn-cs"/>
          </a:endParaRPr>
        </a:p>
      </dsp:txBody>
      <dsp:txXfrm>
        <a:off x="1787504" y="804725"/>
        <a:ext cx="1939463" cy="769806"/>
      </dsp:txXfrm>
    </dsp:sp>
    <dsp:sp modelId="{AFD237F6-FEF0-4C22-871E-DE35EA8789B3}">
      <dsp:nvSpPr>
        <dsp:cNvPr id="0" name=""/>
        <dsp:cNvSpPr/>
      </dsp:nvSpPr>
      <dsp:spPr>
        <a:xfrm rot="21402206">
          <a:off x="3750178" y="1154951"/>
          <a:ext cx="893120" cy="17995"/>
        </a:xfrm>
        <a:custGeom>
          <a:avLst/>
          <a:gdLst/>
          <a:ahLst/>
          <a:cxnLst/>
          <a:rect l="0" t="0" r="0" b="0"/>
          <a:pathLst>
            <a:path>
              <a:moveTo>
                <a:pt x="0" y="9613"/>
              </a:moveTo>
              <a:lnTo>
                <a:pt x="972040" y="9613"/>
              </a:lnTo>
            </a:path>
          </a:pathLst>
        </a:custGeom>
        <a:noFill/>
        <a:ln w="25400" cap="flat" cmpd="sng" algn="ctr">
          <a:solidFill>
            <a:srgbClr val="84AA33">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Gill Sans MT"/>
            <a:ea typeface="+mn-ea"/>
            <a:cs typeface="+mn-cs"/>
          </a:endParaRPr>
        </a:p>
      </dsp:txBody>
      <dsp:txXfrm>
        <a:off x="4173163" y="1142942"/>
        <a:ext cx="0" cy="0"/>
      </dsp:txXfrm>
    </dsp:sp>
    <dsp:sp modelId="{FCC1229C-807F-4E93-9731-97B8AEF2B823}">
      <dsp:nvSpPr>
        <dsp:cNvPr id="0" name=""/>
        <dsp:cNvSpPr/>
      </dsp:nvSpPr>
      <dsp:spPr>
        <a:xfrm>
          <a:off x="4642559" y="936865"/>
          <a:ext cx="1930301" cy="402809"/>
        </a:xfrm>
        <a:prstGeom prst="roundRect">
          <a:avLst>
            <a:gd name="adj" fmla="val 10000"/>
          </a:avLst>
        </a:prstGeom>
        <a:solidFill>
          <a:srgbClr val="84AA33">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711200">
            <a:lnSpc>
              <a:spcPct val="90000"/>
            </a:lnSpc>
            <a:spcBef>
              <a:spcPct val="0"/>
            </a:spcBef>
            <a:spcAft>
              <a:spcPct val="35000"/>
            </a:spcAft>
            <a:buNone/>
          </a:pPr>
          <a:endParaRPr lang="fr-FR" sz="1600" kern="1200" dirty="0">
            <a:solidFill>
              <a:sysClr val="window" lastClr="FFFFFF"/>
            </a:solidFill>
            <a:latin typeface="Gill Sans MT"/>
            <a:ea typeface="+mn-ea"/>
            <a:cs typeface="+mn-cs"/>
          </a:endParaRPr>
        </a:p>
      </dsp:txBody>
      <dsp:txXfrm>
        <a:off x="4654357" y="948663"/>
        <a:ext cx="1906705" cy="379213"/>
      </dsp:txXfrm>
    </dsp:sp>
    <dsp:sp modelId="{952E6743-096B-4338-8F3B-6AC722F322CB}">
      <dsp:nvSpPr>
        <dsp:cNvPr id="0" name=""/>
        <dsp:cNvSpPr/>
      </dsp:nvSpPr>
      <dsp:spPr>
        <a:xfrm rot="1686590">
          <a:off x="3691093" y="1419597"/>
          <a:ext cx="1014368" cy="17995"/>
        </a:xfrm>
        <a:custGeom>
          <a:avLst/>
          <a:gdLst/>
          <a:ahLst/>
          <a:cxnLst/>
          <a:rect l="0" t="0" r="0" b="0"/>
          <a:pathLst>
            <a:path>
              <a:moveTo>
                <a:pt x="0" y="9613"/>
              </a:moveTo>
              <a:lnTo>
                <a:pt x="1104002" y="9613"/>
              </a:lnTo>
            </a:path>
          </a:pathLst>
        </a:custGeom>
        <a:noFill/>
        <a:ln w="25400" cap="flat" cmpd="sng" algn="ctr">
          <a:solidFill>
            <a:srgbClr val="84AA33">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Gill Sans MT"/>
            <a:ea typeface="+mn-ea"/>
            <a:cs typeface="+mn-cs"/>
          </a:endParaRPr>
        </a:p>
      </dsp:txBody>
      <dsp:txXfrm>
        <a:off x="4187857" y="1394278"/>
        <a:ext cx="0" cy="0"/>
      </dsp:txXfrm>
    </dsp:sp>
    <dsp:sp modelId="{82DA6B7A-7B21-4861-9EE8-FA5E130BF647}">
      <dsp:nvSpPr>
        <dsp:cNvPr id="0" name=""/>
        <dsp:cNvSpPr/>
      </dsp:nvSpPr>
      <dsp:spPr>
        <a:xfrm>
          <a:off x="4645637" y="1466157"/>
          <a:ext cx="1879442" cy="402809"/>
        </a:xfrm>
        <a:prstGeom prst="roundRect">
          <a:avLst>
            <a:gd name="adj" fmla="val 10000"/>
          </a:avLst>
        </a:prstGeom>
        <a:solidFill>
          <a:srgbClr val="84AA33">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711200">
            <a:lnSpc>
              <a:spcPct val="90000"/>
            </a:lnSpc>
            <a:spcBef>
              <a:spcPct val="0"/>
            </a:spcBef>
            <a:spcAft>
              <a:spcPct val="35000"/>
            </a:spcAft>
            <a:buNone/>
          </a:pPr>
          <a:endParaRPr lang="fr-FR" sz="1600" kern="1200" dirty="0">
            <a:solidFill>
              <a:sysClr val="window" lastClr="FFFFFF"/>
            </a:solidFill>
            <a:latin typeface="Gill Sans MT"/>
            <a:ea typeface="+mn-ea"/>
            <a:cs typeface="+mn-cs"/>
          </a:endParaRPr>
        </a:p>
      </dsp:txBody>
      <dsp:txXfrm>
        <a:off x="4657435" y="1477955"/>
        <a:ext cx="1855846" cy="379213"/>
      </dsp:txXfrm>
    </dsp:sp>
    <dsp:sp modelId="{26E578D5-71DF-4255-9633-5E9812B51E8B}">
      <dsp:nvSpPr>
        <dsp:cNvPr id="0" name=""/>
        <dsp:cNvSpPr/>
      </dsp:nvSpPr>
      <dsp:spPr>
        <a:xfrm rot="2741290">
          <a:off x="905963" y="2350743"/>
          <a:ext cx="955468" cy="17995"/>
        </a:xfrm>
        <a:custGeom>
          <a:avLst/>
          <a:gdLst/>
          <a:ahLst/>
          <a:cxnLst/>
          <a:rect l="0" t="0" r="0" b="0"/>
          <a:pathLst>
            <a:path>
              <a:moveTo>
                <a:pt x="0" y="9613"/>
              </a:moveTo>
              <a:lnTo>
                <a:pt x="1003587" y="9613"/>
              </a:lnTo>
            </a:path>
          </a:pathLst>
        </a:custGeom>
        <a:noFill/>
        <a:ln w="25400" cap="flat" cmpd="sng" algn="ctr">
          <a:solidFill>
            <a:srgbClr val="C32D2E">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Gill Sans MT"/>
            <a:ea typeface="+mn-ea"/>
            <a:cs typeface="+mn-cs"/>
          </a:endParaRPr>
        </a:p>
      </dsp:txBody>
      <dsp:txXfrm>
        <a:off x="1384102" y="2325962"/>
        <a:ext cx="0" cy="0"/>
      </dsp:txXfrm>
    </dsp:sp>
    <dsp:sp modelId="{AFAE77D1-0FFF-4096-9A67-C2602E1F0542}">
      <dsp:nvSpPr>
        <dsp:cNvPr id="0" name=""/>
        <dsp:cNvSpPr/>
      </dsp:nvSpPr>
      <dsp:spPr>
        <a:xfrm>
          <a:off x="1717424" y="2461947"/>
          <a:ext cx="2063220" cy="479270"/>
        </a:xfrm>
        <a:prstGeom prst="roundRect">
          <a:avLst>
            <a:gd name="adj" fmla="val 10000"/>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800100">
            <a:lnSpc>
              <a:spcPct val="90000"/>
            </a:lnSpc>
            <a:spcBef>
              <a:spcPct val="0"/>
            </a:spcBef>
            <a:spcAft>
              <a:spcPct val="35000"/>
            </a:spcAft>
            <a:buNone/>
          </a:pPr>
          <a:endParaRPr lang="fr-FR" sz="1800" kern="1200" dirty="0">
            <a:solidFill>
              <a:sysClr val="window" lastClr="FFFFFF"/>
            </a:solidFill>
            <a:latin typeface="Gill Sans MT"/>
            <a:ea typeface="+mn-ea"/>
            <a:cs typeface="+mn-cs"/>
          </a:endParaRPr>
        </a:p>
      </dsp:txBody>
      <dsp:txXfrm>
        <a:off x="1731461" y="2475984"/>
        <a:ext cx="2035146" cy="451196"/>
      </dsp:txXfrm>
    </dsp:sp>
    <dsp:sp modelId="{51F3E955-8317-42B7-81E9-92246147F3E3}">
      <dsp:nvSpPr>
        <dsp:cNvPr id="0" name=""/>
        <dsp:cNvSpPr/>
      </dsp:nvSpPr>
      <dsp:spPr>
        <a:xfrm rot="20497757">
          <a:off x="3756886" y="2545659"/>
          <a:ext cx="932375" cy="17995"/>
        </a:xfrm>
        <a:custGeom>
          <a:avLst/>
          <a:gdLst/>
          <a:ahLst/>
          <a:cxnLst/>
          <a:rect l="0" t="0" r="0" b="0"/>
          <a:pathLst>
            <a:path>
              <a:moveTo>
                <a:pt x="0" y="9613"/>
              </a:moveTo>
              <a:lnTo>
                <a:pt x="995494" y="9613"/>
              </a:lnTo>
            </a:path>
          </a:pathLst>
        </a:custGeom>
        <a:noFill/>
        <a:ln w="25400" cap="flat" cmpd="sng" algn="ctr">
          <a:solidFill>
            <a:srgbClr val="84AA33">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Gill Sans MT"/>
            <a:ea typeface="+mn-ea"/>
            <a:cs typeface="+mn-cs"/>
          </a:endParaRPr>
        </a:p>
      </dsp:txBody>
      <dsp:txXfrm>
        <a:off x="4193607" y="2539881"/>
        <a:ext cx="0" cy="0"/>
      </dsp:txXfrm>
    </dsp:sp>
    <dsp:sp modelId="{27E8FDF9-2D6D-4651-96B6-6A32D17F7645}">
      <dsp:nvSpPr>
        <dsp:cNvPr id="0" name=""/>
        <dsp:cNvSpPr/>
      </dsp:nvSpPr>
      <dsp:spPr>
        <a:xfrm>
          <a:off x="4665504" y="2135416"/>
          <a:ext cx="1899607" cy="544630"/>
        </a:xfrm>
        <a:prstGeom prst="roundRect">
          <a:avLst>
            <a:gd name="adj" fmla="val 10000"/>
          </a:avLst>
        </a:prstGeom>
        <a:solidFill>
          <a:srgbClr val="84AA33">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800100">
            <a:lnSpc>
              <a:spcPct val="90000"/>
            </a:lnSpc>
            <a:spcBef>
              <a:spcPct val="0"/>
            </a:spcBef>
            <a:spcAft>
              <a:spcPct val="35000"/>
            </a:spcAft>
            <a:buNone/>
          </a:pPr>
          <a:endParaRPr lang="fr-FR" sz="1800" kern="1200" dirty="0">
            <a:solidFill>
              <a:sysClr val="window" lastClr="FFFFFF"/>
            </a:solidFill>
            <a:latin typeface="Gill Sans MT"/>
            <a:ea typeface="+mn-ea"/>
            <a:cs typeface="+mn-cs"/>
          </a:endParaRPr>
        </a:p>
      </dsp:txBody>
      <dsp:txXfrm>
        <a:off x="4681456" y="2151368"/>
        <a:ext cx="1867703" cy="512726"/>
      </dsp:txXfrm>
    </dsp:sp>
    <dsp:sp modelId="{585EBF05-6C79-4922-A641-FC17D9F465E2}">
      <dsp:nvSpPr>
        <dsp:cNvPr id="0" name=""/>
        <dsp:cNvSpPr/>
      </dsp:nvSpPr>
      <dsp:spPr>
        <a:xfrm rot="1296474">
          <a:off x="3746762" y="2870139"/>
          <a:ext cx="964306" cy="17995"/>
        </a:xfrm>
        <a:custGeom>
          <a:avLst/>
          <a:gdLst/>
          <a:ahLst/>
          <a:cxnLst/>
          <a:rect l="0" t="0" r="0" b="0"/>
          <a:pathLst>
            <a:path>
              <a:moveTo>
                <a:pt x="0" y="9613"/>
              </a:moveTo>
              <a:lnTo>
                <a:pt x="1023614" y="9613"/>
              </a:lnTo>
            </a:path>
          </a:pathLst>
        </a:custGeom>
        <a:noFill/>
        <a:ln w="25400" cap="flat" cmpd="sng" algn="ctr">
          <a:solidFill>
            <a:srgbClr val="84AA33">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Gill Sans MT"/>
            <a:ea typeface="+mn-ea"/>
            <a:cs typeface="+mn-cs"/>
          </a:endParaRPr>
        </a:p>
      </dsp:txBody>
      <dsp:txXfrm>
        <a:off x="4215379" y="2847845"/>
        <a:ext cx="0" cy="0"/>
      </dsp:txXfrm>
    </dsp:sp>
    <dsp:sp modelId="{EB918E44-FBCC-4E18-8348-4BE174C67993}">
      <dsp:nvSpPr>
        <dsp:cNvPr id="0" name=""/>
        <dsp:cNvSpPr/>
      </dsp:nvSpPr>
      <dsp:spPr>
        <a:xfrm>
          <a:off x="4677185" y="2793050"/>
          <a:ext cx="1899607" cy="527281"/>
        </a:xfrm>
        <a:prstGeom prst="roundRect">
          <a:avLst>
            <a:gd name="adj" fmla="val 10000"/>
          </a:avLst>
        </a:prstGeom>
        <a:solidFill>
          <a:srgbClr val="84AA33">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622300">
            <a:lnSpc>
              <a:spcPct val="90000"/>
            </a:lnSpc>
            <a:spcBef>
              <a:spcPct val="0"/>
            </a:spcBef>
            <a:spcAft>
              <a:spcPct val="35000"/>
            </a:spcAft>
            <a:buNone/>
          </a:pPr>
          <a:endParaRPr lang="fr-FR" sz="1400" kern="1200" dirty="0">
            <a:solidFill>
              <a:sysClr val="window" lastClr="FFFFFF"/>
            </a:solidFill>
            <a:latin typeface="Gill Sans MT"/>
            <a:ea typeface="+mn-ea"/>
            <a:cs typeface="+mn-cs"/>
          </a:endParaRPr>
        </a:p>
      </dsp:txBody>
      <dsp:txXfrm>
        <a:off x="4692629" y="2808494"/>
        <a:ext cx="1868719" cy="496393"/>
      </dsp:txXfrm>
    </dsp:sp>
    <dsp:sp modelId="{FDA11CA1-0976-47BE-834B-2CFF7EEB8F80}">
      <dsp:nvSpPr>
        <dsp:cNvPr id="0" name=""/>
        <dsp:cNvSpPr/>
      </dsp:nvSpPr>
      <dsp:spPr>
        <a:xfrm rot="3636749">
          <a:off x="703611" y="2601473"/>
          <a:ext cx="1360170" cy="17995"/>
        </a:xfrm>
        <a:custGeom>
          <a:avLst/>
          <a:gdLst/>
          <a:ahLst/>
          <a:cxnLst/>
          <a:rect l="0" t="0" r="0" b="0"/>
          <a:pathLst>
            <a:path>
              <a:moveTo>
                <a:pt x="0" y="9613"/>
              </a:moveTo>
              <a:lnTo>
                <a:pt x="1399850" y="9613"/>
              </a:lnTo>
            </a:path>
          </a:pathLst>
        </a:custGeom>
        <a:noFill/>
        <a:ln w="25400" cap="flat" cmpd="sng" algn="ctr">
          <a:solidFill>
            <a:srgbClr val="C32D2E">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Gill Sans MT"/>
            <a:ea typeface="+mn-ea"/>
            <a:cs typeface="+mn-cs"/>
          </a:endParaRPr>
        </a:p>
      </dsp:txBody>
      <dsp:txXfrm>
        <a:off x="1396638" y="2564156"/>
        <a:ext cx="0" cy="0"/>
      </dsp:txXfrm>
    </dsp:sp>
    <dsp:sp modelId="{463D3341-A70A-4BF8-A763-AA76DC0A8B77}">
      <dsp:nvSpPr>
        <dsp:cNvPr id="0" name=""/>
        <dsp:cNvSpPr/>
      </dsp:nvSpPr>
      <dsp:spPr>
        <a:xfrm>
          <a:off x="1717424" y="3001639"/>
          <a:ext cx="2089564" cy="402809"/>
        </a:xfrm>
        <a:prstGeom prst="roundRect">
          <a:avLst>
            <a:gd name="adj" fmla="val 10000"/>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800100">
            <a:lnSpc>
              <a:spcPct val="90000"/>
            </a:lnSpc>
            <a:spcBef>
              <a:spcPct val="0"/>
            </a:spcBef>
            <a:spcAft>
              <a:spcPct val="35000"/>
            </a:spcAft>
            <a:buNone/>
          </a:pPr>
          <a:endParaRPr lang="fr-FR" sz="1800" kern="1200" dirty="0">
            <a:solidFill>
              <a:sysClr val="window" lastClr="FFFFFF"/>
            </a:solidFill>
            <a:latin typeface="Gill Sans MT"/>
            <a:ea typeface="+mn-ea"/>
            <a:cs typeface="+mn-cs"/>
          </a:endParaRPr>
        </a:p>
      </dsp:txBody>
      <dsp:txXfrm>
        <a:off x="1729222" y="3013437"/>
        <a:ext cx="2065968" cy="379213"/>
      </dsp:txXfrm>
    </dsp:sp>
    <dsp:sp modelId="{AA51B711-6D7A-4133-9689-C5F353CFB0C4}">
      <dsp:nvSpPr>
        <dsp:cNvPr id="0" name=""/>
        <dsp:cNvSpPr/>
      </dsp:nvSpPr>
      <dsp:spPr>
        <a:xfrm rot="4077369">
          <a:off x="494506" y="2833088"/>
          <a:ext cx="1778380" cy="17995"/>
        </a:xfrm>
        <a:custGeom>
          <a:avLst/>
          <a:gdLst/>
          <a:ahLst/>
          <a:cxnLst/>
          <a:rect l="0" t="0" r="0" b="0"/>
          <a:pathLst>
            <a:path>
              <a:moveTo>
                <a:pt x="0" y="9613"/>
              </a:moveTo>
              <a:lnTo>
                <a:pt x="1849414" y="9613"/>
              </a:lnTo>
            </a:path>
          </a:pathLst>
        </a:custGeom>
        <a:noFill/>
        <a:ln w="25400" cap="flat" cmpd="sng" algn="ctr">
          <a:solidFill>
            <a:srgbClr val="C32D2E">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Gill Sans MT"/>
            <a:ea typeface="+mn-ea"/>
            <a:cs typeface="+mn-cs"/>
          </a:endParaRPr>
        </a:p>
      </dsp:txBody>
      <dsp:txXfrm>
        <a:off x="1408220" y="2784191"/>
        <a:ext cx="0" cy="0"/>
      </dsp:txXfrm>
    </dsp:sp>
    <dsp:sp modelId="{2215C9C8-2A26-49F0-837E-A6871A61A7D2}">
      <dsp:nvSpPr>
        <dsp:cNvPr id="0" name=""/>
        <dsp:cNvSpPr/>
      </dsp:nvSpPr>
      <dsp:spPr>
        <a:xfrm>
          <a:off x="1717424" y="3464869"/>
          <a:ext cx="805618" cy="402809"/>
        </a:xfrm>
        <a:prstGeom prst="roundRect">
          <a:avLst>
            <a:gd name="adj" fmla="val 10000"/>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889000">
            <a:lnSpc>
              <a:spcPct val="90000"/>
            </a:lnSpc>
            <a:spcBef>
              <a:spcPct val="0"/>
            </a:spcBef>
            <a:spcAft>
              <a:spcPct val="35000"/>
            </a:spcAft>
            <a:buNone/>
          </a:pPr>
          <a:endParaRPr lang="fr-FR" sz="2000" kern="1200" dirty="0">
            <a:solidFill>
              <a:sysClr val="window" lastClr="FFFFFF"/>
            </a:solidFill>
            <a:latin typeface="Gill Sans MT"/>
            <a:ea typeface="+mn-ea"/>
            <a:cs typeface="+mn-cs"/>
          </a:endParaRPr>
        </a:p>
      </dsp:txBody>
      <dsp:txXfrm>
        <a:off x="1729222" y="3476667"/>
        <a:ext cx="782022" cy="379213"/>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4BCCB8B-09AE-48E3-B287-D35E92A949DA}">
      <dsp:nvSpPr>
        <dsp:cNvPr id="0" name=""/>
        <dsp:cNvSpPr/>
      </dsp:nvSpPr>
      <dsp:spPr>
        <a:xfrm>
          <a:off x="0" y="274530"/>
          <a:ext cx="6645910" cy="176400"/>
        </a:xfrm>
        <a:prstGeom prst="rect">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7BA3F10F-37A9-4D63-9899-0B862B6B9701}">
      <dsp:nvSpPr>
        <dsp:cNvPr id="0" name=""/>
        <dsp:cNvSpPr/>
      </dsp:nvSpPr>
      <dsp:spPr>
        <a:xfrm>
          <a:off x="332295" y="171210"/>
          <a:ext cx="4652137" cy="206640"/>
        </a:xfrm>
        <a:prstGeom prst="round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5840" tIns="0" rIns="175840" bIns="0" numCol="1" spcCol="1270" anchor="ctr" anchorCtr="0">
          <a:noAutofit/>
        </a:bodyPr>
        <a:lstStyle/>
        <a:p>
          <a:pPr marL="0" lvl="0" indent="0" algn="l" defTabSz="488950">
            <a:lnSpc>
              <a:spcPct val="90000"/>
            </a:lnSpc>
            <a:spcBef>
              <a:spcPct val="0"/>
            </a:spcBef>
            <a:spcAft>
              <a:spcPct val="35000"/>
            </a:spcAft>
            <a:buNone/>
          </a:pPr>
          <a:r>
            <a:rPr lang="fr-FR" sz="1100" b="1" u="sng" kern="1200" dirty="0"/>
            <a:t>But de la maintenance préventive : </a:t>
          </a:r>
          <a:endParaRPr lang="fr-FR" sz="1100" kern="1200" dirty="0"/>
        </a:p>
      </dsp:txBody>
      <dsp:txXfrm>
        <a:off x="342382" y="181297"/>
        <a:ext cx="4631963" cy="186466"/>
      </dsp:txXfrm>
    </dsp:sp>
    <dsp:sp modelId="{BB0CDB59-74A4-4375-95E6-72054C827E6C}">
      <dsp:nvSpPr>
        <dsp:cNvPr id="0" name=""/>
        <dsp:cNvSpPr/>
      </dsp:nvSpPr>
      <dsp:spPr>
        <a:xfrm>
          <a:off x="0" y="592050"/>
          <a:ext cx="6645910" cy="176400"/>
        </a:xfrm>
        <a:prstGeom prst="rect">
          <a:avLst/>
        </a:prstGeom>
        <a:solidFill>
          <a:schemeClr val="lt1">
            <a:alpha val="9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DB39CAF2-D686-4AC3-8E51-73DC1A5E32FB}">
      <dsp:nvSpPr>
        <dsp:cNvPr id="0" name=""/>
        <dsp:cNvSpPr/>
      </dsp:nvSpPr>
      <dsp:spPr>
        <a:xfrm>
          <a:off x="332295" y="488730"/>
          <a:ext cx="4652137" cy="206640"/>
        </a:xfrm>
        <a:prstGeom prst="round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5840" tIns="0" rIns="175840" bIns="0" numCol="1" spcCol="1270" anchor="ctr" anchorCtr="0">
          <a:noAutofit/>
        </a:bodyPr>
        <a:lstStyle/>
        <a:p>
          <a:pPr marL="0" lvl="0" indent="0" algn="l" defTabSz="488950">
            <a:lnSpc>
              <a:spcPct val="90000"/>
            </a:lnSpc>
            <a:spcBef>
              <a:spcPct val="0"/>
            </a:spcBef>
            <a:spcAft>
              <a:spcPct val="35000"/>
            </a:spcAft>
            <a:buNone/>
          </a:pPr>
          <a:r>
            <a:rPr lang="fr-FR" sz="1100" kern="1200"/>
            <a:t>Augmenter la durée de vie des matériels</a:t>
          </a:r>
        </a:p>
      </dsp:txBody>
      <dsp:txXfrm>
        <a:off x="342382" y="498817"/>
        <a:ext cx="4631963" cy="186466"/>
      </dsp:txXfrm>
    </dsp:sp>
    <dsp:sp modelId="{D2E6B342-931D-4E39-BF0F-82C3BBAD0A1A}">
      <dsp:nvSpPr>
        <dsp:cNvPr id="0" name=""/>
        <dsp:cNvSpPr/>
      </dsp:nvSpPr>
      <dsp:spPr>
        <a:xfrm>
          <a:off x="0" y="909570"/>
          <a:ext cx="6645910" cy="176400"/>
        </a:xfrm>
        <a:prstGeom prst="rect">
          <a:avLst/>
        </a:prstGeom>
        <a:solidFill>
          <a:schemeClr val="lt1">
            <a:alpha val="90000"/>
            <a:hueOff val="0"/>
            <a:satOff val="0"/>
            <a:lumOff val="0"/>
            <a:alphaOff val="0"/>
          </a:schemeClr>
        </a:solidFill>
        <a:ln w="25400" cap="flat" cmpd="sng" algn="ctr">
          <a:solidFill>
            <a:schemeClr val="accent4">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22EFF245-140D-4090-B482-C44FA259ACC9}">
      <dsp:nvSpPr>
        <dsp:cNvPr id="0" name=""/>
        <dsp:cNvSpPr/>
      </dsp:nvSpPr>
      <dsp:spPr>
        <a:xfrm>
          <a:off x="332295" y="806250"/>
          <a:ext cx="4652137" cy="206640"/>
        </a:xfrm>
        <a:prstGeom prst="round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5840" tIns="0" rIns="175840" bIns="0" numCol="1" spcCol="1270" anchor="ctr" anchorCtr="0">
          <a:noAutofit/>
        </a:bodyPr>
        <a:lstStyle/>
        <a:p>
          <a:pPr marL="0" lvl="0" indent="0" algn="l" defTabSz="488950">
            <a:lnSpc>
              <a:spcPct val="90000"/>
            </a:lnSpc>
            <a:spcBef>
              <a:spcPct val="0"/>
            </a:spcBef>
            <a:spcAft>
              <a:spcPct val="35000"/>
            </a:spcAft>
            <a:buNone/>
          </a:pPr>
          <a:r>
            <a:rPr lang="fr-FR" sz="1100" kern="1200"/>
            <a:t>Diminuer la probabilité des défaillances en service</a:t>
          </a:r>
        </a:p>
      </dsp:txBody>
      <dsp:txXfrm>
        <a:off x="342382" y="816337"/>
        <a:ext cx="4631963" cy="186466"/>
      </dsp:txXfrm>
    </dsp:sp>
    <dsp:sp modelId="{E67B0C21-C957-45AD-AF44-0030807350F9}">
      <dsp:nvSpPr>
        <dsp:cNvPr id="0" name=""/>
        <dsp:cNvSpPr/>
      </dsp:nvSpPr>
      <dsp:spPr>
        <a:xfrm>
          <a:off x="0" y="1227090"/>
          <a:ext cx="6645910" cy="176400"/>
        </a:xfrm>
        <a:prstGeom prst="rect">
          <a:avLst/>
        </a:prstGeom>
        <a:solidFill>
          <a:schemeClr val="lt1">
            <a:alpha val="90000"/>
            <a:hueOff val="0"/>
            <a:satOff val="0"/>
            <a:lumOff val="0"/>
            <a:alphaOff val="0"/>
          </a:schemeClr>
        </a:solidFill>
        <a:ln w="25400" cap="flat" cmpd="sng" algn="ctr">
          <a:solidFill>
            <a:schemeClr val="accent5">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E456AB43-DEF4-4AAD-B230-555E6E8B4FF9}">
      <dsp:nvSpPr>
        <dsp:cNvPr id="0" name=""/>
        <dsp:cNvSpPr/>
      </dsp:nvSpPr>
      <dsp:spPr>
        <a:xfrm>
          <a:off x="332295" y="1123770"/>
          <a:ext cx="4652137" cy="206640"/>
        </a:xfrm>
        <a:prstGeom prst="roundRect">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5840" tIns="0" rIns="175840" bIns="0" numCol="1" spcCol="1270" anchor="ctr" anchorCtr="0">
          <a:noAutofit/>
        </a:bodyPr>
        <a:lstStyle/>
        <a:p>
          <a:pPr marL="0" lvl="0" indent="0" algn="l" defTabSz="488950">
            <a:lnSpc>
              <a:spcPct val="90000"/>
            </a:lnSpc>
            <a:spcBef>
              <a:spcPct val="0"/>
            </a:spcBef>
            <a:spcAft>
              <a:spcPct val="35000"/>
            </a:spcAft>
            <a:buNone/>
          </a:pPr>
          <a:r>
            <a:rPr lang="fr-FR" sz="1100" kern="1200"/>
            <a:t>Diminuer les temps d’arrêt en cas de révision ou de panne</a:t>
          </a:r>
        </a:p>
      </dsp:txBody>
      <dsp:txXfrm>
        <a:off x="342382" y="1133857"/>
        <a:ext cx="4631963" cy="186466"/>
      </dsp:txXfrm>
    </dsp:sp>
    <dsp:sp modelId="{482CE56B-240F-4D77-9444-051545612D51}">
      <dsp:nvSpPr>
        <dsp:cNvPr id="0" name=""/>
        <dsp:cNvSpPr/>
      </dsp:nvSpPr>
      <dsp:spPr>
        <a:xfrm>
          <a:off x="0" y="1544610"/>
          <a:ext cx="6645910" cy="176400"/>
        </a:xfrm>
        <a:prstGeom prst="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AFD5CAB7-8D75-4FBB-B74B-B997931A1BA5}">
      <dsp:nvSpPr>
        <dsp:cNvPr id="0" name=""/>
        <dsp:cNvSpPr/>
      </dsp:nvSpPr>
      <dsp:spPr>
        <a:xfrm>
          <a:off x="332295" y="1441290"/>
          <a:ext cx="4652137" cy="20664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5840" tIns="0" rIns="175840" bIns="0" numCol="1" spcCol="1270" anchor="ctr" anchorCtr="0">
          <a:noAutofit/>
        </a:bodyPr>
        <a:lstStyle/>
        <a:p>
          <a:pPr marL="0" lvl="0" indent="0" algn="l" defTabSz="488950">
            <a:lnSpc>
              <a:spcPct val="90000"/>
            </a:lnSpc>
            <a:spcBef>
              <a:spcPct val="0"/>
            </a:spcBef>
            <a:spcAft>
              <a:spcPct val="35000"/>
            </a:spcAft>
            <a:buNone/>
          </a:pPr>
          <a:r>
            <a:rPr lang="fr-FR" sz="1100" kern="1200" dirty="0"/>
            <a:t>Prévenir et éviter les interventions coûteuses de maintenance corrective </a:t>
          </a:r>
        </a:p>
      </dsp:txBody>
      <dsp:txXfrm>
        <a:off x="342382" y="1451377"/>
        <a:ext cx="4631963" cy="186466"/>
      </dsp:txXfrm>
    </dsp:sp>
    <dsp:sp modelId="{3009CBF8-B450-45CC-8B2A-110FA69FC18A}">
      <dsp:nvSpPr>
        <dsp:cNvPr id="0" name=""/>
        <dsp:cNvSpPr/>
      </dsp:nvSpPr>
      <dsp:spPr>
        <a:xfrm>
          <a:off x="0" y="1862130"/>
          <a:ext cx="6645910" cy="176400"/>
        </a:xfrm>
        <a:prstGeom prst="rect">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4E9F072B-A1F0-4335-8169-C0839D26A04B}">
      <dsp:nvSpPr>
        <dsp:cNvPr id="0" name=""/>
        <dsp:cNvSpPr/>
      </dsp:nvSpPr>
      <dsp:spPr>
        <a:xfrm>
          <a:off x="332295" y="1758810"/>
          <a:ext cx="4652137" cy="206640"/>
        </a:xfrm>
        <a:prstGeom prst="round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5840" tIns="0" rIns="175840" bIns="0" numCol="1" spcCol="1270" anchor="ctr" anchorCtr="0">
          <a:noAutofit/>
        </a:bodyPr>
        <a:lstStyle/>
        <a:p>
          <a:pPr marL="0" lvl="0" indent="0" algn="l" defTabSz="488950">
            <a:lnSpc>
              <a:spcPct val="90000"/>
            </a:lnSpc>
            <a:spcBef>
              <a:spcPct val="0"/>
            </a:spcBef>
            <a:spcAft>
              <a:spcPct val="35000"/>
            </a:spcAft>
            <a:buNone/>
          </a:pPr>
          <a:r>
            <a:rPr lang="fr-FR" sz="1100" kern="1200"/>
            <a:t>Eviter les consommations anormales d’énergie, de lubrifiant, etc.</a:t>
          </a:r>
        </a:p>
      </dsp:txBody>
      <dsp:txXfrm>
        <a:off x="342382" y="1768897"/>
        <a:ext cx="4631963" cy="186466"/>
      </dsp:txXfrm>
    </dsp:sp>
    <dsp:sp modelId="{3743915B-029C-4B33-B547-FB388C2CB668}">
      <dsp:nvSpPr>
        <dsp:cNvPr id="0" name=""/>
        <dsp:cNvSpPr/>
      </dsp:nvSpPr>
      <dsp:spPr>
        <a:xfrm>
          <a:off x="0" y="2179650"/>
          <a:ext cx="6645910" cy="176400"/>
        </a:xfrm>
        <a:prstGeom prst="rect">
          <a:avLst/>
        </a:prstGeom>
        <a:solidFill>
          <a:schemeClr val="lt1">
            <a:alpha val="9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AC9500BE-B482-4E5C-ABC7-5AA49F9967F2}">
      <dsp:nvSpPr>
        <dsp:cNvPr id="0" name=""/>
        <dsp:cNvSpPr/>
      </dsp:nvSpPr>
      <dsp:spPr>
        <a:xfrm>
          <a:off x="332295" y="2076330"/>
          <a:ext cx="4652137" cy="206640"/>
        </a:xfrm>
        <a:prstGeom prst="round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5840" tIns="0" rIns="175840" bIns="0" numCol="1" spcCol="1270" anchor="ctr" anchorCtr="0">
          <a:noAutofit/>
        </a:bodyPr>
        <a:lstStyle/>
        <a:p>
          <a:pPr marL="0" lvl="0" indent="0" algn="l" defTabSz="488950">
            <a:lnSpc>
              <a:spcPct val="90000"/>
            </a:lnSpc>
            <a:spcBef>
              <a:spcPct val="0"/>
            </a:spcBef>
            <a:spcAft>
              <a:spcPct val="35000"/>
            </a:spcAft>
            <a:buNone/>
          </a:pPr>
          <a:r>
            <a:rPr lang="fr-FR" sz="1100" kern="1200"/>
            <a:t>Améliorer les conditions de travail du personnel de production</a:t>
          </a:r>
        </a:p>
      </dsp:txBody>
      <dsp:txXfrm>
        <a:off x="342382" y="2086417"/>
        <a:ext cx="4631963" cy="186466"/>
      </dsp:txXfrm>
    </dsp:sp>
    <dsp:sp modelId="{B52D2DB6-032A-4E3C-BBDA-94C042F4B100}">
      <dsp:nvSpPr>
        <dsp:cNvPr id="0" name=""/>
        <dsp:cNvSpPr/>
      </dsp:nvSpPr>
      <dsp:spPr>
        <a:xfrm>
          <a:off x="0" y="2497170"/>
          <a:ext cx="6645910" cy="176400"/>
        </a:xfrm>
        <a:prstGeom prst="rect">
          <a:avLst/>
        </a:prstGeom>
        <a:solidFill>
          <a:schemeClr val="lt1">
            <a:alpha val="90000"/>
            <a:hueOff val="0"/>
            <a:satOff val="0"/>
            <a:lumOff val="0"/>
            <a:alphaOff val="0"/>
          </a:schemeClr>
        </a:solidFill>
        <a:ln w="25400" cap="flat" cmpd="sng" algn="ctr">
          <a:solidFill>
            <a:schemeClr val="accent4">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31E72D87-0F39-47F1-89F7-004DCE5F4BCA}">
      <dsp:nvSpPr>
        <dsp:cNvPr id="0" name=""/>
        <dsp:cNvSpPr/>
      </dsp:nvSpPr>
      <dsp:spPr>
        <a:xfrm>
          <a:off x="332295" y="2393850"/>
          <a:ext cx="4652137" cy="206640"/>
        </a:xfrm>
        <a:prstGeom prst="round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5840" tIns="0" rIns="175840" bIns="0" numCol="1" spcCol="1270" anchor="ctr" anchorCtr="0">
          <a:noAutofit/>
        </a:bodyPr>
        <a:lstStyle/>
        <a:p>
          <a:pPr marL="0" lvl="0" indent="0" algn="l" defTabSz="488950">
            <a:lnSpc>
              <a:spcPct val="90000"/>
            </a:lnSpc>
            <a:spcBef>
              <a:spcPct val="0"/>
            </a:spcBef>
            <a:spcAft>
              <a:spcPct val="35000"/>
            </a:spcAft>
            <a:buNone/>
          </a:pPr>
          <a:r>
            <a:rPr lang="fr-FR" sz="1100" kern="1200"/>
            <a:t>Diminuer le budget de maintenance</a:t>
          </a:r>
        </a:p>
      </dsp:txBody>
      <dsp:txXfrm>
        <a:off x="342382" y="2403937"/>
        <a:ext cx="4631963" cy="186466"/>
      </dsp:txXfrm>
    </dsp:sp>
    <dsp:sp modelId="{3C5A6931-215B-4FBF-897B-8A81EA990693}">
      <dsp:nvSpPr>
        <dsp:cNvPr id="0" name=""/>
        <dsp:cNvSpPr/>
      </dsp:nvSpPr>
      <dsp:spPr>
        <a:xfrm>
          <a:off x="0" y="2908930"/>
          <a:ext cx="6645910" cy="176400"/>
        </a:xfrm>
        <a:prstGeom prst="rect">
          <a:avLst/>
        </a:prstGeom>
        <a:solidFill>
          <a:schemeClr val="lt1">
            <a:alpha val="90000"/>
            <a:hueOff val="0"/>
            <a:satOff val="0"/>
            <a:lumOff val="0"/>
            <a:alphaOff val="0"/>
          </a:schemeClr>
        </a:solidFill>
        <a:ln w="25400" cap="flat" cmpd="sng" algn="ctr">
          <a:solidFill>
            <a:schemeClr val="accent5">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2F42C075-C449-4283-8632-4F279F0B40BE}">
      <dsp:nvSpPr>
        <dsp:cNvPr id="0" name=""/>
        <dsp:cNvSpPr/>
      </dsp:nvSpPr>
      <dsp:spPr>
        <a:xfrm>
          <a:off x="332295" y="2711370"/>
          <a:ext cx="4652137" cy="206640"/>
        </a:xfrm>
        <a:prstGeom prst="roundRect">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5840" tIns="0" rIns="175840" bIns="0" numCol="1" spcCol="1270" anchor="ctr" anchorCtr="0">
          <a:noAutofit/>
        </a:bodyPr>
        <a:lstStyle/>
        <a:p>
          <a:pPr marL="0" lvl="0" indent="0" algn="l" defTabSz="488950">
            <a:lnSpc>
              <a:spcPct val="90000"/>
            </a:lnSpc>
            <a:spcBef>
              <a:spcPct val="0"/>
            </a:spcBef>
            <a:spcAft>
              <a:spcPct val="35000"/>
            </a:spcAft>
            <a:buNone/>
          </a:pPr>
          <a:r>
            <a:rPr lang="fr-FR" sz="1100" kern="1200"/>
            <a:t>Supprimer les causes d’accidents graves</a:t>
          </a:r>
        </a:p>
      </dsp:txBody>
      <dsp:txXfrm>
        <a:off x="342382" y="2721457"/>
        <a:ext cx="4631963" cy="186466"/>
      </dsp:txXfrm>
    </dsp:sp>
  </dsp:spTree>
</dsp:drawing>
</file>

<file path=word/diagrams/drawing4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53B6D51-3FF4-4306-9BFA-754DC1AE4B2D}">
      <dsp:nvSpPr>
        <dsp:cNvPr id="0" name=""/>
        <dsp:cNvSpPr/>
      </dsp:nvSpPr>
      <dsp:spPr>
        <a:xfrm>
          <a:off x="4449279" y="0"/>
          <a:ext cx="2390940" cy="4019550"/>
        </a:xfrm>
        <a:prstGeom prst="roundRect">
          <a:avLst>
            <a:gd name="adj" fmla="val 10000"/>
          </a:avLst>
        </a:prstGeom>
        <a:solidFill>
          <a:srgbClr val="FEB80A">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txBody>
        <a:bodyPr spcFirstLastPara="0" vert="horz" wrap="square" lIns="113792" tIns="113792" rIns="113792" bIns="113792" numCol="1" spcCol="1270" anchor="ctr" anchorCtr="0">
          <a:noAutofit/>
        </a:bodyPr>
        <a:lstStyle/>
        <a:p>
          <a:pPr marL="0" lvl="0" indent="0" algn="ctr" defTabSz="711200">
            <a:lnSpc>
              <a:spcPct val="90000"/>
            </a:lnSpc>
            <a:spcBef>
              <a:spcPct val="0"/>
            </a:spcBef>
            <a:spcAft>
              <a:spcPct val="35000"/>
            </a:spcAft>
            <a:buNone/>
          </a:pPr>
          <a:r>
            <a:rPr lang="fr-FR" sz="1600" kern="1200" dirty="0">
              <a:solidFill>
                <a:sysClr val="windowText" lastClr="000000">
                  <a:hueOff val="0"/>
                  <a:satOff val="0"/>
                  <a:lumOff val="0"/>
                  <a:alphaOff val="0"/>
                </a:sysClr>
              </a:solidFill>
              <a:latin typeface="Gill Sans MT"/>
              <a:ea typeface="+mn-ea"/>
              <a:cs typeface="+mn-cs"/>
            </a:rPr>
            <a:t>Exemples</a:t>
          </a:r>
        </a:p>
      </dsp:txBody>
      <dsp:txXfrm>
        <a:off x="4484598" y="35319"/>
        <a:ext cx="2320302" cy="1135227"/>
      </dsp:txXfrm>
    </dsp:sp>
    <dsp:sp modelId="{86FBA1D5-B9F6-49E1-BF59-C71803DA49D0}">
      <dsp:nvSpPr>
        <dsp:cNvPr id="0" name=""/>
        <dsp:cNvSpPr/>
      </dsp:nvSpPr>
      <dsp:spPr>
        <a:xfrm>
          <a:off x="1611968" y="0"/>
          <a:ext cx="2646995" cy="4019550"/>
        </a:xfrm>
        <a:prstGeom prst="roundRect">
          <a:avLst>
            <a:gd name="adj" fmla="val 10000"/>
          </a:avLst>
        </a:prstGeom>
        <a:solidFill>
          <a:srgbClr val="FEB80A">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txBody>
        <a:bodyPr spcFirstLastPara="0" vert="horz" wrap="square" lIns="113792" tIns="113792" rIns="113792" bIns="113792" numCol="1" spcCol="1270" anchor="ctr" anchorCtr="0">
          <a:noAutofit/>
        </a:bodyPr>
        <a:lstStyle/>
        <a:p>
          <a:pPr marL="0" lvl="0" indent="0" algn="ctr" defTabSz="711200">
            <a:lnSpc>
              <a:spcPct val="90000"/>
            </a:lnSpc>
            <a:spcBef>
              <a:spcPct val="0"/>
            </a:spcBef>
            <a:spcAft>
              <a:spcPct val="35000"/>
            </a:spcAft>
            <a:buNone/>
          </a:pPr>
          <a:r>
            <a:rPr lang="fr-FR" sz="1600" kern="1200" dirty="0">
              <a:solidFill>
                <a:sysClr val="windowText" lastClr="000000">
                  <a:hueOff val="0"/>
                  <a:satOff val="0"/>
                  <a:lumOff val="0"/>
                  <a:alphaOff val="0"/>
                </a:sysClr>
              </a:solidFill>
              <a:latin typeface="Gill Sans MT"/>
              <a:ea typeface="+mn-ea"/>
              <a:cs typeface="+mn-cs"/>
            </a:rPr>
            <a:t>Pistes de solutions</a:t>
          </a:r>
        </a:p>
      </dsp:txBody>
      <dsp:txXfrm>
        <a:off x="1647287" y="35319"/>
        <a:ext cx="2576357" cy="1135227"/>
      </dsp:txXfrm>
    </dsp:sp>
    <dsp:sp modelId="{C031FF60-3806-4E83-9DF6-E9FA1CB68F65}">
      <dsp:nvSpPr>
        <dsp:cNvPr id="0" name=""/>
        <dsp:cNvSpPr/>
      </dsp:nvSpPr>
      <dsp:spPr>
        <a:xfrm>
          <a:off x="0" y="0"/>
          <a:ext cx="1429989" cy="4019550"/>
        </a:xfrm>
        <a:prstGeom prst="roundRect">
          <a:avLst>
            <a:gd name="adj" fmla="val 10000"/>
          </a:avLst>
        </a:prstGeom>
        <a:solidFill>
          <a:srgbClr val="FEB80A">
            <a:tint val="40000"/>
            <a:hueOff val="0"/>
            <a:satOff val="0"/>
            <a:lumOff val="0"/>
            <a:alphaOff val="0"/>
          </a:srgbClr>
        </a:solidFill>
        <a:ln>
          <a:noFill/>
        </a:ln>
        <a:effectLst/>
      </dsp:spPr>
      <dsp:style>
        <a:lnRef idx="0">
          <a:scrgbClr r="0" g="0" b="0"/>
        </a:lnRef>
        <a:fillRef idx="1">
          <a:scrgbClr r="0" g="0" b="0"/>
        </a:fillRef>
        <a:effectRef idx="0">
          <a:scrgbClr r="0" g="0" b="0"/>
        </a:effectRef>
        <a:fontRef idx="minor"/>
      </dsp:style>
      <dsp:txBody>
        <a:bodyPr spcFirstLastPara="0" vert="horz" wrap="square" lIns="113792" tIns="113792" rIns="113792" bIns="113792" numCol="1" spcCol="1270" anchor="ctr" anchorCtr="0">
          <a:noAutofit/>
        </a:bodyPr>
        <a:lstStyle/>
        <a:p>
          <a:pPr marL="0" lvl="0" indent="0" algn="ctr" defTabSz="711200">
            <a:lnSpc>
              <a:spcPct val="90000"/>
            </a:lnSpc>
            <a:spcBef>
              <a:spcPct val="0"/>
            </a:spcBef>
            <a:spcAft>
              <a:spcPct val="35000"/>
            </a:spcAft>
            <a:buNone/>
          </a:pPr>
          <a:r>
            <a:rPr lang="fr-FR" sz="1600" kern="1200" dirty="0">
              <a:solidFill>
                <a:sysClr val="windowText" lastClr="000000">
                  <a:hueOff val="0"/>
                  <a:satOff val="0"/>
                  <a:lumOff val="0"/>
                  <a:alphaOff val="0"/>
                </a:sysClr>
              </a:solidFill>
              <a:latin typeface="Gill Sans MT"/>
              <a:ea typeface="+mn-ea"/>
              <a:cs typeface="+mn-cs"/>
            </a:rPr>
            <a:t>Graphe</a:t>
          </a:r>
        </a:p>
        <a:p>
          <a:pPr marL="0" lvl="0" indent="0" algn="ctr" defTabSz="711200">
            <a:lnSpc>
              <a:spcPct val="90000"/>
            </a:lnSpc>
            <a:spcBef>
              <a:spcPct val="0"/>
            </a:spcBef>
            <a:spcAft>
              <a:spcPct val="35000"/>
            </a:spcAft>
            <a:buNone/>
          </a:pPr>
          <a:r>
            <a:rPr lang="fr-FR" sz="1600" kern="1200" dirty="0">
              <a:solidFill>
                <a:sysClr val="windowText" lastClr="000000">
                  <a:hueOff val="0"/>
                  <a:satOff val="0"/>
                  <a:lumOff val="0"/>
                  <a:alphaOff val="0"/>
                </a:sysClr>
              </a:solidFill>
              <a:latin typeface="Gill Sans MT"/>
              <a:ea typeface="+mn-ea"/>
              <a:cs typeface="+mn-cs"/>
            </a:rPr>
            <a:t>en /T</a:t>
          </a:r>
        </a:p>
      </dsp:txBody>
      <dsp:txXfrm>
        <a:off x="35319" y="35319"/>
        <a:ext cx="1359351" cy="1135227"/>
      </dsp:txXfrm>
    </dsp:sp>
    <dsp:sp modelId="{66F8D35F-5BD1-41D9-A461-AD3EBC1C8782}">
      <dsp:nvSpPr>
        <dsp:cNvPr id="0" name=""/>
        <dsp:cNvSpPr/>
      </dsp:nvSpPr>
      <dsp:spPr>
        <a:xfrm>
          <a:off x="0" y="1179840"/>
          <a:ext cx="1351571" cy="1516968"/>
        </a:xfrm>
        <a:prstGeom prst="roundRect">
          <a:avLst>
            <a:gd name="adj" fmla="val 10000"/>
          </a:avLst>
        </a:prstGeom>
        <a:solidFill>
          <a:srgbClr val="3891A7">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711200">
            <a:lnSpc>
              <a:spcPct val="90000"/>
            </a:lnSpc>
            <a:spcBef>
              <a:spcPct val="0"/>
            </a:spcBef>
            <a:spcAft>
              <a:spcPct val="35000"/>
            </a:spcAft>
            <a:buNone/>
          </a:pPr>
          <a:r>
            <a:rPr lang="fr-FR" sz="1600" kern="1200" dirty="0">
              <a:solidFill>
                <a:sysClr val="window" lastClr="FFFFFF"/>
              </a:solidFill>
              <a:latin typeface="Gill Sans MT"/>
              <a:ea typeface="+mn-ea"/>
              <a:cs typeface="+mn-cs"/>
            </a:rPr>
            <a:t>Problème de maintenabilité</a:t>
          </a:r>
        </a:p>
      </dsp:txBody>
      <dsp:txXfrm>
        <a:off x="39586" y="1219426"/>
        <a:ext cx="1272399" cy="1437796"/>
      </dsp:txXfrm>
    </dsp:sp>
    <dsp:sp modelId="{96EF67EF-93C2-46C0-B5DD-6864B403C69E}">
      <dsp:nvSpPr>
        <dsp:cNvPr id="0" name=""/>
        <dsp:cNvSpPr/>
      </dsp:nvSpPr>
      <dsp:spPr>
        <a:xfrm rot="19139169">
          <a:off x="1267865" y="1704231"/>
          <a:ext cx="682063" cy="20588"/>
        </a:xfrm>
        <a:custGeom>
          <a:avLst/>
          <a:gdLst/>
          <a:ahLst/>
          <a:cxnLst/>
          <a:rect l="0" t="0" r="0" b="0"/>
          <a:pathLst>
            <a:path>
              <a:moveTo>
                <a:pt x="0" y="11250"/>
              </a:moveTo>
              <a:lnTo>
                <a:pt x="760992" y="11250"/>
              </a:lnTo>
            </a:path>
          </a:pathLst>
        </a:custGeom>
        <a:noFill/>
        <a:ln w="25400" cap="flat" cmpd="sng" algn="ctr">
          <a:solidFill>
            <a:srgbClr val="C32D2E">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Gill Sans MT"/>
            <a:ea typeface="+mn-ea"/>
            <a:cs typeface="+mn-cs"/>
          </a:endParaRPr>
        </a:p>
      </dsp:txBody>
      <dsp:txXfrm>
        <a:off x="1584840" y="1712848"/>
        <a:ext cx="0" cy="0"/>
      </dsp:txXfrm>
    </dsp:sp>
    <dsp:sp modelId="{5187BB7B-B832-4053-A8D1-A53D2A43D734}">
      <dsp:nvSpPr>
        <dsp:cNvPr id="0" name=""/>
        <dsp:cNvSpPr/>
      </dsp:nvSpPr>
      <dsp:spPr>
        <a:xfrm>
          <a:off x="1866223" y="1024071"/>
          <a:ext cx="2268324" cy="933308"/>
        </a:xfrm>
        <a:prstGeom prst="roundRect">
          <a:avLst>
            <a:gd name="adj" fmla="val 10000"/>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800100">
            <a:lnSpc>
              <a:spcPct val="90000"/>
            </a:lnSpc>
            <a:spcBef>
              <a:spcPct val="0"/>
            </a:spcBef>
            <a:spcAft>
              <a:spcPct val="35000"/>
            </a:spcAft>
            <a:buNone/>
          </a:pPr>
          <a:endParaRPr lang="fr-FR" sz="1800" kern="1200" dirty="0">
            <a:solidFill>
              <a:sysClr val="window" lastClr="FFFFFF"/>
            </a:solidFill>
            <a:latin typeface="Gill Sans MT"/>
            <a:ea typeface="+mn-ea"/>
            <a:cs typeface="+mn-cs"/>
          </a:endParaRPr>
        </a:p>
      </dsp:txBody>
      <dsp:txXfrm>
        <a:off x="1893559" y="1051407"/>
        <a:ext cx="2213652" cy="878636"/>
      </dsp:txXfrm>
    </dsp:sp>
    <dsp:sp modelId="{AFD237F6-FEF0-4C22-871E-DE35EA8789B3}">
      <dsp:nvSpPr>
        <dsp:cNvPr id="0" name=""/>
        <dsp:cNvSpPr/>
      </dsp:nvSpPr>
      <dsp:spPr>
        <a:xfrm rot="20191023">
          <a:off x="4114363" y="1383320"/>
          <a:ext cx="487416" cy="20588"/>
        </a:xfrm>
        <a:custGeom>
          <a:avLst/>
          <a:gdLst/>
          <a:ahLst/>
          <a:cxnLst/>
          <a:rect l="0" t="0" r="0" b="0"/>
          <a:pathLst>
            <a:path>
              <a:moveTo>
                <a:pt x="0" y="11250"/>
              </a:moveTo>
              <a:lnTo>
                <a:pt x="543924" y="11250"/>
              </a:lnTo>
            </a:path>
          </a:pathLst>
        </a:custGeom>
        <a:noFill/>
        <a:ln w="25400" cap="flat" cmpd="sng" algn="ctr">
          <a:solidFill>
            <a:srgbClr val="84AA33">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Gill Sans MT"/>
            <a:ea typeface="+mn-ea"/>
            <a:cs typeface="+mn-cs"/>
          </a:endParaRPr>
        </a:p>
      </dsp:txBody>
      <dsp:txXfrm>
        <a:off x="4342039" y="1387293"/>
        <a:ext cx="0" cy="0"/>
      </dsp:txXfrm>
    </dsp:sp>
    <dsp:sp modelId="{FCC1229C-807F-4E93-9731-97B8AEF2B823}">
      <dsp:nvSpPr>
        <dsp:cNvPr id="0" name=""/>
        <dsp:cNvSpPr/>
      </dsp:nvSpPr>
      <dsp:spPr>
        <a:xfrm>
          <a:off x="4581595" y="1066624"/>
          <a:ext cx="2203195" cy="459755"/>
        </a:xfrm>
        <a:prstGeom prst="roundRect">
          <a:avLst>
            <a:gd name="adj" fmla="val 10000"/>
          </a:avLst>
        </a:prstGeom>
        <a:solidFill>
          <a:srgbClr val="84AA33">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711200">
            <a:lnSpc>
              <a:spcPct val="90000"/>
            </a:lnSpc>
            <a:spcBef>
              <a:spcPct val="0"/>
            </a:spcBef>
            <a:spcAft>
              <a:spcPct val="35000"/>
            </a:spcAft>
            <a:buNone/>
          </a:pPr>
          <a:endParaRPr lang="fr-FR" sz="1600" kern="1200" dirty="0">
            <a:solidFill>
              <a:sysClr val="window" lastClr="FFFFFF"/>
            </a:solidFill>
            <a:latin typeface="Gill Sans MT"/>
            <a:ea typeface="+mn-ea"/>
            <a:cs typeface="+mn-cs"/>
          </a:endParaRPr>
        </a:p>
      </dsp:txBody>
      <dsp:txXfrm>
        <a:off x="4595061" y="1080090"/>
        <a:ext cx="2176263" cy="432823"/>
      </dsp:txXfrm>
    </dsp:sp>
    <dsp:sp modelId="{952E6743-096B-4338-8F3B-6AC722F322CB}">
      <dsp:nvSpPr>
        <dsp:cNvPr id="0" name=""/>
        <dsp:cNvSpPr/>
      </dsp:nvSpPr>
      <dsp:spPr>
        <a:xfrm rot="2343597">
          <a:off x="4061850" y="1685379"/>
          <a:ext cx="650489" cy="20588"/>
        </a:xfrm>
        <a:custGeom>
          <a:avLst/>
          <a:gdLst/>
          <a:ahLst/>
          <a:cxnLst/>
          <a:rect l="0" t="0" r="0" b="0"/>
          <a:pathLst>
            <a:path>
              <a:moveTo>
                <a:pt x="0" y="11250"/>
              </a:moveTo>
              <a:lnTo>
                <a:pt x="725903" y="11250"/>
              </a:lnTo>
            </a:path>
          </a:pathLst>
        </a:custGeom>
        <a:noFill/>
        <a:ln w="25400" cap="flat" cmpd="sng" algn="ctr">
          <a:solidFill>
            <a:srgbClr val="84AA33">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Gill Sans MT"/>
            <a:ea typeface="+mn-ea"/>
            <a:cs typeface="+mn-cs"/>
          </a:endParaRPr>
        </a:p>
      </dsp:txBody>
      <dsp:txXfrm>
        <a:off x="4384715" y="1672799"/>
        <a:ext cx="0" cy="0"/>
      </dsp:txXfrm>
    </dsp:sp>
    <dsp:sp modelId="{82DA6B7A-7B21-4861-9EE8-FA5E130BF647}">
      <dsp:nvSpPr>
        <dsp:cNvPr id="0" name=""/>
        <dsp:cNvSpPr/>
      </dsp:nvSpPr>
      <dsp:spPr>
        <a:xfrm>
          <a:off x="4639644" y="1670743"/>
          <a:ext cx="2145146" cy="459755"/>
        </a:xfrm>
        <a:prstGeom prst="roundRect">
          <a:avLst>
            <a:gd name="adj" fmla="val 10000"/>
          </a:avLst>
        </a:prstGeom>
        <a:solidFill>
          <a:srgbClr val="84AA33">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0160" tIns="10160" rIns="10160" bIns="10160" numCol="1" spcCol="1270" anchor="ctr" anchorCtr="0">
          <a:noAutofit/>
        </a:bodyPr>
        <a:lstStyle/>
        <a:p>
          <a:pPr marL="0" lvl="0" indent="0" algn="ctr" defTabSz="711200">
            <a:lnSpc>
              <a:spcPct val="90000"/>
            </a:lnSpc>
            <a:spcBef>
              <a:spcPct val="0"/>
            </a:spcBef>
            <a:spcAft>
              <a:spcPct val="35000"/>
            </a:spcAft>
            <a:buNone/>
          </a:pPr>
          <a:endParaRPr lang="fr-FR" sz="1600" kern="1200" dirty="0">
            <a:solidFill>
              <a:sysClr val="window" lastClr="FFFFFF"/>
            </a:solidFill>
            <a:latin typeface="Gill Sans MT"/>
            <a:ea typeface="+mn-ea"/>
            <a:cs typeface="+mn-cs"/>
          </a:endParaRPr>
        </a:p>
      </dsp:txBody>
      <dsp:txXfrm>
        <a:off x="4653110" y="1684209"/>
        <a:ext cx="2118214" cy="432823"/>
      </dsp:txXfrm>
    </dsp:sp>
    <dsp:sp modelId="{26E578D5-71DF-4255-9633-5E9812B51E8B}">
      <dsp:nvSpPr>
        <dsp:cNvPr id="0" name=""/>
        <dsp:cNvSpPr/>
      </dsp:nvSpPr>
      <dsp:spPr>
        <a:xfrm rot="3899690">
          <a:off x="1036083" y="2423296"/>
          <a:ext cx="1092975" cy="20588"/>
        </a:xfrm>
        <a:custGeom>
          <a:avLst/>
          <a:gdLst/>
          <a:ahLst/>
          <a:cxnLst/>
          <a:rect l="0" t="0" r="0" b="0"/>
          <a:pathLst>
            <a:path>
              <a:moveTo>
                <a:pt x="0" y="11250"/>
              </a:moveTo>
              <a:lnTo>
                <a:pt x="1219607" y="11250"/>
              </a:lnTo>
            </a:path>
          </a:pathLst>
        </a:custGeom>
        <a:noFill/>
        <a:ln w="25400" cap="flat" cmpd="sng" algn="ctr">
          <a:solidFill>
            <a:srgbClr val="C32D2E">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Gill Sans MT"/>
            <a:ea typeface="+mn-ea"/>
            <a:cs typeface="+mn-cs"/>
          </a:endParaRPr>
        </a:p>
      </dsp:txBody>
      <dsp:txXfrm>
        <a:off x="1595784" y="2397276"/>
        <a:ext cx="0" cy="0"/>
      </dsp:txXfrm>
    </dsp:sp>
    <dsp:sp modelId="{AFAE77D1-0FFF-4096-9A67-C2602E1F0542}">
      <dsp:nvSpPr>
        <dsp:cNvPr id="0" name=""/>
        <dsp:cNvSpPr/>
      </dsp:nvSpPr>
      <dsp:spPr>
        <a:xfrm>
          <a:off x="1813572" y="2698977"/>
          <a:ext cx="2354905" cy="459755"/>
        </a:xfrm>
        <a:prstGeom prst="roundRect">
          <a:avLst>
            <a:gd name="adj" fmla="val 10000"/>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800100">
            <a:lnSpc>
              <a:spcPct val="90000"/>
            </a:lnSpc>
            <a:spcBef>
              <a:spcPct val="0"/>
            </a:spcBef>
            <a:spcAft>
              <a:spcPct val="35000"/>
            </a:spcAft>
            <a:buNone/>
          </a:pPr>
          <a:endParaRPr lang="fr-FR" sz="1800" kern="1200" dirty="0">
            <a:solidFill>
              <a:sysClr val="window" lastClr="FFFFFF"/>
            </a:solidFill>
            <a:latin typeface="Gill Sans MT"/>
            <a:ea typeface="+mn-ea"/>
            <a:cs typeface="+mn-cs"/>
          </a:endParaRPr>
        </a:p>
      </dsp:txBody>
      <dsp:txXfrm>
        <a:off x="1827038" y="2712443"/>
        <a:ext cx="2327973" cy="432823"/>
      </dsp:txXfrm>
    </dsp:sp>
    <dsp:sp modelId="{51F3E955-8317-42B7-81E9-92246147F3E3}">
      <dsp:nvSpPr>
        <dsp:cNvPr id="0" name=""/>
        <dsp:cNvSpPr/>
      </dsp:nvSpPr>
      <dsp:spPr>
        <a:xfrm rot="19767847">
          <a:off x="4132396" y="2786381"/>
          <a:ext cx="520313" cy="20588"/>
        </a:xfrm>
        <a:custGeom>
          <a:avLst/>
          <a:gdLst/>
          <a:ahLst/>
          <a:cxnLst/>
          <a:rect l="0" t="0" r="0" b="0"/>
          <a:pathLst>
            <a:path>
              <a:moveTo>
                <a:pt x="0" y="11250"/>
              </a:moveTo>
              <a:lnTo>
                <a:pt x="580635" y="11250"/>
              </a:lnTo>
            </a:path>
          </a:pathLst>
        </a:custGeom>
        <a:noFill/>
        <a:ln w="25400" cap="flat" cmpd="sng" algn="ctr">
          <a:solidFill>
            <a:srgbClr val="84AA33">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Gill Sans MT"/>
            <a:ea typeface="+mn-ea"/>
            <a:cs typeface="+mn-cs"/>
          </a:endParaRPr>
        </a:p>
      </dsp:txBody>
      <dsp:txXfrm>
        <a:off x="4374740" y="2792081"/>
        <a:ext cx="0" cy="0"/>
      </dsp:txXfrm>
    </dsp:sp>
    <dsp:sp modelId="{27E8FDF9-2D6D-4651-96B6-6A32D17F7645}">
      <dsp:nvSpPr>
        <dsp:cNvPr id="0" name=""/>
        <dsp:cNvSpPr/>
      </dsp:nvSpPr>
      <dsp:spPr>
        <a:xfrm>
          <a:off x="4616628" y="2434618"/>
          <a:ext cx="2168161" cy="459755"/>
        </a:xfrm>
        <a:prstGeom prst="roundRect">
          <a:avLst>
            <a:gd name="adj" fmla="val 10000"/>
          </a:avLst>
        </a:prstGeom>
        <a:solidFill>
          <a:srgbClr val="84AA33">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800100">
            <a:lnSpc>
              <a:spcPct val="90000"/>
            </a:lnSpc>
            <a:spcBef>
              <a:spcPct val="0"/>
            </a:spcBef>
            <a:spcAft>
              <a:spcPct val="35000"/>
            </a:spcAft>
            <a:buNone/>
          </a:pPr>
          <a:r>
            <a:rPr lang="fr-FR" sz="1800" kern="1200" dirty="0">
              <a:solidFill>
                <a:sysClr val="window" lastClr="FFFFFF"/>
              </a:solidFill>
              <a:latin typeface="Gill Sans MT"/>
              <a:ea typeface="+mn-ea"/>
              <a:cs typeface="+mn-cs"/>
            </a:rPr>
            <a:t>l</a:t>
          </a:r>
        </a:p>
      </dsp:txBody>
      <dsp:txXfrm>
        <a:off x="4630094" y="2448084"/>
        <a:ext cx="2141229" cy="432823"/>
      </dsp:txXfrm>
    </dsp:sp>
    <dsp:sp modelId="{585EBF05-6C79-4922-A641-FC17D9F465E2}">
      <dsp:nvSpPr>
        <dsp:cNvPr id="0" name=""/>
        <dsp:cNvSpPr/>
      </dsp:nvSpPr>
      <dsp:spPr>
        <a:xfrm rot="2153841">
          <a:off x="4115939" y="3080749"/>
          <a:ext cx="553226" cy="20588"/>
        </a:xfrm>
        <a:custGeom>
          <a:avLst/>
          <a:gdLst/>
          <a:ahLst/>
          <a:cxnLst/>
          <a:rect l="0" t="0" r="0" b="0"/>
          <a:pathLst>
            <a:path>
              <a:moveTo>
                <a:pt x="0" y="11250"/>
              </a:moveTo>
              <a:lnTo>
                <a:pt x="617364" y="11250"/>
              </a:lnTo>
            </a:path>
          </a:pathLst>
        </a:custGeom>
        <a:noFill/>
        <a:ln w="25400" cap="flat" cmpd="sng" algn="ctr">
          <a:solidFill>
            <a:srgbClr val="84AA33">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Gill Sans MT"/>
            <a:ea typeface="+mn-ea"/>
            <a:cs typeface="+mn-cs"/>
          </a:endParaRPr>
        </a:p>
      </dsp:txBody>
      <dsp:txXfrm>
        <a:off x="4389458" y="3071731"/>
        <a:ext cx="0" cy="0"/>
      </dsp:txXfrm>
    </dsp:sp>
    <dsp:sp modelId="{EB918E44-FBCC-4E18-8348-4BE174C67993}">
      <dsp:nvSpPr>
        <dsp:cNvPr id="0" name=""/>
        <dsp:cNvSpPr/>
      </dsp:nvSpPr>
      <dsp:spPr>
        <a:xfrm>
          <a:off x="4616628" y="3023353"/>
          <a:ext cx="2168161" cy="459755"/>
        </a:xfrm>
        <a:prstGeom prst="roundRect">
          <a:avLst>
            <a:gd name="adj" fmla="val 10000"/>
          </a:avLst>
        </a:prstGeom>
        <a:solidFill>
          <a:srgbClr val="84AA33">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800100">
            <a:lnSpc>
              <a:spcPct val="90000"/>
            </a:lnSpc>
            <a:spcBef>
              <a:spcPct val="0"/>
            </a:spcBef>
            <a:spcAft>
              <a:spcPct val="35000"/>
            </a:spcAft>
            <a:buNone/>
          </a:pPr>
          <a:endParaRPr lang="fr-FR" sz="1800" kern="1200" dirty="0">
            <a:solidFill>
              <a:sysClr val="window" lastClr="FFFFFF"/>
            </a:solidFill>
            <a:latin typeface="Gill Sans MT"/>
            <a:ea typeface="+mn-ea"/>
            <a:cs typeface="+mn-cs"/>
          </a:endParaRPr>
        </a:p>
      </dsp:txBody>
      <dsp:txXfrm>
        <a:off x="4630094" y="3036819"/>
        <a:ext cx="2141229" cy="432823"/>
      </dsp:txXfrm>
    </dsp:sp>
    <dsp:sp modelId="{AA51B711-6D7A-4133-9689-C5F353CFB0C4}">
      <dsp:nvSpPr>
        <dsp:cNvPr id="0" name=""/>
        <dsp:cNvSpPr/>
      </dsp:nvSpPr>
      <dsp:spPr>
        <a:xfrm rot="4385136">
          <a:off x="788599" y="2687655"/>
          <a:ext cx="1587943" cy="20588"/>
        </a:xfrm>
        <a:custGeom>
          <a:avLst/>
          <a:gdLst/>
          <a:ahLst/>
          <a:cxnLst/>
          <a:rect l="0" t="0" r="0" b="0"/>
          <a:pathLst>
            <a:path>
              <a:moveTo>
                <a:pt x="0" y="11250"/>
              </a:moveTo>
              <a:lnTo>
                <a:pt x="1771984" y="11250"/>
              </a:lnTo>
            </a:path>
          </a:pathLst>
        </a:custGeom>
        <a:noFill/>
        <a:ln w="25400" cap="flat" cmpd="sng" algn="ctr">
          <a:solidFill>
            <a:srgbClr val="C32D2E">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fr-FR" sz="500" kern="1200">
            <a:solidFill>
              <a:sysClr val="windowText" lastClr="000000">
                <a:hueOff val="0"/>
                <a:satOff val="0"/>
                <a:lumOff val="0"/>
                <a:alphaOff val="0"/>
              </a:sysClr>
            </a:solidFill>
            <a:latin typeface="Gill Sans MT"/>
            <a:ea typeface="+mn-ea"/>
            <a:cs typeface="+mn-cs"/>
          </a:endParaRPr>
        </a:p>
      </dsp:txBody>
      <dsp:txXfrm>
        <a:off x="1609003" y="2648418"/>
        <a:ext cx="0" cy="0"/>
      </dsp:txXfrm>
    </dsp:sp>
    <dsp:sp modelId="{2215C9C8-2A26-49F0-837E-A6871A61A7D2}">
      <dsp:nvSpPr>
        <dsp:cNvPr id="0" name=""/>
        <dsp:cNvSpPr/>
      </dsp:nvSpPr>
      <dsp:spPr>
        <a:xfrm>
          <a:off x="1813572" y="3227696"/>
          <a:ext cx="919511" cy="459755"/>
        </a:xfrm>
        <a:prstGeom prst="roundRect">
          <a:avLst>
            <a:gd name="adj" fmla="val 10000"/>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marL="0" lvl="0" indent="0" algn="ctr" defTabSz="889000">
            <a:lnSpc>
              <a:spcPct val="90000"/>
            </a:lnSpc>
            <a:spcBef>
              <a:spcPct val="0"/>
            </a:spcBef>
            <a:spcAft>
              <a:spcPct val="35000"/>
            </a:spcAft>
            <a:buNone/>
          </a:pPr>
          <a:endParaRPr lang="fr-FR" sz="2000" kern="1200" dirty="0">
            <a:solidFill>
              <a:sysClr val="window" lastClr="FFFFFF"/>
            </a:solidFill>
            <a:latin typeface="Gill Sans MT"/>
            <a:ea typeface="+mn-ea"/>
            <a:cs typeface="+mn-cs"/>
          </a:endParaRPr>
        </a:p>
      </dsp:txBody>
      <dsp:txXfrm>
        <a:off x="1827038" y="3241162"/>
        <a:ext cx="892579" cy="432823"/>
      </dsp:txXfrm>
    </dsp:sp>
  </dsp:spTree>
</dsp:drawing>
</file>

<file path=word/diagrams/drawing4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2C85B79-839C-4655-AB67-C610B66B93E8}">
      <dsp:nvSpPr>
        <dsp:cNvPr id="0" name=""/>
        <dsp:cNvSpPr/>
      </dsp:nvSpPr>
      <dsp:spPr>
        <a:xfrm>
          <a:off x="2210" y="1340331"/>
          <a:ext cx="2553160" cy="554274"/>
        </a:xfrm>
        <a:prstGeom prst="roundRect">
          <a:avLst>
            <a:gd name="adj" fmla="val 10000"/>
          </a:avLst>
        </a:prstGeom>
        <a:solidFill>
          <a:srgbClr val="C32D2E">
            <a:hueOff val="0"/>
            <a:satOff val="0"/>
            <a:lumOff val="0"/>
            <a:alphaOff val="0"/>
          </a:srgbClr>
        </a:solidFill>
        <a:ln w="25400" cap="flat" cmpd="sng" algn="ctr">
          <a:solidFill>
            <a:sysClr val="window" lastClr="FFFFFF">
              <a:hueOff val="0"/>
              <a:satOff val="0"/>
              <a:lumOff val="0"/>
              <a:alphaOff val="0"/>
            </a:sysClr>
          </a:solidFill>
          <a:prstDash val="solid"/>
        </a:ln>
        <a:effectLst>
          <a:outerShdw blurRad="63500" dist="25400" dir="5400000" rotWithShape="0">
            <a:srgbClr val="000000">
              <a:alpha val="43137"/>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38100" tIns="25400" rIns="38100" bIns="25400" numCol="1" spcCol="1270" anchor="ctr" anchorCtr="0">
          <a:noAutofit/>
        </a:bodyPr>
        <a:lstStyle/>
        <a:p>
          <a:pPr marL="0" lvl="0" indent="0" algn="ctr" defTabSz="889000">
            <a:lnSpc>
              <a:spcPct val="90000"/>
            </a:lnSpc>
            <a:spcBef>
              <a:spcPct val="0"/>
            </a:spcBef>
            <a:spcAft>
              <a:spcPct val="35000"/>
            </a:spcAft>
            <a:buNone/>
          </a:pPr>
          <a:r>
            <a:rPr lang="fr-FR" sz="2000" kern="1200" dirty="0">
              <a:solidFill>
                <a:sysClr val="window" lastClr="FFFFFF"/>
              </a:solidFill>
              <a:latin typeface="Gill Sans MT"/>
              <a:ea typeface="+mn-ea"/>
              <a:cs typeface="+mn-cs"/>
            </a:rPr>
            <a:t>Analyse d’indicateurs à partir d’historiques</a:t>
          </a:r>
        </a:p>
      </dsp:txBody>
      <dsp:txXfrm>
        <a:off x="18444" y="1356565"/>
        <a:ext cx="2520692" cy="521806"/>
      </dsp:txXfrm>
    </dsp:sp>
    <dsp:sp modelId="{8D16F950-5215-4FAD-BA91-E2F25D8CF5C0}">
      <dsp:nvSpPr>
        <dsp:cNvPr id="0" name=""/>
        <dsp:cNvSpPr/>
      </dsp:nvSpPr>
      <dsp:spPr>
        <a:xfrm>
          <a:off x="257526" y="1894606"/>
          <a:ext cx="255316" cy="1456404"/>
        </a:xfrm>
        <a:custGeom>
          <a:avLst/>
          <a:gdLst/>
          <a:ahLst/>
          <a:cxnLst/>
          <a:rect l="0" t="0" r="0" b="0"/>
          <a:pathLst>
            <a:path>
              <a:moveTo>
                <a:pt x="0" y="0"/>
              </a:moveTo>
              <a:lnTo>
                <a:pt x="0" y="1658267"/>
              </a:lnTo>
              <a:lnTo>
                <a:pt x="292005" y="1658267"/>
              </a:lnTo>
            </a:path>
          </a:pathLst>
        </a:custGeom>
        <a:noFill/>
        <a:ln w="25400" cap="flat" cmpd="sng" algn="ctr">
          <a:solidFill>
            <a:srgbClr val="84AA33">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D5A218D7-F480-44A3-8FEE-1FAB89A67B35}">
      <dsp:nvSpPr>
        <dsp:cNvPr id="0" name=""/>
        <dsp:cNvSpPr/>
      </dsp:nvSpPr>
      <dsp:spPr>
        <a:xfrm>
          <a:off x="512842" y="2055758"/>
          <a:ext cx="6292038" cy="2590502"/>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0"/>
              <a:satOff val="0"/>
              <a:lumOff val="0"/>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20320" rIns="30480" bIns="20320" numCol="1" spcCol="1270" anchor="t" anchorCtr="0">
          <a:noAutofit/>
        </a:bodyPr>
        <a:lstStyle/>
        <a:p>
          <a:pPr marL="0" lvl="0" indent="0" algn="l" defTabSz="711200">
            <a:lnSpc>
              <a:spcPct val="90000"/>
            </a:lnSpc>
            <a:spcBef>
              <a:spcPct val="0"/>
            </a:spcBef>
            <a:spcAft>
              <a:spcPct val="35000"/>
            </a:spcAft>
            <a:buNone/>
          </a:pPr>
          <a:r>
            <a:rPr lang="fr-FR" sz="1600" kern="1200" dirty="0">
              <a:solidFill>
                <a:sysClr val="windowText" lastClr="000000">
                  <a:hueOff val="0"/>
                  <a:satOff val="0"/>
                  <a:lumOff val="0"/>
                  <a:alphaOff val="0"/>
                </a:sysClr>
              </a:solidFill>
              <a:latin typeface="Gill Sans MT"/>
              <a:ea typeface="+mn-ea"/>
              <a:cs typeface="+mn-cs"/>
            </a:rPr>
            <a:t>Analyse de défaillances (FMD)</a:t>
          </a:r>
        </a:p>
        <a:p>
          <a:pPr marL="114300" lvl="1" indent="-114300" algn="l" defTabSz="622300">
            <a:lnSpc>
              <a:spcPct val="90000"/>
            </a:lnSpc>
            <a:spcBef>
              <a:spcPct val="0"/>
            </a:spcBef>
            <a:spcAft>
              <a:spcPct val="15000"/>
            </a:spcAft>
            <a:buChar char="•"/>
          </a:pPr>
          <a:r>
            <a:rPr lang="fr-FR" sz="1400" kern="1200" dirty="0">
              <a:solidFill>
                <a:sysClr val="windowText" lastClr="000000">
                  <a:hueOff val="0"/>
                  <a:satOff val="0"/>
                  <a:lumOff val="0"/>
                  <a:alphaOff val="0"/>
                </a:sysClr>
              </a:solidFill>
              <a:latin typeface="Gill Sans MT"/>
              <a:ea typeface="+mn-ea"/>
              <a:cs typeface="+mn-cs"/>
            </a:rPr>
            <a:t>Analyse en N./T</a:t>
          </a:r>
        </a:p>
        <a:p>
          <a:pPr marL="228600" lvl="2" indent="-114300" algn="l" defTabSz="622300">
            <a:lnSpc>
              <a:spcPct val="90000"/>
            </a:lnSpc>
            <a:spcBef>
              <a:spcPct val="0"/>
            </a:spcBef>
            <a:spcAft>
              <a:spcPct val="15000"/>
            </a:spcAft>
            <a:buChar char="•"/>
          </a:pPr>
          <a:r>
            <a:rPr lang="fr-FR" sz="1400" kern="1200" dirty="0">
              <a:solidFill>
                <a:sysClr val="windowText" lastClr="000000">
                  <a:hueOff val="0"/>
                  <a:satOff val="0"/>
                  <a:lumOff val="0"/>
                  <a:alphaOff val="0"/>
                </a:sysClr>
              </a:solidFill>
              <a:latin typeface="Gill Sans MT"/>
              <a:ea typeface="+mn-ea"/>
              <a:cs typeface="+mn-cs"/>
            </a:rPr>
            <a:t>Déterminer les temps d’arrêt T (ou TTR ou TA) par sous-ensemble</a:t>
          </a:r>
        </a:p>
        <a:p>
          <a:pPr marL="228600" lvl="2" indent="-114300" algn="l" defTabSz="622300">
            <a:lnSpc>
              <a:spcPct val="90000"/>
            </a:lnSpc>
            <a:spcBef>
              <a:spcPct val="0"/>
            </a:spcBef>
            <a:spcAft>
              <a:spcPct val="15000"/>
            </a:spcAft>
            <a:buChar char="•"/>
          </a:pPr>
          <a:r>
            <a:rPr lang="fr-FR" sz="1400" kern="1200" dirty="0">
              <a:solidFill>
                <a:sysClr val="windowText" lastClr="000000">
                  <a:hueOff val="0"/>
                  <a:satOff val="0"/>
                  <a:lumOff val="0"/>
                  <a:alphaOff val="0"/>
                </a:sysClr>
              </a:solidFill>
              <a:latin typeface="Gill Sans MT"/>
              <a:ea typeface="+mn-ea"/>
              <a:cs typeface="+mn-cs"/>
            </a:rPr>
            <a:t>Déterminer le nombre de pannes (N) par sous ensemble</a:t>
          </a:r>
        </a:p>
        <a:p>
          <a:pPr marL="228600" lvl="2" indent="-114300" algn="l" defTabSz="622300">
            <a:lnSpc>
              <a:spcPct val="90000"/>
            </a:lnSpc>
            <a:spcBef>
              <a:spcPct val="0"/>
            </a:spcBef>
            <a:spcAft>
              <a:spcPct val="15000"/>
            </a:spcAft>
            <a:buChar char="•"/>
          </a:pPr>
          <a:r>
            <a:rPr lang="fr-FR" sz="1400" kern="1200" dirty="0">
              <a:solidFill>
                <a:sysClr val="windowText" lastClr="000000">
                  <a:hueOff val="0"/>
                  <a:satOff val="0"/>
                  <a:lumOff val="0"/>
                  <a:alphaOff val="0"/>
                </a:sysClr>
              </a:solidFill>
              <a:latin typeface="Gill Sans MT"/>
              <a:ea typeface="+mn-ea"/>
              <a:cs typeface="+mn-cs"/>
            </a:rPr>
            <a:t>Calculer /T = T/N</a:t>
          </a:r>
        </a:p>
        <a:p>
          <a:pPr marL="228600" lvl="2" indent="-114300" algn="l" defTabSz="622300">
            <a:lnSpc>
              <a:spcPct val="90000"/>
            </a:lnSpc>
            <a:spcBef>
              <a:spcPct val="0"/>
            </a:spcBef>
            <a:spcAft>
              <a:spcPct val="15000"/>
            </a:spcAft>
            <a:buChar char="•"/>
          </a:pPr>
          <a:r>
            <a:rPr lang="fr-FR" sz="1400" kern="1200" dirty="0">
              <a:solidFill>
                <a:sysClr val="windowText" lastClr="000000">
                  <a:hueOff val="0"/>
                  <a:satOff val="0"/>
                  <a:lumOff val="0"/>
                  <a:alphaOff val="0"/>
                </a:sysClr>
              </a:solidFill>
              <a:latin typeface="Gill Sans MT"/>
              <a:ea typeface="+mn-ea"/>
              <a:cs typeface="+mn-cs"/>
            </a:rPr>
            <a:t>Trier l’ensemble des données par ordre décroissant de T</a:t>
          </a:r>
        </a:p>
        <a:p>
          <a:pPr marL="228600" lvl="2" indent="-114300" algn="l" defTabSz="622300">
            <a:lnSpc>
              <a:spcPct val="90000"/>
            </a:lnSpc>
            <a:spcBef>
              <a:spcPct val="0"/>
            </a:spcBef>
            <a:spcAft>
              <a:spcPct val="15000"/>
            </a:spcAft>
            <a:buChar char="•"/>
          </a:pPr>
          <a:r>
            <a:rPr lang="fr-FR" sz="1400" kern="1200" dirty="0">
              <a:solidFill>
                <a:sysClr val="windowText" lastClr="000000">
                  <a:hueOff val="0"/>
                  <a:satOff val="0"/>
                  <a:lumOff val="0"/>
                  <a:alphaOff val="0"/>
                </a:sysClr>
              </a:solidFill>
              <a:latin typeface="Gill Sans MT"/>
              <a:ea typeface="+mn-ea"/>
              <a:cs typeface="+mn-cs"/>
            </a:rPr>
            <a:t>Tracer sur le même graphe T, N et /T</a:t>
          </a:r>
        </a:p>
        <a:p>
          <a:pPr marL="228600" lvl="2" indent="-114300" algn="l" defTabSz="622300">
            <a:lnSpc>
              <a:spcPct val="90000"/>
            </a:lnSpc>
            <a:spcBef>
              <a:spcPct val="0"/>
            </a:spcBef>
            <a:spcAft>
              <a:spcPct val="15000"/>
            </a:spcAft>
            <a:buChar char="•"/>
          </a:pPr>
          <a:r>
            <a:rPr lang="fr-FR" sz="1400" kern="1200" dirty="0">
              <a:solidFill>
                <a:sysClr val="windowText" lastClr="000000">
                  <a:hueOff val="0"/>
                  <a:satOff val="0"/>
                  <a:lumOff val="0"/>
                  <a:alphaOff val="0"/>
                </a:sysClr>
              </a:solidFill>
              <a:latin typeface="Gill Sans MT"/>
              <a:ea typeface="+mn-ea"/>
              <a:cs typeface="+mn-cs"/>
            </a:rPr>
            <a:t>Déterminer les sous-ensembles qui pénalisent T (non disponibilité)</a:t>
          </a:r>
        </a:p>
        <a:p>
          <a:pPr marL="228600" lvl="2" indent="-114300" algn="l" defTabSz="622300">
            <a:lnSpc>
              <a:spcPct val="90000"/>
            </a:lnSpc>
            <a:spcBef>
              <a:spcPct val="0"/>
            </a:spcBef>
            <a:spcAft>
              <a:spcPct val="15000"/>
            </a:spcAft>
            <a:buChar char="•"/>
          </a:pPr>
          <a:r>
            <a:rPr lang="fr-FR" sz="1400" kern="1200" dirty="0">
              <a:solidFill>
                <a:sysClr val="windowText" lastClr="000000">
                  <a:hueOff val="0"/>
                  <a:satOff val="0"/>
                  <a:lumOff val="0"/>
                  <a:alphaOff val="0"/>
                </a:sysClr>
              </a:solidFill>
              <a:latin typeface="Gill Sans MT"/>
              <a:ea typeface="+mn-ea"/>
              <a:cs typeface="+mn-cs"/>
            </a:rPr>
            <a:t>Déterminer ceux qui posent des problèmes de fiabilité (graphe en N)</a:t>
          </a:r>
        </a:p>
        <a:p>
          <a:pPr marL="228600" lvl="2" indent="-114300" algn="l" defTabSz="622300">
            <a:lnSpc>
              <a:spcPct val="90000"/>
            </a:lnSpc>
            <a:spcBef>
              <a:spcPct val="0"/>
            </a:spcBef>
            <a:spcAft>
              <a:spcPct val="15000"/>
            </a:spcAft>
            <a:buChar char="•"/>
          </a:pPr>
          <a:r>
            <a:rPr lang="fr-FR" sz="1400" kern="1200" dirty="0">
              <a:solidFill>
                <a:sysClr val="windowText" lastClr="000000">
                  <a:hueOff val="0"/>
                  <a:satOff val="0"/>
                  <a:lumOff val="0"/>
                  <a:alphaOff val="0"/>
                </a:sysClr>
              </a:solidFill>
              <a:latin typeface="Gill Sans MT"/>
              <a:ea typeface="+mn-ea"/>
              <a:cs typeface="+mn-cs"/>
            </a:rPr>
            <a:t>Déterminer ceux qui posent des problèmes de maintenabilité (graphe en /T)</a:t>
          </a:r>
        </a:p>
        <a:p>
          <a:pPr marL="228600" lvl="2" indent="-114300" algn="l" defTabSz="622300">
            <a:lnSpc>
              <a:spcPct val="90000"/>
            </a:lnSpc>
            <a:spcBef>
              <a:spcPct val="0"/>
            </a:spcBef>
            <a:spcAft>
              <a:spcPct val="15000"/>
            </a:spcAft>
            <a:buChar char="•"/>
          </a:pPr>
          <a:r>
            <a:rPr lang="fr-FR" sz="1400" kern="1200" dirty="0">
              <a:solidFill>
                <a:sysClr val="windowText" lastClr="000000">
                  <a:hueOff val="0"/>
                  <a:satOff val="0"/>
                  <a:lumOff val="0"/>
                  <a:alphaOff val="0"/>
                </a:sysClr>
              </a:solidFill>
              <a:latin typeface="Gill Sans MT"/>
              <a:ea typeface="+mn-ea"/>
              <a:cs typeface="+mn-cs"/>
            </a:rPr>
            <a:t>Proposer des pistes de solutions</a:t>
          </a:r>
        </a:p>
      </dsp:txBody>
      <dsp:txXfrm>
        <a:off x="588715" y="2131631"/>
        <a:ext cx="6140292" cy="2438756"/>
      </dsp:txXfrm>
    </dsp:sp>
    <dsp:sp modelId="{CFEAC263-E6B4-4549-B328-00D77D2CA161}">
      <dsp:nvSpPr>
        <dsp:cNvPr id="0" name=""/>
        <dsp:cNvSpPr/>
      </dsp:nvSpPr>
      <dsp:spPr>
        <a:xfrm>
          <a:off x="257526" y="1894606"/>
          <a:ext cx="255316" cy="4079630"/>
        </a:xfrm>
        <a:custGeom>
          <a:avLst/>
          <a:gdLst/>
          <a:ahLst/>
          <a:cxnLst/>
          <a:rect l="0" t="0" r="0" b="0"/>
          <a:pathLst>
            <a:path>
              <a:moveTo>
                <a:pt x="0" y="0"/>
              </a:moveTo>
              <a:lnTo>
                <a:pt x="0" y="4492228"/>
              </a:lnTo>
              <a:lnTo>
                <a:pt x="292005" y="4492228"/>
              </a:lnTo>
            </a:path>
          </a:pathLst>
        </a:custGeom>
        <a:noFill/>
        <a:ln w="25400" cap="flat" cmpd="sng" algn="ctr">
          <a:solidFill>
            <a:srgbClr val="84AA33">
              <a:hueOff val="0"/>
              <a:satOff val="0"/>
              <a:lumOff val="0"/>
              <a:alphaOff val="0"/>
            </a:srgbClr>
          </a:solidFill>
          <a:prstDash val="solid"/>
        </a:ln>
        <a:effectLst/>
      </dsp:spPr>
      <dsp:style>
        <a:lnRef idx="2">
          <a:scrgbClr r="0" g="0" b="0"/>
        </a:lnRef>
        <a:fillRef idx="0">
          <a:scrgbClr r="0" g="0" b="0"/>
        </a:fillRef>
        <a:effectRef idx="0">
          <a:scrgbClr r="0" g="0" b="0"/>
        </a:effectRef>
        <a:fontRef idx="minor"/>
      </dsp:style>
    </dsp:sp>
    <dsp:sp modelId="{5687F64A-B6DB-4E30-9805-C089894DDE46}">
      <dsp:nvSpPr>
        <dsp:cNvPr id="0" name=""/>
        <dsp:cNvSpPr/>
      </dsp:nvSpPr>
      <dsp:spPr>
        <a:xfrm>
          <a:off x="512842" y="4807414"/>
          <a:ext cx="6325166" cy="2333644"/>
        </a:xfrm>
        <a:prstGeom prst="roundRect">
          <a:avLst>
            <a:gd name="adj" fmla="val 10000"/>
          </a:avLst>
        </a:prstGeom>
        <a:solidFill>
          <a:sysClr val="window" lastClr="FFFFFF">
            <a:alpha val="90000"/>
            <a:hueOff val="0"/>
            <a:satOff val="0"/>
            <a:lumOff val="0"/>
            <a:alphaOff val="0"/>
          </a:sysClr>
        </a:solidFill>
        <a:ln w="25400" cap="flat" cmpd="sng" algn="ctr">
          <a:solidFill>
            <a:srgbClr val="C32D2E">
              <a:hueOff val="-16826440"/>
              <a:satOff val="-8652"/>
              <a:lumOff val="-3725"/>
              <a:alphaOff val="0"/>
            </a:srgbClr>
          </a:solidFill>
          <a:prstDash val="solid"/>
        </a:ln>
        <a:effectLst/>
      </dsp:spPr>
      <dsp:style>
        <a:lnRef idx="2">
          <a:scrgbClr r="0" g="0" b="0"/>
        </a:lnRef>
        <a:fillRef idx="1">
          <a:scrgbClr r="0" g="0" b="0"/>
        </a:fillRef>
        <a:effectRef idx="0">
          <a:scrgbClr r="0" g="0" b="0"/>
        </a:effectRef>
        <a:fontRef idx="minor"/>
      </dsp:style>
      <dsp:txBody>
        <a:bodyPr spcFirstLastPara="0" vert="horz" wrap="square" lIns="30480" tIns="20320" rIns="30480" bIns="20320" numCol="1" spcCol="1270" anchor="t" anchorCtr="0">
          <a:noAutofit/>
        </a:bodyPr>
        <a:lstStyle/>
        <a:p>
          <a:pPr marL="0" lvl="0" indent="0" algn="l" defTabSz="711200">
            <a:lnSpc>
              <a:spcPct val="90000"/>
            </a:lnSpc>
            <a:spcBef>
              <a:spcPct val="0"/>
            </a:spcBef>
            <a:spcAft>
              <a:spcPct val="35000"/>
            </a:spcAft>
            <a:buNone/>
          </a:pPr>
          <a:r>
            <a:rPr lang="fr-FR" sz="1600" kern="1200" dirty="0">
              <a:solidFill>
                <a:sysClr val="windowText" lastClr="000000">
                  <a:hueOff val="0"/>
                  <a:satOff val="0"/>
                  <a:lumOff val="0"/>
                  <a:alphaOff val="0"/>
                </a:sysClr>
              </a:solidFill>
              <a:latin typeface="Gill Sans MT"/>
              <a:ea typeface="+mn-ea"/>
              <a:cs typeface="+mn-cs"/>
            </a:rPr>
            <a:t>Recherche d’éléments pénalisants en fonction d’un critère donné</a:t>
          </a:r>
        </a:p>
        <a:p>
          <a:pPr marL="114300" lvl="1" indent="-114300" algn="l" defTabSz="622300">
            <a:lnSpc>
              <a:spcPct val="90000"/>
            </a:lnSpc>
            <a:spcBef>
              <a:spcPct val="0"/>
            </a:spcBef>
            <a:spcAft>
              <a:spcPct val="15000"/>
            </a:spcAft>
            <a:buChar char="•"/>
          </a:pPr>
          <a:r>
            <a:rPr lang="fr-FR" sz="1400" kern="1200" dirty="0">
              <a:solidFill>
                <a:sysClr val="windowText" lastClr="000000">
                  <a:hueOff val="0"/>
                  <a:satOff val="0"/>
                  <a:lumOff val="0"/>
                  <a:alphaOff val="0"/>
                </a:sysClr>
              </a:solidFill>
              <a:latin typeface="Gill Sans MT"/>
              <a:ea typeface="+mn-ea"/>
              <a:cs typeface="+mn-cs"/>
            </a:rPr>
            <a:t>Analyse par PARETO</a:t>
          </a:r>
        </a:p>
        <a:p>
          <a:pPr marL="228600" lvl="2" indent="-114300" algn="l" defTabSz="622300">
            <a:lnSpc>
              <a:spcPct val="90000"/>
            </a:lnSpc>
            <a:spcBef>
              <a:spcPct val="0"/>
            </a:spcBef>
            <a:spcAft>
              <a:spcPct val="15000"/>
            </a:spcAft>
            <a:buChar char="•"/>
          </a:pPr>
          <a:r>
            <a:rPr lang="fr-FR" sz="1400" kern="1200" dirty="0">
              <a:solidFill>
                <a:sysClr val="windowText" lastClr="000000">
                  <a:hueOff val="0"/>
                  <a:satOff val="0"/>
                  <a:lumOff val="0"/>
                  <a:alphaOff val="0"/>
                </a:sysClr>
              </a:solidFill>
              <a:latin typeface="Gill Sans MT"/>
              <a:ea typeface="+mn-ea"/>
              <a:cs typeface="+mn-cs"/>
            </a:rPr>
            <a:t>Déterminer le paramètre d’étude</a:t>
          </a:r>
        </a:p>
        <a:p>
          <a:pPr marL="228600" lvl="2" indent="-114300" algn="l" defTabSz="622300">
            <a:lnSpc>
              <a:spcPct val="90000"/>
            </a:lnSpc>
            <a:spcBef>
              <a:spcPct val="0"/>
            </a:spcBef>
            <a:spcAft>
              <a:spcPct val="15000"/>
            </a:spcAft>
            <a:buChar char="•"/>
          </a:pPr>
          <a:r>
            <a:rPr lang="fr-FR" sz="1400" kern="1200" dirty="0">
              <a:solidFill>
                <a:sysClr val="windowText" lastClr="000000">
                  <a:hueOff val="0"/>
                  <a:satOff val="0"/>
                  <a:lumOff val="0"/>
                  <a:alphaOff val="0"/>
                </a:sysClr>
              </a:solidFill>
              <a:latin typeface="Gill Sans MT"/>
              <a:ea typeface="+mn-ea"/>
              <a:cs typeface="+mn-cs"/>
            </a:rPr>
            <a:t>Déterminer le critère à analyser</a:t>
          </a:r>
        </a:p>
        <a:p>
          <a:pPr marL="228600" lvl="2" indent="-114300" algn="l" defTabSz="622300">
            <a:lnSpc>
              <a:spcPct val="90000"/>
            </a:lnSpc>
            <a:spcBef>
              <a:spcPct val="0"/>
            </a:spcBef>
            <a:spcAft>
              <a:spcPct val="15000"/>
            </a:spcAft>
            <a:buChar char="•"/>
          </a:pPr>
          <a:r>
            <a:rPr lang="fr-FR" sz="1400" kern="1200" dirty="0">
              <a:solidFill>
                <a:sysClr val="windowText" lastClr="000000">
                  <a:hueOff val="0"/>
                  <a:satOff val="0"/>
                  <a:lumOff val="0"/>
                  <a:alphaOff val="0"/>
                </a:sysClr>
              </a:solidFill>
              <a:latin typeface="Gill Sans MT"/>
              <a:ea typeface="+mn-ea"/>
              <a:cs typeface="+mn-cs"/>
            </a:rPr>
            <a:t>Trier les données par ordre décroissant du critère</a:t>
          </a:r>
        </a:p>
        <a:p>
          <a:pPr marL="228600" lvl="2" indent="-114300" algn="l" defTabSz="622300">
            <a:lnSpc>
              <a:spcPct val="90000"/>
            </a:lnSpc>
            <a:spcBef>
              <a:spcPct val="0"/>
            </a:spcBef>
            <a:spcAft>
              <a:spcPct val="15000"/>
            </a:spcAft>
            <a:buChar char="•"/>
          </a:pPr>
          <a:r>
            <a:rPr lang="fr-FR" sz="1400" kern="1200" dirty="0">
              <a:solidFill>
                <a:sysClr val="windowText" lastClr="000000">
                  <a:hueOff val="0"/>
                  <a:satOff val="0"/>
                  <a:lumOff val="0"/>
                  <a:alphaOff val="0"/>
                </a:sysClr>
              </a:solidFill>
              <a:latin typeface="Gill Sans MT"/>
              <a:ea typeface="+mn-ea"/>
              <a:cs typeface="+mn-cs"/>
            </a:rPr>
            <a:t>Cumuler le critère</a:t>
          </a:r>
        </a:p>
        <a:p>
          <a:pPr marL="228600" lvl="2" indent="-114300" algn="l" defTabSz="622300">
            <a:lnSpc>
              <a:spcPct val="90000"/>
            </a:lnSpc>
            <a:spcBef>
              <a:spcPct val="0"/>
            </a:spcBef>
            <a:spcAft>
              <a:spcPct val="15000"/>
            </a:spcAft>
            <a:buChar char="•"/>
          </a:pPr>
          <a:r>
            <a:rPr lang="fr-FR" sz="1400" kern="1200" dirty="0">
              <a:solidFill>
                <a:sysClr val="windowText" lastClr="000000">
                  <a:hueOff val="0"/>
                  <a:satOff val="0"/>
                  <a:lumOff val="0"/>
                  <a:alphaOff val="0"/>
                </a:sysClr>
              </a:solidFill>
              <a:latin typeface="Gill Sans MT"/>
              <a:ea typeface="+mn-ea"/>
              <a:cs typeface="+mn-cs"/>
            </a:rPr>
            <a:t>Calculer les % cumulés</a:t>
          </a:r>
        </a:p>
        <a:p>
          <a:pPr marL="228600" lvl="2" indent="-114300" algn="l" defTabSz="622300">
            <a:lnSpc>
              <a:spcPct val="90000"/>
            </a:lnSpc>
            <a:spcBef>
              <a:spcPct val="0"/>
            </a:spcBef>
            <a:spcAft>
              <a:spcPct val="15000"/>
            </a:spcAft>
            <a:buChar char="•"/>
          </a:pPr>
          <a:r>
            <a:rPr lang="fr-FR" sz="1400" kern="1200" dirty="0">
              <a:solidFill>
                <a:sysClr val="windowText" lastClr="000000">
                  <a:hueOff val="0"/>
                  <a:satOff val="0"/>
                  <a:lumOff val="0"/>
                  <a:alphaOff val="0"/>
                </a:sysClr>
              </a:solidFill>
              <a:latin typeface="Gill Sans MT"/>
              <a:ea typeface="+mn-ea"/>
              <a:cs typeface="+mn-cs"/>
            </a:rPr>
            <a:t>Tracer la courbe</a:t>
          </a:r>
        </a:p>
        <a:p>
          <a:pPr marL="228600" lvl="2" indent="-114300" algn="l" defTabSz="622300">
            <a:lnSpc>
              <a:spcPct val="90000"/>
            </a:lnSpc>
            <a:spcBef>
              <a:spcPct val="0"/>
            </a:spcBef>
            <a:spcAft>
              <a:spcPct val="15000"/>
            </a:spcAft>
            <a:buChar char="•"/>
          </a:pPr>
          <a:r>
            <a:rPr lang="fr-FR" sz="1400" kern="1200" dirty="0">
              <a:solidFill>
                <a:sysClr val="windowText" lastClr="000000">
                  <a:hueOff val="0"/>
                  <a:satOff val="0"/>
                  <a:lumOff val="0"/>
                  <a:alphaOff val="0"/>
                </a:sysClr>
              </a:solidFill>
              <a:latin typeface="Gill Sans MT"/>
              <a:ea typeface="+mn-ea"/>
              <a:cs typeface="+mn-cs"/>
            </a:rPr>
            <a:t>Analyser la courbe</a:t>
          </a:r>
        </a:p>
        <a:p>
          <a:pPr marL="228600" lvl="2" indent="-114300" algn="l" defTabSz="622300">
            <a:lnSpc>
              <a:spcPct val="90000"/>
            </a:lnSpc>
            <a:spcBef>
              <a:spcPct val="0"/>
            </a:spcBef>
            <a:spcAft>
              <a:spcPct val="15000"/>
            </a:spcAft>
            <a:buChar char="•"/>
          </a:pPr>
          <a:r>
            <a:rPr lang="fr-FR" sz="1400" kern="1200" dirty="0">
              <a:solidFill>
                <a:sysClr val="windowText" lastClr="000000">
                  <a:hueOff val="0"/>
                  <a:satOff val="0"/>
                  <a:lumOff val="0"/>
                  <a:alphaOff val="0"/>
                </a:sysClr>
              </a:solidFill>
              <a:latin typeface="Gill Sans MT"/>
              <a:ea typeface="+mn-ea"/>
              <a:cs typeface="+mn-cs"/>
            </a:rPr>
            <a:t>Conclure en proposant des solutions</a:t>
          </a:r>
        </a:p>
      </dsp:txBody>
      <dsp:txXfrm>
        <a:off x="581192" y="4875764"/>
        <a:ext cx="6188466" cy="2196944"/>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DD8955A-F482-4900-9E58-876D941EE5B0}">
      <dsp:nvSpPr>
        <dsp:cNvPr id="0" name=""/>
        <dsp:cNvSpPr/>
      </dsp:nvSpPr>
      <dsp:spPr>
        <a:xfrm>
          <a:off x="0" y="28575"/>
          <a:ext cx="6645910" cy="1110736"/>
        </a:xfrm>
        <a:prstGeom prst="roundRect">
          <a:avLst/>
        </a:prstGeom>
        <a:solidFill>
          <a:srgbClr val="C42F1A"/>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4770" tIns="64770" rIns="64770" bIns="64770" numCol="1" spcCol="1270" anchor="ctr" anchorCtr="0">
          <a:noAutofit/>
        </a:bodyPr>
        <a:lstStyle/>
        <a:p>
          <a:pPr marL="0" lvl="0" indent="0" algn="l" defTabSz="755650">
            <a:lnSpc>
              <a:spcPct val="90000"/>
            </a:lnSpc>
            <a:spcBef>
              <a:spcPct val="0"/>
            </a:spcBef>
            <a:spcAft>
              <a:spcPct val="35000"/>
            </a:spcAft>
            <a:buNone/>
          </a:pPr>
          <a:r>
            <a:rPr lang="fr-FR" sz="1700" kern="1200" dirty="0">
              <a:solidFill>
                <a:sysClr val="window" lastClr="FFFFFF"/>
              </a:solidFill>
              <a:latin typeface="Trebuchet MS" panose="020B0603020202020204"/>
              <a:ea typeface="+mn-ea"/>
              <a:cs typeface="+mn-cs"/>
            </a:rPr>
            <a:t>Définition : Maintenance préventive exécutée à des </a:t>
          </a:r>
          <a:r>
            <a:rPr lang="fr-FR" sz="1700" b="1" i="1" kern="1200" dirty="0">
              <a:solidFill>
                <a:sysClr val="window" lastClr="FFFFFF"/>
              </a:solidFill>
              <a:latin typeface="Trebuchet MS" panose="020B0603020202020204"/>
              <a:ea typeface="+mn-ea"/>
              <a:cs typeface="+mn-cs"/>
            </a:rPr>
            <a:t>intervalles de temps préétablis</a:t>
          </a:r>
          <a:r>
            <a:rPr lang="fr-FR" sz="1700" kern="1200" dirty="0">
              <a:solidFill>
                <a:sysClr val="window" lastClr="FFFFFF"/>
              </a:solidFill>
              <a:latin typeface="Trebuchet MS" panose="020B0603020202020204"/>
              <a:ea typeface="+mn-ea"/>
              <a:cs typeface="+mn-cs"/>
            </a:rPr>
            <a:t> ou selon un nombre défini </a:t>
          </a:r>
          <a:r>
            <a:rPr lang="fr-FR" sz="1700" b="1" i="1" kern="1200" dirty="0">
              <a:solidFill>
                <a:sysClr val="window" lastClr="FFFFFF"/>
              </a:solidFill>
              <a:latin typeface="Trebuchet MS" panose="020B0603020202020204"/>
              <a:ea typeface="+mn-ea"/>
              <a:cs typeface="+mn-cs"/>
            </a:rPr>
            <a:t>d'unités d'usage</a:t>
          </a:r>
          <a:r>
            <a:rPr lang="fr-FR" sz="1700" kern="1200" dirty="0">
              <a:solidFill>
                <a:sysClr val="window" lastClr="FFFFFF"/>
              </a:solidFill>
              <a:latin typeface="Trebuchet MS" panose="020B0603020202020204"/>
              <a:ea typeface="+mn-ea"/>
              <a:cs typeface="+mn-cs"/>
            </a:rPr>
            <a:t> mais </a:t>
          </a:r>
          <a:r>
            <a:rPr lang="fr-FR" sz="1700" b="1" i="1" kern="1200" dirty="0">
              <a:solidFill>
                <a:sysClr val="window" lastClr="FFFFFF"/>
              </a:solidFill>
              <a:latin typeface="Trebuchet MS" panose="020B0603020202020204"/>
              <a:ea typeface="+mn-ea"/>
              <a:cs typeface="+mn-cs"/>
            </a:rPr>
            <a:t>sans contrôle</a:t>
          </a:r>
          <a:r>
            <a:rPr lang="fr-FR" sz="1700" kern="1200" dirty="0">
              <a:solidFill>
                <a:sysClr val="window" lastClr="FFFFFF"/>
              </a:solidFill>
              <a:latin typeface="Trebuchet MS" panose="020B0603020202020204"/>
              <a:ea typeface="+mn-ea"/>
              <a:cs typeface="+mn-cs"/>
            </a:rPr>
            <a:t> préalable de l'état du bien. Ces intervalles sont appelés PERIODICITE.</a:t>
          </a:r>
        </a:p>
      </dsp:txBody>
      <dsp:txXfrm>
        <a:off x="54222" y="82797"/>
        <a:ext cx="6537466" cy="1002292"/>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4B39309-ACE4-41EC-9FC9-3EEDEF153E3D}">
      <dsp:nvSpPr>
        <dsp:cNvPr id="0" name=""/>
        <dsp:cNvSpPr/>
      </dsp:nvSpPr>
      <dsp:spPr>
        <a:xfrm>
          <a:off x="53243" y="326022"/>
          <a:ext cx="891463" cy="891463"/>
        </a:xfrm>
        <a:prstGeom prst="ellipse">
          <a:avLst/>
        </a:prstGeom>
        <a:solidFill>
          <a:schemeClr val="accent2">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C5BCD084-46BD-4BEE-9BDE-E70778788B1D}">
      <dsp:nvSpPr>
        <dsp:cNvPr id="0" name=""/>
        <dsp:cNvSpPr/>
      </dsp:nvSpPr>
      <dsp:spPr>
        <a:xfrm>
          <a:off x="240450" y="513229"/>
          <a:ext cx="517048" cy="517048"/>
        </a:xfrm>
        <a:prstGeom prst="rect">
          <a:avLst/>
        </a:prstGeom>
        <a:blipFill>
          <a:blip xmlns:r="http://schemas.openxmlformats.org/officeDocument/2006/relationships" r:embed="rId1">
            <a:extLst>
              <a:ext uri="{28A0092B-C50C-407E-A947-70E740481C1C}">
                <a14:useLocalDpi xmlns:a14="http://schemas.microsoft.com/office/drawing/2010/main"/>
              </a:ext>
              <a:ext uri="{96DAC541-7B7A-43D3-8B79-37D633B846F1}">
                <asvg:svgBlip xmlns:asvg="http://schemas.microsoft.com/office/drawing/2016/SVG/main" r:embed="rId2"/>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342D79D5-0335-4AB7-98C1-BE0D4B858AB7}">
      <dsp:nvSpPr>
        <dsp:cNvPr id="0" name=""/>
        <dsp:cNvSpPr/>
      </dsp:nvSpPr>
      <dsp:spPr>
        <a:xfrm>
          <a:off x="1135734" y="326022"/>
          <a:ext cx="2101306" cy="89146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l" defTabSz="488950">
            <a:lnSpc>
              <a:spcPct val="100000"/>
            </a:lnSpc>
            <a:spcBef>
              <a:spcPct val="0"/>
            </a:spcBef>
            <a:spcAft>
              <a:spcPct val="35000"/>
            </a:spcAft>
            <a:buNone/>
          </a:pPr>
          <a:r>
            <a:rPr lang="fr-FR" sz="1100" kern="1200" dirty="0"/>
            <a:t>Equipements soumis à une législation en vigueur (sécurité réglementée) : appareils de levage, extincteurs, ascenseurs, etc.</a:t>
          </a:r>
        </a:p>
      </dsp:txBody>
      <dsp:txXfrm>
        <a:off x="1135734" y="326022"/>
        <a:ext cx="2101306" cy="891463"/>
      </dsp:txXfrm>
    </dsp:sp>
    <dsp:sp modelId="{FCB9BE2A-6861-4D8A-B7C9-05800537010E}">
      <dsp:nvSpPr>
        <dsp:cNvPr id="0" name=""/>
        <dsp:cNvSpPr/>
      </dsp:nvSpPr>
      <dsp:spPr>
        <a:xfrm>
          <a:off x="3603178" y="326022"/>
          <a:ext cx="891463" cy="891463"/>
        </a:xfrm>
        <a:prstGeom prst="ellipse">
          <a:avLst/>
        </a:prstGeom>
        <a:solidFill>
          <a:schemeClr val="accent3">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A7238959-E354-457C-918C-E9AF2DD38FDF}">
      <dsp:nvSpPr>
        <dsp:cNvPr id="0" name=""/>
        <dsp:cNvSpPr/>
      </dsp:nvSpPr>
      <dsp:spPr>
        <a:xfrm>
          <a:off x="3790385" y="513229"/>
          <a:ext cx="517048" cy="517048"/>
        </a:xfrm>
        <a:prstGeom prst="rect">
          <a:avLst/>
        </a:prstGeom>
        <a:blipFill>
          <a:blip xmlns:r="http://schemas.openxmlformats.org/officeDocument/2006/relationships" r:embed="rId3">
            <a:extLst>
              <a:ext uri="{28A0092B-C50C-407E-A947-70E740481C1C}">
                <a14:useLocalDpi xmlns:a14="http://schemas.microsoft.com/office/drawing/2010/main"/>
              </a:ext>
              <a:ext uri="{96DAC541-7B7A-43D3-8B79-37D633B846F1}">
                <asvg:svgBlip xmlns:asvg="http://schemas.microsoft.com/office/drawing/2016/SVG/main" r:embed="rId4"/>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697FE257-FA52-4C19-BF4E-B7D9DBB1B4B3}">
      <dsp:nvSpPr>
        <dsp:cNvPr id="0" name=""/>
        <dsp:cNvSpPr/>
      </dsp:nvSpPr>
      <dsp:spPr>
        <a:xfrm>
          <a:off x="4685669" y="326022"/>
          <a:ext cx="2101306" cy="89146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l" defTabSz="488950">
            <a:lnSpc>
              <a:spcPct val="100000"/>
            </a:lnSpc>
            <a:spcBef>
              <a:spcPct val="0"/>
            </a:spcBef>
            <a:spcAft>
              <a:spcPct val="35000"/>
            </a:spcAft>
            <a:buNone/>
          </a:pPr>
          <a:r>
            <a:rPr lang="fr-FR" sz="1100" kern="1200"/>
            <a:t>Equipements dont la panne risque de provoquer des accidents graves : tous les matériels assurant le transport en commun des personnes.</a:t>
          </a:r>
        </a:p>
      </dsp:txBody>
      <dsp:txXfrm>
        <a:off x="4685669" y="326022"/>
        <a:ext cx="2101306" cy="891463"/>
      </dsp:txXfrm>
    </dsp:sp>
    <dsp:sp modelId="{B9D4F077-CAB3-41A9-811D-7771FD7EA2E8}">
      <dsp:nvSpPr>
        <dsp:cNvPr id="0" name=""/>
        <dsp:cNvSpPr/>
      </dsp:nvSpPr>
      <dsp:spPr>
        <a:xfrm>
          <a:off x="53243" y="1716214"/>
          <a:ext cx="891463" cy="891463"/>
        </a:xfrm>
        <a:prstGeom prst="ellipse">
          <a:avLst/>
        </a:prstGeom>
        <a:solidFill>
          <a:schemeClr val="accent4">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D92936BD-D0D9-4333-9F35-3D63E7C05E8E}">
      <dsp:nvSpPr>
        <dsp:cNvPr id="0" name=""/>
        <dsp:cNvSpPr/>
      </dsp:nvSpPr>
      <dsp:spPr>
        <a:xfrm>
          <a:off x="240450" y="1903421"/>
          <a:ext cx="517048" cy="517048"/>
        </a:xfrm>
        <a:prstGeom prst="rect">
          <a:avLst/>
        </a:prstGeom>
        <a:blipFill>
          <a:blip xmlns:r="http://schemas.openxmlformats.org/officeDocument/2006/relationships" r:embed="rId5">
            <a:extLst>
              <a:ext uri="{28A0092B-C50C-407E-A947-70E740481C1C}">
                <a14:useLocalDpi xmlns:a14="http://schemas.microsoft.com/office/drawing/2010/main"/>
              </a:ext>
              <a:ext uri="{96DAC541-7B7A-43D3-8B79-37D633B846F1}">
                <asvg:svgBlip xmlns:asvg="http://schemas.microsoft.com/office/drawing/2016/SVG/main" r:embed="rId6"/>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A1554CBE-277B-4AAE-9055-E1B21B5B760D}">
      <dsp:nvSpPr>
        <dsp:cNvPr id="0" name=""/>
        <dsp:cNvSpPr/>
      </dsp:nvSpPr>
      <dsp:spPr>
        <a:xfrm>
          <a:off x="1135734" y="1716214"/>
          <a:ext cx="2101306" cy="89146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l" defTabSz="488950">
            <a:lnSpc>
              <a:spcPct val="100000"/>
            </a:lnSpc>
            <a:spcBef>
              <a:spcPct val="0"/>
            </a:spcBef>
            <a:spcAft>
              <a:spcPct val="35000"/>
            </a:spcAft>
            <a:buNone/>
          </a:pPr>
          <a:r>
            <a:rPr lang="fr-FR" sz="1100" kern="1200"/>
            <a:t>Equipement ayant un coût de défaillance élevé : éléments d’une chaîne de production automatisée, processus fonctionnant en continu (industries chimiques ou métallurgiques).</a:t>
          </a:r>
        </a:p>
      </dsp:txBody>
      <dsp:txXfrm>
        <a:off x="1135734" y="1716214"/>
        <a:ext cx="2101306" cy="891463"/>
      </dsp:txXfrm>
    </dsp:sp>
    <dsp:sp modelId="{FFA481D7-72E9-4FFF-B730-2FA450705BB3}">
      <dsp:nvSpPr>
        <dsp:cNvPr id="0" name=""/>
        <dsp:cNvSpPr/>
      </dsp:nvSpPr>
      <dsp:spPr>
        <a:xfrm>
          <a:off x="3603178" y="1716214"/>
          <a:ext cx="891463" cy="891463"/>
        </a:xfrm>
        <a:prstGeom prst="ellipse">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dsp:style>
    </dsp:sp>
    <dsp:sp modelId="{327A6085-80E4-40D3-A249-EB1FE196B209}">
      <dsp:nvSpPr>
        <dsp:cNvPr id="0" name=""/>
        <dsp:cNvSpPr/>
      </dsp:nvSpPr>
      <dsp:spPr>
        <a:xfrm>
          <a:off x="3790385" y="1903421"/>
          <a:ext cx="517048" cy="517048"/>
        </a:xfrm>
        <a:prstGeom prst="rect">
          <a:avLst/>
        </a:prstGeom>
        <a:blipFill>
          <a:blip xmlns:r="http://schemas.openxmlformats.org/officeDocument/2006/relationships" r:embed="rId7">
            <a:extLst>
              <a:ext uri="{28A0092B-C50C-407E-A947-70E740481C1C}">
                <a14:useLocalDpi xmlns:a14="http://schemas.microsoft.com/office/drawing/2010/main"/>
              </a:ext>
              <a:ext uri="{96DAC541-7B7A-43D3-8B79-37D633B846F1}">
                <asvg:svgBlip xmlns:asvg="http://schemas.microsoft.com/office/drawing/2016/SVG/main" r:embed="rId8"/>
              </a:ext>
            </a:extLst>
          </a:blip>
          <a:stretch>
            <a:fillRect/>
          </a:stretch>
        </a:blipFill>
        <a:ln w="25400" cap="flat" cmpd="sng" algn="ctr">
          <a:noFill/>
          <a:prstDash val="solid"/>
        </a:ln>
        <a:effectLst/>
      </dsp:spPr>
      <dsp:style>
        <a:lnRef idx="2">
          <a:scrgbClr r="0" g="0" b="0"/>
        </a:lnRef>
        <a:fillRef idx="1">
          <a:scrgbClr r="0" g="0" b="0"/>
        </a:fillRef>
        <a:effectRef idx="0">
          <a:scrgbClr r="0" g="0" b="0"/>
        </a:effectRef>
        <a:fontRef idx="minor">
          <a:schemeClr val="lt1"/>
        </a:fontRef>
      </dsp:style>
    </dsp:sp>
    <dsp:sp modelId="{7008AB91-2290-4592-95C3-D2B71C21E67D}">
      <dsp:nvSpPr>
        <dsp:cNvPr id="0" name=""/>
        <dsp:cNvSpPr/>
      </dsp:nvSpPr>
      <dsp:spPr>
        <a:xfrm>
          <a:off x="4685669" y="1716214"/>
          <a:ext cx="2101306" cy="89146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0" tIns="0" rIns="0" bIns="0" numCol="1" spcCol="1270" anchor="ctr" anchorCtr="0">
          <a:noAutofit/>
        </a:bodyPr>
        <a:lstStyle/>
        <a:p>
          <a:pPr marL="0" lvl="0" indent="0" algn="l" defTabSz="488950">
            <a:lnSpc>
              <a:spcPct val="100000"/>
            </a:lnSpc>
            <a:spcBef>
              <a:spcPct val="0"/>
            </a:spcBef>
            <a:spcAft>
              <a:spcPct val="35000"/>
            </a:spcAft>
            <a:buNone/>
          </a:pPr>
          <a:r>
            <a:rPr lang="fr-FR" sz="1100" kern="1200"/>
            <a:t>Equipements dont les dépenses de fonctionnement deviennent anormalement élevées au cours de leur temps de service : consommation excessive d’énergie, éclairage par lampes usagées, etc.</a:t>
          </a:r>
        </a:p>
      </dsp:txBody>
      <dsp:txXfrm>
        <a:off x="4685669" y="1716214"/>
        <a:ext cx="2101306" cy="891463"/>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F3C3883-D741-446D-A943-3A6CB237D649}">
      <dsp:nvSpPr>
        <dsp:cNvPr id="0" name=""/>
        <dsp:cNvSpPr/>
      </dsp:nvSpPr>
      <dsp:spPr>
        <a:xfrm>
          <a:off x="0" y="162143"/>
          <a:ext cx="6645910" cy="554400"/>
        </a:xfrm>
        <a:prstGeom prst="rect">
          <a:avLst/>
        </a:prstGeom>
        <a:solidFill>
          <a:schemeClr val="lt1">
            <a:alpha val="90000"/>
            <a:hueOff val="0"/>
            <a:satOff val="0"/>
            <a:lumOff val="0"/>
            <a:alphaOff val="0"/>
          </a:schemeClr>
        </a:solidFill>
        <a:ln w="25400" cap="flat" cmpd="sng" algn="ctr">
          <a:solidFill>
            <a:schemeClr val="accent2">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913EB7FB-EFC0-4514-A421-F9882412584C}">
      <dsp:nvSpPr>
        <dsp:cNvPr id="0" name=""/>
        <dsp:cNvSpPr/>
      </dsp:nvSpPr>
      <dsp:spPr>
        <a:xfrm>
          <a:off x="332295" y="16447"/>
          <a:ext cx="4652137" cy="470415"/>
        </a:xfrm>
        <a:prstGeom prst="roundRect">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5840" tIns="0" rIns="175840" bIns="0" numCol="1" spcCol="1270" anchor="ctr" anchorCtr="0">
          <a:noAutofit/>
        </a:bodyPr>
        <a:lstStyle/>
        <a:p>
          <a:pPr marL="0" lvl="0" indent="0" algn="l" defTabSz="622300">
            <a:lnSpc>
              <a:spcPct val="90000"/>
            </a:lnSpc>
            <a:spcBef>
              <a:spcPct val="0"/>
            </a:spcBef>
            <a:spcAft>
              <a:spcPct val="35000"/>
            </a:spcAft>
            <a:buNone/>
          </a:pPr>
          <a:r>
            <a:rPr lang="fr-FR" sz="1400" b="1" i="1" kern="1200">
              <a:latin typeface="+mn-lt"/>
            </a:rPr>
            <a:t>Maintenance préventive</a:t>
          </a:r>
          <a:r>
            <a:rPr lang="fr-FR" sz="1400" kern="1200">
              <a:latin typeface="+mn-lt"/>
            </a:rPr>
            <a:t> basée sur :</a:t>
          </a:r>
        </a:p>
      </dsp:txBody>
      <dsp:txXfrm>
        <a:off x="355259" y="39411"/>
        <a:ext cx="4606209" cy="424487"/>
      </dsp:txXfrm>
    </dsp:sp>
    <dsp:sp modelId="{DB86114D-96CC-40B3-A46C-B09E78488C9E}">
      <dsp:nvSpPr>
        <dsp:cNvPr id="0" name=""/>
        <dsp:cNvSpPr/>
      </dsp:nvSpPr>
      <dsp:spPr>
        <a:xfrm>
          <a:off x="0" y="899494"/>
          <a:ext cx="6645910" cy="554400"/>
        </a:xfrm>
        <a:prstGeom prst="rect">
          <a:avLst/>
        </a:prstGeom>
        <a:solidFill>
          <a:schemeClr val="lt1">
            <a:alpha val="90000"/>
            <a:hueOff val="0"/>
            <a:satOff val="0"/>
            <a:lumOff val="0"/>
            <a:alphaOff val="0"/>
          </a:schemeClr>
        </a:solidFill>
        <a:ln w="25400" cap="flat" cmpd="sng" algn="ctr">
          <a:solidFill>
            <a:schemeClr val="accent3">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ED80B923-7819-4A94-97CB-CDE4F411B144}">
      <dsp:nvSpPr>
        <dsp:cNvPr id="0" name=""/>
        <dsp:cNvSpPr/>
      </dsp:nvSpPr>
      <dsp:spPr>
        <a:xfrm>
          <a:off x="332295" y="835343"/>
          <a:ext cx="4652137" cy="388871"/>
        </a:xfrm>
        <a:prstGeom prst="roundRect">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5840" tIns="0" rIns="175840" bIns="0" numCol="1" spcCol="1270" anchor="ctr" anchorCtr="0">
          <a:noAutofit/>
        </a:bodyPr>
        <a:lstStyle/>
        <a:p>
          <a:pPr marL="0" lvl="0" indent="0" algn="l" defTabSz="622300">
            <a:lnSpc>
              <a:spcPct val="90000"/>
            </a:lnSpc>
            <a:spcBef>
              <a:spcPct val="0"/>
            </a:spcBef>
            <a:spcAft>
              <a:spcPct val="35000"/>
            </a:spcAft>
            <a:buNone/>
          </a:pPr>
          <a:r>
            <a:rPr lang="fr-FR" sz="1400" kern="1200">
              <a:latin typeface="+mn-lt"/>
            </a:rPr>
            <a:t>une </a:t>
          </a:r>
          <a:r>
            <a:rPr lang="fr-FR" sz="1400" b="1" i="1" kern="1200">
              <a:latin typeface="+mn-lt"/>
            </a:rPr>
            <a:t>surveillance du fonctionnement</a:t>
          </a:r>
          <a:r>
            <a:rPr lang="fr-FR" sz="1400" kern="1200">
              <a:latin typeface="+mn-lt"/>
            </a:rPr>
            <a:t> du bien,</a:t>
          </a:r>
        </a:p>
      </dsp:txBody>
      <dsp:txXfrm>
        <a:off x="351278" y="854326"/>
        <a:ext cx="4614171" cy="350905"/>
      </dsp:txXfrm>
    </dsp:sp>
    <dsp:sp modelId="{F9778BCA-D46D-44C6-BF48-6C0FF72E78F3}">
      <dsp:nvSpPr>
        <dsp:cNvPr id="0" name=""/>
        <dsp:cNvSpPr/>
      </dsp:nvSpPr>
      <dsp:spPr>
        <a:xfrm>
          <a:off x="0" y="1688645"/>
          <a:ext cx="6645910" cy="554400"/>
        </a:xfrm>
        <a:prstGeom prst="rect">
          <a:avLst/>
        </a:prstGeom>
        <a:solidFill>
          <a:schemeClr val="lt1">
            <a:alpha val="90000"/>
            <a:hueOff val="0"/>
            <a:satOff val="0"/>
            <a:lumOff val="0"/>
            <a:alphaOff val="0"/>
          </a:schemeClr>
        </a:solidFill>
        <a:ln w="25400" cap="flat" cmpd="sng" algn="ctr">
          <a:solidFill>
            <a:schemeClr val="accent4">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76F74F17-F9C1-4729-A0E3-A0D9876FDAB9}">
      <dsp:nvSpPr>
        <dsp:cNvPr id="0" name=""/>
        <dsp:cNvSpPr/>
      </dsp:nvSpPr>
      <dsp:spPr>
        <a:xfrm>
          <a:off x="332295" y="1572694"/>
          <a:ext cx="4652137" cy="440671"/>
        </a:xfrm>
        <a:prstGeom prst="roundRect">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5840" tIns="0" rIns="175840" bIns="0" numCol="1" spcCol="1270" anchor="ctr" anchorCtr="0">
          <a:noAutofit/>
        </a:bodyPr>
        <a:lstStyle/>
        <a:p>
          <a:pPr marL="0" lvl="0" indent="0" algn="l" defTabSz="622300">
            <a:lnSpc>
              <a:spcPct val="90000"/>
            </a:lnSpc>
            <a:spcBef>
              <a:spcPct val="0"/>
            </a:spcBef>
            <a:spcAft>
              <a:spcPct val="35000"/>
            </a:spcAft>
            <a:buNone/>
          </a:pPr>
          <a:r>
            <a:rPr lang="fr-FR" sz="1400" kern="1200">
              <a:latin typeface="+mn-lt"/>
            </a:rPr>
            <a:t>et/ou des </a:t>
          </a:r>
          <a:r>
            <a:rPr lang="fr-FR" sz="1400" b="1" i="1" kern="1200">
              <a:latin typeface="+mn-lt"/>
            </a:rPr>
            <a:t>paramètres significatifs</a:t>
          </a:r>
          <a:r>
            <a:rPr lang="fr-FR" sz="1400" kern="1200">
              <a:latin typeface="+mn-lt"/>
            </a:rPr>
            <a:t> de ce fonctionnement,</a:t>
          </a:r>
        </a:p>
      </dsp:txBody>
      <dsp:txXfrm>
        <a:off x="353807" y="1594206"/>
        <a:ext cx="4609113" cy="397647"/>
      </dsp:txXfrm>
    </dsp:sp>
    <dsp:sp modelId="{1F03DD3E-F974-41A9-BB21-AB738F93FC99}">
      <dsp:nvSpPr>
        <dsp:cNvPr id="0" name=""/>
        <dsp:cNvSpPr/>
      </dsp:nvSpPr>
      <dsp:spPr>
        <a:xfrm>
          <a:off x="0" y="2431732"/>
          <a:ext cx="6645910" cy="554400"/>
        </a:xfrm>
        <a:prstGeom prst="rect">
          <a:avLst/>
        </a:prstGeom>
        <a:solidFill>
          <a:schemeClr val="lt1">
            <a:alpha val="90000"/>
            <a:hueOff val="0"/>
            <a:satOff val="0"/>
            <a:lumOff val="0"/>
            <a:alphaOff val="0"/>
          </a:schemeClr>
        </a:solidFill>
        <a:ln w="25400" cap="flat" cmpd="sng" algn="ctr">
          <a:solidFill>
            <a:schemeClr val="accent5">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00C5AE9D-C032-4704-A047-04EBE3958355}">
      <dsp:nvSpPr>
        <dsp:cNvPr id="0" name=""/>
        <dsp:cNvSpPr/>
      </dsp:nvSpPr>
      <dsp:spPr>
        <a:xfrm>
          <a:off x="332295" y="2361845"/>
          <a:ext cx="4652137" cy="394606"/>
        </a:xfrm>
        <a:prstGeom prst="roundRect">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5840" tIns="0" rIns="175840" bIns="0" numCol="1" spcCol="1270" anchor="ctr" anchorCtr="0">
          <a:noAutofit/>
        </a:bodyPr>
        <a:lstStyle/>
        <a:p>
          <a:pPr marL="0" lvl="0" indent="0" algn="l" defTabSz="622300">
            <a:lnSpc>
              <a:spcPct val="90000"/>
            </a:lnSpc>
            <a:spcBef>
              <a:spcPct val="0"/>
            </a:spcBef>
            <a:spcAft>
              <a:spcPct val="35000"/>
            </a:spcAft>
            <a:buNone/>
          </a:pPr>
          <a:r>
            <a:rPr lang="fr-FR" sz="1400" kern="1200">
              <a:latin typeface="+mn-lt"/>
            </a:rPr>
            <a:t>intégrant les actions qui en découlent.</a:t>
          </a:r>
        </a:p>
      </dsp:txBody>
      <dsp:txXfrm>
        <a:off x="351558" y="2381108"/>
        <a:ext cx="4613611" cy="356080"/>
      </dsp:txXfrm>
    </dsp:sp>
    <dsp:sp modelId="{14BC258F-52C5-4933-9D4B-0C3E640D0212}">
      <dsp:nvSpPr>
        <dsp:cNvPr id="0" name=""/>
        <dsp:cNvSpPr/>
      </dsp:nvSpPr>
      <dsp:spPr>
        <a:xfrm>
          <a:off x="0" y="3429652"/>
          <a:ext cx="6645910" cy="554400"/>
        </a:xfrm>
        <a:prstGeom prst="rect">
          <a:avLst/>
        </a:prstGeom>
        <a:solidFill>
          <a:schemeClr val="lt1">
            <a:alpha val="90000"/>
            <a:hueOff val="0"/>
            <a:satOff val="0"/>
            <a:lumOff val="0"/>
            <a:alphaOff val="0"/>
          </a:schemeClr>
        </a:solidFill>
        <a:ln w="25400" cap="flat" cmpd="sng" algn="ctr">
          <a:solidFill>
            <a:schemeClr val="accent6">
              <a:hueOff val="0"/>
              <a:satOff val="0"/>
              <a:lumOff val="0"/>
              <a:alphaOff val="0"/>
            </a:schemeClr>
          </a:solidFill>
          <a:prstDash val="solid"/>
        </a:ln>
        <a:effectLst/>
      </dsp:spPr>
      <dsp:style>
        <a:lnRef idx="2">
          <a:scrgbClr r="0" g="0" b="0"/>
        </a:lnRef>
        <a:fillRef idx="1">
          <a:scrgbClr r="0" g="0" b="0"/>
        </a:fillRef>
        <a:effectRef idx="0">
          <a:scrgbClr r="0" g="0" b="0"/>
        </a:effectRef>
        <a:fontRef idx="minor"/>
      </dsp:style>
    </dsp:sp>
    <dsp:sp modelId="{A4FFE331-8A19-43BC-8029-E236E758F7F6}">
      <dsp:nvSpPr>
        <dsp:cNvPr id="0" name=""/>
        <dsp:cNvSpPr/>
      </dsp:nvSpPr>
      <dsp:spPr>
        <a:xfrm>
          <a:off x="332295" y="3104932"/>
          <a:ext cx="4652137" cy="649440"/>
        </a:xfrm>
        <a:prstGeom prst="roundRect">
          <a:avLst/>
        </a:prstGeom>
        <a:solidFill>
          <a:schemeClr val="accent6">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5840" tIns="0" rIns="175840" bIns="0" numCol="1" spcCol="1270" anchor="ctr" anchorCtr="0">
          <a:noAutofit/>
        </a:bodyPr>
        <a:lstStyle/>
        <a:p>
          <a:pPr marL="0" lvl="0" indent="0" algn="l" defTabSz="622300">
            <a:lnSpc>
              <a:spcPct val="90000"/>
            </a:lnSpc>
            <a:spcBef>
              <a:spcPct val="0"/>
            </a:spcBef>
            <a:spcAft>
              <a:spcPct val="35000"/>
            </a:spcAft>
            <a:buNone/>
          </a:pPr>
          <a:r>
            <a:rPr lang="fr-FR" sz="1400" kern="1200">
              <a:latin typeface="+mn-lt"/>
            </a:rPr>
            <a:t>(La surveillance du fonctionnement et des paramètres peut être exécutée selon un </a:t>
          </a:r>
          <a:r>
            <a:rPr lang="fr-FR" sz="1400" b="1" i="1" kern="1200">
              <a:latin typeface="+mn-lt"/>
            </a:rPr>
            <a:t>calendrier</a:t>
          </a:r>
          <a:r>
            <a:rPr lang="fr-FR" sz="1400" kern="1200">
              <a:latin typeface="+mn-lt"/>
            </a:rPr>
            <a:t>, ou </a:t>
          </a:r>
          <a:r>
            <a:rPr lang="fr-FR" sz="1400" b="1" i="1" kern="1200">
              <a:latin typeface="+mn-lt"/>
            </a:rPr>
            <a:t>à la demande</a:t>
          </a:r>
          <a:r>
            <a:rPr lang="fr-FR" sz="1400" kern="1200">
              <a:latin typeface="+mn-lt"/>
            </a:rPr>
            <a:t>, ou </a:t>
          </a:r>
          <a:r>
            <a:rPr lang="fr-FR" sz="1400" b="1" i="1" kern="1200">
              <a:latin typeface="+mn-lt"/>
            </a:rPr>
            <a:t>de façon continue</a:t>
          </a:r>
          <a:r>
            <a:rPr lang="fr-FR" sz="1400" kern="1200">
              <a:latin typeface="+mn-lt"/>
            </a:rPr>
            <a:t>.)</a:t>
          </a:r>
        </a:p>
      </dsp:txBody>
      <dsp:txXfrm>
        <a:off x="363998" y="3136635"/>
        <a:ext cx="4588731" cy="586034"/>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9B9FB8E-319D-4D59-AC3A-3AA9731516E0}">
      <dsp:nvSpPr>
        <dsp:cNvPr id="0" name=""/>
        <dsp:cNvSpPr/>
      </dsp:nvSpPr>
      <dsp:spPr>
        <a:xfrm>
          <a:off x="0" y="0"/>
          <a:ext cx="6645910" cy="756089"/>
        </a:xfrm>
        <a:prstGeom prst="roundRect">
          <a:avLst/>
        </a:prstGeom>
        <a:solidFill>
          <a:srgbClr val="C42F1A">
            <a:lumMod val="75000"/>
          </a:srgbClr>
        </a:solidFill>
        <a:ln w="19050" cap="rnd" cmpd="sng" algn="ctr">
          <a:solidFill>
            <a:sysClr val="window" lastClr="FFFFFF">
              <a:hueOff val="0"/>
              <a:satOff val="0"/>
              <a:lumOff val="0"/>
              <a:alphaOff val="0"/>
            </a:sys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8580" tIns="68580" rIns="68580" bIns="68580" numCol="1" spcCol="1270" anchor="ctr" anchorCtr="0">
          <a:noAutofit/>
        </a:bodyPr>
        <a:lstStyle/>
        <a:p>
          <a:pPr marL="0" lvl="0" indent="0" algn="l" defTabSz="800100">
            <a:lnSpc>
              <a:spcPct val="90000"/>
            </a:lnSpc>
            <a:spcBef>
              <a:spcPct val="0"/>
            </a:spcBef>
            <a:spcAft>
              <a:spcPct val="35000"/>
            </a:spcAft>
            <a:buNone/>
          </a:pPr>
          <a:r>
            <a:rPr lang="fr-FR" sz="1800" kern="1200" dirty="0">
              <a:solidFill>
                <a:sysClr val="window" lastClr="FFFFFF"/>
              </a:solidFill>
              <a:latin typeface="Trebuchet MS" panose="020B0603020202020204"/>
              <a:ea typeface="+mn-ea"/>
              <a:cs typeface="+mn-cs"/>
            </a:rPr>
            <a:t>Maintenance préventive conditionnelle exécutée en suivant les prévisions extrapolées de l'analyse et de l'évaluation de paramètres significatifs de la dégradation du bien.</a:t>
          </a:r>
        </a:p>
      </dsp:txBody>
      <dsp:txXfrm>
        <a:off x="36909" y="36909"/>
        <a:ext cx="6572092" cy="682271"/>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91265C9-06D3-4BEA-87AC-39B36ED30767}">
      <dsp:nvSpPr>
        <dsp:cNvPr id="0" name=""/>
        <dsp:cNvSpPr/>
      </dsp:nvSpPr>
      <dsp:spPr>
        <a:xfrm>
          <a:off x="0" y="1808"/>
          <a:ext cx="6645910" cy="770697"/>
        </a:xfrm>
        <a:prstGeom prst="roundRect">
          <a:avLst>
            <a:gd name="adj" fmla="val 10000"/>
          </a:avLst>
        </a:prstGeom>
        <a:solidFill>
          <a:srgbClr val="54A021">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FDC5DF7D-761C-4263-A1AA-690F6EEC1A5F}">
      <dsp:nvSpPr>
        <dsp:cNvPr id="0" name=""/>
        <dsp:cNvSpPr/>
      </dsp:nvSpPr>
      <dsp:spPr>
        <a:xfrm>
          <a:off x="233136" y="175215"/>
          <a:ext cx="423883" cy="423883"/>
        </a:xfrm>
        <a:prstGeom prst="rect">
          <a:avLst/>
        </a:prstGeom>
        <a:blipFill>
          <a:blip xmlns:r="http://schemas.openxmlformats.org/officeDocument/2006/relationships" r:embed="rId1">
            <a:extLst>
              <a:ext uri="{28A0092B-C50C-407E-A947-70E740481C1C}">
                <a14:useLocalDpi xmlns:a14="http://schemas.microsoft.com/office/drawing/2010/main"/>
              </a:ext>
              <a:ext uri="{96DAC541-7B7A-43D3-8B79-37D633B846F1}">
                <asvg:svgBlip xmlns:asvg="http://schemas.microsoft.com/office/drawing/2016/SVG/main" r:embed="rId2"/>
              </a:ext>
            </a:extLst>
          </a:blip>
          <a:stretch>
            <a:fillRect/>
          </a:stretch>
        </a:blipFill>
        <a:ln w="19050" cap="rnd" cmpd="sng" algn="ctr">
          <a:noFill/>
          <a:prstDash val="solid"/>
        </a:ln>
        <a:effectLst/>
      </dsp:spPr>
      <dsp:style>
        <a:lnRef idx="2">
          <a:scrgbClr r="0" g="0" b="0"/>
        </a:lnRef>
        <a:fillRef idx="1">
          <a:scrgbClr r="0" g="0" b="0"/>
        </a:fillRef>
        <a:effectRef idx="0">
          <a:scrgbClr r="0" g="0" b="0"/>
        </a:effectRef>
        <a:fontRef idx="minor">
          <a:schemeClr val="lt1"/>
        </a:fontRef>
      </dsp:style>
    </dsp:sp>
    <dsp:sp modelId="{FA3BD47E-4F81-4207-8123-9036BC4E4EEF}">
      <dsp:nvSpPr>
        <dsp:cNvPr id="0" name=""/>
        <dsp:cNvSpPr/>
      </dsp:nvSpPr>
      <dsp:spPr>
        <a:xfrm>
          <a:off x="890155" y="1808"/>
          <a:ext cx="5755754" cy="77069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81565" tIns="81565" rIns="81565" bIns="81565" numCol="1" spcCol="1270" anchor="ctr" anchorCtr="0">
          <a:noAutofit/>
        </a:bodyPr>
        <a:lstStyle/>
        <a:p>
          <a:pPr marL="0" lvl="0" indent="0" algn="l" defTabSz="844550">
            <a:lnSpc>
              <a:spcPct val="100000"/>
            </a:lnSpc>
            <a:spcBef>
              <a:spcPct val="0"/>
            </a:spcBef>
            <a:spcAft>
              <a:spcPct val="35000"/>
            </a:spcAft>
            <a:buNone/>
          </a:pPr>
          <a:r>
            <a:rPr lang="fr-FR" sz="1900" b="1" i="1" kern="1200">
              <a:solidFill>
                <a:sysClr val="window" lastClr="FFFFFF">
                  <a:hueOff val="0"/>
                  <a:satOff val="0"/>
                  <a:lumOff val="0"/>
                  <a:alphaOff val="0"/>
                </a:sysClr>
              </a:solidFill>
              <a:latin typeface="Trebuchet MS" panose="020B0603020202020204"/>
              <a:ea typeface="+mn-ea"/>
              <a:cs typeface="+mn-cs"/>
            </a:rPr>
            <a:t>Le dépannage</a:t>
          </a:r>
          <a:endParaRPr lang="fr-FR" sz="1900" kern="1200">
            <a:solidFill>
              <a:sysClr val="window" lastClr="FFFFFF">
                <a:hueOff val="0"/>
                <a:satOff val="0"/>
                <a:lumOff val="0"/>
                <a:alphaOff val="0"/>
              </a:sysClr>
            </a:solidFill>
            <a:latin typeface="Trebuchet MS" panose="020B0603020202020204"/>
            <a:ea typeface="+mn-ea"/>
            <a:cs typeface="+mn-cs"/>
          </a:endParaRPr>
        </a:p>
      </dsp:txBody>
      <dsp:txXfrm>
        <a:off x="890155" y="1808"/>
        <a:ext cx="5755754" cy="770697"/>
      </dsp:txXfrm>
    </dsp:sp>
    <dsp:sp modelId="{B06521B3-720E-40C8-8D42-0C1D556E5DD4}">
      <dsp:nvSpPr>
        <dsp:cNvPr id="0" name=""/>
        <dsp:cNvSpPr/>
      </dsp:nvSpPr>
      <dsp:spPr>
        <a:xfrm>
          <a:off x="0" y="965180"/>
          <a:ext cx="6645910" cy="770697"/>
        </a:xfrm>
        <a:prstGeom prst="roundRect">
          <a:avLst>
            <a:gd name="adj" fmla="val 10000"/>
          </a:avLst>
        </a:prstGeom>
        <a:solidFill>
          <a:srgbClr val="E6B91E">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8123B240-8A43-4FE5-8D46-5486AFAAA091}">
      <dsp:nvSpPr>
        <dsp:cNvPr id="0" name=""/>
        <dsp:cNvSpPr/>
      </dsp:nvSpPr>
      <dsp:spPr>
        <a:xfrm>
          <a:off x="233136" y="1138587"/>
          <a:ext cx="423883" cy="423883"/>
        </a:xfrm>
        <a:prstGeom prst="rect">
          <a:avLst/>
        </a:prstGeom>
        <a:blipFill>
          <a:blip xmlns:r="http://schemas.openxmlformats.org/officeDocument/2006/relationships" r:embed="rId3">
            <a:extLst>
              <a:ext uri="{28A0092B-C50C-407E-A947-70E740481C1C}">
                <a14:useLocalDpi xmlns:a14="http://schemas.microsoft.com/office/drawing/2010/main"/>
              </a:ext>
              <a:ext uri="{96DAC541-7B7A-43D3-8B79-37D633B846F1}">
                <asvg:svgBlip xmlns:asvg="http://schemas.microsoft.com/office/drawing/2016/SVG/main" r:embed="rId4"/>
              </a:ext>
            </a:extLst>
          </a:blip>
          <a:stretch>
            <a:fillRect/>
          </a:stretch>
        </a:blipFill>
        <a:ln w="19050" cap="rnd" cmpd="sng" algn="ctr">
          <a:noFill/>
          <a:prstDash val="solid"/>
        </a:ln>
        <a:effectLst/>
      </dsp:spPr>
      <dsp:style>
        <a:lnRef idx="2">
          <a:scrgbClr r="0" g="0" b="0"/>
        </a:lnRef>
        <a:fillRef idx="1">
          <a:scrgbClr r="0" g="0" b="0"/>
        </a:fillRef>
        <a:effectRef idx="0">
          <a:scrgbClr r="0" g="0" b="0"/>
        </a:effectRef>
        <a:fontRef idx="minor">
          <a:schemeClr val="lt1"/>
        </a:fontRef>
      </dsp:style>
    </dsp:sp>
    <dsp:sp modelId="{B0BBD8FE-44D9-461B-B18C-F51AE5865F93}">
      <dsp:nvSpPr>
        <dsp:cNvPr id="0" name=""/>
        <dsp:cNvSpPr/>
      </dsp:nvSpPr>
      <dsp:spPr>
        <a:xfrm>
          <a:off x="890155" y="965180"/>
          <a:ext cx="5755754" cy="77069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81565" tIns="81565" rIns="81565" bIns="81565" numCol="1" spcCol="1270" anchor="ctr" anchorCtr="0">
          <a:noAutofit/>
        </a:bodyPr>
        <a:lstStyle/>
        <a:p>
          <a:pPr marL="0" lvl="0" indent="0" algn="l" defTabSz="844550">
            <a:lnSpc>
              <a:spcPct val="100000"/>
            </a:lnSpc>
            <a:spcBef>
              <a:spcPct val="0"/>
            </a:spcBef>
            <a:spcAft>
              <a:spcPct val="35000"/>
            </a:spcAft>
            <a:buNone/>
          </a:pPr>
          <a:endParaRPr lang="fr-FR" sz="1900" kern="1200">
            <a:solidFill>
              <a:sysClr val="window" lastClr="FFFFFF">
                <a:hueOff val="0"/>
                <a:satOff val="0"/>
                <a:lumOff val="0"/>
                <a:alphaOff val="0"/>
              </a:sysClr>
            </a:solidFill>
            <a:latin typeface="Trebuchet MS" panose="020B0603020202020204"/>
            <a:ea typeface="+mn-ea"/>
            <a:cs typeface="+mn-cs"/>
          </a:endParaRPr>
        </a:p>
      </dsp:txBody>
      <dsp:txXfrm>
        <a:off x="890155" y="965180"/>
        <a:ext cx="5755754" cy="770697"/>
      </dsp:txXfrm>
    </dsp:sp>
    <dsp:sp modelId="{88FCB995-5DA9-4E25-98F1-FBC5A22895E8}">
      <dsp:nvSpPr>
        <dsp:cNvPr id="0" name=""/>
        <dsp:cNvSpPr/>
      </dsp:nvSpPr>
      <dsp:spPr>
        <a:xfrm>
          <a:off x="0" y="1928552"/>
          <a:ext cx="6645910" cy="770697"/>
        </a:xfrm>
        <a:prstGeom prst="roundRect">
          <a:avLst>
            <a:gd name="adj" fmla="val 10000"/>
          </a:avLst>
        </a:prstGeom>
        <a:solidFill>
          <a:srgbClr val="E76618">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5CA54EA4-766E-4F2B-8AC5-276757E573CC}">
      <dsp:nvSpPr>
        <dsp:cNvPr id="0" name=""/>
        <dsp:cNvSpPr/>
      </dsp:nvSpPr>
      <dsp:spPr>
        <a:xfrm>
          <a:off x="233136" y="2101959"/>
          <a:ext cx="423883" cy="423883"/>
        </a:xfrm>
        <a:prstGeom prst="rect">
          <a:avLst/>
        </a:prstGeom>
        <a:blipFill>
          <a:blip xmlns:r="http://schemas.openxmlformats.org/officeDocument/2006/relationships" r:embed="rId5">
            <a:extLst>
              <a:ext uri="{28A0092B-C50C-407E-A947-70E740481C1C}">
                <a14:useLocalDpi xmlns:a14="http://schemas.microsoft.com/office/drawing/2010/main"/>
              </a:ext>
              <a:ext uri="{96DAC541-7B7A-43D3-8B79-37D633B846F1}">
                <asvg:svgBlip xmlns:asvg="http://schemas.microsoft.com/office/drawing/2016/SVG/main" r:embed="rId6"/>
              </a:ext>
            </a:extLst>
          </a:blip>
          <a:stretch>
            <a:fillRect/>
          </a:stretch>
        </a:blipFill>
        <a:ln w="19050" cap="rnd" cmpd="sng" algn="ctr">
          <a:noFill/>
          <a:prstDash val="solid"/>
        </a:ln>
        <a:effectLst/>
      </dsp:spPr>
      <dsp:style>
        <a:lnRef idx="2">
          <a:scrgbClr r="0" g="0" b="0"/>
        </a:lnRef>
        <a:fillRef idx="1">
          <a:scrgbClr r="0" g="0" b="0"/>
        </a:fillRef>
        <a:effectRef idx="0">
          <a:scrgbClr r="0" g="0" b="0"/>
        </a:effectRef>
        <a:fontRef idx="minor">
          <a:schemeClr val="lt1"/>
        </a:fontRef>
      </dsp:style>
    </dsp:sp>
    <dsp:sp modelId="{75C2B6E8-A0EB-40C5-99A1-A153CC94A8EC}">
      <dsp:nvSpPr>
        <dsp:cNvPr id="0" name=""/>
        <dsp:cNvSpPr/>
      </dsp:nvSpPr>
      <dsp:spPr>
        <a:xfrm>
          <a:off x="890155" y="1928552"/>
          <a:ext cx="5755754" cy="77069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81565" tIns="81565" rIns="81565" bIns="81565" numCol="1" spcCol="1270" anchor="ctr" anchorCtr="0">
          <a:noAutofit/>
        </a:bodyPr>
        <a:lstStyle/>
        <a:p>
          <a:pPr marL="0" lvl="0" indent="0" algn="l" defTabSz="844550">
            <a:lnSpc>
              <a:spcPct val="100000"/>
            </a:lnSpc>
            <a:spcBef>
              <a:spcPct val="0"/>
            </a:spcBef>
            <a:spcAft>
              <a:spcPct val="35000"/>
            </a:spcAft>
            <a:buNone/>
          </a:pPr>
          <a:r>
            <a:rPr lang="fr-FR" sz="1900" b="1" i="1" kern="1200">
              <a:solidFill>
                <a:sysClr val="window" lastClr="FFFFFF">
                  <a:hueOff val="0"/>
                  <a:satOff val="0"/>
                  <a:lumOff val="0"/>
                  <a:alphaOff val="0"/>
                </a:sysClr>
              </a:solidFill>
              <a:latin typeface="Trebuchet MS" panose="020B0603020202020204"/>
              <a:ea typeface="+mn-ea"/>
              <a:cs typeface="+mn-cs"/>
            </a:rPr>
            <a:t>La réparation</a:t>
          </a:r>
          <a:endParaRPr lang="fr-FR" sz="1900" kern="1200">
            <a:solidFill>
              <a:sysClr val="window" lastClr="FFFFFF">
                <a:hueOff val="0"/>
                <a:satOff val="0"/>
                <a:lumOff val="0"/>
                <a:alphaOff val="0"/>
              </a:sysClr>
            </a:solidFill>
            <a:latin typeface="Trebuchet MS" panose="020B0603020202020204"/>
            <a:ea typeface="+mn-ea"/>
            <a:cs typeface="+mn-cs"/>
          </a:endParaRPr>
        </a:p>
      </dsp:txBody>
      <dsp:txXfrm>
        <a:off x="890155" y="1928552"/>
        <a:ext cx="5755754" cy="770697"/>
      </dsp:txXfrm>
    </dsp:sp>
    <dsp:sp modelId="{ED94F882-1265-4095-A99D-4C105CA76D06}">
      <dsp:nvSpPr>
        <dsp:cNvPr id="0" name=""/>
        <dsp:cNvSpPr/>
      </dsp:nvSpPr>
      <dsp:spPr>
        <a:xfrm>
          <a:off x="0" y="2891924"/>
          <a:ext cx="6645910" cy="770697"/>
        </a:xfrm>
        <a:prstGeom prst="roundRect">
          <a:avLst>
            <a:gd name="adj" fmla="val 10000"/>
          </a:avLst>
        </a:prstGeom>
        <a:solidFill>
          <a:srgbClr val="C42F1A">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1EE4A223-522C-44A2-BB8D-A094FBEEF3FB}">
      <dsp:nvSpPr>
        <dsp:cNvPr id="0" name=""/>
        <dsp:cNvSpPr/>
      </dsp:nvSpPr>
      <dsp:spPr>
        <a:xfrm>
          <a:off x="233136" y="3065331"/>
          <a:ext cx="423883" cy="423883"/>
        </a:xfrm>
        <a:prstGeom prst="rect">
          <a:avLst/>
        </a:prstGeom>
        <a:blipFill>
          <a:blip xmlns:r="http://schemas.openxmlformats.org/officeDocument/2006/relationships" r:embed="rId7">
            <a:extLst>
              <a:ext uri="{28A0092B-C50C-407E-A947-70E740481C1C}">
                <a14:useLocalDpi xmlns:a14="http://schemas.microsoft.com/office/drawing/2010/main"/>
              </a:ext>
              <a:ext uri="{96DAC541-7B7A-43D3-8B79-37D633B846F1}">
                <asvg:svgBlip xmlns:asvg="http://schemas.microsoft.com/office/drawing/2016/SVG/main" r:embed="rId8"/>
              </a:ext>
            </a:extLst>
          </a:blip>
          <a:stretch>
            <a:fillRect/>
          </a:stretch>
        </a:blipFill>
        <a:ln w="19050" cap="rnd" cmpd="sng" algn="ctr">
          <a:noFill/>
          <a:prstDash val="solid"/>
        </a:ln>
        <a:effectLst/>
      </dsp:spPr>
      <dsp:style>
        <a:lnRef idx="2">
          <a:scrgbClr r="0" g="0" b="0"/>
        </a:lnRef>
        <a:fillRef idx="1">
          <a:scrgbClr r="0" g="0" b="0"/>
        </a:fillRef>
        <a:effectRef idx="0">
          <a:scrgbClr r="0" g="0" b="0"/>
        </a:effectRef>
        <a:fontRef idx="minor">
          <a:schemeClr val="lt1"/>
        </a:fontRef>
      </dsp:style>
    </dsp:sp>
    <dsp:sp modelId="{8A3CE2E1-1DF2-4043-9A71-01910F1F2987}">
      <dsp:nvSpPr>
        <dsp:cNvPr id="0" name=""/>
        <dsp:cNvSpPr/>
      </dsp:nvSpPr>
      <dsp:spPr>
        <a:xfrm>
          <a:off x="890155" y="2891924"/>
          <a:ext cx="5755754" cy="77069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81565" tIns="81565" rIns="81565" bIns="81565" numCol="1" spcCol="1270" anchor="ctr" anchorCtr="0">
          <a:noAutofit/>
        </a:bodyPr>
        <a:lstStyle/>
        <a:p>
          <a:pPr marL="0" lvl="0" indent="0" algn="l" defTabSz="844550">
            <a:lnSpc>
              <a:spcPct val="100000"/>
            </a:lnSpc>
            <a:spcBef>
              <a:spcPct val="0"/>
            </a:spcBef>
            <a:spcAft>
              <a:spcPct val="35000"/>
            </a:spcAft>
            <a:buNone/>
          </a:pPr>
          <a:endParaRPr lang="fr-FR" sz="1900" kern="1200">
            <a:solidFill>
              <a:sysClr val="window" lastClr="FFFFFF">
                <a:hueOff val="0"/>
                <a:satOff val="0"/>
                <a:lumOff val="0"/>
                <a:alphaOff val="0"/>
              </a:sysClr>
            </a:solidFill>
            <a:latin typeface="Trebuchet MS" panose="020B0603020202020204"/>
            <a:ea typeface="+mn-ea"/>
            <a:cs typeface="+mn-cs"/>
          </a:endParaRPr>
        </a:p>
      </dsp:txBody>
      <dsp:txXfrm>
        <a:off x="890155" y="2891924"/>
        <a:ext cx="5755754" cy="770697"/>
      </dsp:txXfrm>
    </dsp:sp>
    <dsp:sp modelId="{B9017F22-1736-4E60-A1C6-C48C2AB8FE3F}">
      <dsp:nvSpPr>
        <dsp:cNvPr id="0" name=""/>
        <dsp:cNvSpPr/>
      </dsp:nvSpPr>
      <dsp:spPr>
        <a:xfrm>
          <a:off x="0" y="3855296"/>
          <a:ext cx="6645910" cy="770697"/>
        </a:xfrm>
        <a:prstGeom prst="roundRect">
          <a:avLst>
            <a:gd name="adj" fmla="val 10000"/>
          </a:avLst>
        </a:prstGeom>
        <a:solidFill>
          <a:srgbClr val="918655">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6F6E835E-6107-447B-B103-B57D3ACC98E7}">
      <dsp:nvSpPr>
        <dsp:cNvPr id="0" name=""/>
        <dsp:cNvSpPr/>
      </dsp:nvSpPr>
      <dsp:spPr>
        <a:xfrm>
          <a:off x="233136" y="4028703"/>
          <a:ext cx="423883" cy="423883"/>
        </a:xfrm>
        <a:prstGeom prst="rect">
          <a:avLst/>
        </a:prstGeom>
        <a:blipFill>
          <a:blip xmlns:r="http://schemas.openxmlformats.org/officeDocument/2006/relationships" r:embed="rId9">
            <a:extLst>
              <a:ext uri="{28A0092B-C50C-407E-A947-70E740481C1C}">
                <a14:useLocalDpi xmlns:a14="http://schemas.microsoft.com/office/drawing/2010/main"/>
              </a:ext>
              <a:ext uri="{96DAC541-7B7A-43D3-8B79-37D633B846F1}">
                <asvg:svgBlip xmlns:asvg="http://schemas.microsoft.com/office/drawing/2016/SVG/main" r:embed="rId10"/>
              </a:ext>
            </a:extLst>
          </a:blip>
          <a:stretch>
            <a:fillRect/>
          </a:stretch>
        </a:blipFill>
        <a:ln w="19050" cap="rnd" cmpd="sng" algn="ctr">
          <a:noFill/>
          <a:prstDash val="solid"/>
        </a:ln>
        <a:effectLst/>
      </dsp:spPr>
      <dsp:style>
        <a:lnRef idx="2">
          <a:scrgbClr r="0" g="0" b="0"/>
        </a:lnRef>
        <a:fillRef idx="1">
          <a:scrgbClr r="0" g="0" b="0"/>
        </a:fillRef>
        <a:effectRef idx="0">
          <a:scrgbClr r="0" g="0" b="0"/>
        </a:effectRef>
        <a:fontRef idx="minor">
          <a:schemeClr val="lt1"/>
        </a:fontRef>
      </dsp:style>
    </dsp:sp>
    <dsp:sp modelId="{88AB94BC-327A-4D44-9912-314223571B8E}">
      <dsp:nvSpPr>
        <dsp:cNvPr id="0" name=""/>
        <dsp:cNvSpPr/>
      </dsp:nvSpPr>
      <dsp:spPr>
        <a:xfrm>
          <a:off x="890155" y="3855296"/>
          <a:ext cx="5755754" cy="77069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81565" tIns="81565" rIns="81565" bIns="81565" numCol="1" spcCol="1270" anchor="ctr" anchorCtr="0">
          <a:noAutofit/>
        </a:bodyPr>
        <a:lstStyle/>
        <a:p>
          <a:pPr marL="0" lvl="0" indent="0" algn="l" defTabSz="844550">
            <a:lnSpc>
              <a:spcPct val="100000"/>
            </a:lnSpc>
            <a:spcBef>
              <a:spcPct val="0"/>
            </a:spcBef>
            <a:spcAft>
              <a:spcPct val="35000"/>
            </a:spcAft>
            <a:buNone/>
          </a:pPr>
          <a:endParaRPr lang="fr-FR" sz="1900" kern="1200" dirty="0">
            <a:solidFill>
              <a:sysClr val="window" lastClr="FFFFFF">
                <a:hueOff val="0"/>
                <a:satOff val="0"/>
                <a:lumOff val="0"/>
                <a:alphaOff val="0"/>
              </a:sysClr>
            </a:solidFill>
            <a:latin typeface="Trebuchet MS" panose="020B0603020202020204"/>
            <a:ea typeface="+mn-ea"/>
            <a:cs typeface="+mn-cs"/>
          </a:endParaRPr>
        </a:p>
      </dsp:txBody>
      <dsp:txXfrm>
        <a:off x="890155" y="3855296"/>
        <a:ext cx="5755754" cy="770697"/>
      </dsp:txXfrm>
    </dsp:sp>
    <dsp:sp modelId="{4EDEF14A-0DDF-4A6D-BF11-7BBBAF828914}">
      <dsp:nvSpPr>
        <dsp:cNvPr id="0" name=""/>
        <dsp:cNvSpPr/>
      </dsp:nvSpPr>
      <dsp:spPr>
        <a:xfrm>
          <a:off x="0" y="4818668"/>
          <a:ext cx="6645910" cy="770697"/>
        </a:xfrm>
        <a:prstGeom prst="roundRect">
          <a:avLst>
            <a:gd name="adj" fmla="val 10000"/>
          </a:avLst>
        </a:prstGeom>
        <a:solidFill>
          <a:srgbClr val="54A021">
            <a:hueOff val="0"/>
            <a:satOff val="0"/>
            <a:lumOff val="0"/>
            <a:alphaOff val="0"/>
          </a:srgbClr>
        </a:solidFill>
        <a:ln>
          <a:noFill/>
        </a:ln>
        <a:effectLst/>
      </dsp:spPr>
      <dsp:style>
        <a:lnRef idx="0">
          <a:scrgbClr r="0" g="0" b="0"/>
        </a:lnRef>
        <a:fillRef idx="1">
          <a:scrgbClr r="0" g="0" b="0"/>
        </a:fillRef>
        <a:effectRef idx="0">
          <a:scrgbClr r="0" g="0" b="0"/>
        </a:effectRef>
        <a:fontRef idx="minor"/>
      </dsp:style>
    </dsp:sp>
    <dsp:sp modelId="{55BCAC6F-63E8-45B6-965F-FE891D3063C6}">
      <dsp:nvSpPr>
        <dsp:cNvPr id="0" name=""/>
        <dsp:cNvSpPr/>
      </dsp:nvSpPr>
      <dsp:spPr>
        <a:xfrm>
          <a:off x="233136" y="4992075"/>
          <a:ext cx="423883" cy="423883"/>
        </a:xfrm>
        <a:prstGeom prst="rect">
          <a:avLst/>
        </a:prstGeom>
        <a:blipFill>
          <a:blip xmlns:r="http://schemas.openxmlformats.org/officeDocument/2006/relationships" r:embed="rId11">
            <a:extLst>
              <a:ext uri="{28A0092B-C50C-407E-A947-70E740481C1C}">
                <a14:useLocalDpi xmlns:a14="http://schemas.microsoft.com/office/drawing/2010/main"/>
              </a:ext>
              <a:ext uri="{96DAC541-7B7A-43D3-8B79-37D633B846F1}">
                <asvg:svgBlip xmlns:asvg="http://schemas.microsoft.com/office/drawing/2016/SVG/main" r:embed="rId12"/>
              </a:ext>
            </a:extLst>
          </a:blip>
          <a:stretch>
            <a:fillRect/>
          </a:stretch>
        </a:blipFill>
        <a:ln w="19050" cap="rnd" cmpd="sng" algn="ctr">
          <a:noFill/>
          <a:prstDash val="solid"/>
        </a:ln>
        <a:effectLst/>
      </dsp:spPr>
      <dsp:style>
        <a:lnRef idx="2">
          <a:scrgbClr r="0" g="0" b="0"/>
        </a:lnRef>
        <a:fillRef idx="1">
          <a:scrgbClr r="0" g="0" b="0"/>
        </a:fillRef>
        <a:effectRef idx="0">
          <a:scrgbClr r="0" g="0" b="0"/>
        </a:effectRef>
        <a:fontRef idx="minor">
          <a:schemeClr val="lt1"/>
        </a:fontRef>
      </dsp:style>
    </dsp:sp>
    <dsp:sp modelId="{CC4F9F54-06D1-4AAA-AB66-8D6BFFCE6F65}">
      <dsp:nvSpPr>
        <dsp:cNvPr id="0" name=""/>
        <dsp:cNvSpPr/>
      </dsp:nvSpPr>
      <dsp:spPr>
        <a:xfrm>
          <a:off x="890155" y="4818668"/>
          <a:ext cx="5755754" cy="77069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81565" tIns="81565" rIns="81565" bIns="81565" numCol="1" spcCol="1270" anchor="ctr" anchorCtr="0">
          <a:noAutofit/>
        </a:bodyPr>
        <a:lstStyle/>
        <a:p>
          <a:pPr marL="0" lvl="0" indent="0" algn="l" defTabSz="844550">
            <a:lnSpc>
              <a:spcPct val="100000"/>
            </a:lnSpc>
            <a:spcBef>
              <a:spcPct val="0"/>
            </a:spcBef>
            <a:spcAft>
              <a:spcPct val="35000"/>
            </a:spcAft>
            <a:buNone/>
          </a:pPr>
          <a:endParaRPr lang="fr-FR" sz="1900" kern="1200">
            <a:solidFill>
              <a:sysClr val="window" lastClr="FFFFFF">
                <a:hueOff val="0"/>
                <a:satOff val="0"/>
                <a:lumOff val="0"/>
                <a:alphaOff val="0"/>
              </a:sysClr>
            </a:solidFill>
            <a:latin typeface="Trebuchet MS" panose="020B0603020202020204"/>
            <a:ea typeface="+mn-ea"/>
            <a:cs typeface="+mn-cs"/>
          </a:endParaRPr>
        </a:p>
      </dsp:txBody>
      <dsp:txXfrm>
        <a:off x="890155" y="4818668"/>
        <a:ext cx="5755754" cy="770697"/>
      </dsp:txXfrm>
    </dsp:sp>
  </dsp:spTree>
</dsp:drawing>
</file>

<file path=word/diagrams/layout1.xml><?xml version="1.0" encoding="utf-8"?>
<dgm:layoutDef xmlns:dgm="http://schemas.openxmlformats.org/drawingml/2006/diagram" xmlns:a="http://schemas.openxmlformats.org/drawingml/2006/main" uniqueId="urn:microsoft.com/office/officeart/2016/7/layout/RepeatingBendingProcessNew">
  <dgm:title val="Repeating Bending Process New"/>
  <dgm:desc val=""/>
  <dgm:catLst>
    <dgm:cat type="process" pri="5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 type="tMarg" refType="h" fact="0.243"/>
          <dgm:constr type="bMarg" refType="h" fact="0.243"/>
          <dgm:constr type="lMarg" refType="w" fact="0.1389"/>
          <dgm:constr type="rMarg" refType="w" fact="0.1389"/>
        </dgm:constrLst>
        <dgm:ruleLst>
          <dgm:rule type="primFontSz" val="12"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1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12.xml><?xml version="1.0" encoding="utf-8"?>
<dgm:layoutDef xmlns:dgm="http://schemas.openxmlformats.org/drawingml/2006/diagram" xmlns:a="http://schemas.openxmlformats.org/drawingml/2006/main" uniqueId="urn:microsoft.com/office/officeart/2016/7/layout/RepeatingBendingProcessNew">
  <dgm:title val="Repeating Bending Process New"/>
  <dgm:desc val=""/>
  <dgm:catLst>
    <dgm:cat type="process" pri="5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7" srcId="0" destId="1" srcOrd="0" destOrd="0"/>
        <dgm:cxn modelId="8" srcId="0" destId="2" srcOrd="1" destOrd="0"/>
        <dgm:cxn modelId="9" srcId="0" destId="3" srcOrd="2" destOrd="0"/>
        <dgm:cxn modelId="10" srcId="0" destId="4" srcOrd="3" destOrd="0"/>
        <dgm:cxn modelId="11"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bkpt" val="endCnv"/>
        </dgm:alg>
      </dgm:if>
      <dgm:else name="Name3">
        <dgm:alg type="snake">
          <dgm:param type="grDir" val="tR"/>
          <dgm:param type="flowDir" val="row"/>
          <dgm:param type="contDir" val="sameDir"/>
          <dgm:param type="bkpt" val="endCnv"/>
        </dgm:alg>
      </dgm:else>
    </dgm:choose>
    <dgm:shape xmlns:r="http://schemas.openxmlformats.org/officeDocument/2006/relationships" r:blip="">
      <dgm:adjLst/>
    </dgm:shape>
    <dgm:presOf/>
    <dgm:constrLst>
      <dgm:constr type="w" for="ch" ptType="node" refType="w"/>
      <dgm:constr type="w" for="ch" forName="sibTrans" refType="w" refFor="ch" refPtType="node" op="equ" fact="0.23"/>
      <dgm:constr type="sp" refType="w" refFor="ch" refForName="sibTrans" op="equ"/>
      <dgm:constr type="userB" for="des" forName="connectorText" refType="sp"/>
      <dgm:constr type="primFontSz" for="ch" ptType="node" op="equ" val="65"/>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ect" r:blip="">
          <dgm:adjLst/>
        </dgm:shape>
        <dgm:presOf axis="desOrSelf" ptType="node"/>
        <dgm:constrLst>
          <dgm:constr type="h" refType="w" fact="0.6"/>
          <dgm:constr type="tMarg" refType="h" fact="0.243"/>
          <dgm:constr type="bMarg" refType="h" fact="0.243"/>
          <dgm:constr type="lMarg" refType="w" fact="0.1389"/>
          <dgm:constr type="rMarg" refType="w" fact="0.1389"/>
        </dgm:constrLst>
        <dgm:ruleLst>
          <dgm:rule type="primFontSz" val="12" fact="NaN" max="NaN"/>
        </dgm:ruleLst>
      </dgm:layoutNode>
      <dgm:forEach name="sibTransForEach" axis="followSib" ptType="sibTrans" cnt="1">
        <dgm:layoutNode name="sibTrans">
          <dgm:choose name="Name4">
            <dgm:if name="Name5" axis="self" func="var" arg="dir" op="equ" val="norm">
              <dgm:alg type="conn">
                <dgm:param type="connRout" val="bend"/>
                <dgm:param type="dim" val="1D"/>
                <dgm:param type="begPts" val="midR bCtr"/>
                <dgm:param type="endPts" val="midL tCtr"/>
              </dgm:alg>
            </dgm:if>
            <dgm:else name="Name6">
              <dgm:alg type="conn">
                <dgm:param type="connRout" val="bend"/>
                <dgm:param type="dim" val="1D"/>
                <dgm:param type="begPts" val="midL bCtr"/>
                <dgm:param type="endPts" val="midR tCtr"/>
              </dgm:alg>
            </dgm:else>
          </dgm:choose>
          <dgm:shape xmlns:r="http://schemas.openxmlformats.org/officeDocument/2006/relationships" type="conn" r:blip="" zOrderOff="-2">
            <dgm:adjLst/>
          </dgm:shape>
          <dgm:presOf axis="self"/>
          <dgm:constrLst>
            <dgm:constr type="begPad" val="-0.05"/>
            <dgm:constr type="endPad" val="0.9"/>
            <dgm:constr type="userA" for="ch" refType="connDist"/>
          </dgm:constrLst>
          <dgm:ruleLst/>
          <dgm:layoutNode name="connectorText">
            <dgm:alg type="tx">
              <dgm:param type="autoTxRot" val="upr"/>
            </dgm:alg>
            <dgm:shape xmlns:r="http://schemas.openxmlformats.org/officeDocument/2006/relationships" type="rect" r:blip="" hideGeom="1">
              <dgm:adjLst/>
            </dgm:shape>
            <dgm:presOf axis="self"/>
            <dgm:constrLst>
              <dgm:constr type="userA"/>
              <dgm:constr type="userB"/>
              <dgm:constr type="w" refType="userA" fact="0.05"/>
              <dgm:constr type="h" refType="userB" fact="0.01"/>
              <dgm:constr type="lMarg" val="1"/>
              <dgm:constr type="rMarg" val="1"/>
              <dgm:constr type="tMarg"/>
              <dgm:constr type="bMarg"/>
            </dgm:constrLst>
            <dgm:ruleLst>
              <dgm:rule type="w" val="NaN" fact="0.6" max="NaN"/>
              <dgm:rule type="h" val="NaN" fact="0.6" max="NaN"/>
              <dgm:rule type="primFontSz" val="5" fact="NaN" max="NaN"/>
            </dgm:ruleLst>
          </dgm:layoutNode>
        </dgm:layoutNode>
      </dgm:forEach>
    </dgm:forEach>
  </dgm:layoutNode>
</dgm:layoutDef>
</file>

<file path=word/diagrams/layout13.xml><?xml version="1.0" encoding="utf-8"?>
<dgm:layoutDef xmlns:dgm="http://schemas.openxmlformats.org/drawingml/2006/diagram" xmlns:a="http://schemas.openxmlformats.org/drawingml/2006/main" uniqueId="urn:microsoft.com/office/officeart/2005/8/layout/lProcess3">
  <dgm:title val=""/>
  <dgm:desc val=""/>
  <dgm:catLst>
    <dgm:cat type="process" pri="11000"/>
    <dgm:cat type="convert" pri="1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41" srcId="1" destId="11" srcOrd="0" destOrd="0"/>
        <dgm:cxn modelId="42" srcId="1" destId="12" srcOrd="1" destOrd="0"/>
        <dgm:cxn modelId="51" srcId="2" destId="21" srcOrd="0" destOrd="0"/>
        <dgm:cxn modelId="52" srcId="2" destId="22" srcOrd="1" destOrd="0"/>
        <dgm:cxn modelId="61" srcId="3" destId="31" srcOrd="0" destOrd="0"/>
        <dgm:cxn modelId="62" srcId="3" destId="32" srcOrd="1" destOrd="0"/>
      </dgm:cxnLst>
      <dgm:bg/>
      <dgm:whole/>
    </dgm:dataModel>
  </dgm:sampData>
  <dgm:styleData>
    <dgm:dataModel>
      <dgm:ptLst>
        <dgm:pt modelId="0" type="doc"/>
        <dgm:pt modelId="1"/>
        <dgm:pt modelId="2"/>
      </dgm:ptLst>
      <dgm:cxnLst>
        <dgm:cxn modelId="4" srcId="0" destId="1" srcOrd="0" destOrd="0"/>
        <dgm:cxn modelId="5" srcId="1" destId="2"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51" srcId="1" destId="11" srcOrd="0" destOrd="0"/>
        <dgm:cxn modelId="61" srcId="2" destId="21" srcOrd="0" destOrd="0"/>
        <dgm:cxn modelId="71" srcId="3" destId="31" srcOrd="0" destOrd="0"/>
        <dgm:cxn modelId="81" srcId="4" destId="41" srcOrd="0" destOrd="0"/>
      </dgm:cxnLst>
      <dgm:bg/>
      <dgm:whole/>
    </dgm:dataModel>
  </dgm:clrData>
  <dgm:layoutNode name="Name0">
    <dgm:varLst>
      <dgm:chPref val="3"/>
      <dgm:dir/>
      <dgm:animLvl val="lvl"/>
      <dgm:resizeHandles/>
    </dgm:varLst>
    <dgm:choose name="Name1">
      <dgm:if name="Name2" func="var" arg="dir" op="equ" val="norm">
        <dgm:alg type="lin">
          <dgm:param type="linDir" val="fromT"/>
          <dgm:param type="vertAlign" val="mid"/>
          <dgm:param type="nodeHorzAlign" val="l"/>
          <dgm:param type="nodeVertAlign" val="t"/>
          <dgm:param type="fallback" val="2D"/>
        </dgm:alg>
      </dgm:if>
      <dgm:else name="Name3">
        <dgm:alg type="lin">
          <dgm:param type="linDir" val="fromT"/>
          <dgm:param type="vertAlign" val="mid"/>
          <dgm:param type="nodeHorzAlign" val="r"/>
          <dgm:param type="nodeVertAlign" val="t"/>
          <dgm:param type="fallback" val="2D"/>
        </dgm:alg>
      </dgm:else>
    </dgm:choose>
    <dgm:shape xmlns:r="http://schemas.openxmlformats.org/officeDocument/2006/relationships" r:blip="">
      <dgm:adjLst/>
    </dgm:shape>
    <dgm:presOf/>
    <dgm:constrLst>
      <dgm:constr type="w" for="des" forName="bigChev" refType="w"/>
      <dgm:constr type="h" for="des" forName="bigChev" refType="w" refFor="des" refForName="bigChev" op="equ" fact="0.4"/>
      <dgm:constr type="w" for="des" forName="node" refType="w" refFor="des" refForName="bigChev" fact="0.83"/>
      <dgm:constr type="h" for="des" forName="node" refType="w" refFor="des" refForName="node" op="equ" fact="0.4"/>
      <dgm:constr type="w" for="des" forName="parTrans" refType="w" refFor="des" refForName="bigChev" op="equ" fact="-0.13"/>
      <dgm:constr type="w" for="des" forName="sibTrans" refType="w" refFor="des" refForName="node" op="equ" fact="-0.14"/>
      <dgm:constr type="h" for="ch" forName="vSp" refType="h" refFor="des" refForName="bigChev" op="equ" fact="0.14"/>
      <dgm:constr type="primFontSz" for="des" forName="node" op="equ"/>
      <dgm:constr type="primFontSz" for="des" forName="bigChev" op="equ"/>
    </dgm:constrLst>
    <dgm:ruleLst/>
    <dgm:forEach name="Name4" axis="ch" ptType="node">
      <dgm:layoutNode name="horFlow">
        <dgm:choose name="Name5">
          <dgm:if name="Name6" func="var" arg="dir" op="equ" val="norm">
            <dgm:alg type="lin">
              <dgm:param type="linDir" val="fromL"/>
              <dgm:param type="nodeHorzAlign" val="l"/>
              <dgm:param type="nodeVertAlign" val="mid"/>
              <dgm:param type="fallback" val="2D"/>
            </dgm:alg>
          </dgm:if>
          <dgm:else name="Name7">
            <dgm:alg type="lin">
              <dgm:param type="linDir" val="fromR"/>
              <dgm:param type="nodeHorzAlign" val="r"/>
              <dgm:param type="nodeVertAlign" val="mid"/>
              <dgm:param type="fallback" val="2D"/>
            </dgm:alg>
          </dgm:else>
        </dgm:choose>
        <dgm:shape xmlns:r="http://schemas.openxmlformats.org/officeDocument/2006/relationships" r:blip="">
          <dgm:adjLst/>
        </dgm:shape>
        <dgm:presOf/>
        <dgm:constrLst/>
        <dgm:ruleLst/>
        <dgm:layoutNode name="bigChev" styleLbl="node1">
          <dgm:alg type="tx"/>
          <dgm:choose name="Name8">
            <dgm:if name="Name9" func="var" arg="dir" op="equ" val="norm">
              <dgm:shape xmlns:r="http://schemas.openxmlformats.org/officeDocument/2006/relationships" type="chevron" r:blip="">
                <dgm:adjLst/>
              </dgm:shape>
              <dgm:presOf axis="self"/>
              <dgm:constrLst>
                <dgm:constr type="primFontSz" val="65"/>
                <dgm:constr type="rMarg"/>
                <dgm:constr type="lMarg" refType="primFontSz" fact="0.1"/>
                <dgm:constr type="tMarg" refType="primFontSz" fact="0.05"/>
                <dgm:constr type="bMarg" refType="primFontSz" fact="0.05"/>
              </dgm:constrLst>
            </dgm:if>
            <dgm:else name="Name10">
              <dgm:shape xmlns:r="http://schemas.openxmlformats.org/officeDocument/2006/relationships" rot="180" type="chevron" r:blip="">
                <dgm:adjLst/>
              </dgm:shape>
              <dgm:presOf axis="self"/>
              <dgm:constrLst>
                <dgm:constr type="primFontSz" val="65"/>
                <dgm:constr type="lMarg"/>
                <dgm:constr type="rMarg" refType="primFontSz" fact="0.1"/>
                <dgm:constr type="tMarg" refType="primFontSz" fact="0.05"/>
                <dgm:constr type="bMarg" refType="primFontSz" fact="0.05"/>
              </dgm:constrLst>
            </dgm:else>
          </dgm:choose>
          <dgm:ruleLst>
            <dgm:rule type="primFontSz" val="5" fact="NaN" max="NaN"/>
          </dgm:ruleLst>
        </dgm:layoutNode>
        <dgm:forEach name="parTransForEach" axis="ch" ptType="parTrans" cnt="1">
          <dgm:layoutNode name="parTrans">
            <dgm:alg type="sp"/>
            <dgm:shape xmlns:r="http://schemas.openxmlformats.org/officeDocument/2006/relationships" r:blip="">
              <dgm:adjLst/>
            </dgm:shape>
            <dgm:presOf/>
            <dgm:constrLst/>
            <dgm:ruleLst/>
          </dgm:layoutNode>
        </dgm:forEach>
        <dgm:forEach name="Name11" axis="ch" ptType="node">
          <dgm:layoutNode name="node" styleLbl="alignAccFollowNode1">
            <dgm:varLst>
              <dgm:bulletEnabled val="1"/>
            </dgm:varLst>
            <dgm:alg type="tx"/>
            <dgm:choose name="Name12">
              <dgm:if name="Name13" func="var" arg="dir" op="equ" val="norm">
                <dgm:shape xmlns:r="http://schemas.openxmlformats.org/officeDocument/2006/relationships" type="chevron" r:blip="">
                  <dgm:adjLst/>
                </dgm:shape>
                <dgm:presOf axis="desOrSelf" ptType="node"/>
                <dgm:constrLst>
                  <dgm:constr type="primFontSz" val="65"/>
                  <dgm:constr type="rMarg"/>
                  <dgm:constr type="lMarg" refType="primFontSz" fact="0.1"/>
                  <dgm:constr type="tMarg" refType="primFontSz" fact="0.05"/>
                  <dgm:constr type="bMarg" refType="primFontSz" fact="0.05"/>
                </dgm:constrLst>
              </dgm:if>
              <dgm:else name="Name14">
                <dgm:shape xmlns:r="http://schemas.openxmlformats.org/officeDocument/2006/relationships" rot="180" type="chevron" r:blip="">
                  <dgm:adjLst/>
                </dgm:shape>
                <dgm:presOf axis="desOrSelf" ptType="node"/>
                <dgm:constrLst>
                  <dgm:constr type="primFontSz" val="65"/>
                  <dgm:constr type="lMarg"/>
                  <dgm:constr type="rMarg" refType="primFontSz" fact="0.1"/>
                  <dgm:constr type="tMarg" refType="primFontSz" fact="0.05"/>
                  <dgm:constr type="bMarg" refType="primFontSz" fact="0.05"/>
                </dgm:constrLst>
              </dgm:else>
            </dgm:choose>
            <dgm:ruleLst>
              <dgm:rule type="primFontSz" val="5" fact="NaN" max="NaN"/>
            </dgm:ruleLst>
          </dgm:layoutNode>
          <dgm:forEach name="sibTransForEach" axis="followSib" ptType="sibTrans" cnt="1">
            <dgm:layoutNode name="sibTrans">
              <dgm:alg type="sp"/>
              <dgm:shape xmlns:r="http://schemas.openxmlformats.org/officeDocument/2006/relationships" r:blip="">
                <dgm:adjLst/>
              </dgm:shape>
              <dgm:presOf/>
              <dgm:constrLst/>
              <dgm:ruleLst/>
            </dgm:layoutNode>
          </dgm:forEach>
        </dgm:forEach>
      </dgm:layoutNode>
      <dgm:choose name="Name15">
        <dgm:if name="Name16" axis="self" ptType="node" func="revPos" op="gte" val="2">
          <dgm:layoutNode name="vSp">
            <dgm:alg type="sp"/>
            <dgm:shape xmlns:r="http://schemas.openxmlformats.org/officeDocument/2006/relationships" r:blip="">
              <dgm:adjLst/>
            </dgm:shape>
            <dgm:presOf/>
            <dgm:constrLst/>
            <dgm:ruleLst/>
          </dgm:layoutNode>
        </dgm:if>
        <dgm:else name="Name17"/>
      </dgm:choose>
    </dgm:forEach>
  </dgm:layoutNode>
</dgm:layoutDef>
</file>

<file path=word/diagrams/layout14.xml><?xml version="1.0" encoding="utf-8"?>
<dgm:layoutDef xmlns:dgm="http://schemas.openxmlformats.org/drawingml/2006/diagram" xmlns:a="http://schemas.openxmlformats.org/drawingml/2006/main" uniqueId="urn:microsoft.com/office/officeart/2016/7/layout/VerticalSolidActionList">
  <dgm:title val="Vertical Solid Action List"/>
  <dgm:desc val="Use to show non-sequential or grouped lists of information. Works well with large amounts of text. All text has the same level of emphasis, and direction is not implied."/>
  <dgm:catLst>
    <dgm:cat type="list" pri="500"/>
  </dgm:catLst>
  <dgm:sampData>
    <dgm:dataModel>
      <dgm:ptLst>
        <dgm:pt modelId="0" type="doc"/>
        <dgm:pt modelId="1">
          <dgm:prSet phldr="1"/>
        </dgm:pt>
        <dgm:pt modelId="11">
          <dgm:prSet phldr="1"/>
        </dgm:pt>
        <dgm:pt modelId="2">
          <dgm:prSet phldr="1"/>
        </dgm:pt>
        <dgm:pt modelId="21">
          <dgm:prSet phldr="1"/>
        </dgm:pt>
        <dgm:pt modelId="3">
          <dgm:prSet phldr="1"/>
        </dgm:pt>
        <dgm:pt modelId="31">
          <dgm:prSet phldr="1"/>
        </dgm:pt>
        <dgm:pt modelId="4">
          <dgm:prSet phldr="1"/>
        </dgm:pt>
        <dgm:pt modelId="41">
          <dgm:prSet phldr="1"/>
        </dgm:pt>
        <dgm:pt modelId="5">
          <dgm:prSet phldr="1"/>
        </dgm:pt>
        <dgm:pt modelId="51">
          <dgm:prSet phldr="1"/>
        </dgm:pt>
      </dgm:ptLst>
      <dgm:cxnLst>
        <dgm:cxn modelId="4" srcId="0" destId="1" srcOrd="0" destOrd="0"/>
        <dgm:cxn modelId="5" srcId="0" destId="2" srcOrd="1" destOrd="0"/>
        <dgm:cxn modelId="6" srcId="0" destId="3" srcOrd="2" destOrd="0"/>
        <dgm:cxn modelId="7" srcId="0" destId="4" srcOrd="3" destOrd="0"/>
        <dgm:cxn modelId="8" srcId="0" destId="5" srcOrd="4" destOrd="0"/>
        <dgm:cxn modelId="13" srcId="1" destId="11" srcOrd="0" destOrd="0"/>
        <dgm:cxn modelId="23" srcId="2" destId="21" srcOrd="0" destOrd="0"/>
        <dgm:cxn modelId="33" srcId="3" destId="31" srcOrd="0" destOrd="0"/>
        <dgm:cxn modelId="43" srcId="4" destId="41" srcOrd="0" destOrd="0"/>
        <dgm:cxn modelId="53" srcId="5" destId="51" srcOrd="0"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6"/>
      <dgm:constr type="primFontSz" for="des" forName="parentText" op="equ" val="28"/>
      <dgm:constr type="primFontSz" for="des" forName="descendantText" refType="primFontSz" refFor="des" refForName="parentText" op="lte" fact="0.82"/>
      <dgm:constr type="primFontSz" for="des" forName="parentText" refType="primFontSz" refFor="des" refForName="descendantText" op="lte" fact="1.25"/>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2"/>
          <dgm:constr type="w" for="ch" forName="descendantText" refType="w" fact="0.8"/>
          <dgm:constr type="h" for="ch" forName="parentText" refType="h"/>
          <dgm:constr type="h" for="ch" forName="descendantText" refType="h" refFor="ch" refForName="parentText"/>
        </dgm:constrLst>
        <dgm:ruleLst/>
        <dgm:layoutNode name="parentText" styleLbl="alignNode1">
          <dgm:varLst>
            <dgm:chMax val="1"/>
            <dgm:bulletEnabled/>
          </dgm:varLst>
          <dgm:alg type="tx"/>
          <dgm:shape xmlns:r="http://schemas.openxmlformats.org/officeDocument/2006/relationships" type="rect" r:blip="" zOrderOff="3">
            <dgm:adjLst/>
          </dgm:shape>
          <dgm:presOf axis="self" ptType="node"/>
          <dgm:constrLst>
            <dgm:constr type="tMarg" refType="h" fact="0.28"/>
            <dgm:constr type="bMarg" refType="h" fact="0.28"/>
            <dgm:constr type="lMarg" refType="w" fact="0.15"/>
            <dgm:constr type="rMarg" refType="w" fact="0.15"/>
          </dgm:constrLst>
          <dgm:ruleLst>
            <dgm:rule type="primFontSz" val="15" fact="NaN" max="NaN"/>
          </dgm:ruleLst>
        </dgm:layoutNode>
        <dgm:layoutNode name="descendantText" styleLbl="alignAccFollowNode1">
          <dgm:varLst>
            <dgm:bulletEnabled/>
          </dgm:varLst>
          <dgm:alg type="tx">
            <dgm:param type="stBulletLvl" val="0"/>
            <dgm:param type="parTxLTRAlign" val="l"/>
            <dgm:param type="shpTxLTRAlignCh" val="l"/>
            <dgm:param type="parTxRTLAlign" val="r"/>
            <dgm:param type="shpTxRTLAlignCh" val="r"/>
          </dgm:alg>
          <dgm:choose name="Name10">
            <dgm:if name="Name11" func="var" arg="dir" op="equ" val="norm">
              <dgm:shape xmlns:r="http://schemas.openxmlformats.org/officeDocument/2006/relationships" type="rect" r:blip="">
                <dgm:adjLst/>
              </dgm:shape>
            </dgm:if>
            <dgm:else name="Name12">
              <dgm:shape xmlns:r="http://schemas.openxmlformats.org/officeDocument/2006/relationships" type="rect" r:blip="">
                <dgm:adjLst/>
              </dgm:shape>
            </dgm:else>
          </dgm:choose>
          <dgm:presOf axis="des" ptType="node"/>
          <dgm:constrLst>
            <dgm:constr type="primFontSz" val="24"/>
            <dgm:constr type="lMarg" refType="w" fact="0.055"/>
            <dgm:constr type="rMarg" refType="w" fact="0.055"/>
            <dgm:constr type="tMarg" refType="h" fact="0.72"/>
            <dgm:constr type="bMarg" refType="h" fact="0.72"/>
          </dgm:constrLst>
          <dgm:ruleLst>
            <dgm:rule type="primFontSz" val="11" fact="NaN" max="NaN"/>
          </dgm:ruleLst>
        </dgm:layoutNod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15.xml><?xml version="1.0" encoding="utf-8"?>
<dgm:layoutDef xmlns:dgm="http://schemas.openxmlformats.org/drawingml/2006/diagram" xmlns:a="http://schemas.openxmlformats.org/drawingml/2006/main" uniqueId="urn:microsoft.com/office/officeart/2005/8/layout/pyramid3">
  <dgm:title val=""/>
  <dgm:desc val=""/>
  <dgm:catLst>
    <dgm:cat type="pyramid" pri="2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pyra">
          <dgm:param type="linDir" val="fromT"/>
          <dgm:param type="txDir" val="fromT"/>
          <dgm:param type="pyraAcctPos" val="aft"/>
          <dgm:param type="pyraAcctTxMar" val="step"/>
          <dgm:param type="pyraAcctBkgdNode" val="acctBkgd"/>
          <dgm:param type="pyraAcctTxNode" val="acctTx"/>
          <dgm:param type="pyraLvlNode" val="level"/>
        </dgm:alg>
      </dgm:if>
      <dgm:else name="Name3">
        <dgm:alg type="pyra">
          <dgm:param type="linDir" val="fromT"/>
          <dgm:param type="txDir" val="fromT"/>
          <dgm:param type="pyraAcctPos" val="bef"/>
          <dgm:param type="pyraAcctTxMar" val="step"/>
          <dgm:param type="pyraAcctBkgdNode" val="acctBkgd"/>
          <dgm:param type="pyraAcctTxNode" val="acctTx"/>
          <dgm:param type="pyraLvlNode" val="level"/>
        </dgm:alg>
      </dgm:else>
    </dgm:choose>
    <dgm:shape xmlns:r="http://schemas.openxmlformats.org/officeDocument/2006/relationships" r:blip="">
      <dgm:adjLst/>
    </dgm:shape>
    <dgm:presOf/>
    <dgm:choose name="Name4">
      <dgm:if name="Name5" axis="root des" ptType="all node" func="maxDepth" op="gte" val="2">
        <dgm:constrLst>
          <dgm:constr type="primFontSz" for="des" forName="levelTx" op="equ"/>
          <dgm:constr type="secFontSz" for="des" forName="acctTx" op="equ"/>
          <dgm:constr type="pyraAcctRatio" val="0.32"/>
        </dgm:constrLst>
      </dgm:if>
      <dgm:else name="Name6">
        <dgm:constrLst>
          <dgm:constr type="primFontSz" for="des" forName="levelTx" op="equ"/>
          <dgm:constr type="secFontSz" for="des" forName="acctTx" op="equ"/>
          <dgm:constr type="pyraAcctRatio"/>
        </dgm:constrLst>
      </dgm:else>
    </dgm:choose>
    <dgm:ruleLst/>
    <dgm:forEach name="Name7" axis="ch" ptType="node">
      <dgm:layoutNode name="Name8">
        <dgm:alg type="composite">
          <dgm:param type="horzAlign" val="none"/>
        </dgm:alg>
        <dgm:shape xmlns:r="http://schemas.openxmlformats.org/officeDocument/2006/relationships" r:blip="">
          <dgm:adjLst/>
        </dgm:shape>
        <dgm:presOf/>
        <dgm:choose name="Name9">
          <dgm:if name="Name10" axis="self" ptType="node" func="revPos" op="equ" val="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dgm:constr type="h" for="ch" forName="levelTx" refType="h" refFor="ch" refForName="level"/>
            </dgm:constrLst>
          </dgm:if>
          <dgm:else name="Name11">
            <dgm:constrLst>
              <dgm:constr type="ctrX" for="ch" forName="acctBkgd" val="1"/>
              <dgm:constr type="ctrY" for="ch" forName="acctBkgd" val="1"/>
              <dgm:constr type="w" for="ch" forName="acctBkgd" val="1"/>
              <dgm:constr type="h" for="ch" forName="acctBkgd" val="1"/>
              <dgm:constr type="ctrX" for="ch" forName="acctTx" val="1"/>
              <dgm:constr type="ctrY" for="ch" forName="acctTx" val="1"/>
              <dgm:constr type="w" for="ch" forName="acctTx" val="1"/>
              <dgm:constr type="h" for="ch" forName="acctTx" val="1"/>
              <dgm:constr type="ctrX" for="ch" forName="level" val="1"/>
              <dgm:constr type="ctrY" for="ch" forName="level" val="1"/>
              <dgm:constr type="w" for="ch" forName="level" val="1"/>
              <dgm:constr type="h" for="ch" forName="level" val="1"/>
              <dgm:constr type="ctrX" for="ch" forName="levelTx" refType="ctrX" refFor="ch" refForName="level"/>
              <dgm:constr type="ctrY" for="ch" forName="levelTx" refType="ctrY" refFor="ch" refForName="level"/>
              <dgm:constr type="w" for="ch" forName="levelTx" refType="w" refFor="ch" refForName="level" fact="0.65"/>
              <dgm:constr type="h" for="ch" forName="levelTx" refType="h" refFor="ch" refForName="level"/>
            </dgm:constrLst>
          </dgm:else>
        </dgm:choose>
        <dgm:ruleLst/>
        <dgm:choose name="Name12">
          <dgm:if name="Name13" axis="ch" ptType="node" func="cnt" op="gte" val="1">
            <dgm:layoutNode name="acctBkgd" styleLbl="alignAcc1">
              <dgm:alg type="sp"/>
              <dgm:shape xmlns:r="http://schemas.openxmlformats.org/officeDocument/2006/relationships" type="nonIsoscelesTrapezoid" r:blip="">
                <dgm:adjLst/>
              </dgm:shape>
              <dgm:presOf axis="des" ptType="node"/>
              <dgm:constrLst/>
              <dgm:ruleLst/>
            </dgm:layoutNode>
            <dgm:layoutNode name="acctTx" styleLbl="alignAcc1">
              <dgm:varLst>
                <dgm:bulletEnabled val="1"/>
              </dgm:varLst>
              <dgm:alg type="tx">
                <dgm:param type="stBulletLvl" val="1"/>
                <dgm:param type="txAnchorVertCh" val="t"/>
              </dgm:alg>
              <dgm:shape xmlns:r="http://schemas.openxmlformats.org/officeDocument/2006/relationships" type="nonIsoscelesTrapezoid" r:blip="" hideGeom="1">
                <dgm:adjLst/>
              </dgm:shape>
              <dgm:presOf axis="des" ptType="node"/>
              <dgm:constrLst>
                <dgm:constr type="secFontSz" val="65"/>
                <dgm:constr type="primFontSz" refType="secFontSz"/>
                <dgm:constr type="tMarg" refType="secFontSz" fact="0.3"/>
                <dgm:constr type="bMarg" refType="secFontSz" fact="0.3"/>
                <dgm:constr type="lMarg" refType="secFontSz" fact="0.3"/>
                <dgm:constr type="rMarg" refType="secFontSz" fact="0.3"/>
              </dgm:constrLst>
              <dgm:ruleLst>
                <dgm:rule type="secFontSz" val="5" fact="NaN" max="NaN"/>
              </dgm:ruleLst>
            </dgm:layoutNode>
          </dgm:if>
          <dgm:else name="Name14"/>
        </dgm:choose>
        <dgm:layoutNode name="level">
          <dgm:varLst>
            <dgm:chMax val="1"/>
            <dgm:bulletEnabled val="1"/>
          </dgm:varLst>
          <dgm:alg type="sp"/>
          <dgm:shape xmlns:r="http://schemas.openxmlformats.org/officeDocument/2006/relationships" type="trapezoid" r:blip="">
            <dgm:adjLst/>
          </dgm:shape>
          <dgm:presOf axis="self"/>
          <dgm:constrLst>
            <dgm:constr type="h" val="500"/>
            <dgm:constr type="w" val="1"/>
          </dgm:constrLst>
          <dgm:ruleLst/>
        </dgm:layoutNode>
        <dgm:layoutNode name="levelTx" styleLbl="revTx">
          <dgm:varLst>
            <dgm:chMax val="1"/>
            <dgm:bulletEnabled val="1"/>
          </dgm:varLst>
          <dgm:alg type="tx"/>
          <dgm:shape xmlns:r="http://schemas.openxmlformats.org/officeDocument/2006/relationships" type="rect" r:blip="" hideGeom="1">
            <dgm:adjLst/>
          </dgm:shape>
          <dgm:presOf axis="self"/>
          <dgm:constrLst>
            <dgm:constr type="tMarg" refType="primFontSz" fact="0.1"/>
            <dgm:constr type="bMarg" refType="primFontSz" fact="0.1"/>
            <dgm:constr type="lMarg" refType="primFontSz" fact="0.1"/>
            <dgm:constr type="rMarg" refType="primFontSz" fact="0.1"/>
            <dgm:constr type="primFontSz" val="65"/>
          </dgm:constrLst>
          <dgm:ruleLst>
            <dgm:rule type="primFontSz" val="5" fact="NaN" max="NaN"/>
          </dgm:ruleLst>
        </dgm:layoutNode>
      </dgm:layoutNode>
    </dgm:forEach>
  </dgm:layoutNode>
</dgm:layoutDef>
</file>

<file path=word/diagrams/layout16.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layout17.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18.xml><?xml version="1.0" encoding="utf-8"?>
<dgm:layoutDef xmlns:dgm="http://schemas.openxmlformats.org/drawingml/2006/diagram" xmlns:a="http://schemas.openxmlformats.org/drawingml/2006/main" uniqueId="urn:microsoft.com/office/officeart/2005/8/layout/hList7">
  <dgm:title val=""/>
  <dgm:desc val=""/>
  <dgm:catLst>
    <dgm:cat type="list" pri="12000"/>
    <dgm:cat type="process" pri="20000"/>
    <dgm:cat type="relationship" pri="14000"/>
    <dgm:cat type="convert" pri="8000"/>
    <dgm:cat type="picture" pri="25000"/>
    <dgm:cat type="pictureconvert"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fgShape" refType="w" fact="0.92"/>
      <dgm:constr type="h" for="ch" forName="fgShape" refType="h" fact="0.15"/>
      <dgm:constr type="b" for="ch" forName="fgShape" refType="h" fact="0.95"/>
      <dgm:constr type="ctrX" for="ch" forName="fgShape" refType="w" fact="0.5"/>
      <dgm:constr type="w" for="ch" forName="linComp" refType="w"/>
      <dgm:constr type="h" for="ch" forName="linComp" refType="h"/>
      <dgm:constr type="ctrX" for="ch" forName="linComp" refType="w" fact="0.5"/>
    </dgm:constrLst>
    <dgm:ruleLst/>
    <dgm:layoutNode name="fgShape" styleLbl="fgShp">
      <dgm:alg type="sp"/>
      <dgm:shape xmlns:r="http://schemas.openxmlformats.org/officeDocument/2006/relationships" type="leftRightArrow" r:blip="" zOrderOff="99999">
        <dgm:adjLst/>
      </dgm:shape>
      <dgm:presOf/>
      <dgm:constrLst/>
      <dgm:ruleLst/>
    </dgm:layoutNode>
    <dgm:layoutNode name="linComp">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03"/>
        <dgm:constr type="primFontSz" for="des" ptType="node" op="equ" val="65"/>
      </dgm:constrLst>
      <dgm:ruleLst/>
      <dgm:forEach name="nodesForEach" axis="ch" ptType="node">
        <dgm:layoutNode name="compNode">
          <dgm:alg type="composite"/>
          <dgm:shape xmlns:r="http://schemas.openxmlformats.org/officeDocument/2006/relationships" r:blip="">
            <dgm:adjLst/>
          </dgm:shape>
          <dgm:presOf/>
          <dgm:constrLst>
            <dgm:constr type="w" for="ch" forName="bkgdShape" refType="w"/>
            <dgm:constr type="h" for="ch" forName="bkgdShape" refType="h"/>
            <dgm:constr type="w" for="ch" forName="nodeTx" refType="w"/>
            <dgm:constr type="h" for="ch" forName="nodeTx" refType="h" fact="0.4"/>
            <dgm:constr type="b" for="ch" forName="nodeTx" refType="h" fact="0.8"/>
            <dgm:constr type="w" for="ch" forName="invisiNode" refType="w" fact="0.01"/>
            <dgm:constr type="h" for="ch" forName="invisiNode" refType="h" fact="0.06"/>
            <dgm:constr type="t" for="ch" forName="invisiNode"/>
            <dgm:constr type="ctrX" for="ch" forName="invisiNode" refType="w" fact="0.5"/>
            <dgm:constr type="h" for="ch" forName="imagNode" refType="h" fact="0.333"/>
            <dgm:constr type="w" for="ch" forName="imagNode" refType="h" refFor="ch" refForName="imagNode"/>
            <dgm:constr type="ctrX" for="ch" forName="imagNode" refType="w" fact="0.5"/>
            <dgm:constr type="t" for="ch" forName="imagNode" refType="h" fact="0.06"/>
            <dgm:constr type="w" for="ch" forName="imagNode" refType="w" op="lte" fact="0.94"/>
          </dgm:constrLst>
          <dgm:ruleLst/>
          <dgm:layoutNode name="bkgdShape">
            <dgm:alg type="sp"/>
            <dgm:shape xmlns:r="http://schemas.openxmlformats.org/officeDocument/2006/relationships" type="roundRect" r:blip="">
              <dgm:adjLst>
                <dgm:adj idx="1" val="0.1"/>
              </dgm:adjLst>
            </dgm:shape>
            <dgm:presOf axis="desOrSelf" ptType="node"/>
            <dgm:constrLst/>
            <dgm:ruleLst/>
          </dgm:layoutNode>
          <dgm:layoutNode name="nodeTx">
            <dgm:varLst>
              <dgm:bulletEnabled val="1"/>
            </dgm:varLst>
            <dgm:alg type="tx">
              <dgm:param type="txAnchorVert" val="mid"/>
              <dgm:param type="txAnchorHorzCh" val="ctr"/>
              <dgm:param type="stBulletLvl" val="2"/>
            </dgm:alg>
            <dgm:shape xmlns:r="http://schemas.openxmlformats.org/officeDocument/2006/relationships" type="rect" r:blip="" hideGeom="1">
              <dgm:adjLst/>
            </dgm:shape>
            <dgm:presOf axis="desOrSelf" ptType="node"/>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layoutDef>
</file>

<file path=word/diagrams/layout19.xml><?xml version="1.0" encoding="utf-8"?>
<dgm:layoutDef xmlns:dgm="http://schemas.openxmlformats.org/drawingml/2006/diagram" xmlns:a="http://schemas.openxmlformats.org/drawingml/2006/main" uniqueId="urn:microsoft.com/office/officeart/2005/8/layout/hList7">
  <dgm:title val=""/>
  <dgm:desc val=""/>
  <dgm:catLst>
    <dgm:cat type="list" pri="12000"/>
    <dgm:cat type="process" pri="20000"/>
    <dgm:cat type="relationship" pri="14000"/>
    <dgm:cat type="convert" pri="8000"/>
    <dgm:cat type="picture" pri="25000"/>
    <dgm:cat type="pictureconvert"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fgShape" refType="w" fact="0.92"/>
      <dgm:constr type="h" for="ch" forName="fgShape" refType="h" fact="0.15"/>
      <dgm:constr type="b" for="ch" forName="fgShape" refType="h" fact="0.95"/>
      <dgm:constr type="ctrX" for="ch" forName="fgShape" refType="w" fact="0.5"/>
      <dgm:constr type="w" for="ch" forName="linComp" refType="w"/>
      <dgm:constr type="h" for="ch" forName="linComp" refType="h"/>
      <dgm:constr type="ctrX" for="ch" forName="linComp" refType="w" fact="0.5"/>
    </dgm:constrLst>
    <dgm:ruleLst/>
    <dgm:layoutNode name="fgShape" styleLbl="fgShp">
      <dgm:alg type="sp"/>
      <dgm:shape xmlns:r="http://schemas.openxmlformats.org/officeDocument/2006/relationships" type="leftRightArrow" r:blip="" zOrderOff="99999">
        <dgm:adjLst/>
      </dgm:shape>
      <dgm:presOf/>
      <dgm:constrLst/>
      <dgm:ruleLst/>
    </dgm:layoutNode>
    <dgm:layoutNode name="linComp">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03"/>
        <dgm:constr type="primFontSz" for="des" ptType="node" op="equ" val="65"/>
      </dgm:constrLst>
      <dgm:ruleLst/>
      <dgm:forEach name="nodesForEach" axis="ch" ptType="node">
        <dgm:layoutNode name="compNode">
          <dgm:alg type="composite"/>
          <dgm:shape xmlns:r="http://schemas.openxmlformats.org/officeDocument/2006/relationships" r:blip="">
            <dgm:adjLst/>
          </dgm:shape>
          <dgm:presOf/>
          <dgm:constrLst>
            <dgm:constr type="w" for="ch" forName="bkgdShape" refType="w"/>
            <dgm:constr type="h" for="ch" forName="bkgdShape" refType="h"/>
            <dgm:constr type="w" for="ch" forName="nodeTx" refType="w"/>
            <dgm:constr type="h" for="ch" forName="nodeTx" refType="h" fact="0.4"/>
            <dgm:constr type="b" for="ch" forName="nodeTx" refType="h" fact="0.8"/>
            <dgm:constr type="w" for="ch" forName="invisiNode" refType="w" fact="0.01"/>
            <dgm:constr type="h" for="ch" forName="invisiNode" refType="h" fact="0.06"/>
            <dgm:constr type="t" for="ch" forName="invisiNode"/>
            <dgm:constr type="ctrX" for="ch" forName="invisiNode" refType="w" fact="0.5"/>
            <dgm:constr type="h" for="ch" forName="imagNode" refType="h" fact="0.333"/>
            <dgm:constr type="w" for="ch" forName="imagNode" refType="h" refFor="ch" refForName="imagNode"/>
            <dgm:constr type="ctrX" for="ch" forName="imagNode" refType="w" fact="0.5"/>
            <dgm:constr type="t" for="ch" forName="imagNode" refType="h" fact="0.06"/>
            <dgm:constr type="w" for="ch" forName="imagNode" refType="w" op="lte" fact="0.94"/>
          </dgm:constrLst>
          <dgm:ruleLst/>
          <dgm:layoutNode name="bkgdShape">
            <dgm:alg type="sp"/>
            <dgm:shape xmlns:r="http://schemas.openxmlformats.org/officeDocument/2006/relationships" type="roundRect" r:blip="">
              <dgm:adjLst>
                <dgm:adj idx="1" val="0.1"/>
              </dgm:adjLst>
            </dgm:shape>
            <dgm:presOf axis="desOrSelf" ptType="node"/>
            <dgm:constrLst/>
            <dgm:ruleLst/>
          </dgm:layoutNode>
          <dgm:layoutNode name="nodeTx">
            <dgm:varLst>
              <dgm:bulletEnabled val="1"/>
            </dgm:varLst>
            <dgm:alg type="tx">
              <dgm:param type="txAnchorVert" val="mid"/>
              <dgm:param type="txAnchorHorzCh" val="ctr"/>
              <dgm:param type="stBulletLvl" val="2"/>
            </dgm:alg>
            <dgm:shape xmlns:r="http://schemas.openxmlformats.org/officeDocument/2006/relationships" type="rect" r:blip="" hideGeom="1">
              <dgm:adjLst/>
            </dgm:shape>
            <dgm:presOf axis="desOrSelf" ptType="node"/>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20.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21.xml><?xml version="1.0" encoding="utf-8"?>
<dgm:layoutDef xmlns:dgm="http://schemas.openxmlformats.org/drawingml/2006/diagram" xmlns:a="http://schemas.openxmlformats.org/drawingml/2006/main" uniqueId="urn:microsoft.com/office/officeart/2005/8/layout/hList7">
  <dgm:title val=""/>
  <dgm:desc val=""/>
  <dgm:catLst>
    <dgm:cat type="list" pri="12000"/>
    <dgm:cat type="process" pri="20000"/>
    <dgm:cat type="relationship" pri="14000"/>
    <dgm:cat type="convert" pri="8000"/>
    <dgm:cat type="picture" pri="25000"/>
    <dgm:cat type="pictureconvert"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fgShape" refType="w" fact="0.92"/>
      <dgm:constr type="h" for="ch" forName="fgShape" refType="h" fact="0.15"/>
      <dgm:constr type="b" for="ch" forName="fgShape" refType="h" fact="0.95"/>
      <dgm:constr type="ctrX" for="ch" forName="fgShape" refType="w" fact="0.5"/>
      <dgm:constr type="w" for="ch" forName="linComp" refType="w"/>
      <dgm:constr type="h" for="ch" forName="linComp" refType="h"/>
      <dgm:constr type="ctrX" for="ch" forName="linComp" refType="w" fact="0.5"/>
    </dgm:constrLst>
    <dgm:ruleLst/>
    <dgm:layoutNode name="fgShape" styleLbl="fgShp">
      <dgm:alg type="sp"/>
      <dgm:shape xmlns:r="http://schemas.openxmlformats.org/officeDocument/2006/relationships" type="leftRightArrow" r:blip="" zOrderOff="99999">
        <dgm:adjLst/>
      </dgm:shape>
      <dgm:presOf/>
      <dgm:constrLst/>
      <dgm:ruleLst/>
    </dgm:layoutNode>
    <dgm:layoutNode name="linComp">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03"/>
        <dgm:constr type="primFontSz" for="des" ptType="node" op="equ" val="65"/>
      </dgm:constrLst>
      <dgm:ruleLst/>
      <dgm:forEach name="nodesForEach" axis="ch" ptType="node">
        <dgm:layoutNode name="compNode">
          <dgm:alg type="composite"/>
          <dgm:shape xmlns:r="http://schemas.openxmlformats.org/officeDocument/2006/relationships" r:blip="">
            <dgm:adjLst/>
          </dgm:shape>
          <dgm:presOf/>
          <dgm:constrLst>
            <dgm:constr type="w" for="ch" forName="bkgdShape" refType="w"/>
            <dgm:constr type="h" for="ch" forName="bkgdShape" refType="h"/>
            <dgm:constr type="w" for="ch" forName="nodeTx" refType="w"/>
            <dgm:constr type="h" for="ch" forName="nodeTx" refType="h" fact="0.4"/>
            <dgm:constr type="b" for="ch" forName="nodeTx" refType="h" fact="0.8"/>
            <dgm:constr type="w" for="ch" forName="invisiNode" refType="w" fact="0.01"/>
            <dgm:constr type="h" for="ch" forName="invisiNode" refType="h" fact="0.06"/>
            <dgm:constr type="t" for="ch" forName="invisiNode"/>
            <dgm:constr type="ctrX" for="ch" forName="invisiNode" refType="w" fact="0.5"/>
            <dgm:constr type="h" for="ch" forName="imagNode" refType="h" fact="0.333"/>
            <dgm:constr type="w" for="ch" forName="imagNode" refType="h" refFor="ch" refForName="imagNode"/>
            <dgm:constr type="ctrX" for="ch" forName="imagNode" refType="w" fact="0.5"/>
            <dgm:constr type="t" for="ch" forName="imagNode" refType="h" fact="0.06"/>
            <dgm:constr type="w" for="ch" forName="imagNode" refType="w" op="lte" fact="0.94"/>
          </dgm:constrLst>
          <dgm:ruleLst/>
          <dgm:layoutNode name="bkgdShape">
            <dgm:alg type="sp"/>
            <dgm:shape xmlns:r="http://schemas.openxmlformats.org/officeDocument/2006/relationships" type="roundRect" r:blip="">
              <dgm:adjLst>
                <dgm:adj idx="1" val="0.1"/>
              </dgm:adjLst>
            </dgm:shape>
            <dgm:presOf axis="desOrSelf" ptType="node"/>
            <dgm:constrLst/>
            <dgm:ruleLst/>
          </dgm:layoutNode>
          <dgm:layoutNode name="nodeTx">
            <dgm:varLst>
              <dgm:bulletEnabled val="1"/>
            </dgm:varLst>
            <dgm:alg type="tx">
              <dgm:param type="txAnchorVert" val="mid"/>
              <dgm:param type="txAnchorHorzCh" val="ctr"/>
              <dgm:param type="stBulletLvl" val="2"/>
            </dgm:alg>
            <dgm:shape xmlns:r="http://schemas.openxmlformats.org/officeDocument/2006/relationships" type="rect" r:blip="" hideGeom="1">
              <dgm:adjLst/>
            </dgm:shape>
            <dgm:presOf axis="desOrSelf" ptType="node"/>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layoutDef>
</file>

<file path=word/diagrams/layout22.xml><?xml version="1.0" encoding="utf-8"?>
<dgm:layoutDef xmlns:dgm="http://schemas.openxmlformats.org/drawingml/2006/diagram" xmlns:a="http://schemas.openxmlformats.org/drawingml/2006/main" uniqueId="urn:microsoft.com/office/officeart/2005/8/layout/hProcess9">
  <dgm:title val=""/>
  <dgm:desc val=""/>
  <dgm:catLst>
    <dgm:cat type="process" pri="5000"/>
    <dgm:cat type="convert" pri="13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CompostProcess">
    <dgm:varLst>
      <dgm:dir/>
      <dgm:resizeHandles val="exact"/>
    </dgm:varLst>
    <dgm:alg type="composite">
      <dgm:param type="horzAlign" val="ctr"/>
      <dgm:param type="vertAlign" val="mid"/>
    </dgm:alg>
    <dgm:shape xmlns:r="http://schemas.openxmlformats.org/officeDocument/2006/relationships" r:blip="">
      <dgm:adjLst/>
    </dgm:shape>
    <dgm:presOf/>
    <dgm:constrLst>
      <dgm:constr type="w" for="ch" forName="arrow" refType="w" fact="0.85"/>
      <dgm:constr type="h" for="ch" forName="arrow" refType="h"/>
      <dgm:constr type="ctrX" for="ch" forName="arrow" refType="w" fact="0.5"/>
      <dgm:constr type="ctrY" for="ch" forName="arrow" refType="h" fact="0.5"/>
      <dgm:constr type="w" for="ch" forName="linearProcess" refType="w"/>
      <dgm:constr type="h" for="ch" forName="linearProcess" refType="h" fact="0.4"/>
      <dgm:constr type="ctrX" for="ch" forName="linearProcess" refType="w" fact="0.5"/>
      <dgm:constr type="ctrY" for="ch" forName="linearProcess" refType="h" fact="0.5"/>
    </dgm:constrLst>
    <dgm:ruleLst/>
    <dgm:layoutNode name="arrow" styleLbl="bgShp">
      <dgm:alg type="sp"/>
      <dgm:choose name="Name0">
        <dgm:if name="Name1" func="var" arg="dir" op="equ" val="norm">
          <dgm:shape xmlns:r="http://schemas.openxmlformats.org/officeDocument/2006/relationships" type="rightArrow" r:blip="">
            <dgm:adjLst/>
          </dgm:shape>
        </dgm:if>
        <dgm:else name="Name2">
          <dgm:shape xmlns:r="http://schemas.openxmlformats.org/officeDocument/2006/relationships" type="leftArrow" r:blip="">
            <dgm:adjLst/>
          </dgm:shape>
        </dgm:else>
      </dgm:choose>
      <dgm:presOf/>
      <dgm:constrLst/>
      <dgm:ruleLst/>
    </dgm:layoutNode>
    <dgm:layoutNode name="linearProcess">
      <dgm:choose name="Name3">
        <dgm:if name="Name4" func="var" arg="dir" op="equ" val="norm">
          <dgm:alg type="lin"/>
        </dgm:if>
        <dgm:else name="Name5">
          <dgm:alg type="lin">
            <dgm:param type="linDir" val="fromR"/>
          </dgm:alg>
        </dgm:else>
      </dgm:choose>
      <dgm:shape xmlns:r="http://schemas.openxmlformats.org/officeDocument/2006/relationships" r:blip="">
        <dgm:adjLst/>
      </dgm:shape>
      <dgm:presOf/>
      <dgm:constrLst>
        <dgm:constr type="userA" for="ch" ptType="node" refType="w"/>
        <dgm:constr type="h" for="ch" ptType="node" refType="h"/>
        <dgm:constr type="w" for="ch" ptType="node" op="equ"/>
        <dgm:constr type="w" for="ch" forName="sibTrans" refType="w" fact="0.05"/>
        <dgm:constr type="primFontSz" for="ch" ptType="node" op="equ" val="65"/>
      </dgm:constrLst>
      <dgm:ruleLst/>
      <dgm:forEach name="Name6" axis="ch" ptType="node">
        <dgm:layoutNode name="textNode" styleLbl="node1">
          <dgm:varLst>
            <dgm:bulletEnabled val="1"/>
          </dgm:varLst>
          <dgm:alg type="tx"/>
          <dgm:shape xmlns:r="http://schemas.openxmlformats.org/officeDocument/2006/relationships" type="roundRect" r:blip="">
            <dgm:adjLst/>
          </dgm:shape>
          <dgm:presOf axis="desOrSelf" ptType="node"/>
          <dgm:constrLst>
            <dgm:constr type="userA"/>
            <dgm:constr type="w" refType="userA" fact="0.3"/>
            <dgm:constr type="tMarg" refType="primFontSz" fact="0.3"/>
            <dgm:constr type="bMarg" refType="primFontSz" fact="0.3"/>
            <dgm:constr type="lMarg" refType="primFontSz" fact="0.3"/>
            <dgm:constr type="rMarg" refType="primFontSz" fact="0.3"/>
          </dgm:constrLst>
          <dgm:ruleLst>
            <dgm:rule type="w" val="NaN" fact="1" max="NaN"/>
            <dgm:rule type="primFontSz" val="5" fact="NaN" max="NaN"/>
          </dgm:ruleLst>
        </dgm:layoutNode>
        <dgm:forEach name="Name7" axis="followSib" ptType="sibTrans" cnt="1">
          <dgm:layoutNode name="sibTrans">
            <dgm:alg type="sp"/>
            <dgm:shape xmlns:r="http://schemas.openxmlformats.org/officeDocument/2006/relationships" r:blip="">
              <dgm:adjLst/>
            </dgm:shape>
            <dgm:presOf/>
            <dgm:constrLst/>
            <dgm:ruleLst/>
          </dgm:layoutNode>
        </dgm:forEach>
      </dgm:forEach>
    </dgm:layoutNode>
  </dgm:layoutNode>
</dgm:layoutDef>
</file>

<file path=word/diagrams/layout23.xml><?xml version="1.0" encoding="utf-8"?>
<dgm:layoutDef xmlns:dgm="http://schemas.openxmlformats.org/drawingml/2006/diagram" xmlns:a="http://schemas.openxmlformats.org/drawingml/2006/main" uniqueId="urn:microsoft.com/office/officeart/2005/8/layout/vList6">
  <dgm:title val=""/>
  <dgm:desc val=""/>
  <dgm:catLst>
    <dgm:cat type="process" pri="22000"/>
    <dgm:cat type="list" pri="1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dgm:varLst>
    <dgm:alg type="lin">
      <dgm:param type="linDir" val="fromT"/>
    </dgm:alg>
    <dgm:shape xmlns:r="http://schemas.openxmlformats.org/officeDocument/2006/relationships" r:blip="">
      <dgm:adjLst/>
    </dgm:shape>
    <dgm:presOf/>
    <dgm:constrLst>
      <dgm:constr type="w" for="ch" forName="linNode" refType="w"/>
      <dgm:constr type="h" for="ch" forName="linNode" refType="h"/>
      <dgm:constr type="h" for="ch" forName="spacing" refType="h" refFor="ch" refForName="linNode" fact="0.1"/>
      <dgm:constr type="primFontSz" for="des" forName="parentShp" op="equ" val="65"/>
      <dgm:constr type="primFontSz" for="des" forName="childShp" op="equ" val="65"/>
    </dgm:constrLst>
    <dgm:ruleLst/>
    <dgm:forEach name="Name1" axis="ch" ptType="node">
      <dgm:layoutNode name="linNode">
        <dgm:choose name="Name2">
          <dgm:if name="Name3" func="var" arg="dir" op="equ" val="norm">
            <dgm:alg type="lin">
              <dgm:param type="linDir" val="fromL"/>
            </dgm:alg>
          </dgm:if>
          <dgm:else name="Name4">
            <dgm:alg type="lin">
              <dgm:param type="linDir" val="fromR"/>
            </dgm:alg>
          </dgm:else>
        </dgm:choose>
        <dgm:shape xmlns:r="http://schemas.openxmlformats.org/officeDocument/2006/relationships" r:blip="">
          <dgm:adjLst/>
        </dgm:shape>
        <dgm:presOf/>
        <dgm:choose name="Name5">
          <dgm:if name="Name6" func="var" arg="dir" op="equ" val="norm">
            <dgm:constrLst>
              <dgm:constr type="w" for="ch" forName="parentShp" refType="w" fact="0.4"/>
              <dgm:constr type="h" for="ch" forName="parentShp" refType="h"/>
              <dgm:constr type="w" for="ch" forName="childShp" refType="w" fact="0.6"/>
              <dgm:constr type="h" for="ch" forName="childShp" refType="h" refFor="ch" refForName="parentShp"/>
            </dgm:constrLst>
          </dgm:if>
          <dgm:else name="Name7">
            <dgm:constrLst>
              <dgm:constr type="w" for="ch" forName="parentShp" refType="w" fact="0.4"/>
              <dgm:constr type="h" for="ch" forName="parentShp" refType="h"/>
              <dgm:constr type="w" for="ch" forName="childShp" refType="w" fact="0.6"/>
              <dgm:constr type="h" for="ch" forName="childShp" refType="h" refFor="ch" refForName="parentShp"/>
            </dgm:constrLst>
          </dgm:else>
        </dgm:choose>
        <dgm:ruleLst/>
        <dgm:layoutNode name="parentShp" styleLbl="node1">
          <dgm:varLst>
            <dgm:bulletEnabled val="1"/>
          </dgm:varLst>
          <dgm:alg type="tx"/>
          <dgm:shape xmlns:r="http://schemas.openxmlformats.org/officeDocument/2006/relationships" type="roundRect" r:blip="">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layoutNode name="childShp" styleLbl="bgAccFollowNode1">
          <dgm:varLst>
            <dgm:bulletEnabled val="1"/>
          </dgm:varLst>
          <dgm:alg type="tx">
            <dgm:param type="stBulletLvl" val="1"/>
          </dgm:alg>
          <dgm:choose name="Name8">
            <dgm:if name="Name9" func="var" arg="dir" op="equ" val="norm">
              <dgm:shape xmlns:r="http://schemas.openxmlformats.org/officeDocument/2006/relationships" type="rightArrow" r:blip="" zOrderOff="-2">
                <dgm:adjLst>
                  <dgm:adj idx="1" val="0.75"/>
                </dgm:adjLst>
              </dgm:shape>
            </dgm:if>
            <dgm:else name="Name10">
              <dgm:shape xmlns:r="http://schemas.openxmlformats.org/officeDocument/2006/relationships" rot="180" type="rightArrow" r:blip="" zOrderOff="-2">
                <dgm:adjLst>
                  <dgm:adj idx="1" val="0.75"/>
                </dgm:adjLst>
              </dgm:shape>
            </dgm:else>
          </dgm:choose>
          <dgm:presOf axis="des" ptType="node"/>
          <dgm:constrLst>
            <dgm:constr type="secFontSz" refType="primFontSz"/>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dgm:forEach name="Name11" axis="followSib" ptType="sibTrans" cnt="1">
        <dgm:layoutNode name="spacing">
          <dgm:alg type="sp"/>
          <dgm:shape xmlns:r="http://schemas.openxmlformats.org/officeDocument/2006/relationships" r:blip="">
            <dgm:adjLst/>
          </dgm:shape>
          <dgm:presOf/>
          <dgm:constrLst/>
          <dgm:ruleLst/>
        </dgm:layoutNode>
      </dgm:forEach>
    </dgm:forEach>
  </dgm:layoutNode>
</dgm:layoutDef>
</file>

<file path=word/diagrams/layout24.xml><?xml version="1.0" encoding="utf-8"?>
<dgm:layoutDef xmlns:dgm="http://schemas.openxmlformats.org/drawingml/2006/diagram" xmlns:a="http://schemas.openxmlformats.org/drawingml/2006/main" uniqueId="urn:microsoft.com/office/officeart/2005/8/layout/hList7">
  <dgm:title val=""/>
  <dgm:desc val=""/>
  <dgm:catLst>
    <dgm:cat type="list" pri="12000"/>
    <dgm:cat type="process" pri="20000"/>
    <dgm:cat type="relationship" pri="14000"/>
    <dgm:cat type="convert" pri="8000"/>
    <dgm:cat type="picture" pri="25000"/>
    <dgm:cat type="pictureconvert" pri="2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alg type="composite"/>
    <dgm:shape xmlns:r="http://schemas.openxmlformats.org/officeDocument/2006/relationships" r:blip="">
      <dgm:adjLst/>
    </dgm:shape>
    <dgm:presOf/>
    <dgm:constrLst>
      <dgm:constr type="w" for="ch" forName="fgShape" refType="w" fact="0.92"/>
      <dgm:constr type="h" for="ch" forName="fgShape" refType="h" fact="0.15"/>
      <dgm:constr type="b" for="ch" forName="fgShape" refType="h" fact="0.95"/>
      <dgm:constr type="ctrX" for="ch" forName="fgShape" refType="w" fact="0.5"/>
      <dgm:constr type="w" for="ch" forName="linComp" refType="w"/>
      <dgm:constr type="h" for="ch" forName="linComp" refType="h"/>
      <dgm:constr type="ctrX" for="ch" forName="linComp" refType="w" fact="0.5"/>
    </dgm:constrLst>
    <dgm:ruleLst/>
    <dgm:layoutNode name="fgShape" styleLbl="fgShp">
      <dgm:alg type="sp"/>
      <dgm:shape xmlns:r="http://schemas.openxmlformats.org/officeDocument/2006/relationships" type="leftRightArrow" r:blip="" zOrderOff="99999">
        <dgm:adjLst/>
      </dgm:shape>
      <dgm:presOf/>
      <dgm:constrLst/>
      <dgm:ruleLst/>
    </dgm:layoutNode>
    <dgm:layoutNode name="linComp">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ptType="sibTrans" refType="w" refFor="ch" refForName="compNode" fact="0.03"/>
        <dgm:constr type="primFontSz" for="des" ptType="node" op="equ" val="65"/>
      </dgm:constrLst>
      <dgm:ruleLst/>
      <dgm:forEach name="nodesForEach" axis="ch" ptType="node">
        <dgm:layoutNode name="compNode">
          <dgm:alg type="composite"/>
          <dgm:shape xmlns:r="http://schemas.openxmlformats.org/officeDocument/2006/relationships" r:blip="">
            <dgm:adjLst/>
          </dgm:shape>
          <dgm:presOf/>
          <dgm:constrLst>
            <dgm:constr type="w" for="ch" forName="bkgdShape" refType="w"/>
            <dgm:constr type="h" for="ch" forName="bkgdShape" refType="h"/>
            <dgm:constr type="w" for="ch" forName="nodeTx" refType="w"/>
            <dgm:constr type="h" for="ch" forName="nodeTx" refType="h" fact="0.4"/>
            <dgm:constr type="b" for="ch" forName="nodeTx" refType="h" fact="0.8"/>
            <dgm:constr type="w" for="ch" forName="invisiNode" refType="w" fact="0.01"/>
            <dgm:constr type="h" for="ch" forName="invisiNode" refType="h" fact="0.06"/>
            <dgm:constr type="t" for="ch" forName="invisiNode"/>
            <dgm:constr type="ctrX" for="ch" forName="invisiNode" refType="w" fact="0.5"/>
            <dgm:constr type="h" for="ch" forName="imagNode" refType="h" fact="0.333"/>
            <dgm:constr type="w" for="ch" forName="imagNode" refType="h" refFor="ch" refForName="imagNode"/>
            <dgm:constr type="ctrX" for="ch" forName="imagNode" refType="w" fact="0.5"/>
            <dgm:constr type="t" for="ch" forName="imagNode" refType="h" fact="0.06"/>
            <dgm:constr type="w" for="ch" forName="imagNode" refType="w" op="lte" fact="0.94"/>
          </dgm:constrLst>
          <dgm:ruleLst/>
          <dgm:layoutNode name="bkgdShape">
            <dgm:alg type="sp"/>
            <dgm:shape xmlns:r="http://schemas.openxmlformats.org/officeDocument/2006/relationships" type="roundRect" r:blip="">
              <dgm:adjLst>
                <dgm:adj idx="1" val="0.1"/>
              </dgm:adjLst>
            </dgm:shape>
            <dgm:presOf axis="desOrSelf" ptType="node"/>
            <dgm:constrLst/>
            <dgm:ruleLst/>
          </dgm:layoutNode>
          <dgm:layoutNode name="nodeTx">
            <dgm:varLst>
              <dgm:bulletEnabled val="1"/>
            </dgm:varLst>
            <dgm:alg type="tx">
              <dgm:param type="txAnchorVert" val="mid"/>
              <dgm:param type="txAnchorHorzCh" val="ctr"/>
              <dgm:param type="stBulletLvl" val="2"/>
            </dgm:alg>
            <dgm:shape xmlns:r="http://schemas.openxmlformats.org/officeDocument/2006/relationships" type="rect" r:blip="" hideGeom="1">
              <dgm:adjLst/>
            </dgm:shape>
            <dgm:presOf axis="desOrSelf" ptType="node"/>
            <dgm:constrLst/>
            <dgm:ruleLst>
              <dgm:rule type="primFontSz" val="5" fact="NaN" max="NaN"/>
            </dgm:ruleLst>
          </dgm:layoutNode>
          <dgm:layoutNode name="invisiNode">
            <dgm:alg type="sp"/>
            <dgm:shape xmlns:r="http://schemas.openxmlformats.org/officeDocument/2006/relationships" type="roundRect" r:blip="" hideGeom="1">
              <dgm:adjLst>
                <dgm:adj idx="1" val="0.1"/>
              </dgm:adjLst>
            </dgm:shape>
            <dgm:presOf/>
            <dgm:constrLst/>
            <dgm:ruleLst/>
          </dgm:layoutNode>
          <dgm:layoutNode name="imagNode" styleLbl="fgImgPlace1">
            <dgm:alg type="sp"/>
            <dgm:shape xmlns:r="http://schemas.openxmlformats.org/officeDocument/2006/relationships" type="ellipse" r:blip="" blipPhldr="1">
              <dgm:adjLst/>
            </dgm:shape>
            <dgm:presOf/>
            <dgm:constrLst/>
            <dgm:ruleLst/>
          </dgm:layoutNode>
        </dgm:layoutNode>
        <dgm:forEach name="sibTransForEach"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layoutDef>
</file>

<file path=word/diagrams/layout25.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26.xml><?xml version="1.0" encoding="utf-8"?>
<dgm:layoutDef xmlns:dgm="http://schemas.openxmlformats.org/drawingml/2006/diagram" xmlns:a="http://schemas.openxmlformats.org/drawingml/2006/main" uniqueId="urn:microsoft.com/office/officeart/2005/8/layout/vList5">
  <dgm:title val=""/>
  <dgm:desc val=""/>
  <dgm:catLst>
    <dgm:cat type="list" pri="15000"/>
    <dgm:cat type="convert" pri="2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choose name="Name1">
      <dgm:if name="Name2" func="var" arg="dir" op="equ" val="norm">
        <dgm:alg type="lin">
          <dgm:param type="linDir" val="fromT"/>
          <dgm:param type="nodeHorzAlign" val="l"/>
        </dgm:alg>
      </dgm:if>
      <dgm:else name="Name3">
        <dgm:alg type="lin">
          <dgm:param type="linDir" val="fromT"/>
          <dgm:param type="nodeHorzAlign" val="r"/>
        </dgm:alg>
      </dgm:else>
    </dgm:choose>
    <dgm:shape xmlns:r="http://schemas.openxmlformats.org/officeDocument/2006/relationships" r:blip="">
      <dgm:adjLst/>
    </dgm:shape>
    <dgm:presOf/>
    <dgm:constrLst>
      <dgm:constr type="h" for="ch" forName="linNode" refType="h"/>
      <dgm:constr type="w" for="ch" forName="linNode" refType="w"/>
      <dgm:constr type="h" for="ch" forName="sp" refType="h" fact="0.05"/>
      <dgm:constr type="primFontSz" for="des" forName="parentText" op="equ" val="65"/>
      <dgm:constr type="secFontSz" for="des" forName="descendantText" op="equ"/>
    </dgm:constrLst>
    <dgm:ruleLst/>
    <dgm:forEach name="Name4" axis="ch" ptType="node">
      <dgm:layoutNode name="linNode">
        <dgm:choose name="Name5">
          <dgm:if name="Name6" func="var" arg="dir" op="equ" val="norm">
            <dgm:alg type="lin">
              <dgm:param type="linDir" val="fromL"/>
            </dgm:alg>
          </dgm:if>
          <dgm:else name="Name7">
            <dgm:alg type="lin">
              <dgm:param type="linDir" val="fromR"/>
            </dgm:alg>
          </dgm:else>
        </dgm:choose>
        <dgm:shape xmlns:r="http://schemas.openxmlformats.org/officeDocument/2006/relationships" r:blip="">
          <dgm:adjLst/>
        </dgm:shape>
        <dgm:presOf/>
        <dgm:constrLst>
          <dgm:constr type="w" for="ch" forName="parentText" refType="w" fact="0.36"/>
          <dgm:constr type="w" for="ch" forName="descendantText" refType="w" fact="0.64"/>
          <dgm:constr type="h" for="ch" forName="parentText" refType="h"/>
          <dgm:constr type="h" for="ch" forName="descendantText" refType="h" refFor="ch" refForName="parentText" fact="0.8"/>
        </dgm:constrLst>
        <dgm:ruleLst/>
        <dgm:layoutNode name="parentText">
          <dgm:varLst>
            <dgm:chMax val="1"/>
            <dgm:bulletEnabled val="1"/>
          </dgm:varLst>
          <dgm:alg type="tx"/>
          <dgm:shape xmlns:r="http://schemas.openxmlformats.org/officeDocument/2006/relationships" type="roundRect" r:blip="" zOrderOff="3">
            <dgm:adjLst/>
          </dgm:shape>
          <dgm:presOf axis="self" ptType="node"/>
          <dgm:constrLst>
            <dgm:constr type="tMarg" refType="primFontSz" fact="0.15"/>
            <dgm:constr type="bMarg" refType="primFontSz" fact="0.15"/>
            <dgm:constr type="lMarg" refType="primFontSz" fact="0.3"/>
            <dgm:constr type="rMarg" refType="primFontSz" fact="0.3"/>
          </dgm:constrLst>
          <dgm:ruleLst>
            <dgm:rule type="primFontSz" val="5" fact="NaN" max="NaN"/>
          </dgm:ruleLst>
        </dgm:layoutNode>
        <dgm:choose name="Name8">
          <dgm:if name="Name9" axis="ch" ptType="node" func="cnt" op="gte" val="1">
            <dgm:layoutNode name="descendantText" styleLbl="alignAccFollowNode1">
              <dgm:varLst>
                <dgm:bulletEnabled val="1"/>
              </dgm:varLst>
              <dgm:alg type="tx">
                <dgm:param type="stBulletLvl" val="1"/>
                <dgm:param type="txAnchorVertCh" val="mid"/>
              </dgm:alg>
              <dgm:choose name="Name10">
                <dgm:if name="Name11" func="var" arg="dir" op="equ" val="norm">
                  <dgm:shape xmlns:r="http://schemas.openxmlformats.org/officeDocument/2006/relationships" rot="90" type="round2SameRect" r:blip="">
                    <dgm:adjLst/>
                  </dgm:shape>
                </dgm:if>
                <dgm:else name="Name12">
                  <dgm:shape xmlns:r="http://schemas.openxmlformats.org/officeDocument/2006/relationships" rot="-90" type="round2SameRect" r:blip="">
                    <dgm:adjLst/>
                  </dgm:shape>
                </dgm:else>
              </dgm:choose>
              <dgm:presOf axis="des" ptType="node"/>
              <dgm:constrLst>
                <dgm:constr type="secFontSz" val="65"/>
                <dgm:constr type="primFontSz" refType="secFontSz"/>
                <dgm:constr type="lMarg" refType="secFontSz" fact="0.3"/>
                <dgm:constr type="rMarg" refType="secFontSz" fact="0.3"/>
                <dgm:constr type="tMarg" refType="secFontSz" fact="0.15"/>
                <dgm:constr type="bMarg" refType="secFontSz" fact="0.15"/>
              </dgm:constrLst>
              <dgm:ruleLst>
                <dgm:rule type="secFontSz" val="5" fact="NaN" max="NaN"/>
              </dgm:ruleLst>
            </dgm:layoutNode>
          </dgm:if>
          <dgm:else name="Name13"/>
        </dgm:choose>
      </dgm:layoutNode>
      <dgm:forEach name="Name14" axis="followSib" ptType="sibTrans" cnt="1">
        <dgm:layoutNode name="sp">
          <dgm:alg type="sp"/>
          <dgm:shape xmlns:r="http://schemas.openxmlformats.org/officeDocument/2006/relationships" r:blip="">
            <dgm:adjLst/>
          </dgm:shape>
          <dgm:presOf/>
          <dgm:constrLst/>
          <dgm:ruleLst/>
        </dgm:layoutNode>
      </dgm:forEach>
    </dgm:forEach>
  </dgm:layoutNode>
</dgm:layoutDef>
</file>

<file path=word/diagrams/layout27.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28.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layout29.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radial3">
  <dgm:title val=""/>
  <dgm:desc val=""/>
  <dgm:catLst>
    <dgm:cat type="relationship" pri="31000"/>
    <dgm:cat type="cycle" pri="1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omposite">
    <dgm:varLst>
      <dgm:chMax val="1"/>
      <dgm:dir/>
      <dgm:resizeHandles val="exact"/>
    </dgm:varLst>
    <dgm:alg type="composite">
      <dgm:param type="ar" val="1"/>
    </dgm:alg>
    <dgm:shape xmlns:r="http://schemas.openxmlformats.org/officeDocument/2006/relationships" r:blip="">
      <dgm:adjLst/>
    </dgm:shape>
    <dgm:presOf/>
    <dgm:constrLst/>
    <dgm:ruleLst/>
    <dgm:layoutNode name="radial">
      <dgm:varLst>
        <dgm:animLvl val="ctr"/>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h" for="ch" forName="centerShape" refType="h"/>
        <dgm:constr type="w" for="ch" forName="node" refType="w" fact="0.5"/>
        <dgm:constr type="h" for="ch" forName="node" refType="h" fact="0.5"/>
        <dgm:constr type="sp" refType="w" refFor="ch" refForName="node" fact="-0.2"/>
        <dgm:constr type="sibSp" refType="w" refFor="ch" refForName="node" fact="-0.2"/>
        <dgm:constr type="primFontSz" for="ch" forName="centerShape" val="65"/>
        <dgm:constr type="primFontSz" for="des" forName="node" val="65"/>
        <dgm:constr type="primFontSz" for="ch" forName="node" refType="primFontSz" refFor="ch" refForName="centerShape" op="lte"/>
      </dgm:constrLst>
      <dgm:ruleLst/>
      <dgm:forEach name="Name6" axis="ch" ptType="node" cnt="1">
        <dgm:layoutNode name="centerShape" styleLbl="vennNode1">
          <dgm:alg type="tx"/>
          <dgm:shape xmlns:r="http://schemas.openxmlformats.org/officeDocument/2006/relationships" type="ellipse"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7" axis="ch" ptType="node">
          <dgm:layoutNode name="node" styleLbl="vennNode1">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dgm:layoutNode>
  </dgm:layoutNode>
</dgm:layoutDef>
</file>

<file path=word/diagrams/layout30.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3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32.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layout33.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layout34.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layout35.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layout36.xml><?xml version="1.0" encoding="utf-8"?>
<dgm:layoutDef xmlns:dgm="http://schemas.openxmlformats.org/drawingml/2006/diagram" xmlns:a="http://schemas.openxmlformats.org/drawingml/2006/main" uniqueId="urn:microsoft.com/office/officeart/2005/8/layout/cycle2">
  <dgm:title val=""/>
  <dgm:desc val=""/>
  <dgm:catLst>
    <dgm:cat type="cycle" pri="1000"/>
    <dgm:cat type="convert" pri="10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onstrLst>
      <dgm:constr type="w" for="ch" ptType="node" refType="w"/>
      <dgm:constr type="w" for="ch" ptType="sibTrans" refType="w" refFor="ch" refPtType="node" op="equ" fact="0.25"/>
      <dgm:constr type="sibSp" refType="w" refFor="ch" refPtType="node" fact="0.5"/>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sibTransForEach" axis="followSib" ptType="sibTrans" hideLastTrans="0" cnt="1">
            <dgm:layoutNode name="sibTrans">
              <dgm:choose name="Name11">
                <dgm:if name="Name12" axis="par ch" ptType="doc node" func="cnt" op="lt" val="3">
                  <dgm:alg type="conn">
                    <dgm:param type="begPts" val="radial"/>
                    <dgm:param type="endPts" val="radial"/>
                  </dgm:alg>
                </dgm:if>
                <dgm:else name="Name13">
                  <dgm:alg type="conn">
                    <dgm:param type="begPts" val="auto"/>
                    <dgm:param type="endPts" val="auto"/>
                  </dgm:alg>
                </dgm:else>
              </dgm:choose>
              <dgm:shape xmlns:r="http://schemas.openxmlformats.org/officeDocument/2006/relationships" type="conn" r:blip="">
                <dgm:adjLst/>
              </dgm:shape>
              <dgm:presOf axis="self"/>
              <dgm:constrLst>
                <dgm:constr type="h" refType="w" fact="1.35"/>
                <dgm:constr type="connDist"/>
                <dgm:constr type="w" for="ch" refType="connDist" fact="0.45"/>
                <dgm:constr type="h" for="ch" refType="h"/>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14"/>
      </dgm:choose>
    </dgm:forEach>
  </dgm:layoutNode>
</dgm:layoutDef>
</file>

<file path=word/diagrams/layout37.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38.xml><?xml version="1.0" encoding="utf-8"?>
<dgm:layoutDef xmlns:dgm="http://schemas.openxmlformats.org/drawingml/2006/diagram" xmlns:a="http://schemas.openxmlformats.org/drawingml/2006/main" uniqueId="urn:microsoft.com/office/officeart/2005/8/layout/hierarchy5">
  <dgm:title val=""/>
  <dgm:desc val=""/>
  <dgm:catLst>
    <dgm:cat type="hierarchy" pri="6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resOf/>
    <dgm:shape xmlns:r="http://schemas.openxmlformats.org/officeDocument/2006/relationships" r:blip="">
      <dgm:adjLst/>
    </dgm:shape>
    <dgm:choose name="Name0">
      <dgm:if name="Name1" axis="ch" ptType="node" func="cnt" op="gte" val="2">
        <dgm:choose name="Name2">
          <dgm:if name="Name3" func="var" arg="dir" op="equ" val="norm">
            <dgm:constrLst>
              <dgm:constr type="l" for="ch" forName="hierFlow"/>
              <dgm:constr type="t" for="ch" forName="hierFlow" refType="h" fact="0.3"/>
              <dgm:constr type="r" for="ch" forName="hierFlow" refType="w" fact="0.98"/>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if>
          <dgm:else name="Name4">
            <dgm:constrLst>
              <dgm:constr type="l" for="ch" forName="hierFlow" refType="w" fact="0.02"/>
              <dgm:constr type="t" for="ch" forName="hierFlow" refType="h" fact="0.3"/>
              <dgm:constr type="r" for="ch" forName="hierFlow" refType="w"/>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ruleLst/>
    <dgm:layoutNode name="hierFlow">
      <dgm:choose name="Name6">
        <dgm:if name="Name7" func="var" arg="dir" op="equ" val="norm">
          <dgm:alg type="lin">
            <dgm:param type="linDir" val="fromL"/>
            <dgm:param type="nodeVertAlign" val="mid"/>
            <dgm:param type="vertAlign" val="mid"/>
            <dgm:param type="nodeHorzAlign" val="l"/>
            <dgm:param type="horzAlign" val="l"/>
            <dgm:param type="fallback" val="2D"/>
          </dgm:alg>
        </dgm:if>
        <dgm:else name="Name8">
          <dgm:alg type="lin">
            <dgm:param type="linDir" val="fromR"/>
            <dgm:param type="nodeVertAlign" val="mid"/>
            <dgm:param type="vertAlign" val="mid"/>
            <dgm:param type="nodeHorzAlign" val="r"/>
            <dgm:param type="horzAlign" val="r"/>
            <dgm:param type="fallback" val="2D"/>
          </dgm:alg>
        </dgm:else>
      </dgm:choose>
      <dgm:shape xmlns:r="http://schemas.openxmlformats.org/officeDocument/2006/relationships" r:blip="">
        <dgm:adjLst/>
      </dgm:shape>
      <dgm:presOf/>
      <dgm:constrLst>
        <dgm:constr type="primFontSz" for="des" ptType="node" op="equ" val="65"/>
        <dgm:constr type="primFontSz" for="des" forName="connTx" op="equ" val="55"/>
        <dgm:constr type="primFontSz" for="des" forName="connTx" refType="primFontSz" refFor="des" refPtType="node" op="lte" fact="0.8"/>
      </dgm:constrLst>
      <dgm:ruleLst/>
      <dgm:choose name="Name9">
        <dgm:if name="Name10" axis="ch" ptType="node" func="cnt" op="gte" val="2">
          <dgm:layoutNode name="firstBuf">
            <dgm:alg type="sp"/>
            <dgm:shape xmlns:r="http://schemas.openxmlformats.org/officeDocument/2006/relationships" r:blip="">
              <dgm:adjLst/>
            </dgm:shape>
            <dgm:presOf/>
            <dgm:constrLst/>
            <dgm:ruleLst/>
          </dgm:layoutNode>
        </dgm:if>
        <dgm:else name="Name11"/>
      </dgm:choose>
      <dgm:layoutNode name="hierChild1">
        <dgm:varLst>
          <dgm:chPref val="1"/>
          <dgm:animOne val="branch"/>
          <dgm:animLvl val="lvl"/>
        </dgm:varLst>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constrLst/>
        <dgm:ruleLst/>
        <dgm:forEach name="Name15" axis="ch" cnt="3">
          <dgm:forEach name="Name16" axis="self" ptType="node">
            <dgm:layoutNode name="Name17">
              <dgm:choose name="Name18">
                <dgm:if name="Name19" func="var" arg="dir" op="equ" val="norm">
                  <dgm:alg type="hierRoot">
                    <dgm:param type="hierAlign" val="lCtrCh"/>
                  </dgm:alg>
                </dgm:if>
                <dgm:else name="Name20">
                  <dgm:alg type="hierRoot">
                    <dgm:param type="hierAlign" val="rCtrCh"/>
                  </dgm:alg>
                </dgm:else>
              </dgm:choose>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2">
                <dgm:choose name="Name21">
                  <dgm:if name="Name22" func="var" arg="dir" op="equ" val="norm">
                    <dgm:alg type="hierChild">
                      <dgm:param type="linDir" val="fromT"/>
                      <dgm:param type="chAlign" val="l"/>
                    </dgm:alg>
                  </dgm:if>
                  <dgm:else name="Name23">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24" axis="self" ptType="parTrans" cnt="1">
                    <dgm:layoutNode name="Name25">
                      <dgm:choose name="Name26">
                        <dgm:if name="Name27" func="var" arg="dir" op="equ" val="norm">
                          <dgm:alg type="conn">
                            <dgm:param type="dim" val="1D"/>
                            <dgm:param type="begPts" val="midR"/>
                            <dgm:param type="endPts" val="midL"/>
                            <dgm:param type="endSty" val="noArr"/>
                          </dgm:alg>
                        </dgm:if>
                        <dgm:else name="Name28">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29" axis="self" ptType="node">
                    <dgm:layoutNode name="Name30">
                      <dgm:choose name="Name31">
                        <dgm:if name="Name32" func="var" arg="dir" op="equ" val="norm">
                          <dgm:alg type="hierRoot">
                            <dgm:param type="hierAlign" val="lCtrCh"/>
                          </dgm:alg>
                        </dgm:if>
                        <dgm:else name="Name33">
                          <dgm:alg type="hierRoot">
                            <dgm:param type="hierAlign" val="rCtrCh"/>
                          </dgm:alg>
                        </dgm:else>
                      </dgm:choose>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3">
                        <dgm:choose name="Name34">
                          <dgm:if name="Name35" func="var" arg="dir" op="equ" val="norm">
                            <dgm:alg type="hierChild">
                              <dgm:param type="linDir" val="fromT"/>
                              <dgm:param type="chAlign" val="l"/>
                            </dgm:alg>
                          </dgm:if>
                          <dgm:else name="Name36">
                            <dgm:alg type="hierChild">
                              <dgm:param type="linDir" val="fromT"/>
                              <dgm:param type="chAlign" val="r"/>
                            </dgm:alg>
                          </dgm:else>
                        </dgm:choose>
                        <dgm:shape xmlns:r="http://schemas.openxmlformats.org/officeDocument/2006/relationships" r:blip="">
                          <dgm:adjLst/>
                        </dgm:shape>
                        <dgm:presOf/>
                        <dgm:constrLst/>
                        <dgm:ruleLst/>
                        <dgm:forEach name="Name37" ref="repeat"/>
                      </dgm:layoutNode>
                    </dgm:layoutNode>
                  </dgm:forEach>
                </dgm:forEach>
              </dgm:layoutNode>
            </dgm:layoutNode>
          </dgm:forEach>
        </dgm:forEach>
      </dgm:layoutNode>
    </dgm:layoutNode>
    <dgm:layoutNode name="bgShapesFlow">
      <dgm:choose name="Name38">
        <dgm:if name="Name39" func="var" arg="dir" op="equ" val="norm">
          <dgm:alg type="lin">
            <dgm:param type="linDir" val="fromL"/>
            <dgm:param type="nodeVertAlign" val="mid"/>
            <dgm:param type="vertAlign" val="mid"/>
            <dgm:param type="nodeHorzAlign" val="l"/>
            <dgm:param type="horzAlign" val="l"/>
          </dgm:alg>
        </dgm:if>
        <dgm:else name="Name40">
          <dgm:alg type="lin">
            <dgm:param type="linDir" val="fromR"/>
            <dgm:param type="nodeVertAlign" val="mid"/>
            <dgm:param type="vertAlign" val="mid"/>
            <dgm:param type="nodeHorzAlign" val="r"/>
            <dgm:param type="horzAlign" val="r"/>
          </dgm:alg>
        </dgm:else>
      </dgm:choose>
      <dgm:shape xmlns:r="http://schemas.openxmlformats.org/officeDocument/2006/relationships" r:blip="">
        <dgm:adjLst/>
      </dgm:shape>
      <dgm:presOf/>
      <dgm:constrLst>
        <dgm:constr type="w" for="ch" forName="rectComp" refType="w"/>
        <dgm:constr type="h" for="ch" forName="rectComp" refType="h"/>
        <dgm:constr type="h" for="des" forName="bgRect" refType="h"/>
        <dgm:constr type="primFontSz" for="des" forName="bgRectTx" op="equ" val="65"/>
      </dgm:constrLst>
      <dgm:ruleLst/>
      <dgm:forEach name="Name41" axis="ch" ptType="node" st="2">
        <dgm:layoutNode name="rectComp">
          <dgm:alg type="composite"/>
          <dgm:shape xmlns:r="http://schemas.openxmlformats.org/officeDocument/2006/relationships" r:blip="">
            <dgm:adjLst/>
          </dgm:shape>
          <dgm:presOf/>
          <dgm:constrLst>
            <dgm:constr type="userA"/>
            <dgm:constr type="l" for="ch" forName="bgRect"/>
            <dgm:constr type="t" for="ch" forName="bgRect"/>
            <dgm:constr type="w" for="ch" forName="bgRect" refType="userA" fact="1.2"/>
            <dgm:constr type="l" for="ch" forName="bgRectTx"/>
            <dgm:constr type="t" for="ch" forName="bgRectTx"/>
            <dgm:constr type="h" for="ch" forName="bgRectTx" refType="h" refFor="ch" refForName="bgRect" fact="0.3"/>
            <dgm:constr type="w" for="ch" forName="bgRectTx" refType="w" refFor="ch" refForName="bgRect" op="equ"/>
          </dgm:constrLst>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shape xmlns:r="http://schemas.openxmlformats.org/officeDocument/2006/relationships" type="rect" r:blip="" zOrderOff="-999" hideGeom="1">
              <dgm:adjLst/>
            </dgm:shape>
            <dgm:presOf axis="desOrSelf" ptType="node"/>
            <dgm:constrLst/>
            <dgm:ruleLst>
              <dgm:rule type="primFontSz" val="5" fact="NaN" max="NaN"/>
            </dgm:ruleLst>
          </dgm:layoutNode>
        </dgm:layoutNode>
        <dgm:choose name="Name42">
          <dgm:if name="Name43" axis="self" ptType="node" func="revPos" op="gte" val="2">
            <dgm:layoutNode name="spComp">
              <dgm:alg type="composite"/>
              <dgm:shape xmlns:r="http://schemas.openxmlformats.org/officeDocument/2006/relationships" r:blip="">
                <dgm:adjLst/>
              </dgm:shape>
              <dgm:presOf/>
              <dgm:constrLst>
                <dgm:constr type="userA"/>
                <dgm:constr type="userB"/>
                <dgm:constr type="l" for="ch" forName="hSp"/>
                <dgm:constr type="t" for="ch" forName="hSp"/>
                <dgm:constr type="w" for="ch" forName="hSp" refType="userB"/>
                <dgm:constr type="wOff" for="ch" forName="hSp" refType="userA" fact="-0.2"/>
              </dgm:constrLst>
              <dgm:ruleLst/>
              <dgm:layoutNode name="hSp">
                <dgm:alg type="sp"/>
                <dgm:shape xmlns:r="http://schemas.openxmlformats.org/officeDocument/2006/relationships" r:blip="">
                  <dgm:adjLst/>
                </dgm:shape>
                <dgm:presOf/>
                <dgm:constrLst/>
                <dgm:ruleLst/>
              </dgm:layoutNode>
            </dgm:layoutNode>
          </dgm:if>
          <dgm:else name="Name44"/>
        </dgm:choose>
      </dgm:forEach>
    </dgm:layoutNode>
  </dgm:layoutNode>
</dgm:layoutDef>
</file>

<file path=word/diagrams/layout39.xml><?xml version="1.0" encoding="utf-8"?>
<dgm:layoutDef xmlns:dgm="http://schemas.openxmlformats.org/drawingml/2006/diagram" xmlns:a="http://schemas.openxmlformats.org/drawingml/2006/main" uniqueId="urn:microsoft.com/office/officeart/2005/8/layout/hierarchy5">
  <dgm:title val=""/>
  <dgm:desc val=""/>
  <dgm:catLst>
    <dgm:cat type="hierarchy" pri="6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resOf/>
    <dgm:shape xmlns:r="http://schemas.openxmlformats.org/officeDocument/2006/relationships" r:blip="">
      <dgm:adjLst/>
    </dgm:shape>
    <dgm:choose name="Name0">
      <dgm:if name="Name1" axis="ch" ptType="node" func="cnt" op="gte" val="2">
        <dgm:choose name="Name2">
          <dgm:if name="Name3" func="var" arg="dir" op="equ" val="norm">
            <dgm:constrLst>
              <dgm:constr type="l" for="ch" forName="hierFlow"/>
              <dgm:constr type="t" for="ch" forName="hierFlow" refType="h" fact="0.3"/>
              <dgm:constr type="r" for="ch" forName="hierFlow" refType="w" fact="0.98"/>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if>
          <dgm:else name="Name4">
            <dgm:constrLst>
              <dgm:constr type="l" for="ch" forName="hierFlow" refType="w" fact="0.02"/>
              <dgm:constr type="t" for="ch" forName="hierFlow" refType="h" fact="0.3"/>
              <dgm:constr type="r" for="ch" forName="hierFlow" refType="w"/>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ruleLst/>
    <dgm:layoutNode name="hierFlow">
      <dgm:choose name="Name6">
        <dgm:if name="Name7" func="var" arg="dir" op="equ" val="norm">
          <dgm:alg type="lin">
            <dgm:param type="linDir" val="fromL"/>
            <dgm:param type="nodeVertAlign" val="mid"/>
            <dgm:param type="vertAlign" val="mid"/>
            <dgm:param type="nodeHorzAlign" val="l"/>
            <dgm:param type="horzAlign" val="l"/>
            <dgm:param type="fallback" val="2D"/>
          </dgm:alg>
        </dgm:if>
        <dgm:else name="Name8">
          <dgm:alg type="lin">
            <dgm:param type="linDir" val="fromR"/>
            <dgm:param type="nodeVertAlign" val="mid"/>
            <dgm:param type="vertAlign" val="mid"/>
            <dgm:param type="nodeHorzAlign" val="r"/>
            <dgm:param type="horzAlign" val="r"/>
            <dgm:param type="fallback" val="2D"/>
          </dgm:alg>
        </dgm:else>
      </dgm:choose>
      <dgm:shape xmlns:r="http://schemas.openxmlformats.org/officeDocument/2006/relationships" r:blip="">
        <dgm:adjLst/>
      </dgm:shape>
      <dgm:presOf/>
      <dgm:constrLst>
        <dgm:constr type="primFontSz" for="des" ptType="node" op="equ" val="65"/>
        <dgm:constr type="primFontSz" for="des" forName="connTx" op="equ" val="55"/>
        <dgm:constr type="primFontSz" for="des" forName="connTx" refType="primFontSz" refFor="des" refPtType="node" op="lte" fact="0.8"/>
      </dgm:constrLst>
      <dgm:ruleLst/>
      <dgm:choose name="Name9">
        <dgm:if name="Name10" axis="ch" ptType="node" func="cnt" op="gte" val="2">
          <dgm:layoutNode name="firstBuf">
            <dgm:alg type="sp"/>
            <dgm:shape xmlns:r="http://schemas.openxmlformats.org/officeDocument/2006/relationships" r:blip="">
              <dgm:adjLst/>
            </dgm:shape>
            <dgm:presOf/>
            <dgm:constrLst/>
            <dgm:ruleLst/>
          </dgm:layoutNode>
        </dgm:if>
        <dgm:else name="Name11"/>
      </dgm:choose>
      <dgm:layoutNode name="hierChild1">
        <dgm:varLst>
          <dgm:chPref val="1"/>
          <dgm:animOne val="branch"/>
          <dgm:animLvl val="lvl"/>
        </dgm:varLst>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constrLst/>
        <dgm:ruleLst/>
        <dgm:forEach name="Name15" axis="ch" cnt="3">
          <dgm:forEach name="Name16" axis="self" ptType="node">
            <dgm:layoutNode name="Name17">
              <dgm:choose name="Name18">
                <dgm:if name="Name19" func="var" arg="dir" op="equ" val="norm">
                  <dgm:alg type="hierRoot">
                    <dgm:param type="hierAlign" val="lCtrCh"/>
                  </dgm:alg>
                </dgm:if>
                <dgm:else name="Name20">
                  <dgm:alg type="hierRoot">
                    <dgm:param type="hierAlign" val="rCtrCh"/>
                  </dgm:alg>
                </dgm:else>
              </dgm:choose>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2">
                <dgm:choose name="Name21">
                  <dgm:if name="Name22" func="var" arg="dir" op="equ" val="norm">
                    <dgm:alg type="hierChild">
                      <dgm:param type="linDir" val="fromT"/>
                      <dgm:param type="chAlign" val="l"/>
                    </dgm:alg>
                  </dgm:if>
                  <dgm:else name="Name23">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24" axis="self" ptType="parTrans" cnt="1">
                    <dgm:layoutNode name="Name25">
                      <dgm:choose name="Name26">
                        <dgm:if name="Name27" func="var" arg="dir" op="equ" val="norm">
                          <dgm:alg type="conn">
                            <dgm:param type="dim" val="1D"/>
                            <dgm:param type="begPts" val="midR"/>
                            <dgm:param type="endPts" val="midL"/>
                            <dgm:param type="endSty" val="noArr"/>
                          </dgm:alg>
                        </dgm:if>
                        <dgm:else name="Name28">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29" axis="self" ptType="node">
                    <dgm:layoutNode name="Name30">
                      <dgm:choose name="Name31">
                        <dgm:if name="Name32" func="var" arg="dir" op="equ" val="norm">
                          <dgm:alg type="hierRoot">
                            <dgm:param type="hierAlign" val="lCtrCh"/>
                          </dgm:alg>
                        </dgm:if>
                        <dgm:else name="Name33">
                          <dgm:alg type="hierRoot">
                            <dgm:param type="hierAlign" val="rCtrCh"/>
                          </dgm:alg>
                        </dgm:else>
                      </dgm:choose>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3">
                        <dgm:choose name="Name34">
                          <dgm:if name="Name35" func="var" arg="dir" op="equ" val="norm">
                            <dgm:alg type="hierChild">
                              <dgm:param type="linDir" val="fromT"/>
                              <dgm:param type="chAlign" val="l"/>
                            </dgm:alg>
                          </dgm:if>
                          <dgm:else name="Name36">
                            <dgm:alg type="hierChild">
                              <dgm:param type="linDir" val="fromT"/>
                              <dgm:param type="chAlign" val="r"/>
                            </dgm:alg>
                          </dgm:else>
                        </dgm:choose>
                        <dgm:shape xmlns:r="http://schemas.openxmlformats.org/officeDocument/2006/relationships" r:blip="">
                          <dgm:adjLst/>
                        </dgm:shape>
                        <dgm:presOf/>
                        <dgm:constrLst/>
                        <dgm:ruleLst/>
                        <dgm:forEach name="Name37" ref="repeat"/>
                      </dgm:layoutNode>
                    </dgm:layoutNode>
                  </dgm:forEach>
                </dgm:forEach>
              </dgm:layoutNode>
            </dgm:layoutNode>
          </dgm:forEach>
        </dgm:forEach>
      </dgm:layoutNode>
    </dgm:layoutNode>
    <dgm:layoutNode name="bgShapesFlow">
      <dgm:choose name="Name38">
        <dgm:if name="Name39" func="var" arg="dir" op="equ" val="norm">
          <dgm:alg type="lin">
            <dgm:param type="linDir" val="fromL"/>
            <dgm:param type="nodeVertAlign" val="mid"/>
            <dgm:param type="vertAlign" val="mid"/>
            <dgm:param type="nodeHorzAlign" val="l"/>
            <dgm:param type="horzAlign" val="l"/>
          </dgm:alg>
        </dgm:if>
        <dgm:else name="Name40">
          <dgm:alg type="lin">
            <dgm:param type="linDir" val="fromR"/>
            <dgm:param type="nodeVertAlign" val="mid"/>
            <dgm:param type="vertAlign" val="mid"/>
            <dgm:param type="nodeHorzAlign" val="r"/>
            <dgm:param type="horzAlign" val="r"/>
          </dgm:alg>
        </dgm:else>
      </dgm:choose>
      <dgm:shape xmlns:r="http://schemas.openxmlformats.org/officeDocument/2006/relationships" r:blip="">
        <dgm:adjLst/>
      </dgm:shape>
      <dgm:presOf/>
      <dgm:constrLst>
        <dgm:constr type="w" for="ch" forName="rectComp" refType="w"/>
        <dgm:constr type="h" for="ch" forName="rectComp" refType="h"/>
        <dgm:constr type="h" for="des" forName="bgRect" refType="h"/>
        <dgm:constr type="primFontSz" for="des" forName="bgRectTx" op="equ" val="65"/>
      </dgm:constrLst>
      <dgm:ruleLst/>
      <dgm:forEach name="Name41" axis="ch" ptType="node" st="2">
        <dgm:layoutNode name="rectComp">
          <dgm:alg type="composite"/>
          <dgm:shape xmlns:r="http://schemas.openxmlformats.org/officeDocument/2006/relationships" r:blip="">
            <dgm:adjLst/>
          </dgm:shape>
          <dgm:presOf/>
          <dgm:constrLst>
            <dgm:constr type="userA"/>
            <dgm:constr type="l" for="ch" forName="bgRect"/>
            <dgm:constr type="t" for="ch" forName="bgRect"/>
            <dgm:constr type="w" for="ch" forName="bgRect" refType="userA" fact="1.2"/>
            <dgm:constr type="l" for="ch" forName="bgRectTx"/>
            <dgm:constr type="t" for="ch" forName="bgRectTx"/>
            <dgm:constr type="h" for="ch" forName="bgRectTx" refType="h" refFor="ch" refForName="bgRect" fact="0.3"/>
            <dgm:constr type="w" for="ch" forName="bgRectTx" refType="w" refFor="ch" refForName="bgRect" op="equ"/>
          </dgm:constrLst>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shape xmlns:r="http://schemas.openxmlformats.org/officeDocument/2006/relationships" type="rect" r:blip="" zOrderOff="-999" hideGeom="1">
              <dgm:adjLst/>
            </dgm:shape>
            <dgm:presOf axis="desOrSelf" ptType="node"/>
            <dgm:constrLst/>
            <dgm:ruleLst>
              <dgm:rule type="primFontSz" val="5" fact="NaN" max="NaN"/>
            </dgm:ruleLst>
          </dgm:layoutNode>
        </dgm:layoutNode>
        <dgm:choose name="Name42">
          <dgm:if name="Name43" axis="self" ptType="node" func="revPos" op="gte" val="2">
            <dgm:layoutNode name="spComp">
              <dgm:alg type="composite"/>
              <dgm:shape xmlns:r="http://schemas.openxmlformats.org/officeDocument/2006/relationships" r:blip="">
                <dgm:adjLst/>
              </dgm:shape>
              <dgm:presOf/>
              <dgm:constrLst>
                <dgm:constr type="userA"/>
                <dgm:constr type="userB"/>
                <dgm:constr type="l" for="ch" forName="hSp"/>
                <dgm:constr type="t" for="ch" forName="hSp"/>
                <dgm:constr type="w" for="ch" forName="hSp" refType="userB"/>
                <dgm:constr type="wOff" for="ch" forName="hSp" refType="userA" fact="-0.2"/>
              </dgm:constrLst>
              <dgm:ruleLst/>
              <dgm:layoutNode name="hSp">
                <dgm:alg type="sp"/>
                <dgm:shape xmlns:r="http://schemas.openxmlformats.org/officeDocument/2006/relationships" r:blip="">
                  <dgm:adjLst/>
                </dgm:shape>
                <dgm:presOf/>
                <dgm:constrLst/>
                <dgm:ruleLst/>
              </dgm:layoutNode>
            </dgm:layoutNode>
          </dgm:if>
          <dgm:else name="Name44"/>
        </dgm:choose>
      </dgm:forEach>
    </dgm:layoutNode>
  </dgm:layoutNode>
</dgm:layoutDef>
</file>

<file path=word/diagrams/layout4.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40.xml><?xml version="1.0" encoding="utf-8"?>
<dgm:layoutDef xmlns:dgm="http://schemas.openxmlformats.org/drawingml/2006/diagram" xmlns:a="http://schemas.openxmlformats.org/drawingml/2006/main" uniqueId="urn:microsoft.com/office/officeart/2005/8/layout/hierarchy5">
  <dgm:title val=""/>
  <dgm:desc val=""/>
  <dgm:catLst>
    <dgm:cat type="hierarchy" pri="6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 modelId="4">
          <dgm:prSet phldr="1"/>
        </dgm:pt>
        <dgm:pt modelId="5">
          <dgm:prSet phldr="1"/>
        </dgm:pt>
        <dgm:pt modelId="6">
          <dgm:prSet phldr="1"/>
        </dgm:pt>
      </dgm:ptLst>
      <dgm:cxnLst>
        <dgm:cxn modelId="7" srcId="0" destId="1" srcOrd="0" destOrd="0"/>
        <dgm:cxn modelId="8" srcId="1" destId="2" srcOrd="0" destOrd="0"/>
        <dgm:cxn modelId="9" srcId="1" destId="3" srcOrd="1" destOrd="0"/>
        <dgm:cxn modelId="23" srcId="2" destId="21" srcOrd="0" destOrd="0"/>
        <dgm:cxn modelId="24" srcId="2" destId="22" srcOrd="1" destOrd="0"/>
        <dgm:cxn modelId="33" srcId="3" destId="31" srcOrd="0" destOrd="0"/>
        <dgm:cxn modelId="10" srcId="0" destId="4" srcOrd="1" destOrd="0"/>
        <dgm:cxn modelId="11" srcId="0" destId="5" srcOrd="2" destOrd="0"/>
        <dgm:cxn modelId="12" srcId="0" destId="6" srcOrd="3" destOrd="0"/>
      </dgm:cxnLst>
      <dgm:bg/>
      <dgm:whole/>
    </dgm:dataModel>
  </dgm:sampData>
  <dgm:styleData>
    <dgm:dataModel>
      <dgm:ptLst>
        <dgm:pt modelId="0" type="doc"/>
        <dgm:pt modelId="1"/>
        <dgm:pt modelId="11"/>
        <dgm:pt modelId="12"/>
        <dgm:pt modelId="2"/>
        <dgm:pt modelId="3"/>
      </dgm:ptLst>
      <dgm:cxnLst>
        <dgm:cxn modelId="4" srcId="0" destId="1" srcOrd="0" destOrd="0"/>
        <dgm:cxn modelId="13" srcId="1" destId="11" srcOrd="0" destOrd="0"/>
        <dgm:cxn modelId="14" srcId="1" destId="12" srcOrd="1" destOrd="0"/>
        <dgm:cxn modelId="5" srcId="0" destId="2" srcOrd="1" destOrd="0"/>
        <dgm:cxn modelId="6" srcId="0" destId="3" srcOrd="2" destOrd="0"/>
      </dgm:cxnLst>
      <dgm:bg/>
      <dgm:whole/>
    </dgm:dataModel>
  </dgm:styleData>
  <dgm:clrData>
    <dgm:dataModel>
      <dgm:ptLst>
        <dgm:pt modelId="0" type="doc"/>
        <dgm:pt modelId="1"/>
        <dgm:pt modelId="2"/>
        <dgm:pt modelId="21"/>
        <dgm:pt modelId="211"/>
        <dgm:pt modelId="3"/>
        <dgm:pt modelId="31"/>
        <dgm:pt modelId="311"/>
        <dgm:pt modelId="4"/>
        <dgm:pt modelId="5"/>
        <dgm:pt modelId="6"/>
        <dgm:pt modelId="7"/>
      </dgm:ptLst>
      <dgm:cxnLst>
        <dgm:cxn modelId="8" srcId="0" destId="1" srcOrd="0" destOrd="0"/>
        <dgm:cxn modelId="9" srcId="1" destId="2" srcOrd="0" destOrd="0"/>
        <dgm:cxn modelId="10" srcId="1" destId="3" srcOrd="1" destOrd="0"/>
        <dgm:cxn modelId="23" srcId="2" destId="21" srcOrd="0" destOrd="0"/>
        <dgm:cxn modelId="24" srcId="21" destId="211" srcOrd="0" destOrd="0"/>
        <dgm:cxn modelId="33" srcId="3" destId="31" srcOrd="0" destOrd="0"/>
        <dgm:cxn modelId="34" srcId="31" destId="311" srcOrd="0" destOrd="0"/>
        <dgm:cxn modelId="11" srcId="0" destId="4" srcOrd="1" destOrd="0"/>
        <dgm:cxn modelId="12" srcId="0" destId="5" srcOrd="2" destOrd="0"/>
        <dgm:cxn modelId="13" srcId="0" destId="6" srcOrd="3" destOrd="0"/>
        <dgm:cxn modelId="14" srcId="0" destId="7" srcOrd="4" destOrd="0"/>
      </dgm:cxnLst>
      <dgm:bg/>
      <dgm:whole/>
    </dgm:dataModel>
  </dgm:clrData>
  <dgm:layoutNode name="mainComposite">
    <dgm:varLst>
      <dgm:chPref val="1"/>
      <dgm:dir/>
      <dgm:animOne val="branch"/>
      <dgm:animLvl val="lvl"/>
      <dgm:resizeHandles val="exact"/>
    </dgm:varLst>
    <dgm:alg type="composite"/>
    <dgm:presOf/>
    <dgm:shape xmlns:r="http://schemas.openxmlformats.org/officeDocument/2006/relationships" r:blip="">
      <dgm:adjLst/>
    </dgm:shape>
    <dgm:choose name="Name0">
      <dgm:if name="Name1" axis="ch" ptType="node" func="cnt" op="gte" val="2">
        <dgm:choose name="Name2">
          <dgm:if name="Name3" func="var" arg="dir" op="equ" val="norm">
            <dgm:constrLst>
              <dgm:constr type="l" for="ch" forName="hierFlow"/>
              <dgm:constr type="t" for="ch" forName="hierFlow" refType="h" fact="0.3"/>
              <dgm:constr type="r" for="ch" forName="hierFlow" refType="w" fact="0.98"/>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if>
          <dgm:else name="Name4">
            <dgm:constrLst>
              <dgm:constr type="l" for="ch" forName="hierFlow" refType="w" fact="0.02"/>
              <dgm:constr type="t" for="ch" forName="hierFlow" refType="h" fact="0.3"/>
              <dgm:constr type="r" for="ch" forName="hierFlow" refType="w"/>
              <dgm:constr type="b" for="ch" forName="hierFlow" refType="h" fact="0.96"/>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if>
      <dgm:else name="Name5">
        <dgm:constrLst>
          <dgm:constr type="l" for="ch" forName="hierFlow"/>
          <dgm:constr type="t" for="ch" forName="hierFlow"/>
          <dgm:constr type="r" for="ch" forName="hierFlow" refType="w"/>
          <dgm:constr type="b" for="ch" forName="hierFlow" refType="h"/>
          <dgm:constr type="l" for="ch" forName="bgShapesFlow"/>
          <dgm:constr type="t" for="ch" forName="bgShapesFlow"/>
          <dgm:constr type="r" for="ch" forName="bgShapesFlow" refType="w"/>
          <dgm:constr type="b" for="ch" forName="bgShapesFlow" refType="h"/>
          <dgm:constr type="h" for="des" forName="level1Shape" refType="h"/>
          <dgm:constr type="w" for="des" forName="level1Shape" refType="h" refFor="des" refForName="level1Shape" fact="2"/>
          <dgm:constr type="w" for="des" forName="level2Shape" refType="w" refFor="des" refForName="level1Shape" op="equ"/>
          <dgm:constr type="h" for="des" forName="level2Shape" refType="h" refFor="des" refForName="level1Shape" op="equ"/>
          <dgm:constr type="sp" for="des" refType="w" refFor="des" refForName="level1Shape" op="equ" fact="0.4"/>
          <dgm:constr type="sibSp" for="des" forName="hierChild1" refType="h" refFor="des" refForName="level1Shape" op="equ" fact="0.15"/>
          <dgm:constr type="sibSp" for="des" forName="hierChild2" refType="sibSp" refFor="des" refForName="hierChild1" op="equ"/>
          <dgm:constr type="sibSp" for="des" forName="hierChild3" refType="sibSp" refFor="des" refForName="hierChild1" op="equ"/>
          <dgm:constr type="userA" for="des" refType="w" refFor="des" refForName="level1Shape" op="equ"/>
          <dgm:constr type="userB" for="des" refType="sp" refFor="des" op="equ"/>
          <dgm:constr type="w" for="des" forName="firstBuf" refType="w" refFor="des" refForName="level1Shape" fact="0.1"/>
        </dgm:constrLst>
      </dgm:else>
    </dgm:choose>
    <dgm:ruleLst/>
    <dgm:layoutNode name="hierFlow">
      <dgm:choose name="Name6">
        <dgm:if name="Name7" func="var" arg="dir" op="equ" val="norm">
          <dgm:alg type="lin">
            <dgm:param type="linDir" val="fromL"/>
            <dgm:param type="nodeVertAlign" val="mid"/>
            <dgm:param type="vertAlign" val="mid"/>
            <dgm:param type="nodeHorzAlign" val="l"/>
            <dgm:param type="horzAlign" val="l"/>
            <dgm:param type="fallback" val="2D"/>
          </dgm:alg>
        </dgm:if>
        <dgm:else name="Name8">
          <dgm:alg type="lin">
            <dgm:param type="linDir" val="fromR"/>
            <dgm:param type="nodeVertAlign" val="mid"/>
            <dgm:param type="vertAlign" val="mid"/>
            <dgm:param type="nodeHorzAlign" val="r"/>
            <dgm:param type="horzAlign" val="r"/>
            <dgm:param type="fallback" val="2D"/>
          </dgm:alg>
        </dgm:else>
      </dgm:choose>
      <dgm:shape xmlns:r="http://schemas.openxmlformats.org/officeDocument/2006/relationships" r:blip="">
        <dgm:adjLst/>
      </dgm:shape>
      <dgm:presOf/>
      <dgm:constrLst>
        <dgm:constr type="primFontSz" for="des" ptType="node" op="equ" val="65"/>
        <dgm:constr type="primFontSz" for="des" forName="connTx" op="equ" val="55"/>
        <dgm:constr type="primFontSz" for="des" forName="connTx" refType="primFontSz" refFor="des" refPtType="node" op="lte" fact="0.8"/>
      </dgm:constrLst>
      <dgm:ruleLst/>
      <dgm:choose name="Name9">
        <dgm:if name="Name10" axis="ch" ptType="node" func="cnt" op="gte" val="2">
          <dgm:layoutNode name="firstBuf">
            <dgm:alg type="sp"/>
            <dgm:shape xmlns:r="http://schemas.openxmlformats.org/officeDocument/2006/relationships" r:blip="">
              <dgm:adjLst/>
            </dgm:shape>
            <dgm:presOf/>
            <dgm:constrLst/>
            <dgm:ruleLst/>
          </dgm:layoutNode>
        </dgm:if>
        <dgm:else name="Name11"/>
      </dgm:choose>
      <dgm:layoutNode name="hierChild1">
        <dgm:varLst>
          <dgm:chPref val="1"/>
          <dgm:animOne val="branch"/>
          <dgm:animLvl val="lvl"/>
        </dgm:varLst>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constrLst/>
        <dgm:ruleLst/>
        <dgm:forEach name="Name15" axis="ch" cnt="3">
          <dgm:forEach name="Name16" axis="self" ptType="node">
            <dgm:layoutNode name="Name17">
              <dgm:choose name="Name18">
                <dgm:if name="Name19" func="var" arg="dir" op="equ" val="norm">
                  <dgm:alg type="hierRoot">
                    <dgm:param type="hierAlign" val="lCtrCh"/>
                  </dgm:alg>
                </dgm:if>
                <dgm:else name="Name20">
                  <dgm:alg type="hierRoot">
                    <dgm:param type="hierAlign" val="rCtrCh"/>
                  </dgm:alg>
                </dgm:else>
              </dgm:choose>
              <dgm:shape xmlns:r="http://schemas.openxmlformats.org/officeDocument/2006/relationships" r:blip="">
                <dgm:adjLst/>
              </dgm:shape>
              <dgm:presOf/>
              <dgm:constrLst/>
              <dgm:ruleLst/>
              <dgm:layoutNode name="level1Shap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2">
                <dgm:choose name="Name21">
                  <dgm:if name="Name22" func="var" arg="dir" op="equ" val="norm">
                    <dgm:alg type="hierChild">
                      <dgm:param type="linDir" val="fromT"/>
                      <dgm:param type="chAlign" val="l"/>
                    </dgm:alg>
                  </dgm:if>
                  <dgm:else name="Name23">
                    <dgm:alg type="hierChild">
                      <dgm:param type="linDir" val="fromT"/>
                      <dgm:param type="chAlign" val="r"/>
                    </dgm:alg>
                  </dgm:else>
                </dgm:choose>
                <dgm:shape xmlns:r="http://schemas.openxmlformats.org/officeDocument/2006/relationships" r:blip="">
                  <dgm:adjLst/>
                </dgm:shape>
                <dgm:presOf/>
                <dgm:constrLst/>
                <dgm:ruleLst/>
                <dgm:forEach name="repeat" axis="ch">
                  <dgm:forEach name="Name24" axis="self" ptType="parTrans" cnt="1">
                    <dgm:layoutNode name="Name25">
                      <dgm:choose name="Name26">
                        <dgm:if name="Name27" func="var" arg="dir" op="equ" val="norm">
                          <dgm:alg type="conn">
                            <dgm:param type="dim" val="1D"/>
                            <dgm:param type="begPts" val="midR"/>
                            <dgm:param type="endPts" val="midL"/>
                            <dgm:param type="endSty" val="noArr"/>
                          </dgm:alg>
                        </dgm:if>
                        <dgm:else name="Name28">
                          <dgm:alg type="conn">
                            <dgm:param type="dim" val="1D"/>
                            <dgm:param type="begPts" val="midL"/>
                            <dgm:param type="endPts" val="midR"/>
                            <dgm:param type="endSty" val="noArr"/>
                          </dgm:alg>
                        </dgm:else>
                      </dgm:choose>
                      <dgm:shape xmlns:r="http://schemas.openxmlformats.org/officeDocument/2006/relationships" type="conn" r:blip="">
                        <dgm:adjLst/>
                      </dgm:shape>
                      <dgm:presOf axis="self"/>
                      <dgm:constrLst>
                        <dgm:constr type="w" val="1"/>
                        <dgm:constr type="h" val="5"/>
                        <dgm:constr type="connDist"/>
                        <dgm:constr type="begPad"/>
                        <dgm:constr type="endPad"/>
                        <dgm:constr type="userA" for="ch" refType="connDist"/>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29" axis="self" ptType="node">
                    <dgm:layoutNode name="Name30">
                      <dgm:choose name="Name31">
                        <dgm:if name="Name32" func="var" arg="dir" op="equ" val="norm">
                          <dgm:alg type="hierRoot">
                            <dgm:param type="hierAlign" val="lCtrCh"/>
                          </dgm:alg>
                        </dgm:if>
                        <dgm:else name="Name33">
                          <dgm:alg type="hierRoot">
                            <dgm:param type="hierAlign" val="rCtrCh"/>
                          </dgm:alg>
                        </dgm:else>
                      </dgm:choose>
                      <dgm:shape xmlns:r="http://schemas.openxmlformats.org/officeDocument/2006/relationships" r:blip="">
                        <dgm:adjLst/>
                      </dgm:shape>
                      <dgm:presOf/>
                      <dgm:constrLst/>
                      <dgm:ruleLst/>
                      <dgm:layoutNode name="level2Shape">
                        <dgm:alg type="tx"/>
                        <dgm:shape xmlns:r="http://schemas.openxmlformats.org/officeDocument/2006/relationships" type="roundRect" r:blip="">
                          <dgm:adjLst>
                            <dgm:adj idx="1" val="0.1"/>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layoutNode name="hierChild3">
                        <dgm:choose name="Name34">
                          <dgm:if name="Name35" func="var" arg="dir" op="equ" val="norm">
                            <dgm:alg type="hierChild">
                              <dgm:param type="linDir" val="fromT"/>
                              <dgm:param type="chAlign" val="l"/>
                            </dgm:alg>
                          </dgm:if>
                          <dgm:else name="Name36">
                            <dgm:alg type="hierChild">
                              <dgm:param type="linDir" val="fromT"/>
                              <dgm:param type="chAlign" val="r"/>
                            </dgm:alg>
                          </dgm:else>
                        </dgm:choose>
                        <dgm:shape xmlns:r="http://schemas.openxmlformats.org/officeDocument/2006/relationships" r:blip="">
                          <dgm:adjLst/>
                        </dgm:shape>
                        <dgm:presOf/>
                        <dgm:constrLst/>
                        <dgm:ruleLst/>
                        <dgm:forEach name="Name37" ref="repeat"/>
                      </dgm:layoutNode>
                    </dgm:layoutNode>
                  </dgm:forEach>
                </dgm:forEach>
              </dgm:layoutNode>
            </dgm:layoutNode>
          </dgm:forEach>
        </dgm:forEach>
      </dgm:layoutNode>
    </dgm:layoutNode>
    <dgm:layoutNode name="bgShapesFlow">
      <dgm:choose name="Name38">
        <dgm:if name="Name39" func="var" arg="dir" op="equ" val="norm">
          <dgm:alg type="lin">
            <dgm:param type="linDir" val="fromL"/>
            <dgm:param type="nodeVertAlign" val="mid"/>
            <dgm:param type="vertAlign" val="mid"/>
            <dgm:param type="nodeHorzAlign" val="l"/>
            <dgm:param type="horzAlign" val="l"/>
          </dgm:alg>
        </dgm:if>
        <dgm:else name="Name40">
          <dgm:alg type="lin">
            <dgm:param type="linDir" val="fromR"/>
            <dgm:param type="nodeVertAlign" val="mid"/>
            <dgm:param type="vertAlign" val="mid"/>
            <dgm:param type="nodeHorzAlign" val="r"/>
            <dgm:param type="horzAlign" val="r"/>
          </dgm:alg>
        </dgm:else>
      </dgm:choose>
      <dgm:shape xmlns:r="http://schemas.openxmlformats.org/officeDocument/2006/relationships" r:blip="">
        <dgm:adjLst/>
      </dgm:shape>
      <dgm:presOf/>
      <dgm:constrLst>
        <dgm:constr type="w" for="ch" forName="rectComp" refType="w"/>
        <dgm:constr type="h" for="ch" forName="rectComp" refType="h"/>
        <dgm:constr type="h" for="des" forName="bgRect" refType="h"/>
        <dgm:constr type="primFontSz" for="des" forName="bgRectTx" op="equ" val="65"/>
      </dgm:constrLst>
      <dgm:ruleLst/>
      <dgm:forEach name="Name41" axis="ch" ptType="node" st="2">
        <dgm:layoutNode name="rectComp">
          <dgm:alg type="composite"/>
          <dgm:shape xmlns:r="http://schemas.openxmlformats.org/officeDocument/2006/relationships" r:blip="">
            <dgm:adjLst/>
          </dgm:shape>
          <dgm:presOf/>
          <dgm:constrLst>
            <dgm:constr type="userA"/>
            <dgm:constr type="l" for="ch" forName="bgRect"/>
            <dgm:constr type="t" for="ch" forName="bgRect"/>
            <dgm:constr type="w" for="ch" forName="bgRect" refType="userA" fact="1.2"/>
            <dgm:constr type="l" for="ch" forName="bgRectTx"/>
            <dgm:constr type="t" for="ch" forName="bgRectTx"/>
            <dgm:constr type="h" for="ch" forName="bgRectTx" refType="h" refFor="ch" refForName="bgRect" fact="0.3"/>
            <dgm:constr type="w" for="ch" forName="bgRectTx" refType="w" refFor="ch" refForName="bgRect" op="equ"/>
          </dgm:constrLst>
          <dgm:ruleLst/>
          <dgm:layoutNode name="bgRect" styleLbl="bgShp">
            <dgm:alg type="sp"/>
            <dgm:shape xmlns:r="http://schemas.openxmlformats.org/officeDocument/2006/relationships" type="roundRect" r:blip="" zOrderOff="-999">
              <dgm:adjLst>
                <dgm:adj idx="1" val="0.1"/>
              </dgm:adjLst>
            </dgm:shape>
            <dgm:presOf axis="desOrSelf" ptType="node"/>
            <dgm:constrLst/>
            <dgm:ruleLst/>
          </dgm:layoutNode>
          <dgm:layoutNode name="bgRectTx" styleLbl="bgShp">
            <dgm:varLst>
              <dgm:bulletEnabled val="1"/>
            </dgm:varLst>
            <dgm:alg type="tx"/>
            <dgm:shape xmlns:r="http://schemas.openxmlformats.org/officeDocument/2006/relationships" type="rect" r:blip="" zOrderOff="-999" hideGeom="1">
              <dgm:adjLst/>
            </dgm:shape>
            <dgm:presOf axis="desOrSelf" ptType="node"/>
            <dgm:constrLst/>
            <dgm:ruleLst>
              <dgm:rule type="primFontSz" val="5" fact="NaN" max="NaN"/>
            </dgm:ruleLst>
          </dgm:layoutNode>
        </dgm:layoutNode>
        <dgm:choose name="Name42">
          <dgm:if name="Name43" axis="self" ptType="node" func="revPos" op="gte" val="2">
            <dgm:layoutNode name="spComp">
              <dgm:alg type="composite"/>
              <dgm:shape xmlns:r="http://schemas.openxmlformats.org/officeDocument/2006/relationships" r:blip="">
                <dgm:adjLst/>
              </dgm:shape>
              <dgm:presOf/>
              <dgm:constrLst>
                <dgm:constr type="userA"/>
                <dgm:constr type="userB"/>
                <dgm:constr type="l" for="ch" forName="hSp"/>
                <dgm:constr type="t" for="ch" forName="hSp"/>
                <dgm:constr type="w" for="ch" forName="hSp" refType="userB"/>
                <dgm:constr type="wOff" for="ch" forName="hSp" refType="userA" fact="-0.2"/>
              </dgm:constrLst>
              <dgm:ruleLst/>
              <dgm:layoutNode name="hSp">
                <dgm:alg type="sp"/>
                <dgm:shape xmlns:r="http://schemas.openxmlformats.org/officeDocument/2006/relationships" r:blip="">
                  <dgm:adjLst/>
                </dgm:shape>
                <dgm:presOf/>
                <dgm:constrLst/>
                <dgm:ruleLst/>
              </dgm:layoutNode>
            </dgm:layoutNode>
          </dgm:if>
          <dgm:else name="Name44"/>
        </dgm:choose>
      </dgm:forEach>
    </dgm:layoutNode>
  </dgm:layoutNode>
</dgm:layoutDef>
</file>

<file path=word/diagrams/layout41.xml><?xml version="1.0" encoding="utf-8"?>
<dgm:layoutDef xmlns:dgm="http://schemas.openxmlformats.org/drawingml/2006/diagram" xmlns:a="http://schemas.openxmlformats.org/drawingml/2006/main" uniqueId="urn:microsoft.com/office/officeart/2005/8/layout/hierarchy3">
  <dgm:title val=""/>
  <dgm:desc val=""/>
  <dgm:catLst>
    <dgm:cat type="hierarchy" pri="7000"/>
    <dgm:cat type="list" pri="23000"/>
    <dgm:cat type="relationship" pri="15000"/>
    <dgm:cat type="convert" pri="7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Lst>
      <dgm:cxnLst>
        <dgm:cxn modelId="4" srcId="0" destId="1" srcOrd="0" destOrd="0"/>
        <dgm:cxn modelId="5" srcId="1" destId="11" srcOrd="0" destOrd="0"/>
        <dgm:cxn modelId="6" srcId="1" destId="12" srcOrd="1" destOrd="0"/>
        <dgm:cxn modelId="7" srcId="0" destId="2" srcOrd="1" destOrd="0"/>
        <dgm:cxn modelId="8" srcId="2" destId="21" srcOrd="0" destOrd="0"/>
        <dgm:cxn modelId="9" srcId="2" destId="2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diagram">
    <dgm:varLst>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primFontSz" for="des" forName="rootText" op="equ" val="65"/>
      <dgm:constr type="primFontSz" for="des" forName="childText" op="equ" val="65"/>
      <dgm:constr type="w" for="des" forName="rootComposite" refType="w"/>
      <dgm:constr type="h" for="des" forName="rootComposite" refType="w" fact="0.5"/>
      <dgm:constr type="w" for="des" forName="childText" refType="w" refFor="des" refForName="rootComposite" fact="0.8"/>
      <dgm:constr type="h" for="des" forName="childText" refType="h" refFor="des" refForName="rootComposite"/>
      <dgm:constr type="sibSp" refType="w" refFor="des" refForName="rootComposite" fact="0.25"/>
      <dgm:constr type="sibSp" for="des" forName="childShape" refType="h" refFor="des" refForName="childText" fact="0.25"/>
      <dgm:constr type="sp" for="des" forName="root" refType="h" refFor="des" refForName="childText" fact="0.25"/>
    </dgm:constrLst>
    <dgm:ruleLst/>
    <dgm:forEach name="Name3" axis="ch">
      <dgm:forEach name="Name4" axis="self" ptType="node" cnt="1">
        <dgm:layoutNode name="root">
          <dgm:choose name="Name5">
            <dgm:if name="Name6" func="var" arg="dir" op="equ" val="norm">
              <dgm:alg type="hierRoot">
                <dgm:param type="hierAlign" val="tL"/>
              </dgm:alg>
            </dgm:if>
            <dgm:else name="Name7">
              <dgm:alg type="hierRoot">
                <dgm:param type="hierAlign" val="tR"/>
              </dgm:alg>
            </dgm:else>
          </dgm:choose>
          <dgm:shape xmlns:r="http://schemas.openxmlformats.org/officeDocument/2006/relationships" r:blip="">
            <dgm:adjLst/>
          </dgm:shape>
          <dgm:presOf/>
          <dgm:constrLst>
            <dgm:constr type="alignOff" val="0.2"/>
          </dgm:constrLst>
          <dgm:ruleLst/>
          <dgm:layoutNode name="rootComposite">
            <dgm:alg type="composite"/>
            <dgm:shape xmlns:r="http://schemas.openxmlformats.org/officeDocument/2006/relationships" r:blip="">
              <dgm:adjLst/>
            </dgm:shape>
            <dgm:presOf axis="self" ptType="node" cnt="1"/>
            <dgm:choose name="Name8">
              <dgm:if name="Name9" func="var" arg="dir" op="equ" val="norm">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10">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alg type="tx"/>
              <dgm:shape xmlns:r="http://schemas.openxmlformats.org/officeDocument/2006/relationships" type="roundRect" r:blip="">
                <dgm:adjLst>
                  <dgm:adj idx="1" val="0.1"/>
                </dgm:adjLst>
              </dgm:shape>
              <dgm:presOf axis="self" ptType="node" cnt="1"/>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rootConnector" moveWith="rootText">
              <dgm:alg type="sp"/>
              <dgm:shape xmlns:r="http://schemas.openxmlformats.org/officeDocument/2006/relationships" type="roundRect" r:blip="" hideGeom="1">
                <dgm:adjLst>
                  <dgm:adj idx="1" val="0.1"/>
                </dgm:adjLst>
              </dgm:shape>
              <dgm:presOf axis="self" ptType="node" cnt="1"/>
              <dgm:constrLst/>
              <dgm:ruleLst/>
            </dgm:layoutNode>
          </dgm:layoutNode>
          <dgm:layoutNode name="childShape">
            <dgm:alg type="hierChild">
              <dgm:param type="chAlign" val="l"/>
              <dgm:param type="linDir" val="fromT"/>
            </dgm:alg>
            <dgm:shape xmlns:r="http://schemas.openxmlformats.org/officeDocument/2006/relationships" r:blip="">
              <dgm:adjLst/>
            </dgm:shape>
            <dgm:presOf/>
            <dgm:constrLst/>
            <dgm:ruleLst/>
            <dgm:forEach name="Name11" axis="ch">
              <dgm:forEach name="Name12" axis="self" ptType="parTrans" cnt="1">
                <dgm:layoutNode name="Name13">
                  <dgm:choose name="Name14">
                    <dgm:if name="Name15" func="var" arg="dir" op="equ" val="norm">
                      <dgm:alg type="conn">
                        <dgm:param type="dim" val="1D"/>
                        <dgm:param type="endSty" val="noArr"/>
                        <dgm:param type="connRout" val="bend"/>
                        <dgm:param type="srcNode" val="rootConnector"/>
                        <dgm:param type="begPts" val="bCtr"/>
                        <dgm:param type="endPts" val="midL"/>
                      </dgm:alg>
                    </dgm:if>
                    <dgm:else name="Name16">
                      <dgm:alg type="conn">
                        <dgm:param type="dim" val="1D"/>
                        <dgm:param type="endSty" val="noArr"/>
                        <dgm:param type="connRout" val="bend"/>
                        <dgm:param type="srcNode" val="rootConnector"/>
                        <dgm:param type="begPts" val="bCtr"/>
                        <dgm:param type="endPts" val="midR"/>
                      </dgm:alg>
                    </dgm:else>
                  </dgm:choose>
                  <dgm:shape xmlns:r="http://schemas.openxmlformats.org/officeDocument/2006/relationships" type="conn" r:blip="">
                    <dgm:adjLst/>
                  </dgm:shape>
                  <dgm:presOf axis="self"/>
                  <dgm:constrLst>
                    <dgm:constr type="begPad"/>
                    <dgm:constr type="endPad"/>
                  </dgm:constrLst>
                  <dgm:ruleLst/>
                </dgm:layoutNode>
              </dgm:forEach>
              <dgm:forEach name="Name17" axis="self" ptType="node">
                <dgm:layoutNode name="childText" styleLbl="bgAcc1">
                  <dgm:varLst>
                    <dgm:bulletEnabled val="1"/>
                  </dgm:varLst>
                  <dgm:alg type="tx"/>
                  <dgm:shape xmlns:r="http://schemas.openxmlformats.org/officeDocument/2006/relationships" type="roundRect" r:blip="">
                    <dgm:adjLst>
                      <dgm:adj idx="1" val="0.1"/>
                    </dgm:adjLst>
                  </dgm:shape>
                  <dgm:presOf axis="self desOrSelf" ptType="node node" st="1 1" cnt="1 0"/>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forEach>
            </dgm:forEach>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6.xml><?xml version="1.0" encoding="utf-8"?>
<dgm:layoutDef xmlns:dgm="http://schemas.openxmlformats.org/drawingml/2006/diagram" xmlns:a="http://schemas.openxmlformats.org/drawingml/2006/main" uniqueId="urn:microsoft.com/office/officeart/2018/2/layout/IconCircleList">
  <dgm:title val="Icon Circle List"/>
  <dgm:desc val="Use to show non-sequential or grouped chunks of information accompanied by related visuals. Circular shapes can hold an icon or small picture and corresponding text box shows Level 1 text. Works best for icons or small pictures with medium-length descriptions."/>
  <dgm:catLst>
    <dgm:cat type="icon" pri="500"/>
  </dgm:catLst>
  <dgm:sampData useDef="1">
    <dgm:dataModel>
      <dgm:ptLst/>
      <dgm:bg/>
      <dgm:whole/>
    </dgm:dataModel>
  </dgm:sampData>
  <dgm:styleData useDef="1">
    <dgm:dataModel>
      <dgm:ptLst/>
      <dgm:bg/>
      <dgm:whole/>
    </dgm:dataModel>
  </dgm:styleData>
  <dgm:clrData useDef="1">
    <dgm:dataModel>
      <dgm:ptLst/>
      <dgm:bg/>
      <dgm:whole/>
    </dgm:dataModel>
  </dgm:clrData>
  <dgm:layoutNode name="root">
    <dgm:varLst>
      <dgm:dir/>
      <dgm:resizeHandles val="exact"/>
    </dgm:varLst>
    <dgm:alg type="sp"/>
    <dgm:shape xmlns:r="http://schemas.openxmlformats.org/officeDocument/2006/relationships" r:blip="">
      <dgm:adjLst/>
    </dgm:shape>
    <dgm:presOf/>
    <dgm:choose name="Name0">
      <dgm:if name="Name1" axis="ch" ptType="node" func="cnt" op="lte" val="3">
        <dgm:constrLst>
          <dgm:constr type="w" for="ch" forName="container" refType="w"/>
          <dgm:constr type="h" for="ch" forName="container" refType="h" fact="0.4"/>
        </dgm:constrLst>
      </dgm:if>
      <dgm:else name="Name2">
        <dgm:constrLst>
          <dgm:constr type="w" for="ch" forName="container" refType="w"/>
          <dgm:constr type="h" for="ch" forName="container" refType="h"/>
        </dgm:constrLst>
      </dgm:else>
    </dgm:choose>
    <dgm:ruleLst>
      <dgm:rule type="h" for="ch" forName="container" val="INF" fact="NaN" max="NaN"/>
    </dgm:ruleLst>
    <dgm:layoutNode name="container">
      <dgm:varLst>
        <dgm:dir/>
        <dgm:resizeHandles val="exact"/>
      </dgm:varLst>
      <dgm:choose name="Name3">
        <dgm:if name="Name4" axis="self" func="var" arg="dir" op="equ" val="norm">
          <dgm:alg type="snake">
            <dgm:param type="grDir" val="tL"/>
            <dgm:param type="flowDir" val="row"/>
            <dgm:param type="contDir" val="sameDir"/>
          </dgm:alg>
        </dgm:if>
        <dgm:else name="Name5">
          <dgm:alg type="snake">
            <dgm:param type="grDir" val="tR"/>
            <dgm:param type="flowDir" val="row"/>
            <dgm:param type="contDir" val="sameDir"/>
          </dgm:alg>
        </dgm:else>
      </dgm:choose>
      <dgm:shape xmlns:r="http://schemas.openxmlformats.org/officeDocument/2006/relationships" r:blip="">
        <dgm:adjLst/>
      </dgm:shape>
      <dgm:presOf/>
      <dgm:constrLst>
        <dgm:constr type="w" for="ch" forName="compNode" refType="w"/>
        <dgm:constr type="h" for="ch" forName="compNode" refType="w" fact="0.28"/>
        <dgm:constr type="w" for="ch" forName="sibTrans" refType="w" refFor="ch" refForName="compNode" fact="0.115"/>
        <dgm:constr type="sp" refType="h" op="equ" fact="0.17"/>
        <dgm:constr type="primFontSz" for="des" ptType="node" op="equ" val="24"/>
        <dgm:constr type="h" for="des" forName="compNode" op="equ"/>
        <dgm:constr type="h" for="des" forName="iconBgRect" op="equ"/>
      </dgm:constrLst>
      <dgm:ruleLst>
        <dgm:rule type="w" for="ch" forName="compNode" val="60" fact="NaN" max="NaN"/>
      </dgm:ruleLst>
      <dgm:forEach name="Name6" axis="ch" ptType="node">
        <dgm:layoutNode name="compNode">
          <dgm:alg type="composite"/>
          <dgm:shape xmlns:r="http://schemas.openxmlformats.org/officeDocument/2006/relationships" r:blip="">
            <dgm:adjLst/>
          </dgm:shape>
          <dgm:presOf axis="self"/>
          <dgm:constrLst>
            <dgm:constr type="w" for="ch" forName="iconBgRect" refType="w" fact="0.28"/>
            <dgm:constr type="h" for="ch" forName="iconBgRect" refType="w" refFor="ch" refForName="iconBgRect"/>
            <dgm:constr type="t" for="ch" forName="iconBgRect"/>
            <dgm:constr type="l" for="ch" forName="iconBgRect"/>
            <dgm:constr type="w" for="ch" forName="iconRect" refType="w" refFor="ch" refForName="iconBgRect" fact="0.58"/>
            <dgm:constr type="h" for="ch" forName="iconRect" refType="w" refFor="ch" refForName="iconRect"/>
            <dgm:constr type="ctrX" for="ch" forName="iconRect" refType="ctrX" refFor="ch" refForName="iconBgRect"/>
            <dgm:constr type="ctrY" for="ch" forName="iconRect" refType="ctrY" refFor="ch" refForName="iconBgRect"/>
            <dgm:constr type="w" for="ch" forName="spaceRect" refType="w" fact="0.06"/>
            <dgm:constr type="h" for="ch" forName="spaceRect" refType="h" refFor="ch" refForName="iconBgRect"/>
            <dgm:constr type="t" for="ch" forName="spaceRect" refType="t" refFor="ch" refForName="iconBgRect"/>
            <dgm:constr type="l" for="ch" forName="spaceRect" refType="r" refFor="ch" refForName="iconBgRect"/>
            <dgm:constr type="h" for="ch" forName="textRect" refType="h" refFor="ch" refForName="iconBgRect"/>
            <dgm:constr type="t" for="ch" forName="textRect" refType="t" refFor="ch" refForName="iconBgRect"/>
            <dgm:constr type="l" for="ch" forName="textRect" refType="r" refFor="ch" refForName="spaceRect"/>
          </dgm:constrLst>
          <dgm:ruleLst/>
          <dgm:layoutNode name="iconBgRect" styleLbl="bgShp">
            <dgm:alg type="sp"/>
            <dgm:shape xmlns:r="http://schemas.openxmlformats.org/officeDocument/2006/relationships" type="ellipse" r:blip="">
              <dgm:adjLst/>
            </dgm:shape>
            <dgm:presOf/>
            <dgm:constrLst/>
            <dgm:ruleLst/>
          </dgm:layoutNode>
          <dgm:layoutNode name="iconRect" styleLbl="node1">
            <dgm:alg type="sp"/>
            <dgm:shape xmlns:r="http://schemas.openxmlformats.org/officeDocument/2006/relationships" type="rect" r:blip="" blipPhldr="1">
              <dgm:adjLst/>
            </dgm:shape>
            <dgm:presOf/>
            <dgm:constrLst/>
            <dgm:ruleLst/>
          </dgm:layoutNode>
          <dgm:layoutNode name="spaceRect">
            <dgm:alg type="sp"/>
            <dgm:shape xmlns:r="http://schemas.openxmlformats.org/officeDocument/2006/relationships" r:blip="">
              <dgm:adjLst/>
            </dgm:shape>
            <dgm:presOf/>
            <dgm:constrLst/>
            <dgm:ruleLst/>
          </dgm:layoutNode>
          <dgm:layoutNode name="textRect" styleLbl="revTx">
            <dgm:varLst>
              <dgm:chMax val="1"/>
              <dgm:chPref val="1"/>
            </dgm:varLst>
            <dgm:choose name="Name7">
              <dgm:if name="Name8" func="var" arg="dir" op="equ" val="norm">
                <dgm:alg type="tx">
                  <dgm:param type="txAnchorVert" val="mid"/>
                  <dgm:param type="parTxLTRAlign" val="l"/>
                  <dgm:param type="shpTxLTRAlignCh" val="l"/>
                  <dgm:param type="parTxRTLAlign" val="l"/>
                  <dgm:param type="shpTxRTLAlignCh" val="l"/>
                </dgm:alg>
              </dgm:if>
              <dgm:else name="Name9">
                <dgm:alg type="tx">
                  <dgm:param type="txAnchorVert" val="mid"/>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self" ptType="node"/>
            <dgm:constrLst>
              <dgm:constr type="lMarg"/>
              <dgm:constr type="rMarg"/>
              <dgm:constr type="tMarg"/>
              <dgm:constr type="bMarg"/>
            </dgm:constrLst>
            <dgm:ruleLst>
              <dgm:rule type="primFontSz" val="11" fact="NaN" max="NaN"/>
            </dgm:ruleLst>
          </dgm:layoutNode>
        </dgm:layoutNode>
        <dgm:forEach name="Name10"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Node>
  <dgm:extLst>
    <a:ext uri="{68A01E43-0DF5-4B5B-8FA6-DAF915123BFB}">
      <dgm1612:lstStyle xmlns:dgm1612="http://schemas.microsoft.com/office/drawing/2016/12/diagram">
        <a:lvl1pPr>
          <a:lnSpc>
            <a:spcPct val="100000"/>
          </a:lnSpc>
        </a:lvl1pPr>
      </dgm1612:lstStyle>
    </a:ext>
  </dgm:extLst>
</dgm:layoutDef>
</file>

<file path=word/diagrams/layout7.xml><?xml version="1.0" encoding="utf-8"?>
<dgm:layoutDef xmlns:dgm="http://schemas.openxmlformats.org/drawingml/2006/diagram" xmlns:a="http://schemas.openxmlformats.org/drawingml/2006/main" uniqueId="urn:microsoft.com/office/officeart/2005/8/layout/list1">
  <dgm:title val=""/>
  <dgm:desc val=""/>
  <dgm:catLst>
    <dgm:cat type="list" pri="4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t modelId="2"/>
      </dgm:ptLst>
      <dgm:cxnLst>
        <dgm:cxn modelId="4" srcId="0" destId="1" srcOrd="0" destOrd="0"/>
        <dgm:cxn modelId="5"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dir/>
      <dgm:animLvl val="lvl"/>
      <dgm:resizeHandles val="exact"/>
    </dgm:varLst>
    <dgm:choose name="Name0">
      <dgm:if name="Name1" func="var" arg="dir" op="equ" val="norm">
        <dgm:alg type="lin">
          <dgm:param type="linDir" val="fromT"/>
          <dgm:param type="vertAlign" val="mid"/>
          <dgm:param type="horzAlign" val="l"/>
          <dgm:param type="nodeHorzAlign" val="l"/>
        </dgm:alg>
      </dgm:if>
      <dgm:else name="Name2">
        <dgm:alg type="lin">
          <dgm:param type="linDir" val="fromT"/>
          <dgm:param type="vertAlign" val="mid"/>
          <dgm:param type="horzAlign" val="r"/>
          <dgm:param type="nodeHorzAlign" val="r"/>
        </dgm:alg>
      </dgm:else>
    </dgm:choose>
    <dgm:shape xmlns:r="http://schemas.openxmlformats.org/officeDocument/2006/relationships" r:blip="">
      <dgm:adjLst/>
    </dgm:shape>
    <dgm:presOf/>
    <dgm:constrLst>
      <dgm:constr type="w" for="ch" forName="parentLin" refType="w"/>
      <dgm:constr type="h" for="ch" forName="parentLin" val="INF"/>
      <dgm:constr type="w" for="des" forName="parentLeftMargin" refType="w" fact="0.05"/>
      <dgm:constr type="w" for="des" forName="parentText" refType="w" fact="0.7"/>
      <dgm:constr type="h" for="des" forName="parentText" refType="primFontSz" refFor="des" refForName="parentText" fact="0.82"/>
      <dgm:constr type="h" for="ch" forName="negativeSpace" refType="primFontSz" refFor="des" refForName="parentText" fact="-0.41"/>
      <dgm:constr type="h" for="ch" forName="negativeSpace" refType="h" refFor="des" refForName="parentText" op="lte" fact="-0.82"/>
      <dgm:constr type="h" for="ch" forName="negativeSpace" refType="h" refFor="des" refForName="parentText" op="gte" fact="-0.82"/>
      <dgm:constr type="w" for="ch" forName="childText" refType="w"/>
      <dgm:constr type="h" for="ch" forName="childText" refType="primFontSz" refFor="des" refForName="parentText" fact="0.7"/>
      <dgm:constr type="primFontSz" for="des" forName="parentText" val="65"/>
      <dgm:constr type="primFontSz" for="ch" forName="childText" refType="primFontSz" refFor="des" refForName="parentText"/>
      <dgm:constr type="tMarg" for="ch" forName="childText" refType="primFontSz" refFor="des" refForName="parentText" fact="1.64"/>
      <dgm:constr type="tMarg" for="ch" forName="childText" refType="h" refFor="des" refForName="parentText" op="lte" fact="3.28"/>
      <dgm:constr type="tMarg" for="ch" forName="childText" refType="h" refFor="des" refForName="parentText" op="gte" fact="3.28"/>
      <dgm:constr type="lMarg" for="ch" forName="childText" refType="w" fact="0.22"/>
      <dgm:constr type="rMarg" for="ch" forName="childText" refType="lMarg" refFor="ch" refForName="childText"/>
      <dgm:constr type="lMarg" for="des" forName="parentText" refType="w" fact="0.075"/>
      <dgm:constr type="rMarg" for="des" forName="parentText" refType="lMarg" refFor="des" refForName="parentText"/>
      <dgm:constr type="h" for="ch" forName="spaceBetweenRectangles" refType="primFontSz" refFor="des" refForName="parentText" fact="0.15"/>
    </dgm:constrLst>
    <dgm:ruleLst>
      <dgm:rule type="primFontSz" for="des" forName="parentText" val="5" fact="NaN" max="NaN"/>
    </dgm:ruleLst>
    <dgm:forEach name="Name3" axis="ch" ptType="node">
      <dgm:layoutNode name="parentLin">
        <dgm:choose name="Name4">
          <dgm:if name="Name5" func="var" arg="dir" op="equ" val="norm">
            <dgm:alg type="lin">
              <dgm:param type="linDir" val="fromL"/>
              <dgm:param type="horzAlign" val="l"/>
              <dgm:param type="nodeHorzAlign" val="l"/>
            </dgm:alg>
          </dgm:if>
          <dgm:else name="Name6">
            <dgm:alg type="lin">
              <dgm:param type="linDir" val="fromR"/>
              <dgm:param type="horzAlign" val="r"/>
              <dgm:param type="nodeHorzAlign" val="r"/>
            </dgm:alg>
          </dgm:else>
        </dgm:choose>
        <dgm:shape xmlns:r="http://schemas.openxmlformats.org/officeDocument/2006/relationships" r:blip="">
          <dgm:adjLst/>
        </dgm:shape>
        <dgm:presOf/>
        <dgm:constrLst/>
        <dgm:ruleLst/>
        <dgm:layoutNode name="parentLeftMargin">
          <dgm:alg type="sp"/>
          <dgm:shape xmlns:r="http://schemas.openxmlformats.org/officeDocument/2006/relationships" type="rect" r:blip="" hideGeom="1">
            <dgm:adjLst/>
          </dgm:shape>
          <dgm:presOf axis="self"/>
          <dgm:constrLst>
            <dgm:constr type="h"/>
          </dgm:constrLst>
          <dgm:ruleLst/>
        </dgm:layoutNode>
        <dgm:layoutNode name="parentText" styleLbl="node1">
          <dgm:varLst>
            <dgm:chMax val="0"/>
            <dgm:bulletEnabled val="1"/>
          </dgm:varLst>
          <dgm:choose name="Name7">
            <dgm:if name="Name8" func="var" arg="dir" op="equ" val="norm">
              <dgm:alg type="tx">
                <dgm:param type="parTxLTRAlign" val="l"/>
                <dgm:param type="parTxRTLAlign" val="l"/>
              </dgm:alg>
            </dgm:if>
            <dgm:else name="Name9">
              <dgm:alg type="tx">
                <dgm:param type="parTxLTRAlign" val="r"/>
                <dgm:param type="parTxRTLAlign" val="r"/>
              </dgm:alg>
            </dgm:else>
          </dgm:choose>
          <dgm:shape xmlns:r="http://schemas.openxmlformats.org/officeDocument/2006/relationships" type="roundRect" r:blip="">
            <dgm:adjLst/>
          </dgm:shape>
          <dgm:presOf axis="self" ptType="node"/>
          <dgm:constrLst>
            <dgm:constr type="tMarg"/>
            <dgm:constr type="bMarg"/>
          </dgm:constrLst>
          <dgm:ruleLst/>
        </dgm:layoutNode>
      </dgm:layoutNode>
      <dgm:layoutNode name="negativeSpace">
        <dgm:alg type="sp"/>
        <dgm:shape xmlns:r="http://schemas.openxmlformats.org/officeDocument/2006/relationships" r:blip="">
          <dgm:adjLst/>
        </dgm:shape>
        <dgm:presOf/>
        <dgm:constrLst/>
        <dgm:ruleLst/>
      </dgm:layoutNode>
      <dgm:layoutNode name="childText" styleLbl="conFgAcc1">
        <dgm:varLst>
          <dgm:bulletEnabled val="1"/>
        </dgm:varLst>
        <dgm:alg type="tx">
          <dgm:param type="stBulletLvl" val="1"/>
        </dgm:alg>
        <dgm:shape xmlns:r="http://schemas.openxmlformats.org/officeDocument/2006/relationships" type="rect" r:blip="" zOrderOff="-2">
          <dgm:adjLst/>
        </dgm:shape>
        <dgm:presOf axis="des" ptType="node"/>
        <dgm:constrLst>
          <dgm:constr type="secFontSz" refType="primFontSz"/>
        </dgm:constrLst>
        <dgm:ruleLst>
          <dgm:rule type="h" val="INF" fact="NaN" max="NaN"/>
        </dgm:ruleLst>
      </dgm:layoutNode>
      <dgm:forEach name="Name10" axis="followSib" ptType="sibTrans" cnt="1">
        <dgm:layoutNode name="spaceBetweenRectangles">
          <dgm:alg type="sp"/>
          <dgm:shape xmlns:r="http://schemas.openxmlformats.org/officeDocument/2006/relationships" r:blip="">
            <dgm:adjLst/>
          </dgm:shape>
          <dgm:presOf/>
          <dgm:constrLst/>
          <dgm:ruleLst/>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layout9.xml><?xml version="1.0" encoding="utf-8"?>
<dgm:layoutDef xmlns:dgm="http://schemas.openxmlformats.org/drawingml/2006/diagram" xmlns:a="http://schemas.openxmlformats.org/drawingml/2006/main" uniqueId="urn:microsoft.com/office/officeart/2018/2/layout/IconVerticalSolidList">
  <dgm:title val="Icon Vertical Solid List"/>
  <dgm:desc val="Use to show a series of visuals from top to bottom with Level 1 or Level 1 and Level 2 text grouped in a shape. Works best with icons or small pictures with lengthier descriptions."/>
  <dgm:catLst>
    <dgm:cat type="icon" pri="500"/>
  </dgm:catLst>
  <dgm:sampData useDef="1">
    <dgm:dataModel>
      <dgm:ptLst/>
      <dgm:bg/>
      <dgm:whole/>
    </dgm:dataModel>
  </dgm:sampData>
  <dgm:styleData useDef="1">
    <dgm:dataModel>
      <dgm:ptLst/>
      <dgm:bg/>
      <dgm:whole/>
    </dgm:dataModel>
  </dgm:styleData>
  <dgm:clrData useDef="1">
    <dgm:dataModel>
      <dgm:ptLst/>
      <dgm:bg/>
      <dgm:whole/>
    </dgm:dataModel>
  </dgm:clrData>
  <dgm:layoutNode name="root">
    <dgm:varLst>
      <dgm:dir/>
      <dgm:resizeHandles val="exact"/>
    </dgm:varLst>
    <dgm:choose name="Name0">
      <dgm:if name="Name1" axis="self" func="var" arg="dir" op="equ" val="norm">
        <dgm:alg type="lin">
          <dgm:param type="linDir" val="fromT"/>
          <dgm:param type="nodeHorzAlign" val="l"/>
        </dgm:alg>
      </dgm:if>
      <dgm:else name="Name2">
        <dgm:alg type="lin">
          <dgm:param type="linDir" val="fromT"/>
          <dgm:param type="nodeHorzAlign" val="r"/>
        </dgm:alg>
      </dgm:else>
    </dgm:choose>
    <dgm:shape xmlns:r="http://schemas.openxmlformats.org/officeDocument/2006/relationships" r:blip="">
      <dgm:adjLst/>
    </dgm:shape>
    <dgm:presOf/>
    <dgm:choose name="Name3">
      <dgm:if name="Name4" axis="ch" ptType="node" func="cnt" op="lte" val="3">
        <dgm:constrLst>
          <dgm:constr type="h" for="ch" forName="compNode" refType="h" fact="0.3"/>
          <dgm:constr type="w" for="ch" forName="compNode" refType="w"/>
          <dgm:constr type="h" for="ch" forName="sibTrans" refType="h" refFor="ch" refForName="compNode" fact="0.25"/>
          <dgm:constr type="primFontSz" for="des" forName="parTx" val="25"/>
          <dgm:constr type="primFontSz" for="des" forName="desTx" refType="primFontSz" refFor="des" refForName="parTx" op="lte" fact="0.75"/>
          <dgm:constr type="h" for="des" forName="compNode" op="equ"/>
          <dgm:constr type="h" for="des" forName="bgRect" op="equ"/>
          <dgm:constr type="h" for="des" forName="iconRect" op="equ"/>
          <dgm:constr type="w" for="des" forName="iconRect" op="equ"/>
          <dgm:constr type="h" for="des" forName="spaceRect" op="equ"/>
          <dgm:constr type="h" for="des" forName="parTx" op="equ"/>
          <dgm:constr type="h" for="des" forName="desTx" op="equ"/>
        </dgm:constrLst>
      </dgm:if>
      <dgm:if name="Name5" axis="ch" ptType="node" func="cnt" op="lte" val="4">
        <dgm:constrLst>
          <dgm:constr type="h" for="ch" forName="compNode" refType="h" fact="0.3"/>
          <dgm:constr type="w" for="ch" forName="compNode" refType="w"/>
          <dgm:constr type="h" for="ch" forName="sibTrans" refType="h" refFor="ch" refForName="compNode" fact="0.25"/>
          <dgm:constr type="primFontSz" for="des" forName="parTx" val="22"/>
          <dgm:constr type="primFontSz" for="des" forName="desTx" refType="primFontSz" refFor="des" refForName="parTx" op="lte" fact="0.75"/>
          <dgm:constr type="h" for="des" forName="compNode" op="equ"/>
          <dgm:constr type="h" for="des" forName="bgRect" op="equ"/>
          <dgm:constr type="h" for="des" forName="iconRect" op="equ"/>
          <dgm:constr type="w" for="des" forName="iconRect" op="equ"/>
          <dgm:constr type="h" for="des" forName="spaceRect" op="equ"/>
          <dgm:constr type="h" for="des" forName="parTx" op="equ"/>
          <dgm:constr type="h" for="des" forName="desTx" op="equ"/>
        </dgm:constrLst>
      </dgm:if>
      <dgm:if name="Name6" axis="ch" ptType="node" func="cnt" op="lte" val="6">
        <dgm:constrLst>
          <dgm:constr type="h" for="ch" forName="compNode" refType="h" fact="0.3"/>
          <dgm:constr type="w" for="ch" forName="compNode" refType="w"/>
          <dgm:constr type="h" for="ch" forName="sibTrans" refType="h" refFor="ch" refForName="compNode" fact="0.25"/>
          <dgm:constr type="primFontSz" for="des" forName="parTx" val="19"/>
          <dgm:constr type="primFontSz" for="des" forName="desTx" refType="primFontSz" refFor="des" refForName="parTx" op="lte" fact="0.75"/>
          <dgm:constr type="h" for="des" forName="compNode" op="equ"/>
          <dgm:constr type="h" for="des" forName="bgRect" op="equ"/>
          <dgm:constr type="h" for="des" forName="iconRect" op="equ"/>
          <dgm:constr type="w" for="des" forName="iconRect" op="equ"/>
          <dgm:constr type="h" for="des" forName="spaceRect" op="equ"/>
          <dgm:constr type="h" for="des" forName="parTx" op="equ"/>
          <dgm:constr type="h" for="des" forName="desTx" op="equ"/>
        </dgm:constrLst>
      </dgm:if>
      <dgm:else name="Name7">
        <dgm:constrLst>
          <dgm:constr type="h" for="ch" forName="compNode" refType="h" fact="0.3"/>
          <dgm:constr type="w" for="ch" forName="compNode" refType="w"/>
          <dgm:constr type="h" for="ch" forName="sibTrans" refType="h" refFor="ch" refForName="compNode" fact="0.25"/>
          <dgm:constr type="primFontSz" for="des" forName="parTx" val="16"/>
          <dgm:constr type="primFontSz" for="des" forName="desTx" refType="primFontSz" refFor="des" refForName="parTx" op="lte" fact="0.75"/>
          <dgm:constr type="h" for="des" forName="compNode" op="equ"/>
          <dgm:constr type="h" for="des" forName="bgRect" op="equ"/>
          <dgm:constr type="h" for="des" forName="iconRect" op="equ"/>
          <dgm:constr type="w" for="des" forName="iconRect" op="equ"/>
          <dgm:constr type="h" for="des" forName="spaceRect" op="equ"/>
          <dgm:constr type="h" for="des" forName="parTx" op="equ"/>
          <dgm:constr type="h" for="des" forName="desTx" op="equ"/>
        </dgm:constrLst>
      </dgm:else>
    </dgm:choose>
    <dgm:ruleLst>
      <dgm:rule type="h" for="ch" forName="compNode" val="0" fact="NaN" max="NaN"/>
    </dgm:ruleLst>
    <dgm:forEach name="Name8" axis="ch" ptType="node">
      <dgm:layoutNode name="compNode">
        <dgm:alg type="composite"/>
        <dgm:shape xmlns:r="http://schemas.openxmlformats.org/officeDocument/2006/relationships" r:blip="">
          <dgm:adjLst/>
        </dgm:shape>
        <dgm:presOf axis="self"/>
        <dgm:choose name="Name9">
          <dgm:if name="Name10" axis="ch" ptType="node" func="cnt" op="gte" val="1">
            <dgm:constrLst>
              <dgm:constr type="w" for="ch" forName="bgRect" refType="w"/>
              <dgm:constr type="h" for="ch" forName="bgRect" refType="h"/>
              <dgm:constr type="l" for="ch" forName="bgRect"/>
              <dgm:constr type="t" for="ch" forName="bgRect"/>
              <dgm:constr type="h" for="ch" forName="iconRect" refType="h" fact="0.55"/>
              <dgm:constr type="w" for="ch" forName="iconRect" refType="h" refFor="ch" refForName="iconRect"/>
              <dgm:constr type="l" for="ch" forName="iconRect" refType="h" refFor="ch" refForName="iconRect" fact="0.55"/>
              <dgm:constr type="ctrY" for="ch" forName="iconRect" refType="ctrY" refFor="ch" refForName="bgRect"/>
              <dgm:constr type="w" for="ch" forName="spaceRect" refType="l" refFor="ch" refForName="iconRect"/>
              <dgm:constr type="h" for="ch" forName="spaceRect" refType="h"/>
              <dgm:constr type="l" for="ch" forName="spaceRect" refType="r" refFor="ch" refForName="iconRect"/>
              <dgm:constr type="t" for="ch" forName="spaceRect"/>
              <dgm:constr type="w" for="ch" forName="parTx" refType="w" fact="0.45"/>
              <dgm:constr type="h" for="ch" forName="parTx" refType="h"/>
              <dgm:constr type="l" for="ch" forName="parTx" refType="r" refFor="ch" refForName="spaceRect"/>
              <dgm:constr type="t" for="ch" forName="parTx"/>
              <dgm:constr type="h" for="ch" forName="desTx" refType="h"/>
              <dgm:constr type="l" for="ch" forName="desTx" refType="r" refFor="ch" refForName="parTx"/>
              <dgm:constr type="t" for="ch" forName="desTx"/>
            </dgm:constrLst>
          </dgm:if>
          <dgm:else name="Name11">
            <dgm:constrLst>
              <dgm:constr type="w" for="ch" forName="bgRect" refType="w"/>
              <dgm:constr type="h" for="ch" forName="bgRect" refType="h"/>
              <dgm:constr type="l" for="ch" forName="bgRect"/>
              <dgm:constr type="t" for="ch" forName="bgRect"/>
              <dgm:constr type="h" for="ch" forName="iconRect" refType="h" fact="0.55"/>
              <dgm:constr type="w" for="ch" forName="iconRect" refType="h" refFor="ch" refForName="iconRect"/>
              <dgm:constr type="l" for="ch" forName="iconRect" refType="h" refFor="ch" refForName="iconRect" fact="0.55"/>
              <dgm:constr type="ctrY" for="ch" forName="iconRect" refType="ctrY" refFor="ch" refForName="bgRect"/>
              <dgm:constr type="w" for="ch" forName="spaceRect" refType="l" refFor="ch" refForName="iconRect"/>
              <dgm:constr type="h" for="ch" forName="spaceRect" refType="h"/>
              <dgm:constr type="l" for="ch" forName="spaceRect" refType="r" refFor="ch" refForName="iconRect"/>
              <dgm:constr type="t" for="ch" forName="spaceRect"/>
              <dgm:constr type="h" for="ch" forName="parTx" refType="h"/>
              <dgm:constr type="l" for="ch" forName="parTx" refType="r" refFor="ch" refForName="spaceRect"/>
              <dgm:constr type="t" for="ch" forName="parTx"/>
            </dgm:constrLst>
          </dgm:else>
        </dgm:choose>
        <dgm:ruleLst>
          <dgm:rule type="h" val="INF" fact="NaN" max="NaN"/>
        </dgm:ruleLst>
        <dgm:layoutNode name="bgRect" styleLbl="bgShp">
          <dgm:alg type="sp"/>
          <dgm:shape xmlns:r="http://schemas.openxmlformats.org/officeDocument/2006/relationships" type="roundRect" r:blip="">
            <dgm:adjLst>
              <dgm:adj idx="1" val="0.1"/>
            </dgm:adjLst>
          </dgm:shape>
          <dgm:presOf/>
          <dgm:constrLst/>
          <dgm:ruleLst/>
        </dgm:layoutNode>
        <dgm:layoutNode name="iconRect" styleLbl="node1">
          <dgm:alg type="sp"/>
          <dgm:shape xmlns:r="http://schemas.openxmlformats.org/officeDocument/2006/relationships" type="rect" r:blip="" blipPhldr="1">
            <dgm:adjLst/>
          </dgm:shape>
          <dgm:presOf/>
          <dgm:constrLst/>
          <dgm:ruleLst/>
        </dgm:layoutNode>
        <dgm:layoutNode name="spaceRect">
          <dgm:alg type="sp"/>
          <dgm:shape xmlns:r="http://schemas.openxmlformats.org/officeDocument/2006/relationships" r:blip="">
            <dgm:adjLst/>
          </dgm:shape>
          <dgm:presOf/>
          <dgm:constrLst/>
          <dgm:ruleLst/>
        </dgm:layoutNode>
        <dgm:layoutNode name="parTx" styleLbl="revTx">
          <dgm:varLst>
            <dgm:chMax val="0"/>
            <dgm:chPref val="0"/>
          </dgm:varLst>
          <dgm:alg type="tx">
            <dgm:param type="txAnchorVert" val="mid"/>
            <dgm:param type="parTxLTRAlign" val="l"/>
            <dgm:param type="shpTxLTRAlignCh" val="l"/>
            <dgm:param type="parTxRTLAlign" val="r"/>
            <dgm:param type="shpTxRTLAlignCh" val="r"/>
          </dgm:alg>
          <dgm:shape xmlns:r="http://schemas.openxmlformats.org/officeDocument/2006/relationships" type="rect" r:blip="">
            <dgm:adjLst/>
          </dgm:shape>
          <dgm:presOf axis="self" ptType="node"/>
          <dgm:constrLst>
            <dgm:constr type="lMarg" refType="h" fact="0.3"/>
            <dgm:constr type="rMarg" refType="h" fact="0.3"/>
            <dgm:constr type="tMarg" refType="h" fact="0.3"/>
            <dgm:constr type="bMarg" refType="h" fact="0.3"/>
          </dgm:constrLst>
          <dgm:ruleLst>
            <dgm:rule type="primFontSz" val="14" fact="NaN" max="NaN"/>
            <dgm:rule type="h" val="INF" fact="NaN" max="NaN"/>
          </dgm:ruleLst>
        </dgm:layoutNode>
        <dgm:choose name="Name12">
          <dgm:if name="Name13" axis="ch" ptType="node" func="cnt" op="gte" val="1">
            <dgm:layoutNode name="desTx" styleLbl="revTx">
              <dgm:varLst/>
              <dgm:alg type="tx">
                <dgm:param type="txAnchorVertCh" val="mid"/>
                <dgm:param type="parTxLTRAlign" val="l"/>
                <dgm:param type="shpTxLTRAlignCh" val="l"/>
                <dgm:param type="parTxRTLAlign" val="r"/>
                <dgm:param type="shpTxRTLAlignCh" val="r"/>
                <dgm:param type="stBulletLvl" val="0"/>
              </dgm:alg>
              <dgm:shape xmlns:r="http://schemas.openxmlformats.org/officeDocument/2006/relationships" type="rect" r:blip="">
                <dgm:adjLst/>
              </dgm:shape>
              <dgm:presOf axis="des" ptType="node"/>
              <dgm:constrLst>
                <dgm:constr type="primFontSz" val="18"/>
                <dgm:constr type="secFontSz" refType="primFontSz"/>
                <dgm:constr type="lMarg" refType="h" fact="0.3"/>
                <dgm:constr type="rMarg" refType="h" fact="0.3"/>
                <dgm:constr type="tMarg" refType="h" fact="0.3"/>
                <dgm:constr type="bMarg" refType="h" fact="0.3"/>
              </dgm:constrLst>
              <dgm:ruleLst>
                <dgm:rule type="primFontSz" val="11" fact="NaN" max="NaN"/>
              </dgm:ruleLst>
            </dgm:layoutNode>
          </dgm:if>
          <dgm:else name="Name14"/>
        </dgm:choose>
      </dgm:layoutNode>
      <dgm:forEach name="Name15" axis="followSib" ptType="sibTrans" cnt="1">
        <dgm:layoutNode name="sibTrans">
          <dgm:alg type="sp"/>
          <dgm:shape xmlns:r="http://schemas.openxmlformats.org/officeDocument/2006/relationships" r:blip="">
            <dgm:adjLst/>
          </dgm:shape>
          <dgm:presOf axis="self"/>
          <dgm:constrLst/>
          <dgm:ruleLst/>
        </dgm:layoutNode>
      </dgm:forEach>
    </dgm:forEach>
  </dgm:layoutNode>
  <dgm:extLst>
    <a:ext uri="{68A01E43-0DF5-4B5B-8FA6-DAF915123BFB}">
      <dgm1612:lstStyle xmlns:dgm1612="http://schemas.microsoft.com/office/drawing/2016/12/diagram">
        <a:lvl1pPr>
          <a:lnSpc>
            <a:spcPct val="100000"/>
          </a:lnSpc>
        </a:lvl1pPr>
        <a:lvl2pPr>
          <a:lnSpc>
            <a:spcPct val="100000"/>
          </a:lnSpc>
        </a:lvl2pPr>
      </dgm1612:lstStyle>
    </a:ext>
  </dgm:extLst>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8.xml><?xml version="1.0" encoding="utf-8"?>
<dgm:styleDef xmlns:dgm="http://schemas.openxmlformats.org/drawingml/2006/diagram" xmlns:a="http://schemas.openxmlformats.org/drawingml/2006/main" uniqueId="urn:microsoft.com/office/officeart/2005/8/quickstyle/3d5">
  <dgm:title val=""/>
  <dgm:desc val=""/>
  <dgm:catLst>
    <dgm:cat type="3D" pri="11500"/>
  </dgm:catLst>
  <dgm:scene3d>
    <a:camera prst="isometricOffAxis2Left" zoom="95000"/>
    <a:lightRig rig="flat" dir="t"/>
  </dgm:scene3d>
  <dgm:styleLbl name="node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381000" contourW="38100" prstMaterial="matte">
      <a:contourClr>
        <a:schemeClr val="lt1"/>
      </a:contourClr>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z="5715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dgm:scene3d>
    <dgm:sp3d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dgm:scene3d>
    <dgm:sp3d z="-381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dgm:scene3d>
    <dgm:sp3d z="-52400" extrusionH="1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z="-38100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381000" prstMaterial="matte"/>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400500" extrusionH="63500" prstMaterial="matte"/>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150" extrusionH="12700" prstMaterial="flat">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extrusionH="12700" prstMaterial="flat">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dgm:scene3d>
    <dgm:sp3d z="-63500" extrusionH="63500" prstMaterial="matte"/>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400500" extrusionH="63500" contourW="12700" prstMaterial="matte">
      <a:contourClr>
        <a:schemeClr val="lt1"/>
      </a:contourClr>
    </dgm:sp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40050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trBgShp">
    <dgm:scene3d>
      <a:camera prst="orthographicFront"/>
      <a:lightRig rig="threePt" dir="t"/>
    </dgm:scene3d>
    <dgm:sp3d z="-4005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15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2.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4.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BTS MS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4022F6D-921B-4B25-AA1C-CD9903AE0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Cours</Template>
  <TotalTime>4</TotalTime>
  <Pages>149</Pages>
  <Words>29091</Words>
  <Characters>160002</Characters>
  <Application>Microsoft Office Word</Application>
  <DocSecurity>0</DocSecurity>
  <Lines>1333</Lines>
  <Paragraphs>377</Paragraphs>
  <ScaleCrop>false</ScaleCrop>
  <HeadingPairs>
    <vt:vector size="2" baseType="variant">
      <vt:variant>
        <vt:lpstr>Titre</vt:lpstr>
      </vt:variant>
      <vt:variant>
        <vt:i4>1</vt:i4>
      </vt:variant>
    </vt:vector>
  </HeadingPairs>
  <TitlesOfParts>
    <vt:vector size="1" baseType="lpstr">
      <vt:lpstr>ORGANISATION DE MAINTENANCE</vt:lpstr>
    </vt:vector>
  </TitlesOfParts>
  <Company>Promotion 2020/2022</Company>
  <LinksUpToDate>false</LinksUpToDate>
  <CharactersWithSpaces>188716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ORGANISATION DE MAINTENANCE</dc:title>
  <dc:creator>FAIGNER H.</dc:creator>
  <cp:lastModifiedBy>Cousin Hub</cp:lastModifiedBy>
  <cp:revision>14</cp:revision>
  <cp:lastPrinted>2020-08-28T20:01:00Z</cp:lastPrinted>
  <dcterms:created xsi:type="dcterms:W3CDTF">2020-08-12T13:22:00Z</dcterms:created>
  <dcterms:modified xsi:type="dcterms:W3CDTF">2020-08-28T20:01:00Z</dcterms:modified>
</cp:coreProperties>
</file>