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126" w:rsidRPr="00D9338D" w:rsidRDefault="00282296" w:rsidP="00D9338D">
      <w:r w:rsidRPr="00D9338D">
        <w:t xml:space="preserve"> </w:t>
      </w:r>
    </w:p>
    <w:tbl>
      <w:tblPr>
        <w:tblStyle w:val="Grilledutableau"/>
        <w:tblpPr w:leftFromText="141" w:rightFromText="141" w:vertAnchor="text" w:horzAnchor="margin" w:tblpY="58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0098" w:rsidTr="00500098">
        <w:tc>
          <w:tcPr>
            <w:tcW w:w="9062" w:type="dxa"/>
            <w:gridSpan w:val="2"/>
          </w:tcPr>
          <w:p w:rsidR="00500098" w:rsidRPr="00530AA2" w:rsidRDefault="00500098" w:rsidP="00500098">
            <w:pPr>
              <w:rPr>
                <w:rFonts w:ascii="Comic Sans MS" w:hAnsi="Comic Sans MS"/>
              </w:rPr>
            </w:pPr>
            <w:r w:rsidRPr="00530AA2">
              <w:rPr>
                <w:rFonts w:ascii="Comic Sans MS" w:hAnsi="Comic Sans MS"/>
              </w:rPr>
              <w:t>Coupe :</w:t>
            </w:r>
          </w:p>
        </w:tc>
      </w:tr>
      <w:tr w:rsidR="00500098" w:rsidTr="00500098">
        <w:tc>
          <w:tcPr>
            <w:tcW w:w="4531" w:type="dxa"/>
            <w:shd w:val="clear" w:color="auto" w:fill="FFE599" w:themeFill="accent4" w:themeFillTint="66"/>
          </w:tcPr>
          <w:p w:rsidR="00500098" w:rsidRPr="00530AA2" w:rsidRDefault="00500098" w:rsidP="00500098">
            <w:pPr>
              <w:tabs>
                <w:tab w:val="left" w:pos="1380"/>
              </w:tabs>
              <w:rPr>
                <w:rFonts w:ascii="Comic Sans MS" w:hAnsi="Comic Sans MS"/>
              </w:rPr>
            </w:pPr>
            <w:r w:rsidRPr="00530AA2">
              <w:rPr>
                <w:rFonts w:ascii="Comic Sans MS" w:hAnsi="Comic Sans MS"/>
              </w:rPr>
              <w:tab/>
              <w:t>Compétences visées</w:t>
            </w:r>
          </w:p>
        </w:tc>
        <w:tc>
          <w:tcPr>
            <w:tcW w:w="4531" w:type="dxa"/>
            <w:shd w:val="clear" w:color="auto" w:fill="FFE599" w:themeFill="accent4" w:themeFillTint="66"/>
          </w:tcPr>
          <w:p w:rsidR="00500098" w:rsidRPr="00530AA2" w:rsidRDefault="00500098" w:rsidP="00500098">
            <w:pPr>
              <w:rPr>
                <w:rFonts w:ascii="Comic Sans MS" w:hAnsi="Comic Sans MS"/>
              </w:rPr>
            </w:pPr>
            <w:r w:rsidRPr="00530AA2">
              <w:rPr>
                <w:rFonts w:ascii="Comic Sans MS" w:hAnsi="Comic Sans MS"/>
              </w:rPr>
              <w:t>Savoirs technologiques</w:t>
            </w:r>
          </w:p>
        </w:tc>
      </w:tr>
      <w:tr w:rsidR="00500098" w:rsidTr="00500098">
        <w:tc>
          <w:tcPr>
            <w:tcW w:w="4531" w:type="dxa"/>
          </w:tcPr>
          <w:p w:rsidR="00500098" w:rsidRPr="00530AA2" w:rsidRDefault="00500098" w:rsidP="00500098">
            <w:pPr>
              <w:rPr>
                <w:rFonts w:ascii="Comic Sans MS" w:hAnsi="Comic Sans MS"/>
              </w:rPr>
            </w:pPr>
            <w:r w:rsidRPr="00530AA2">
              <w:rPr>
                <w:rFonts w:ascii="Comic Sans MS" w:hAnsi="Comic Sans MS" w:cs="Tahoma"/>
                <w:bCs/>
              </w:rPr>
              <w:t>Décoder, exploiter les données techniques relatives à la réalisation d’une pièce et l’assemblage d’un mécanisme.</w:t>
            </w:r>
            <w:r>
              <w:rPr>
                <w:rFonts w:ascii="Comic Sans MS" w:hAnsi="Comic Sans MS" w:cs="Tahoma"/>
                <w:bCs/>
              </w:rPr>
              <w:t xml:space="preserve"> Calculer les conditions générales de coupe</w:t>
            </w:r>
          </w:p>
        </w:tc>
        <w:tc>
          <w:tcPr>
            <w:tcW w:w="4531" w:type="dxa"/>
          </w:tcPr>
          <w:p w:rsidR="00500098" w:rsidRPr="00530AA2" w:rsidRDefault="00500098" w:rsidP="00500098">
            <w:pPr>
              <w:rPr>
                <w:rFonts w:ascii="Comic Sans MS" w:hAnsi="Comic Sans MS"/>
              </w:rPr>
            </w:pPr>
            <w:r w:rsidRPr="00530AA2">
              <w:rPr>
                <w:rFonts w:ascii="Comic Sans MS" w:hAnsi="Comic Sans MS" w:cs="Tahoma"/>
                <w:bCs/>
              </w:rPr>
              <w:t>L’usinage  à l’outil : la génération des surfaces</w:t>
            </w:r>
          </w:p>
        </w:tc>
      </w:tr>
    </w:tbl>
    <w:p w:rsidR="00530AA2" w:rsidRDefault="00530AA2" w:rsidP="00D9338D"/>
    <w:p w:rsidR="00530AA2" w:rsidRPr="00530AA2" w:rsidRDefault="00530AA2" w:rsidP="00530AA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541C" w:rsidTr="00217DA6">
        <w:tc>
          <w:tcPr>
            <w:tcW w:w="9062" w:type="dxa"/>
            <w:gridSpan w:val="2"/>
          </w:tcPr>
          <w:p w:rsidR="004B541C" w:rsidRPr="00825126" w:rsidRDefault="004B541C" w:rsidP="00217DA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Isostatisme</w:t>
            </w:r>
            <w:r w:rsidRPr="00825126">
              <w:rPr>
                <w:rFonts w:ascii="Comic Sans MS" w:hAnsi="Comic Sans MS"/>
              </w:rPr>
              <w:t> :</w:t>
            </w:r>
          </w:p>
        </w:tc>
      </w:tr>
      <w:tr w:rsidR="004B541C" w:rsidTr="00217DA6">
        <w:tc>
          <w:tcPr>
            <w:tcW w:w="4531" w:type="dxa"/>
            <w:shd w:val="clear" w:color="auto" w:fill="FFE599" w:themeFill="accent4" w:themeFillTint="66"/>
          </w:tcPr>
          <w:p w:rsidR="004B541C" w:rsidRPr="00825126" w:rsidRDefault="004B541C" w:rsidP="00217DA6">
            <w:pPr>
              <w:tabs>
                <w:tab w:val="left" w:pos="1380"/>
              </w:tabs>
              <w:rPr>
                <w:rFonts w:ascii="Comic Sans MS" w:hAnsi="Comic Sans MS"/>
              </w:rPr>
            </w:pPr>
            <w:r w:rsidRPr="00825126">
              <w:rPr>
                <w:rFonts w:ascii="Comic Sans MS" w:hAnsi="Comic Sans MS"/>
              </w:rPr>
              <w:tab/>
              <w:t>Compétences visées</w:t>
            </w:r>
          </w:p>
        </w:tc>
        <w:tc>
          <w:tcPr>
            <w:tcW w:w="4531" w:type="dxa"/>
            <w:shd w:val="clear" w:color="auto" w:fill="FFE599" w:themeFill="accent4" w:themeFillTint="66"/>
          </w:tcPr>
          <w:p w:rsidR="004B541C" w:rsidRPr="00825126" w:rsidRDefault="004B541C" w:rsidP="00217DA6">
            <w:pPr>
              <w:rPr>
                <w:rFonts w:ascii="Comic Sans MS" w:hAnsi="Comic Sans MS"/>
              </w:rPr>
            </w:pPr>
            <w:r w:rsidRPr="00825126">
              <w:rPr>
                <w:rFonts w:ascii="Comic Sans MS" w:hAnsi="Comic Sans MS"/>
              </w:rPr>
              <w:t>Savoirs technologiques</w:t>
            </w:r>
          </w:p>
        </w:tc>
      </w:tr>
      <w:tr w:rsidR="004B541C" w:rsidTr="00217DA6">
        <w:tc>
          <w:tcPr>
            <w:tcW w:w="4531" w:type="dxa"/>
          </w:tcPr>
          <w:p w:rsidR="004B541C" w:rsidRPr="00500098" w:rsidRDefault="00500098" w:rsidP="00500098">
            <w:pPr>
              <w:suppressAutoHyphens w:val="0"/>
              <w:rPr>
                <w:rFonts w:ascii="Comic Sans MS" w:hAnsi="Comic Sans MS"/>
                <w:lang w:eastAsia="fr-FR"/>
              </w:rPr>
            </w:pPr>
            <w:r w:rsidRPr="00500098">
              <w:rPr>
                <w:rFonts w:ascii="Comic Sans MS" w:hAnsi="Comic Sans MS"/>
                <w:spacing w:val="-15"/>
                <w:lang w:eastAsia="fr-FR"/>
              </w:rPr>
              <w:t>Vérifier les caractéristique</w:t>
            </w:r>
            <w:r>
              <w:rPr>
                <w:rFonts w:ascii="Comic Sans MS" w:hAnsi="Comic Sans MS"/>
                <w:spacing w:val="-15"/>
                <w:lang w:eastAsia="fr-FR"/>
              </w:rPr>
              <w:t>s</w:t>
            </w:r>
            <w:r w:rsidRPr="00500098">
              <w:rPr>
                <w:rFonts w:ascii="Comic Sans MS" w:hAnsi="Comic Sans MS"/>
                <w:spacing w:val="-15"/>
                <w:lang w:eastAsia="fr-FR"/>
              </w:rPr>
              <w:t xml:space="preserve"> fonctionnell</w:t>
            </w:r>
            <w:r>
              <w:rPr>
                <w:rFonts w:ascii="Comic Sans MS" w:hAnsi="Comic Sans MS"/>
                <w:spacing w:val="-15"/>
                <w:lang w:eastAsia="fr-FR"/>
              </w:rPr>
              <w:t>es</w:t>
            </w:r>
            <w:r w:rsidRPr="00500098">
              <w:rPr>
                <w:rFonts w:ascii="Comic Sans MS" w:hAnsi="Comic Sans MS"/>
                <w:spacing w:val="-15"/>
                <w:lang w:eastAsia="fr-FR"/>
              </w:rPr>
              <w:t xml:space="preserve"> d’une solution</w:t>
            </w:r>
          </w:p>
        </w:tc>
        <w:tc>
          <w:tcPr>
            <w:tcW w:w="4531" w:type="dxa"/>
          </w:tcPr>
          <w:p w:rsidR="004B541C" w:rsidRPr="00500098" w:rsidRDefault="00500098" w:rsidP="00500098">
            <w:pPr>
              <w:rPr>
                <w:rFonts w:ascii="Comic Sans MS" w:hAnsi="Comic Sans MS"/>
              </w:rPr>
            </w:pPr>
            <w:r w:rsidRPr="00500098">
              <w:rPr>
                <w:rStyle w:val="a"/>
                <w:rFonts w:ascii="Comic Sans MS" w:hAnsi="Comic Sans MS"/>
              </w:rPr>
              <w:t>Les liaisons mécaniques : assemblages et guidages.</w:t>
            </w:r>
          </w:p>
        </w:tc>
      </w:tr>
      <w:tr w:rsidR="00500098" w:rsidTr="00217DA6">
        <w:tc>
          <w:tcPr>
            <w:tcW w:w="4531" w:type="dxa"/>
            <w:vMerge w:val="restart"/>
          </w:tcPr>
          <w:p w:rsidR="00500098" w:rsidRPr="00530AA2" w:rsidRDefault="00500098" w:rsidP="00217DA6">
            <w:pPr>
              <w:tabs>
                <w:tab w:val="left" w:pos="1185"/>
              </w:tabs>
              <w:rPr>
                <w:rFonts w:ascii="Comic Sans MS" w:hAnsi="Comic Sans MS"/>
              </w:rPr>
            </w:pPr>
            <w:r w:rsidRPr="00530AA2">
              <w:rPr>
                <w:rFonts w:ascii="Comic Sans MS" w:hAnsi="Comic Sans MS" w:cs="Tahoma"/>
                <w:bCs/>
              </w:rPr>
              <w:t>Décoder, exploiter les données techniques relatives à la réalisation d’une pièce et l’assemblage d’un mécanisme.</w:t>
            </w:r>
          </w:p>
        </w:tc>
        <w:tc>
          <w:tcPr>
            <w:tcW w:w="4531" w:type="dxa"/>
          </w:tcPr>
          <w:p w:rsidR="00500098" w:rsidRPr="00500098" w:rsidRDefault="00500098" w:rsidP="006C2F67">
            <w:pPr>
              <w:tabs>
                <w:tab w:val="left" w:pos="1245"/>
              </w:tabs>
              <w:rPr>
                <w:rFonts w:ascii="Comic Sans MS" w:hAnsi="Comic Sans MS"/>
              </w:rPr>
            </w:pPr>
            <w:r w:rsidRPr="00500098">
              <w:rPr>
                <w:rStyle w:val="a"/>
                <w:rFonts w:ascii="Comic Sans MS" w:hAnsi="Comic Sans MS"/>
              </w:rPr>
              <w:t>Mobilité</w:t>
            </w:r>
            <w:r w:rsidR="006C2F67">
              <w:rPr>
                <w:rStyle w:val="a"/>
                <w:rFonts w:ascii="Comic Sans MS" w:hAnsi="Comic Sans MS"/>
              </w:rPr>
              <w:t xml:space="preserve"> d’une pièce</w:t>
            </w:r>
            <w:r w:rsidRPr="00500098">
              <w:rPr>
                <w:rStyle w:val="a"/>
                <w:rFonts w:ascii="Comic Sans MS" w:hAnsi="Comic Sans MS"/>
              </w:rPr>
              <w:t>.</w:t>
            </w:r>
          </w:p>
        </w:tc>
      </w:tr>
      <w:tr w:rsidR="00500098" w:rsidTr="00217DA6">
        <w:tc>
          <w:tcPr>
            <w:tcW w:w="4531" w:type="dxa"/>
            <w:vMerge/>
          </w:tcPr>
          <w:p w:rsidR="00500098" w:rsidRPr="00530AA2" w:rsidRDefault="00500098" w:rsidP="00217DA6">
            <w:pPr>
              <w:rPr>
                <w:rFonts w:ascii="Comic Sans MS" w:hAnsi="Comic Sans MS"/>
              </w:rPr>
            </w:pPr>
          </w:p>
        </w:tc>
        <w:tc>
          <w:tcPr>
            <w:tcW w:w="4531" w:type="dxa"/>
          </w:tcPr>
          <w:p w:rsidR="00500098" w:rsidRPr="00530AA2" w:rsidRDefault="00500098" w:rsidP="00217DA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Schématisation :</w:t>
            </w:r>
            <w:r w:rsidR="006C2F67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Schématisation technologiqu</w:t>
            </w:r>
            <w:bookmarkStart w:id="0" w:name="_GoBack"/>
            <w:bookmarkEnd w:id="0"/>
            <w:r>
              <w:rPr>
                <w:rFonts w:ascii="Comic Sans MS" w:hAnsi="Comic Sans MS"/>
              </w:rPr>
              <w:t>e</w:t>
            </w:r>
          </w:p>
        </w:tc>
      </w:tr>
    </w:tbl>
    <w:p w:rsidR="004B541C" w:rsidRDefault="004B541C" w:rsidP="004B541C"/>
    <w:p w:rsidR="00500098" w:rsidRDefault="00500098" w:rsidP="004B541C"/>
    <w:tbl>
      <w:tblPr>
        <w:tblStyle w:val="Grilledutableau"/>
        <w:tblpPr w:leftFromText="141" w:rightFromText="141" w:vertAnchor="text" w:horzAnchor="margin" w:tblpY="10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0098" w:rsidTr="00500098">
        <w:tc>
          <w:tcPr>
            <w:tcW w:w="9062" w:type="dxa"/>
            <w:gridSpan w:val="2"/>
          </w:tcPr>
          <w:p w:rsidR="00500098" w:rsidRPr="00825126" w:rsidRDefault="00500098" w:rsidP="00500098">
            <w:pPr>
              <w:rPr>
                <w:rFonts w:ascii="Comic Sans MS" w:hAnsi="Comic Sans MS"/>
              </w:rPr>
            </w:pPr>
            <w:r w:rsidRPr="00825126">
              <w:rPr>
                <w:rFonts w:ascii="Comic Sans MS" w:hAnsi="Comic Sans MS"/>
              </w:rPr>
              <w:t>Métrologie :</w:t>
            </w:r>
          </w:p>
        </w:tc>
      </w:tr>
      <w:tr w:rsidR="00500098" w:rsidTr="00500098">
        <w:tc>
          <w:tcPr>
            <w:tcW w:w="4531" w:type="dxa"/>
            <w:shd w:val="clear" w:color="auto" w:fill="FFE599" w:themeFill="accent4" w:themeFillTint="66"/>
          </w:tcPr>
          <w:p w:rsidR="00500098" w:rsidRPr="00825126" w:rsidRDefault="00500098" w:rsidP="00500098">
            <w:pPr>
              <w:tabs>
                <w:tab w:val="left" w:pos="1380"/>
              </w:tabs>
              <w:rPr>
                <w:rFonts w:ascii="Comic Sans MS" w:hAnsi="Comic Sans MS"/>
              </w:rPr>
            </w:pPr>
            <w:r w:rsidRPr="00825126">
              <w:rPr>
                <w:rFonts w:ascii="Comic Sans MS" w:hAnsi="Comic Sans MS"/>
              </w:rPr>
              <w:tab/>
              <w:t>Compétences visées</w:t>
            </w:r>
          </w:p>
        </w:tc>
        <w:tc>
          <w:tcPr>
            <w:tcW w:w="4531" w:type="dxa"/>
            <w:shd w:val="clear" w:color="auto" w:fill="FFE599" w:themeFill="accent4" w:themeFillTint="66"/>
          </w:tcPr>
          <w:p w:rsidR="00500098" w:rsidRPr="00825126" w:rsidRDefault="00500098" w:rsidP="00500098">
            <w:pPr>
              <w:rPr>
                <w:rFonts w:ascii="Comic Sans MS" w:hAnsi="Comic Sans MS"/>
              </w:rPr>
            </w:pPr>
            <w:r w:rsidRPr="00825126">
              <w:rPr>
                <w:rFonts w:ascii="Comic Sans MS" w:hAnsi="Comic Sans MS"/>
              </w:rPr>
              <w:t>Savoirs technologiques</w:t>
            </w:r>
          </w:p>
        </w:tc>
      </w:tr>
      <w:tr w:rsidR="00500098" w:rsidTr="00500098">
        <w:tc>
          <w:tcPr>
            <w:tcW w:w="4531" w:type="dxa"/>
          </w:tcPr>
          <w:p w:rsidR="00500098" w:rsidRPr="00530AA2" w:rsidRDefault="00500098" w:rsidP="00500098">
            <w:pPr>
              <w:rPr>
                <w:rFonts w:ascii="Comic Sans MS" w:hAnsi="Comic Sans MS"/>
              </w:rPr>
            </w:pPr>
            <w:r w:rsidRPr="00530AA2">
              <w:rPr>
                <w:rFonts w:ascii="Comic Sans MS" w:hAnsi="Comic Sans MS"/>
                <w:bCs/>
              </w:rPr>
              <w:t>Savoir contrôler le produit</w:t>
            </w:r>
          </w:p>
        </w:tc>
        <w:tc>
          <w:tcPr>
            <w:tcW w:w="4531" w:type="dxa"/>
          </w:tcPr>
          <w:p w:rsidR="00500098" w:rsidRPr="00530AA2" w:rsidRDefault="00500098" w:rsidP="00500098">
            <w:pPr>
              <w:rPr>
                <w:rFonts w:ascii="Comic Sans MS" w:hAnsi="Comic Sans MS"/>
              </w:rPr>
            </w:pPr>
            <w:r w:rsidRPr="00530AA2">
              <w:rPr>
                <w:rFonts w:ascii="Comic Sans MS" w:hAnsi="Comic Sans MS"/>
                <w:bCs/>
              </w:rPr>
              <w:t>Décodage des spécifications dimensionnelles</w:t>
            </w:r>
          </w:p>
        </w:tc>
      </w:tr>
      <w:tr w:rsidR="00500098" w:rsidTr="00500098">
        <w:tc>
          <w:tcPr>
            <w:tcW w:w="4531" w:type="dxa"/>
          </w:tcPr>
          <w:p w:rsidR="00500098" w:rsidRPr="00530AA2" w:rsidRDefault="00500098" w:rsidP="00500098">
            <w:pPr>
              <w:tabs>
                <w:tab w:val="left" w:pos="1185"/>
              </w:tabs>
              <w:rPr>
                <w:rFonts w:ascii="Comic Sans MS" w:hAnsi="Comic Sans MS"/>
              </w:rPr>
            </w:pPr>
            <w:r w:rsidRPr="00530AA2">
              <w:rPr>
                <w:rFonts w:ascii="Comic Sans MS" w:hAnsi="Comic Sans MS"/>
                <w:bCs/>
              </w:rPr>
              <w:t>Organiser et équiper le poste de travail. (vérifier et regrouper le matériel)</w:t>
            </w:r>
          </w:p>
        </w:tc>
        <w:tc>
          <w:tcPr>
            <w:tcW w:w="4531" w:type="dxa"/>
            <w:vMerge w:val="restart"/>
          </w:tcPr>
          <w:p w:rsidR="00500098" w:rsidRPr="00530AA2" w:rsidRDefault="00500098" w:rsidP="00500098">
            <w:pPr>
              <w:tabs>
                <w:tab w:val="left" w:pos="1245"/>
              </w:tabs>
              <w:rPr>
                <w:rFonts w:ascii="Comic Sans MS" w:hAnsi="Comic Sans MS"/>
              </w:rPr>
            </w:pPr>
            <w:r w:rsidRPr="00530AA2">
              <w:rPr>
                <w:rFonts w:ascii="Comic Sans MS" w:hAnsi="Comic Sans MS"/>
                <w:bCs/>
              </w:rPr>
              <w:t>Eléments de métrologie : mesure directe, indirecte, par comparaison.</w:t>
            </w:r>
          </w:p>
        </w:tc>
      </w:tr>
      <w:tr w:rsidR="00500098" w:rsidTr="00500098">
        <w:tc>
          <w:tcPr>
            <w:tcW w:w="4531" w:type="dxa"/>
          </w:tcPr>
          <w:p w:rsidR="00500098" w:rsidRPr="00530AA2" w:rsidRDefault="00500098" w:rsidP="00500098">
            <w:pPr>
              <w:rPr>
                <w:rFonts w:ascii="Comic Sans MS" w:hAnsi="Comic Sans MS"/>
              </w:rPr>
            </w:pPr>
            <w:r w:rsidRPr="00530AA2">
              <w:rPr>
                <w:rFonts w:ascii="Comic Sans MS" w:hAnsi="Comic Sans MS"/>
                <w:bCs/>
              </w:rPr>
              <w:t>Renseigner des documents de suivi. (tableau de bord)</w:t>
            </w:r>
          </w:p>
        </w:tc>
        <w:tc>
          <w:tcPr>
            <w:tcW w:w="4531" w:type="dxa"/>
            <w:vMerge/>
          </w:tcPr>
          <w:p w:rsidR="00500098" w:rsidRPr="00530AA2" w:rsidRDefault="00500098" w:rsidP="00500098">
            <w:pPr>
              <w:rPr>
                <w:rFonts w:ascii="Comic Sans MS" w:hAnsi="Comic Sans MS"/>
              </w:rPr>
            </w:pPr>
          </w:p>
        </w:tc>
      </w:tr>
    </w:tbl>
    <w:p w:rsidR="00530AA2" w:rsidRPr="00D9338D" w:rsidRDefault="00530AA2" w:rsidP="00530AA2"/>
    <w:p w:rsidR="00530AA2" w:rsidRDefault="00530AA2" w:rsidP="00530AA2"/>
    <w:p w:rsidR="00530AA2" w:rsidRPr="00530AA2" w:rsidRDefault="00530AA2" w:rsidP="00530AA2"/>
    <w:p w:rsidR="00530AA2" w:rsidRPr="00530AA2" w:rsidRDefault="00530AA2" w:rsidP="00530AA2"/>
    <w:sectPr w:rsidR="00530AA2" w:rsidRPr="00530A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329" w:rsidRDefault="009C2329" w:rsidP="00282296">
      <w:r>
        <w:separator/>
      </w:r>
    </w:p>
  </w:endnote>
  <w:endnote w:type="continuationSeparator" w:id="0">
    <w:p w:rsidR="009C2329" w:rsidRDefault="009C2329" w:rsidP="00282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s 721 SWA">
    <w:altName w:val="Arial"/>
    <w:charset w:val="00"/>
    <w:family w:val="swiss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329" w:rsidRDefault="009C2329" w:rsidP="00282296">
      <w:r>
        <w:separator/>
      </w:r>
    </w:p>
  </w:footnote>
  <w:footnote w:type="continuationSeparator" w:id="0">
    <w:p w:rsidR="009C2329" w:rsidRDefault="009C2329" w:rsidP="00282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1418"/>
      <w:gridCol w:w="5528"/>
      <w:gridCol w:w="1276"/>
    </w:tblGrid>
    <w:tr w:rsidR="00282296" w:rsidTr="00D47715">
      <w:trPr>
        <w:cantSplit/>
        <w:trHeight w:val="207"/>
        <w:jc w:val="center"/>
      </w:trPr>
      <w:tc>
        <w:tcPr>
          <w:tcW w:w="1276" w:type="dxa"/>
          <w:vMerge w:val="restart"/>
          <w:tcBorders>
            <w:top w:val="single" w:sz="4" w:space="0" w:color="000000"/>
            <w:left w:val="single" w:sz="4" w:space="0" w:color="000000"/>
          </w:tcBorders>
          <w:shd w:val="clear" w:color="auto" w:fill="000000"/>
          <w:vAlign w:val="center"/>
        </w:tcPr>
        <w:p w:rsidR="00282296" w:rsidRPr="00AE49F9" w:rsidRDefault="00B42EAD" w:rsidP="00B42EAD">
          <w:pPr>
            <w:pStyle w:val="En-tte"/>
            <w:snapToGrid w:val="0"/>
            <w:ind w:right="2"/>
            <w:jc w:val="center"/>
            <w:rPr>
              <w:rFonts w:ascii="Comic Sans MS" w:hAnsi="Comic Sans MS"/>
              <w:b/>
              <w:bCs/>
              <w:i/>
              <w:color w:val="FFFFFF"/>
            </w:rPr>
          </w:pPr>
          <w:r>
            <w:rPr>
              <w:rFonts w:ascii="Comic Sans MS" w:hAnsi="Comic Sans MS"/>
              <w:b/>
              <w:bCs/>
              <w:i/>
              <w:color w:val="FFFFFF"/>
            </w:rPr>
            <w:t>Bac pro</w:t>
          </w:r>
        </w:p>
      </w:tc>
      <w:tc>
        <w:tcPr>
          <w:tcW w:w="1418" w:type="dxa"/>
          <w:vMerge w:val="restart"/>
          <w:tcBorders>
            <w:top w:val="single" w:sz="4" w:space="0" w:color="000000"/>
            <w:left w:val="single" w:sz="4" w:space="0" w:color="000000"/>
          </w:tcBorders>
          <w:vAlign w:val="center"/>
        </w:tcPr>
        <w:p w:rsidR="00282296" w:rsidRDefault="00282296" w:rsidP="00282296">
          <w:pPr>
            <w:pStyle w:val="En-tte"/>
            <w:snapToGrid w:val="0"/>
            <w:jc w:val="center"/>
            <w:rPr>
              <w:rFonts w:ascii="Comic Sans MS" w:hAnsi="Comic Sans MS"/>
              <w:b/>
            </w:rPr>
          </w:pPr>
          <w:r>
            <w:rPr>
              <w:rFonts w:ascii="Comic Sans MS" w:hAnsi="Comic Sans MS"/>
              <w:b/>
            </w:rPr>
            <w:t>Ateliers tournants</w:t>
          </w:r>
        </w:p>
        <w:p w:rsidR="00282296" w:rsidRPr="00AE49F9" w:rsidRDefault="00282296" w:rsidP="00282296">
          <w:pPr>
            <w:pStyle w:val="En-tte"/>
            <w:snapToGrid w:val="0"/>
            <w:rPr>
              <w:rFonts w:ascii="Comic Sans MS" w:hAnsi="Comic Sans MS"/>
              <w:b/>
            </w:rPr>
          </w:pPr>
        </w:p>
      </w:tc>
      <w:tc>
        <w:tcPr>
          <w:tcW w:w="552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282296" w:rsidRPr="00746B94" w:rsidRDefault="00282296" w:rsidP="00282296">
          <w:pPr>
            <w:suppressAutoHyphens w:val="0"/>
            <w:spacing w:before="120"/>
            <w:jc w:val="center"/>
            <w:rPr>
              <w:rFonts w:ascii="Comic Sans MS" w:hAnsi="Comic Sans MS"/>
              <w:b/>
              <w:bCs/>
            </w:rPr>
          </w:pPr>
          <w:r w:rsidRPr="00746B94">
            <w:rPr>
              <w:rFonts w:ascii="Comic Sans MS" w:hAnsi="Comic Sans MS"/>
              <w:b/>
              <w:bCs/>
            </w:rPr>
            <w:t>1</w:t>
          </w:r>
          <w:r w:rsidRPr="00746B94">
            <w:rPr>
              <w:rFonts w:ascii="Comic Sans MS" w:hAnsi="Comic Sans MS"/>
              <w:b/>
              <w:bCs/>
              <w:vertAlign w:val="superscript"/>
            </w:rPr>
            <w:t>er</w:t>
          </w:r>
          <w:r w:rsidRPr="00746B94">
            <w:rPr>
              <w:rFonts w:ascii="Comic Sans MS" w:hAnsi="Comic Sans MS"/>
              <w:b/>
              <w:bCs/>
            </w:rPr>
            <w:t xml:space="preserve"> Atelier: Isostatisme (Mise en Position)</w:t>
          </w:r>
        </w:p>
      </w:tc>
      <w:tc>
        <w:tcPr>
          <w:tcW w:w="1276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:rsidR="00282296" w:rsidRPr="00144265" w:rsidRDefault="00282296" w:rsidP="00282296">
          <w:pPr>
            <w:pStyle w:val="En-tte"/>
            <w:snapToGrid w:val="0"/>
            <w:jc w:val="center"/>
            <w:rPr>
              <w:rFonts w:ascii="Comic Sans MS" w:hAnsi="Comic Sans MS"/>
              <w:b/>
            </w:rPr>
          </w:pPr>
          <w:r w:rsidRPr="00144265">
            <w:rPr>
              <w:rFonts w:ascii="Comic Sans MS" w:hAnsi="Comic Sans MS"/>
              <w:b/>
            </w:rPr>
            <w:fldChar w:fldCharType="begin"/>
          </w:r>
          <w:r w:rsidRPr="00144265">
            <w:rPr>
              <w:rFonts w:ascii="Comic Sans MS" w:hAnsi="Comic Sans MS"/>
              <w:b/>
            </w:rPr>
            <w:instrText xml:space="preserve"> PAGE </w:instrText>
          </w:r>
          <w:r w:rsidRPr="00144265">
            <w:rPr>
              <w:rFonts w:ascii="Comic Sans MS" w:hAnsi="Comic Sans MS"/>
              <w:b/>
            </w:rPr>
            <w:fldChar w:fldCharType="separate"/>
          </w:r>
          <w:r w:rsidR="006C2F67">
            <w:rPr>
              <w:rFonts w:ascii="Comic Sans MS" w:hAnsi="Comic Sans MS"/>
              <w:b/>
              <w:noProof/>
            </w:rPr>
            <w:t>1</w:t>
          </w:r>
          <w:r w:rsidRPr="00144265">
            <w:rPr>
              <w:rFonts w:ascii="Comic Sans MS" w:hAnsi="Comic Sans MS"/>
              <w:b/>
            </w:rPr>
            <w:fldChar w:fldCharType="end"/>
          </w:r>
          <w:r w:rsidRPr="00144265">
            <w:rPr>
              <w:rFonts w:ascii="Comic Sans MS" w:hAnsi="Comic Sans MS"/>
              <w:b/>
            </w:rPr>
            <w:t>/</w:t>
          </w:r>
          <w:r w:rsidRPr="00144265">
            <w:rPr>
              <w:rFonts w:ascii="Comic Sans MS" w:hAnsi="Comic Sans MS"/>
              <w:b/>
            </w:rPr>
            <w:fldChar w:fldCharType="begin"/>
          </w:r>
          <w:r w:rsidRPr="00144265">
            <w:rPr>
              <w:rFonts w:ascii="Comic Sans MS" w:hAnsi="Comic Sans MS"/>
              <w:b/>
            </w:rPr>
            <w:instrText xml:space="preserve"> NUMPAGES \*Arabic </w:instrText>
          </w:r>
          <w:r w:rsidRPr="00144265">
            <w:rPr>
              <w:rFonts w:ascii="Comic Sans MS" w:hAnsi="Comic Sans MS"/>
              <w:b/>
            </w:rPr>
            <w:fldChar w:fldCharType="separate"/>
          </w:r>
          <w:r w:rsidR="006C2F67">
            <w:rPr>
              <w:rFonts w:ascii="Comic Sans MS" w:hAnsi="Comic Sans MS"/>
              <w:b/>
              <w:noProof/>
            </w:rPr>
            <w:t>1</w:t>
          </w:r>
          <w:r w:rsidRPr="00144265">
            <w:rPr>
              <w:rFonts w:ascii="Comic Sans MS" w:hAnsi="Comic Sans MS"/>
              <w:b/>
            </w:rPr>
            <w:fldChar w:fldCharType="end"/>
          </w:r>
        </w:p>
      </w:tc>
    </w:tr>
    <w:tr w:rsidR="00282296" w:rsidTr="00D47715">
      <w:trPr>
        <w:cantSplit/>
        <w:trHeight w:val="206"/>
        <w:jc w:val="center"/>
      </w:trPr>
      <w:tc>
        <w:tcPr>
          <w:tcW w:w="1276" w:type="dxa"/>
          <w:vMerge/>
          <w:tcBorders>
            <w:left w:val="single" w:sz="4" w:space="0" w:color="000000"/>
            <w:bottom w:val="single" w:sz="4" w:space="0" w:color="000000"/>
          </w:tcBorders>
          <w:shd w:val="clear" w:color="auto" w:fill="000000"/>
          <w:vAlign w:val="center"/>
        </w:tcPr>
        <w:p w:rsidR="00282296" w:rsidRPr="00AE49F9" w:rsidRDefault="00282296" w:rsidP="00282296">
          <w:pPr>
            <w:pStyle w:val="En-tte"/>
            <w:snapToGrid w:val="0"/>
            <w:ind w:right="2"/>
            <w:rPr>
              <w:rFonts w:ascii="Comic Sans MS" w:hAnsi="Comic Sans MS"/>
              <w:b/>
              <w:bCs/>
              <w:i/>
              <w:color w:val="FFFFFF"/>
            </w:rPr>
          </w:pPr>
        </w:p>
      </w:tc>
      <w:tc>
        <w:tcPr>
          <w:tcW w:w="1418" w:type="dxa"/>
          <w:vMerge/>
          <w:tcBorders>
            <w:left w:val="single" w:sz="4" w:space="0" w:color="000000"/>
            <w:bottom w:val="single" w:sz="4" w:space="0" w:color="000000"/>
          </w:tcBorders>
          <w:vAlign w:val="center"/>
        </w:tcPr>
        <w:p w:rsidR="00282296" w:rsidRDefault="00282296" w:rsidP="00282296">
          <w:pPr>
            <w:pStyle w:val="En-tte"/>
            <w:snapToGrid w:val="0"/>
            <w:jc w:val="center"/>
            <w:rPr>
              <w:rFonts w:ascii="Comic Sans MS" w:hAnsi="Comic Sans MS"/>
              <w:b/>
            </w:rPr>
          </w:pPr>
        </w:p>
      </w:tc>
      <w:tc>
        <w:tcPr>
          <w:tcW w:w="552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282296" w:rsidRDefault="00282296" w:rsidP="00282296">
          <w:pPr>
            <w:pStyle w:val="En-tte"/>
            <w:snapToGrid w:val="0"/>
            <w:jc w:val="center"/>
            <w:rPr>
              <w:rFonts w:ascii="Comic Sans MS" w:hAnsi="Comic Sans MS"/>
              <w:b/>
              <w:bCs/>
              <w:sz w:val="28"/>
              <w:szCs w:val="28"/>
              <w:u w:val="single"/>
            </w:rPr>
          </w:pPr>
          <w:r>
            <w:rPr>
              <w:rFonts w:ascii="Comic Sans MS" w:hAnsi="Comic Sans MS"/>
              <w:b/>
              <w:bCs/>
            </w:rPr>
            <w:t>2</w:t>
          </w:r>
          <w:r>
            <w:rPr>
              <w:rFonts w:ascii="Comic Sans MS" w:hAnsi="Comic Sans MS"/>
              <w:b/>
              <w:bCs/>
              <w:vertAlign w:val="superscript"/>
            </w:rPr>
            <w:t xml:space="preserve">ème </w:t>
          </w:r>
          <w:r>
            <w:rPr>
              <w:rFonts w:ascii="Comic Sans MS" w:hAnsi="Comic Sans MS"/>
              <w:b/>
              <w:bCs/>
            </w:rPr>
            <w:t>Atelier:</w:t>
          </w:r>
          <w:r w:rsidRPr="00746B94">
            <w:rPr>
              <w:rFonts w:ascii="Comic Sans MS" w:hAnsi="Comic Sans MS"/>
              <w:b/>
              <w:bCs/>
            </w:rPr>
            <w:t xml:space="preserve"> </w:t>
          </w:r>
          <w:r>
            <w:rPr>
              <w:rFonts w:ascii="Comic Sans MS" w:hAnsi="Comic Sans MS"/>
              <w:b/>
              <w:bCs/>
            </w:rPr>
            <w:t>Les conditions de coupe</w:t>
          </w:r>
          <w:r w:rsidRPr="00746B94">
            <w:rPr>
              <w:rFonts w:ascii="Comic Sans MS" w:hAnsi="Comic Sans MS"/>
              <w:b/>
              <w:bCs/>
            </w:rPr>
            <w:t xml:space="preserve"> </w:t>
          </w:r>
        </w:p>
      </w:tc>
      <w:tc>
        <w:tcPr>
          <w:tcW w:w="1276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282296" w:rsidRPr="00144265" w:rsidRDefault="00282296" w:rsidP="00282296">
          <w:pPr>
            <w:pStyle w:val="En-tte"/>
            <w:snapToGrid w:val="0"/>
            <w:jc w:val="center"/>
            <w:rPr>
              <w:rFonts w:ascii="Comic Sans MS" w:hAnsi="Comic Sans MS"/>
              <w:b/>
            </w:rPr>
          </w:pPr>
        </w:p>
      </w:tc>
    </w:tr>
    <w:tr w:rsidR="00282296" w:rsidTr="00D47715">
      <w:trPr>
        <w:cantSplit/>
        <w:trHeight w:val="206"/>
        <w:jc w:val="center"/>
      </w:trPr>
      <w:tc>
        <w:tcPr>
          <w:tcW w:w="1276" w:type="dxa"/>
          <w:vMerge/>
          <w:tcBorders>
            <w:left w:val="single" w:sz="4" w:space="0" w:color="000000"/>
            <w:bottom w:val="single" w:sz="4" w:space="0" w:color="000000"/>
          </w:tcBorders>
          <w:shd w:val="clear" w:color="auto" w:fill="000000"/>
          <w:vAlign w:val="center"/>
        </w:tcPr>
        <w:p w:rsidR="00282296" w:rsidRPr="00AE49F9" w:rsidRDefault="00282296" w:rsidP="00282296">
          <w:pPr>
            <w:pStyle w:val="En-tte"/>
            <w:snapToGrid w:val="0"/>
            <w:ind w:right="2"/>
            <w:rPr>
              <w:rFonts w:ascii="Comic Sans MS" w:hAnsi="Comic Sans MS"/>
              <w:b/>
              <w:bCs/>
              <w:i/>
              <w:color w:val="FFFFFF"/>
            </w:rPr>
          </w:pPr>
        </w:p>
      </w:tc>
      <w:tc>
        <w:tcPr>
          <w:tcW w:w="1418" w:type="dxa"/>
          <w:vMerge/>
          <w:tcBorders>
            <w:left w:val="single" w:sz="4" w:space="0" w:color="000000"/>
            <w:bottom w:val="single" w:sz="4" w:space="0" w:color="000000"/>
          </w:tcBorders>
          <w:vAlign w:val="center"/>
        </w:tcPr>
        <w:p w:rsidR="00282296" w:rsidRDefault="00282296" w:rsidP="00282296">
          <w:pPr>
            <w:pStyle w:val="En-tte"/>
            <w:snapToGrid w:val="0"/>
            <w:jc w:val="center"/>
            <w:rPr>
              <w:rFonts w:ascii="Comic Sans MS" w:hAnsi="Comic Sans MS"/>
              <w:b/>
            </w:rPr>
          </w:pPr>
        </w:p>
      </w:tc>
      <w:tc>
        <w:tcPr>
          <w:tcW w:w="552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282296" w:rsidRDefault="00282296" w:rsidP="00282296">
          <w:pPr>
            <w:pStyle w:val="En-tte"/>
            <w:snapToGrid w:val="0"/>
            <w:jc w:val="center"/>
            <w:rPr>
              <w:rFonts w:ascii="Comic Sans MS" w:hAnsi="Comic Sans MS"/>
              <w:b/>
              <w:bCs/>
              <w:sz w:val="28"/>
              <w:szCs w:val="28"/>
              <w:u w:val="single"/>
            </w:rPr>
          </w:pPr>
          <w:r>
            <w:rPr>
              <w:rFonts w:ascii="Comic Sans MS" w:hAnsi="Comic Sans MS"/>
              <w:b/>
              <w:bCs/>
            </w:rPr>
            <w:t>3</w:t>
          </w:r>
          <w:r>
            <w:rPr>
              <w:rFonts w:ascii="Comic Sans MS" w:hAnsi="Comic Sans MS"/>
              <w:b/>
              <w:bCs/>
              <w:vertAlign w:val="superscript"/>
            </w:rPr>
            <w:t>ème</w:t>
          </w:r>
          <w:r w:rsidRPr="00746B94">
            <w:rPr>
              <w:rFonts w:ascii="Comic Sans MS" w:hAnsi="Comic Sans MS"/>
              <w:b/>
              <w:bCs/>
            </w:rPr>
            <w:t xml:space="preserve"> Atelier: </w:t>
          </w:r>
          <w:r>
            <w:rPr>
              <w:rFonts w:ascii="Comic Sans MS" w:hAnsi="Comic Sans MS"/>
              <w:b/>
              <w:bCs/>
            </w:rPr>
            <w:t>Métrologie</w:t>
          </w:r>
        </w:p>
      </w:tc>
      <w:tc>
        <w:tcPr>
          <w:tcW w:w="1276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282296" w:rsidRPr="00144265" w:rsidRDefault="00282296" w:rsidP="00282296">
          <w:pPr>
            <w:pStyle w:val="En-tte"/>
            <w:snapToGrid w:val="0"/>
            <w:jc w:val="center"/>
            <w:rPr>
              <w:rFonts w:ascii="Comic Sans MS" w:hAnsi="Comic Sans MS"/>
              <w:b/>
            </w:rPr>
          </w:pPr>
        </w:p>
      </w:tc>
    </w:tr>
  </w:tbl>
  <w:p w:rsidR="00282296" w:rsidRDefault="00282296" w:rsidP="0028229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296"/>
    <w:rsid w:val="00102CBA"/>
    <w:rsid w:val="00282296"/>
    <w:rsid w:val="002B5EE7"/>
    <w:rsid w:val="003639D8"/>
    <w:rsid w:val="004465DF"/>
    <w:rsid w:val="004B541C"/>
    <w:rsid w:val="00500098"/>
    <w:rsid w:val="00530AA2"/>
    <w:rsid w:val="006C2F67"/>
    <w:rsid w:val="00825126"/>
    <w:rsid w:val="008947BE"/>
    <w:rsid w:val="009C2329"/>
    <w:rsid w:val="00B42EAD"/>
    <w:rsid w:val="00D570D9"/>
    <w:rsid w:val="00D9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EBBCC-6242-4FB8-AB07-122B1A07D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296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2296"/>
    <w:pPr>
      <w:suppressAutoHyphens w:val="0"/>
      <w:spacing w:before="100" w:beforeAutospacing="1" w:after="100" w:afterAutospacing="1"/>
    </w:pPr>
    <w:rPr>
      <w:lang w:eastAsia="fr-FR"/>
    </w:rPr>
  </w:style>
  <w:style w:type="paragraph" w:styleId="En-tte">
    <w:name w:val="header"/>
    <w:basedOn w:val="Normal"/>
    <w:link w:val="En-tteCar"/>
    <w:unhideWhenUsed/>
    <w:rsid w:val="002822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822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2822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822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e1">
    <w:name w:val="texte1"/>
    <w:basedOn w:val="Normal"/>
    <w:rsid w:val="004465DF"/>
    <w:pPr>
      <w:suppressAutoHyphens w:val="0"/>
      <w:spacing w:before="120"/>
      <w:ind w:left="2268" w:right="567"/>
      <w:jc w:val="both"/>
    </w:pPr>
    <w:rPr>
      <w:rFonts w:ascii="Swiss 721 SWA" w:hAnsi="Swiss 721 SWA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82512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a"/>
    <w:basedOn w:val="Policepardfaut"/>
    <w:rsid w:val="004B5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DAVID</dc:creator>
  <cp:keywords/>
  <dc:description/>
  <cp:lastModifiedBy>Xavier DAVID</cp:lastModifiedBy>
  <cp:revision>7</cp:revision>
  <dcterms:created xsi:type="dcterms:W3CDTF">2020-03-26T10:46:00Z</dcterms:created>
  <dcterms:modified xsi:type="dcterms:W3CDTF">2020-03-27T12:43:00Z</dcterms:modified>
</cp:coreProperties>
</file>