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A22" w:rsidRPr="004F1935" w:rsidRDefault="00AC2A22" w:rsidP="00AC2A22">
      <w:pPr>
        <w:jc w:val="center"/>
        <w:rPr>
          <w:rFonts w:ascii="Comic Sans MS" w:hAnsi="Comic Sans MS"/>
          <w:b/>
          <w:sz w:val="24"/>
          <w:szCs w:val="24"/>
        </w:rPr>
      </w:pPr>
      <w:r w:rsidRPr="004F1935">
        <w:rPr>
          <w:rFonts w:ascii="Comic Sans MS" w:hAnsi="Comic Sans MS"/>
          <w:b/>
          <w:sz w:val="24"/>
          <w:szCs w:val="24"/>
        </w:rPr>
        <w:t xml:space="preserve">Contenu du dossier : </w:t>
      </w:r>
      <w:r w:rsidR="00F660A3" w:rsidRPr="004F1935">
        <w:rPr>
          <w:rFonts w:ascii="Comic Sans MS" w:hAnsi="Comic Sans MS"/>
          <w:b/>
          <w:sz w:val="24"/>
          <w:szCs w:val="24"/>
        </w:rPr>
        <w:t>Activités portants sur l’isostatisme, la coupe et la métrologie</w:t>
      </w:r>
    </w:p>
    <w:p w:rsidR="0078317E" w:rsidRPr="004F1935" w:rsidRDefault="000245BC" w:rsidP="0078317E">
      <w:pPr>
        <w:spacing w:after="0"/>
        <w:rPr>
          <w:rFonts w:ascii="Comic Sans MS" w:hAnsi="Comic Sans MS"/>
          <w:sz w:val="24"/>
          <w:szCs w:val="24"/>
        </w:rPr>
      </w:pPr>
      <w:r w:rsidRPr="004F1935">
        <w:rPr>
          <w:rFonts w:ascii="Comic Sans MS" w:hAnsi="Comic Sans MS"/>
          <w:b/>
          <w:sz w:val="24"/>
          <w:szCs w:val="24"/>
        </w:rPr>
        <w:t xml:space="preserve">     </w:t>
      </w:r>
      <w:r w:rsidR="0055071D" w:rsidRPr="004F1935">
        <w:rPr>
          <w:rFonts w:ascii="Comic Sans MS" w:hAnsi="Comic Sans MS"/>
          <w:sz w:val="24"/>
          <w:szCs w:val="24"/>
        </w:rPr>
        <w:t>Le</w:t>
      </w:r>
      <w:r w:rsidR="0078317E" w:rsidRPr="004F1935">
        <w:rPr>
          <w:rFonts w:ascii="Comic Sans MS" w:hAnsi="Comic Sans MS"/>
          <w:sz w:val="24"/>
          <w:szCs w:val="24"/>
        </w:rPr>
        <w:t>s 3 activités proposées sont au cœur du métier de l’usinage.</w:t>
      </w:r>
    </w:p>
    <w:p w:rsidR="0078317E" w:rsidRDefault="0078317E" w:rsidP="005A271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4F1935">
        <w:rPr>
          <w:rFonts w:ascii="Comic Sans MS" w:eastAsia="Times New Roman" w:hAnsi="Comic Sans MS" w:cs="Times New Roman"/>
          <w:sz w:val="24"/>
          <w:szCs w:val="24"/>
          <w:lang w:eastAsia="fr-FR"/>
        </w:rPr>
        <w:t>La s</w:t>
      </w:r>
      <w:r w:rsidR="005A2716" w:rsidRPr="004F1935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équence pédagogique se découpe </w:t>
      </w:r>
      <w:r w:rsidRPr="004F1935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en plusieurs </w:t>
      </w:r>
      <w:r w:rsidRPr="004F1935">
        <w:rPr>
          <w:rFonts w:ascii="Comic Sans MS" w:eastAsia="Times New Roman" w:hAnsi="Comic Sans MS" w:cs="Times New Roman"/>
          <w:b/>
          <w:bCs/>
          <w:sz w:val="24"/>
          <w:szCs w:val="24"/>
          <w:lang w:eastAsia="fr-FR"/>
        </w:rPr>
        <w:t>étapes méthodologiques</w:t>
      </w:r>
      <w:r w:rsidRPr="004F1935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(</w:t>
      </w:r>
      <w:r w:rsidR="005A2716" w:rsidRPr="004F1935">
        <w:rPr>
          <w:rFonts w:ascii="Comic Sans MS" w:eastAsia="Times New Roman" w:hAnsi="Comic Sans MS" w:cs="Times New Roman"/>
          <w:sz w:val="24"/>
          <w:szCs w:val="24"/>
          <w:lang w:eastAsia="fr-FR"/>
        </w:rPr>
        <w:t>introduction</w:t>
      </w:r>
      <w:r w:rsidRPr="004F1935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, travail </w:t>
      </w:r>
      <w:r w:rsidR="005A2716" w:rsidRPr="004F1935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individuel et </w:t>
      </w:r>
      <w:r w:rsidRPr="004F1935">
        <w:rPr>
          <w:rFonts w:ascii="Comic Sans MS" w:eastAsia="Times New Roman" w:hAnsi="Comic Sans MS" w:cs="Times New Roman"/>
          <w:sz w:val="24"/>
          <w:szCs w:val="24"/>
          <w:lang w:eastAsia="fr-FR"/>
        </w:rPr>
        <w:t>collectif, retour aux objectifs</w:t>
      </w:r>
      <w:r w:rsidR="005A2716" w:rsidRPr="004F1935">
        <w:rPr>
          <w:rFonts w:ascii="Comic Sans MS" w:eastAsia="Times New Roman" w:hAnsi="Comic Sans MS" w:cs="Times New Roman"/>
          <w:sz w:val="24"/>
          <w:szCs w:val="24"/>
          <w:lang w:eastAsia="fr-FR"/>
        </w:rPr>
        <w:t>, mise en commun, synthèse</w:t>
      </w:r>
      <w:r w:rsidR="009109D1">
        <w:rPr>
          <w:rFonts w:ascii="Comic Sans MS" w:eastAsia="Times New Roman" w:hAnsi="Comic Sans MS" w:cs="Times New Roman"/>
          <w:sz w:val="24"/>
          <w:szCs w:val="24"/>
          <w:lang w:eastAsia="fr-FR"/>
        </w:rPr>
        <w:t>, b</w:t>
      </w:r>
      <w:r w:rsidR="00FE1CE8" w:rsidRPr="004F1935">
        <w:rPr>
          <w:rFonts w:ascii="Comic Sans MS" w:eastAsia="Times New Roman" w:hAnsi="Comic Sans MS" w:cs="Times New Roman"/>
          <w:sz w:val="24"/>
          <w:szCs w:val="24"/>
          <w:lang w:eastAsia="fr-FR"/>
        </w:rPr>
        <w:t>ilan</w:t>
      </w:r>
      <w:r w:rsidR="005A2716" w:rsidRPr="004F1935">
        <w:rPr>
          <w:rFonts w:ascii="Comic Sans MS" w:eastAsia="Times New Roman" w:hAnsi="Comic Sans MS" w:cs="Times New Roman"/>
          <w:sz w:val="24"/>
          <w:szCs w:val="24"/>
          <w:lang w:eastAsia="fr-FR"/>
        </w:rPr>
        <w:t>)</w:t>
      </w:r>
    </w:p>
    <w:p w:rsidR="0083449D" w:rsidRDefault="0083449D" w:rsidP="005A271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>Objectifs</w:t>
      </w:r>
    </w:p>
    <w:p w:rsidR="00EF5309" w:rsidRDefault="00815A71" w:rsidP="005A271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fr-FR"/>
        </w:rPr>
      </w:pPr>
      <w:r w:rsidRPr="00815A71">
        <w:rPr>
          <w:rFonts w:ascii="Comic Sans MS" w:hAnsi="Comic Sans MS"/>
          <w:sz w:val="24"/>
          <w:szCs w:val="24"/>
        </w:rPr>
        <w:t>A</w:t>
      </w:r>
      <w:r w:rsidR="00E27D11" w:rsidRPr="00815A71">
        <w:rPr>
          <w:rFonts w:ascii="Comic Sans MS" w:hAnsi="Comic Sans MS"/>
          <w:sz w:val="24"/>
          <w:szCs w:val="24"/>
        </w:rPr>
        <w:t>nalyse</w:t>
      </w:r>
      <w:r w:rsidR="0083449D">
        <w:rPr>
          <w:rFonts w:ascii="Comic Sans MS" w:hAnsi="Comic Sans MS"/>
          <w:sz w:val="24"/>
          <w:szCs w:val="24"/>
        </w:rPr>
        <w:t>r</w:t>
      </w:r>
      <w:r w:rsidR="00E27D11" w:rsidRPr="00815A71">
        <w:rPr>
          <w:rFonts w:ascii="Comic Sans MS" w:hAnsi="Comic Sans MS"/>
          <w:sz w:val="24"/>
          <w:szCs w:val="24"/>
        </w:rPr>
        <w:t xml:space="preserve"> la mise en position </w:t>
      </w:r>
      <w:r w:rsidRPr="00815A71">
        <w:rPr>
          <w:rFonts w:ascii="Comic Sans MS" w:hAnsi="Comic Sans MS"/>
          <w:sz w:val="24"/>
          <w:szCs w:val="24"/>
        </w:rPr>
        <w:t xml:space="preserve">(première partie de la norme) </w:t>
      </w:r>
      <w:r w:rsidR="00E27D11" w:rsidRPr="00815A71">
        <w:rPr>
          <w:rFonts w:ascii="Comic Sans MS" w:hAnsi="Comic Sans MS"/>
          <w:sz w:val="24"/>
          <w:szCs w:val="24"/>
        </w:rPr>
        <w:t>d'une pièce prismatique</w:t>
      </w:r>
      <w:r>
        <w:rPr>
          <w:rFonts w:ascii="Comic Sans MS" w:hAnsi="Comic Sans MS"/>
          <w:sz w:val="24"/>
          <w:szCs w:val="24"/>
        </w:rPr>
        <w:t xml:space="preserve"> et cylindri</w:t>
      </w:r>
      <w:r w:rsidRPr="00815A71">
        <w:rPr>
          <w:rFonts w:ascii="Comic Sans MS" w:hAnsi="Comic Sans MS"/>
          <w:sz w:val="24"/>
          <w:szCs w:val="24"/>
        </w:rPr>
        <w:t>que</w:t>
      </w:r>
      <w:r>
        <w:rPr>
          <w:rFonts w:ascii="Comic Sans MS" w:hAnsi="Comic Sans MS"/>
          <w:sz w:val="24"/>
          <w:szCs w:val="24"/>
        </w:rPr>
        <w:t>.</w:t>
      </w:r>
    </w:p>
    <w:p w:rsidR="00EF5309" w:rsidRDefault="00EF5309" w:rsidP="00EF5309">
      <w:pPr>
        <w:rPr>
          <w:rFonts w:ascii="Tahoma" w:hAnsi="Tahoma" w:cs="Tahoma"/>
          <w:b/>
          <w:bCs/>
          <w:color w:val="0000FF"/>
          <w:sz w:val="20"/>
        </w:rPr>
      </w:pPr>
      <w:r>
        <w:rPr>
          <w:rFonts w:ascii="Comic Sans MS" w:eastAsia="Times New Roman" w:hAnsi="Comic Sans MS" w:cs="Times New Roman"/>
          <w:b/>
          <w:sz w:val="24"/>
          <w:szCs w:val="24"/>
          <w:lang w:eastAsia="fr-FR"/>
        </w:rPr>
        <w:t xml:space="preserve">Coupe : </w:t>
      </w:r>
      <w:r w:rsidRPr="00EF5309">
        <w:rPr>
          <w:rFonts w:ascii="Comic Sans MS" w:hAnsi="Comic Sans MS" w:cs="Tahoma"/>
          <w:bCs/>
          <w:sz w:val="24"/>
          <w:szCs w:val="24"/>
        </w:rPr>
        <w:t>Conditions générales de coupe</w:t>
      </w:r>
    </w:p>
    <w:p w:rsidR="00EF5309" w:rsidRDefault="00EF5309" w:rsidP="005A2716">
      <w:pPr>
        <w:spacing w:before="100" w:beforeAutospacing="1" w:after="100" w:afterAutospacing="1" w:line="240" w:lineRule="auto"/>
        <w:rPr>
          <w:rFonts w:ascii="Comic Sans MS" w:hAnsi="Comic Sans MS"/>
          <w:bCs/>
          <w:iCs/>
          <w:sz w:val="24"/>
          <w:szCs w:val="24"/>
        </w:rPr>
      </w:pPr>
      <w:r w:rsidRPr="00EF5309">
        <w:rPr>
          <w:rFonts w:ascii="Comic Sans MS" w:eastAsia="Times New Roman" w:hAnsi="Comic Sans MS" w:cs="Times New Roman"/>
          <w:b/>
          <w:sz w:val="24"/>
          <w:szCs w:val="24"/>
          <w:lang w:eastAsia="fr-FR"/>
        </w:rPr>
        <w:t>Métrologie :</w:t>
      </w:r>
      <w:r w:rsidRPr="00EF5309">
        <w:rPr>
          <w:rFonts w:ascii="Comic Sans MS" w:hAnsi="Comic Sans MS"/>
          <w:bCs/>
          <w:iCs/>
          <w:sz w:val="24"/>
          <w:szCs w:val="24"/>
        </w:rPr>
        <w:t xml:space="preserve"> Il s’agit de sensibiliser l’élève au matériel de contrôle de base, et de lui faire adopter un esprit logique d’exécution pa</w:t>
      </w:r>
      <w:r>
        <w:rPr>
          <w:rFonts w:ascii="Comic Sans MS" w:hAnsi="Comic Sans MS"/>
          <w:bCs/>
          <w:iCs/>
          <w:sz w:val="24"/>
          <w:szCs w:val="24"/>
        </w:rPr>
        <w:t>r rapport au choix de son outil</w:t>
      </w:r>
      <w:r w:rsidRPr="00EF5309">
        <w:rPr>
          <w:rFonts w:ascii="Comic Sans MS" w:hAnsi="Comic Sans MS"/>
          <w:bCs/>
          <w:iCs/>
          <w:sz w:val="24"/>
          <w:szCs w:val="24"/>
        </w:rPr>
        <w:t xml:space="preserve"> de mesure.</w:t>
      </w:r>
      <w:bookmarkStart w:id="0" w:name="_GoBack"/>
      <w:bookmarkEnd w:id="0"/>
    </w:p>
    <w:tbl>
      <w:tblPr>
        <w:tblStyle w:val="TableauGrille4-Accentuation1"/>
        <w:tblpPr w:leftFromText="141" w:rightFromText="141" w:vertAnchor="text" w:horzAnchor="margin" w:tblpXSpec="center" w:tblpY="74"/>
        <w:tblW w:w="8788" w:type="dxa"/>
        <w:tblLook w:val="04A0" w:firstRow="1" w:lastRow="0" w:firstColumn="1" w:lastColumn="0" w:noHBand="0" w:noVBand="1"/>
      </w:tblPr>
      <w:tblGrid>
        <w:gridCol w:w="2551"/>
        <w:gridCol w:w="6237"/>
      </w:tblGrid>
      <w:tr w:rsidR="00815A71" w:rsidTr="00815A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815A71" w:rsidRDefault="00815A71" w:rsidP="00815A71">
            <w:pPr>
              <w:jc w:val="center"/>
              <w:rPr>
                <w:b w:val="0"/>
                <w:sz w:val="28"/>
                <w:szCs w:val="28"/>
              </w:rPr>
            </w:pPr>
            <w:bookmarkStart w:id="1" w:name="_Hlk42000870"/>
            <w:r>
              <w:rPr>
                <w:b w:val="0"/>
                <w:sz w:val="28"/>
                <w:szCs w:val="28"/>
              </w:rPr>
              <w:t>Intitulé</w:t>
            </w:r>
          </w:p>
        </w:tc>
        <w:tc>
          <w:tcPr>
            <w:tcW w:w="6237" w:type="dxa"/>
          </w:tcPr>
          <w:p w:rsidR="00815A71" w:rsidRDefault="00815A71" w:rsidP="00815A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Temps de la séquence</w:t>
            </w:r>
          </w:p>
        </w:tc>
      </w:tr>
      <w:tr w:rsidR="00815A71" w:rsidTr="00815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815A71" w:rsidRDefault="00815A71" w:rsidP="00815A71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i/>
              </w:rPr>
              <w:t>Introduction</w:t>
            </w:r>
          </w:p>
        </w:tc>
        <w:tc>
          <w:tcPr>
            <w:tcW w:w="6237" w:type="dxa"/>
          </w:tcPr>
          <w:p w:rsidR="00815A71" w:rsidRDefault="00815A71" w:rsidP="00815A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t>Présentation par le professeur des objectifs – constitution des équipes – distribution des documents</w:t>
            </w:r>
          </w:p>
        </w:tc>
      </w:tr>
      <w:tr w:rsidR="00815A71" w:rsidTr="00815A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815A71" w:rsidRDefault="00815A71" w:rsidP="00815A71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i/>
              </w:rPr>
              <w:t>Travail individuel et collectif</w:t>
            </w:r>
          </w:p>
        </w:tc>
        <w:tc>
          <w:tcPr>
            <w:tcW w:w="6237" w:type="dxa"/>
          </w:tcPr>
          <w:p w:rsidR="00815A71" w:rsidRDefault="00815A71" w:rsidP="00815A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Les élèves prennent connaissance du travail à réaliser</w:t>
            </w:r>
          </w:p>
          <w:p w:rsidR="00815A71" w:rsidRDefault="00815A71" w:rsidP="00815A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i/>
              </w:rPr>
              <w:t>Chaque groupe de 4 élèves traite une activité</w:t>
            </w:r>
          </w:p>
        </w:tc>
      </w:tr>
      <w:tr w:rsidR="00815A71" w:rsidTr="00815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815A71" w:rsidRDefault="00815A71" w:rsidP="00815A71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i/>
              </w:rPr>
              <w:t>Retour aux objectifs</w:t>
            </w:r>
          </w:p>
        </w:tc>
        <w:tc>
          <w:tcPr>
            <w:tcW w:w="6237" w:type="dxa"/>
          </w:tcPr>
          <w:p w:rsidR="00815A71" w:rsidRDefault="00815A71" w:rsidP="00815A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</w:rPr>
              <w:t>Les élève</w:t>
            </w:r>
            <w:r>
              <w:t>s échangent et font part de leurs résultats ou solutions.</w:t>
            </w:r>
          </w:p>
          <w:p w:rsidR="00815A71" w:rsidRPr="00FC6F6C" w:rsidRDefault="00815A71" w:rsidP="00815A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Prise de notes (ébauche de la synthèse)</w:t>
            </w:r>
          </w:p>
        </w:tc>
      </w:tr>
      <w:tr w:rsidR="00815A71" w:rsidTr="00815A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815A71" w:rsidRDefault="00815A71" w:rsidP="00815A71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i/>
              </w:rPr>
              <w:t>La synthèse</w:t>
            </w:r>
          </w:p>
        </w:tc>
        <w:tc>
          <w:tcPr>
            <w:tcW w:w="6237" w:type="dxa"/>
          </w:tcPr>
          <w:p w:rsidR="00815A71" w:rsidRDefault="00815A71" w:rsidP="00815A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Synthèse en groupe, compléments d’informations.</w:t>
            </w:r>
          </w:p>
          <w:p w:rsidR="00815A71" w:rsidRDefault="00815A71" w:rsidP="00815A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t>Synthèse individuel et adaptée à chacun</w:t>
            </w:r>
          </w:p>
        </w:tc>
      </w:tr>
      <w:tr w:rsidR="00815A71" w:rsidTr="00815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815A71" w:rsidRDefault="00815A71" w:rsidP="00815A71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i/>
              </w:rPr>
              <w:t>Bilan</w:t>
            </w:r>
          </w:p>
        </w:tc>
        <w:tc>
          <w:tcPr>
            <w:tcW w:w="6237" w:type="dxa"/>
          </w:tcPr>
          <w:p w:rsidR="00815A71" w:rsidRDefault="00815A71" w:rsidP="00815A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t>Par écrit l</w:t>
            </w:r>
            <w:r w:rsidRPr="00BE7205">
              <w:t>es élèves évoquent la manière dont ils ont vécu cette activité</w:t>
            </w:r>
          </w:p>
        </w:tc>
      </w:tr>
      <w:bookmarkEnd w:id="1"/>
    </w:tbl>
    <w:p w:rsidR="00815A71" w:rsidRDefault="00815A71" w:rsidP="00EF5309">
      <w:pPr>
        <w:spacing w:before="100" w:beforeAutospacing="1" w:after="100" w:afterAutospacing="1" w:line="240" w:lineRule="auto"/>
        <w:rPr>
          <w:rStyle w:val="e24kjd"/>
          <w:rFonts w:ascii="Comic Sans MS" w:hAnsi="Comic Sans MS"/>
          <w:sz w:val="24"/>
          <w:szCs w:val="24"/>
        </w:rPr>
      </w:pPr>
    </w:p>
    <w:p w:rsidR="00EF5309" w:rsidRPr="004F1935" w:rsidRDefault="00EF5309" w:rsidP="00EF5309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4F1935">
        <w:rPr>
          <w:rStyle w:val="e24kjd"/>
          <w:rFonts w:ascii="Comic Sans MS" w:hAnsi="Comic Sans MS"/>
          <w:sz w:val="24"/>
          <w:szCs w:val="24"/>
        </w:rPr>
        <w:t xml:space="preserve">La </w:t>
      </w:r>
      <w:r w:rsidRPr="004F1935">
        <w:rPr>
          <w:rStyle w:val="e24kjd"/>
          <w:rFonts w:ascii="Comic Sans MS" w:hAnsi="Comic Sans MS"/>
          <w:b/>
          <w:bCs/>
          <w:sz w:val="24"/>
          <w:szCs w:val="24"/>
        </w:rPr>
        <w:t>prise de notes</w:t>
      </w:r>
      <w:r w:rsidRPr="004F1935">
        <w:rPr>
          <w:rStyle w:val="e24kjd"/>
          <w:rFonts w:ascii="Comic Sans MS" w:hAnsi="Comic Sans MS"/>
          <w:sz w:val="24"/>
          <w:szCs w:val="24"/>
        </w:rPr>
        <w:t xml:space="preserve"> a pour </w:t>
      </w:r>
      <w:r w:rsidRPr="004F1935">
        <w:rPr>
          <w:rStyle w:val="e24kjd"/>
          <w:rFonts w:ascii="Comic Sans MS" w:hAnsi="Comic Sans MS"/>
          <w:bCs/>
          <w:sz w:val="24"/>
          <w:szCs w:val="24"/>
        </w:rPr>
        <w:t>objectif</w:t>
      </w:r>
      <w:r w:rsidRPr="004F1935">
        <w:rPr>
          <w:rStyle w:val="e24kjd"/>
          <w:rFonts w:ascii="Comic Sans MS" w:hAnsi="Comic Sans MS"/>
          <w:sz w:val="24"/>
          <w:szCs w:val="24"/>
        </w:rPr>
        <w:t xml:space="preserve"> la mémorisation : elle permet aux élèves de retenir l'essentiel.</w:t>
      </w:r>
      <w:r w:rsidRPr="004F1935">
        <w:rPr>
          <w:sz w:val="24"/>
          <w:szCs w:val="24"/>
        </w:rPr>
        <w:t xml:space="preserve"> </w:t>
      </w:r>
      <w:r w:rsidRPr="004F1935">
        <w:rPr>
          <w:rStyle w:val="e24kjd"/>
          <w:rFonts w:ascii="Comic Sans MS" w:hAnsi="Comic Sans MS"/>
          <w:sz w:val="24"/>
          <w:szCs w:val="24"/>
        </w:rPr>
        <w:t>Recueillir des renseignements</w:t>
      </w:r>
      <w:r>
        <w:rPr>
          <w:rStyle w:val="e24kjd"/>
          <w:rFonts w:ascii="Comic Sans MS" w:hAnsi="Comic Sans MS"/>
          <w:sz w:val="24"/>
          <w:szCs w:val="24"/>
        </w:rPr>
        <w:t>, informations</w:t>
      </w:r>
      <w:r w:rsidRPr="004F1935">
        <w:rPr>
          <w:rStyle w:val="e24kjd"/>
          <w:rFonts w:ascii="Comic Sans MS" w:hAnsi="Comic Sans MS"/>
          <w:sz w:val="24"/>
          <w:szCs w:val="24"/>
        </w:rPr>
        <w:t xml:space="preserve"> et des idées clés </w:t>
      </w:r>
      <w:r>
        <w:rPr>
          <w:rStyle w:val="e24kjd"/>
          <w:rFonts w:ascii="Comic Sans MS" w:hAnsi="Comic Sans MS"/>
          <w:sz w:val="24"/>
          <w:szCs w:val="24"/>
        </w:rPr>
        <w:t xml:space="preserve">permettant la réalisation d’une synthèse </w:t>
      </w:r>
      <w:r w:rsidRPr="004F1935">
        <w:rPr>
          <w:rStyle w:val="e24kjd"/>
          <w:rFonts w:ascii="Comic Sans MS" w:hAnsi="Comic Sans MS"/>
          <w:b/>
          <w:sz w:val="24"/>
          <w:szCs w:val="24"/>
        </w:rPr>
        <w:t>personnelle</w:t>
      </w:r>
      <w:r w:rsidRPr="004F1935">
        <w:rPr>
          <w:rStyle w:val="e24kjd"/>
          <w:rFonts w:ascii="Comic Sans MS" w:hAnsi="Comic Sans MS"/>
          <w:sz w:val="24"/>
          <w:szCs w:val="24"/>
        </w:rPr>
        <w:t>.</w:t>
      </w:r>
    </w:p>
    <w:p w:rsidR="0078317E" w:rsidRDefault="0078317E" w:rsidP="0078317E">
      <w:pPr>
        <w:rPr>
          <w:b/>
          <w:sz w:val="28"/>
          <w:szCs w:val="28"/>
        </w:rPr>
      </w:pPr>
    </w:p>
    <w:p w:rsidR="007B0F8D" w:rsidRPr="00AC2A22" w:rsidRDefault="007B0F8D" w:rsidP="00AC2A22">
      <w:pPr>
        <w:rPr>
          <w:szCs w:val="32"/>
        </w:rPr>
      </w:pPr>
    </w:p>
    <w:sectPr w:rsidR="007B0F8D" w:rsidRPr="00AC2A22" w:rsidSect="004221F0">
      <w:headerReference w:type="default" r:id="rId7"/>
      <w:pgSz w:w="11906" w:h="16838"/>
      <w:pgMar w:top="1417" w:right="1417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46D" w:rsidRDefault="008B746D" w:rsidP="000D3EA2">
      <w:pPr>
        <w:spacing w:after="0" w:line="240" w:lineRule="auto"/>
      </w:pPr>
      <w:r>
        <w:separator/>
      </w:r>
    </w:p>
  </w:endnote>
  <w:endnote w:type="continuationSeparator" w:id="0">
    <w:p w:rsidR="008B746D" w:rsidRDefault="008B746D" w:rsidP="000D3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46D" w:rsidRDefault="008B746D" w:rsidP="000D3EA2">
      <w:pPr>
        <w:spacing w:after="0" w:line="240" w:lineRule="auto"/>
      </w:pPr>
      <w:r>
        <w:separator/>
      </w:r>
    </w:p>
  </w:footnote>
  <w:footnote w:type="continuationSeparator" w:id="0">
    <w:p w:rsidR="008B746D" w:rsidRDefault="008B746D" w:rsidP="000D3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rameclaire-Accent1"/>
      <w:tblW w:w="10456" w:type="dxa"/>
      <w:tblLook w:val="04A0" w:firstRow="1" w:lastRow="0" w:firstColumn="1" w:lastColumn="0" w:noHBand="0" w:noVBand="1"/>
    </w:tblPr>
    <w:tblGrid>
      <w:gridCol w:w="2660"/>
      <w:gridCol w:w="4536"/>
      <w:gridCol w:w="3260"/>
    </w:tblGrid>
    <w:tr w:rsidR="002A5932" w:rsidTr="00910CE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660" w:type="dxa"/>
        </w:tcPr>
        <w:p w:rsidR="002A5932" w:rsidRPr="00F71C18" w:rsidRDefault="002A5932" w:rsidP="00C67B7A">
          <w:pPr>
            <w:jc w:val="center"/>
            <w:rPr>
              <w:rFonts w:ascii="Comic Sans MS" w:hAnsi="Comic Sans MS"/>
              <w:sz w:val="16"/>
              <w:szCs w:val="16"/>
            </w:rPr>
          </w:pPr>
          <w:r>
            <w:rPr>
              <w:rFonts w:ascii="Comic Sans MS" w:hAnsi="Comic Sans MS"/>
              <w:noProof/>
              <w:sz w:val="16"/>
              <w:szCs w:val="16"/>
              <w:lang w:eastAsia="fr-FR"/>
            </w:rPr>
            <w:drawing>
              <wp:inline distT="0" distB="0" distL="0" distR="0">
                <wp:extent cx="869263" cy="552893"/>
                <wp:effectExtent l="19050" t="0" r="7037" b="0"/>
                <wp:docPr id="2" name="Image 1" descr="logo eo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eol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58" cy="5525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</w:tcPr>
        <w:p w:rsidR="002A5932" w:rsidRDefault="002A5932" w:rsidP="00C67B7A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omic Sans MS" w:hAnsi="Comic Sans MS"/>
            </w:rPr>
          </w:pPr>
          <w:r>
            <w:rPr>
              <w:rFonts w:ascii="Comic Sans MS" w:hAnsi="Comic Sans MS"/>
            </w:rPr>
            <w:t>Consignes pour la séquence</w:t>
          </w:r>
        </w:p>
        <w:p w:rsidR="005D4F8D" w:rsidRPr="00D666B4" w:rsidRDefault="00F660A3" w:rsidP="00C67B7A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omic Sans MS" w:hAnsi="Comic Sans MS"/>
            </w:rPr>
          </w:pPr>
          <w:r>
            <w:rPr>
              <w:rFonts w:ascii="Comic Sans MS" w:hAnsi="Comic Sans MS"/>
            </w:rPr>
            <w:t>Ateliers tournants</w:t>
          </w:r>
        </w:p>
      </w:tc>
      <w:tc>
        <w:tcPr>
          <w:tcW w:w="3260" w:type="dxa"/>
        </w:tcPr>
        <w:p w:rsidR="002A5932" w:rsidRPr="00D666B4" w:rsidRDefault="002A5932" w:rsidP="00C67B7A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omic Sans MS" w:hAnsi="Comic Sans MS"/>
            </w:rPr>
          </w:pPr>
          <w:r w:rsidRPr="00D666B4">
            <w:rPr>
              <w:rFonts w:ascii="Comic Sans MS" w:hAnsi="Comic Sans MS"/>
            </w:rPr>
            <w:t>Projet Eole</w:t>
          </w:r>
        </w:p>
        <w:p w:rsidR="002A5932" w:rsidRPr="00D666B4" w:rsidRDefault="002A5932" w:rsidP="007B0F8D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omic Sans MS" w:hAnsi="Comic Sans MS"/>
            </w:rPr>
          </w:pPr>
          <w:r>
            <w:rPr>
              <w:rFonts w:ascii="Comic Sans MS" w:hAnsi="Comic Sans MS"/>
            </w:rPr>
            <w:t xml:space="preserve">ACTIVITE </w:t>
          </w:r>
        </w:p>
      </w:tc>
    </w:tr>
    <w:tr w:rsidR="002A5932" w:rsidTr="00910CE6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36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660" w:type="dxa"/>
        </w:tcPr>
        <w:p w:rsidR="002A5932" w:rsidRPr="00D666B4" w:rsidRDefault="002A5932" w:rsidP="00C67B7A">
          <w:pPr>
            <w:rPr>
              <w:rFonts w:ascii="Comic Sans MS" w:hAnsi="Comic Sans MS"/>
            </w:rPr>
          </w:pPr>
        </w:p>
      </w:tc>
      <w:tc>
        <w:tcPr>
          <w:tcW w:w="4536" w:type="dxa"/>
        </w:tcPr>
        <w:p w:rsidR="00F660A3" w:rsidRDefault="002A5932" w:rsidP="00F660A3">
          <w:pPr>
            <w:ind w:left="67" w:hanging="67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L</w:t>
          </w:r>
          <w:r w:rsidR="00F660A3">
            <w:rPr>
              <w:rFonts w:ascii="Arial" w:hAnsi="Arial" w:cs="Arial"/>
              <w:sz w:val="28"/>
              <w:szCs w:val="28"/>
            </w:rPr>
            <w:t xml:space="preserve">’isostatisme, la coupe, </w:t>
          </w:r>
        </w:p>
        <w:p w:rsidR="002A5932" w:rsidRPr="007B0F8D" w:rsidRDefault="00F660A3" w:rsidP="00F660A3">
          <w:pPr>
            <w:ind w:left="67" w:hanging="67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="Arial" w:hAnsi="Arial" w:cs="Arial"/>
            </w:rPr>
          </w:pPr>
          <w:r>
            <w:rPr>
              <w:rFonts w:ascii="Arial" w:hAnsi="Arial" w:cs="Arial"/>
              <w:sz w:val="28"/>
              <w:szCs w:val="28"/>
            </w:rPr>
            <w:t>la métrologie</w:t>
          </w:r>
        </w:p>
      </w:tc>
      <w:tc>
        <w:tcPr>
          <w:tcW w:w="3260" w:type="dxa"/>
        </w:tcPr>
        <w:p w:rsidR="002A5932" w:rsidRPr="00D666B4" w:rsidRDefault="002A5932" w:rsidP="007B0F8D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="Comic Sans MS" w:hAnsi="Comic Sans MS"/>
            </w:rPr>
          </w:pPr>
          <w:r w:rsidRPr="00D666B4">
            <w:rPr>
              <w:rFonts w:ascii="Comic Sans MS" w:hAnsi="Comic Sans MS"/>
            </w:rPr>
            <w:t xml:space="preserve">Classe : </w:t>
          </w:r>
          <w:r>
            <w:rPr>
              <w:rFonts w:ascii="Comic Sans MS" w:hAnsi="Comic Sans MS"/>
            </w:rPr>
            <w:t xml:space="preserve">Bac pro </w:t>
          </w:r>
        </w:p>
      </w:tc>
    </w:tr>
  </w:tbl>
  <w:p w:rsidR="002A5932" w:rsidRDefault="002A593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8579F"/>
    <w:multiLevelType w:val="multilevel"/>
    <w:tmpl w:val="7868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DE314D"/>
    <w:multiLevelType w:val="hybridMultilevel"/>
    <w:tmpl w:val="0E787B6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03EC3"/>
    <w:multiLevelType w:val="hybridMultilevel"/>
    <w:tmpl w:val="18782A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95B41"/>
    <w:multiLevelType w:val="hybridMultilevel"/>
    <w:tmpl w:val="43C2BF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11F5E"/>
    <w:multiLevelType w:val="hybridMultilevel"/>
    <w:tmpl w:val="303A7B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E1540"/>
    <w:multiLevelType w:val="hybridMultilevel"/>
    <w:tmpl w:val="90AEF1DA"/>
    <w:lvl w:ilvl="0" w:tplc="13D0665E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12FF9"/>
    <w:multiLevelType w:val="hybridMultilevel"/>
    <w:tmpl w:val="43929802"/>
    <w:lvl w:ilvl="0" w:tplc="DD302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6C92"/>
    <w:multiLevelType w:val="hybridMultilevel"/>
    <w:tmpl w:val="B9E655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0665E"/>
    <w:multiLevelType w:val="hybridMultilevel"/>
    <w:tmpl w:val="C20604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CA269D"/>
    <w:multiLevelType w:val="hybridMultilevel"/>
    <w:tmpl w:val="3710DB9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694"/>
    <w:rsid w:val="00004177"/>
    <w:rsid w:val="0001743A"/>
    <w:rsid w:val="000245BC"/>
    <w:rsid w:val="00066154"/>
    <w:rsid w:val="000A2338"/>
    <w:rsid w:val="000B53A6"/>
    <w:rsid w:val="000C6B39"/>
    <w:rsid w:val="000D3EA2"/>
    <w:rsid w:val="000E5B74"/>
    <w:rsid w:val="000E7C0F"/>
    <w:rsid w:val="001066D3"/>
    <w:rsid w:val="00122B6E"/>
    <w:rsid w:val="001279C3"/>
    <w:rsid w:val="00135AAB"/>
    <w:rsid w:val="0018186A"/>
    <w:rsid w:val="00197FAF"/>
    <w:rsid w:val="00291194"/>
    <w:rsid w:val="002A5932"/>
    <w:rsid w:val="002B1E2F"/>
    <w:rsid w:val="002C2339"/>
    <w:rsid w:val="002D2F2A"/>
    <w:rsid w:val="002D7AFE"/>
    <w:rsid w:val="002E3E4C"/>
    <w:rsid w:val="00316C73"/>
    <w:rsid w:val="00356FD6"/>
    <w:rsid w:val="00382679"/>
    <w:rsid w:val="00393E9C"/>
    <w:rsid w:val="00395064"/>
    <w:rsid w:val="00395137"/>
    <w:rsid w:val="003D53C7"/>
    <w:rsid w:val="003E1E0F"/>
    <w:rsid w:val="003F4D3F"/>
    <w:rsid w:val="004221F0"/>
    <w:rsid w:val="0042252F"/>
    <w:rsid w:val="004972A3"/>
    <w:rsid w:val="004A5ACE"/>
    <w:rsid w:val="004F1935"/>
    <w:rsid w:val="0052756B"/>
    <w:rsid w:val="0055071D"/>
    <w:rsid w:val="005756B9"/>
    <w:rsid w:val="005A2716"/>
    <w:rsid w:val="005A3D8E"/>
    <w:rsid w:val="005D4F8D"/>
    <w:rsid w:val="00613D84"/>
    <w:rsid w:val="0063041F"/>
    <w:rsid w:val="00640F97"/>
    <w:rsid w:val="006549D4"/>
    <w:rsid w:val="00672129"/>
    <w:rsid w:val="00675602"/>
    <w:rsid w:val="006908B6"/>
    <w:rsid w:val="006D32DF"/>
    <w:rsid w:val="006E7B1A"/>
    <w:rsid w:val="00712909"/>
    <w:rsid w:val="00736AC0"/>
    <w:rsid w:val="00742945"/>
    <w:rsid w:val="0078317E"/>
    <w:rsid w:val="007B0F8D"/>
    <w:rsid w:val="007B2DD9"/>
    <w:rsid w:val="007B7B2C"/>
    <w:rsid w:val="007C664D"/>
    <w:rsid w:val="007F10A3"/>
    <w:rsid w:val="00815A71"/>
    <w:rsid w:val="00822347"/>
    <w:rsid w:val="008224B2"/>
    <w:rsid w:val="0083449D"/>
    <w:rsid w:val="008423D2"/>
    <w:rsid w:val="008552B4"/>
    <w:rsid w:val="00886139"/>
    <w:rsid w:val="008B4D00"/>
    <w:rsid w:val="008B746D"/>
    <w:rsid w:val="008F365E"/>
    <w:rsid w:val="009109D1"/>
    <w:rsid w:val="00910CE6"/>
    <w:rsid w:val="00914A03"/>
    <w:rsid w:val="00953919"/>
    <w:rsid w:val="00976884"/>
    <w:rsid w:val="00982000"/>
    <w:rsid w:val="009A4091"/>
    <w:rsid w:val="009C037A"/>
    <w:rsid w:val="00A211AC"/>
    <w:rsid w:val="00A500B4"/>
    <w:rsid w:val="00A94AFE"/>
    <w:rsid w:val="00AA279E"/>
    <w:rsid w:val="00AC2A22"/>
    <w:rsid w:val="00AC562C"/>
    <w:rsid w:val="00AE1722"/>
    <w:rsid w:val="00B153EE"/>
    <w:rsid w:val="00B21E42"/>
    <w:rsid w:val="00B87FD6"/>
    <w:rsid w:val="00BB2E05"/>
    <w:rsid w:val="00BB3863"/>
    <w:rsid w:val="00BC790F"/>
    <w:rsid w:val="00BD1D8C"/>
    <w:rsid w:val="00BE1278"/>
    <w:rsid w:val="00BE7205"/>
    <w:rsid w:val="00C4051C"/>
    <w:rsid w:val="00C410BA"/>
    <w:rsid w:val="00C53694"/>
    <w:rsid w:val="00C652EF"/>
    <w:rsid w:val="00C67B7A"/>
    <w:rsid w:val="00C7275A"/>
    <w:rsid w:val="00CA2E3A"/>
    <w:rsid w:val="00CA450A"/>
    <w:rsid w:val="00CB5DF8"/>
    <w:rsid w:val="00CB600D"/>
    <w:rsid w:val="00CB6DFC"/>
    <w:rsid w:val="00CE04B9"/>
    <w:rsid w:val="00CF3CD3"/>
    <w:rsid w:val="00D14C2F"/>
    <w:rsid w:val="00D3775D"/>
    <w:rsid w:val="00D45340"/>
    <w:rsid w:val="00D55F6D"/>
    <w:rsid w:val="00DC4888"/>
    <w:rsid w:val="00DE50B6"/>
    <w:rsid w:val="00DF6AE2"/>
    <w:rsid w:val="00E1316D"/>
    <w:rsid w:val="00E131C5"/>
    <w:rsid w:val="00E140FA"/>
    <w:rsid w:val="00E27D11"/>
    <w:rsid w:val="00E313B0"/>
    <w:rsid w:val="00E35DF6"/>
    <w:rsid w:val="00E627BF"/>
    <w:rsid w:val="00E70D56"/>
    <w:rsid w:val="00EC0074"/>
    <w:rsid w:val="00EF5309"/>
    <w:rsid w:val="00F02DC6"/>
    <w:rsid w:val="00F21638"/>
    <w:rsid w:val="00F660A3"/>
    <w:rsid w:val="00F70B9F"/>
    <w:rsid w:val="00F71C18"/>
    <w:rsid w:val="00F75AB7"/>
    <w:rsid w:val="00FC6F6C"/>
    <w:rsid w:val="00FD6E49"/>
    <w:rsid w:val="00FE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E1915"/>
  <w15:docId w15:val="{01C80B26-9CBE-4563-A3CB-DBC2050D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C2A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semiHidden/>
    <w:rsid w:val="002E3E4C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2E3E4C"/>
    <w:rPr>
      <w:rFonts w:ascii="Comic Sans MS" w:eastAsia="Times New Roman" w:hAnsi="Comic Sans MS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semiHidden/>
    <w:rsid w:val="002E3E4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2E3E4C"/>
    <w:rPr>
      <w:rFonts w:ascii="Arial" w:eastAsia="Times New Roman" w:hAnsi="Arial" w:cs="Times New Roman"/>
      <w:sz w:val="24"/>
      <w:szCs w:val="20"/>
      <w:lang w:eastAsia="fr-FR"/>
    </w:rPr>
  </w:style>
  <w:style w:type="character" w:styleId="Numrodepage">
    <w:name w:val="page number"/>
    <w:basedOn w:val="Policepardfaut"/>
    <w:semiHidden/>
    <w:rsid w:val="002E3E4C"/>
  </w:style>
  <w:style w:type="paragraph" w:styleId="Pieddepage">
    <w:name w:val="footer"/>
    <w:basedOn w:val="Normal"/>
    <w:link w:val="PieddepageCar"/>
    <w:uiPriority w:val="99"/>
    <w:unhideWhenUsed/>
    <w:rsid w:val="000D3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EA2"/>
  </w:style>
  <w:style w:type="table" w:styleId="Grilledutableau">
    <w:name w:val="Table Grid"/>
    <w:basedOn w:val="TableauNormal"/>
    <w:uiPriority w:val="59"/>
    <w:rsid w:val="000D3E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0D3EA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42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2945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382679"/>
    <w:rPr>
      <w:b/>
      <w:bCs/>
    </w:rPr>
  </w:style>
  <w:style w:type="character" w:styleId="Accentuation">
    <w:name w:val="Emphasis"/>
    <w:basedOn w:val="Policepardfaut"/>
    <w:uiPriority w:val="20"/>
    <w:qFormat/>
    <w:rsid w:val="00382679"/>
    <w:rPr>
      <w:i/>
      <w:iCs/>
    </w:rPr>
  </w:style>
  <w:style w:type="table" w:styleId="Trameclaire-Accent1">
    <w:name w:val="Light Shading Accent 1"/>
    <w:basedOn w:val="TableauNormal"/>
    <w:uiPriority w:val="60"/>
    <w:rsid w:val="00F71C1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auGrille4-Accentuation1">
    <w:name w:val="Grid Table 4 Accent 1"/>
    <w:basedOn w:val="TableauNormal"/>
    <w:uiPriority w:val="49"/>
    <w:rsid w:val="00BE7205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783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24kjd">
    <w:name w:val="e24kjd"/>
    <w:basedOn w:val="Policepardfaut"/>
    <w:rsid w:val="004F1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4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Cyrill</dc:creator>
  <cp:lastModifiedBy>cyrill terribas</cp:lastModifiedBy>
  <cp:revision>7</cp:revision>
  <cp:lastPrinted>2018-03-02T15:45:00Z</cp:lastPrinted>
  <dcterms:created xsi:type="dcterms:W3CDTF">2020-03-26T13:02:00Z</dcterms:created>
  <dcterms:modified xsi:type="dcterms:W3CDTF">2020-06-02T12:57:00Z</dcterms:modified>
</cp:coreProperties>
</file>