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/>
      </w:tblPr>
      <w:tblGrid>
        <w:gridCol w:w="438"/>
        <w:gridCol w:w="606"/>
        <w:gridCol w:w="1029"/>
        <w:gridCol w:w="1020"/>
        <w:gridCol w:w="1069"/>
        <w:gridCol w:w="19"/>
        <w:gridCol w:w="1056"/>
        <w:gridCol w:w="1031"/>
        <w:gridCol w:w="1074"/>
        <w:gridCol w:w="698"/>
        <w:gridCol w:w="369"/>
        <w:gridCol w:w="130"/>
        <w:gridCol w:w="1136"/>
        <w:gridCol w:w="1310"/>
      </w:tblGrid>
      <w:tr w:rsidR="000F50F4" w:rsidRPr="00D667A1" w:rsidTr="00607B7B">
        <w:trPr>
          <w:cantSplit/>
          <w:trHeight w:val="397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9F7CE4" w:rsidRDefault="00294180" w:rsidP="00D7699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Garamond" w:hAnsi="Garamond"/>
                <w:i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519.45pt;margin-top:-54.7pt;width:23.8pt;height:19.35pt;z-index:251659264" fillcolor="#404040 [2429]" stroked="f">
                  <v:textbox inset=".5mm,,.5mm">
                    <w:txbxContent>
                      <w:p w:rsidR="00294180" w:rsidRPr="00294180" w:rsidRDefault="00294180" w:rsidP="00294180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294180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1/2</w:t>
                        </w:r>
                      </w:p>
                    </w:txbxContent>
                  </v:textbox>
                </v:shape>
              </w:pict>
            </w:r>
            <w:r w:rsidR="000F50F4"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343F83" w:rsidRPr="00EE5F8D" w:rsidTr="00731AAA">
        <w:trPr>
          <w:cantSplit/>
          <w:trHeight w:val="340"/>
        </w:trPr>
        <w:tc>
          <w:tcPr>
            <w:tcW w:w="104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106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075" w:type="dxa"/>
            <w:gridSpan w:val="2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103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07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067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310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343F83" w:rsidRPr="00EE5F8D" w:rsidRDefault="00343F83" w:rsidP="00D76992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343F83" w:rsidRPr="00D667A1" w:rsidTr="00731AAA">
        <w:trPr>
          <w:cantSplit/>
          <w:trHeight w:val="340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731AAA" w:rsidRDefault="00343F83" w:rsidP="00D76992">
            <w:pPr>
              <w:jc w:val="center"/>
              <w:rPr>
                <w:rFonts w:ascii="Garamond" w:hAnsi="Garamond"/>
                <w:b/>
                <w:sz w:val="24"/>
                <w:szCs w:val="28"/>
              </w:rPr>
            </w:pPr>
            <w:r w:rsidRPr="00731AAA">
              <w:rPr>
                <w:rFonts w:ascii="Garamond" w:hAnsi="Garamond"/>
                <w:b/>
                <w:sz w:val="24"/>
                <w:szCs w:val="28"/>
              </w:rPr>
              <w:t>301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Pied FAG</w:t>
            </w:r>
          </w:p>
        </w:tc>
        <w:tc>
          <w:tcPr>
            <w:tcW w:w="1310" w:type="dxa"/>
            <w:vMerge/>
            <w:tcBorders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343F83" w:rsidRPr="00D667A1" w:rsidTr="00731AAA">
        <w:trPr>
          <w:cantSplit/>
          <w:trHeight w:val="340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343F83" w:rsidRPr="000F50F4" w:rsidRDefault="00343F83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731AAA" w:rsidRDefault="00343F83" w:rsidP="00D76992">
            <w:pPr>
              <w:jc w:val="center"/>
              <w:rPr>
                <w:rFonts w:ascii="Garamond" w:hAnsi="Garamond"/>
                <w:b/>
                <w:sz w:val="24"/>
                <w:szCs w:val="28"/>
              </w:rPr>
            </w:pPr>
            <w:r w:rsidRPr="00731AAA">
              <w:rPr>
                <w:rFonts w:ascii="Garamond" w:hAnsi="Garamond"/>
                <w:b/>
                <w:sz w:val="24"/>
                <w:szCs w:val="28"/>
              </w:rPr>
              <w:t>504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Pr="00B516FC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3F83" w:rsidRDefault="00343F83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10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343F83" w:rsidRPr="000F50F4" w:rsidRDefault="00343F83" w:rsidP="00343F83">
            <w:pPr>
              <w:rPr>
                <w:b/>
                <w:sz w:val="24"/>
                <w:szCs w:val="28"/>
              </w:rPr>
            </w:pPr>
          </w:p>
        </w:tc>
      </w:tr>
      <w:tr w:rsidR="00522EC6" w:rsidRPr="00D667A1" w:rsidTr="00343F83">
        <w:trPr>
          <w:cantSplit/>
          <w:trHeight w:val="340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8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731AAA" w:rsidRDefault="0037017C" w:rsidP="0037017C">
            <w:pPr>
              <w:rPr>
                <w:rFonts w:ascii="Garamond" w:hAnsi="Garamond"/>
                <w:b/>
                <w:sz w:val="24"/>
                <w:szCs w:val="28"/>
              </w:rPr>
            </w:pPr>
            <w:r w:rsidRPr="00731AAA">
              <w:rPr>
                <w:rFonts w:ascii="Garamond" w:hAnsi="Garamond"/>
                <w:b/>
                <w:sz w:val="24"/>
                <w:szCs w:val="28"/>
              </w:rPr>
              <w:t>Matériel de repassage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EE5F8D" w:rsidRPr="005151A0" w:rsidTr="00607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374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385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522EC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 w:rsidR="00522EC6"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4A031E" w:rsidRDefault="00EE5F8D" w:rsidP="00D40108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EE5F8D" w:rsidRPr="00512CDD" w:rsidTr="00341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47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0F50F4" w:rsidRDefault="003018BB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018BB" w:rsidRPr="000F50F4" w:rsidRDefault="004A2C10" w:rsidP="00EB64AE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SURFILER</w:t>
            </w:r>
          </w:p>
          <w:p w:rsidR="003018BB" w:rsidRPr="00607B7B" w:rsidRDefault="00607B7B" w:rsidP="00EB64AE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Bord support D</w:t>
            </w:r>
          </w:p>
          <w:p w:rsidR="003018BB" w:rsidRPr="00343F83" w:rsidRDefault="00607B7B" w:rsidP="00343F83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Bord support G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992" w:rsidRPr="000F50F4" w:rsidRDefault="00607B7B" w:rsidP="00EB64AE">
            <w:pPr>
              <w:ind w:left="332"/>
              <w:rPr>
                <w:i/>
                <w:sz w:val="20"/>
                <w:szCs w:val="20"/>
              </w:rPr>
            </w:pPr>
            <w:r>
              <w:object w:dxaOrig="8910" w:dyaOrig="2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4.9pt;height:41.85pt" o:ole="">
                  <v:imagedata r:id="rId8" o:title=""/>
                </v:shape>
                <o:OLEObject Type="Embed" ProgID="KaledoStyle.Document" ShapeID="_x0000_i1025" DrawAspect="Content" ObjectID="_1622631276" r:id="rId9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4A2C10" w:rsidP="003018BB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18BB" w:rsidRPr="000F50F4" w:rsidRDefault="00343F83" w:rsidP="00343F8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-o- surfil sur -o- matière</w:t>
            </w:r>
          </w:p>
        </w:tc>
      </w:tr>
      <w:tr w:rsidR="00EE5F8D" w:rsidRPr="00512CDD" w:rsidTr="00343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7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0F50F4" w:rsidRDefault="003018BB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018BB" w:rsidRPr="000F50F4" w:rsidRDefault="00607B7B" w:rsidP="00D76992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ASSEMBLER</w:t>
            </w:r>
          </w:p>
          <w:p w:rsidR="003018BB" w:rsidRPr="000F50F4" w:rsidRDefault="003018BB" w:rsidP="00D76992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3018BB" w:rsidRPr="000F50F4" w:rsidRDefault="00607B7B" w:rsidP="00EB64AE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Support D et G</w:t>
            </w:r>
          </w:p>
          <w:p w:rsidR="003018BB" w:rsidRPr="000F50F4" w:rsidRDefault="003018BB" w:rsidP="00D76992">
            <w:pPr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B7B" w:rsidRDefault="0092450F" w:rsidP="0092450F">
            <w:pPr>
              <w:spacing w:before="120" w:after="120"/>
              <w:ind w:left="332"/>
            </w:pPr>
            <w:r>
              <w:object w:dxaOrig="9150" w:dyaOrig="3765">
                <v:shape id="_x0000_i1027" type="#_x0000_t75" style="width:146.25pt;height:60.75pt" o:ole="">
                  <v:imagedata r:id="rId10" o:title=""/>
                </v:shape>
                <o:OLEObject Type="Embed" ProgID="KaledoStyle.Document" ShapeID="_x0000_i1027" DrawAspect="Content" ObjectID="_1622631277" r:id="rId11"/>
              </w:object>
            </w:r>
          </w:p>
          <w:p w:rsidR="0072210E" w:rsidRPr="000F50F4" w:rsidRDefault="0072210E" w:rsidP="0092450F">
            <w:pPr>
              <w:spacing w:before="120" w:after="120"/>
              <w:ind w:left="332"/>
            </w:pPr>
            <w:r>
              <w:t xml:space="preserve">             </w:t>
            </w:r>
            <w:r w:rsidR="00AA6411">
              <w:object w:dxaOrig="8385" w:dyaOrig="15345">
                <v:shape id="_x0000_i1028" type="#_x0000_t75" style="width:85.95pt;height:157.5pt" o:ole="">
                  <v:imagedata r:id="rId12" o:title=""/>
                </v:shape>
                <o:OLEObject Type="Embed" ProgID="KaledoStyle.Document" ShapeID="_x0000_i1028" DrawAspect="Content" ObjectID="_1622631278" r:id="rId13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607B7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7B7B" w:rsidRPr="00607B7B" w:rsidRDefault="003018BB" w:rsidP="0072210E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607B7B">
              <w:rPr>
                <w:rFonts w:ascii="Garamond" w:hAnsi="Garamond"/>
                <w:sz w:val="20"/>
                <w:szCs w:val="20"/>
              </w:rPr>
              <w:t>-</w:t>
            </w:r>
            <w:r w:rsidR="00EB64AE" w:rsidRPr="00607B7B">
              <w:rPr>
                <w:sz w:val="20"/>
                <w:szCs w:val="20"/>
              </w:rPr>
              <w:t xml:space="preserve"> </w:t>
            </w:r>
            <w:r w:rsidR="0072210E">
              <w:rPr>
                <w:rFonts w:ascii="Garamond" w:hAnsi="Garamond"/>
                <w:i/>
                <w:sz w:val="20"/>
                <w:szCs w:val="20"/>
              </w:rPr>
              <w:t>Depuis</w:t>
            </w:r>
            <w:r w:rsidR="00607B7B" w:rsidRPr="00607B7B">
              <w:rPr>
                <w:rFonts w:ascii="Garamond" w:hAnsi="Garamond"/>
                <w:i/>
                <w:sz w:val="20"/>
                <w:szCs w:val="20"/>
              </w:rPr>
              <w:t xml:space="preserve"> décochement pour insertion de FAG</w:t>
            </w:r>
            <w:r w:rsidR="0072210E">
              <w:rPr>
                <w:rFonts w:ascii="Garamond" w:hAnsi="Garamond"/>
                <w:i/>
                <w:sz w:val="20"/>
                <w:szCs w:val="20"/>
              </w:rPr>
              <w:t>, à 10mm de l'angle</w:t>
            </w:r>
          </w:p>
        </w:tc>
      </w:tr>
      <w:tr w:rsidR="00F700CF" w:rsidRPr="00512CDD" w:rsidTr="00341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742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700CF" w:rsidRPr="000F50F4" w:rsidRDefault="00F700CF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AB" w:rsidRDefault="002673AB" w:rsidP="002673AB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CRANTER</w:t>
            </w:r>
          </w:p>
          <w:p w:rsidR="00F700CF" w:rsidRDefault="00F700CF" w:rsidP="00341E1E">
            <w:pPr>
              <w:spacing w:before="120"/>
              <w:ind w:left="171"/>
              <w:rPr>
                <w:rFonts w:ascii="Garamond" w:hAnsi="Garamond"/>
                <w:bCs/>
                <w:sz w:val="24"/>
                <w:szCs w:val="24"/>
              </w:rPr>
            </w:pPr>
            <w:r w:rsidRPr="00F700CF">
              <w:rPr>
                <w:rFonts w:ascii="Garamond" w:hAnsi="Garamond"/>
                <w:bCs/>
                <w:sz w:val="24"/>
                <w:szCs w:val="24"/>
              </w:rPr>
              <w:t xml:space="preserve">- 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  Angle pour insertion FAG</w:t>
            </w:r>
          </w:p>
          <w:p w:rsidR="00F90419" w:rsidRDefault="00F90419" w:rsidP="00AA6411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</w:p>
          <w:p w:rsidR="00F90419" w:rsidRDefault="00F90419" w:rsidP="00AA6411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</w:p>
          <w:p w:rsidR="00AA6411" w:rsidRDefault="00AA6411" w:rsidP="00AA6411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PREFORMER</w:t>
            </w:r>
          </w:p>
          <w:p w:rsidR="00AA6411" w:rsidRDefault="00AA6411" w:rsidP="00341E1E">
            <w:pPr>
              <w:spacing w:before="120"/>
              <w:ind w:left="171"/>
              <w:rPr>
                <w:rFonts w:ascii="Garamond" w:hAnsi="Garamond"/>
                <w:bCs/>
                <w:sz w:val="24"/>
                <w:szCs w:val="24"/>
              </w:rPr>
            </w:pPr>
            <w:r w:rsidRPr="00F700CF">
              <w:rPr>
                <w:rFonts w:ascii="Garamond" w:hAnsi="Garamond"/>
                <w:bCs/>
                <w:sz w:val="24"/>
                <w:szCs w:val="24"/>
              </w:rPr>
              <w:t xml:space="preserve">- 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  Côtés bords D et G</w:t>
            </w:r>
          </w:p>
          <w:p w:rsidR="00AA6411" w:rsidRPr="00F700CF" w:rsidRDefault="00AA6411" w:rsidP="002673AB">
            <w:pPr>
              <w:spacing w:before="120"/>
              <w:rPr>
                <w:rFonts w:ascii="Garamond" w:hAnsi="Garamond"/>
                <w:szCs w:val="28"/>
              </w:rPr>
            </w:pP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CF" w:rsidRDefault="00294180" w:rsidP="00AA6411">
            <w:pPr>
              <w:spacing w:before="120" w:after="120"/>
            </w:pPr>
            <w:r>
              <w:object w:dxaOrig="9210" w:dyaOrig="15345">
                <v:shape id="_x0000_i1033" type="#_x0000_t75" style="width:95.85pt;height:159.75pt" o:ole="">
                  <v:imagedata r:id="rId14" o:title=""/>
                </v:shape>
                <o:OLEObject Type="Embed" ProgID="KaledoStyle.Document" ShapeID="_x0000_i1033" DrawAspect="Content" ObjectID="_1622631279" r:id="rId15"/>
              </w:object>
            </w:r>
            <w:r w:rsidR="00AA6411">
              <w:t xml:space="preserve">  </w:t>
            </w:r>
            <w:r w:rsidR="00AA6411">
              <w:object w:dxaOrig="6495" w:dyaOrig="15345">
                <v:shape id="_x0000_i1029" type="#_x0000_t75" style="width:67.05pt;height:159.75pt" o:ole="">
                  <v:imagedata r:id="rId16" o:title=""/>
                </v:shape>
                <o:OLEObject Type="Embed" ProgID="KaledoStyle.Document" ShapeID="_x0000_i1029" DrawAspect="Content" ObjectID="_1622631280" r:id="rId17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CF" w:rsidRDefault="00F700CF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90419" w:rsidRDefault="00F90419" w:rsidP="00F90419">
            <w:pPr>
              <w:rPr>
                <w:rFonts w:ascii="Garamond" w:hAnsi="Garamond"/>
                <w:sz w:val="20"/>
                <w:szCs w:val="20"/>
              </w:rPr>
            </w:pPr>
          </w:p>
          <w:p w:rsidR="00F700CF" w:rsidRDefault="00F700CF" w:rsidP="00F90419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- </w:t>
            </w:r>
            <w:r w:rsidRPr="00F700CF">
              <w:rPr>
                <w:rFonts w:ascii="Garamond" w:hAnsi="Garamond"/>
                <w:i/>
                <w:sz w:val="20"/>
                <w:szCs w:val="20"/>
              </w:rPr>
              <w:t>En queue d'hirondelle</w:t>
            </w:r>
          </w:p>
          <w:p w:rsidR="00294180" w:rsidRDefault="00294180" w:rsidP="00F90419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A 15mm du bord d'assemblage et à hauteur du début d'assemblage</w:t>
            </w:r>
          </w:p>
          <w:p w:rsidR="00F90419" w:rsidRDefault="00F90419" w:rsidP="00F90419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F90419" w:rsidRDefault="00F90419" w:rsidP="00F90419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F90419" w:rsidRDefault="00F90419" w:rsidP="00F90419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F90419" w:rsidRDefault="00F90419" w:rsidP="00F90419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F90419" w:rsidRDefault="00F90419" w:rsidP="00F90419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2673AB" w:rsidRPr="00607B7B" w:rsidRDefault="002673AB" w:rsidP="00F90419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- En </w:t>
            </w:r>
            <w:r w:rsidR="00AA6411">
              <w:rPr>
                <w:rFonts w:ascii="Garamond" w:hAnsi="Garamond"/>
                <w:i/>
                <w:sz w:val="20"/>
                <w:szCs w:val="20"/>
              </w:rPr>
              <w:t xml:space="preserve">rabattant la queue d'hirondelle sur assemblage </w:t>
            </w:r>
          </w:p>
        </w:tc>
      </w:tr>
      <w:tr w:rsidR="00481A49" w:rsidRPr="00512CDD" w:rsidTr="00341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13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81A49" w:rsidRPr="000F50F4" w:rsidRDefault="00AC5BF5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49" w:rsidRPr="000F50F4" w:rsidRDefault="00481A49" w:rsidP="00D7699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REPASSER</w:t>
            </w:r>
          </w:p>
          <w:p w:rsidR="00481A49" w:rsidRPr="000F50F4" w:rsidRDefault="00481A49" w:rsidP="00D76992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481A49" w:rsidRPr="00343F83" w:rsidRDefault="00481A49" w:rsidP="00AC5BF5">
            <w:pPr>
              <w:numPr>
                <w:ilvl w:val="0"/>
                <w:numId w:val="3"/>
              </w:numPr>
              <w:ind w:left="454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Assemblage </w:t>
            </w:r>
            <w:r w:rsidR="00AC5BF5">
              <w:rPr>
                <w:rFonts w:ascii="Garamond" w:hAnsi="Garamond"/>
                <w:bCs/>
                <w:sz w:val="24"/>
                <w:szCs w:val="24"/>
              </w:rPr>
              <w:t>bas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A49" w:rsidRPr="000F50F4" w:rsidRDefault="00481A49" w:rsidP="00EB64AE">
            <w:pPr>
              <w:spacing w:before="120" w:after="120"/>
              <w:ind w:left="332"/>
            </w:pPr>
            <w:r>
              <w:object w:dxaOrig="9390" w:dyaOrig="1530">
                <v:shape id="_x0000_i1026" type="#_x0000_t75" style="width:154.8pt;height:24.75pt" o:ole="">
                  <v:imagedata r:id="rId18" o:title=""/>
                </v:shape>
                <o:OLEObject Type="Embed" ProgID="KaledoStyle.Document" ShapeID="_x0000_i1026" DrawAspect="Content" ObjectID="_1622631281" r:id="rId19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A49" w:rsidRPr="00186853" w:rsidRDefault="00481A49" w:rsidP="00481A4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81A49" w:rsidRDefault="00481A49" w:rsidP="007A6977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Couture ouverte</w:t>
            </w:r>
          </w:p>
          <w:p w:rsidR="00481A49" w:rsidRPr="007A6977" w:rsidRDefault="00294180" w:rsidP="007A6977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noProof/>
                <w:sz w:val="20"/>
                <w:szCs w:val="20"/>
              </w:rPr>
              <w:pict>
                <v:shape id="_x0000_s1036" type="#_x0000_t202" style="position:absolute;left:0;text-align:left;margin-left:96pt;margin-top:44.75pt;width:23.8pt;height:18.45pt;z-index:251660288" stroked="f">
                  <v:textbox inset=".5mm,,.5mm">
                    <w:txbxContent>
                      <w:p w:rsidR="00294180" w:rsidRPr="00294180" w:rsidRDefault="00294180">
                        <w:pPr>
                          <w:rPr>
                            <w:b/>
                            <w:color w:val="7F7F7F" w:themeColor="text1" w:themeTint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7F7F7F" w:themeColor="text1" w:themeTint="80"/>
                            <w:sz w:val="20"/>
                            <w:szCs w:val="20"/>
                          </w:rPr>
                          <w:t>1/2</w:t>
                        </w:r>
                      </w:p>
                    </w:txbxContent>
                  </v:textbox>
                </v:shape>
              </w:pict>
            </w:r>
            <w:r w:rsidR="00481A49">
              <w:rPr>
                <w:rFonts w:ascii="Garamond" w:hAnsi="Garamond"/>
                <w:i/>
                <w:sz w:val="20"/>
                <w:szCs w:val="20"/>
              </w:rPr>
              <w:t>Sur o-o</w:t>
            </w:r>
          </w:p>
        </w:tc>
      </w:tr>
      <w:tr w:rsidR="00EE5F8D" w:rsidRPr="00512CDD" w:rsidTr="00341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19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018BB" w:rsidRPr="000F50F4" w:rsidRDefault="00341E1E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BB" w:rsidRPr="000F50F4" w:rsidRDefault="007A6977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PIQUER/MAINTENIR</w:t>
            </w:r>
          </w:p>
          <w:p w:rsidR="007A6977" w:rsidRDefault="007A6977" w:rsidP="00EB64A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FAG sur côté D</w:t>
            </w:r>
          </w:p>
          <w:p w:rsidR="003018BB" w:rsidRPr="000F50F4" w:rsidRDefault="007A6977" w:rsidP="00EB64A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FAG sur côté G</w:t>
            </w:r>
            <w:r w:rsidR="003018BB"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0F50F4" w:rsidRDefault="00AC5BF5" w:rsidP="00EB64AE">
            <w:pPr>
              <w:spacing w:before="120" w:after="120"/>
              <w:ind w:left="332"/>
            </w:pPr>
            <w:r>
              <w:object w:dxaOrig="8595" w:dyaOrig="1815">
                <v:shape id="_x0000_i1030" type="#_x0000_t75" style="width:141.75pt;height:29.7pt" o:ole="">
                  <v:imagedata r:id="rId20" o:title=""/>
                </v:shape>
                <o:OLEObject Type="Embed" ProgID="KaledoStyle.Document" ShapeID="_x0000_i1030" DrawAspect="Content" ObjectID="_1622631282" r:id="rId21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7A6977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A6977" w:rsidRDefault="00294180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noProof/>
                <w:sz w:val="20"/>
                <w:szCs w:val="20"/>
              </w:rPr>
              <w:pict>
                <v:shape id="_x0000_s1033" type="#_x0000_t202" style="position:absolute;left:0;text-align:left;margin-left:94.8pt;margin-top:-56.7pt;width:23.8pt;height:19.35pt;z-index:251658240;mso-position-horizontal-relative:text;mso-position-vertical-relative:text" fillcolor="#404040 [2429]" stroked="f">
                  <v:textbox inset=".5mm,,.5mm">
                    <w:txbxContent>
                      <w:p w:rsidR="00294180" w:rsidRPr="00294180" w:rsidRDefault="00294180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 w:rsidRPr="00294180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/2</w:t>
                        </w:r>
                      </w:p>
                    </w:txbxContent>
                  </v:textbox>
                </v:shape>
              </w:pict>
            </w:r>
            <w:r w:rsidR="007A6977">
              <w:rPr>
                <w:rFonts w:ascii="Garamond" w:hAnsi="Garamond"/>
                <w:i/>
                <w:sz w:val="20"/>
                <w:szCs w:val="20"/>
              </w:rPr>
              <w:t>FAG ouverte</w:t>
            </w:r>
          </w:p>
          <w:p w:rsidR="003018BB" w:rsidRPr="000F50F4" w:rsidRDefault="007A6977" w:rsidP="00AC5B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positionnant FAG sur cassure préformée</w:t>
            </w:r>
            <w:r w:rsidR="003018BB" w:rsidRPr="000F50F4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</w:tc>
      </w:tr>
      <w:tr w:rsidR="00AD77B2" w:rsidRPr="00512CDD" w:rsidTr="0048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236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AD77B2" w:rsidRPr="000F50F4" w:rsidRDefault="00341E1E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B2" w:rsidRPr="000F50F4" w:rsidRDefault="00AD77B2" w:rsidP="00AD77B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SURPIQUER</w:t>
            </w:r>
          </w:p>
          <w:p w:rsidR="00AD77B2" w:rsidRDefault="00AD77B2" w:rsidP="00AD77B2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75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Côtés d’ouverture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1E" w:rsidRDefault="00341E1E" w:rsidP="00341E1E">
            <w:pPr>
              <w:spacing w:before="120" w:after="120"/>
              <w:ind w:left="114"/>
              <w:jc w:val="center"/>
            </w:pPr>
            <w:r>
              <w:object w:dxaOrig="12510" w:dyaOrig="2295">
                <v:shape id="_x0000_i1032" type="#_x0000_t75" style="width:174.6pt;height:31.95pt" o:ole="">
                  <v:imagedata r:id="rId22" o:title=""/>
                </v:shape>
                <o:OLEObject Type="Embed" ProgID="KaledoStyle.Document" ShapeID="_x0000_i1032" DrawAspect="Content" ObjectID="_1622631283" r:id="rId23"/>
              </w:object>
            </w:r>
          </w:p>
          <w:p w:rsidR="00081115" w:rsidRDefault="00AC5BF5" w:rsidP="00341E1E">
            <w:pPr>
              <w:spacing w:before="120" w:after="120"/>
              <w:ind w:left="114"/>
              <w:jc w:val="center"/>
            </w:pPr>
            <w:r>
              <w:object w:dxaOrig="5940" w:dyaOrig="9735">
                <v:shape id="_x0000_i1031" type="#_x0000_t75" style="width:85.05pt;height:139.05pt" o:ole="">
                  <v:imagedata r:id="rId24" o:title=""/>
                </v:shape>
                <o:OLEObject Type="Embed" ProgID="KaledoStyle.Document" ShapeID="_x0000_i1031" DrawAspect="Content" ObjectID="_1622631284" r:id="rId25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B2" w:rsidRDefault="00341E1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D77B2" w:rsidRDefault="0092450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ouvrant FAG début et fin de piqûre</w:t>
            </w:r>
          </w:p>
          <w:p w:rsidR="00341E1E" w:rsidRDefault="00341E1E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ce que le curseur se déplace sans contrainte</w:t>
            </w:r>
          </w:p>
          <w:p w:rsidR="0092450F" w:rsidRDefault="0092450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continu à D et à G de l’ouverture</w:t>
            </w:r>
          </w:p>
          <w:p w:rsidR="0092450F" w:rsidRDefault="0092450F" w:rsidP="00341E1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341E1E">
              <w:rPr>
                <w:rFonts w:ascii="Garamond" w:hAnsi="Garamond"/>
                <w:i/>
                <w:sz w:val="20"/>
                <w:szCs w:val="20"/>
              </w:rPr>
              <w:t>pivotant à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081115">
              <w:rPr>
                <w:rFonts w:ascii="Garamond" w:hAnsi="Garamond"/>
                <w:i/>
                <w:sz w:val="20"/>
                <w:szCs w:val="20"/>
              </w:rPr>
              <w:t>angle droit</w:t>
            </w:r>
            <w:r w:rsidR="00294180">
              <w:rPr>
                <w:rFonts w:ascii="Garamond" w:hAnsi="Garamond"/>
                <w:i/>
                <w:sz w:val="20"/>
                <w:szCs w:val="20"/>
              </w:rPr>
              <w:t xml:space="preserve"> au bas de la FAG</w:t>
            </w:r>
          </w:p>
        </w:tc>
      </w:tr>
      <w:tr w:rsidR="0092450F" w:rsidRPr="00512CDD" w:rsidTr="00343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62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2450F" w:rsidRPr="000F50F4" w:rsidRDefault="00341E1E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0F" w:rsidRDefault="0092450F" w:rsidP="0092450F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CONTRÔLER</w:t>
            </w:r>
          </w:p>
          <w:p w:rsidR="00294180" w:rsidRPr="00294180" w:rsidRDefault="00294180" w:rsidP="00294180">
            <w:pPr>
              <w:pStyle w:val="Paragraphedeliste"/>
              <w:spacing w:before="120"/>
              <w:ind w:left="171"/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   Produit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0F" w:rsidRPr="000F50F4" w:rsidRDefault="0092450F" w:rsidP="00EB64AE">
            <w:pPr>
              <w:spacing w:before="120" w:after="12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0F" w:rsidRPr="00186853" w:rsidRDefault="0092450F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2450F" w:rsidRPr="000F50F4" w:rsidRDefault="0092450F" w:rsidP="00EB64A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La qualité de piquage de FAG</w:t>
            </w:r>
          </w:p>
        </w:tc>
      </w:tr>
      <w:tr w:rsidR="00EE5F8D" w:rsidRPr="00512CDD" w:rsidTr="0008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51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018BB" w:rsidRPr="000F50F4" w:rsidRDefault="00341E1E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18BB" w:rsidRPr="000F50F4" w:rsidRDefault="003018BB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3018BB" w:rsidRPr="000F50F4" w:rsidRDefault="00481A49" w:rsidP="00081115">
            <w:pPr>
              <w:pStyle w:val="Paragraphedeliste"/>
              <w:numPr>
                <w:ilvl w:val="0"/>
                <w:numId w:val="1"/>
              </w:numPr>
              <w:spacing w:before="240" w:after="60"/>
              <w:ind w:left="454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Produit</w:t>
            </w:r>
            <w:r w:rsidR="003018BB" w:rsidRPr="000F50F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85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0F50F4" w:rsidRDefault="003018BB" w:rsidP="00EB64AE">
            <w:pPr>
              <w:spacing w:before="120" w:after="12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186853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18BB" w:rsidRPr="000F50F4" w:rsidRDefault="003018BB" w:rsidP="00EB64A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bookmarkStart w:id="0" w:name="_GoBack"/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EB64AE">
              <w:rPr>
                <w:rFonts w:ascii="Garamond" w:hAnsi="Garamond"/>
                <w:i/>
                <w:sz w:val="20"/>
                <w:szCs w:val="20"/>
              </w:rPr>
              <w:t>réglant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  <w:bookmarkEnd w:id="0"/>
          </w:p>
        </w:tc>
      </w:tr>
    </w:tbl>
    <w:p w:rsidR="002C77BD" w:rsidRPr="00081115" w:rsidRDefault="00294180" w:rsidP="00081115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  <w:r>
        <w:rPr>
          <w:rFonts w:ascii="Garamond" w:hAnsi="Garamond"/>
          <w:i/>
          <w:noProof/>
          <w:sz w:val="20"/>
          <w:szCs w:val="20"/>
        </w:rPr>
        <w:pict>
          <v:shape id="_x0000_s1037" type="#_x0000_t202" style="position:absolute;margin-left:525.8pt;margin-top:381.05pt;width:23.8pt;height:18.45pt;z-index:251661312;mso-position-horizontal-relative:text;mso-position-vertical-relative:text" stroked="f">
            <v:textbox inset=".5mm,,.5mm">
              <w:txbxContent>
                <w:p w:rsidR="00294180" w:rsidRPr="00294180" w:rsidRDefault="00294180" w:rsidP="00294180">
                  <w:pPr>
                    <w:rPr>
                      <w:b/>
                      <w:color w:val="7F7F7F" w:themeColor="text1" w:themeTint="80"/>
                      <w:sz w:val="20"/>
                      <w:szCs w:val="20"/>
                    </w:rPr>
                  </w:pPr>
                  <w:r>
                    <w:rPr>
                      <w:b/>
                      <w:color w:val="7F7F7F" w:themeColor="text1" w:themeTint="80"/>
                      <w:sz w:val="20"/>
                      <w:szCs w:val="20"/>
                    </w:rPr>
                    <w:t>1/2</w:t>
                  </w:r>
                </w:p>
              </w:txbxContent>
            </v:textbox>
          </v:shape>
        </w:pict>
      </w:r>
    </w:p>
    <w:sectPr w:rsidR="002C77BD" w:rsidRPr="00081115" w:rsidSect="00D76992">
      <w:headerReference w:type="default" r:id="rId26"/>
      <w:footerReference w:type="default" r:id="rId27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F2C" w:rsidRDefault="00202F2C" w:rsidP="00667B03">
      <w:r>
        <w:separator/>
      </w:r>
    </w:p>
  </w:endnote>
  <w:endnote w:type="continuationSeparator" w:id="0">
    <w:p w:rsidR="00202F2C" w:rsidRDefault="00202F2C" w:rsidP="0066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B8" w:rsidRPr="00072E41" w:rsidRDefault="007336B8" w:rsidP="00081115">
    <w:pPr>
      <w:pStyle w:val="Pieddepage"/>
      <w:tabs>
        <w:tab w:val="clear" w:pos="4536"/>
        <w:tab w:val="clear" w:pos="9072"/>
        <w:tab w:val="right" w:pos="0"/>
      </w:tabs>
      <w:ind w:right="-143"/>
      <w:rPr>
        <w:color w:val="7F7F7F"/>
        <w:sz w:val="20"/>
        <w:szCs w:val="20"/>
      </w:rPr>
    </w:pPr>
    <w:r w:rsidRPr="00072E41">
      <w:rPr>
        <w:b/>
        <w:i/>
        <w:color w:val="7F7F7F"/>
        <w:sz w:val="20"/>
        <w:szCs w:val="20"/>
      </w:rPr>
      <w:t>BDD/</w:t>
    </w:r>
    <w:r w:rsidR="00081115">
      <w:rPr>
        <w:b/>
        <w:i/>
        <w:color w:val="7F7F7F"/>
        <w:sz w:val="20"/>
        <w:szCs w:val="20"/>
      </w:rPr>
      <w:t>3</w:t>
    </w:r>
    <w:r w:rsidRPr="00072E41">
      <w:rPr>
        <w:b/>
        <w:i/>
        <w:color w:val="7F7F7F"/>
        <w:sz w:val="20"/>
        <w:szCs w:val="20"/>
      </w:rPr>
      <w:t>-</w:t>
    </w:r>
    <w:r w:rsidR="00081115">
      <w:rPr>
        <w:b/>
        <w:i/>
        <w:color w:val="7F7F7F"/>
        <w:sz w:val="20"/>
        <w:szCs w:val="20"/>
      </w:rPr>
      <w:t>MOYEN D’OUVERTURE-FERMETURE</w:t>
    </w:r>
    <w:r w:rsidRPr="00072E41">
      <w:rPr>
        <w:b/>
        <w:i/>
        <w:color w:val="7F7F7F"/>
        <w:sz w:val="20"/>
        <w:szCs w:val="20"/>
      </w:rPr>
      <w:t>/</w:t>
    </w:r>
    <w:r w:rsidR="00081115">
      <w:rPr>
        <w:b/>
        <w:i/>
        <w:color w:val="7F7F7F"/>
        <w:sz w:val="20"/>
        <w:szCs w:val="20"/>
      </w:rPr>
      <w:t>31</w:t>
    </w:r>
    <w:r w:rsidRPr="00072E41">
      <w:rPr>
        <w:b/>
        <w:i/>
        <w:color w:val="7F7F7F"/>
        <w:sz w:val="20"/>
        <w:szCs w:val="20"/>
      </w:rPr>
      <w:t>-</w:t>
    </w:r>
    <w:r w:rsidR="00081115">
      <w:rPr>
        <w:b/>
        <w:i/>
        <w:color w:val="7F7F7F"/>
        <w:sz w:val="20"/>
        <w:szCs w:val="20"/>
      </w:rPr>
      <w:t>FAG</w:t>
    </w:r>
    <w:r w:rsidRPr="00072E41">
      <w:rPr>
        <w:b/>
        <w:i/>
        <w:color w:val="7F7F7F"/>
        <w:sz w:val="20"/>
        <w:szCs w:val="20"/>
      </w:rPr>
      <w:t>/</w:t>
    </w:r>
    <w:r w:rsidR="00081115">
      <w:rPr>
        <w:b/>
        <w:i/>
        <w:color w:val="7F7F7F"/>
        <w:sz w:val="20"/>
        <w:szCs w:val="20"/>
      </w:rPr>
      <w:t>3</w:t>
    </w:r>
    <w:r w:rsidRPr="00072E41">
      <w:rPr>
        <w:b/>
        <w:i/>
        <w:color w:val="7F7F7F"/>
        <w:sz w:val="20"/>
        <w:szCs w:val="20"/>
      </w:rPr>
      <w:t>1</w:t>
    </w:r>
    <w:r w:rsidR="00731AAA">
      <w:rPr>
        <w:b/>
        <w:i/>
        <w:color w:val="7F7F7F"/>
        <w:sz w:val="20"/>
        <w:szCs w:val="20"/>
      </w:rPr>
      <w:t>A</w:t>
    </w:r>
    <w:r w:rsidRPr="00072E41">
      <w:rPr>
        <w:b/>
        <w:i/>
        <w:color w:val="7F7F7F"/>
        <w:sz w:val="20"/>
        <w:szCs w:val="20"/>
      </w:rPr>
      <w:t>-</w:t>
    </w:r>
    <w:r w:rsidR="00731AAA">
      <w:rPr>
        <w:b/>
        <w:i/>
        <w:color w:val="7F7F7F"/>
        <w:sz w:val="20"/>
        <w:szCs w:val="20"/>
      </w:rPr>
      <w:t>APPARENTE</w:t>
    </w:r>
    <w:r w:rsidR="00081115">
      <w:rPr>
        <w:b/>
        <w:i/>
        <w:color w:val="7F7F7F"/>
        <w:sz w:val="20"/>
        <w:szCs w:val="20"/>
      </w:rPr>
      <w:t>/31</w:t>
    </w:r>
    <w:r w:rsidR="00731AAA">
      <w:rPr>
        <w:b/>
        <w:i/>
        <w:color w:val="7F7F7F"/>
        <w:sz w:val="20"/>
        <w:szCs w:val="20"/>
      </w:rPr>
      <w:t>A</w:t>
    </w:r>
    <w:r w:rsidR="00081115">
      <w:rPr>
        <w:b/>
        <w:i/>
        <w:color w:val="7F7F7F"/>
        <w:sz w:val="20"/>
        <w:szCs w:val="20"/>
      </w:rPr>
      <w:t>1-</w:t>
    </w:r>
    <w:r w:rsidR="00731AAA">
      <w:rPr>
        <w:b/>
        <w:i/>
        <w:color w:val="7F7F7F"/>
        <w:sz w:val="20"/>
        <w:szCs w:val="20"/>
      </w:rPr>
      <w:t xml:space="preserve">APPARENTE                         </w:t>
    </w:r>
    <w:r w:rsidR="00081115">
      <w:rPr>
        <w:b/>
        <w:i/>
        <w:color w:val="7F7F7F"/>
        <w:sz w:val="20"/>
        <w:szCs w:val="20"/>
      </w:rPr>
      <w:t xml:space="preserve">            </w:t>
    </w:r>
    <w:r w:rsidR="00494F04" w:rsidRPr="00072E41">
      <w:rPr>
        <w:b/>
        <w:color w:val="7F7F7F"/>
        <w:sz w:val="20"/>
        <w:szCs w:val="20"/>
      </w:rPr>
      <w:fldChar w:fldCharType="begin"/>
    </w:r>
    <w:r w:rsidRPr="00072E41">
      <w:rPr>
        <w:b/>
        <w:color w:val="7F7F7F"/>
        <w:sz w:val="20"/>
        <w:szCs w:val="20"/>
      </w:rPr>
      <w:instrText xml:space="preserve"> PAGE   \* MERGEFORMAT </w:instrText>
    </w:r>
    <w:r w:rsidR="00494F04" w:rsidRPr="00072E41">
      <w:rPr>
        <w:b/>
        <w:color w:val="7F7F7F"/>
        <w:sz w:val="20"/>
        <w:szCs w:val="20"/>
      </w:rPr>
      <w:fldChar w:fldCharType="separate"/>
    </w:r>
    <w:r w:rsidR="003757D6">
      <w:rPr>
        <w:b/>
        <w:noProof/>
        <w:color w:val="7F7F7F"/>
        <w:sz w:val="20"/>
        <w:szCs w:val="20"/>
      </w:rPr>
      <w:t>2</w:t>
    </w:r>
    <w:r w:rsidR="00494F04" w:rsidRPr="00072E41">
      <w:rPr>
        <w:b/>
        <w:color w:val="7F7F7F"/>
        <w:sz w:val="20"/>
        <w:szCs w:val="20"/>
      </w:rPr>
      <w:fldChar w:fldCharType="end"/>
    </w:r>
    <w:r w:rsidRPr="00072E41">
      <w:rPr>
        <w:b/>
        <w:color w:val="7F7F7F"/>
        <w:sz w:val="20"/>
        <w:szCs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F2C" w:rsidRDefault="00202F2C" w:rsidP="00667B03">
      <w:r>
        <w:separator/>
      </w:r>
    </w:p>
  </w:footnote>
  <w:footnote w:type="continuationSeparator" w:id="0">
    <w:p w:rsidR="00202F2C" w:rsidRDefault="00202F2C" w:rsidP="0066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59"/>
      <w:gridCol w:w="5181"/>
      <w:gridCol w:w="1059"/>
      <w:gridCol w:w="2984"/>
      <w:gridCol w:w="543"/>
    </w:tblGrid>
    <w:tr w:rsidR="00607B7B" w:rsidRPr="00945D1F" w:rsidTr="004F27B2">
      <w:trPr>
        <w:cantSplit/>
      </w:trPr>
      <w:tc>
        <w:tcPr>
          <w:tcW w:w="1159" w:type="dxa"/>
          <w:vMerge w:val="restart"/>
          <w:vAlign w:val="center"/>
        </w:tcPr>
        <w:p w:rsidR="00607B7B" w:rsidRDefault="00607B7B" w:rsidP="004F27B2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19050" t="0" r="0" b="0"/>
                <wp:docPr id="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1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607B7B" w:rsidRPr="00076955" w:rsidRDefault="00607B7B" w:rsidP="004F27B2">
          <w:pPr>
            <w:jc w:val="center"/>
            <w:rPr>
              <w:b/>
              <w:imprint/>
              <w:color w:val="FFD9E8"/>
              <w:sz w:val="24"/>
              <w:szCs w:val="24"/>
            </w:rPr>
          </w:pPr>
          <w:r w:rsidRPr="00076955">
            <w:rPr>
              <w:b/>
              <w:imprint/>
              <w:color w:val="FFD9E8"/>
              <w:sz w:val="24"/>
              <w:szCs w:val="24"/>
            </w:rPr>
            <w:t>BANQUE DE DONNEES</w:t>
          </w:r>
        </w:p>
      </w:tc>
      <w:tc>
        <w:tcPr>
          <w:tcW w:w="1059" w:type="dxa"/>
          <w:vMerge w:val="restart"/>
          <w:tcBorders>
            <w:right w:val="dotted" w:sz="4" w:space="0" w:color="auto"/>
          </w:tcBorders>
          <w:vAlign w:val="center"/>
        </w:tcPr>
        <w:p w:rsidR="00607B7B" w:rsidRDefault="00607B7B" w:rsidP="00731AAA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31</w:t>
          </w:r>
          <w:r w:rsidR="00731AAA">
            <w:rPr>
              <w:rFonts w:ascii="Arial Black" w:hAnsi="Arial Black"/>
              <w:sz w:val="32"/>
              <w:szCs w:val="32"/>
            </w:rPr>
            <w:t>A</w:t>
          </w:r>
          <w:r>
            <w:rPr>
              <w:rFonts w:ascii="Arial Black" w:hAnsi="Arial Black"/>
              <w:sz w:val="32"/>
              <w:szCs w:val="32"/>
            </w:rPr>
            <w:t>1-</w:t>
          </w:r>
        </w:p>
      </w:tc>
      <w:tc>
        <w:tcPr>
          <w:tcW w:w="2984" w:type="dxa"/>
          <w:vMerge w:val="restart"/>
          <w:tcBorders>
            <w:left w:val="dotted" w:sz="4" w:space="0" w:color="auto"/>
          </w:tcBorders>
          <w:vAlign w:val="center"/>
        </w:tcPr>
        <w:p w:rsidR="00607B7B" w:rsidRPr="00607B7B" w:rsidRDefault="00731AAA" w:rsidP="00607B7B">
          <w:pPr>
            <w:pStyle w:val="Titre1"/>
            <w:spacing w:line="280" w:lineRule="exact"/>
            <w:jc w:val="left"/>
          </w:pPr>
          <w:r>
            <w:rPr>
              <w:rFonts w:ascii="Arial Black" w:hAnsi="Arial Black"/>
              <w:sz w:val="28"/>
              <w:szCs w:val="28"/>
            </w:rPr>
            <w:t>APPARENTE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607B7B" w:rsidRPr="00945D1F" w:rsidRDefault="00607B7B" w:rsidP="004F27B2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1/1</w:t>
          </w:r>
        </w:p>
      </w:tc>
    </w:tr>
    <w:tr w:rsidR="00607B7B" w:rsidRPr="007D2AFC" w:rsidTr="004F27B2">
      <w:trPr>
        <w:cantSplit/>
        <w:trHeight w:val="520"/>
      </w:trPr>
      <w:tc>
        <w:tcPr>
          <w:tcW w:w="1159" w:type="dxa"/>
          <w:vMerge/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81" w:type="dxa"/>
          <w:shd w:val="clear" w:color="auto" w:fill="FFD9E8"/>
          <w:vAlign w:val="center"/>
        </w:tcPr>
        <w:p w:rsidR="00607B7B" w:rsidRDefault="00607B7B" w:rsidP="004F27B2">
          <w:pPr>
            <w:shd w:val="clear" w:color="auto" w:fill="FFD9E8"/>
            <w:spacing w:line="280" w:lineRule="exact"/>
            <w:jc w:val="center"/>
            <w:rPr>
              <w:b/>
              <w:smallCaps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07695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>d’ouverture-fermeture</w:t>
          </w:r>
        </w:p>
        <w:p w:rsidR="00607B7B" w:rsidRPr="00866464" w:rsidRDefault="00607B7B" w:rsidP="004F27B2">
          <w:pPr>
            <w:shd w:val="clear" w:color="auto" w:fill="FFD9E8"/>
            <w:spacing w:line="28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 xml:space="preserve"> </w:t>
          </w:r>
          <w:proofErr w:type="spellStart"/>
          <w:r>
            <w:rPr>
              <w:b/>
              <w:smallCaps/>
              <w:imprint/>
              <w:color w:val="FF0168"/>
              <w:sz w:val="36"/>
              <w:szCs w:val="36"/>
            </w:rPr>
            <w:t>fag</w:t>
          </w:r>
          <w:proofErr w:type="spellEnd"/>
        </w:p>
      </w:tc>
      <w:tc>
        <w:tcPr>
          <w:tcW w:w="1059" w:type="dxa"/>
          <w:vMerge/>
          <w:tcBorders>
            <w:right w:val="dotted" w:sz="4" w:space="0" w:color="auto"/>
          </w:tcBorders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2984" w:type="dxa"/>
          <w:vMerge/>
          <w:tcBorders>
            <w:left w:val="dotted" w:sz="4" w:space="0" w:color="auto"/>
          </w:tcBorders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607B7B" w:rsidRPr="007D2AFC" w:rsidRDefault="00607B7B" w:rsidP="004F27B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607B7B" w:rsidRDefault="00607B7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E64A229A"/>
    <w:lvl w:ilvl="0" w:tplc="CDCA65A4">
      <w:numFmt w:val="bullet"/>
      <w:lvlText w:val="-"/>
      <w:lvlJc w:val="left"/>
      <w:pPr>
        <w:ind w:left="540" w:hanging="360"/>
      </w:pPr>
      <w:rPr>
        <w:rFonts w:ascii="Garamond" w:eastAsia="Times New Roman" w:hAnsi="Garamond" w:cs="Arial" w:hint="default"/>
        <w:b w:val="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4A30801"/>
    <w:multiLevelType w:val="hybridMultilevel"/>
    <w:tmpl w:val="8B1E8B38"/>
    <w:lvl w:ilvl="0" w:tplc="890E7B0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A6BC1E26"/>
    <w:lvl w:ilvl="0" w:tplc="F4BEDFA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B03"/>
    <w:rsid w:val="00066D56"/>
    <w:rsid w:val="00072E41"/>
    <w:rsid w:val="00081115"/>
    <w:rsid w:val="000F50F4"/>
    <w:rsid w:val="00155431"/>
    <w:rsid w:val="00186853"/>
    <w:rsid w:val="0019791F"/>
    <w:rsid w:val="001C0CFC"/>
    <w:rsid w:val="001E439C"/>
    <w:rsid w:val="001F4625"/>
    <w:rsid w:val="00202F2C"/>
    <w:rsid w:val="002045E4"/>
    <w:rsid w:val="00230DC2"/>
    <w:rsid w:val="002673AB"/>
    <w:rsid w:val="00294180"/>
    <w:rsid w:val="002C77BD"/>
    <w:rsid w:val="002E6634"/>
    <w:rsid w:val="003018BB"/>
    <w:rsid w:val="003128EC"/>
    <w:rsid w:val="00326C5C"/>
    <w:rsid w:val="00341E1E"/>
    <w:rsid w:val="00343F83"/>
    <w:rsid w:val="0035562E"/>
    <w:rsid w:val="0037017C"/>
    <w:rsid w:val="003757D6"/>
    <w:rsid w:val="00377B0B"/>
    <w:rsid w:val="00400496"/>
    <w:rsid w:val="00403AD5"/>
    <w:rsid w:val="00411F64"/>
    <w:rsid w:val="00412018"/>
    <w:rsid w:val="004200C8"/>
    <w:rsid w:val="00424F02"/>
    <w:rsid w:val="00433ADD"/>
    <w:rsid w:val="00481A49"/>
    <w:rsid w:val="00494F04"/>
    <w:rsid w:val="004A031E"/>
    <w:rsid w:val="004A2C10"/>
    <w:rsid w:val="004D0C87"/>
    <w:rsid w:val="00522EC6"/>
    <w:rsid w:val="005605CF"/>
    <w:rsid w:val="005A506F"/>
    <w:rsid w:val="005D74D2"/>
    <w:rsid w:val="00607B7B"/>
    <w:rsid w:val="0061439A"/>
    <w:rsid w:val="0063301C"/>
    <w:rsid w:val="00667B03"/>
    <w:rsid w:val="0072210E"/>
    <w:rsid w:val="0072640F"/>
    <w:rsid w:val="00731AAA"/>
    <w:rsid w:val="007336B8"/>
    <w:rsid w:val="007A1FF9"/>
    <w:rsid w:val="007A6977"/>
    <w:rsid w:val="007C0A78"/>
    <w:rsid w:val="007D6CC8"/>
    <w:rsid w:val="007D71F9"/>
    <w:rsid w:val="008838E0"/>
    <w:rsid w:val="008A18C7"/>
    <w:rsid w:val="008A3EE9"/>
    <w:rsid w:val="008D1491"/>
    <w:rsid w:val="008D4A04"/>
    <w:rsid w:val="009128F1"/>
    <w:rsid w:val="0092450F"/>
    <w:rsid w:val="009525E3"/>
    <w:rsid w:val="009F7CE4"/>
    <w:rsid w:val="00A71400"/>
    <w:rsid w:val="00AA6411"/>
    <w:rsid w:val="00AC0472"/>
    <w:rsid w:val="00AC5BF5"/>
    <w:rsid w:val="00AD49A1"/>
    <w:rsid w:val="00AD77B2"/>
    <w:rsid w:val="00B073DA"/>
    <w:rsid w:val="00B12FAA"/>
    <w:rsid w:val="00B516FC"/>
    <w:rsid w:val="00B85121"/>
    <w:rsid w:val="00B94004"/>
    <w:rsid w:val="00BA0237"/>
    <w:rsid w:val="00C1508C"/>
    <w:rsid w:val="00C424AE"/>
    <w:rsid w:val="00C54F8C"/>
    <w:rsid w:val="00CB5F07"/>
    <w:rsid w:val="00D40108"/>
    <w:rsid w:val="00D76992"/>
    <w:rsid w:val="00E05DF3"/>
    <w:rsid w:val="00E4171F"/>
    <w:rsid w:val="00E70ADE"/>
    <w:rsid w:val="00E81420"/>
    <w:rsid w:val="00EB64AE"/>
    <w:rsid w:val="00EC42A0"/>
    <w:rsid w:val="00EE5F8D"/>
    <w:rsid w:val="00F700CF"/>
    <w:rsid w:val="00F90419"/>
    <w:rsid w:val="00FC04B5"/>
    <w:rsid w:val="00FC3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429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03"/>
    <w:rPr>
      <w:rFonts w:ascii="Arial" w:eastAsia="Times New Roman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50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50F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AF55-D5CA-4A17-8DA2-A587E47F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6</cp:revision>
  <cp:lastPrinted>2019-06-21T12:04:00Z</cp:lastPrinted>
  <dcterms:created xsi:type="dcterms:W3CDTF">2019-02-21T09:57:00Z</dcterms:created>
  <dcterms:modified xsi:type="dcterms:W3CDTF">2019-06-21T12:06:00Z</dcterms:modified>
</cp:coreProperties>
</file>